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607D4">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kern w:val="2"/>
          <w:sz w:val="52"/>
          <w:szCs w:val="52"/>
          <w:lang w:val="en-US" w:eastAsia="zh-CN"/>
        </w:rPr>
      </w:pPr>
    </w:p>
    <w:p w14:paraId="4CF2E473">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kern w:val="2"/>
          <w:sz w:val="52"/>
          <w:szCs w:val="52"/>
          <w:lang w:val="en-US" w:eastAsia="zh-CN"/>
        </w:rPr>
      </w:pPr>
      <w:r>
        <w:rPr>
          <w:rFonts w:hint="eastAsia" w:ascii="仿宋" w:hAnsi="仿宋" w:eastAsia="仿宋" w:cs="仿宋"/>
          <w:b/>
          <w:kern w:val="2"/>
          <w:sz w:val="52"/>
          <w:szCs w:val="52"/>
          <w:lang w:val="en-US" w:eastAsia="zh-CN"/>
        </w:rPr>
        <w:t>2025年大唐街道病媒生物防治服务</w:t>
      </w:r>
    </w:p>
    <w:p w14:paraId="4AAD3617">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kern w:val="2"/>
          <w:sz w:val="52"/>
          <w:szCs w:val="52"/>
          <w:lang w:val="en-US" w:eastAsia="zh-CN"/>
        </w:rPr>
      </w:pPr>
      <w:r>
        <w:rPr>
          <w:rFonts w:hint="eastAsia" w:ascii="仿宋" w:hAnsi="仿宋" w:eastAsia="仿宋" w:cs="仿宋"/>
          <w:b w:val="0"/>
          <w:bCs/>
          <w:kern w:val="2"/>
          <w:sz w:val="28"/>
          <w:szCs w:val="28"/>
          <w:lang w:val="en-US" w:eastAsia="zh-CN"/>
        </w:rPr>
        <w:t>（编号：诸中地2025-05-16）</w:t>
      </w:r>
    </w:p>
    <w:p w14:paraId="557E2C9A">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kern w:val="2"/>
          <w:sz w:val="52"/>
          <w:szCs w:val="52"/>
          <w:lang w:val="en-US" w:eastAsia="zh-CN"/>
        </w:rPr>
      </w:pPr>
    </w:p>
    <w:p w14:paraId="67AD9F84">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kern w:val="2"/>
          <w:sz w:val="52"/>
          <w:szCs w:val="52"/>
          <w:lang w:val="en-US" w:eastAsia="zh-CN"/>
        </w:rPr>
      </w:pPr>
      <w:r>
        <w:rPr>
          <w:rFonts w:hint="eastAsia" w:ascii="仿宋" w:hAnsi="仿宋" w:eastAsia="仿宋" w:cs="仿宋"/>
          <w:b/>
          <w:kern w:val="2"/>
          <w:sz w:val="52"/>
          <w:szCs w:val="52"/>
          <w:lang w:val="en-US" w:eastAsia="zh-CN"/>
        </w:rPr>
        <w:t>招</w:t>
      </w:r>
    </w:p>
    <w:p w14:paraId="58AFB1B7">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kern w:val="2"/>
          <w:sz w:val="52"/>
          <w:szCs w:val="52"/>
          <w:lang w:val="en-US" w:eastAsia="zh-CN"/>
        </w:rPr>
      </w:pPr>
      <w:r>
        <w:rPr>
          <w:rFonts w:hint="eastAsia" w:ascii="仿宋" w:hAnsi="仿宋" w:eastAsia="仿宋" w:cs="仿宋"/>
          <w:b/>
          <w:kern w:val="2"/>
          <w:sz w:val="52"/>
          <w:szCs w:val="52"/>
          <w:lang w:val="en-US" w:eastAsia="zh-CN"/>
        </w:rPr>
        <w:t>标</w:t>
      </w:r>
    </w:p>
    <w:p w14:paraId="5A772B34">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kern w:val="2"/>
          <w:sz w:val="52"/>
          <w:szCs w:val="52"/>
          <w:lang w:val="en-US" w:eastAsia="zh-CN"/>
        </w:rPr>
      </w:pPr>
      <w:r>
        <w:rPr>
          <w:rFonts w:hint="eastAsia" w:ascii="仿宋" w:hAnsi="仿宋" w:eastAsia="仿宋" w:cs="仿宋"/>
          <w:b/>
          <w:kern w:val="2"/>
          <w:sz w:val="52"/>
          <w:szCs w:val="52"/>
          <w:lang w:val="en-US" w:eastAsia="zh-CN"/>
        </w:rPr>
        <w:t>文</w:t>
      </w:r>
    </w:p>
    <w:p w14:paraId="74417FC6">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kern w:val="2"/>
          <w:sz w:val="52"/>
          <w:szCs w:val="52"/>
          <w:lang w:val="en-US" w:eastAsia="zh-CN"/>
        </w:rPr>
      </w:pPr>
      <w:r>
        <w:rPr>
          <w:rFonts w:hint="eastAsia" w:ascii="仿宋" w:hAnsi="仿宋" w:eastAsia="仿宋" w:cs="仿宋"/>
          <w:b/>
          <w:kern w:val="2"/>
          <w:sz w:val="52"/>
          <w:szCs w:val="52"/>
          <w:lang w:val="en-US" w:eastAsia="zh-CN"/>
        </w:rPr>
        <w:t>件</w:t>
      </w:r>
    </w:p>
    <w:p w14:paraId="38DEA5C9">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kern w:val="2"/>
          <w:sz w:val="52"/>
          <w:szCs w:val="52"/>
          <w:lang w:val="en-US" w:eastAsia="zh-CN"/>
        </w:rPr>
      </w:pPr>
    </w:p>
    <w:p w14:paraId="501FFF02">
      <w:pPr>
        <w:keepNext w:val="0"/>
        <w:keepLines w:val="0"/>
        <w:pageBreakBefore w:val="0"/>
        <w:widowControl w:val="0"/>
        <w:kinsoku/>
        <w:wordWrap/>
        <w:overflowPunct/>
        <w:topLinePunct w:val="0"/>
        <w:autoSpaceDE/>
        <w:autoSpaceDN/>
        <w:bidi w:val="0"/>
        <w:adjustRightInd/>
        <w:snapToGrid/>
        <w:spacing w:before="157" w:beforeLines="50" w:line="360" w:lineRule="auto"/>
        <w:ind w:firstLine="964" w:firstLineChars="300"/>
        <w:jc w:val="both"/>
        <w:textAlignment w:val="auto"/>
        <w:rPr>
          <w:rFonts w:hint="eastAsia" w:ascii="仿宋" w:hAnsi="仿宋" w:eastAsia="仿宋" w:cs="仿宋"/>
          <w:b/>
          <w:kern w:val="2"/>
          <w:sz w:val="32"/>
          <w:szCs w:val="32"/>
          <w:lang w:val="en-US" w:eastAsia="zh-CN"/>
        </w:rPr>
      </w:pPr>
      <w:r>
        <w:rPr>
          <w:rFonts w:hint="eastAsia" w:ascii="仿宋" w:hAnsi="仿宋" w:eastAsia="仿宋" w:cs="仿宋"/>
          <w:b/>
          <w:kern w:val="2"/>
          <w:sz w:val="32"/>
          <w:szCs w:val="32"/>
          <w:lang w:val="en-US" w:eastAsia="zh-CN"/>
        </w:rPr>
        <w:t>采  购 单 位：诸暨市人民政府大唐街道办事处</w:t>
      </w:r>
    </w:p>
    <w:p w14:paraId="760C58EF">
      <w:pPr>
        <w:keepNext w:val="0"/>
        <w:keepLines w:val="0"/>
        <w:pageBreakBefore w:val="0"/>
        <w:widowControl w:val="0"/>
        <w:kinsoku/>
        <w:wordWrap/>
        <w:overflowPunct/>
        <w:topLinePunct w:val="0"/>
        <w:autoSpaceDE/>
        <w:autoSpaceDN/>
        <w:bidi w:val="0"/>
        <w:adjustRightInd/>
        <w:snapToGrid/>
        <w:spacing w:before="157" w:beforeLines="50" w:line="360" w:lineRule="auto"/>
        <w:ind w:firstLine="964" w:firstLineChars="300"/>
        <w:jc w:val="both"/>
        <w:textAlignment w:val="auto"/>
        <w:rPr>
          <w:rFonts w:hint="eastAsia" w:ascii="仿宋" w:hAnsi="仿宋" w:eastAsia="仿宋" w:cs="仿宋"/>
          <w:b/>
          <w:kern w:val="2"/>
          <w:sz w:val="32"/>
          <w:szCs w:val="32"/>
          <w:lang w:val="en-US" w:eastAsia="zh-CN"/>
        </w:rPr>
      </w:pPr>
      <w:r>
        <w:rPr>
          <w:rFonts w:hint="eastAsia" w:ascii="仿宋" w:hAnsi="仿宋" w:eastAsia="仿宋" w:cs="仿宋"/>
          <w:b/>
          <w:kern w:val="2"/>
          <w:sz w:val="32"/>
          <w:szCs w:val="32"/>
          <w:lang w:val="en-US" w:eastAsia="zh-CN"/>
        </w:rPr>
        <w:t>采购代理机构：诸暨中地项目管理有限公</w:t>
      </w:r>
    </w:p>
    <w:p w14:paraId="36FE339D">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kern w:val="2"/>
          <w:sz w:val="32"/>
          <w:szCs w:val="32"/>
          <w:lang w:val="en-US" w:eastAsia="zh-CN"/>
        </w:rPr>
      </w:pPr>
      <w:r>
        <w:rPr>
          <w:rFonts w:hint="eastAsia" w:ascii="仿宋" w:hAnsi="仿宋" w:eastAsia="仿宋" w:cs="仿宋"/>
          <w:b/>
          <w:kern w:val="2"/>
          <w:sz w:val="32"/>
          <w:szCs w:val="32"/>
          <w:lang w:val="en-US" w:eastAsia="zh-CN"/>
        </w:rPr>
        <w:t>二〇二五年五月</w:t>
      </w:r>
    </w:p>
    <w:p w14:paraId="0E23A91C">
      <w:pPr>
        <w:jc w:val="center"/>
        <w:rPr>
          <w:rFonts w:ascii="隶书" w:eastAsia="隶书"/>
          <w:b/>
          <w:color w:val="auto"/>
          <w:sz w:val="44"/>
          <w:szCs w:val="44"/>
        </w:rPr>
      </w:pPr>
    </w:p>
    <w:p w14:paraId="4891F363">
      <w:pPr>
        <w:jc w:val="center"/>
        <w:rPr>
          <w:rFonts w:ascii="隶书" w:eastAsia="隶书"/>
          <w:b/>
          <w:color w:val="auto"/>
          <w:sz w:val="44"/>
          <w:szCs w:val="44"/>
        </w:rPr>
      </w:pPr>
    </w:p>
    <w:p w14:paraId="151DFBCB">
      <w:pPr>
        <w:pStyle w:val="23"/>
        <w:rPr>
          <w:rFonts w:hint="eastAsia" w:ascii="仿宋" w:hAnsi="仿宋" w:eastAsia="仿宋" w:cs="仿宋"/>
        </w:rPr>
      </w:pPr>
    </w:p>
    <w:p w14:paraId="724B93C2">
      <w:pPr>
        <w:spacing w:line="360" w:lineRule="auto"/>
        <w:jc w:val="center"/>
        <w:rPr>
          <w:rFonts w:hint="eastAsia" w:ascii="仿宋" w:hAnsi="仿宋" w:eastAsia="仿宋" w:cs="仿宋"/>
          <w:b/>
          <w:sz w:val="48"/>
          <w:szCs w:val="48"/>
        </w:rPr>
      </w:pPr>
    </w:p>
    <w:p w14:paraId="1F7A36C8">
      <w:pPr>
        <w:spacing w:line="360" w:lineRule="auto"/>
        <w:jc w:val="center"/>
        <w:rPr>
          <w:rFonts w:hint="eastAsia" w:ascii="仿宋" w:hAnsi="仿宋" w:eastAsia="仿宋" w:cs="仿宋"/>
          <w:b/>
          <w:sz w:val="48"/>
          <w:szCs w:val="48"/>
        </w:rPr>
      </w:pPr>
    </w:p>
    <w:p w14:paraId="21A9A0D2">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目录</w:t>
      </w:r>
    </w:p>
    <w:p w14:paraId="1F5287DC">
      <w:pPr>
        <w:spacing w:line="360" w:lineRule="auto"/>
        <w:rPr>
          <w:rFonts w:hint="eastAsia" w:ascii="仿宋" w:hAnsi="仿宋" w:eastAsia="仿宋" w:cs="仿宋"/>
          <w:sz w:val="32"/>
          <w:szCs w:val="32"/>
        </w:rPr>
      </w:pPr>
    </w:p>
    <w:p w14:paraId="6DA2ECC2">
      <w:pPr>
        <w:spacing w:line="360" w:lineRule="auto"/>
        <w:rPr>
          <w:rFonts w:hint="eastAsia" w:ascii="仿宋" w:hAnsi="仿宋" w:eastAsia="仿宋" w:cs="仿宋"/>
          <w:sz w:val="32"/>
          <w:szCs w:val="32"/>
        </w:rPr>
      </w:pPr>
    </w:p>
    <w:p w14:paraId="39FEE692">
      <w:pPr>
        <w:keepNext w:val="0"/>
        <w:keepLines w:val="0"/>
        <w:pageBreakBefore w:val="0"/>
        <w:widowControl w:val="0"/>
        <w:kinsoku/>
        <w:wordWrap/>
        <w:overflowPunct/>
        <w:topLinePunct w:val="0"/>
        <w:autoSpaceDE/>
        <w:autoSpaceDN/>
        <w:bidi w:val="0"/>
        <w:adjustRightInd w:val="0"/>
        <w:snapToGrid/>
        <w:spacing w:after="313" w:afterLines="100" w:line="360" w:lineRule="auto"/>
        <w:ind w:firstLine="1446" w:firstLineChars="4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50401FCD">
      <w:pPr>
        <w:keepNext w:val="0"/>
        <w:keepLines w:val="0"/>
        <w:pageBreakBefore w:val="0"/>
        <w:widowControl w:val="0"/>
        <w:kinsoku/>
        <w:wordWrap/>
        <w:overflowPunct/>
        <w:topLinePunct w:val="0"/>
        <w:autoSpaceDE/>
        <w:autoSpaceDN/>
        <w:bidi w:val="0"/>
        <w:adjustRightInd w:val="0"/>
        <w:snapToGrid/>
        <w:spacing w:after="313" w:afterLines="100" w:line="360" w:lineRule="auto"/>
        <w:ind w:firstLine="1446" w:firstLineChars="4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投标人须知</w:t>
      </w:r>
    </w:p>
    <w:p w14:paraId="195C494F">
      <w:pPr>
        <w:keepNext w:val="0"/>
        <w:keepLines w:val="0"/>
        <w:pageBreakBefore w:val="0"/>
        <w:widowControl w:val="0"/>
        <w:kinsoku/>
        <w:wordWrap/>
        <w:overflowPunct/>
        <w:topLinePunct w:val="0"/>
        <w:autoSpaceDE/>
        <w:autoSpaceDN/>
        <w:bidi w:val="0"/>
        <w:adjustRightInd w:val="0"/>
        <w:snapToGrid/>
        <w:spacing w:after="313" w:afterLines="100" w:line="360" w:lineRule="auto"/>
        <w:ind w:firstLine="1446" w:firstLineChars="4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345358DE">
      <w:pPr>
        <w:keepNext w:val="0"/>
        <w:keepLines w:val="0"/>
        <w:pageBreakBefore w:val="0"/>
        <w:widowControl w:val="0"/>
        <w:kinsoku/>
        <w:wordWrap/>
        <w:overflowPunct/>
        <w:topLinePunct w:val="0"/>
        <w:autoSpaceDE/>
        <w:autoSpaceDN/>
        <w:bidi w:val="0"/>
        <w:adjustRightInd w:val="0"/>
        <w:snapToGrid/>
        <w:spacing w:after="313" w:afterLines="100" w:line="360" w:lineRule="auto"/>
        <w:ind w:firstLine="1446" w:firstLineChars="4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4EE3F797">
      <w:pPr>
        <w:keepNext w:val="0"/>
        <w:keepLines w:val="0"/>
        <w:pageBreakBefore w:val="0"/>
        <w:widowControl w:val="0"/>
        <w:kinsoku/>
        <w:wordWrap/>
        <w:overflowPunct/>
        <w:topLinePunct w:val="0"/>
        <w:autoSpaceDE/>
        <w:autoSpaceDN/>
        <w:bidi w:val="0"/>
        <w:adjustRightInd w:val="0"/>
        <w:snapToGrid/>
        <w:spacing w:after="313" w:afterLines="100" w:line="360" w:lineRule="auto"/>
        <w:ind w:firstLine="1446" w:firstLineChars="4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72AD2539">
      <w:pPr>
        <w:keepNext w:val="0"/>
        <w:keepLines w:val="0"/>
        <w:pageBreakBefore w:val="0"/>
        <w:widowControl w:val="0"/>
        <w:kinsoku/>
        <w:wordWrap/>
        <w:overflowPunct/>
        <w:topLinePunct w:val="0"/>
        <w:autoSpaceDE/>
        <w:autoSpaceDN/>
        <w:bidi w:val="0"/>
        <w:adjustRightInd w:val="0"/>
        <w:snapToGrid/>
        <w:spacing w:after="313" w:afterLines="100" w:line="360" w:lineRule="auto"/>
        <w:ind w:firstLine="1446" w:firstLineChars="4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2DE9AB7D">
      <w:pPr>
        <w:spacing w:before="66" w:line="229" w:lineRule="auto"/>
        <w:ind w:left="907" w:firstLine="430" w:firstLineChars="200"/>
        <w:jc w:val="both"/>
        <w:rPr>
          <w:rFonts w:hint="eastAsia" w:ascii="隶书" w:eastAsia="仿宋"/>
          <w:b/>
          <w:color w:val="auto"/>
          <w:sz w:val="44"/>
          <w:szCs w:val="44"/>
          <w:lang w:val="en-US" w:eastAsia="zh-CN"/>
        </w:rPr>
        <w:sectPr>
          <w:pgSz w:w="11906" w:h="16838"/>
          <w:pgMar w:top="1440" w:right="1800" w:bottom="1440" w:left="1800" w:header="851" w:footer="992" w:gutter="0"/>
          <w:cols w:space="425" w:num="1"/>
          <w:docGrid w:type="lines" w:linePitch="312" w:charSpace="0"/>
        </w:sectPr>
      </w:pPr>
      <w:bookmarkStart w:id="0" w:name="_Hlt91233176"/>
      <w:bookmarkEnd w:id="0"/>
      <w:bookmarkStart w:id="1" w:name="_Toc91899869"/>
      <w:r>
        <w:rPr>
          <w:rFonts w:ascii="仿宋" w:hAnsi="仿宋" w:eastAsia="仿宋" w:cs="仿宋"/>
          <w:b/>
          <w:bCs/>
          <w:spacing w:val="7"/>
          <w:sz w:val="20"/>
          <w:szCs w:val="20"/>
        </w:rPr>
        <w:t>本招标文件为2025年新制版本，请各位投标人详细阅读各项条</w:t>
      </w:r>
    </w:p>
    <w:bookmarkEnd w:id="1"/>
    <w:p w14:paraId="116D6872">
      <w:pPr>
        <w:adjustRightInd/>
        <w:spacing w:line="360" w:lineRule="auto"/>
        <w:jc w:val="both"/>
        <w:outlineLvl w:val="0"/>
        <w:rPr>
          <w:rFonts w:hint="eastAsia" w:ascii="仿宋" w:hAnsi="仿宋" w:eastAsia="仿宋" w:cs="仿宋"/>
          <w:b/>
          <w:sz w:val="36"/>
          <w:szCs w:val="20"/>
        </w:rPr>
      </w:pPr>
      <w:bookmarkStart w:id="2" w:name="_Hlt74729822"/>
      <w:bookmarkEnd w:id="2"/>
      <w:bookmarkStart w:id="3" w:name="_Hlt74707423"/>
      <w:bookmarkEnd w:id="3"/>
      <w:bookmarkStart w:id="4" w:name="_Hlt74728647"/>
      <w:bookmarkEnd w:id="4"/>
      <w:bookmarkStart w:id="5" w:name="_Hlt74649545"/>
      <w:bookmarkEnd w:id="5"/>
      <w:bookmarkStart w:id="6" w:name="第二部分"/>
      <w:bookmarkStart w:id="7" w:name="_Toc91899870"/>
      <w:bookmarkStart w:id="8" w:name="_Toc91899871"/>
    </w:p>
    <w:p w14:paraId="6A063551">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第一部分 招标公告</w:t>
      </w:r>
    </w:p>
    <w:p w14:paraId="021F549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57ABDCA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highlight w:val="none"/>
          <w:u w:val="single"/>
        </w:rPr>
      </w:pPr>
      <w:r>
        <w:rPr>
          <w:rFonts w:hint="eastAsia" w:ascii="仿宋" w:hAnsi="仿宋" w:eastAsia="仿宋" w:cs="仿宋"/>
          <w:color w:val="auto"/>
          <w:sz w:val="24"/>
          <w:highlight w:val="none"/>
          <w:u w:val="single"/>
          <w:lang w:val="en-US" w:eastAsia="zh-CN"/>
        </w:rPr>
        <w:t xml:space="preserve">2025年大唐街道病媒生物防治服务 </w:t>
      </w:r>
      <w:r>
        <w:rPr>
          <w:rFonts w:hint="eastAsia" w:ascii="仿宋" w:hAnsi="仿宋" w:eastAsia="仿宋" w:cs="仿宋"/>
          <w:sz w:val="24"/>
        </w:rPr>
        <w:t>的潜在投标人应在浙江政府采购网“政府采购云平台”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获取（下载）招标文件，</w:t>
      </w:r>
      <w:r>
        <w:rPr>
          <w:rStyle w:val="77"/>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u w:val="single"/>
          <w:lang w:val="en-US" w:eastAsia="zh-CN"/>
        </w:rPr>
        <w:t>9:00</w:t>
      </w:r>
      <w:r>
        <w:rPr>
          <w:rFonts w:hint="eastAsia" w:ascii="仿宋" w:hAnsi="仿宋" w:eastAsia="仿宋" w:cs="仿宋"/>
          <w:bCs/>
          <w:color w:val="auto"/>
          <w:sz w:val="24"/>
          <w:highlight w:val="none"/>
        </w:rPr>
        <w:t>（</w:t>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14:paraId="78F8D80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一、项目基本情况                                            </w:t>
      </w:r>
    </w:p>
    <w:p w14:paraId="41A26875">
      <w:pPr>
        <w:pStyle w:val="34"/>
        <w:keepNext w:val="0"/>
        <w:keepLines w:val="0"/>
        <w:pageBreakBefore w:val="0"/>
        <w:kinsoku/>
        <w:wordWrap/>
        <w:overflowPunct/>
        <w:topLinePunct w:val="0"/>
        <w:autoSpaceDE/>
        <w:autoSpaceDN/>
        <w:bidi w:val="0"/>
        <w:adjustRightInd w:val="0"/>
        <w:spacing w:line="360" w:lineRule="exact"/>
        <w:ind w:left="0" w:leftChars="0" w:firstLine="482" w:firstLineChars="200"/>
        <w:jc w:val="left"/>
        <w:textAlignment w:val="auto"/>
        <w:rPr>
          <w:rFonts w:hint="eastAsia" w:ascii="仿宋" w:hAnsi="仿宋" w:eastAsia="仿宋" w:cs="仿宋"/>
          <w:b w:val="0"/>
          <w:bCs/>
          <w:sz w:val="24"/>
          <w:highlight w:val="none"/>
          <w:lang w:val="en-US" w:eastAsia="zh-CN"/>
        </w:rPr>
      </w:pPr>
      <w:r>
        <w:rPr>
          <w:rFonts w:hint="eastAsia" w:ascii="仿宋" w:hAnsi="仿宋" w:eastAsia="仿宋" w:cs="仿宋"/>
          <w:b/>
          <w:sz w:val="24"/>
          <w:highlight w:val="none"/>
        </w:rPr>
        <w:t>项目编号：</w:t>
      </w:r>
      <w:r>
        <w:rPr>
          <w:rFonts w:hint="eastAsia" w:ascii="仿宋" w:hAnsi="仿宋" w:eastAsia="仿宋" w:cs="仿宋"/>
          <w:kern w:val="2"/>
          <w:sz w:val="24"/>
          <w:szCs w:val="24"/>
          <w:highlight w:val="none"/>
          <w:lang w:val="en-US" w:eastAsia="zh-CN" w:bidi="ar-SA"/>
        </w:rPr>
        <w:t xml:space="preserve">诸中地2025-05-16  </w:t>
      </w:r>
      <w:r>
        <w:rPr>
          <w:rFonts w:hint="eastAsia" w:ascii="仿宋" w:hAnsi="仿宋" w:eastAsia="仿宋" w:cs="仿宋"/>
          <w:b w:val="0"/>
          <w:bCs/>
          <w:sz w:val="24"/>
          <w:highlight w:val="none"/>
          <w:lang w:val="en-US" w:eastAsia="zh-CN"/>
        </w:rPr>
        <w:t xml:space="preserve">  </w:t>
      </w:r>
    </w:p>
    <w:p w14:paraId="75118758">
      <w:pPr>
        <w:keepNext w:val="0"/>
        <w:keepLines w:val="0"/>
        <w:pageBreakBefore w:val="0"/>
        <w:kinsoku/>
        <w:wordWrap/>
        <w:overflowPunct/>
        <w:topLinePunct w:val="0"/>
        <w:autoSpaceDE/>
        <w:autoSpaceDN/>
        <w:bidi w:val="0"/>
        <w:adjustRightInd w:val="0"/>
        <w:spacing w:line="360" w:lineRule="exact"/>
        <w:ind w:left="0" w:leftChars="0" w:firstLine="482" w:firstLineChars="200"/>
        <w:textAlignment w:val="auto"/>
        <w:rPr>
          <w:rFonts w:hint="eastAsia" w:ascii="仿宋" w:hAnsi="仿宋" w:eastAsia="仿宋" w:cs="仿宋"/>
          <w:b w:val="0"/>
          <w:bCs/>
          <w:sz w:val="24"/>
          <w:highlight w:val="none"/>
          <w:lang w:val="en-US" w:eastAsia="zh-CN"/>
        </w:rPr>
      </w:pPr>
      <w:r>
        <w:rPr>
          <w:rFonts w:hint="eastAsia" w:ascii="仿宋" w:hAnsi="仿宋" w:eastAsia="仿宋" w:cs="仿宋"/>
          <w:b/>
          <w:sz w:val="24"/>
          <w:highlight w:val="none"/>
        </w:rPr>
        <w:t>项目名称：</w:t>
      </w:r>
      <w:r>
        <w:rPr>
          <w:rFonts w:hint="eastAsia" w:ascii="仿宋" w:hAnsi="仿宋" w:eastAsia="仿宋" w:cs="仿宋"/>
          <w:kern w:val="2"/>
          <w:sz w:val="24"/>
          <w:szCs w:val="24"/>
          <w:highlight w:val="none"/>
          <w:lang w:val="en-US" w:eastAsia="zh-CN" w:bidi="ar-SA"/>
        </w:rPr>
        <w:t>2025年大唐街道病媒生物防治服务</w:t>
      </w:r>
    </w:p>
    <w:p w14:paraId="3FB2F0AD">
      <w:pPr>
        <w:keepNext w:val="0"/>
        <w:keepLines w:val="0"/>
        <w:pageBreakBefore w:val="0"/>
        <w:kinsoku/>
        <w:wordWrap/>
        <w:overflowPunct/>
        <w:topLinePunct w:val="0"/>
        <w:autoSpaceDE/>
        <w:autoSpaceDN/>
        <w:bidi w:val="0"/>
        <w:adjustRightInd w:val="0"/>
        <w:spacing w:line="360" w:lineRule="exact"/>
        <w:ind w:left="0" w:leftChars="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预算金额（元）：</w:t>
      </w:r>
      <w:r>
        <w:rPr>
          <w:rFonts w:hint="eastAsia" w:ascii="仿宋" w:hAnsi="仿宋" w:eastAsia="仿宋" w:cs="仿宋"/>
          <w:b w:val="0"/>
          <w:bCs/>
          <w:sz w:val="24"/>
          <w:highlight w:val="none"/>
          <w:lang w:val="en-US" w:eastAsia="zh-CN"/>
        </w:rPr>
        <w:t>180000</w:t>
      </w:r>
    </w:p>
    <w:p w14:paraId="766B86CD">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2"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
          <w:kern w:val="2"/>
          <w:sz w:val="24"/>
          <w:szCs w:val="24"/>
          <w:highlight w:val="none"/>
          <w:lang w:val="en-US" w:eastAsia="zh-CN" w:bidi="ar-SA"/>
        </w:rPr>
        <w:t>简要规格描述或项目基本概况介绍、用途：</w:t>
      </w:r>
      <w:r>
        <w:rPr>
          <w:rFonts w:hint="eastAsia" w:ascii="仿宋" w:hAnsi="仿宋" w:eastAsia="仿宋" w:cs="仿宋"/>
          <w:kern w:val="2"/>
          <w:sz w:val="24"/>
          <w:szCs w:val="24"/>
          <w:highlight w:val="none"/>
          <w:lang w:val="en-US" w:eastAsia="zh-CN" w:bidi="ar-SA"/>
        </w:rPr>
        <w:t>2025年大唐街道病媒生物防治服务</w:t>
      </w:r>
      <w:r>
        <w:rPr>
          <w:rFonts w:hint="eastAsia" w:ascii="仿宋" w:hAnsi="仿宋" w:eastAsia="仿宋" w:cs="仿宋"/>
          <w:b w:val="0"/>
          <w:bCs/>
          <w:kern w:val="2"/>
          <w:sz w:val="24"/>
          <w:szCs w:val="24"/>
          <w:highlight w:val="none"/>
          <w:lang w:val="en-US" w:eastAsia="zh-CN" w:bidi="ar-SA"/>
        </w:rPr>
        <w:t>最高结算金额不超过人民币拾捌万元（¥180000.00）整，详见采购需求</w:t>
      </w:r>
      <w:r>
        <w:rPr>
          <w:rFonts w:hint="eastAsia" w:ascii="仿宋" w:hAnsi="仿宋" w:eastAsia="仿宋" w:cs="仿宋"/>
          <w:b w:val="0"/>
          <w:bCs/>
          <w:color w:val="auto"/>
          <w:sz w:val="24"/>
          <w:szCs w:val="24"/>
          <w:highlight w:val="none"/>
          <w:lang w:val="en-US" w:eastAsia="zh-CN"/>
        </w:rPr>
        <w:t>。</w:t>
      </w:r>
    </w:p>
    <w:p w14:paraId="6681A610">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2"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
          <w:kern w:val="2"/>
          <w:sz w:val="24"/>
          <w:szCs w:val="24"/>
          <w:highlight w:val="none"/>
          <w:lang w:val="en-US" w:eastAsia="zh-CN" w:bidi="ar-SA"/>
        </w:rPr>
        <w:t>合同履约服务期限：</w:t>
      </w:r>
      <w:r>
        <w:rPr>
          <w:rFonts w:hint="eastAsia" w:ascii="仿宋" w:hAnsi="仿宋" w:eastAsia="仿宋" w:cs="仿宋"/>
          <w:b w:val="0"/>
          <w:bCs/>
          <w:kern w:val="2"/>
          <w:sz w:val="24"/>
          <w:szCs w:val="24"/>
          <w:highlight w:val="none"/>
          <w:lang w:val="en-US" w:eastAsia="zh-CN" w:bidi="ar-SA"/>
        </w:rPr>
        <w:t>自合同签订后壹年。</w:t>
      </w:r>
    </w:p>
    <w:p w14:paraId="00BFF607">
      <w:pPr>
        <w:pStyle w:val="15"/>
        <w:keepNext w:val="0"/>
        <w:keepLines w:val="0"/>
        <w:pageBreakBefore w:val="0"/>
        <w:kinsoku/>
        <w:wordWrap/>
        <w:overflowPunct/>
        <w:topLinePunct w:val="0"/>
        <w:autoSpaceDE/>
        <w:autoSpaceDN/>
        <w:bidi w:val="0"/>
        <w:adjustRightInd w:val="0"/>
        <w:spacing w:line="360" w:lineRule="exact"/>
        <w:ind w:left="0" w:leftChars="0" w:firstLine="480"/>
        <w:textAlignment w:val="auto"/>
        <w:rPr>
          <w:rFonts w:hint="eastAsia" w:ascii="仿宋" w:hAnsi="仿宋" w:eastAsia="仿宋" w:cs="仿宋"/>
          <w:b/>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是，</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1E879290">
      <w:pPr>
        <w:keepNext w:val="0"/>
        <w:keepLines w:val="0"/>
        <w:pageBreakBefore w:val="0"/>
        <w:kinsoku/>
        <w:wordWrap/>
        <w:overflowPunct/>
        <w:topLinePunct w:val="0"/>
        <w:bidi w:val="0"/>
        <w:adjustRightInd w:val="0"/>
        <w:spacing w:line="36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二、申请人的资格要求：</w:t>
      </w:r>
    </w:p>
    <w:p w14:paraId="182A3C43">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snapToGrid w:val="0"/>
          <w:color w:val="auto"/>
          <w:sz w:val="24"/>
          <w:szCs w:val="21"/>
          <w:highlight w:val="none"/>
        </w:rPr>
        <w:t>1、符合《中华人民共和国政府采购法》第二十二条之供应商资格规定；</w:t>
      </w:r>
    </w:p>
    <w:p w14:paraId="77EAC7DE">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snapToGrid w:val="0"/>
          <w:color w:val="auto"/>
          <w:sz w:val="24"/>
          <w:szCs w:val="21"/>
          <w:highlight w:val="none"/>
        </w:rPr>
        <w:t>2、落实政府采购政策需满足的资格要求：本项目属于专门面向中小企业采购的项目,供 应商应为中、小、微型企业或监狱企业或残疾人福利性单位 。</w:t>
      </w:r>
    </w:p>
    <w:p w14:paraId="3F5B4AD8">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snapToGrid w:val="0"/>
          <w:color w:val="auto"/>
          <w:sz w:val="24"/>
          <w:szCs w:val="21"/>
          <w:highlight w:val="none"/>
        </w:rPr>
        <w:t>3、未被“信用中国 ”（www.creditchina.gov.cn）、中国政府采购网（www.ccgp.gov.cn） 列入失信被执行人、重大税收违法案件当事人名单、政府采购严重违法失信行为记录名单。</w:t>
      </w:r>
    </w:p>
    <w:p w14:paraId="40696F26">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snapToGrid w:val="0"/>
          <w:color w:val="auto"/>
          <w:sz w:val="24"/>
          <w:szCs w:val="21"/>
          <w:highlight w:val="none"/>
        </w:rPr>
        <w:t>4、本项目不接受联合体投标。</w:t>
      </w:r>
    </w:p>
    <w:p w14:paraId="372AB16F">
      <w:pPr>
        <w:keepNext w:val="0"/>
        <w:keepLines w:val="0"/>
        <w:pageBreakBefore w:val="0"/>
        <w:kinsoku/>
        <w:wordWrap/>
        <w:overflowPunct/>
        <w:topLinePunct w:val="0"/>
        <w:autoSpaceDE/>
        <w:autoSpaceDN/>
        <w:bidi w:val="0"/>
        <w:adjustRightInd w:val="0"/>
        <w:snapToGrid/>
        <w:spacing w:line="36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三、获取招标文件 </w:t>
      </w:r>
    </w:p>
    <w:p w14:paraId="11DFBCBA">
      <w:pPr>
        <w:pStyle w:val="34"/>
        <w:keepNext w:val="0"/>
        <w:keepLines w:val="0"/>
        <w:pageBreakBefore w:val="0"/>
        <w:kinsoku/>
        <w:wordWrap/>
        <w:overflowPunct/>
        <w:topLinePunct w:val="0"/>
        <w:autoSpaceDE/>
        <w:autoSpaceDN/>
        <w:bidi w:val="0"/>
        <w:adjustRightInd w:val="0"/>
        <w:snapToGrid/>
        <w:spacing w:line="36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sz w:val="24"/>
          <w:highlight w:val="none"/>
        </w:rPr>
        <w:t>时间：</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w:t>
      </w:r>
      <w:r>
        <w:rPr>
          <w:rFonts w:hint="eastAsia" w:ascii="仿宋" w:hAnsi="仿宋" w:eastAsia="仿宋" w:cs="仿宋"/>
          <w:color w:val="auto"/>
          <w:sz w:val="24"/>
          <w:highlight w:val="none"/>
          <w:u w:val="single"/>
        </w:rPr>
        <w:t>00:00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 xml:space="preserve">12:00 </w:t>
      </w:r>
      <w:r>
        <w:rPr>
          <w:rFonts w:hint="eastAsia" w:ascii="仿宋" w:hAnsi="仿宋" w:eastAsia="仿宋" w:cs="仿宋"/>
          <w:color w:val="auto"/>
          <w:sz w:val="24"/>
          <w:highlight w:val="none"/>
        </w:rPr>
        <w:t>，下午</w:t>
      </w:r>
      <w:r>
        <w:rPr>
          <w:rFonts w:hint="eastAsia" w:ascii="仿宋" w:hAnsi="仿宋" w:eastAsia="仿宋" w:cs="仿宋"/>
          <w:color w:val="auto"/>
          <w:sz w:val="24"/>
          <w:highlight w:val="none"/>
          <w:u w:val="single"/>
        </w:rPr>
        <w:t>12:00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23:59</w:t>
      </w:r>
      <w:r>
        <w:rPr>
          <w:rFonts w:hint="eastAsia" w:ascii="仿宋" w:hAnsi="仿宋" w:eastAsia="仿宋" w:cs="仿宋"/>
          <w:color w:val="auto"/>
          <w:sz w:val="24"/>
          <w:highlight w:val="none"/>
        </w:rPr>
        <w:t>（北京时间，线上获取法定节假日均可）。</w:t>
      </w:r>
    </w:p>
    <w:p w14:paraId="3AB07EAE">
      <w:pPr>
        <w:keepNext w:val="0"/>
        <w:keepLines w:val="0"/>
        <w:pageBreakBefore w:val="0"/>
        <w:kinsoku/>
        <w:wordWrap/>
        <w:overflowPunct/>
        <w:topLinePunct w:val="0"/>
        <w:autoSpaceDE/>
        <w:autoSpaceDN/>
        <w:bidi w:val="0"/>
        <w:adjustRightInd w:val="0"/>
        <w:snapToGrid/>
        <w:spacing w:line="360" w:lineRule="exact"/>
        <w:ind w:left="0" w:leftChars="0" w:firstLine="482"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b/>
          <w:color w:val="auto"/>
          <w:sz w:val="24"/>
          <w:highlight w:val="none"/>
        </w:rPr>
        <w:t>地点（网址）：</w:t>
      </w:r>
      <w:r>
        <w:rPr>
          <w:rFonts w:hint="eastAsia" w:ascii="仿宋" w:hAnsi="仿宋" w:eastAsia="仿宋" w:cs="仿宋"/>
          <w:snapToGrid w:val="0"/>
          <w:color w:val="auto"/>
          <w:sz w:val="24"/>
          <w:szCs w:val="21"/>
          <w:highlight w:val="none"/>
        </w:rPr>
        <w:t>政采云平台（https://www.zcygov.cn/）</w:t>
      </w:r>
    </w:p>
    <w:p w14:paraId="40571A23">
      <w:pPr>
        <w:keepNext w:val="0"/>
        <w:keepLines w:val="0"/>
        <w:pageBreakBefore w:val="0"/>
        <w:kinsoku/>
        <w:wordWrap/>
        <w:overflowPunct/>
        <w:topLinePunct w:val="0"/>
        <w:autoSpaceDE/>
        <w:autoSpaceDN/>
        <w:bidi w:val="0"/>
        <w:adjustRightInd w:val="0"/>
        <w:snapToGrid/>
        <w:spacing w:line="360" w:lineRule="exact"/>
        <w:ind w:left="0" w:leftChars="0" w:firstLine="482"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b/>
          <w:color w:val="auto"/>
          <w:sz w:val="24"/>
          <w:highlight w:val="none"/>
        </w:rPr>
        <w:t>方式：</w:t>
      </w:r>
      <w:r>
        <w:rPr>
          <w:rFonts w:hint="eastAsia" w:ascii="仿宋" w:hAnsi="仿宋" w:eastAsia="仿宋" w:cs="仿宋"/>
          <w:snapToGrid w:val="0"/>
          <w:color w:val="auto"/>
          <w:sz w:val="24"/>
          <w:szCs w:val="21"/>
          <w:highlight w:val="none"/>
        </w:rPr>
        <w:t>本项目招标文件采用网上下载方式发布，不提供招标文件纸质版。符合投标人资格条件的供应商请在上述网站采购公告栏目中获取招标文件。本项目无须报名，直接在政府采购云平台上参与电子投标。</w:t>
      </w:r>
    </w:p>
    <w:p w14:paraId="2BB78E14">
      <w:pPr>
        <w:keepNext w:val="0"/>
        <w:keepLines w:val="0"/>
        <w:pageBreakBefore w:val="0"/>
        <w:kinsoku/>
        <w:wordWrap/>
        <w:overflowPunct/>
        <w:topLinePunct w:val="0"/>
        <w:autoSpaceDE/>
        <w:autoSpaceDN/>
        <w:bidi w:val="0"/>
        <w:adjustRightInd w:val="0"/>
        <w:snapToGrid/>
        <w:spacing w:line="36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w:t>
      </w:r>
      <w:r>
        <w:rPr>
          <w:rFonts w:hint="eastAsia" w:ascii="仿宋" w:hAnsi="仿宋" w:eastAsia="仿宋" w:cs="仿宋"/>
          <w:b w:val="0"/>
          <w:bCs/>
          <w:color w:val="auto"/>
          <w:sz w:val="24"/>
          <w:highlight w:val="none"/>
          <w:lang w:val="en-US" w:eastAsia="zh-CN"/>
        </w:rPr>
        <w:t>免费</w:t>
      </w:r>
      <w:r>
        <w:rPr>
          <w:rFonts w:hint="eastAsia" w:ascii="仿宋" w:hAnsi="仿宋" w:eastAsia="仿宋" w:cs="仿宋"/>
          <w:snapToGrid w:val="0"/>
          <w:color w:val="auto"/>
          <w:sz w:val="24"/>
          <w:szCs w:val="21"/>
          <w:highlight w:val="none"/>
        </w:rPr>
        <w:t>。</w:t>
      </w:r>
      <w:r>
        <w:rPr>
          <w:rFonts w:hint="eastAsia" w:ascii="仿宋" w:hAnsi="仿宋" w:eastAsia="仿宋" w:cs="仿宋"/>
          <w:color w:val="auto"/>
          <w:sz w:val="24"/>
          <w:highlight w:val="none"/>
        </w:rPr>
        <w:tab/>
      </w:r>
    </w:p>
    <w:p w14:paraId="53C4AC04">
      <w:pPr>
        <w:keepNext w:val="0"/>
        <w:keepLines w:val="0"/>
        <w:pageBreakBefore w:val="0"/>
        <w:kinsoku/>
        <w:wordWrap/>
        <w:overflowPunct/>
        <w:topLinePunct w:val="0"/>
        <w:autoSpaceDE/>
        <w:autoSpaceDN/>
        <w:bidi w:val="0"/>
        <w:adjustRightInd w:val="0"/>
        <w:snapToGrid/>
        <w:spacing w:line="360" w:lineRule="exact"/>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4045BE01">
      <w:pPr>
        <w:pStyle w:val="58"/>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提交投标文件截止时间</w:t>
      </w:r>
      <w:r>
        <w:rPr>
          <w:rFonts w:hint="eastAsia" w:ascii="仿宋" w:hAnsi="仿宋" w:eastAsia="仿宋" w:cs="仿宋"/>
          <w:color w:val="auto"/>
          <w:highlight w:val="none"/>
        </w:rPr>
        <w:t>：</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00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01BE8521">
      <w:pPr>
        <w:pStyle w:val="58"/>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11A0B4B6">
      <w:pPr>
        <w:pStyle w:val="58"/>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26</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00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3B3A4310">
      <w:pPr>
        <w:pStyle w:val="58"/>
        <w:keepNext w:val="0"/>
        <w:keepLines w:val="0"/>
        <w:pageBreakBefore w:val="0"/>
        <w:kinsoku/>
        <w:wordWrap/>
        <w:overflowPunct/>
        <w:topLinePunct w:val="0"/>
        <w:bidi w:val="0"/>
        <w:spacing w:before="0" w:beforeAutospacing="0" w:after="0" w:afterAutospacing="0" w:line="360" w:lineRule="exact"/>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highlight w:val="none"/>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cs="仿宋"/>
          <w:highlight w:val="none"/>
        </w:rPr>
        <w:t>（https://www.zcygov.cn/）</w:t>
      </w:r>
    </w:p>
    <w:p w14:paraId="4D490AD7">
      <w:pPr>
        <w:keepNext w:val="0"/>
        <w:keepLines w:val="0"/>
        <w:pageBreakBefore w:val="0"/>
        <w:kinsoku/>
        <w:wordWrap/>
        <w:overflowPunct/>
        <w:topLinePunct w:val="0"/>
        <w:autoSpaceDE/>
        <w:autoSpaceDN/>
        <w:bidi w:val="0"/>
        <w:adjustRightInd w:val="0"/>
        <w:snapToGrid/>
        <w:spacing w:line="360" w:lineRule="exact"/>
        <w:ind w:left="0" w:leftChars="0"/>
        <w:textAlignment w:val="auto"/>
        <w:rPr>
          <w:rFonts w:hint="eastAsia" w:ascii="仿宋" w:hAnsi="仿宋" w:eastAsia="仿宋" w:cs="仿宋"/>
          <w:sz w:val="24"/>
          <w:highlight w:val="none"/>
        </w:rPr>
      </w:pPr>
      <w:r>
        <w:rPr>
          <w:rFonts w:hint="eastAsia" w:ascii="仿宋" w:hAnsi="仿宋" w:eastAsia="仿宋" w:cs="仿宋"/>
          <w:b/>
          <w:sz w:val="24"/>
          <w:highlight w:val="none"/>
        </w:rPr>
        <w:t xml:space="preserve">五、公告期限 </w:t>
      </w:r>
    </w:p>
    <w:p w14:paraId="4E4EB6FD">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自本公告发布之日起5个工作日。</w:t>
      </w:r>
    </w:p>
    <w:p w14:paraId="049B9DFF">
      <w:pPr>
        <w:keepNext w:val="0"/>
        <w:keepLines w:val="0"/>
        <w:pageBreakBefore w:val="0"/>
        <w:kinsoku/>
        <w:wordWrap/>
        <w:overflowPunct/>
        <w:topLinePunct w:val="0"/>
        <w:autoSpaceDE/>
        <w:autoSpaceDN/>
        <w:bidi w:val="0"/>
        <w:adjustRightInd w:val="0"/>
        <w:snapToGrid/>
        <w:spacing w:line="36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六、其他补充事宜</w:t>
      </w:r>
    </w:p>
    <w:p w14:paraId="07B59C62">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5D20D139">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.其他事项：</w:t>
      </w:r>
    </w:p>
    <w:p w14:paraId="16F33465">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（1）需要落实的政府采购政策：包括节约资源、保护环境、支持创新、促进中小企业发展等，详见招标文件的第二部分投标人须知-总则。</w:t>
      </w:r>
    </w:p>
    <w:p w14:paraId="7E285A35">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（2）电子招投标的说明：</w:t>
      </w:r>
    </w:p>
    <w:p w14:paraId="0B7CBA85">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仿宋" w:hAnsi="仿宋" w:eastAsia="仿宋" w:cs="仿宋"/>
          <w:b/>
          <w:bCs/>
          <w:sz w:val="24"/>
          <w:highlight w:val="none"/>
        </w:rPr>
        <w:t>备份投标文件的制作、递交详见招标文件第二部分第15点—“备份投标文件”；</w:t>
      </w:r>
      <w:r>
        <w:rPr>
          <w:rFonts w:hint="eastAsia" w:ascii="仿宋" w:hAnsi="仿宋" w:eastAsia="仿宋" w:cs="仿宋"/>
          <w:sz w:val="24"/>
          <w:highlight w:val="none"/>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30D1A75F">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8742E54">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54776660">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highlight w:val="none"/>
        </w:rPr>
      </w:pPr>
      <w:r>
        <w:rPr>
          <w:rFonts w:hint="eastAsia" w:ascii="仿宋" w:hAnsi="仿宋" w:eastAsia="仿宋" w:cs="仿宋"/>
          <w:sz w:val="24"/>
          <w:highlight w:val="none"/>
        </w:rPr>
        <w:t>（5）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39033B6F">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14:paraId="08330C54">
      <w:pPr>
        <w:keepNext w:val="0"/>
        <w:keepLines w:val="0"/>
        <w:pageBreakBefore w:val="0"/>
        <w:kinsoku/>
        <w:wordWrap/>
        <w:overflowPunct/>
        <w:topLinePunct w:val="0"/>
        <w:autoSpaceDE/>
        <w:autoSpaceDN/>
        <w:bidi w:val="0"/>
        <w:adjustRightInd w:val="0"/>
        <w:snapToGrid/>
        <w:spacing w:after="157" w:afterLines="50" w:line="300" w:lineRule="exact"/>
        <w:ind w:left="0" w:leftChars="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1.采购人信息</w:t>
      </w:r>
    </w:p>
    <w:p w14:paraId="3BA57988">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lang w:val="en-US" w:eastAsia="zh-CN"/>
        </w:rPr>
        <w:t>诸暨市人民政府大唐街道办事处</w:t>
      </w:r>
    </w:p>
    <w:p w14:paraId="7F46958B">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highlight w:val="none"/>
        </w:rPr>
        <w:t>地    址：诸暨市大唐街道开元东路75号</w:t>
      </w:r>
    </w:p>
    <w:p w14:paraId="3DE7F2E6">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rPr>
        <w:t>项目联系人：</w:t>
      </w:r>
      <w:r>
        <w:rPr>
          <w:rFonts w:hint="eastAsia" w:ascii="仿宋" w:hAnsi="仿宋" w:eastAsia="仿宋" w:cs="仿宋"/>
          <w:sz w:val="24"/>
          <w:highlight w:val="none"/>
          <w:lang w:val="en-US" w:eastAsia="zh-CN"/>
        </w:rPr>
        <w:t>章芳芳</w:t>
      </w:r>
    </w:p>
    <w:p w14:paraId="68FC4643">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工作电话：0575-89009104</w:t>
      </w:r>
    </w:p>
    <w:p w14:paraId="58548974">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质疑联系人：</w:t>
      </w:r>
      <w:r>
        <w:rPr>
          <w:rFonts w:hint="eastAsia" w:ascii="仿宋" w:hAnsi="仿宋" w:eastAsia="仿宋" w:cs="仿宋"/>
          <w:sz w:val="24"/>
          <w:highlight w:val="none"/>
          <w:lang w:val="en-US" w:eastAsia="zh-CN"/>
        </w:rPr>
        <w:t>章芳芳</w:t>
      </w:r>
      <w:r>
        <w:rPr>
          <w:rFonts w:hint="eastAsia" w:ascii="仿宋" w:hAnsi="仿宋" w:eastAsia="仿宋" w:cs="仿宋"/>
          <w:sz w:val="24"/>
          <w:szCs w:val="24"/>
          <w:highlight w:val="none"/>
          <w:lang w:val="en-US" w:eastAsia="zh-CN"/>
        </w:rPr>
        <w:t xml:space="preserve">  </w:t>
      </w:r>
    </w:p>
    <w:p w14:paraId="4CF640AF">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sz w:val="24"/>
          <w:szCs w:val="24"/>
          <w:highlight w:val="red"/>
          <w:lang w:val="en-US" w:eastAsia="zh-CN"/>
        </w:rPr>
      </w:pPr>
      <w:r>
        <w:rPr>
          <w:rFonts w:hint="eastAsia" w:ascii="仿宋" w:hAnsi="仿宋" w:eastAsia="仿宋" w:cs="仿宋"/>
          <w:sz w:val="24"/>
          <w:szCs w:val="24"/>
          <w:highlight w:val="none"/>
          <w:lang w:val="en-US" w:eastAsia="zh-CN"/>
        </w:rPr>
        <w:t>工作电话：0575-89009104</w:t>
      </w:r>
    </w:p>
    <w:p w14:paraId="4E1440E9">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2.采购代理机构信息            </w:t>
      </w:r>
    </w:p>
    <w:p w14:paraId="599DDBD9">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名    称：</w:t>
      </w:r>
      <w:r>
        <w:rPr>
          <w:rFonts w:hint="eastAsia" w:ascii="仿宋" w:hAnsi="仿宋" w:eastAsia="仿宋" w:cs="仿宋"/>
          <w:sz w:val="24"/>
          <w:highlight w:val="none"/>
          <w:lang w:val="en-US" w:eastAsia="zh-CN"/>
        </w:rPr>
        <w:t>诸暨中地项目管理有限公司</w:t>
      </w:r>
    </w:p>
    <w:p w14:paraId="20ED3847">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highlight w:val="none"/>
          <w:lang w:val="en-US" w:eastAsia="zh-CN"/>
        </w:rPr>
        <w:t>浙江省诸暨市暨阳街道安康路15-1号二楼</w:t>
      </w:r>
      <w:r>
        <w:rPr>
          <w:rFonts w:hint="eastAsia" w:ascii="仿宋" w:hAnsi="仿宋" w:eastAsia="仿宋" w:cs="仿宋"/>
          <w:sz w:val="24"/>
        </w:rPr>
        <w:t>　</w:t>
      </w:r>
    </w:p>
    <w:p w14:paraId="21CC2887">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项目联系人（询问）：</w:t>
      </w:r>
      <w:r>
        <w:rPr>
          <w:rFonts w:hint="eastAsia" w:ascii="仿宋" w:hAnsi="仿宋" w:eastAsia="仿宋" w:cs="仿宋"/>
          <w:sz w:val="24"/>
          <w:lang w:val="en-US" w:eastAsia="zh-CN"/>
        </w:rPr>
        <w:t>顾鸿敏</w:t>
      </w:r>
      <w:r>
        <w:rPr>
          <w:rFonts w:hint="eastAsia" w:ascii="仿宋" w:hAnsi="仿宋" w:eastAsia="仿宋" w:cs="仿宋"/>
          <w:sz w:val="24"/>
        </w:rPr>
        <w:t> 　   　　　　　　　　　　　</w:t>
      </w:r>
    </w:p>
    <w:p w14:paraId="45915845">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lang w:eastAsia="zh-CN"/>
        </w:rPr>
        <w:t>工作电话</w:t>
      </w:r>
      <w:r>
        <w:rPr>
          <w:rFonts w:hint="eastAsia" w:ascii="仿宋" w:hAnsi="仿宋" w:eastAsia="仿宋" w:cs="仿宋"/>
          <w:sz w:val="24"/>
        </w:rPr>
        <w:t>（询问）：</w:t>
      </w:r>
      <w:r>
        <w:rPr>
          <w:rFonts w:hint="eastAsia" w:ascii="仿宋" w:hAnsi="仿宋" w:eastAsia="仿宋" w:cs="仿宋"/>
          <w:sz w:val="24"/>
          <w:lang w:val="en-US" w:eastAsia="zh-CN"/>
        </w:rPr>
        <w:t>18258945131</w:t>
      </w:r>
    </w:p>
    <w:p w14:paraId="21B9755E">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rPr>
        <w:t>质疑联系人： </w:t>
      </w:r>
      <w:r>
        <w:rPr>
          <w:rFonts w:hint="eastAsia" w:ascii="仿宋" w:hAnsi="仿宋" w:eastAsia="仿宋" w:cs="仿宋"/>
          <w:sz w:val="24"/>
          <w:lang w:val="en-US" w:eastAsia="zh-CN"/>
        </w:rPr>
        <w:t>蒋雨</w:t>
      </w:r>
    </w:p>
    <w:p w14:paraId="351F62B7">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工作电话</w:t>
      </w:r>
      <w:r>
        <w:rPr>
          <w:rFonts w:hint="eastAsia" w:ascii="仿宋" w:hAnsi="仿宋" w:eastAsia="仿宋" w:cs="仿宋"/>
          <w:sz w:val="24"/>
        </w:rPr>
        <w:t>：</w:t>
      </w:r>
      <w:r>
        <w:rPr>
          <w:rFonts w:hint="eastAsia" w:ascii="仿宋" w:hAnsi="仿宋" w:eastAsia="仿宋" w:cs="仿宋"/>
          <w:sz w:val="24"/>
          <w:lang w:val="en-US" w:eastAsia="zh-CN"/>
        </w:rPr>
        <w:t>15068548295</w:t>
      </w:r>
      <w:r>
        <w:rPr>
          <w:rFonts w:hint="eastAsia" w:ascii="仿宋" w:hAnsi="仿宋" w:eastAsia="仿宋" w:cs="仿宋"/>
          <w:sz w:val="24"/>
        </w:rPr>
        <w:t xml:space="preserve">   </w:t>
      </w:r>
    </w:p>
    <w:p w14:paraId="56175573">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3.同级政府采购监督管理部门            </w:t>
      </w:r>
    </w:p>
    <w:p w14:paraId="1BB22405">
      <w:pPr>
        <w:keepNext w:val="0"/>
        <w:keepLines w:val="0"/>
        <w:pageBreakBefore w:val="0"/>
        <w:widowControl w:val="0"/>
        <w:kinsoku/>
        <w:wordWrap/>
        <w:overflowPunct/>
        <w:topLinePunct w:val="0"/>
        <w:autoSpaceDE/>
        <w:autoSpaceDN/>
        <w:bidi w:val="0"/>
        <w:adjustRightInd w:val="0"/>
        <w:snapToGrid/>
        <w:spacing w:after="157" w:afterLines="50" w:line="30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名    称： 诸暨市财政局政府采购监管科</w:t>
      </w:r>
    </w:p>
    <w:p w14:paraId="506E2538">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地    址：诸暨市人民中路356号 </w:t>
      </w:r>
    </w:p>
    <w:p w14:paraId="3442EBF9">
      <w:pPr>
        <w:keepNext w:val="0"/>
        <w:keepLines w:val="0"/>
        <w:pageBreakBefore w:val="0"/>
        <w:widowControl w:val="0"/>
        <w:kinsoku/>
        <w:wordWrap/>
        <w:overflowPunct/>
        <w:topLinePunct w:val="0"/>
        <w:autoSpaceDE/>
        <w:autoSpaceDN/>
        <w:bidi w:val="0"/>
        <w:adjustRightInd w:val="0"/>
        <w:snapToGrid/>
        <w:spacing w:after="157" w:afterLines="50" w:line="30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传    真： 0575-87023633</w:t>
      </w:r>
    </w:p>
    <w:p w14:paraId="76E91192">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 xml:space="preserve">人：吕雅玲    </w:t>
      </w:r>
    </w:p>
    <w:p w14:paraId="405D186D">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监督投诉电话： 0575-87113461</w:t>
      </w:r>
    </w:p>
    <w:p w14:paraId="62296B89">
      <w:pPr>
        <w:keepNext w:val="0"/>
        <w:keepLines w:val="0"/>
        <w:pageBreakBefore w:val="0"/>
        <w:widowControl w:val="0"/>
        <w:kinsoku/>
        <w:wordWrap/>
        <w:overflowPunct/>
        <w:topLinePunct w:val="0"/>
        <w:autoSpaceDE/>
        <w:autoSpaceDN/>
        <w:bidi w:val="0"/>
        <w:adjustRightInd w:val="0"/>
        <w:snapToGrid/>
        <w:spacing w:before="157" w:beforeLines="50"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4.若对项目采购电子交易系统操作有疑问，可登录政府采购云平台（https://www.zcygov.cn/），点击右侧咨询小采，获取采小蜜智能服务管家帮助，或拨打服务热线400-881-7190获取热线服务帮助。</w:t>
      </w:r>
    </w:p>
    <w:p w14:paraId="0CC0BD9B">
      <w:pPr>
        <w:keepNext w:val="0"/>
        <w:keepLines w:val="0"/>
        <w:pageBreakBefore w:val="0"/>
        <w:widowControl w:val="0"/>
        <w:kinsoku/>
        <w:wordWrap/>
        <w:overflowPunct/>
        <w:topLinePunct w:val="0"/>
        <w:autoSpaceDE/>
        <w:autoSpaceDN/>
        <w:bidi w:val="0"/>
        <w:adjustRightInd w:val="0"/>
        <w:snapToGrid/>
        <w:spacing w:line="360" w:lineRule="exact"/>
        <w:ind w:left="0" w:leftChars="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CA问题联系电话（人工）</w:t>
      </w:r>
      <w:r>
        <w:rPr>
          <w:rFonts w:hint="eastAsia" w:ascii="仿宋" w:hAnsi="仿宋" w:eastAsia="仿宋" w:cs="仿宋"/>
          <w:sz w:val="22"/>
          <w:szCs w:val="22"/>
          <w:lang w:eastAsia="zh-CN"/>
        </w:rPr>
        <w:t>：</w:t>
      </w:r>
      <w:r>
        <w:rPr>
          <w:rFonts w:hint="eastAsia" w:ascii="仿宋" w:hAnsi="仿宋" w:eastAsia="仿宋" w:cs="仿宋"/>
          <w:sz w:val="22"/>
          <w:szCs w:val="22"/>
        </w:rPr>
        <w:t>汇信CA 400-888-4636；天谷CA 400-087-8198。</w:t>
      </w:r>
    </w:p>
    <w:p w14:paraId="09A49DFA">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6"/>
      <w:r>
        <w:rPr>
          <w:rFonts w:hint="eastAsia" w:ascii="仿宋" w:hAnsi="仿宋" w:eastAsia="仿宋" w:cs="仿宋"/>
          <w:b/>
          <w:sz w:val="36"/>
          <w:szCs w:val="20"/>
        </w:rPr>
        <w:t xml:space="preserve"> 投标人须知</w:t>
      </w:r>
      <w:bookmarkEnd w:id="7"/>
    </w:p>
    <w:p w14:paraId="0D58E74D">
      <w:pPr>
        <w:keepNext w:val="0"/>
        <w:keepLines w:val="0"/>
        <w:pageBreakBefore w:val="0"/>
        <w:widowControl w:val="0"/>
        <w:kinsoku/>
        <w:wordWrap/>
        <w:overflowPunct/>
        <w:topLinePunct w:val="0"/>
        <w:autoSpaceDE/>
        <w:autoSpaceDN/>
        <w:bidi w:val="0"/>
        <w:adjustRightInd w:val="0"/>
        <w:snapToGrid w:val="0"/>
        <w:spacing w:after="157" w:afterLines="50" w:line="360" w:lineRule="exact"/>
        <w:ind w:left="0"/>
        <w:jc w:val="center"/>
        <w:textAlignment w:val="auto"/>
        <w:rPr>
          <w:rFonts w:hint="eastAsia" w:ascii="仿宋" w:hAnsi="仿宋" w:eastAsia="仿宋" w:cs="仿宋"/>
          <w:b/>
          <w:sz w:val="32"/>
          <w:szCs w:val="20"/>
        </w:rPr>
      </w:pPr>
      <w:r>
        <w:rPr>
          <w:rFonts w:hint="eastAsia" w:ascii="仿宋" w:hAnsi="仿宋" w:eastAsia="仿宋" w:cs="仿宋"/>
          <w:b/>
          <w:sz w:val="32"/>
          <w:szCs w:val="20"/>
        </w:rPr>
        <w:t>前附表</w:t>
      </w:r>
    </w:p>
    <w:tbl>
      <w:tblPr>
        <w:tblStyle w:val="63"/>
        <w:tblW w:w="97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478"/>
        <w:gridCol w:w="7597"/>
      </w:tblGrid>
      <w:tr w14:paraId="130BB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jc w:val="center"/>
        </w:trPr>
        <w:tc>
          <w:tcPr>
            <w:tcW w:w="645" w:type="dxa"/>
            <w:tcBorders>
              <w:top w:val="single" w:color="auto" w:sz="4" w:space="0"/>
              <w:bottom w:val="single" w:color="auto" w:sz="4" w:space="0"/>
              <w:right w:val="single" w:color="auto" w:sz="4" w:space="0"/>
            </w:tcBorders>
            <w:vAlign w:val="center"/>
          </w:tcPr>
          <w:p w14:paraId="7A6BD35A">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478" w:type="dxa"/>
            <w:tcBorders>
              <w:top w:val="single" w:color="000000" w:sz="8" w:space="0"/>
              <w:left w:val="single" w:color="auto" w:sz="4" w:space="0"/>
              <w:bottom w:val="single" w:color="000000" w:sz="8" w:space="0"/>
              <w:right w:val="single" w:color="000000" w:sz="8" w:space="0"/>
            </w:tcBorders>
            <w:vAlign w:val="center"/>
          </w:tcPr>
          <w:p w14:paraId="59C2879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597" w:type="dxa"/>
            <w:tcBorders>
              <w:top w:val="single" w:color="000000" w:sz="8" w:space="0"/>
              <w:left w:val="single" w:color="000000" w:sz="2" w:space="0"/>
              <w:bottom w:val="single" w:color="000000" w:sz="8" w:space="0"/>
              <w:right w:val="single" w:color="000000" w:sz="8" w:space="0"/>
            </w:tcBorders>
            <w:vAlign w:val="center"/>
          </w:tcPr>
          <w:p w14:paraId="0EFC004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1DDAF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0" w:hRule="atLeast"/>
          <w:tblHeader/>
          <w:jc w:val="center"/>
        </w:trPr>
        <w:tc>
          <w:tcPr>
            <w:tcW w:w="645" w:type="dxa"/>
            <w:tcBorders>
              <w:top w:val="single" w:color="auto" w:sz="4" w:space="0"/>
              <w:bottom w:val="single" w:color="auto" w:sz="4" w:space="0"/>
              <w:right w:val="single" w:color="auto" w:sz="4" w:space="0"/>
            </w:tcBorders>
            <w:vAlign w:val="center"/>
          </w:tcPr>
          <w:p w14:paraId="7B71ED9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478" w:type="dxa"/>
            <w:tcBorders>
              <w:top w:val="single" w:color="000000" w:sz="8" w:space="0"/>
              <w:left w:val="single" w:color="auto" w:sz="4" w:space="0"/>
              <w:bottom w:val="single" w:color="000000" w:sz="8" w:space="0"/>
              <w:right w:val="single" w:color="000000" w:sz="8" w:space="0"/>
            </w:tcBorders>
            <w:vAlign w:val="center"/>
          </w:tcPr>
          <w:p w14:paraId="7FBE6C4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597" w:type="dxa"/>
            <w:tcBorders>
              <w:top w:val="single" w:color="000000" w:sz="8" w:space="0"/>
              <w:left w:val="single" w:color="000000" w:sz="2" w:space="0"/>
              <w:bottom w:val="single" w:color="000000" w:sz="8" w:space="0"/>
              <w:right w:val="single" w:color="000000" w:sz="8" w:space="0"/>
            </w:tcBorders>
            <w:vAlign w:val="center"/>
          </w:tcPr>
          <w:p w14:paraId="6F9FF1A2">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 xml:space="preserve">  综合评分法  </w:t>
            </w:r>
          </w:p>
        </w:tc>
      </w:tr>
      <w:tr w14:paraId="1BE33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44" w:hRule="atLeast"/>
          <w:tblHeader/>
          <w:jc w:val="center"/>
        </w:trPr>
        <w:tc>
          <w:tcPr>
            <w:tcW w:w="645" w:type="dxa"/>
            <w:tcBorders>
              <w:top w:val="single" w:color="auto" w:sz="4" w:space="0"/>
              <w:bottom w:val="single" w:color="auto" w:sz="4" w:space="0"/>
              <w:right w:val="single" w:color="auto" w:sz="4" w:space="0"/>
            </w:tcBorders>
            <w:vAlign w:val="center"/>
          </w:tcPr>
          <w:p w14:paraId="7915141A">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478" w:type="dxa"/>
            <w:tcBorders>
              <w:top w:val="single" w:color="000000" w:sz="8" w:space="0"/>
              <w:left w:val="single" w:color="auto" w:sz="4" w:space="0"/>
              <w:bottom w:val="single" w:color="000000" w:sz="8" w:space="0"/>
              <w:right w:val="single" w:color="000000" w:sz="8" w:space="0"/>
            </w:tcBorders>
            <w:vAlign w:val="center"/>
          </w:tcPr>
          <w:p w14:paraId="7C96BE6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597" w:type="dxa"/>
            <w:tcBorders>
              <w:top w:val="single" w:color="000000" w:sz="8" w:space="0"/>
              <w:left w:val="single" w:color="000000" w:sz="2" w:space="0"/>
              <w:bottom w:val="single" w:color="000000" w:sz="8" w:space="0"/>
              <w:right w:val="single" w:color="000000" w:sz="8" w:space="0"/>
            </w:tcBorders>
            <w:vAlign w:val="center"/>
          </w:tcPr>
          <w:p w14:paraId="275FA669">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7D7649F7">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7B74A7E4">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035020C8">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74C424F0">
            <w:pPr>
              <w:pStyle w:val="280"/>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4E61AB3A">
            <w:pPr>
              <w:pStyle w:val="280"/>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484C2C45">
            <w:pPr>
              <w:pStyle w:val="280"/>
              <w:keepNext w:val="0"/>
              <w:keepLines w:val="0"/>
              <w:pageBreakBefore w:val="0"/>
              <w:widowControl w:val="0"/>
              <w:numPr>
                <w:ilvl w:val="0"/>
                <w:numId w:val="1"/>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4AE9664">
            <w:pPr>
              <w:pStyle w:val="280"/>
              <w:keepNext w:val="0"/>
              <w:keepLines w:val="0"/>
              <w:pageBreakBefore w:val="0"/>
              <w:widowControl w:val="0"/>
              <w:numPr>
                <w:ilvl w:val="0"/>
                <w:numId w:val="1"/>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2530A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jc w:val="center"/>
        </w:trPr>
        <w:tc>
          <w:tcPr>
            <w:tcW w:w="645" w:type="dxa"/>
            <w:tcBorders>
              <w:top w:val="single" w:color="auto" w:sz="4" w:space="0"/>
              <w:bottom w:val="single" w:color="auto" w:sz="4" w:space="0"/>
              <w:right w:val="single" w:color="auto" w:sz="4" w:space="0"/>
            </w:tcBorders>
            <w:vAlign w:val="center"/>
          </w:tcPr>
          <w:p w14:paraId="53CD1A2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478" w:type="dxa"/>
            <w:tcBorders>
              <w:top w:val="single" w:color="000000" w:sz="8" w:space="0"/>
              <w:left w:val="single" w:color="auto" w:sz="4" w:space="0"/>
              <w:bottom w:val="single" w:color="000000" w:sz="8" w:space="0"/>
              <w:right w:val="single" w:color="000000" w:sz="8" w:space="0"/>
            </w:tcBorders>
            <w:vAlign w:val="center"/>
          </w:tcPr>
          <w:p w14:paraId="065F0A3E">
            <w:pPr>
              <w:keepNext w:val="0"/>
              <w:keepLines w:val="0"/>
              <w:pageBreakBefore w:val="0"/>
              <w:widowControl w:val="0"/>
              <w:kinsoku/>
              <w:wordWrap/>
              <w:overflowPunct/>
              <w:topLinePunct w:val="0"/>
              <w:autoSpaceDE/>
              <w:autoSpaceDN/>
              <w:bidi w:val="0"/>
              <w:adjustRightInd w:val="0"/>
              <w:snapToGrid w:val="0"/>
              <w:spacing w:line="30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597" w:type="dxa"/>
            <w:tcBorders>
              <w:top w:val="single" w:color="000000" w:sz="8" w:space="0"/>
              <w:left w:val="single" w:color="000000" w:sz="2" w:space="0"/>
              <w:bottom w:val="single" w:color="000000" w:sz="8" w:space="0"/>
              <w:right w:val="single" w:color="000000" w:sz="8" w:space="0"/>
            </w:tcBorders>
            <w:vAlign w:val="center"/>
          </w:tcPr>
          <w:p w14:paraId="6E1E88BA">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分包。</w:t>
            </w:r>
          </w:p>
          <w:p w14:paraId="37967F97">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31AA0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blHeader/>
          <w:jc w:val="center"/>
        </w:trPr>
        <w:tc>
          <w:tcPr>
            <w:tcW w:w="645" w:type="dxa"/>
            <w:tcBorders>
              <w:top w:val="single" w:color="auto" w:sz="4" w:space="0"/>
              <w:right w:val="single" w:color="auto" w:sz="4" w:space="0"/>
            </w:tcBorders>
            <w:vAlign w:val="center"/>
          </w:tcPr>
          <w:p w14:paraId="6F882BD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478" w:type="dxa"/>
            <w:tcBorders>
              <w:top w:val="single" w:color="000000" w:sz="8" w:space="0"/>
              <w:left w:val="single" w:color="auto" w:sz="4" w:space="0"/>
              <w:right w:val="single" w:color="000000" w:sz="8" w:space="0"/>
            </w:tcBorders>
            <w:vAlign w:val="center"/>
          </w:tcPr>
          <w:p w14:paraId="72DFC52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597" w:type="dxa"/>
            <w:tcBorders>
              <w:top w:val="single" w:color="000000" w:sz="8" w:space="0"/>
              <w:left w:val="single" w:color="000000" w:sz="2" w:space="0"/>
              <w:right w:val="single" w:color="000000" w:sz="8" w:space="0"/>
            </w:tcBorders>
            <w:vAlign w:val="center"/>
          </w:tcPr>
          <w:p w14:paraId="0EE00A36">
            <w:pPr>
              <w:pStyle w:val="280"/>
              <w:keepNext w:val="0"/>
              <w:keepLines w:val="0"/>
              <w:pageBreakBefore w:val="0"/>
              <w:widowControl w:val="0"/>
              <w:numPr>
                <w:ilvl w:val="0"/>
                <w:numId w:val="1"/>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①符合参加政府采购活动应当具备的一般条件的承诺函；</w:t>
            </w:r>
          </w:p>
          <w:p w14:paraId="7145DE2C">
            <w:pPr>
              <w:pStyle w:val="280"/>
              <w:keepNext w:val="0"/>
              <w:keepLines w:val="0"/>
              <w:pageBreakBefore w:val="0"/>
              <w:widowControl w:val="0"/>
              <w:numPr>
                <w:ilvl w:val="0"/>
                <w:numId w:val="1"/>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eastAsia="zh-CN"/>
              </w:rPr>
              <w:t>②</w:t>
            </w:r>
            <w:r>
              <w:rPr>
                <w:rFonts w:hint="eastAsia" w:ascii="仿宋" w:hAnsi="仿宋" w:eastAsia="仿宋" w:cs="仿宋"/>
                <w:bCs/>
                <w:kern w:val="0"/>
                <w:lang w:val="en-US" w:eastAsia="zh-CN"/>
              </w:rPr>
              <w:t>落实政府采购政</w:t>
            </w:r>
            <w:r>
              <w:rPr>
                <w:rFonts w:hint="eastAsia" w:ascii="仿宋" w:hAnsi="仿宋" w:eastAsia="仿宋" w:cs="仿宋"/>
                <w:bCs/>
                <w:kern w:val="0"/>
                <w:lang w:val="zh-CN"/>
              </w:rPr>
              <w:t>策需满足的资格要求（提供中小企业声明函）；</w:t>
            </w:r>
          </w:p>
          <w:p w14:paraId="3BD3042F">
            <w:pPr>
              <w:pStyle w:val="280"/>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rPr>
              <w:t>③营业执照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672878CC">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bookmarkStart w:id="396" w:name="_GoBack"/>
            <w:bookmarkEnd w:id="396"/>
          </w:p>
        </w:tc>
      </w:tr>
      <w:tr w14:paraId="2F462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right w:val="single" w:color="auto" w:sz="4" w:space="0"/>
            </w:tcBorders>
            <w:vAlign w:val="center"/>
          </w:tcPr>
          <w:p w14:paraId="25B82A1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478" w:type="dxa"/>
            <w:tcBorders>
              <w:top w:val="single" w:color="000000" w:sz="8" w:space="0"/>
              <w:left w:val="single" w:color="auto" w:sz="4" w:space="0"/>
              <w:right w:val="single" w:color="000000" w:sz="8" w:space="0"/>
            </w:tcBorders>
            <w:vAlign w:val="center"/>
          </w:tcPr>
          <w:p w14:paraId="32D388B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597" w:type="dxa"/>
            <w:tcBorders>
              <w:top w:val="single" w:color="000000" w:sz="8" w:space="0"/>
              <w:left w:val="single" w:color="000000" w:sz="2" w:space="0"/>
              <w:right w:val="single" w:color="000000" w:sz="8" w:space="0"/>
            </w:tcBorders>
            <w:vAlign w:val="center"/>
          </w:tcPr>
          <w:p w14:paraId="6B608BE6">
            <w:pPr>
              <w:pStyle w:val="280"/>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323F401B">
            <w:pPr>
              <w:pStyle w:val="280"/>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263A6F8C">
            <w:pPr>
              <w:pStyle w:val="280"/>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2330CA6B">
            <w:pPr>
              <w:pStyle w:val="280"/>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16845EC0">
            <w:pPr>
              <w:pStyle w:val="280"/>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3176C088">
            <w:pPr>
              <w:pStyle w:val="280"/>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4ACCD94A">
            <w:pPr>
              <w:pStyle w:val="280"/>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70208FED">
            <w:pPr>
              <w:pStyle w:val="280"/>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5D84E94C">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2186A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jc w:val="center"/>
        </w:trPr>
        <w:tc>
          <w:tcPr>
            <w:tcW w:w="645" w:type="dxa"/>
            <w:tcBorders>
              <w:top w:val="single" w:color="auto" w:sz="4" w:space="0"/>
              <w:right w:val="single" w:color="auto" w:sz="4" w:space="0"/>
            </w:tcBorders>
            <w:vAlign w:val="center"/>
          </w:tcPr>
          <w:p w14:paraId="1673700A">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478" w:type="dxa"/>
            <w:tcBorders>
              <w:top w:val="single" w:color="000000" w:sz="8" w:space="0"/>
              <w:left w:val="single" w:color="auto" w:sz="4" w:space="0"/>
              <w:right w:val="single" w:color="000000" w:sz="8" w:space="0"/>
            </w:tcBorders>
            <w:vAlign w:val="center"/>
          </w:tcPr>
          <w:p w14:paraId="6048164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597" w:type="dxa"/>
            <w:tcBorders>
              <w:top w:val="single" w:color="000000" w:sz="8" w:space="0"/>
              <w:left w:val="single" w:color="000000" w:sz="2" w:space="0"/>
              <w:right w:val="single" w:color="000000" w:sz="8" w:space="0"/>
            </w:tcBorders>
            <w:vAlign w:val="center"/>
          </w:tcPr>
          <w:p w14:paraId="2E46E6C8">
            <w:pPr>
              <w:pStyle w:val="280"/>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①开标一览表（报价表）；</w:t>
            </w:r>
          </w:p>
          <w:p w14:paraId="238306A6">
            <w:pPr>
              <w:pStyle w:val="280"/>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default" w:ascii="仿宋" w:hAnsi="仿宋" w:eastAsia="仿宋" w:cs="仿宋"/>
              </w:rPr>
              <w:t>②</w:t>
            </w:r>
            <w:r>
              <w:rPr>
                <w:rFonts w:hint="eastAsia" w:ascii="仿宋" w:hAnsi="仿宋" w:eastAsia="仿宋" w:cs="仿宋"/>
                <w:lang w:val="en-US" w:eastAsia="zh-CN"/>
              </w:rPr>
              <w:t>中小企业声明函；</w:t>
            </w:r>
          </w:p>
          <w:p w14:paraId="17FA454B">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55FE6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14:paraId="311AE52A">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478" w:type="dxa"/>
            <w:tcBorders>
              <w:top w:val="single" w:color="000000" w:sz="8" w:space="0"/>
              <w:left w:val="single" w:color="auto" w:sz="4" w:space="0"/>
              <w:bottom w:val="single" w:color="000000" w:sz="8" w:space="0"/>
              <w:right w:val="single" w:color="000000" w:sz="8" w:space="0"/>
            </w:tcBorders>
            <w:vAlign w:val="center"/>
          </w:tcPr>
          <w:p w14:paraId="0DC600F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597" w:type="dxa"/>
            <w:tcBorders>
              <w:top w:val="single" w:color="000000" w:sz="8" w:space="0"/>
              <w:left w:val="single" w:color="000000" w:sz="2" w:space="0"/>
              <w:bottom w:val="single" w:color="000000" w:sz="8" w:space="0"/>
              <w:right w:val="single" w:color="000000" w:sz="8" w:space="0"/>
            </w:tcBorders>
            <w:vAlign w:val="center"/>
          </w:tcPr>
          <w:p w14:paraId="2998B864">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73321370">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381A0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3" w:hRule="atLeast"/>
          <w:tblHeader/>
          <w:jc w:val="center"/>
        </w:trPr>
        <w:tc>
          <w:tcPr>
            <w:tcW w:w="645" w:type="dxa"/>
            <w:tcBorders>
              <w:top w:val="single" w:color="auto" w:sz="4" w:space="0"/>
              <w:bottom w:val="single" w:color="auto" w:sz="4" w:space="0"/>
              <w:right w:val="single" w:color="auto" w:sz="4" w:space="0"/>
            </w:tcBorders>
            <w:vAlign w:val="center"/>
          </w:tcPr>
          <w:p w14:paraId="1C133A4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478" w:type="dxa"/>
            <w:tcBorders>
              <w:top w:val="single" w:color="000000" w:sz="8" w:space="0"/>
              <w:left w:val="single" w:color="auto" w:sz="4" w:space="0"/>
              <w:bottom w:val="single" w:color="000000" w:sz="8" w:space="0"/>
              <w:right w:val="single" w:color="000000" w:sz="8" w:space="0"/>
            </w:tcBorders>
            <w:vAlign w:val="center"/>
          </w:tcPr>
          <w:p w14:paraId="4E37241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597" w:type="dxa"/>
            <w:tcBorders>
              <w:top w:val="single" w:color="000000" w:sz="8" w:space="0"/>
              <w:left w:val="single" w:color="000000" w:sz="2" w:space="0"/>
              <w:bottom w:val="single" w:color="000000" w:sz="8" w:space="0"/>
              <w:right w:val="single" w:color="000000" w:sz="8" w:space="0"/>
            </w:tcBorders>
            <w:vAlign w:val="center"/>
          </w:tcPr>
          <w:p w14:paraId="344ECFB0">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 xml:space="preserve"> A不要求提供</w:t>
            </w:r>
            <w:r>
              <w:rPr>
                <w:rFonts w:hint="eastAsia" w:ascii="仿宋" w:hAnsi="仿宋" w:eastAsia="仿宋" w:cs="仿宋"/>
                <w:sz w:val="24"/>
              </w:rPr>
              <w:t>。</w:t>
            </w:r>
          </w:p>
          <w:p w14:paraId="668FC20D">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color w:val="auto"/>
                <w:kern w:val="0"/>
                <w:sz w:val="24"/>
              </w:rPr>
            </w:pPr>
            <w:r>
              <w:rPr>
                <w:rFonts w:hint="eastAsia" w:ascii="仿宋" w:hAnsi="仿宋" w:eastAsia="仿宋" w:cs="仿宋"/>
                <w:sz w:val="24"/>
              </w:rPr>
              <w:t>☐</w:t>
            </w:r>
            <w:r>
              <w:rPr>
                <w:rFonts w:hint="eastAsia" w:ascii="仿宋" w:hAnsi="仿宋" w:eastAsia="仿宋" w:cs="仿宋"/>
                <w:color w:val="auto"/>
                <w:kern w:val="0"/>
                <w:sz w:val="24"/>
              </w:rPr>
              <w:t>B要求提供：</w:t>
            </w:r>
          </w:p>
          <w:p w14:paraId="4F60B9F5">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59A96FD8">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1731E19C">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43841F03">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19A071DC">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390C8F77">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sz w:val="24"/>
              </w:rPr>
            </w:pPr>
            <w:r>
              <w:rPr>
                <w:rFonts w:hint="eastAsia" w:ascii="仿宋" w:hAnsi="仿宋" w:eastAsia="仿宋" w:cs="仿宋"/>
                <w:sz w:val="24"/>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96BE914">
            <w:pPr>
              <w:keepNext w:val="0"/>
              <w:keepLines w:val="0"/>
              <w:pageBreakBefore w:val="0"/>
              <w:widowControl w:val="0"/>
              <w:kinsoku/>
              <w:wordWrap/>
              <w:overflowPunct/>
              <w:topLinePunct w:val="0"/>
              <w:autoSpaceDE/>
              <w:autoSpaceDN/>
              <w:bidi w:val="0"/>
              <w:adjustRightInd w:val="0"/>
              <w:spacing w:line="300" w:lineRule="exact"/>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4D92A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453E77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478" w:type="dxa"/>
            <w:tcBorders>
              <w:top w:val="single" w:color="000000" w:sz="8" w:space="0"/>
              <w:left w:val="single" w:color="000000" w:sz="2" w:space="0"/>
              <w:bottom w:val="single" w:color="000000" w:sz="8" w:space="0"/>
              <w:right w:val="single" w:color="000000" w:sz="8" w:space="0"/>
            </w:tcBorders>
            <w:vAlign w:val="center"/>
          </w:tcPr>
          <w:p w14:paraId="4661AD6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7597" w:type="dxa"/>
            <w:tcBorders>
              <w:top w:val="single" w:color="000000" w:sz="8" w:space="0"/>
              <w:left w:val="single" w:color="000000" w:sz="2" w:space="0"/>
              <w:bottom w:val="single" w:color="000000" w:sz="8" w:space="0"/>
              <w:right w:val="single" w:color="000000" w:sz="8" w:space="0"/>
            </w:tcBorders>
            <w:vAlign w:val="center"/>
          </w:tcPr>
          <w:p w14:paraId="5B21EA6C">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 xml:space="preserve"> A</w:t>
            </w:r>
            <w:r>
              <w:rPr>
                <w:rFonts w:hint="eastAsia" w:ascii="仿宋" w:hAnsi="仿宋" w:eastAsia="仿宋" w:cs="仿宋"/>
                <w:color w:val="auto"/>
                <w:sz w:val="24"/>
              </w:rPr>
              <w:t>不组织。</w:t>
            </w:r>
          </w:p>
          <w:p w14:paraId="1AFFAD71">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B组织。</w:t>
            </w:r>
          </w:p>
          <w:p w14:paraId="51E53965">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本项目方案讲解演示</w:t>
            </w:r>
            <w:r>
              <w:rPr>
                <w:rFonts w:hint="eastAsia" w:ascii="仿宋" w:hAnsi="仿宋" w:eastAsia="仿宋" w:cs="仿宋"/>
                <w:color w:val="auto"/>
                <w:kern w:val="0"/>
                <w:sz w:val="24"/>
                <w:highlight w:val="none"/>
                <w:lang w:eastAsia="zh-CN"/>
              </w:rPr>
              <w:t>可</w:t>
            </w:r>
            <w:r>
              <w:rPr>
                <w:rFonts w:hint="eastAsia" w:ascii="仿宋" w:hAnsi="仿宋" w:eastAsia="仿宋" w:cs="仿宋"/>
                <w:color w:val="auto"/>
                <w:kern w:val="0"/>
                <w:sz w:val="24"/>
                <w:highlight w:val="none"/>
              </w:rPr>
              <w:t>采用U盘</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光盘演示</w:t>
            </w:r>
            <w:r>
              <w:rPr>
                <w:rFonts w:hint="eastAsia" w:ascii="仿宋" w:hAnsi="仿宋" w:eastAsia="仿宋" w:cs="仿宋"/>
                <w:color w:val="auto"/>
                <w:kern w:val="0"/>
                <w:sz w:val="24"/>
                <w:highlight w:val="none"/>
                <w:lang w:eastAsia="zh-CN"/>
              </w:rPr>
              <w:t>或现场演示</w:t>
            </w:r>
            <w:r>
              <w:rPr>
                <w:rFonts w:hint="eastAsia" w:ascii="仿宋" w:hAnsi="仿宋" w:eastAsia="仿宋" w:cs="仿宋"/>
                <w:color w:val="auto"/>
                <w:kern w:val="0"/>
                <w:sz w:val="24"/>
                <w:highlight w:val="none"/>
              </w:rPr>
              <w:t>。投标人须通过现场或邮寄方式递交此项目演示视频存储介质，请各投标人在邮寄过程中自行保护好隐私，并确保在投标截止时间前寄到收件人处。每个投标人演示时间不超过1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分钟。</w:t>
            </w:r>
          </w:p>
          <w:p w14:paraId="17D908E2">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b/>
                <w:color w:val="auto"/>
                <w:kern w:val="0"/>
                <w:sz w:val="24"/>
                <w:lang w:val="zh-CN"/>
              </w:rPr>
            </w:pPr>
            <w:r>
              <w:rPr>
                <w:rFonts w:hint="eastAsia" w:ascii="仿宋" w:hAnsi="仿宋" w:eastAsia="仿宋" w:cs="仿宋"/>
                <w:color w:val="auto"/>
                <w:kern w:val="0"/>
                <w:sz w:val="24"/>
              </w:rPr>
              <w:t>注：因投标人自身原因导致无法演示或者演示效果不理想的，责任自负。</w:t>
            </w:r>
          </w:p>
        </w:tc>
      </w:tr>
      <w:tr w14:paraId="07C3D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0F1388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478" w:type="dxa"/>
            <w:tcBorders>
              <w:top w:val="single" w:color="000000" w:sz="8" w:space="0"/>
              <w:left w:val="single" w:color="000000" w:sz="2" w:space="0"/>
              <w:bottom w:val="single" w:color="000000" w:sz="8" w:space="0"/>
              <w:right w:val="single" w:color="000000" w:sz="8" w:space="0"/>
            </w:tcBorders>
            <w:vAlign w:val="center"/>
          </w:tcPr>
          <w:p w14:paraId="0BD975BC">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597" w:type="dxa"/>
            <w:tcBorders>
              <w:top w:val="single" w:color="000000" w:sz="8" w:space="0"/>
              <w:left w:val="single" w:color="000000" w:sz="2" w:space="0"/>
              <w:bottom w:val="single" w:color="000000" w:sz="8" w:space="0"/>
              <w:right w:val="single" w:color="000000" w:sz="8" w:space="0"/>
            </w:tcBorders>
            <w:vAlign w:val="center"/>
          </w:tcPr>
          <w:p w14:paraId="17B273A3">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rPr>
            </w:pPr>
            <w:r>
              <w:rPr>
                <w:rFonts w:hint="eastAsia" w:ascii="仿宋" w:hAnsi="仿宋" w:eastAsia="仿宋" w:cs="仿宋"/>
                <w:color w:val="auto"/>
                <w:kern w:val="0"/>
                <w:sz w:val="24"/>
                <w:highlight w:val="none"/>
              </w:rPr>
              <w:t>中标人需向采购人缴纳中标金额1%的履约保证金，合同期满后无息退回。</w:t>
            </w:r>
          </w:p>
        </w:tc>
      </w:tr>
      <w:tr w14:paraId="1EF3E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60228C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478" w:type="dxa"/>
            <w:tcBorders>
              <w:top w:val="single" w:color="000000" w:sz="8" w:space="0"/>
              <w:left w:val="single" w:color="000000" w:sz="2" w:space="0"/>
              <w:bottom w:val="single" w:color="000000" w:sz="8" w:space="0"/>
              <w:right w:val="single" w:color="000000" w:sz="8" w:space="0"/>
            </w:tcBorders>
            <w:vAlign w:val="center"/>
          </w:tcPr>
          <w:p w14:paraId="054AD10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597" w:type="dxa"/>
            <w:tcBorders>
              <w:top w:val="single" w:color="000000" w:sz="8" w:space="0"/>
              <w:left w:val="single" w:color="000000" w:sz="2" w:space="0"/>
              <w:bottom w:val="single" w:color="000000" w:sz="8" w:space="0"/>
              <w:right w:val="single" w:color="000000" w:sz="8" w:space="0"/>
            </w:tcBorders>
            <w:vAlign w:val="center"/>
          </w:tcPr>
          <w:p w14:paraId="49D5A4D7">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9058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F8D91E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478" w:type="dxa"/>
            <w:tcBorders>
              <w:top w:val="single" w:color="000000" w:sz="8" w:space="0"/>
              <w:left w:val="single" w:color="000000" w:sz="2" w:space="0"/>
              <w:bottom w:val="single" w:color="000000" w:sz="8" w:space="0"/>
              <w:right w:val="single" w:color="000000" w:sz="8" w:space="0"/>
            </w:tcBorders>
            <w:vAlign w:val="center"/>
          </w:tcPr>
          <w:p w14:paraId="682C38F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597" w:type="dxa"/>
            <w:tcBorders>
              <w:top w:val="single" w:color="000000" w:sz="8" w:space="0"/>
              <w:left w:val="single" w:color="000000" w:sz="2" w:space="0"/>
              <w:bottom w:val="single" w:color="000000" w:sz="8" w:space="0"/>
              <w:right w:val="single" w:color="000000" w:sz="8" w:space="0"/>
            </w:tcBorders>
            <w:vAlign w:val="center"/>
          </w:tcPr>
          <w:p w14:paraId="029C0844">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val="0"/>
                <w:bCs w:val="0"/>
                <w:color w:val="auto"/>
                <w:sz w:val="24"/>
                <w:u w:val="single"/>
                <w:lang w:val="en-US" w:eastAsia="zh-CN"/>
              </w:rPr>
            </w:pP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color w:val="auto"/>
                <w:sz w:val="24"/>
                <w:u w:val="single"/>
                <w:lang w:val="en-US" w:eastAsia="zh-CN"/>
              </w:rPr>
              <w:t xml:space="preserve"> /  </w:t>
            </w:r>
          </w:p>
          <w:p w14:paraId="0580DBBE">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w:t>
            </w:r>
            <w:r>
              <w:rPr>
                <w:rFonts w:hint="eastAsia" w:ascii="仿宋" w:hAnsi="仿宋" w:eastAsia="仿宋" w:cs="仿宋"/>
                <w:sz w:val="24"/>
                <w:szCs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w:t>
            </w:r>
          </w:p>
        </w:tc>
      </w:tr>
      <w:tr w14:paraId="75B28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1"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4B13827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478" w:type="dxa"/>
            <w:tcBorders>
              <w:top w:val="single" w:color="000000" w:sz="8" w:space="0"/>
              <w:left w:val="single" w:color="000000" w:sz="2" w:space="0"/>
              <w:bottom w:val="single" w:color="000000" w:sz="8" w:space="0"/>
              <w:right w:val="single" w:color="000000" w:sz="8" w:space="0"/>
            </w:tcBorders>
            <w:vAlign w:val="center"/>
          </w:tcPr>
          <w:p w14:paraId="1FF097C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中小企业划分标准所属行业</w:t>
            </w:r>
          </w:p>
        </w:tc>
        <w:tc>
          <w:tcPr>
            <w:tcW w:w="7597" w:type="dxa"/>
            <w:tcBorders>
              <w:top w:val="single" w:color="000000" w:sz="8" w:space="0"/>
              <w:left w:val="single" w:color="000000" w:sz="2" w:space="0"/>
              <w:bottom w:val="single" w:color="000000" w:sz="8" w:space="0"/>
              <w:right w:val="single" w:color="000000" w:sz="8" w:space="0"/>
            </w:tcBorders>
            <w:vAlign w:val="center"/>
          </w:tcPr>
          <w:p w14:paraId="28EE9ECA">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color w:val="auto"/>
                <w:lang w:val="en-US" w:eastAsia="zh-CN"/>
              </w:rPr>
            </w:pPr>
            <w:r>
              <w:rPr>
                <w:rFonts w:hint="eastAsia" w:ascii="仿宋" w:hAnsi="仿宋" w:eastAsia="仿宋" w:cs="仿宋"/>
                <w:color w:val="auto"/>
                <w:kern w:val="0"/>
                <w:sz w:val="24"/>
              </w:rPr>
              <w:t>标的</w:t>
            </w:r>
            <w:r>
              <w:rPr>
                <w:rFonts w:hint="eastAsia" w:ascii="仿宋" w:hAnsi="仿宋" w:eastAsia="仿宋" w:cs="仿宋"/>
                <w:color w:val="auto"/>
                <w:kern w:val="0"/>
                <w:sz w:val="24"/>
                <w:lang w:val="en-US" w:eastAsia="zh-CN"/>
              </w:rPr>
              <w:t>:</w:t>
            </w:r>
            <w:r>
              <w:rPr>
                <w:rFonts w:hint="eastAsia" w:ascii="仿宋" w:hAnsi="仿宋" w:eastAsia="仿宋" w:cs="仿宋"/>
                <w:color w:val="auto"/>
                <w:sz w:val="24"/>
                <w:highlight w:val="none"/>
                <w:u w:val="single"/>
                <w:lang w:val="en-US" w:eastAsia="zh-CN"/>
              </w:rPr>
              <w:t>2025年大唐街道病媒生物防治服务</w:t>
            </w:r>
            <w:r>
              <w:rPr>
                <w:rFonts w:hint="eastAsia" w:ascii="仿宋" w:hAnsi="仿宋" w:eastAsia="仿宋" w:cs="仿宋"/>
                <w:color w:val="auto"/>
                <w:sz w:val="24"/>
                <w:szCs w:val="24"/>
                <w:u w:val="none"/>
                <w:lang w:val="en-US" w:eastAsia="zh-CN"/>
              </w:rPr>
              <w:t>，</w:t>
            </w:r>
            <w:r>
              <w:rPr>
                <w:rFonts w:hint="eastAsia" w:ascii="仿宋" w:hAnsi="仿宋" w:eastAsia="仿宋" w:cs="仿宋"/>
                <w:color w:val="auto"/>
                <w:kern w:val="0"/>
                <w:sz w:val="24"/>
              </w:rPr>
              <w:t>属于</w:t>
            </w:r>
            <w:r>
              <w:rPr>
                <w:rFonts w:hint="eastAsia" w:ascii="仿宋" w:hAnsi="仿宋" w:eastAsia="仿宋" w:cs="仿宋"/>
                <w:color w:val="auto"/>
                <w:kern w:val="0"/>
                <w:sz w:val="24"/>
                <w:u w:val="single"/>
                <w:lang w:eastAsia="zh-CN"/>
              </w:rPr>
              <w:t>其他未列明行业</w:t>
            </w:r>
            <w:r>
              <w:rPr>
                <w:rFonts w:hint="eastAsia" w:ascii="仿宋" w:hAnsi="仿宋" w:eastAsia="仿宋" w:cs="仿宋"/>
                <w:color w:val="auto"/>
                <w:kern w:val="0"/>
                <w:sz w:val="24"/>
                <w:u w:val="none"/>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color w:val="auto"/>
                <w:sz w:val="24"/>
                <w:szCs w:val="24"/>
                <w:u w:val="single"/>
                <w:lang w:val="en-US" w:eastAsia="zh-CN"/>
              </w:rPr>
              <w:t>其他未列明</w:t>
            </w:r>
            <w:r>
              <w:rPr>
                <w:rFonts w:hint="eastAsia" w:ascii="仿宋" w:hAnsi="仿宋" w:eastAsia="仿宋" w:cs="仿宋"/>
                <w:color w:val="auto"/>
                <w:kern w:val="0"/>
                <w:sz w:val="24"/>
                <w:u w:val="none"/>
                <w:lang w:val="en-US" w:eastAsia="zh-CN"/>
              </w:rPr>
              <w:t>行业。</w:t>
            </w:r>
          </w:p>
        </w:tc>
      </w:tr>
      <w:tr w14:paraId="27768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blHeader/>
          <w:jc w:val="center"/>
        </w:trPr>
        <w:tc>
          <w:tcPr>
            <w:tcW w:w="645" w:type="dxa"/>
            <w:tcBorders>
              <w:top w:val="single" w:color="auto" w:sz="4" w:space="0"/>
              <w:left w:val="single" w:color="000000" w:sz="8" w:space="0"/>
              <w:right w:val="single" w:color="000000" w:sz="2" w:space="0"/>
            </w:tcBorders>
            <w:vAlign w:val="center"/>
          </w:tcPr>
          <w:p w14:paraId="44FD12F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478" w:type="dxa"/>
            <w:tcBorders>
              <w:top w:val="single" w:color="000000" w:sz="8" w:space="0"/>
              <w:left w:val="single" w:color="000000" w:sz="2" w:space="0"/>
              <w:right w:val="single" w:color="000000" w:sz="8" w:space="0"/>
            </w:tcBorders>
            <w:vAlign w:val="center"/>
          </w:tcPr>
          <w:p w14:paraId="570022E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597" w:type="dxa"/>
            <w:tcBorders>
              <w:top w:val="single" w:color="000000" w:sz="8" w:space="0"/>
              <w:left w:val="single" w:color="000000" w:sz="2" w:space="0"/>
              <w:right w:val="single" w:color="000000" w:sz="8" w:space="0"/>
            </w:tcBorders>
            <w:vAlign w:val="center"/>
          </w:tcPr>
          <w:p w14:paraId="23A987A5">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2C5F3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2AB164A">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478" w:type="dxa"/>
            <w:tcBorders>
              <w:top w:val="single" w:color="000000" w:sz="8" w:space="0"/>
              <w:left w:val="single" w:color="000000" w:sz="2" w:space="0"/>
              <w:bottom w:val="single" w:color="000000" w:sz="8" w:space="0"/>
              <w:right w:val="single" w:color="000000" w:sz="8" w:space="0"/>
            </w:tcBorders>
            <w:vAlign w:val="center"/>
          </w:tcPr>
          <w:p w14:paraId="0D7C62A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 xml:space="preserve">备份投标文件送达地点 </w:t>
            </w:r>
          </w:p>
        </w:tc>
        <w:tc>
          <w:tcPr>
            <w:tcW w:w="7597" w:type="dxa"/>
            <w:tcBorders>
              <w:top w:val="single" w:color="000000" w:sz="8" w:space="0"/>
              <w:left w:val="single" w:color="000000" w:sz="2" w:space="0"/>
              <w:bottom w:val="single" w:color="000000" w:sz="8" w:space="0"/>
              <w:right w:val="single" w:color="000000" w:sz="8" w:space="0"/>
            </w:tcBorders>
            <w:vAlign w:val="center"/>
          </w:tcPr>
          <w:p w14:paraId="77AD6C05">
            <w:pPr>
              <w:pStyle w:val="34"/>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kern w:val="28"/>
                <w:sz w:val="24"/>
              </w:rPr>
            </w:pPr>
            <w:r>
              <w:rPr>
                <w:rFonts w:hint="eastAsia" w:ascii="仿宋" w:hAnsi="仿宋" w:eastAsia="仿宋" w:cs="仿宋"/>
                <w:b/>
                <w:sz w:val="24"/>
                <w:szCs w:val="24"/>
                <w:lang w:val="en-US" w:eastAsia="zh-CN"/>
              </w:rPr>
              <w:t>诸暨中地项目管理有限公司</w:t>
            </w:r>
            <w:r>
              <w:rPr>
                <w:rFonts w:hint="eastAsia" w:ascii="仿宋" w:hAnsi="仿宋" w:eastAsia="仿宋" w:cs="仿宋"/>
                <w:b/>
                <w:sz w:val="24"/>
                <w:szCs w:val="24"/>
              </w:rPr>
              <w:t>邮箱（</w:t>
            </w:r>
            <w:r>
              <w:rPr>
                <w:rFonts w:hint="eastAsia" w:ascii="仿宋" w:hAnsi="仿宋" w:eastAsia="仿宋" w:cs="仿宋"/>
              </w:rPr>
              <w:fldChar w:fldCharType="begin"/>
            </w:r>
            <w:r>
              <w:rPr>
                <w:rFonts w:hint="eastAsia" w:ascii="仿宋" w:hAnsi="仿宋" w:eastAsia="仿宋" w:cs="仿宋"/>
              </w:rPr>
              <w:instrText xml:space="preserve"> HYPERLINK "mailto:zjztb001@aliyun.com" </w:instrText>
            </w:r>
            <w:r>
              <w:rPr>
                <w:rFonts w:hint="eastAsia" w:ascii="仿宋" w:hAnsi="仿宋" w:eastAsia="仿宋" w:cs="仿宋"/>
              </w:rPr>
              <w:fldChar w:fldCharType="separate"/>
            </w:r>
            <w:r>
              <w:rPr>
                <w:rStyle w:val="77"/>
                <w:rFonts w:hint="eastAsia" w:ascii="仿宋" w:hAnsi="仿宋" w:eastAsia="仿宋" w:cs="仿宋"/>
                <w:b/>
                <w:snapToGrid/>
                <w:kern w:val="2"/>
                <w:sz w:val="24"/>
                <w:szCs w:val="24"/>
                <w:lang w:val="en-US" w:eastAsia="zh-CN"/>
              </w:rPr>
              <w:t>1049383452@qq.com</w:t>
            </w:r>
            <w:r>
              <w:rPr>
                <w:rStyle w:val="77"/>
                <w:rFonts w:hint="eastAsia" w:ascii="仿宋" w:hAnsi="仿宋" w:eastAsia="仿宋" w:cs="仿宋"/>
                <w:b/>
                <w:snapToGrid/>
                <w:kern w:val="2"/>
                <w:sz w:val="24"/>
                <w:szCs w:val="24"/>
              </w:rPr>
              <w:fldChar w:fldCharType="end"/>
            </w:r>
            <w:r>
              <w:rPr>
                <w:rFonts w:hint="eastAsia" w:ascii="仿宋" w:hAnsi="仿宋" w:eastAsia="仿宋" w:cs="仿宋"/>
                <w:b/>
                <w:sz w:val="24"/>
                <w:szCs w:val="24"/>
              </w:rPr>
              <w:t>）。</w:t>
            </w:r>
          </w:p>
        </w:tc>
      </w:tr>
      <w:tr w14:paraId="13A11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12"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5B4BB1B">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478" w:type="dxa"/>
            <w:tcBorders>
              <w:top w:val="single" w:color="000000" w:sz="8" w:space="0"/>
              <w:left w:val="single" w:color="000000" w:sz="2" w:space="0"/>
              <w:bottom w:val="single" w:color="000000" w:sz="8" w:space="0"/>
              <w:right w:val="single" w:color="000000" w:sz="8" w:space="0"/>
            </w:tcBorders>
            <w:vAlign w:val="center"/>
          </w:tcPr>
          <w:p w14:paraId="34A37D0F">
            <w:pPr>
              <w:pStyle w:val="34"/>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597" w:type="dxa"/>
            <w:tcBorders>
              <w:top w:val="single" w:color="000000" w:sz="8" w:space="0"/>
              <w:left w:val="single" w:color="000000" w:sz="2" w:space="0"/>
              <w:bottom w:val="single" w:color="000000" w:sz="8" w:space="0"/>
              <w:right w:val="single" w:color="000000" w:sz="8" w:space="0"/>
            </w:tcBorders>
            <w:vAlign w:val="center"/>
          </w:tcPr>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0"/>
            </w:tblGrid>
            <w:tr w14:paraId="509B0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7740" w:type="dxa"/>
                  <w:tcBorders>
                    <w:top w:val="single" w:color="auto" w:sz="4" w:space="0"/>
                    <w:left w:val="single" w:color="auto" w:sz="4" w:space="0"/>
                    <w:bottom w:val="single" w:color="auto" w:sz="4" w:space="0"/>
                    <w:right w:val="single" w:color="auto" w:sz="4" w:space="0"/>
                  </w:tcBorders>
                  <w:noWrap w:val="0"/>
                  <w:vAlign w:val="center"/>
                </w:tcPr>
                <w:p w14:paraId="3DD5C405">
                  <w:pPr>
                    <w:snapToGrid w:val="0"/>
                    <w:spacing w:line="24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特别提醒：</w:t>
                  </w:r>
                </w:p>
                <w:p w14:paraId="15E47DF0">
                  <w:pPr>
                    <w:spacing w:line="24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本项目招标代理费由中标方支付，收费基数为合同总金额；计算方式：</w:t>
                  </w:r>
                </w:p>
                <w:p w14:paraId="02FBF552">
                  <w:pPr>
                    <w:spacing w:line="240" w:lineRule="auto"/>
                    <w:rPr>
                      <w:rFonts w:hint="eastAsia" w:ascii="仿宋" w:hAnsi="仿宋" w:eastAsia="仿宋" w:cs="仿宋"/>
                      <w:b/>
                      <w:color w:val="auto"/>
                      <w:sz w:val="24"/>
                      <w:szCs w:val="24"/>
                      <w:lang w:val="en-US" w:eastAsia="zh-CN" w:bidi="ar-SA"/>
                    </w:rPr>
                  </w:pPr>
                  <w:r>
                    <w:rPr>
                      <w:rFonts w:hint="eastAsia" w:ascii="仿宋" w:hAnsi="仿宋" w:eastAsia="仿宋" w:cs="仿宋"/>
                      <w:b/>
                      <w:color w:val="auto"/>
                      <w:sz w:val="24"/>
                      <w:szCs w:val="24"/>
                      <w:lang w:val="en-US" w:eastAsia="zh-CN" w:bidi="ar-SA"/>
                    </w:rPr>
                    <w:t>按以下费率标准计算，计算方式采用差额定率累进法：</w:t>
                  </w:r>
                  <w:r>
                    <w:rPr>
                      <w:rFonts w:hint="eastAsia" w:ascii="仿宋" w:hAnsi="仿宋" w:eastAsia="仿宋" w:cs="仿宋"/>
                      <w:b/>
                      <w:color w:val="auto"/>
                      <w:sz w:val="24"/>
                      <w:szCs w:val="24"/>
                    </w:rPr>
                    <w:t>不足</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000按</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000计算。</w:t>
                  </w:r>
                </w:p>
                <w:tbl>
                  <w:tblPr>
                    <w:tblStyle w:val="63"/>
                    <w:tblW w:w="4713" w:type="pct"/>
                    <w:tblCellSpacing w:w="0" w:type="dxa"/>
                    <w:tblInd w:w="12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234"/>
                    <w:gridCol w:w="1176"/>
                    <w:gridCol w:w="1341"/>
                    <w:gridCol w:w="1313"/>
                  </w:tblGrid>
                  <w:tr w14:paraId="54E5CA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trPr>
                    <w:tc>
                      <w:tcPr>
                        <w:tcW w:w="3241" w:type="dxa"/>
                        <w:noWrap w:val="0"/>
                        <w:vAlign w:val="center"/>
                      </w:tcPr>
                      <w:p w14:paraId="52739E7B">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中标金额（万元）</w:t>
                        </w:r>
                      </w:p>
                    </w:tc>
                    <w:tc>
                      <w:tcPr>
                        <w:tcW w:w="1178" w:type="dxa"/>
                        <w:noWrap w:val="0"/>
                        <w:vAlign w:val="center"/>
                      </w:tcPr>
                      <w:p w14:paraId="185C5A01">
                        <w:pPr>
                          <w:pStyle w:val="58"/>
                          <w:keepNext w:val="0"/>
                          <w:keepLines w:val="0"/>
                          <w:widowControl/>
                          <w:suppressLineNumbers w:val="0"/>
                          <w:jc w:val="center"/>
                          <w:rPr>
                            <w:rFonts w:hint="eastAsia" w:ascii="仿宋" w:hAnsi="仿宋" w:eastAsia="仿宋" w:cs="仿宋"/>
                          </w:rPr>
                        </w:pPr>
                        <w:r>
                          <w:rPr>
                            <w:rFonts w:hint="eastAsia" w:ascii="仿宋" w:hAnsi="仿宋" w:eastAsia="仿宋" w:cs="仿宋"/>
                          </w:rPr>
                          <w:t>货物招标</w:t>
                        </w:r>
                      </w:p>
                    </w:tc>
                    <w:tc>
                      <w:tcPr>
                        <w:tcW w:w="1344" w:type="dxa"/>
                        <w:noWrap w:val="0"/>
                        <w:vAlign w:val="center"/>
                      </w:tcPr>
                      <w:p w14:paraId="25570EB0">
                        <w:pPr>
                          <w:keepNext w:val="0"/>
                          <w:keepLines w:val="0"/>
                          <w:widowControl/>
                          <w:suppressLineNumbers w:val="0"/>
                          <w:ind w:left="0" w:firstLine="0"/>
                          <w:jc w:val="center"/>
                          <w:rPr>
                            <w:rFonts w:hint="eastAsia" w:ascii="仿宋" w:hAnsi="仿宋" w:eastAsia="仿宋" w:cs="仿宋"/>
                            <w:sz w:val="24"/>
                            <w:szCs w:val="24"/>
                          </w:rPr>
                        </w:pPr>
                        <w:r>
                          <w:rPr>
                            <w:rFonts w:hint="eastAsia" w:ascii="仿宋" w:hAnsi="仿宋" w:eastAsia="仿宋" w:cs="仿宋"/>
                            <w:sz w:val="24"/>
                            <w:szCs w:val="24"/>
                            <w:lang w:val="en-US" w:eastAsia="zh-CN"/>
                          </w:rPr>
                          <w:t>服务招标</w:t>
                        </w:r>
                      </w:p>
                    </w:tc>
                    <w:tc>
                      <w:tcPr>
                        <w:tcW w:w="1316" w:type="dxa"/>
                        <w:noWrap w:val="0"/>
                        <w:vAlign w:val="center"/>
                      </w:tcPr>
                      <w:p w14:paraId="3B1CBAFA">
                        <w:pPr>
                          <w:keepNext w:val="0"/>
                          <w:keepLines w:val="0"/>
                          <w:widowControl/>
                          <w:suppressLineNumbers w:val="0"/>
                          <w:ind w:left="0" w:firstLine="0"/>
                          <w:jc w:val="center"/>
                          <w:rPr>
                            <w:rFonts w:hint="eastAsia" w:ascii="仿宋" w:hAnsi="仿宋" w:eastAsia="仿宋" w:cs="仿宋"/>
                            <w:sz w:val="24"/>
                            <w:szCs w:val="24"/>
                          </w:rPr>
                        </w:pPr>
                        <w:r>
                          <w:rPr>
                            <w:rFonts w:hint="eastAsia" w:ascii="仿宋" w:hAnsi="仿宋" w:eastAsia="仿宋" w:cs="仿宋"/>
                            <w:sz w:val="24"/>
                            <w:szCs w:val="24"/>
                            <w:lang w:val="en-US" w:eastAsia="zh-CN"/>
                          </w:rPr>
                          <w:t>工程招标</w:t>
                        </w:r>
                      </w:p>
                    </w:tc>
                  </w:tr>
                  <w:tr w14:paraId="7EEF29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062D2B34">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100以下</w:t>
                        </w:r>
                      </w:p>
                    </w:tc>
                    <w:tc>
                      <w:tcPr>
                        <w:tcW w:w="1178" w:type="dxa"/>
                        <w:noWrap w:val="0"/>
                        <w:vAlign w:val="center"/>
                      </w:tcPr>
                      <w:p w14:paraId="7879FCA3">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1.5％</w:t>
                        </w:r>
                      </w:p>
                    </w:tc>
                    <w:tc>
                      <w:tcPr>
                        <w:tcW w:w="1344" w:type="dxa"/>
                        <w:noWrap w:val="0"/>
                        <w:vAlign w:val="center"/>
                      </w:tcPr>
                      <w:p w14:paraId="540FF58A">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1.5％</w:t>
                        </w:r>
                      </w:p>
                    </w:tc>
                    <w:tc>
                      <w:tcPr>
                        <w:tcW w:w="1316" w:type="dxa"/>
                        <w:noWrap w:val="0"/>
                        <w:vAlign w:val="center"/>
                      </w:tcPr>
                      <w:p w14:paraId="23C875D6">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1.0％</w:t>
                        </w:r>
                      </w:p>
                    </w:tc>
                  </w:tr>
                  <w:tr w14:paraId="7CE1D2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75B1C6C0">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100—500</w:t>
                        </w:r>
                      </w:p>
                    </w:tc>
                    <w:tc>
                      <w:tcPr>
                        <w:tcW w:w="1178" w:type="dxa"/>
                        <w:noWrap w:val="0"/>
                        <w:vAlign w:val="center"/>
                      </w:tcPr>
                      <w:p w14:paraId="4F7F54EC">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1.1％</w:t>
                        </w:r>
                      </w:p>
                    </w:tc>
                    <w:tc>
                      <w:tcPr>
                        <w:tcW w:w="1344" w:type="dxa"/>
                        <w:noWrap w:val="0"/>
                        <w:vAlign w:val="center"/>
                      </w:tcPr>
                      <w:p w14:paraId="340E98F9">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0.8％</w:t>
                        </w:r>
                      </w:p>
                    </w:tc>
                    <w:tc>
                      <w:tcPr>
                        <w:tcW w:w="1316" w:type="dxa"/>
                        <w:noWrap w:val="0"/>
                        <w:vAlign w:val="center"/>
                      </w:tcPr>
                      <w:p w14:paraId="019DB78E">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0.7％</w:t>
                        </w:r>
                      </w:p>
                    </w:tc>
                  </w:tr>
                  <w:tr w14:paraId="0C84EF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5FE8FD5F">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500—1000</w:t>
                        </w:r>
                      </w:p>
                    </w:tc>
                    <w:tc>
                      <w:tcPr>
                        <w:tcW w:w="1178" w:type="dxa"/>
                        <w:noWrap w:val="0"/>
                        <w:vAlign w:val="center"/>
                      </w:tcPr>
                      <w:p w14:paraId="6D187841">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0.8％</w:t>
                        </w:r>
                      </w:p>
                    </w:tc>
                    <w:tc>
                      <w:tcPr>
                        <w:tcW w:w="1344" w:type="dxa"/>
                        <w:noWrap w:val="0"/>
                        <w:vAlign w:val="center"/>
                      </w:tcPr>
                      <w:p w14:paraId="1796500E">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0.45％</w:t>
                        </w:r>
                      </w:p>
                    </w:tc>
                    <w:tc>
                      <w:tcPr>
                        <w:tcW w:w="1316" w:type="dxa"/>
                        <w:noWrap w:val="0"/>
                        <w:vAlign w:val="center"/>
                      </w:tcPr>
                      <w:p w14:paraId="0DEE5118">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0.55％</w:t>
                        </w:r>
                      </w:p>
                    </w:tc>
                  </w:tr>
                  <w:tr w14:paraId="5BFB1A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16E214BD">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1000—5000</w:t>
                        </w:r>
                      </w:p>
                    </w:tc>
                    <w:tc>
                      <w:tcPr>
                        <w:tcW w:w="1178" w:type="dxa"/>
                        <w:noWrap w:val="0"/>
                        <w:vAlign w:val="center"/>
                      </w:tcPr>
                      <w:p w14:paraId="453E01E3">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0.5％</w:t>
                        </w:r>
                      </w:p>
                    </w:tc>
                    <w:tc>
                      <w:tcPr>
                        <w:tcW w:w="1344" w:type="dxa"/>
                        <w:noWrap w:val="0"/>
                        <w:vAlign w:val="center"/>
                      </w:tcPr>
                      <w:p w14:paraId="552EA0C6">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0.25％</w:t>
                        </w:r>
                      </w:p>
                    </w:tc>
                    <w:tc>
                      <w:tcPr>
                        <w:tcW w:w="1316" w:type="dxa"/>
                        <w:noWrap w:val="0"/>
                        <w:vAlign w:val="center"/>
                      </w:tcPr>
                      <w:p w14:paraId="5F3C1DE8">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0.35％</w:t>
                        </w:r>
                      </w:p>
                    </w:tc>
                  </w:tr>
                  <w:tr w14:paraId="0ED0BE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3071690F">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5000—10000</w:t>
                        </w:r>
                      </w:p>
                    </w:tc>
                    <w:tc>
                      <w:tcPr>
                        <w:tcW w:w="1178" w:type="dxa"/>
                        <w:noWrap w:val="0"/>
                        <w:vAlign w:val="center"/>
                      </w:tcPr>
                      <w:p w14:paraId="740F17C0">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0.25％</w:t>
                        </w:r>
                      </w:p>
                    </w:tc>
                    <w:tc>
                      <w:tcPr>
                        <w:tcW w:w="1344" w:type="dxa"/>
                        <w:noWrap w:val="0"/>
                        <w:vAlign w:val="center"/>
                      </w:tcPr>
                      <w:p w14:paraId="4057252F">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0.1％</w:t>
                        </w:r>
                      </w:p>
                    </w:tc>
                    <w:tc>
                      <w:tcPr>
                        <w:tcW w:w="1316" w:type="dxa"/>
                        <w:noWrap w:val="0"/>
                        <w:vAlign w:val="center"/>
                      </w:tcPr>
                      <w:p w14:paraId="56CF103E">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0.2％</w:t>
                        </w:r>
                      </w:p>
                    </w:tc>
                  </w:tr>
                  <w:tr w14:paraId="3BA3F7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5DCC84C6">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10000——100000</w:t>
                        </w:r>
                      </w:p>
                    </w:tc>
                    <w:tc>
                      <w:tcPr>
                        <w:tcW w:w="1178" w:type="dxa"/>
                        <w:noWrap w:val="0"/>
                        <w:vAlign w:val="center"/>
                      </w:tcPr>
                      <w:p w14:paraId="38825F56">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0.05％</w:t>
                        </w:r>
                      </w:p>
                    </w:tc>
                    <w:tc>
                      <w:tcPr>
                        <w:tcW w:w="1344" w:type="dxa"/>
                        <w:noWrap w:val="0"/>
                        <w:vAlign w:val="center"/>
                      </w:tcPr>
                      <w:p w14:paraId="4DBD080F">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0.05％</w:t>
                        </w:r>
                      </w:p>
                    </w:tc>
                    <w:tc>
                      <w:tcPr>
                        <w:tcW w:w="1316" w:type="dxa"/>
                        <w:noWrap w:val="0"/>
                        <w:vAlign w:val="center"/>
                      </w:tcPr>
                      <w:p w14:paraId="6288E818">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0.05％</w:t>
                        </w:r>
                      </w:p>
                    </w:tc>
                  </w:tr>
                  <w:tr w14:paraId="5C7646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5012CEBA">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1000000以上</w:t>
                        </w:r>
                      </w:p>
                    </w:tc>
                    <w:tc>
                      <w:tcPr>
                        <w:tcW w:w="1178" w:type="dxa"/>
                        <w:noWrap w:val="0"/>
                        <w:vAlign w:val="center"/>
                      </w:tcPr>
                      <w:p w14:paraId="290F06E0">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0.01％</w:t>
                        </w:r>
                      </w:p>
                    </w:tc>
                    <w:tc>
                      <w:tcPr>
                        <w:tcW w:w="1344" w:type="dxa"/>
                        <w:noWrap w:val="0"/>
                        <w:vAlign w:val="center"/>
                      </w:tcPr>
                      <w:p w14:paraId="66A4D99B">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0.01％</w:t>
                        </w:r>
                      </w:p>
                    </w:tc>
                    <w:tc>
                      <w:tcPr>
                        <w:tcW w:w="1316" w:type="dxa"/>
                        <w:noWrap w:val="0"/>
                        <w:vAlign w:val="center"/>
                      </w:tcPr>
                      <w:p w14:paraId="6D2CF245">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0.01％</w:t>
                        </w:r>
                      </w:p>
                    </w:tc>
                  </w:tr>
                </w:tbl>
                <w:p w14:paraId="64EEC06F">
                  <w:pPr>
                    <w:spacing w:line="240" w:lineRule="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、以上费用由</w:t>
                  </w:r>
                  <w:r>
                    <w:rPr>
                      <w:rFonts w:hint="eastAsia" w:ascii="仿宋" w:hAnsi="仿宋" w:eastAsia="仿宋" w:cs="仿宋"/>
                      <w:b/>
                      <w:color w:val="auto"/>
                      <w:sz w:val="24"/>
                      <w:szCs w:val="24"/>
                      <w:lang w:val="en-US" w:eastAsia="zh-CN"/>
                    </w:rPr>
                    <w:t>谈判响应人</w:t>
                  </w:r>
                  <w:r>
                    <w:rPr>
                      <w:rFonts w:hint="eastAsia" w:ascii="仿宋" w:hAnsi="仿宋" w:eastAsia="仿宋" w:cs="仿宋"/>
                      <w:b/>
                      <w:color w:val="auto"/>
                      <w:sz w:val="24"/>
                      <w:szCs w:val="24"/>
                    </w:rPr>
                    <w:t>在报价中一并考虑，在领取中标通知书前付清。</w:t>
                  </w:r>
                </w:p>
              </w:tc>
            </w:tr>
          </w:tbl>
          <w:p w14:paraId="70450BCA">
            <w:pPr>
              <w:keepNext w:val="0"/>
              <w:keepLines w:val="0"/>
              <w:pageBreakBefore w:val="0"/>
              <w:widowControl w:val="0"/>
              <w:kinsoku/>
              <w:wordWrap/>
              <w:overflowPunct/>
              <w:topLinePunct w:val="0"/>
              <w:autoSpaceDE/>
              <w:autoSpaceDN/>
              <w:bidi w:val="0"/>
              <w:adjustRightInd w:val="0"/>
              <w:spacing w:line="360" w:lineRule="exact"/>
              <w:ind w:left="0" w:leftChars="0"/>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3、收款账户信息：诸暨中地项目管理有限公司，开户行：中国工商银行绍兴市分行，账号：1211057209000079281</w:t>
            </w:r>
          </w:p>
        </w:tc>
      </w:tr>
    </w:tbl>
    <w:p w14:paraId="7EEB0A6B">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1C96FA2F">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2D50876C">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24ED4F1F">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1BFB530D">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39606C55">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382C514C">
      <w:pPr>
        <w:pStyle w:val="3"/>
        <w:pageBreakBefore w:val="0"/>
        <w:widowControl w:val="0"/>
        <w:kinsoku/>
        <w:wordWrap/>
        <w:overflowPunct/>
        <w:topLinePunct w:val="0"/>
        <w:autoSpaceDE/>
        <w:autoSpaceDN/>
        <w:bidi w:val="0"/>
        <w:spacing w:line="360" w:lineRule="exact"/>
        <w:ind w:left="0" w:firstLine="0"/>
        <w:textAlignment w:val="auto"/>
        <w:rPr>
          <w:rFonts w:hint="eastAsia" w:ascii="仿宋" w:hAnsi="仿宋" w:eastAsia="仿宋" w:cs="仿宋"/>
          <w:lang w:val="en-US"/>
        </w:rPr>
      </w:pPr>
    </w:p>
    <w:bookmarkEnd w:id="8"/>
    <w:p w14:paraId="057B7979">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bookmarkStart w:id="9" w:name="_Toc164416483"/>
      <w:bookmarkStart w:id="10" w:name="第三部分"/>
    </w:p>
    <w:p w14:paraId="76C01AAE">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1E72FD11">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7816E920">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6366BC6E">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018B9552">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37678A33">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30B80FC8">
      <w:pPr>
        <w:keepNext w:val="0"/>
        <w:keepLines w:val="0"/>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28"/>
          <w:szCs w:val="18"/>
        </w:rPr>
      </w:pPr>
    </w:p>
    <w:p w14:paraId="057E5BCD">
      <w:pPr>
        <w:keepNext w:val="0"/>
        <w:keepLines w:val="0"/>
        <w:pageBreakBefore w:val="0"/>
        <w:widowControl w:val="0"/>
        <w:kinsoku/>
        <w:wordWrap/>
        <w:overflowPunct/>
        <w:topLinePunct w:val="0"/>
        <w:autoSpaceDE/>
        <w:autoSpaceDN/>
        <w:bidi w:val="0"/>
        <w:adjustRightInd/>
        <w:spacing w:line="350" w:lineRule="exact"/>
        <w:jc w:val="center"/>
        <w:textAlignment w:val="auto"/>
        <w:outlineLvl w:val="0"/>
        <w:rPr>
          <w:rFonts w:hint="eastAsia" w:ascii="仿宋" w:hAnsi="仿宋" w:eastAsia="仿宋" w:cs="仿宋"/>
          <w:b/>
          <w:sz w:val="36"/>
          <w:szCs w:val="21"/>
        </w:rPr>
      </w:pPr>
    </w:p>
    <w:p w14:paraId="67D172AE">
      <w:pPr>
        <w:keepNext w:val="0"/>
        <w:keepLines w:val="0"/>
        <w:pageBreakBefore w:val="0"/>
        <w:widowControl w:val="0"/>
        <w:kinsoku/>
        <w:wordWrap/>
        <w:overflowPunct/>
        <w:topLinePunct w:val="0"/>
        <w:autoSpaceDE/>
        <w:autoSpaceDN/>
        <w:bidi w:val="0"/>
        <w:adjustRightInd/>
        <w:spacing w:line="350" w:lineRule="exact"/>
        <w:jc w:val="center"/>
        <w:textAlignment w:val="auto"/>
        <w:outlineLvl w:val="0"/>
        <w:rPr>
          <w:rFonts w:hint="eastAsia" w:ascii="仿宋" w:hAnsi="仿宋" w:eastAsia="仿宋" w:cs="仿宋"/>
          <w:b/>
          <w:sz w:val="36"/>
          <w:szCs w:val="21"/>
        </w:rPr>
      </w:pPr>
    </w:p>
    <w:p w14:paraId="3976542A">
      <w:pPr>
        <w:pStyle w:val="61"/>
        <w:rPr>
          <w:rFonts w:hint="eastAsia" w:ascii="仿宋" w:hAnsi="仿宋" w:eastAsia="仿宋" w:cs="仿宋"/>
          <w:b/>
          <w:sz w:val="36"/>
          <w:szCs w:val="21"/>
        </w:rPr>
      </w:pPr>
    </w:p>
    <w:p w14:paraId="05290A5D">
      <w:pPr>
        <w:rPr>
          <w:rFonts w:hint="eastAsia" w:ascii="仿宋" w:hAnsi="仿宋" w:eastAsia="仿宋" w:cs="仿宋"/>
          <w:b/>
          <w:sz w:val="36"/>
          <w:szCs w:val="21"/>
        </w:rPr>
      </w:pPr>
    </w:p>
    <w:p w14:paraId="16DC8EF9">
      <w:pPr>
        <w:pStyle w:val="61"/>
        <w:rPr>
          <w:rFonts w:hint="eastAsia" w:ascii="仿宋" w:hAnsi="仿宋" w:eastAsia="仿宋" w:cs="仿宋"/>
        </w:rPr>
      </w:pPr>
    </w:p>
    <w:p w14:paraId="2E1F598F">
      <w:pPr>
        <w:keepNext w:val="0"/>
        <w:keepLines w:val="0"/>
        <w:pageBreakBefore w:val="0"/>
        <w:widowControl w:val="0"/>
        <w:kinsoku/>
        <w:wordWrap/>
        <w:overflowPunct/>
        <w:topLinePunct w:val="0"/>
        <w:autoSpaceDE/>
        <w:autoSpaceDN/>
        <w:bidi w:val="0"/>
        <w:adjustRightInd/>
        <w:spacing w:line="350" w:lineRule="exact"/>
        <w:jc w:val="center"/>
        <w:textAlignment w:val="auto"/>
        <w:outlineLvl w:val="0"/>
        <w:rPr>
          <w:rFonts w:hint="eastAsia" w:ascii="仿宋" w:hAnsi="仿宋" w:eastAsia="仿宋" w:cs="仿宋"/>
          <w:b/>
          <w:sz w:val="36"/>
          <w:szCs w:val="21"/>
        </w:rPr>
      </w:pPr>
    </w:p>
    <w:p w14:paraId="3BC722D2">
      <w:pPr>
        <w:keepNext w:val="0"/>
        <w:keepLines w:val="0"/>
        <w:pageBreakBefore w:val="0"/>
        <w:widowControl w:val="0"/>
        <w:kinsoku/>
        <w:wordWrap/>
        <w:overflowPunct/>
        <w:topLinePunct w:val="0"/>
        <w:autoSpaceDE/>
        <w:autoSpaceDN/>
        <w:bidi w:val="0"/>
        <w:adjustRightInd/>
        <w:spacing w:line="350" w:lineRule="exact"/>
        <w:jc w:val="center"/>
        <w:textAlignment w:val="auto"/>
        <w:outlineLvl w:val="0"/>
        <w:rPr>
          <w:rFonts w:hint="eastAsia" w:ascii="仿宋" w:hAnsi="仿宋" w:eastAsia="仿宋" w:cs="仿宋"/>
          <w:b/>
          <w:sz w:val="36"/>
          <w:szCs w:val="21"/>
        </w:rPr>
      </w:pPr>
    </w:p>
    <w:p w14:paraId="5C209CDE">
      <w:pPr>
        <w:keepNext w:val="0"/>
        <w:keepLines w:val="0"/>
        <w:pageBreakBefore w:val="0"/>
        <w:widowControl w:val="0"/>
        <w:kinsoku/>
        <w:wordWrap/>
        <w:overflowPunct/>
        <w:topLinePunct w:val="0"/>
        <w:autoSpaceDE/>
        <w:autoSpaceDN/>
        <w:bidi w:val="0"/>
        <w:adjustRightInd/>
        <w:spacing w:line="350" w:lineRule="exact"/>
        <w:jc w:val="center"/>
        <w:textAlignment w:val="auto"/>
        <w:outlineLvl w:val="0"/>
        <w:rPr>
          <w:rFonts w:hint="eastAsia" w:ascii="仿宋" w:hAnsi="仿宋" w:eastAsia="仿宋" w:cs="仿宋"/>
          <w:b/>
          <w:sz w:val="36"/>
          <w:szCs w:val="21"/>
        </w:rPr>
      </w:pPr>
    </w:p>
    <w:p w14:paraId="5E62FC2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36"/>
          <w:szCs w:val="21"/>
        </w:rPr>
      </w:pPr>
    </w:p>
    <w:p w14:paraId="04EC001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36"/>
          <w:szCs w:val="21"/>
        </w:rPr>
      </w:pPr>
    </w:p>
    <w:p w14:paraId="00CBF9D6">
      <w:pPr>
        <w:rPr>
          <w:rFonts w:hint="eastAsia" w:ascii="仿宋" w:hAnsi="仿宋" w:eastAsia="仿宋" w:cs="仿宋"/>
          <w:b/>
          <w:sz w:val="36"/>
          <w:szCs w:val="21"/>
        </w:rPr>
      </w:pPr>
      <w:r>
        <w:rPr>
          <w:rFonts w:hint="eastAsia" w:ascii="仿宋" w:hAnsi="仿宋" w:eastAsia="仿宋" w:cs="仿宋"/>
          <w:b/>
          <w:sz w:val="36"/>
          <w:szCs w:val="21"/>
        </w:rPr>
        <w:br w:type="page"/>
      </w:r>
    </w:p>
    <w:p w14:paraId="681493A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36"/>
          <w:szCs w:val="21"/>
        </w:rPr>
      </w:pPr>
      <w:r>
        <w:rPr>
          <w:rFonts w:hint="eastAsia" w:ascii="仿宋" w:hAnsi="仿宋" w:eastAsia="仿宋" w:cs="仿宋"/>
          <w:b/>
          <w:sz w:val="36"/>
          <w:szCs w:val="21"/>
        </w:rPr>
        <w:t>一、总则</w:t>
      </w:r>
    </w:p>
    <w:p w14:paraId="27A5A4B9">
      <w:pPr>
        <w:keepNext w:val="0"/>
        <w:keepLines w:val="0"/>
        <w:pageBreakBefore w:val="0"/>
        <w:widowControl w:val="0"/>
        <w:kinsoku/>
        <w:wordWrap/>
        <w:overflowPunct/>
        <w:topLinePunct w:val="0"/>
        <w:autoSpaceDE/>
        <w:autoSpaceDN/>
        <w:bidi w:val="0"/>
        <w:snapToGrid w:val="0"/>
        <w:spacing w:line="350" w:lineRule="exact"/>
        <w:ind w:left="0" w:leftChars="0"/>
        <w:jc w:val="left"/>
        <w:textAlignment w:val="auto"/>
        <w:outlineLvl w:val="1"/>
        <w:rPr>
          <w:rFonts w:hint="eastAsia" w:ascii="仿宋" w:hAnsi="仿宋" w:eastAsia="仿宋" w:cs="仿宋"/>
          <w:b/>
          <w:sz w:val="24"/>
        </w:rPr>
      </w:pPr>
      <w:r>
        <w:rPr>
          <w:rFonts w:hint="eastAsia" w:ascii="仿宋" w:hAnsi="仿宋" w:eastAsia="仿宋" w:cs="仿宋"/>
          <w:b/>
          <w:sz w:val="24"/>
        </w:rPr>
        <w:t>1. 适用范围</w:t>
      </w:r>
    </w:p>
    <w:p w14:paraId="70A395D2">
      <w:pPr>
        <w:keepNext w:val="0"/>
        <w:keepLines w:val="0"/>
        <w:pageBreakBefore w:val="0"/>
        <w:widowControl w:val="0"/>
        <w:kinsoku/>
        <w:wordWrap/>
        <w:overflowPunct/>
        <w:topLinePunct w:val="0"/>
        <w:autoSpaceDE/>
        <w:autoSpaceDN/>
        <w:bidi w:val="0"/>
        <w:snapToGrid w:val="0"/>
        <w:spacing w:line="35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79E5415E">
      <w:pPr>
        <w:keepNext w:val="0"/>
        <w:keepLines w:val="0"/>
        <w:pageBreakBefore w:val="0"/>
        <w:widowControl w:val="0"/>
        <w:kinsoku/>
        <w:wordWrap/>
        <w:overflowPunct/>
        <w:topLinePunct w:val="0"/>
        <w:autoSpaceDE/>
        <w:autoSpaceDN/>
        <w:bidi w:val="0"/>
        <w:adjustRightInd/>
        <w:spacing w:line="350" w:lineRule="exact"/>
        <w:ind w:left="0" w:leftChars="0"/>
        <w:textAlignment w:val="auto"/>
        <w:outlineLvl w:val="0"/>
        <w:rPr>
          <w:rFonts w:hint="eastAsia" w:ascii="仿宋" w:hAnsi="仿宋" w:eastAsia="仿宋" w:cs="仿宋"/>
          <w:b/>
          <w:sz w:val="24"/>
        </w:rPr>
      </w:pPr>
      <w:r>
        <w:rPr>
          <w:rFonts w:hint="eastAsia" w:ascii="仿宋" w:hAnsi="仿宋" w:eastAsia="仿宋" w:cs="仿宋"/>
          <w:b/>
          <w:sz w:val="24"/>
        </w:rPr>
        <w:t>2.定义</w:t>
      </w:r>
    </w:p>
    <w:p w14:paraId="440E1E91">
      <w:pPr>
        <w:keepNext w:val="0"/>
        <w:keepLines w:val="0"/>
        <w:pageBreakBefore w:val="0"/>
        <w:widowControl w:val="0"/>
        <w:kinsoku/>
        <w:wordWrap/>
        <w:overflowPunct/>
        <w:topLinePunct w:val="0"/>
        <w:autoSpaceDE/>
        <w:autoSpaceDN/>
        <w:bidi w:val="0"/>
        <w:adjustRightInd w:val="0"/>
        <w:snapToGrid/>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05891906">
      <w:pPr>
        <w:keepNext w:val="0"/>
        <w:keepLines w:val="0"/>
        <w:pageBreakBefore w:val="0"/>
        <w:widowControl w:val="0"/>
        <w:kinsoku/>
        <w:wordWrap/>
        <w:overflowPunct/>
        <w:topLinePunct w:val="0"/>
        <w:autoSpaceDE/>
        <w:autoSpaceDN/>
        <w:bidi w:val="0"/>
        <w:adjustRightInd w:val="0"/>
        <w:snapToGrid/>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4A501C31">
      <w:pPr>
        <w:keepNext w:val="0"/>
        <w:keepLines w:val="0"/>
        <w:pageBreakBefore w:val="0"/>
        <w:widowControl w:val="0"/>
        <w:kinsoku/>
        <w:wordWrap/>
        <w:overflowPunct/>
        <w:topLinePunct w:val="0"/>
        <w:autoSpaceDE/>
        <w:autoSpaceDN/>
        <w:bidi w:val="0"/>
        <w:adjustRightInd w:val="0"/>
        <w:snapToGrid/>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1D8A849A">
      <w:pPr>
        <w:keepNext w:val="0"/>
        <w:keepLines w:val="0"/>
        <w:pageBreakBefore w:val="0"/>
        <w:widowControl w:val="0"/>
        <w:kinsoku/>
        <w:wordWrap/>
        <w:overflowPunct/>
        <w:topLinePunct w:val="0"/>
        <w:autoSpaceDE/>
        <w:autoSpaceDN/>
        <w:bidi w:val="0"/>
        <w:adjustRightInd w:val="0"/>
        <w:snapToGrid/>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3C503AB9">
      <w:pPr>
        <w:keepNext w:val="0"/>
        <w:keepLines w:val="0"/>
        <w:pageBreakBefore w:val="0"/>
        <w:widowControl w:val="0"/>
        <w:kinsoku/>
        <w:wordWrap/>
        <w:overflowPunct/>
        <w:topLinePunct w:val="0"/>
        <w:autoSpaceDE/>
        <w:autoSpaceDN/>
        <w:bidi w:val="0"/>
        <w:adjustRightInd w:val="0"/>
        <w:snapToGrid/>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253656D1">
      <w:pPr>
        <w:keepNext w:val="0"/>
        <w:keepLines w:val="0"/>
        <w:pageBreakBefore w:val="0"/>
        <w:widowControl w:val="0"/>
        <w:kinsoku/>
        <w:wordWrap/>
        <w:overflowPunct/>
        <w:topLinePunct w:val="0"/>
        <w:autoSpaceDE/>
        <w:autoSpaceDN/>
        <w:bidi w:val="0"/>
        <w:adjustRightInd w:val="0"/>
        <w:snapToGrid/>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3E88E688">
      <w:pPr>
        <w:keepNext w:val="0"/>
        <w:keepLines w:val="0"/>
        <w:pageBreakBefore w:val="0"/>
        <w:widowControl w:val="0"/>
        <w:kinsoku/>
        <w:wordWrap/>
        <w:overflowPunct/>
        <w:topLinePunct w:val="0"/>
        <w:autoSpaceDE/>
        <w:autoSpaceDN/>
        <w:bidi w:val="0"/>
        <w:adjustRightInd w:val="0"/>
        <w:snapToGrid/>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2.7 “</w:t>
      </w:r>
      <w:r>
        <w:rPr>
          <w:rFonts w:hint="eastAsia" w:ascii="仿宋" w:hAnsi="仿宋" w:eastAsia="仿宋" w:cs="仿宋"/>
          <w:color w:val="auto"/>
          <w:sz w:val="24"/>
        </w:rPr>
        <w:t>★</w:t>
      </w:r>
      <w:r>
        <w:rPr>
          <w:rFonts w:hint="eastAsia" w:ascii="仿宋" w:hAnsi="仿宋" w:eastAsia="仿宋" w:cs="仿宋"/>
          <w:sz w:val="24"/>
        </w:rPr>
        <w:t>” 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sz w:val="24"/>
        </w:rPr>
        <w:t>” 系指适用本项目的要求，“☐” 系指不适用本项目的要求。</w:t>
      </w:r>
    </w:p>
    <w:p w14:paraId="546D86FB">
      <w:pPr>
        <w:keepNext w:val="0"/>
        <w:keepLines w:val="0"/>
        <w:pageBreakBefore w:val="0"/>
        <w:kinsoku/>
        <w:wordWrap/>
        <w:overflowPunct/>
        <w:topLinePunct w:val="0"/>
        <w:bidi w:val="0"/>
        <w:spacing w:line="350" w:lineRule="exact"/>
        <w:ind w:left="0" w:leftChars="0"/>
        <w:textAlignment w:val="auto"/>
        <w:rPr>
          <w:rFonts w:hint="eastAsia" w:ascii="仿宋" w:hAnsi="仿宋" w:eastAsia="仿宋" w:cs="仿宋"/>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38E2292E">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42D4DB5">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 支持绿色发展</w:t>
      </w:r>
    </w:p>
    <w:p w14:paraId="5C64C783">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224AD304">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18BC1128">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95A9FDE">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67E3AAAF">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8CEA51">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647A2C01">
      <w:pPr>
        <w:keepNext w:val="0"/>
        <w:keepLines w:val="0"/>
        <w:pageBreakBefore w:val="0"/>
        <w:widowControl/>
        <w:kinsoku/>
        <w:wordWrap/>
        <w:overflowPunct/>
        <w:topLinePunct w:val="0"/>
        <w:bidi w:val="0"/>
        <w:spacing w:line="35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181980F5">
      <w:pPr>
        <w:keepNext w:val="0"/>
        <w:keepLines w:val="0"/>
        <w:pageBreakBefore w:val="0"/>
        <w:widowControl/>
        <w:kinsoku/>
        <w:wordWrap/>
        <w:overflowPunct/>
        <w:topLinePunct w:val="0"/>
        <w:bidi w:val="0"/>
        <w:spacing w:line="35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1286941E">
      <w:pPr>
        <w:keepNext w:val="0"/>
        <w:keepLines w:val="0"/>
        <w:pageBreakBefore w:val="0"/>
        <w:widowControl/>
        <w:kinsoku/>
        <w:wordWrap/>
        <w:overflowPunct/>
        <w:topLinePunct w:val="0"/>
        <w:bidi w:val="0"/>
        <w:spacing w:line="35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2F28F9B3">
      <w:pPr>
        <w:keepNext w:val="0"/>
        <w:keepLines w:val="0"/>
        <w:pageBreakBefore w:val="0"/>
        <w:widowControl/>
        <w:kinsoku/>
        <w:wordWrap/>
        <w:overflowPunct/>
        <w:topLinePunct w:val="0"/>
        <w:bidi w:val="0"/>
        <w:spacing w:line="35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57F87AA0">
      <w:pPr>
        <w:keepNext w:val="0"/>
        <w:keepLines w:val="0"/>
        <w:pageBreakBefore w:val="0"/>
        <w:widowControl/>
        <w:kinsoku/>
        <w:wordWrap/>
        <w:overflowPunct/>
        <w:topLinePunct w:val="0"/>
        <w:bidi w:val="0"/>
        <w:spacing w:line="35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4A0FA9BA">
      <w:pPr>
        <w:keepNext w:val="0"/>
        <w:keepLines w:val="0"/>
        <w:pageBreakBefore w:val="0"/>
        <w:widowControl/>
        <w:kinsoku/>
        <w:wordWrap/>
        <w:overflowPunct/>
        <w:topLinePunct w:val="0"/>
        <w:bidi w:val="0"/>
        <w:spacing w:line="35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6FC415CE">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5A545CA5">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329B39EF">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398A852">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0EF2AFE1">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5B6C9CFB">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20BBAD3D">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1EDD7705">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0A18A080">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029A902D">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79AEFDF">
      <w:pPr>
        <w:keepNext w:val="0"/>
        <w:keepLines w:val="0"/>
        <w:pageBreakBefore w:val="0"/>
        <w:kinsoku/>
        <w:wordWrap/>
        <w:overflowPunct/>
        <w:topLinePunct w:val="0"/>
        <w:bidi w:val="0"/>
        <w:spacing w:line="350" w:lineRule="exact"/>
        <w:ind w:left="0" w:leftChars="0"/>
        <w:textAlignment w:val="auto"/>
        <w:rPr>
          <w:rFonts w:hint="eastAsia" w:ascii="仿宋" w:hAnsi="仿宋" w:eastAsia="仿宋" w:cs="仿宋"/>
          <w:sz w:val="24"/>
        </w:rPr>
      </w:pPr>
      <w:r>
        <w:rPr>
          <w:rFonts w:hint="eastAsia" w:ascii="仿宋" w:hAnsi="仿宋" w:eastAsia="仿宋" w:cs="仿宋"/>
          <w:b/>
          <w:sz w:val="24"/>
        </w:rPr>
        <w:t>4. 询问、质疑、投诉</w:t>
      </w:r>
    </w:p>
    <w:p w14:paraId="1FD608C7">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4ABD3DC1">
      <w:pPr>
        <w:keepNext w:val="0"/>
        <w:keepLines w:val="0"/>
        <w:pageBreakBefore w:val="0"/>
        <w:kinsoku/>
        <w:wordWrap/>
        <w:overflowPunct/>
        <w:topLinePunct w:val="0"/>
        <w:autoSpaceDE w:val="0"/>
        <w:autoSpaceDN w:val="0"/>
        <w:bidi w:val="0"/>
        <w:spacing w:line="35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408EFDC">
      <w:pPr>
        <w:keepNext w:val="0"/>
        <w:keepLines w:val="0"/>
        <w:pageBreakBefore w:val="0"/>
        <w:kinsoku/>
        <w:wordWrap/>
        <w:overflowPunct/>
        <w:topLinePunct w:val="0"/>
        <w:autoSpaceDE w:val="0"/>
        <w:autoSpaceDN w:val="0"/>
        <w:bidi w:val="0"/>
        <w:spacing w:line="35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3E9FC63F">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5A070B6C">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4CC2983E">
      <w:pPr>
        <w:pStyle w:val="15"/>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109754AD">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664E893E">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018CEE09">
      <w:pPr>
        <w:pStyle w:val="34"/>
        <w:keepNext w:val="0"/>
        <w:keepLines w:val="0"/>
        <w:pageBreakBefore w:val="0"/>
        <w:kinsoku/>
        <w:wordWrap/>
        <w:overflowPunct/>
        <w:topLinePunct w:val="0"/>
        <w:bidi w:val="0"/>
        <w:spacing w:line="35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023E2C5F">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72981349">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314D1E0B">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6F50BE2A">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4E075395">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41B83E24">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5851CDF3">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776F9751">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5BD60E2A">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4860B111">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1618D742">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7B722E74">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711BDD14">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193C4B3A">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3766EF0C">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 以联合体形式参加政府采购活动的，其投诉应当由组成联合体的所有供应商共同提出。投诉书范本及制作说明详见附件3。</w:t>
      </w:r>
    </w:p>
    <w:p w14:paraId="24211627">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D166AA">
      <w:pPr>
        <w:keepNext w:val="0"/>
        <w:keepLines w:val="0"/>
        <w:pageBreakBefore w:val="0"/>
        <w:widowControl w:val="0"/>
        <w:kinsoku/>
        <w:wordWrap/>
        <w:overflowPunct/>
        <w:topLinePunct w:val="0"/>
        <w:autoSpaceDE/>
        <w:autoSpaceDN/>
        <w:bidi w:val="0"/>
        <w:adjustRightInd/>
        <w:snapToGrid/>
        <w:spacing w:line="35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32"/>
          <w:szCs w:val="20"/>
        </w:rPr>
        <w:t xml:space="preserve">      </w:t>
      </w:r>
      <w:r>
        <w:rPr>
          <w:rFonts w:hint="eastAsia" w:ascii="仿宋" w:hAnsi="仿宋" w:eastAsia="仿宋" w:cs="仿宋"/>
          <w:b/>
          <w:sz w:val="28"/>
          <w:szCs w:val="18"/>
        </w:rPr>
        <w:t>二、招标文件的构成、澄清、补充、修改</w:t>
      </w:r>
    </w:p>
    <w:p w14:paraId="4FEA0704">
      <w:pPr>
        <w:pStyle w:val="34"/>
        <w:keepNext w:val="0"/>
        <w:keepLines w:val="0"/>
        <w:pageBreakBefore w:val="0"/>
        <w:widowControl w:val="0"/>
        <w:kinsoku/>
        <w:wordWrap/>
        <w:overflowPunct/>
        <w:topLinePunct w:val="0"/>
        <w:autoSpaceDE/>
        <w:autoSpaceDN/>
        <w:bidi w:val="0"/>
        <w:spacing w:line="35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2256CF8D">
      <w:pPr>
        <w:pStyle w:val="34"/>
        <w:keepNext w:val="0"/>
        <w:keepLines w:val="0"/>
        <w:pageBreakBefore w:val="0"/>
        <w:widowControl w:val="0"/>
        <w:kinsoku/>
        <w:wordWrap/>
        <w:overflowPunct/>
        <w:topLinePunct w:val="0"/>
        <w:autoSpaceDE/>
        <w:autoSpaceDN/>
        <w:bidi w:val="0"/>
        <w:spacing w:line="35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05D52BB3">
      <w:pPr>
        <w:pStyle w:val="34"/>
        <w:keepNext w:val="0"/>
        <w:keepLines w:val="0"/>
        <w:pageBreakBefore w:val="0"/>
        <w:widowControl w:val="0"/>
        <w:tabs>
          <w:tab w:val="left" w:pos="840"/>
        </w:tabs>
        <w:kinsoku/>
        <w:wordWrap/>
        <w:overflowPunct/>
        <w:topLinePunct w:val="0"/>
        <w:autoSpaceDE/>
        <w:autoSpaceDN/>
        <w:bidi w:val="0"/>
        <w:spacing w:line="35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12149234">
      <w:pPr>
        <w:pStyle w:val="34"/>
        <w:keepNext w:val="0"/>
        <w:keepLines w:val="0"/>
        <w:pageBreakBefore w:val="0"/>
        <w:widowControl w:val="0"/>
        <w:tabs>
          <w:tab w:val="left" w:pos="840"/>
        </w:tabs>
        <w:kinsoku/>
        <w:wordWrap/>
        <w:overflowPunct/>
        <w:topLinePunct w:val="0"/>
        <w:autoSpaceDE/>
        <w:autoSpaceDN/>
        <w:bidi w:val="0"/>
        <w:spacing w:line="35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05C00BC3">
      <w:pPr>
        <w:pStyle w:val="34"/>
        <w:keepNext w:val="0"/>
        <w:keepLines w:val="0"/>
        <w:pageBreakBefore w:val="0"/>
        <w:widowControl w:val="0"/>
        <w:tabs>
          <w:tab w:val="left" w:pos="840"/>
        </w:tabs>
        <w:kinsoku/>
        <w:wordWrap/>
        <w:overflowPunct/>
        <w:topLinePunct w:val="0"/>
        <w:autoSpaceDE/>
        <w:autoSpaceDN/>
        <w:bidi w:val="0"/>
        <w:spacing w:line="35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5E4BDA12">
      <w:pPr>
        <w:pStyle w:val="34"/>
        <w:keepNext w:val="0"/>
        <w:keepLines w:val="0"/>
        <w:pageBreakBefore w:val="0"/>
        <w:widowControl w:val="0"/>
        <w:tabs>
          <w:tab w:val="left" w:pos="840"/>
        </w:tabs>
        <w:kinsoku/>
        <w:wordWrap/>
        <w:overflowPunct/>
        <w:topLinePunct w:val="0"/>
        <w:autoSpaceDE/>
        <w:autoSpaceDN/>
        <w:bidi w:val="0"/>
        <w:spacing w:line="35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3A2C0FC4">
      <w:pPr>
        <w:pStyle w:val="34"/>
        <w:keepNext w:val="0"/>
        <w:keepLines w:val="0"/>
        <w:pageBreakBefore w:val="0"/>
        <w:widowControl w:val="0"/>
        <w:tabs>
          <w:tab w:val="left" w:pos="840"/>
        </w:tabs>
        <w:kinsoku/>
        <w:wordWrap/>
        <w:overflowPunct/>
        <w:topLinePunct w:val="0"/>
        <w:autoSpaceDE/>
        <w:autoSpaceDN/>
        <w:bidi w:val="0"/>
        <w:spacing w:line="35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0EF01FC5">
      <w:pPr>
        <w:pStyle w:val="34"/>
        <w:keepNext w:val="0"/>
        <w:keepLines w:val="0"/>
        <w:pageBreakBefore w:val="0"/>
        <w:widowControl w:val="0"/>
        <w:tabs>
          <w:tab w:val="left" w:pos="840"/>
        </w:tabs>
        <w:kinsoku/>
        <w:wordWrap/>
        <w:overflowPunct/>
        <w:topLinePunct w:val="0"/>
        <w:autoSpaceDE/>
        <w:autoSpaceDN/>
        <w:bidi w:val="0"/>
        <w:spacing w:line="35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44B8D3B5">
      <w:pPr>
        <w:keepNext w:val="0"/>
        <w:keepLines w:val="0"/>
        <w:pageBreakBefore w:val="0"/>
        <w:widowControl w:val="0"/>
        <w:kinsoku/>
        <w:wordWrap/>
        <w:overflowPunct/>
        <w:topLinePunct w:val="0"/>
        <w:autoSpaceDE/>
        <w:autoSpaceDN/>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5D43BFF1">
      <w:pPr>
        <w:pStyle w:val="34"/>
        <w:keepNext w:val="0"/>
        <w:keepLines w:val="0"/>
        <w:pageBreakBefore w:val="0"/>
        <w:widowControl w:val="0"/>
        <w:kinsoku/>
        <w:wordWrap/>
        <w:overflowPunct/>
        <w:topLinePunct w:val="0"/>
        <w:autoSpaceDE/>
        <w:autoSpaceDN/>
        <w:bidi w:val="0"/>
        <w:spacing w:line="35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14:paraId="71E762B4">
      <w:pPr>
        <w:pStyle w:val="162"/>
        <w:keepNext w:val="0"/>
        <w:keepLines w:val="0"/>
        <w:pageBreakBefore w:val="0"/>
        <w:widowControl w:val="0"/>
        <w:kinsoku/>
        <w:wordWrap/>
        <w:overflowPunct/>
        <w:topLinePunct w:val="0"/>
        <w:autoSpaceDE/>
        <w:autoSpaceDN/>
        <w:bidi w:val="0"/>
        <w:snapToGrid w:val="0"/>
        <w:spacing w:before="0" w:line="35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36D3BD4E">
      <w:pPr>
        <w:pStyle w:val="162"/>
        <w:keepNext w:val="0"/>
        <w:keepLines w:val="0"/>
        <w:pageBreakBefore w:val="0"/>
        <w:widowControl w:val="0"/>
        <w:kinsoku/>
        <w:wordWrap/>
        <w:overflowPunct/>
        <w:topLinePunct w:val="0"/>
        <w:autoSpaceDE/>
        <w:autoSpaceDN/>
        <w:bidi w:val="0"/>
        <w:snapToGrid w:val="0"/>
        <w:spacing w:before="0" w:line="350" w:lineRule="exact"/>
        <w:ind w:left="0" w:leftChars="0" w:firstLine="480"/>
        <w:textAlignment w:val="auto"/>
        <w:rPr>
          <w:rFonts w:hint="eastAsia" w:ascii="仿宋" w:hAnsi="仿宋" w:eastAsia="仿宋" w:cs="仿宋"/>
        </w:rPr>
      </w:pPr>
      <w:r>
        <w:rPr>
          <w:rFonts w:hint="eastAsia" w:ascii="仿宋" w:hAnsi="仿宋" w:eastAsia="仿宋" w:cs="仿宋"/>
        </w:rPr>
        <w:t>6.2 采购代理机构对招标文件进行澄清、补充、修改的，将以网上发布补充（更正）公告的形式通知所有潜在投标人，同时视情况延长投标截止时间和开标时间。该澄清、补充、修改的内容为招标文件的组成部分。</w:t>
      </w:r>
    </w:p>
    <w:p w14:paraId="6411A2B4">
      <w:pPr>
        <w:pStyle w:val="162"/>
        <w:keepNext w:val="0"/>
        <w:keepLines w:val="0"/>
        <w:pageBreakBefore w:val="0"/>
        <w:widowControl w:val="0"/>
        <w:kinsoku/>
        <w:wordWrap/>
        <w:overflowPunct/>
        <w:topLinePunct w:val="0"/>
        <w:autoSpaceDE/>
        <w:autoSpaceDN/>
        <w:bidi w:val="0"/>
        <w:snapToGrid w:val="0"/>
        <w:spacing w:before="0" w:line="35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78E65C52">
      <w:pPr>
        <w:keepNext w:val="0"/>
        <w:keepLines w:val="0"/>
        <w:pageBreakBefore w:val="0"/>
        <w:widowControl w:val="0"/>
        <w:kinsoku/>
        <w:wordWrap/>
        <w:overflowPunct/>
        <w:topLinePunct w:val="0"/>
        <w:autoSpaceDE/>
        <w:autoSpaceDN/>
        <w:bidi w:val="0"/>
        <w:adjustRightInd/>
        <w:snapToGrid/>
        <w:spacing w:line="35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5EB15EA9">
      <w:pPr>
        <w:pStyle w:val="34"/>
        <w:keepNext w:val="0"/>
        <w:keepLines w:val="0"/>
        <w:pageBreakBefore w:val="0"/>
        <w:kinsoku/>
        <w:wordWrap/>
        <w:overflowPunct/>
        <w:topLinePunct w:val="0"/>
        <w:bidi w:val="0"/>
        <w:adjustRightInd w:val="0"/>
        <w:spacing w:line="35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494ED08E">
      <w:pPr>
        <w:keepNext w:val="0"/>
        <w:keepLines w:val="0"/>
        <w:pageBreakBefore w:val="0"/>
        <w:kinsoku/>
        <w:wordWrap/>
        <w:overflowPunct/>
        <w:topLinePunct w:val="0"/>
        <w:bidi w:val="0"/>
        <w:adjustRightInd w:val="0"/>
        <w:spacing w:line="35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425C125B">
      <w:pPr>
        <w:pStyle w:val="34"/>
        <w:keepNext w:val="0"/>
        <w:keepLines w:val="0"/>
        <w:pageBreakBefore w:val="0"/>
        <w:kinsoku/>
        <w:wordWrap/>
        <w:overflowPunct/>
        <w:topLinePunct w:val="0"/>
        <w:bidi w:val="0"/>
        <w:adjustRightInd w:val="0"/>
        <w:spacing w:line="35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1125269E">
      <w:pPr>
        <w:pStyle w:val="34"/>
        <w:keepNext w:val="0"/>
        <w:keepLines w:val="0"/>
        <w:pageBreakBefore w:val="0"/>
        <w:kinsoku/>
        <w:wordWrap/>
        <w:overflowPunct/>
        <w:topLinePunct w:val="0"/>
        <w:bidi w:val="0"/>
        <w:adjustRightInd w:val="0"/>
        <w:spacing w:line="35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07AF7828">
      <w:pPr>
        <w:pStyle w:val="34"/>
        <w:keepNext w:val="0"/>
        <w:keepLines w:val="0"/>
        <w:pageBreakBefore w:val="0"/>
        <w:kinsoku/>
        <w:wordWrap/>
        <w:overflowPunct/>
        <w:topLinePunct w:val="0"/>
        <w:bidi w:val="0"/>
        <w:adjustRightInd w:val="0"/>
        <w:spacing w:line="35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618C8B4F">
      <w:pPr>
        <w:pStyle w:val="15"/>
        <w:keepNext w:val="0"/>
        <w:keepLines w:val="0"/>
        <w:pageBreakBefore w:val="0"/>
        <w:kinsoku/>
        <w:wordWrap/>
        <w:overflowPunct/>
        <w:topLinePunct w:val="0"/>
        <w:bidi w:val="0"/>
        <w:adjustRightInd w:val="0"/>
        <w:spacing w:line="35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38E48E7E">
      <w:pPr>
        <w:pStyle w:val="34"/>
        <w:keepNext w:val="0"/>
        <w:keepLines w:val="0"/>
        <w:pageBreakBefore w:val="0"/>
        <w:kinsoku/>
        <w:wordWrap/>
        <w:overflowPunct/>
        <w:topLinePunct w:val="0"/>
        <w:bidi w:val="0"/>
        <w:adjustRightInd w:val="0"/>
        <w:spacing w:line="35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70FC0D18">
      <w:pPr>
        <w:keepNext w:val="0"/>
        <w:keepLines w:val="0"/>
        <w:pageBreakBefore w:val="0"/>
        <w:kinsoku/>
        <w:wordWrap/>
        <w:overflowPunct/>
        <w:topLinePunct w:val="0"/>
        <w:autoSpaceDE w:val="0"/>
        <w:autoSpaceDN w:val="0"/>
        <w:bidi w:val="0"/>
        <w:adjustRightInd w:val="0"/>
        <w:spacing w:line="35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17D8F149">
      <w:pPr>
        <w:pStyle w:val="34"/>
        <w:keepNext w:val="0"/>
        <w:keepLines w:val="0"/>
        <w:pageBreakBefore w:val="0"/>
        <w:kinsoku/>
        <w:wordWrap/>
        <w:overflowPunct/>
        <w:topLinePunct w:val="0"/>
        <w:bidi w:val="0"/>
        <w:adjustRightInd w:val="0"/>
        <w:spacing w:line="35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49A925F5">
      <w:pPr>
        <w:keepNext w:val="0"/>
        <w:keepLines w:val="0"/>
        <w:pageBreakBefore w:val="0"/>
        <w:kinsoku/>
        <w:wordWrap/>
        <w:overflowPunct/>
        <w:topLinePunct w:val="0"/>
        <w:bidi w:val="0"/>
        <w:adjustRightInd w:val="0"/>
        <w:snapToGrid w:val="0"/>
        <w:spacing w:line="35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2984F987">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3CD4CB63">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11.1.2落实政府采购政策需满足的资格要求（如需）；</w:t>
      </w:r>
    </w:p>
    <w:p w14:paraId="64550A6E">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11.1.3本项目的特定资格要求（如需）。</w:t>
      </w:r>
    </w:p>
    <w:p w14:paraId="0FD34E22">
      <w:pPr>
        <w:keepNext w:val="0"/>
        <w:keepLines w:val="0"/>
        <w:pageBreakBefore w:val="0"/>
        <w:kinsoku/>
        <w:wordWrap/>
        <w:overflowPunct/>
        <w:topLinePunct w:val="0"/>
        <w:bidi w:val="0"/>
        <w:adjustRightInd w:val="0"/>
        <w:snapToGrid w:val="0"/>
        <w:spacing w:line="35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4C421918">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737AB1B2">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282442CB">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396B4D5C">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776895E1">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4044E3D6">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214ECC75">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507FA055">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68DE66DD">
      <w:pPr>
        <w:keepNext w:val="0"/>
        <w:keepLines w:val="0"/>
        <w:pageBreakBefore w:val="0"/>
        <w:kinsoku/>
        <w:wordWrap/>
        <w:overflowPunct/>
        <w:topLinePunct w:val="0"/>
        <w:bidi w:val="0"/>
        <w:adjustRightInd w:val="0"/>
        <w:snapToGrid w:val="0"/>
        <w:spacing w:line="35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13202226">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1E70C370">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34FA87C1">
      <w:pPr>
        <w:keepNext w:val="0"/>
        <w:keepLines w:val="0"/>
        <w:pageBreakBefore w:val="0"/>
        <w:kinsoku/>
        <w:wordWrap/>
        <w:overflowPunct/>
        <w:topLinePunct w:val="0"/>
        <w:bidi w:val="0"/>
        <w:adjustRightInd w:val="0"/>
        <w:spacing w:line="35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3A49137E">
      <w:pPr>
        <w:pStyle w:val="162"/>
        <w:keepNext w:val="0"/>
        <w:keepLines w:val="0"/>
        <w:pageBreakBefore w:val="0"/>
        <w:kinsoku/>
        <w:wordWrap/>
        <w:overflowPunct/>
        <w:topLinePunct w:val="0"/>
        <w:bidi w:val="0"/>
        <w:adjustRightInd w:val="0"/>
        <w:snapToGrid w:val="0"/>
        <w:spacing w:before="0" w:line="35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7A728386">
      <w:pPr>
        <w:keepNext w:val="0"/>
        <w:keepLines w:val="0"/>
        <w:pageBreakBefore w:val="0"/>
        <w:kinsoku/>
        <w:wordWrap/>
        <w:overflowPunct/>
        <w:topLinePunct w:val="0"/>
        <w:bidi w:val="0"/>
        <w:adjustRightInd w:val="0"/>
        <w:spacing w:line="35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6A8AE15">
      <w:pPr>
        <w:keepNext w:val="0"/>
        <w:keepLines w:val="0"/>
        <w:pageBreakBefore w:val="0"/>
        <w:kinsoku/>
        <w:wordWrap/>
        <w:overflowPunct/>
        <w:topLinePunct w:val="0"/>
        <w:bidi w:val="0"/>
        <w:adjustRightInd w:val="0"/>
        <w:spacing w:line="35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3957C44">
      <w:pPr>
        <w:keepNext w:val="0"/>
        <w:keepLines w:val="0"/>
        <w:pageBreakBefore w:val="0"/>
        <w:kinsoku/>
        <w:wordWrap/>
        <w:overflowPunct/>
        <w:topLinePunct w:val="0"/>
        <w:bidi w:val="0"/>
        <w:adjustRightInd w:val="0"/>
        <w:spacing w:line="35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5A96351E">
      <w:pPr>
        <w:keepNext w:val="0"/>
        <w:keepLines w:val="0"/>
        <w:pageBreakBefore w:val="0"/>
        <w:kinsoku/>
        <w:wordWrap/>
        <w:overflowPunct/>
        <w:topLinePunct w:val="0"/>
        <w:bidi w:val="0"/>
        <w:adjustRightInd w:val="0"/>
        <w:spacing w:line="35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168933C7">
      <w:pPr>
        <w:keepNext w:val="0"/>
        <w:keepLines w:val="0"/>
        <w:pageBreakBefore w:val="0"/>
        <w:kinsoku/>
        <w:wordWrap/>
        <w:overflowPunct/>
        <w:topLinePunct w:val="0"/>
        <w:bidi w:val="0"/>
        <w:adjustRightInd w:val="0"/>
        <w:snapToGrid w:val="0"/>
        <w:spacing w:line="35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0D427707">
      <w:pPr>
        <w:pStyle w:val="162"/>
        <w:keepNext w:val="0"/>
        <w:keepLines w:val="0"/>
        <w:pageBreakBefore w:val="0"/>
        <w:kinsoku/>
        <w:wordWrap/>
        <w:overflowPunct/>
        <w:topLinePunct w:val="0"/>
        <w:bidi w:val="0"/>
        <w:adjustRightInd w:val="0"/>
        <w:snapToGrid w:val="0"/>
        <w:spacing w:before="0" w:line="35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40FFB103">
      <w:pPr>
        <w:pStyle w:val="162"/>
        <w:keepNext w:val="0"/>
        <w:keepLines w:val="0"/>
        <w:pageBreakBefore w:val="0"/>
        <w:kinsoku/>
        <w:wordWrap/>
        <w:overflowPunct/>
        <w:topLinePunct w:val="0"/>
        <w:bidi w:val="0"/>
        <w:adjustRightInd w:val="0"/>
        <w:snapToGrid w:val="0"/>
        <w:spacing w:before="0" w:line="35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77632A97">
      <w:pPr>
        <w:pStyle w:val="162"/>
        <w:keepNext w:val="0"/>
        <w:keepLines w:val="0"/>
        <w:pageBreakBefore w:val="0"/>
        <w:kinsoku/>
        <w:wordWrap/>
        <w:overflowPunct/>
        <w:topLinePunct w:val="0"/>
        <w:bidi w:val="0"/>
        <w:adjustRightInd w:val="0"/>
        <w:snapToGrid w:val="0"/>
        <w:spacing w:before="0" w:line="35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114D2E38">
      <w:pPr>
        <w:pStyle w:val="162"/>
        <w:keepNext w:val="0"/>
        <w:keepLines w:val="0"/>
        <w:pageBreakBefore w:val="0"/>
        <w:kinsoku/>
        <w:wordWrap/>
        <w:overflowPunct/>
        <w:topLinePunct w:val="0"/>
        <w:bidi w:val="0"/>
        <w:adjustRightInd w:val="0"/>
        <w:spacing w:before="0" w:line="35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 投标文件的提交、补充、修改、撤回</w:t>
      </w:r>
    </w:p>
    <w:p w14:paraId="72E2815D">
      <w:pPr>
        <w:pStyle w:val="162"/>
        <w:keepNext w:val="0"/>
        <w:keepLines w:val="0"/>
        <w:pageBreakBefore w:val="0"/>
        <w:kinsoku/>
        <w:wordWrap/>
        <w:overflowPunct/>
        <w:topLinePunct w:val="0"/>
        <w:bidi w:val="0"/>
        <w:adjustRightInd w:val="0"/>
        <w:spacing w:before="0" w:line="35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9F69274">
      <w:pPr>
        <w:pStyle w:val="162"/>
        <w:keepNext w:val="0"/>
        <w:keepLines w:val="0"/>
        <w:pageBreakBefore w:val="0"/>
        <w:kinsoku/>
        <w:wordWrap/>
        <w:overflowPunct/>
        <w:topLinePunct w:val="0"/>
        <w:bidi w:val="0"/>
        <w:adjustRightInd w:val="0"/>
        <w:spacing w:before="0" w:line="35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196BACAF">
      <w:pPr>
        <w:pStyle w:val="162"/>
        <w:keepNext w:val="0"/>
        <w:keepLines w:val="0"/>
        <w:pageBreakBefore w:val="0"/>
        <w:kinsoku/>
        <w:wordWrap/>
        <w:overflowPunct/>
        <w:topLinePunct w:val="0"/>
        <w:bidi w:val="0"/>
        <w:adjustRightInd w:val="0"/>
        <w:spacing w:before="0" w:line="35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40AC09B0">
      <w:pPr>
        <w:pStyle w:val="34"/>
        <w:keepNext w:val="0"/>
        <w:keepLines w:val="0"/>
        <w:pageBreakBefore w:val="0"/>
        <w:kinsoku/>
        <w:wordWrap/>
        <w:overflowPunct/>
        <w:topLinePunct w:val="0"/>
        <w:bidi w:val="0"/>
        <w:adjustRightInd w:val="0"/>
        <w:spacing w:line="35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03D8D727">
      <w:pPr>
        <w:pStyle w:val="34"/>
        <w:keepNext w:val="0"/>
        <w:keepLines w:val="0"/>
        <w:pageBreakBefore w:val="0"/>
        <w:kinsoku/>
        <w:wordWrap/>
        <w:overflowPunct/>
        <w:topLinePunct w:val="0"/>
        <w:bidi w:val="0"/>
        <w:adjustRightInd w:val="0"/>
        <w:spacing w:line="35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15.1投标人在电子交易平台传输递交投标文件后，还可以在投标截止时间前向</w:t>
      </w:r>
      <w:r>
        <w:rPr>
          <w:rFonts w:hint="eastAsia" w:ascii="仿宋" w:hAnsi="仿宋" w:eastAsia="仿宋" w:cs="仿宋"/>
          <w:bCs/>
          <w:sz w:val="24"/>
          <w:szCs w:val="24"/>
          <w:lang w:val="en-US" w:eastAsia="zh-CN"/>
        </w:rPr>
        <w:t>诸暨中地项目管理有限公司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1049383452@qq.com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586465BF">
      <w:pPr>
        <w:pStyle w:val="34"/>
        <w:keepNext w:val="0"/>
        <w:keepLines w:val="0"/>
        <w:pageBreakBefore w:val="0"/>
        <w:kinsoku/>
        <w:wordWrap/>
        <w:overflowPunct/>
        <w:topLinePunct w:val="0"/>
        <w:bidi w:val="0"/>
        <w:adjustRightInd w:val="0"/>
        <w:spacing w:line="35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2B0867B0">
      <w:pPr>
        <w:pStyle w:val="34"/>
        <w:keepNext w:val="0"/>
        <w:keepLines w:val="0"/>
        <w:pageBreakBefore w:val="0"/>
        <w:kinsoku/>
        <w:wordWrap/>
        <w:overflowPunct/>
        <w:topLinePunct w:val="0"/>
        <w:bidi w:val="0"/>
        <w:adjustRightInd w:val="0"/>
        <w:spacing w:line="35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3627594B">
      <w:pPr>
        <w:pStyle w:val="34"/>
        <w:keepNext w:val="0"/>
        <w:keepLines w:val="0"/>
        <w:pageBreakBefore w:val="0"/>
        <w:kinsoku/>
        <w:wordWrap/>
        <w:overflowPunct/>
        <w:topLinePunct w:val="0"/>
        <w:bidi w:val="0"/>
        <w:adjustRightInd w:val="0"/>
        <w:spacing w:line="35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7B27DA30">
      <w:pPr>
        <w:pStyle w:val="34"/>
        <w:keepNext w:val="0"/>
        <w:keepLines w:val="0"/>
        <w:pageBreakBefore w:val="0"/>
        <w:kinsoku/>
        <w:wordWrap/>
        <w:overflowPunct/>
        <w:topLinePunct w:val="0"/>
        <w:bidi w:val="0"/>
        <w:adjustRightInd w:val="0"/>
        <w:spacing w:line="35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3DB1EB3B">
      <w:pPr>
        <w:pStyle w:val="162"/>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bookmarkStart w:id="11" w:name="_Toc91899903"/>
      <w:r>
        <w:rPr>
          <w:rFonts w:hint="eastAsia" w:ascii="仿宋" w:hAnsi="仿宋" w:eastAsia="仿宋" w:cs="仿宋"/>
          <w:b/>
          <w:szCs w:val="24"/>
        </w:rPr>
        <w:t>16.投标文件的无效处理</w:t>
      </w:r>
    </w:p>
    <w:p w14:paraId="2FE82708">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16.1.</w:t>
      </w:r>
      <w:r>
        <w:rPr>
          <w:rFonts w:hint="eastAsia" w:ascii="仿宋" w:hAnsi="仿宋" w:eastAsia="仿宋" w:cs="仿宋"/>
        </w:rPr>
        <w:t>报价文件未按要求签署、盖章；</w:t>
      </w:r>
    </w:p>
    <w:p w14:paraId="23566495">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16.2.</w:t>
      </w:r>
      <w:r>
        <w:rPr>
          <w:rFonts w:hint="eastAsia" w:ascii="仿宋" w:hAnsi="仿宋" w:eastAsia="仿宋" w:cs="仿宋"/>
        </w:rPr>
        <w:t>报价内容有缺漏项，或者与招标文件要求不一致；</w:t>
      </w:r>
    </w:p>
    <w:p w14:paraId="68428A36">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16.3.</w:t>
      </w:r>
      <w:r>
        <w:rPr>
          <w:rFonts w:hint="eastAsia" w:ascii="仿宋" w:hAnsi="仿宋" w:eastAsia="仿宋" w:cs="仿宋"/>
        </w:rPr>
        <w:t>报价超过招标文件中规定的预算金额或者最高限价；</w:t>
      </w:r>
    </w:p>
    <w:p w14:paraId="57E8A6F4">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16.4.</w:t>
      </w:r>
      <w:r>
        <w:rPr>
          <w:rFonts w:hint="eastAsia" w:ascii="仿宋" w:hAnsi="仿宋" w:eastAsia="仿宋" w:cs="仿宋"/>
        </w:rPr>
        <w:t>未按照招标文件标明的币种报价；</w:t>
      </w:r>
    </w:p>
    <w:p w14:paraId="0F2A10DD">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16.5.</w:t>
      </w:r>
      <w:r>
        <w:rPr>
          <w:rFonts w:hint="eastAsia" w:ascii="仿宋" w:hAnsi="仿宋" w:eastAsia="仿宋" w:cs="仿宋"/>
        </w:rPr>
        <w:t>投标报价不明确，存在一个或一个以上备选（替代）投标方案，但招标文件要求提交备选的除外；</w:t>
      </w:r>
    </w:p>
    <w:p w14:paraId="000C6895">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16.6.</w:t>
      </w:r>
      <w:r>
        <w:rPr>
          <w:rFonts w:hint="eastAsia" w:ascii="仿宋" w:hAnsi="仿宋" w:eastAsia="仿宋" w:cs="仿宋"/>
        </w:rPr>
        <w:t>投标报价出现前后不一致，供应商不确认报价修正。供应商收到修正确认文件后，未在规定时间内做出回复的，视为不确认。</w:t>
      </w:r>
    </w:p>
    <w:p w14:paraId="635876A2">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宋体" w:hAnsi="宋体" w:eastAsia="宋体" w:cs="宋体"/>
          <w:color w:val="FF0000"/>
          <w:spacing w:val="-6"/>
          <w:sz w:val="21"/>
          <w:szCs w:val="21"/>
          <w:highlight w:val="none"/>
        </w:rPr>
      </w:pPr>
      <w:r>
        <w:rPr>
          <w:rFonts w:hint="eastAsia" w:ascii="仿宋" w:hAnsi="仿宋" w:eastAsia="仿宋" w:cs="仿宋"/>
          <w:lang w:val="en-US" w:eastAsia="zh-CN"/>
        </w:rPr>
        <w:t>16.7.</w:t>
      </w:r>
      <w:r>
        <w:rPr>
          <w:rFonts w:hint="eastAsia" w:ascii="仿宋" w:hAnsi="仿宋" w:eastAsia="仿宋" w:cs="仿宋"/>
        </w:rPr>
        <w:t>评标委员会认为供应商的报价明显低于其他通过符合性审查供应商的报价，有可能影响产品质量或者不能诚信履约，要求供应商在规定时间内提供书面说明、提交相关证明材料的，供应商不能证明其报价合理性，评标委员会应当将其作为无效投标处理。供应商收到</w:t>
      </w:r>
      <w:r>
        <w:rPr>
          <w:rFonts w:hint="eastAsia" w:ascii="仿宋" w:hAnsi="仿宋" w:eastAsia="仿宋" w:cs="仿宋"/>
          <w:lang w:val="en-US" w:eastAsia="zh-CN"/>
        </w:rPr>
        <w:t>要求书面说明的通知</w:t>
      </w:r>
      <w:r>
        <w:rPr>
          <w:rFonts w:hint="eastAsia" w:ascii="仿宋" w:hAnsi="仿宋" w:eastAsia="仿宋" w:cs="仿宋"/>
        </w:rPr>
        <w:t>后，未在规定时间内做出回复的，视为不能证明其报价合理性。</w:t>
      </w:r>
    </w:p>
    <w:p w14:paraId="118A8CE9">
      <w:pPr>
        <w:pStyle w:val="162"/>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2D99B3D9">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2F233E5B">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1D63ABEE">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5F075BDE">
      <w:pPr>
        <w:pStyle w:val="162"/>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lang w:val="en-US" w:eastAsia="zh-CN"/>
        </w:rPr>
        <w:t>18.</w:t>
      </w:r>
      <w:r>
        <w:rPr>
          <w:rFonts w:hint="eastAsia" w:ascii="仿宋" w:hAnsi="仿宋" w:eastAsia="仿宋" w:cs="仿宋"/>
          <w:b/>
          <w:bCs/>
        </w:rPr>
        <w:t>其他</w:t>
      </w:r>
    </w:p>
    <w:p w14:paraId="13B5BDAB">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 xml:space="preserve">18.1 </w:t>
      </w:r>
      <w:r>
        <w:rPr>
          <w:rFonts w:hint="eastAsia" w:ascii="仿宋" w:hAnsi="仿宋" w:eastAsia="仿宋" w:cs="仿宋"/>
        </w:rPr>
        <w:t>供应商应当遵循公平竞争的原则，不得恶意串通，不得妨碍其他供应商的竞争行为，不得损害采购人或者其他供应商的合法权益。</w:t>
      </w:r>
    </w:p>
    <w:p w14:paraId="44E08F62">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 xml:space="preserve">18.2 </w:t>
      </w:r>
      <w:r>
        <w:rPr>
          <w:rFonts w:hint="eastAsia" w:ascii="仿宋" w:hAnsi="仿宋" w:eastAsia="仿宋" w:cs="仿宋"/>
        </w:rPr>
        <w:t>在政府采购活动中，采购人员及相关人员与供应商有下列利害关系之一的，应当回避：</w:t>
      </w:r>
    </w:p>
    <w:p w14:paraId="439D3FCC">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18.2.1</w:t>
      </w:r>
      <w:r>
        <w:rPr>
          <w:rFonts w:hint="eastAsia" w:ascii="仿宋" w:hAnsi="仿宋" w:eastAsia="仿宋" w:cs="仿宋"/>
        </w:rPr>
        <w:t>参加采购活动前3年内与供应商存在劳动关系；</w:t>
      </w:r>
    </w:p>
    <w:p w14:paraId="0700AD8B">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18.2.2</w:t>
      </w:r>
      <w:r>
        <w:rPr>
          <w:rFonts w:hint="eastAsia" w:ascii="仿宋" w:hAnsi="仿宋" w:eastAsia="仿宋" w:cs="仿宋"/>
        </w:rPr>
        <w:t>参加采购活动前3年内担任供应商的董事、监事；</w:t>
      </w:r>
    </w:p>
    <w:p w14:paraId="5586C3A1">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18.2.3</w:t>
      </w:r>
      <w:r>
        <w:rPr>
          <w:rFonts w:hint="eastAsia" w:ascii="仿宋" w:hAnsi="仿宋" w:eastAsia="仿宋" w:cs="仿宋"/>
        </w:rPr>
        <w:t>参加采购活动前3年内是供应商的控股股东或者实际控制人；</w:t>
      </w:r>
    </w:p>
    <w:p w14:paraId="47F158E5">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18.2.4</w:t>
      </w:r>
      <w:r>
        <w:rPr>
          <w:rFonts w:hint="eastAsia" w:ascii="仿宋" w:hAnsi="仿宋" w:eastAsia="仿宋" w:cs="仿宋"/>
        </w:rPr>
        <w:t>与供应商的法定代表人或者负责人有夫妻、直系血亲、三代以内旁系血亲或者近姻亲关系；</w:t>
      </w:r>
    </w:p>
    <w:p w14:paraId="3926C100">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18.2.5</w:t>
      </w:r>
      <w:r>
        <w:rPr>
          <w:rFonts w:hint="eastAsia" w:ascii="仿宋" w:hAnsi="仿宋" w:eastAsia="仿宋" w:cs="仿宋"/>
        </w:rPr>
        <w:t>与供应商有其他可能影响政府采购活动公平、公正进行的关系。</w:t>
      </w:r>
    </w:p>
    <w:p w14:paraId="6F1F0BCE">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18.3</w:t>
      </w:r>
      <w:r>
        <w:rPr>
          <w:rFonts w:hint="eastAsia" w:ascii="仿宋" w:hAnsi="仿宋" w:eastAsia="仿宋" w:cs="仿宋"/>
        </w:rPr>
        <w:t>供应商认为采购人员及相关人员与其他供应商有利害关系的，可以向</w:t>
      </w:r>
      <w:r>
        <w:rPr>
          <w:rFonts w:hint="eastAsia" w:ascii="仿宋" w:hAnsi="仿宋" w:eastAsia="仿宋" w:cs="仿宋"/>
          <w:lang w:eastAsia="zh-CN"/>
        </w:rPr>
        <w:t>采购组织机构</w:t>
      </w:r>
      <w:r>
        <w:rPr>
          <w:rFonts w:hint="eastAsia" w:ascii="仿宋" w:hAnsi="仿宋" w:eastAsia="仿宋" w:cs="仿宋"/>
        </w:rPr>
        <w:t>书面提出回避申请，并说明理由。</w:t>
      </w:r>
      <w:r>
        <w:rPr>
          <w:rFonts w:hint="eastAsia" w:ascii="仿宋" w:hAnsi="仿宋" w:eastAsia="仿宋" w:cs="仿宋"/>
          <w:lang w:eastAsia="zh-CN"/>
        </w:rPr>
        <w:t>采购组织机构</w:t>
      </w:r>
      <w:r>
        <w:rPr>
          <w:rFonts w:hint="eastAsia" w:ascii="仿宋" w:hAnsi="仿宋" w:eastAsia="仿宋" w:cs="仿宋"/>
        </w:rPr>
        <w:t>应当及时询问被申请回避人员，有利害关系的被申请回避人员应当回避。</w:t>
      </w:r>
    </w:p>
    <w:p w14:paraId="4E96496C">
      <w:pPr>
        <w:pStyle w:val="162"/>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6FB7EB6A">
      <w:pPr>
        <w:pStyle w:val="562"/>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lang w:val="en-US" w:eastAsia="zh-CN"/>
        </w:rPr>
        <w:t>19</w:t>
      </w:r>
      <w:r>
        <w:rPr>
          <w:rFonts w:hint="eastAsia" w:ascii="仿宋" w:hAnsi="仿宋" w:eastAsia="仿宋" w:cs="仿宋"/>
          <w:b/>
          <w:sz w:val="24"/>
          <w:szCs w:val="24"/>
        </w:rPr>
        <w:t>.开标</w:t>
      </w:r>
      <w:r>
        <w:rPr>
          <w:rFonts w:hint="eastAsia" w:ascii="仿宋" w:hAnsi="仿宋" w:eastAsia="仿宋" w:cs="仿宋"/>
          <w:sz w:val="24"/>
        </w:rPr>
        <w:t xml:space="preserve"> </w:t>
      </w:r>
    </w:p>
    <w:p w14:paraId="29C8AD74">
      <w:pPr>
        <w:pStyle w:val="562"/>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lang w:val="en-US" w:eastAsia="zh-CN"/>
        </w:rPr>
        <w:t>19</w:t>
      </w:r>
      <w:r>
        <w:rPr>
          <w:rFonts w:hint="eastAsia" w:ascii="仿宋" w:hAnsi="仿宋" w:eastAsia="仿宋" w:cs="仿宋"/>
          <w:sz w:val="24"/>
        </w:rPr>
        <w:t>.1采购代理机构按照招标文件规定的时间通过电子交易平台组织开标，所有投标人均应当准时在线参加。投标人不足3家的，不得开标。</w:t>
      </w:r>
    </w:p>
    <w:p w14:paraId="6C366B62">
      <w:pPr>
        <w:pStyle w:val="562"/>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sz w:val="24"/>
        </w:rPr>
      </w:pPr>
      <w:r>
        <w:rPr>
          <w:rFonts w:hint="eastAsia" w:ascii="仿宋" w:hAnsi="仿宋" w:eastAsia="仿宋" w:cs="仿宋"/>
          <w:sz w:val="24"/>
        </w:rPr>
        <w:t>　</w:t>
      </w:r>
      <w:r>
        <w:rPr>
          <w:rFonts w:hint="eastAsia" w:ascii="仿宋" w:hAnsi="仿宋" w:eastAsia="仿宋" w:cs="仿宋"/>
          <w:sz w:val="24"/>
          <w:lang w:val="en-US" w:eastAsia="zh-CN"/>
        </w:rPr>
        <w:t>19</w:t>
      </w:r>
      <w:r>
        <w:rPr>
          <w:rFonts w:hint="eastAsia" w:ascii="仿宋" w:hAnsi="仿宋" w:eastAsia="仿宋" w:cs="仿宋"/>
          <w:sz w:val="24"/>
        </w:rPr>
        <w:t>.2开标时，电子交易平台按开标时间自动提取所有投标文件。采购代理机构依托电子交易平台发起开始解密指令，投标人按照平台提示在招标文件规定时间内完成在线解密。</w:t>
      </w:r>
    </w:p>
    <w:p w14:paraId="5417C0C0">
      <w:pPr>
        <w:pStyle w:val="562"/>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b/>
          <w:sz w:val="24"/>
        </w:rPr>
      </w:pPr>
      <w:r>
        <w:rPr>
          <w:rFonts w:hint="eastAsia" w:ascii="仿宋" w:hAnsi="仿宋" w:eastAsia="仿宋" w:cs="仿宋"/>
          <w:sz w:val="24"/>
        </w:rPr>
        <w:t>　1</w:t>
      </w:r>
      <w:r>
        <w:rPr>
          <w:rFonts w:hint="eastAsia" w:ascii="仿宋" w:hAnsi="仿宋" w:eastAsia="仿宋" w:cs="仿宋"/>
          <w:sz w:val="24"/>
          <w:lang w:val="en-US" w:eastAsia="zh-CN"/>
        </w:rPr>
        <w:t>9</w:t>
      </w:r>
      <w:r>
        <w:rPr>
          <w:rFonts w:hint="eastAsia" w:ascii="仿宋" w:hAnsi="仿宋" w:eastAsia="仿宋" w:cs="仿宋"/>
          <w:sz w:val="24"/>
        </w:rPr>
        <w:t>.3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5768654D">
      <w:pPr>
        <w:pStyle w:val="562"/>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lang w:val="en-US" w:eastAsia="zh-CN"/>
        </w:rPr>
        <w:t>20</w:t>
      </w:r>
      <w:r>
        <w:rPr>
          <w:rFonts w:hint="eastAsia" w:ascii="仿宋" w:hAnsi="仿宋" w:eastAsia="仿宋" w:cs="仿宋"/>
          <w:b/>
          <w:sz w:val="24"/>
          <w:szCs w:val="24"/>
        </w:rPr>
        <w:t>.</w:t>
      </w:r>
      <w:r>
        <w:rPr>
          <w:rFonts w:hint="eastAsia" w:ascii="仿宋" w:hAnsi="仿宋" w:eastAsia="仿宋" w:cs="仿宋"/>
          <w:b/>
          <w:sz w:val="24"/>
        </w:rPr>
        <w:t>资格审查</w:t>
      </w:r>
    </w:p>
    <w:p w14:paraId="136861BA">
      <w:pPr>
        <w:pStyle w:val="162"/>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20</w:t>
      </w:r>
      <w:r>
        <w:rPr>
          <w:rFonts w:hint="eastAsia" w:ascii="仿宋" w:hAnsi="仿宋" w:eastAsia="仿宋" w:cs="仿宋"/>
          <w:kern w:val="0"/>
          <w:szCs w:val="24"/>
        </w:rPr>
        <w:t>.1开标后，采购人或采购代理机构将依法对投标人的资格进行审查。</w:t>
      </w:r>
    </w:p>
    <w:p w14:paraId="4CACE99D">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szCs w:val="24"/>
          <w:lang w:val="en-US" w:eastAsia="zh-CN" w:bidi="ar-SA"/>
        </w:rPr>
        <w:t>20</w:t>
      </w:r>
      <w:r>
        <w:rPr>
          <w:rFonts w:hint="eastAsia" w:ascii="仿宋" w:hAnsi="仿宋" w:eastAsia="仿宋" w:cs="仿宋"/>
          <w:kern w:val="0"/>
          <w:sz w:val="24"/>
        </w:rPr>
        <w:t>.2</w:t>
      </w:r>
      <w:r>
        <w:rPr>
          <w:rFonts w:hint="eastAsia" w:ascii="仿宋" w:hAnsi="仿宋" w:eastAsia="仿宋" w:cs="仿宋"/>
          <w:sz w:val="24"/>
        </w:rPr>
        <w:t>采购人或采购代理机构依据法律法规和招标文件的规定，对投标人的基本资格条件、特定资格条件进行审查。</w:t>
      </w:r>
    </w:p>
    <w:p w14:paraId="517B09DD">
      <w:pPr>
        <w:pStyle w:val="162"/>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20</w:t>
      </w:r>
      <w:r>
        <w:rPr>
          <w:rFonts w:hint="eastAsia" w:ascii="仿宋" w:hAnsi="仿宋" w:eastAsia="仿宋" w:cs="仿宋"/>
          <w:kern w:val="0"/>
          <w:szCs w:val="24"/>
        </w:rPr>
        <w:t>.3投标人未按照招标文件要求提供与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38FF04A6">
      <w:pPr>
        <w:pStyle w:val="162"/>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20</w:t>
      </w:r>
      <w:r>
        <w:rPr>
          <w:rFonts w:hint="eastAsia" w:ascii="仿宋" w:hAnsi="仿宋" w:eastAsia="仿宋" w:cs="仿宋"/>
          <w:kern w:val="0"/>
          <w:szCs w:val="24"/>
        </w:rPr>
        <w:t>.4对未通过资格审查的投标人，采购人或采购代理机构告知其未通过的原因。</w:t>
      </w:r>
    </w:p>
    <w:p w14:paraId="60BE6DD7">
      <w:pPr>
        <w:pStyle w:val="162"/>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lang w:val="en-US" w:eastAsia="zh-CN"/>
        </w:rPr>
        <w:t>20</w:t>
      </w:r>
      <w:r>
        <w:rPr>
          <w:rFonts w:hint="eastAsia" w:ascii="仿宋" w:hAnsi="仿宋" w:eastAsia="仿宋" w:cs="仿宋"/>
          <w:kern w:val="0"/>
          <w:szCs w:val="24"/>
        </w:rPr>
        <w:t>.</w:t>
      </w:r>
      <w:r>
        <w:rPr>
          <w:rFonts w:hint="eastAsia" w:ascii="仿宋" w:hAnsi="仿宋" w:eastAsia="仿宋" w:cs="仿宋"/>
        </w:rPr>
        <w:t>5合格投标人不足3家的，不再评标。</w:t>
      </w:r>
    </w:p>
    <w:p w14:paraId="28AB1655">
      <w:pPr>
        <w:pStyle w:val="162"/>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w:t>
      </w:r>
      <w:r>
        <w:rPr>
          <w:rFonts w:hint="eastAsia" w:ascii="仿宋" w:hAnsi="仿宋" w:eastAsia="仿宋" w:cs="仿宋"/>
          <w:b/>
          <w:szCs w:val="24"/>
          <w:lang w:val="en-US" w:eastAsia="zh-CN"/>
        </w:rPr>
        <w:t>1</w:t>
      </w:r>
      <w:r>
        <w:rPr>
          <w:rFonts w:hint="eastAsia" w:ascii="仿宋" w:hAnsi="仿宋" w:eastAsia="仿宋" w:cs="仿宋"/>
          <w:b/>
          <w:szCs w:val="24"/>
        </w:rPr>
        <w:t>.信用信息查询</w:t>
      </w:r>
    </w:p>
    <w:p w14:paraId="2ABFEB61">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w:t>
      </w:r>
      <w:r>
        <w:rPr>
          <w:rFonts w:hint="eastAsia" w:ascii="仿宋" w:hAnsi="仿宋" w:eastAsia="仿宋" w:cs="仿宋"/>
          <w:kern w:val="0"/>
          <w:szCs w:val="24"/>
          <w:lang w:val="en-US" w:eastAsia="zh-CN"/>
        </w:rPr>
        <w:t>1</w:t>
      </w:r>
      <w:r>
        <w:rPr>
          <w:rFonts w:hint="eastAsia" w:ascii="仿宋" w:hAnsi="仿宋" w:eastAsia="仿宋" w:cs="仿宋"/>
          <w:kern w:val="0"/>
          <w:szCs w:val="24"/>
        </w:rPr>
        <w:t>.1信用信息查询渠道及截止时间：采购代理机构将通过“信用中国”网站(www.creditchina.gov.cn)、中国政府采购网(www.ccgp.gov.cn)渠道查询投标人投标截止时间当天的信用记录。</w:t>
      </w:r>
    </w:p>
    <w:p w14:paraId="077C5DE3">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w:t>
      </w:r>
      <w:r>
        <w:rPr>
          <w:rFonts w:hint="eastAsia" w:ascii="仿宋" w:hAnsi="仿宋" w:eastAsia="仿宋" w:cs="仿宋"/>
          <w:kern w:val="0"/>
          <w:szCs w:val="24"/>
          <w:lang w:val="en-US" w:eastAsia="zh-CN"/>
        </w:rPr>
        <w:t>1</w:t>
      </w:r>
      <w:r>
        <w:rPr>
          <w:rFonts w:hint="eastAsia" w:ascii="仿宋" w:hAnsi="仿宋" w:eastAsia="仿宋" w:cs="仿宋"/>
          <w:kern w:val="0"/>
          <w:szCs w:val="24"/>
        </w:rPr>
        <w:t>.2信用信息查询记录和证据留存的具体方式：现场查询的投标人的信用记录、查询结果经确认后将与采购文件一起存档。</w:t>
      </w:r>
    </w:p>
    <w:p w14:paraId="1F704708">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w:t>
      </w:r>
      <w:r>
        <w:rPr>
          <w:rFonts w:hint="eastAsia" w:ascii="仿宋" w:hAnsi="仿宋" w:eastAsia="仿宋" w:cs="仿宋"/>
          <w:kern w:val="0"/>
          <w:szCs w:val="24"/>
          <w:lang w:val="en-US" w:eastAsia="zh-CN"/>
        </w:rPr>
        <w:t>1</w:t>
      </w:r>
      <w:r>
        <w:rPr>
          <w:rFonts w:hint="eastAsia" w:ascii="仿宋" w:hAnsi="仿宋" w:eastAsia="仿宋" w:cs="仿宋"/>
          <w:kern w:val="0"/>
          <w:szCs w:val="24"/>
        </w:rPr>
        <w:t>.3信用信息的使用规则：经查询列入失信被执行人名单、重大税收违法案件当事人名单、政府采购严重违法失信行为记录名单的投标人将被拒绝参与政府采购活动。</w:t>
      </w:r>
    </w:p>
    <w:p w14:paraId="2BAB79F6">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2</w:t>
      </w:r>
      <w:r>
        <w:rPr>
          <w:rFonts w:hint="eastAsia" w:ascii="仿宋" w:hAnsi="仿宋" w:eastAsia="仿宋" w:cs="仿宋"/>
          <w:kern w:val="0"/>
          <w:szCs w:val="24"/>
          <w:lang w:val="en-US" w:eastAsia="zh-CN"/>
        </w:rPr>
        <w:t>1</w:t>
      </w:r>
      <w:r>
        <w:rPr>
          <w:rFonts w:hint="eastAsia" w:ascii="仿宋" w:hAnsi="仿宋" w:eastAsia="仿宋" w:cs="仿宋"/>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5BFC16A3">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22. 供应商资格有关解释</w:t>
      </w:r>
    </w:p>
    <w:p w14:paraId="259CECA7">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22.1</w:t>
      </w:r>
      <w:r>
        <w:rPr>
          <w:rFonts w:hint="eastAsia" w:ascii="仿宋" w:hAnsi="仿宋" w:eastAsia="仿宋" w:cs="仿宋"/>
          <w:kern w:val="0"/>
          <w:szCs w:val="24"/>
        </w:rPr>
        <w:t>《中华人民共和国政府采购法》第二十二条所称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w:t>
      </w:r>
      <w:r>
        <w:rPr>
          <w:rFonts w:hint="eastAsia" w:ascii="仿宋" w:hAnsi="仿宋" w:eastAsia="仿宋" w:cs="仿宋"/>
          <w:kern w:val="0"/>
          <w:szCs w:val="24"/>
          <w:lang w:eastAsia="zh-CN"/>
        </w:rPr>
        <w:t>，</w:t>
      </w:r>
      <w:r>
        <w:rPr>
          <w:rFonts w:hint="eastAsia" w:ascii="仿宋" w:hAnsi="仿宋" w:eastAsia="仿宋" w:cs="仿宋"/>
          <w:kern w:val="0"/>
          <w:szCs w:val="24"/>
        </w:rPr>
        <w:t>从其规定。</w:t>
      </w:r>
    </w:p>
    <w:p w14:paraId="759CE0A4">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22.2</w:t>
      </w:r>
      <w:r>
        <w:rPr>
          <w:rFonts w:hint="eastAsia" w:ascii="仿宋" w:hAnsi="仿宋" w:eastAsia="仿宋" w:cs="仿宋"/>
          <w:kern w:val="0"/>
          <w:szCs w:val="24"/>
        </w:rPr>
        <w:t>供应商在参加政府采购活动前3年内因违法经营被禁止在一定期限内参加政府采购活动，期限届满的，可以参加政府采购活动。</w:t>
      </w:r>
    </w:p>
    <w:p w14:paraId="606912A9">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22.3</w:t>
      </w:r>
      <w:r>
        <w:rPr>
          <w:rFonts w:hint="eastAsia" w:ascii="仿宋" w:hAnsi="仿宋" w:eastAsia="仿宋" w:cs="仿宋"/>
          <w:kern w:val="0"/>
          <w:szCs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266CFFB">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22.4</w:t>
      </w:r>
      <w:r>
        <w:rPr>
          <w:rFonts w:hint="eastAsia" w:ascii="仿宋" w:hAnsi="仿宋" w:eastAsia="仿宋" w:cs="仿宋"/>
          <w:kern w:val="0"/>
          <w:szCs w:val="24"/>
        </w:rPr>
        <w:t>单位负责人为同一人或者存在直接控股、管理关系的不同供应商，不得参加同一合同项下的政府采购活动。</w:t>
      </w:r>
    </w:p>
    <w:p w14:paraId="27073264">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22.5</w:t>
      </w:r>
      <w:r>
        <w:rPr>
          <w:rFonts w:hint="eastAsia" w:ascii="仿宋" w:hAnsi="仿宋" w:eastAsia="仿宋" w:cs="仿宋"/>
          <w:kern w:val="0"/>
          <w:szCs w:val="24"/>
        </w:rPr>
        <w:t>为本项目提供整体设计、规范编制或者项目管理、监理、检测等服务的供应商，不得再参加本项目的其他采购活动。</w:t>
      </w:r>
    </w:p>
    <w:p w14:paraId="727A954D">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22.6</w:t>
      </w:r>
      <w:r>
        <w:rPr>
          <w:rFonts w:hint="eastAsia" w:ascii="仿宋" w:hAnsi="仿宋" w:eastAsia="仿宋" w:cs="仿宋"/>
          <w:kern w:val="0"/>
          <w:szCs w:val="24"/>
        </w:rPr>
        <w:t>公益一类事业单位、使用事业编制且由财政拨款保障的群团组织，不得作为政府购买服务的购买主体和承接主体。</w:t>
      </w:r>
    </w:p>
    <w:p w14:paraId="3401648E">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72300700">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23.评标委员会将根据招标文件和有关规定，履行评标工作职责，并按照评标方法及评分标准，全面衡量各投标人对招标文件的响应情况。对实质上响应招标文件的投标人，按照评审因素进行评审。详见招标文件第四部分评标办法。</w:t>
      </w:r>
    </w:p>
    <w:p w14:paraId="4BA81656">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24.采购组织机构采取必要措施，保证评标在严格保密的情况下进行。除采购人代表、评标现场组织人员外，采购人的其他工作人员以及与评标工作无关的人员不得进入评标现场。有关人员对评标情况以及在评标过程中获悉的国家秘密、商业秘密负有保密责任。</w:t>
      </w:r>
    </w:p>
    <w:p w14:paraId="687493B0">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25. 评标委员会</w:t>
      </w:r>
    </w:p>
    <w:p w14:paraId="5DB8D75F">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25.1评标委员会由采购人代表和评审专家组成，成员人数应当为5人以上单数，其中评审专家不得少于成员总数的三分之二。</w:t>
      </w:r>
    </w:p>
    <w:p w14:paraId="06805FD0">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25.2评审专家对本单位的采购项目只能作为采购人代表参与评标，采购人依法可以自行选定相应评审专家情形除外。采购代理机构工作人员不得参加由本机构代理的政府采购项目的评标。</w:t>
      </w:r>
    </w:p>
    <w:p w14:paraId="7EE8CE4E">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25.3评标委员会成员名单在评标结果公告前应当保密。</w:t>
      </w:r>
    </w:p>
    <w:p w14:paraId="47CA8B96">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25.4采购组织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w:t>
      </w:r>
    </w:p>
    <w:p w14:paraId="0C0183C9">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25.5评标委员会成员应当按照客观、公正、审慎的原则，根据招标文件规定的评标程序、评标方法和评标标准进行独立评审。</w:t>
      </w:r>
    </w:p>
    <w:p w14:paraId="79F7B31B">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25.6评标委员会负责具体评标事务，并独立履行下列职责：</w:t>
      </w:r>
    </w:p>
    <w:p w14:paraId="6E166FA1">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25.6.1审查、评价投标文件是否符合招标文件的商务、技术等实质性要求；</w:t>
      </w:r>
    </w:p>
    <w:p w14:paraId="7556EDCA">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25.6.2要求供应商对投标文件有关事项作出澄清或者说明；</w:t>
      </w:r>
    </w:p>
    <w:p w14:paraId="3E4B0956">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25.6.3对投标文件进行比较和评价；</w:t>
      </w:r>
    </w:p>
    <w:p w14:paraId="461BB6BF">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25.6.4确定中标候选供应商名单，以及根据采购人委托直接确定中标供应商；</w:t>
      </w:r>
    </w:p>
    <w:p w14:paraId="7A69D8D5">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25.6.5向采购组织机构或者有关部门报告评标中发现的违法行为。</w:t>
      </w:r>
    </w:p>
    <w:p w14:paraId="28E6E361">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25.7评标中因评标委员会成员缺席、回避或者健康等特殊原因导致评标委员会组成不符合本招标文件规定的，采购组织机构应当依法补足后继续评标。被更换的评标委员会成员所作出的评标意见无效。</w:t>
      </w:r>
    </w:p>
    <w:p w14:paraId="5FFA5768">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25.8无法及时补足评标委员会成员的，采购组织机构应当停止评标活动，封存所有投标文件和开标、评标资料，依法重新组建评标委员会进行评标。原评标委员会所作出的评标意见无效。</w:t>
      </w:r>
    </w:p>
    <w:p w14:paraId="3A474D14">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25.9采购组织机构应当将变更、重新组建评标委员会的情况予以记录，并随采购文件一并存档。</w:t>
      </w:r>
    </w:p>
    <w:p w14:paraId="0475A7AC">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25.10评标委员会及其成员不得有下列行为：</w:t>
      </w:r>
    </w:p>
    <w:p w14:paraId="1EEB9D33">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25.10.1确定参与评标至评标结束前私自接触供应商；</w:t>
      </w:r>
    </w:p>
    <w:p w14:paraId="6A74B2A8">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25.10.2接受供应商提出的与投标文件不一致的澄清或者说明，《政府采购货物和服务招标投标管理办法》第五十一条规定的情形除外；</w:t>
      </w:r>
    </w:p>
    <w:p w14:paraId="64E5C893">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25.10.3违反评标纪律发表倾向性意见或者征询采购人的倾向性意见；</w:t>
      </w:r>
    </w:p>
    <w:p w14:paraId="66B30B27">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25.10.4对需要专业判断的主观评审因素协商评分；</w:t>
      </w:r>
    </w:p>
    <w:p w14:paraId="0154C0A6">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25.10.5在评标过程中擅离职守，影响评标程序正常进行的；</w:t>
      </w:r>
    </w:p>
    <w:p w14:paraId="73E03909">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25.10.6记录、复制或者带走任何评标资料；</w:t>
      </w:r>
    </w:p>
    <w:p w14:paraId="17E87E47">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25.10.7其他不遵守评标纪律的行为。</w:t>
      </w:r>
    </w:p>
    <w:p w14:paraId="19FEE12F">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25.11评标委员会成员有前款第一至五项行为之一的，其评审意见无效，并不得获取评审劳务报酬和报销异地评审差旅费。</w:t>
      </w:r>
    </w:p>
    <w:p w14:paraId="41C163C6">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26. 符合性审查</w:t>
      </w:r>
    </w:p>
    <w:p w14:paraId="32500C02">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评标委员会应当对符合资格的供应商的投标文件进行符合性审查，以确定其是否满足招标文件的实质性要求。</w:t>
      </w:r>
    </w:p>
    <w:p w14:paraId="5C0C7A3A">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27. 比较与评价</w:t>
      </w:r>
    </w:p>
    <w:p w14:paraId="704BDBBE">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27.1评标委员会应当按照招标文件中规定的评标方法和标准，对符合性审查合格的投标文件进行商务和技术评估，综合比较与评价。招标文件中没有规定的评标标准不得作为评审的依据。</w:t>
      </w:r>
    </w:p>
    <w:p w14:paraId="43418ADE">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27.2对于投标文件中含义不明确、同类问题表述不一致或者有明显文字和计算错误的内容，评标委员会应当以书面形式要求供应商作出必要的澄清、说明或者补正。</w:t>
      </w:r>
    </w:p>
    <w:p w14:paraId="3350C300">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27.3澄清、说明或者补正应当要求供应商在评标现场合理的时间内（不少于30分钟）提供书面说明，必要时提交相关证明材料。</w:t>
      </w:r>
    </w:p>
    <w:p w14:paraId="45C991CB">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27.4供应商的澄清、说明或者补正应当采用书面形式，并加盖公章，或者由法定代表人或其授权的代表签字。供应商的澄清、说明或者补正不得超出投标文件的范围或者改变投标文件的实质性内容。</w:t>
      </w:r>
    </w:p>
    <w:p w14:paraId="7138BC8F">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27.5评标委员会成员个人主观打分偏离所有评标委员会成员主观打分平均值30%以上的，由评标委员会启动评分畸高、畸低行为认定程序。</w:t>
      </w:r>
    </w:p>
    <w:p w14:paraId="69C408A0">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28. 评标方法</w:t>
      </w:r>
    </w:p>
    <w:p w14:paraId="3ADE9248">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评标方法分为最低评标价法和综合评分法。本项目评标方法和评标标准详见【第四部分-评标办法】。</w:t>
      </w:r>
    </w:p>
    <w:p w14:paraId="1D91426C">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28.1 最低评标价法</w:t>
      </w:r>
    </w:p>
    <w:p w14:paraId="0DFE90C7">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28.1.1最低评标价法，是指投标文件满足招标文件全部实质性要求，且投标报价最低的供应商为中标候选供应商的评标方法。</w:t>
      </w:r>
    </w:p>
    <w:p w14:paraId="7423C951">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28.1.2技术、服务等标准统一的货物服务项目，应当采用最低评标价法。</w:t>
      </w:r>
    </w:p>
    <w:p w14:paraId="4598C949">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28.1.3采用最低评标价法评标时，除了算术修正和落实政府采购政策需进行的价格扣除外，不能对供应商的投标价格进行任何调整。</w:t>
      </w:r>
    </w:p>
    <w:p w14:paraId="629DA4EB">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28.1.4采用最低评标价法的，评标结果按投标报价由低到高顺序排列。投标报价相同的并列。投标文件满足招标文件全部实质性要求且投标报价最低的供应商为排名第一的中标候选供应商。</w:t>
      </w:r>
    </w:p>
    <w:p w14:paraId="376ABA5D">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28.1.5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26B85BD8">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28.2 综合评分法</w:t>
      </w:r>
    </w:p>
    <w:p w14:paraId="665476CB">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28.2.1综合评分法，是指投标文件满足招标文件全部实质性要求，且按照评审因素的量化指标评审得分最高的供应商为中标候选供应商的评标方法。</w:t>
      </w:r>
    </w:p>
    <w:p w14:paraId="525E522D">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28.2.2评标时，评标委员会各成员应当独立对每个供应商的投标文件进行评价，并汇总每个供应商的得分。</w:t>
      </w:r>
    </w:p>
    <w:p w14:paraId="24D02499">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28.2.3货物项目的价格分值占总分值的比重不得低于30%；服务项目的价格分值占总分值的比重不得低于10%。执行国家统一定价标准和采用固定价格采购的项目，其价格不列为评审因素。</w:t>
      </w:r>
    </w:p>
    <w:p w14:paraId="606A1C29">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28.2.4价格分应当采用低价优先法计算，即满足招标文件要求且投标价格最低的投标报价为评标基准价，其价格分为满分。其他供应商的价格分统一按照下列公式计算：</w:t>
      </w:r>
    </w:p>
    <w:p w14:paraId="42FA1284">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投标报价得分=(评标基准价／投标报价)×100</w:t>
      </w:r>
    </w:p>
    <w:p w14:paraId="54C436AA">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评标总得分＝F1×A1＋F2×A2＋……＋Fn×An</w:t>
      </w:r>
    </w:p>
    <w:p w14:paraId="5D75AF69">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F1、F2……Fn分别为各项评审因素的得分；</w:t>
      </w:r>
    </w:p>
    <w:p w14:paraId="0EFD2292">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A1、A2、……An 分别为各项评审因素所占的权重(A1＋A2＋……＋An＝1)。</w:t>
      </w:r>
    </w:p>
    <w:p w14:paraId="70CF2E03">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28.2.5评标过程中，不得去掉报价中的最高报价和最低报价。</w:t>
      </w:r>
    </w:p>
    <w:p w14:paraId="3549D398">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28.2.6因落实政府采购政策进行价格调整的，以调整后的价格计算评标基准价和投标报价。</w:t>
      </w:r>
    </w:p>
    <w:p w14:paraId="3C385C17">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28.2.7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标委员会按照招标文件规定的方式确定一个供应商获得中标供应商推荐资格，招标文件未规定的采取随机抽取方式确定，其他同品牌供应商不作为中标候选供应商。</w:t>
      </w:r>
    </w:p>
    <w:p w14:paraId="048F0C4C">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28.3非单一产品采购项目，采购人应当根据采购项目技术构成、产品价格比重等合理确定核心产品，并在招标文件中载明。多家供应商提供的核心产品品牌相同的，按前两款规定处理。</w:t>
      </w:r>
    </w:p>
    <w:p w14:paraId="5E9F051F">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29.报价评审</w:t>
      </w:r>
    </w:p>
    <w:p w14:paraId="1DD05E94">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29.1 投标文件报价出现前后不一致的，除招标文件另有规定外，按照下列规定修正：</w:t>
      </w:r>
    </w:p>
    <w:p w14:paraId="027EB889">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29.1.1投标文件中开标一览表（报价表）内容与投标文件中相应内容不一致的，以开标一览表（报价表）为准；</w:t>
      </w:r>
    </w:p>
    <w:p w14:paraId="57476102">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29.1.2大写金额和小写金额不一致的，以大写金额为准；</w:t>
      </w:r>
    </w:p>
    <w:p w14:paraId="5ADD342E">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29.1.3单价金额小数点或者百分比有明显错位的，以开标一览表的总价为准，并修改单价；</w:t>
      </w:r>
    </w:p>
    <w:p w14:paraId="65C8868B">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29.1.4总价金额与按单价汇总金额不一致的，以单价金额计算结果为准。</w:t>
      </w:r>
    </w:p>
    <w:p w14:paraId="3790F778">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同时出现两种以上不一致的，按照前款规定的顺序修正。修正后的报价按照招标文件关于澄清的规定，经供应商确认后产生约束力，供应商不确认的，其投标无效。</w:t>
      </w:r>
    </w:p>
    <w:p w14:paraId="7D680A7C">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29.2评标委员会认为供应商的报价明显低于其他通过符合性审查供应商的报价，有可能影响产品质量或者不能诚信履约的，应当要求其在评标现场合理的时间内（不少于30分钟）提供书面说明，必要时提交相关证明材料；供应商不能证明其报价合理性的，评标委员会应当将其作为无效投标处理。</w:t>
      </w:r>
    </w:p>
    <w:p w14:paraId="255E84FE">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b/>
          <w:bCs/>
          <w:kern w:val="0"/>
          <w:szCs w:val="24"/>
          <w:lang w:val="en-US" w:eastAsia="zh-CN"/>
        </w:rPr>
      </w:pPr>
      <w:r>
        <w:rPr>
          <w:rFonts w:hint="eastAsia" w:ascii="仿宋" w:hAnsi="仿宋" w:eastAsia="仿宋" w:cs="仿宋"/>
          <w:kern w:val="0"/>
          <w:szCs w:val="24"/>
          <w:lang w:val="en-US" w:eastAsia="zh-CN"/>
        </w:rPr>
        <w:t>29.3</w:t>
      </w:r>
      <w:r>
        <w:rPr>
          <w:rFonts w:hint="eastAsia" w:ascii="仿宋" w:hAnsi="仿宋" w:eastAsia="仿宋" w:cs="仿宋"/>
          <w:b/>
          <w:bCs/>
          <w:kern w:val="0"/>
          <w:szCs w:val="24"/>
          <w:lang w:val="en-US" w:eastAsia="zh-CN"/>
        </w:rPr>
        <w:t>政府采购评审中出现下列情形之一的，评标委员会应当启动异常低价投标审查程序：</w:t>
      </w:r>
    </w:p>
    <w:p w14:paraId="023C8F0F">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29.3.1投标报价低于全部通过符合性审查供应商投标报价平均值50%的，即投标报价&lt;全部通过符合性审查供应商投标报价平均值×50%；</w:t>
      </w:r>
    </w:p>
    <w:p w14:paraId="292EAE52">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29.3.2投标报价低于通过符合性审查且报价次低供应商投标报价50%的，即投标报价&lt;通过符合性审查且报价次低供应商投标报价×50%；</w:t>
      </w:r>
    </w:p>
    <w:p w14:paraId="378FA181">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29.3.3投标报价低于采购项目最高限价45%的，即投标报价&lt;采购项目最高限价×45%；</w:t>
      </w:r>
    </w:p>
    <w:p w14:paraId="321AFB57">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29.3.4其他评标委员会认为供应商报价过低，有可能影响产品质量或者不能诚信履约的情形。</w:t>
      </w:r>
    </w:p>
    <w:p w14:paraId="2D52BB75">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29.5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1ACBCE2C">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29.6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4B4DD705">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30.评标结果</w:t>
      </w:r>
    </w:p>
    <w:p w14:paraId="62492DF4">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30.1采用最低评标价法的，评标结果按投标报价由低到高顺序排列。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供应商。</w:t>
      </w:r>
    </w:p>
    <w:p w14:paraId="6C75D4B4">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30.1.1 评标委员会根据全体评标成员签字的原始评标记录和评标结果编写评标报告。</w:t>
      </w:r>
    </w:p>
    <w:p w14:paraId="6355B8C7">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30.1.2 评标委员会成员应当在评标报告上签字，对自己的评审意见承担法律责任。</w:t>
      </w:r>
    </w:p>
    <w:p w14:paraId="338DA69F">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30.1.3 评标委员会成员对需要共同认定的事项存在争议的，应当按照少数服从多数的原则作出结论。持不同意见的评标委员会成员应当在评标报告上签署不同意见及理由，否则视为同意评标报告。</w:t>
      </w:r>
    </w:p>
    <w:p w14:paraId="7B8DC185">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30.1.4 评标结果汇总完成后，除下列情形外，任何人不得修改评标结果：</w:t>
      </w:r>
    </w:p>
    <w:p w14:paraId="1DB20F30">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bookmarkStart w:id="12" w:name="_Hlk86073735"/>
      <w:r>
        <w:rPr>
          <w:rFonts w:hint="eastAsia" w:ascii="仿宋" w:hAnsi="仿宋" w:eastAsia="仿宋" w:cs="仿宋"/>
          <w:kern w:val="0"/>
          <w:szCs w:val="24"/>
          <w:lang w:val="en-US" w:eastAsia="zh-CN"/>
        </w:rPr>
        <w:t>30.1.4.1分值汇总计算错误的；</w:t>
      </w:r>
    </w:p>
    <w:p w14:paraId="48BD4BFD">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30.1.4.2分项评分超出评分标准范围的；</w:t>
      </w:r>
    </w:p>
    <w:p w14:paraId="05327F47">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30.1.4.3评标委员会成员对客观评审因素评分不一致的；</w:t>
      </w:r>
    </w:p>
    <w:p w14:paraId="24D76BE3">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30.1.4.4经评标委员会认定评分畸高、畸低的。</w:t>
      </w:r>
    </w:p>
    <w:bookmarkEnd w:id="12"/>
    <w:p w14:paraId="4003050F">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30.2评标报告签署前，经复核发现存在以上情形之一的，评标委员会应当当场修改评标结果，并在评标报告中记载；评标报告签署后，采购组织机构发现存在以上情形之一的，应当组织原评标委员会进行重新评审，重新评审改变评标结果的，书面报告本级财政部门。</w:t>
      </w:r>
    </w:p>
    <w:p w14:paraId="64CFDC48">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30.3供应商对本条（30.1.4.1）（30.1.4.2）（30.1.4.3）（30.1.4.4）情形提出质疑的，采购组织机构可以组织原评标委员会进行重新评审，重新评审改变评标结果的，应当书面报告本级财政部门。</w:t>
      </w:r>
    </w:p>
    <w:p w14:paraId="5253A226">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31.评标有关其他事项</w:t>
      </w:r>
    </w:p>
    <w:p w14:paraId="29A5C7E9">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31.1评标委员会发现招标文件存在歧义、重大缺陷导致评标工作无法进行，或者招标文件内容违反国家有关强制性规定的，应当停止评标工作，与采购组织机构沟通并作书面记录。采购组织机构确认后，应当修改招标文件，重新组织采购活动。</w:t>
      </w:r>
    </w:p>
    <w:p w14:paraId="6E757FC7">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31.2在招标采购中，出现下列情形之一的，应予废标：</w:t>
      </w:r>
    </w:p>
    <w:p w14:paraId="6B7B7AC0">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31.2.1符合专业条件的供应商或者对招标文件作实质响应的供应商不足三家的；</w:t>
      </w:r>
    </w:p>
    <w:p w14:paraId="011018D6">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31.2.2出现影响采购公正的违法、违规行为的；</w:t>
      </w:r>
    </w:p>
    <w:p w14:paraId="3B7A5872">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31.2.3供应商的报价均超过了采购预算，采购人不能支付的；</w:t>
      </w:r>
    </w:p>
    <w:p w14:paraId="616820E0">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31.2.4因重大变故，采购任务取消的。</w:t>
      </w:r>
    </w:p>
    <w:p w14:paraId="57F3635B">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31.3废标后，采购人应当将废标理由通知所有供应商。</w:t>
      </w:r>
    </w:p>
    <w:p w14:paraId="36783F98">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2D52C830">
      <w:pPr>
        <w:pStyle w:val="26"/>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lang w:val="en-US" w:eastAsia="zh-CN"/>
        </w:rPr>
        <w:t>3</w:t>
      </w:r>
      <w:r>
        <w:rPr>
          <w:rFonts w:hint="eastAsia" w:ascii="仿宋" w:hAnsi="仿宋" w:eastAsia="仿宋" w:cs="仿宋"/>
          <w:b/>
        </w:rPr>
        <w:t>2. 确定中标供应商</w:t>
      </w:r>
    </w:p>
    <w:p w14:paraId="6FC5F6DC">
      <w:pPr>
        <w:pStyle w:val="162"/>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2360B359">
      <w:pPr>
        <w:pStyle w:val="162"/>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lang w:val="en-US" w:eastAsia="zh-CN"/>
        </w:rPr>
        <w:t>3</w:t>
      </w:r>
      <w:r>
        <w:rPr>
          <w:rFonts w:hint="eastAsia" w:ascii="仿宋" w:hAnsi="仿宋" w:eastAsia="仿宋" w:cs="仿宋"/>
          <w:b/>
          <w:szCs w:val="24"/>
        </w:rPr>
        <w:t>3. 中标通知与中标结果公告</w:t>
      </w:r>
    </w:p>
    <w:p w14:paraId="21D82F3E">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3.1自中标人确定之日起2个工作日内，采购代理机构通过电子交易平台向中标人发出中标通知书，同时编制发布采购结果公告。</w:t>
      </w:r>
    </w:p>
    <w:p w14:paraId="03E91CC5">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3.2公告期限为1个工作日。</w:t>
      </w:r>
    </w:p>
    <w:p w14:paraId="2CD40E79">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41D8DF4F">
      <w:pPr>
        <w:pStyle w:val="26"/>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lang w:val="en-US" w:eastAsia="zh-CN"/>
        </w:rPr>
        <w:t>3</w:t>
      </w:r>
      <w:r>
        <w:rPr>
          <w:rFonts w:hint="eastAsia" w:ascii="仿宋" w:hAnsi="仿宋" w:eastAsia="仿宋" w:cs="仿宋"/>
          <w:b/>
        </w:rPr>
        <w:t xml:space="preserve">4. </w:t>
      </w:r>
      <w:r>
        <w:rPr>
          <w:rFonts w:hint="eastAsia" w:ascii="仿宋" w:hAnsi="仿宋" w:eastAsia="仿宋" w:cs="仿宋"/>
        </w:rPr>
        <w:t>合同主要条款详见第五部分拟签订的合同文本。</w:t>
      </w:r>
    </w:p>
    <w:p w14:paraId="520D809B">
      <w:pPr>
        <w:pStyle w:val="26"/>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lang w:val="en-US" w:eastAsia="zh-CN"/>
        </w:rPr>
        <w:t>3</w:t>
      </w:r>
      <w:r>
        <w:rPr>
          <w:rFonts w:hint="eastAsia" w:ascii="仿宋" w:hAnsi="仿宋" w:eastAsia="仿宋" w:cs="仿宋"/>
          <w:b/>
        </w:rPr>
        <w:t>5. 合同的签订</w:t>
      </w:r>
    </w:p>
    <w:p w14:paraId="5B6B7B18">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lang w:val="en-US" w:eastAsia="zh-CN"/>
        </w:rPr>
        <w:t>3</w:t>
      </w:r>
      <w:r>
        <w:rPr>
          <w:rFonts w:hint="eastAsia" w:ascii="仿宋" w:hAnsi="仿宋" w:eastAsia="仿宋" w:cs="仿宋"/>
          <w:sz w:val="24"/>
        </w:rPr>
        <w:t>5.1</w:t>
      </w:r>
      <w:r>
        <w:rPr>
          <w:rFonts w:hint="eastAsia" w:ascii="仿宋" w:hAnsi="仿宋" w:eastAsia="仿宋" w:cs="仿宋"/>
          <w:kern w:val="0"/>
          <w:sz w:val="24"/>
        </w:rPr>
        <w:t xml:space="preserve"> 采购人与中标人应当在中标通知书发出之日起三十日内，按照招标文件确定的事项签订政府采购合同，并在合同签订之日起2个工作日内依法发布合同公告。</w:t>
      </w:r>
    </w:p>
    <w:p w14:paraId="305A725B">
      <w:pPr>
        <w:pStyle w:val="162"/>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en-US" w:eastAsia="zh-CN"/>
        </w:rPr>
        <w:t>3</w:t>
      </w:r>
      <w:r>
        <w:rPr>
          <w:rFonts w:hint="eastAsia" w:ascii="仿宋" w:hAnsi="仿宋" w:eastAsia="仿宋" w:cs="仿宋"/>
          <w:kern w:val="0"/>
          <w:lang w:val="zh-CN"/>
        </w:rPr>
        <w:t>5.2中标人按规定的日期、时间、地点，由法定代表人或其授权代表与采购人代表签订合同。如中标人为联合体的，由联合体成员各方法定代表人或其授权代表与采购人代表签订合同。</w:t>
      </w:r>
    </w:p>
    <w:p w14:paraId="40DA7B85">
      <w:pPr>
        <w:pStyle w:val="162"/>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lang w:val="en-US" w:eastAsia="zh-CN"/>
        </w:rPr>
        <w:t>3</w:t>
      </w:r>
      <w:r>
        <w:rPr>
          <w:rFonts w:hint="eastAsia" w:ascii="仿宋" w:hAnsi="仿宋" w:eastAsia="仿宋" w:cs="仿宋"/>
        </w:rPr>
        <w:t>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6FE23A76">
      <w:pPr>
        <w:pStyle w:val="162"/>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5.4如签订合同并生效后，供应商无故拒绝或延期，除按照合同条款处理外，将上报政府采购监管部门予以处理。</w:t>
      </w:r>
    </w:p>
    <w:p w14:paraId="60312E92">
      <w:pPr>
        <w:pStyle w:val="162"/>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5.5中标供应商拒绝与采购人签订合同的，采购人应当重新开展政府采购活动。</w:t>
      </w:r>
    </w:p>
    <w:p w14:paraId="46739F79">
      <w:pPr>
        <w:pStyle w:val="26"/>
        <w:keepNext w:val="0"/>
        <w:keepLines w:val="0"/>
        <w:pageBreakBefore w:val="0"/>
        <w:widowControl w:val="0"/>
        <w:kinsoku/>
        <w:wordWrap/>
        <w:overflowPunct/>
        <w:topLinePunct w:val="0"/>
        <w:autoSpaceDE/>
        <w:autoSpaceDN/>
        <w:bidi w:val="0"/>
        <w:adjustRightInd w:val="0"/>
        <w:spacing w:line="420" w:lineRule="exact"/>
        <w:ind w:left="479" w:leftChars="228" w:firstLine="0" w:firstLineChars="0"/>
        <w:jc w:val="both"/>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5.6采购合同由采购人与中标供应商根据招标文件、投标文件等内容签订并公告。</w:t>
      </w:r>
    </w:p>
    <w:p w14:paraId="132CB7FC">
      <w:pPr>
        <w:pStyle w:val="26"/>
        <w:keepNext w:val="0"/>
        <w:keepLines w:val="0"/>
        <w:pageBreakBefore w:val="0"/>
        <w:widowControl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rPr>
      </w:pPr>
      <w:r>
        <w:rPr>
          <w:rFonts w:hint="eastAsia" w:ascii="仿宋" w:hAnsi="仿宋" w:eastAsia="仿宋" w:cs="仿宋"/>
          <w:b/>
          <w:lang w:val="en-US" w:eastAsia="zh-CN"/>
        </w:rPr>
        <w:t>3</w:t>
      </w:r>
      <w:r>
        <w:rPr>
          <w:rFonts w:hint="eastAsia" w:ascii="仿宋" w:hAnsi="仿宋" w:eastAsia="仿宋" w:cs="仿宋"/>
          <w:b/>
        </w:rPr>
        <w:t>6. 履约保证金</w:t>
      </w:r>
    </w:p>
    <w:p w14:paraId="61C7E50B">
      <w:pPr>
        <w:keepNext w:val="0"/>
        <w:keepLines w:val="0"/>
        <w:pageBreakBefore w:val="0"/>
        <w:widowControl w:val="0"/>
        <w:tabs>
          <w:tab w:val="left" w:pos="0"/>
        </w:tabs>
        <w:kinsoku/>
        <w:wordWrap/>
        <w:overflowPunct/>
        <w:topLinePunct w:val="0"/>
        <w:autoSpaceDE/>
        <w:autoSpaceDN/>
        <w:bidi w:val="0"/>
        <w:adjustRightInd w:val="0"/>
        <w:spacing w:line="420" w:lineRule="exact"/>
        <w:ind w:left="0" w:leftChars="0" w:firstLine="482"/>
        <w:jc w:val="both"/>
        <w:textAlignment w:val="auto"/>
        <w:rPr>
          <w:rFonts w:hint="eastAsia" w:ascii="仿宋" w:hAnsi="仿宋" w:eastAsia="仿宋" w:cs="仿宋"/>
          <w:b/>
          <w:sz w:val="24"/>
        </w:rPr>
      </w:pPr>
      <w:r>
        <w:rPr>
          <w:rFonts w:hint="eastAsia" w:ascii="仿宋" w:hAnsi="仿宋" w:eastAsia="仿宋" w:cs="仿宋"/>
          <w:kern w:val="0"/>
          <w:sz w:val="24"/>
          <w:lang w:val="en-US" w:eastAsia="zh-CN"/>
        </w:rPr>
        <w:t>36.1</w:t>
      </w: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651CEB65">
      <w:pPr>
        <w:keepNext w:val="0"/>
        <w:keepLines w:val="0"/>
        <w:pageBreakBefore w:val="0"/>
        <w:widowControl w:val="0"/>
        <w:tabs>
          <w:tab w:val="left" w:pos="0"/>
        </w:tabs>
        <w:kinsoku/>
        <w:wordWrap/>
        <w:overflowPunct/>
        <w:topLinePunct w:val="0"/>
        <w:autoSpaceDE/>
        <w:autoSpaceDN/>
        <w:bidi w:val="0"/>
        <w:adjustRightInd w:val="0"/>
        <w:spacing w:line="420" w:lineRule="exact"/>
        <w:ind w:left="0" w:leftChars="0" w:firstLine="482"/>
        <w:jc w:val="both"/>
        <w:textAlignment w:val="auto"/>
        <w:rPr>
          <w:rFonts w:hint="eastAsia" w:ascii="仿宋" w:hAnsi="仿宋" w:eastAsia="仿宋" w:cs="仿宋"/>
          <w:b/>
          <w:sz w:val="32"/>
        </w:rPr>
      </w:pPr>
      <w:r>
        <w:rPr>
          <w:rFonts w:hint="eastAsia" w:ascii="仿宋" w:hAnsi="仿宋" w:eastAsia="仿宋" w:cs="仿宋"/>
          <w:kern w:val="0"/>
          <w:sz w:val="24"/>
          <w:lang w:val="en-US" w:eastAsia="zh-CN"/>
        </w:rPr>
        <w:t>36.2</w:t>
      </w:r>
      <w:r>
        <w:rPr>
          <w:rFonts w:hint="eastAsia" w:ascii="仿宋" w:hAnsi="仿宋" w:eastAsia="仿宋" w:cs="仿宋"/>
          <w:kern w:val="0"/>
          <w:sz w:val="24"/>
        </w:rPr>
        <w:t>供应商可登录政府采购云平台-【金融服务】—【我的项目】—【已备案合同】以保函形式提供。政府采购云平台金融专线400-903-9583。</w:t>
      </w:r>
    </w:p>
    <w:p w14:paraId="639C9B63">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7E7D7423">
      <w:pPr>
        <w:pStyle w:val="162"/>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rPr>
      </w:pPr>
      <w:r>
        <w:rPr>
          <w:rFonts w:hint="eastAsia" w:ascii="仿宋" w:hAnsi="仿宋" w:eastAsia="仿宋" w:cs="仿宋"/>
          <w:b/>
          <w:bCs/>
          <w:lang w:val="en-US" w:eastAsia="zh-CN"/>
        </w:rPr>
        <w:t>3</w:t>
      </w:r>
      <w:r>
        <w:rPr>
          <w:rFonts w:hint="eastAsia" w:ascii="仿宋" w:hAnsi="仿宋" w:eastAsia="仿宋" w:cs="仿宋"/>
          <w:b/>
          <w:bCs/>
        </w:rPr>
        <w:t xml:space="preserve">7. </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50FD104D">
      <w:pPr>
        <w:pStyle w:val="162"/>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 xml:space="preserve">7.1电子交易平台发生故障而无法登录访问的； </w:t>
      </w:r>
    </w:p>
    <w:p w14:paraId="52DB8D72">
      <w:pPr>
        <w:pStyle w:val="162"/>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7.2电子交易平台应用或数据库出现错误，不能进行正常操作的；</w:t>
      </w:r>
    </w:p>
    <w:p w14:paraId="47D90559">
      <w:pPr>
        <w:pStyle w:val="162"/>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7.3电子交易平台发现严重安全漏洞，有潜在泄密危险的；</w:t>
      </w:r>
    </w:p>
    <w:p w14:paraId="4A793A95">
      <w:pPr>
        <w:pStyle w:val="162"/>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 xml:space="preserve">7.4病毒发作导致不能进行正常操作的； </w:t>
      </w:r>
    </w:p>
    <w:p w14:paraId="53D5382A">
      <w:pPr>
        <w:pStyle w:val="162"/>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7.5其他无法保证电子交易的公平、公正和安全的情况。</w:t>
      </w:r>
    </w:p>
    <w:p w14:paraId="3BDFEE79">
      <w:pPr>
        <w:pStyle w:val="162"/>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rPr>
      </w:pPr>
      <w:r>
        <w:rPr>
          <w:rFonts w:hint="eastAsia" w:ascii="仿宋" w:hAnsi="仿宋" w:eastAsia="仿宋" w:cs="仿宋"/>
          <w:b/>
          <w:bCs/>
          <w:lang w:val="en-US" w:eastAsia="zh-CN"/>
        </w:rPr>
        <w:t>3</w:t>
      </w:r>
      <w:r>
        <w:rPr>
          <w:rFonts w:hint="eastAsia" w:ascii="仿宋" w:hAnsi="仿宋" w:eastAsia="仿宋" w:cs="仿宋"/>
          <w:b/>
          <w:bCs/>
        </w:rPr>
        <w:t>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00208133">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6304476C">
      <w:pPr>
        <w:pStyle w:val="26"/>
        <w:keepNext w:val="0"/>
        <w:keepLines w:val="0"/>
        <w:pageBreakBefore w:val="0"/>
        <w:widowControl w:val="0"/>
        <w:kinsoku/>
        <w:wordWrap/>
        <w:overflowPunct/>
        <w:topLinePunct w:val="0"/>
        <w:autoSpaceDE/>
        <w:autoSpaceDN/>
        <w:bidi w:val="0"/>
        <w:adjustRightInd w:val="0"/>
        <w:spacing w:line="420" w:lineRule="exact"/>
        <w:ind w:left="0" w:leftChars="0" w:firstLine="0" w:firstLineChars="0"/>
        <w:jc w:val="both"/>
        <w:textAlignment w:val="auto"/>
        <w:rPr>
          <w:rFonts w:hint="eastAsia" w:ascii="仿宋" w:hAnsi="仿宋" w:eastAsia="仿宋" w:cs="仿宋"/>
          <w:b/>
        </w:rPr>
      </w:pPr>
      <w:r>
        <w:rPr>
          <w:rFonts w:hint="eastAsia" w:ascii="仿宋" w:hAnsi="仿宋" w:eastAsia="仿宋" w:cs="仿宋"/>
          <w:b/>
          <w:lang w:val="en-US" w:eastAsia="zh-CN"/>
        </w:rPr>
        <w:t>3</w:t>
      </w:r>
      <w:r>
        <w:rPr>
          <w:rFonts w:hint="eastAsia" w:ascii="仿宋" w:hAnsi="仿宋" w:eastAsia="仿宋" w:cs="仿宋"/>
          <w:b/>
        </w:rPr>
        <w:t>9.验收</w:t>
      </w:r>
    </w:p>
    <w:p w14:paraId="09D2EA1F">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EA6FAC">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9.2采购人可以邀请参加本项目的其他投标人或者第三方机构参与验收。参与验收的投标人或者第三方机构的意见作为验收书的参考资料一并存档。</w:t>
      </w:r>
    </w:p>
    <w:p w14:paraId="49D70E93">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BBE9CD1">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sz w:val="18"/>
          <w:szCs w:val="18"/>
        </w:rPr>
      </w:pPr>
      <w:r>
        <w:rPr>
          <w:rFonts w:hint="eastAsia" w:ascii="仿宋" w:hAnsi="仿宋" w:eastAsia="仿宋" w:cs="仿宋"/>
          <w:kern w:val="0"/>
          <w:sz w:val="24"/>
          <w:lang w:val="en-US" w:eastAsia="zh-CN"/>
        </w:rPr>
        <w:t>3</w:t>
      </w:r>
      <w:r>
        <w:rPr>
          <w:rFonts w:hint="eastAsia" w:ascii="仿宋" w:hAnsi="仿宋" w:eastAsia="仿宋" w:cs="仿宋"/>
          <w:kern w:val="0"/>
          <w:sz w:val="24"/>
        </w:rPr>
        <w:t>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20E6178F">
      <w:pPr>
        <w:keepNext w:val="0"/>
        <w:keepLines w:val="0"/>
        <w:pageBreakBefore w:val="0"/>
        <w:widowControl w:val="0"/>
        <w:tabs>
          <w:tab w:val="left" w:pos="0"/>
        </w:tabs>
        <w:kinsoku/>
        <w:wordWrap/>
        <w:overflowPunct/>
        <w:topLinePunct w:val="0"/>
        <w:autoSpaceDE/>
        <w:autoSpaceDN/>
        <w:bidi w:val="0"/>
        <w:adjustRightInd w:val="0"/>
        <w:snapToGrid/>
        <w:spacing w:line="360" w:lineRule="exact"/>
        <w:ind w:left="0" w:leftChars="0" w:firstLine="482"/>
        <w:textAlignment w:val="auto"/>
        <w:rPr>
          <w:rFonts w:hint="eastAsia" w:ascii="仿宋" w:hAnsi="仿宋" w:eastAsia="仿宋" w:cs="仿宋"/>
          <w:kern w:val="0"/>
          <w:sz w:val="24"/>
        </w:rPr>
        <w:sectPr>
          <w:headerReference r:id="rId3" w:type="default"/>
          <w:footerReference r:id="rId4" w:type="default"/>
          <w:pgSz w:w="11906" w:h="16838"/>
          <w:pgMar w:top="873" w:right="1236" w:bottom="873" w:left="1236" w:header="851" w:footer="992" w:gutter="0"/>
          <w:pgBorders>
            <w:top w:val="none" w:sz="0" w:space="0"/>
            <w:left w:val="none" w:sz="0" w:space="0"/>
            <w:bottom w:val="none" w:sz="0" w:space="0"/>
            <w:right w:val="none" w:sz="0" w:space="0"/>
          </w:pgBorders>
          <w:pgNumType w:start="1"/>
          <w:cols w:space="720" w:num="1"/>
          <w:docGrid w:linePitch="312" w:charSpace="0"/>
        </w:sectPr>
      </w:pPr>
      <w:bookmarkStart w:id="13" w:name="_Hlt74714665"/>
      <w:bookmarkEnd w:id="13"/>
      <w:bookmarkStart w:id="14" w:name="_Hlt74707468"/>
      <w:bookmarkEnd w:id="14"/>
      <w:bookmarkStart w:id="15" w:name="_Hlt68072998"/>
      <w:bookmarkEnd w:id="15"/>
      <w:bookmarkStart w:id="16" w:name="_Hlt68057669"/>
      <w:bookmarkEnd w:id="16"/>
      <w:bookmarkStart w:id="17" w:name="_Hlt75236101"/>
      <w:bookmarkEnd w:id="17"/>
      <w:bookmarkStart w:id="18" w:name="_Hlt68072990"/>
      <w:bookmarkEnd w:id="18"/>
      <w:bookmarkStart w:id="19" w:name="_Hlt74730295"/>
      <w:bookmarkEnd w:id="19"/>
      <w:bookmarkStart w:id="20" w:name="_Hlt68073093"/>
      <w:bookmarkEnd w:id="20"/>
      <w:bookmarkStart w:id="21" w:name="_Hlt75236011"/>
      <w:bookmarkEnd w:id="21"/>
      <w:bookmarkStart w:id="22" w:name="_Hlt74729768"/>
      <w:bookmarkEnd w:id="22"/>
      <w:bookmarkStart w:id="23" w:name="_Hlt75236290"/>
      <w:bookmarkEnd w:id="23"/>
      <w:bookmarkStart w:id="24" w:name="_Hlt68403820"/>
      <w:bookmarkEnd w:id="24"/>
    </w:p>
    <w:bookmarkEnd w:id="9"/>
    <w:bookmarkEnd w:id="10"/>
    <w:p w14:paraId="7CA7CC6B">
      <w:pPr>
        <w:numPr>
          <w:ilvl w:val="0"/>
          <w:numId w:val="5"/>
        </w:numPr>
        <w:spacing w:line="360" w:lineRule="auto"/>
        <w:jc w:val="center"/>
        <w:outlineLvl w:val="0"/>
        <w:rPr>
          <w:rFonts w:hint="eastAsia" w:ascii="仿宋" w:hAnsi="仿宋" w:eastAsia="仿宋" w:cs="仿宋"/>
          <w:b/>
          <w:sz w:val="36"/>
          <w:szCs w:val="36"/>
        </w:rPr>
      </w:pPr>
      <w:bookmarkStart w:id="25" w:name="第四部分"/>
      <w:r>
        <w:rPr>
          <w:rFonts w:hint="eastAsia" w:ascii="仿宋" w:hAnsi="仿宋" w:eastAsia="仿宋" w:cs="仿宋"/>
          <w:b/>
          <w:sz w:val="36"/>
          <w:szCs w:val="36"/>
        </w:rPr>
        <w:t xml:space="preserve">  采购需求</w:t>
      </w:r>
    </w:p>
    <w:p w14:paraId="0B349088">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ascii="宋体"/>
          <w:color w:val="auto"/>
          <w:sz w:val="24"/>
          <w:szCs w:val="24"/>
          <w:highlight w:val="none"/>
        </w:rPr>
      </w:pPr>
      <w:r>
        <w:rPr>
          <w:rFonts w:hint="eastAsia" w:ascii="仿宋" w:hAnsi="仿宋" w:eastAsia="仿宋" w:cs="仿宋"/>
          <w:b/>
          <w:kern w:val="2"/>
          <w:sz w:val="24"/>
          <w:szCs w:val="24"/>
          <w:lang w:val="en-US" w:eastAsia="zh-CN" w:bidi="ar-SA"/>
        </w:rPr>
        <w:t>1.1　招标项目：</w:t>
      </w:r>
      <w:r>
        <w:rPr>
          <w:rFonts w:hint="eastAsia" w:ascii="仿宋" w:hAnsi="仿宋" w:eastAsia="仿宋" w:cs="仿宋"/>
          <w:kern w:val="0"/>
          <w:sz w:val="24"/>
          <w:lang w:eastAsia="zh-CN"/>
        </w:rPr>
        <w:t>诸暨市卫生健康局病媒生物防制服务采购项目</w:t>
      </w:r>
      <w:r>
        <w:rPr>
          <w:rFonts w:hint="eastAsia" w:ascii="仿宋" w:hAnsi="仿宋" w:eastAsia="仿宋" w:cs="仿宋"/>
          <w:kern w:val="0"/>
          <w:sz w:val="24"/>
        </w:rPr>
        <w:t>。</w:t>
      </w:r>
    </w:p>
    <w:p w14:paraId="64CF0E83">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hint="default" w:ascii="仿宋" w:hAnsi="仿宋" w:eastAsia="仿宋" w:cs="仿宋"/>
          <w:kern w:val="0"/>
          <w:sz w:val="24"/>
          <w:lang w:val="en-US" w:eastAsia="zh-CN"/>
        </w:rPr>
      </w:pPr>
      <w:r>
        <w:rPr>
          <w:rFonts w:hint="eastAsia" w:ascii="仿宋" w:hAnsi="仿宋" w:eastAsia="仿宋" w:cs="仿宋"/>
          <w:b/>
          <w:kern w:val="2"/>
          <w:sz w:val="24"/>
          <w:szCs w:val="24"/>
          <w:lang w:val="en-US" w:eastAsia="zh-CN" w:bidi="ar-SA"/>
        </w:rPr>
        <w:t>1.2  项目内容</w:t>
      </w:r>
      <w:r>
        <w:rPr>
          <w:rFonts w:hint="eastAsia" w:ascii="宋体" w:cs="宋体"/>
          <w:color w:val="auto"/>
          <w:sz w:val="24"/>
          <w:szCs w:val="24"/>
          <w:highlight w:val="none"/>
        </w:rPr>
        <w:t>：</w:t>
      </w:r>
      <w:r>
        <w:rPr>
          <w:rFonts w:hint="eastAsia" w:ascii="仿宋" w:hAnsi="仿宋" w:eastAsia="仿宋" w:cs="仿宋"/>
          <w:kern w:val="0"/>
          <w:sz w:val="24"/>
          <w:lang w:eastAsia="zh-CN"/>
        </w:rPr>
        <w:t>①灭蚊（含越冬灭蚊、夏秋季灭蚊）、灭蝇、灭鼠、灭蟑螂；②协助清除积水。③</w:t>
      </w:r>
      <w:r>
        <w:rPr>
          <w:rFonts w:hint="eastAsia" w:ascii="仿宋" w:hAnsi="仿宋" w:eastAsia="仿宋" w:cs="仿宋"/>
          <w:kern w:val="0"/>
          <w:sz w:val="24"/>
          <w:lang w:val="en-US" w:eastAsia="zh-CN"/>
        </w:rPr>
        <w:t>提供灭鼠药，蟑螂药。</w:t>
      </w:r>
    </w:p>
    <w:p w14:paraId="7790502E">
      <w:pPr>
        <w:keepNext w:val="0"/>
        <w:keepLines w:val="0"/>
        <w:pageBreakBefore w:val="0"/>
        <w:shd w:val="clear" w:color="auto" w:fill="FFFFFF"/>
        <w:kinsoku/>
        <w:wordWrap/>
        <w:overflowPunct/>
        <w:topLinePunct w:val="0"/>
        <w:bidi w:val="0"/>
        <w:spacing w:line="440" w:lineRule="exact"/>
        <w:ind w:left="0" w:leftChars="0" w:right="0" w:rightChars="0" w:firstLine="482" w:firstLineChars="200"/>
        <w:jc w:val="left"/>
        <w:textAlignment w:val="auto"/>
        <w:rPr>
          <w:rFonts w:ascii="宋体"/>
          <w:color w:val="auto"/>
          <w:kern w:val="0"/>
          <w:sz w:val="24"/>
          <w:szCs w:val="24"/>
          <w:highlight w:val="none"/>
        </w:rPr>
      </w:pPr>
      <w:r>
        <w:rPr>
          <w:rFonts w:hint="eastAsia" w:ascii="仿宋" w:hAnsi="仿宋" w:eastAsia="仿宋" w:cs="仿宋"/>
          <w:b/>
          <w:kern w:val="2"/>
          <w:sz w:val="24"/>
          <w:szCs w:val="24"/>
          <w:lang w:val="en-US" w:eastAsia="zh-CN" w:bidi="ar-SA"/>
        </w:rPr>
        <w:t>1.3　项目服务年限：</w:t>
      </w:r>
      <w:r>
        <w:rPr>
          <w:rFonts w:hint="eastAsia" w:ascii="仿宋" w:hAnsi="仿宋" w:eastAsia="仿宋" w:cs="仿宋"/>
          <w:kern w:val="0"/>
          <w:sz w:val="24"/>
          <w:lang w:eastAsia="zh-CN"/>
        </w:rPr>
        <w:t>自合同签订之日起一年。</w:t>
      </w:r>
    </w:p>
    <w:p w14:paraId="4BFFF1D6">
      <w:pPr>
        <w:keepNext w:val="0"/>
        <w:keepLines w:val="0"/>
        <w:pageBreakBefore w:val="0"/>
        <w:shd w:val="clear" w:color="auto" w:fill="FFFFFF"/>
        <w:kinsoku/>
        <w:wordWrap/>
        <w:overflowPunct/>
        <w:topLinePunct w:val="0"/>
        <w:bidi w:val="0"/>
        <w:spacing w:line="440" w:lineRule="exact"/>
        <w:ind w:left="0" w:leftChars="0" w:right="0" w:rightChars="0" w:firstLine="482" w:firstLineChars="200"/>
        <w:jc w:val="left"/>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2　基本要求</w:t>
      </w:r>
    </w:p>
    <w:p w14:paraId="7FFC3715">
      <w:pPr>
        <w:keepNext w:val="0"/>
        <w:keepLines w:val="0"/>
        <w:pageBreakBefore w:val="0"/>
        <w:shd w:val="clear" w:color="auto" w:fill="FFFFFF"/>
        <w:kinsoku/>
        <w:wordWrap/>
        <w:overflowPunct/>
        <w:topLinePunct w:val="0"/>
        <w:bidi w:val="0"/>
        <w:spacing w:line="440" w:lineRule="exact"/>
        <w:ind w:left="0" w:leftChars="0" w:right="0" w:rightChars="0" w:firstLine="482" w:firstLineChars="200"/>
        <w:jc w:val="left"/>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2.1 项目范围</w:t>
      </w:r>
    </w:p>
    <w:p w14:paraId="06FB5C90">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left"/>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①大唐街道地域面积137.96平方公里，建成区消杀面积5.35平方公里（东至何村， 南至五泄江，西至三线，北至雍平路），含中兴社区、开元社区、轻纺城社区、兴唐社 区、雍平社区、锦唐社区、盛唐社区共计7个社区。其余黎明社区、路西社区、箭路社 区、柱 山社区、柱嵩社区、柱峰村、马店新村、银杏村、冠山村、里蒋村等共计10个 村（社区）为应急消杀服务范围。</w:t>
      </w:r>
    </w:p>
    <w:p w14:paraId="62694301">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left"/>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②草塔老街消杀面积1.14平方公里（东至合溪 口，南至老街，西至民乐公园，北至 凯翔大道），含莼塘社区、草塔社区、天元社区共计3个社区，其余灵水村、杨家楼村、 上余村、龙珠里村、蒲岱村、杭金七村、南山村、溪南村、朱家社区、张家村、桥头村、 兴隆村、屏坞村、上下文村、青山村、大地村等16个村（居）为应急消杀服务范围。</w:t>
      </w:r>
    </w:p>
    <w:p w14:paraId="3798F420">
      <w:pPr>
        <w:spacing w:before="155" w:line="335" w:lineRule="auto"/>
        <w:ind w:firstLine="488"/>
        <w:jc w:val="both"/>
        <w:rPr>
          <w:rFonts w:hint="eastAsia" w:ascii="仿宋" w:hAnsi="仿宋" w:eastAsia="仿宋" w:cs="仿宋"/>
          <w:kern w:val="0"/>
          <w:sz w:val="24"/>
          <w:lang w:eastAsia="zh-CN"/>
        </w:rPr>
      </w:pPr>
      <w:r>
        <w:rPr>
          <w:rFonts w:hint="eastAsia" w:ascii="仿宋" w:hAnsi="仿宋" w:eastAsia="仿宋" w:cs="仿宋"/>
          <w:b/>
          <w:kern w:val="2"/>
          <w:sz w:val="24"/>
          <w:szCs w:val="24"/>
          <w:lang w:val="en-US" w:eastAsia="zh-CN" w:bidi="ar-SA"/>
        </w:rPr>
        <w:t>消杀范围包括：</w:t>
      </w:r>
      <w:r>
        <w:rPr>
          <w:rFonts w:hint="eastAsia" w:ascii="仿宋" w:hAnsi="仿宋" w:eastAsia="仿宋" w:cs="仿宋"/>
          <w:kern w:val="0"/>
          <w:sz w:val="24"/>
          <w:lang w:eastAsia="zh-CN"/>
        </w:rPr>
        <w:t>1.辖区内街巷、广场、空闲地、建筑工地空地、公园、绿化带、垃 圾中转站、下水道、河流湖泊沿岸、堤坝沟渠等；2.社区、村小区内道路、空地、景观 水池、下水道、窨井、绿化带（块）、花坛、公共厕所、垃圾房（箱、桶）、城郊结合 部等室外场所和半开放式场所，开放式农贸市场、农村的公园、广场等；重点是无物业、 无人管理的半开放式场所、老小区、老台门等其他鼠、蚊蝇、蟑螂的孳生地等重点环境； 3.村（社区、居）居民庭院毗邻闲杂地；4.街道区域内所有营业面积小于150平方米的 小餐饮店等“五小 ”行业除四害控制工作；5.街道内包含有（无）物业、有（无）人管 辖的所有场所及封闭式住宅小区等。上述承包区域外300米至500米范围的除“ 四害 ”防 护带，突发应急事件环境消杀及其他公益消杀活动；6.协助做好服务项目区域范围内积 水清除工作，消灭蚊媒滋生地，做好登革热防控工作，确保街道辖区无本地疫情发生。</w:t>
      </w:r>
    </w:p>
    <w:p w14:paraId="642846FC">
      <w:pPr>
        <w:spacing w:before="155" w:line="335" w:lineRule="auto"/>
        <w:ind w:firstLine="241" w:firstLineChars="100"/>
        <w:jc w:val="both"/>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 xml:space="preserve">  2.2 技术要求（验收标准）</w:t>
      </w:r>
    </w:p>
    <w:p w14:paraId="7B3B10B7">
      <w:pPr>
        <w:spacing w:before="155" w:line="335" w:lineRule="auto"/>
        <w:ind w:firstLine="488"/>
        <w:jc w:val="both"/>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2.2.1 病媒生物防制服务要求</w:t>
      </w:r>
    </w:p>
    <w:p w14:paraId="6F2C18D4">
      <w:pPr>
        <w:spacing w:before="155" w:line="335" w:lineRule="auto"/>
        <w:ind w:firstLine="488"/>
        <w:jc w:val="both"/>
        <w:rPr>
          <w:rFonts w:hint="eastAsia" w:ascii="仿宋" w:hAnsi="仿宋" w:eastAsia="仿宋" w:cs="仿宋"/>
          <w:kern w:val="0"/>
          <w:sz w:val="24"/>
          <w:lang w:eastAsia="zh-CN"/>
        </w:rPr>
        <w:sectPr>
          <w:footerReference r:id="rId5" w:type="default"/>
          <w:pgSz w:w="11906" w:h="16839"/>
          <w:pgMar w:top="1431" w:right="1341" w:bottom="1519" w:left="1431" w:header="0" w:footer="1354" w:gutter="0"/>
          <w:cols w:space="720" w:num="1"/>
        </w:sectPr>
      </w:pPr>
      <w:r>
        <w:rPr>
          <w:rFonts w:hint="eastAsia" w:ascii="仿宋" w:hAnsi="仿宋" w:eastAsia="仿宋" w:cs="仿宋"/>
          <w:b/>
          <w:kern w:val="2"/>
          <w:sz w:val="24"/>
          <w:szCs w:val="24"/>
          <w:lang w:val="en-US" w:eastAsia="zh-CN" w:bidi="ar-SA"/>
        </w:rPr>
        <w:t>2.2.1.1消杀现场要求：</w:t>
      </w:r>
      <w:r>
        <w:rPr>
          <w:rFonts w:hint="eastAsia" w:ascii="仿宋" w:hAnsi="仿宋" w:eastAsia="仿宋" w:cs="仿宋"/>
          <w:kern w:val="0"/>
          <w:sz w:val="24"/>
          <w:lang w:eastAsia="zh-CN"/>
        </w:rPr>
        <w:t>灭鼠：春秋两季鼠药（下水道悬毒饵）的投放率90%以上，</w:t>
      </w:r>
    </w:p>
    <w:p w14:paraId="5B213E31">
      <w:pPr>
        <w:spacing w:before="155" w:line="335" w:lineRule="auto"/>
        <w:jc w:val="both"/>
        <w:rPr>
          <w:rFonts w:ascii="宋体"/>
          <w:color w:val="auto"/>
          <w:sz w:val="24"/>
          <w:szCs w:val="24"/>
          <w:highlight w:val="none"/>
        </w:rPr>
      </w:pPr>
      <w:r>
        <w:rPr>
          <w:rFonts w:hint="eastAsia" w:ascii="仿宋" w:hAnsi="仿宋" w:eastAsia="仿宋" w:cs="仿宋"/>
          <w:kern w:val="0"/>
          <w:sz w:val="24"/>
          <w:lang w:eastAsia="zh-CN"/>
        </w:rPr>
        <w:t>每个社区（村、居）鼠粪、鼠洞等鼠迹不超过2处；灭蚊：每社区（村、居）有孑孓孳 生的积水不超过2处；灭蝇：每社区（村、居）有蝇蛆孳生的场所不超过2处；灭蟑：每 社区（村、居）活蟑螂或蟑迹不超过5处；协助做好街道区域范围内积水清除工作，消灭蚊媒滋生地，做好登革热防控工作，确保各街道辖区无本地疫情发生。</w:t>
      </w:r>
    </w:p>
    <w:p w14:paraId="36DA25C8">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hint="eastAsia" w:ascii="宋体" w:hAnsi="Times New Roman" w:eastAsia="宋体" w:cs="宋体"/>
          <w:color w:val="auto"/>
          <w:sz w:val="24"/>
          <w:szCs w:val="24"/>
          <w:highlight w:val="none"/>
          <w:lang w:val="en-US" w:eastAsia="zh-CN"/>
        </w:rPr>
      </w:pPr>
      <w:r>
        <w:rPr>
          <w:rFonts w:hint="eastAsia" w:ascii="仿宋" w:hAnsi="仿宋" w:eastAsia="仿宋" w:cs="仿宋"/>
          <w:b/>
          <w:kern w:val="2"/>
          <w:sz w:val="24"/>
          <w:szCs w:val="24"/>
          <w:lang w:val="en-US" w:eastAsia="zh-CN" w:bidi="ar-SA"/>
        </w:rPr>
        <w:t>2.2.1.2毒鼠屋、捕蝇笼布置要求：</w:t>
      </w:r>
      <w:r>
        <w:rPr>
          <w:rFonts w:hint="eastAsia" w:ascii="仿宋" w:hAnsi="仿宋" w:eastAsia="仿宋" w:cs="仿宋"/>
          <w:kern w:val="0"/>
          <w:sz w:val="24"/>
          <w:lang w:eastAsia="zh-CN"/>
        </w:rPr>
        <w:t>布置数量视鼠类、蝇类密度而定，毒鼠屋布置在鼠经常出没的地方，尽量隐蔽设置。捕蝇笼布置在蝇蛆孳生地，尽量固定设置。及时检查、添加补充药物。（一）属于消杀服务区域范围内的农贸市场、食品加工厂（场）、 酿造厂、屠宰厂（场）、粮库（站、店）、垃圾中转站、粪便处理场、废旧品收购站（点） 等场所必须布置。公共厕所、医院、汽车站、饭店宾馆、商场、超市、饮食店、副食品 店等场所视情况布置。（二）重点部位布置：属于消杀服务范围内的各单位厨房、库房； 建筑工地（包括拆迁工地、闲置地块）、垃圾收集点、下水道（窨井）、公园、地下停车场、绿地、河流湖泊沿岸、堤坝渠壁、铁道两侧、学校、单位、蓄水容器、住宅区外环境等重点部位视情况布置。（</w:t>
      </w:r>
      <w:r>
        <w:rPr>
          <w:rFonts w:hint="eastAsia" w:ascii="仿宋" w:hAnsi="仿宋" w:eastAsia="仿宋" w:cs="仿宋"/>
          <w:kern w:val="0"/>
          <w:sz w:val="24"/>
          <w:lang w:val="en-US" w:eastAsia="zh-CN"/>
        </w:rPr>
        <w:t>三</w:t>
      </w:r>
      <w:r>
        <w:rPr>
          <w:rFonts w:hint="eastAsia" w:ascii="仿宋" w:hAnsi="仿宋" w:eastAsia="仿宋" w:cs="仿宋"/>
          <w:kern w:val="0"/>
          <w:sz w:val="24"/>
          <w:lang w:eastAsia="zh-CN"/>
        </w:rPr>
        <w:t>）小餐饮店、小熟食店和小食品加工店防鼠、防蝇设施设置率达</w:t>
      </w:r>
      <w:r>
        <w:rPr>
          <w:rFonts w:hint="default" w:ascii="仿宋" w:hAnsi="仿宋" w:eastAsia="仿宋" w:cs="仿宋"/>
          <w:kern w:val="0"/>
          <w:sz w:val="24"/>
          <w:lang w:val="en-US" w:eastAsia="zh-CN"/>
        </w:rPr>
        <w:t>100%</w:t>
      </w:r>
      <w:r>
        <w:rPr>
          <w:rFonts w:hint="eastAsia" w:ascii="仿宋" w:hAnsi="仿宋" w:eastAsia="仿宋" w:cs="仿宋"/>
          <w:kern w:val="0"/>
          <w:sz w:val="24"/>
          <w:lang w:val="en-US" w:eastAsia="zh-CN"/>
        </w:rPr>
        <w:t>，且</w:t>
      </w:r>
      <w:r>
        <w:rPr>
          <w:rFonts w:hint="eastAsia" w:ascii="仿宋" w:hAnsi="仿宋" w:eastAsia="仿宋" w:cs="仿宋"/>
          <w:kern w:val="0"/>
          <w:sz w:val="24"/>
          <w:lang w:eastAsia="zh-CN"/>
        </w:rPr>
        <w:t>防鼠设施合格率≥</w:t>
      </w:r>
      <w:r>
        <w:rPr>
          <w:rFonts w:hint="default" w:ascii="仿宋" w:hAnsi="仿宋" w:eastAsia="仿宋" w:cs="仿宋"/>
          <w:kern w:val="0"/>
          <w:sz w:val="24"/>
          <w:lang w:val="en-US" w:eastAsia="zh-CN"/>
        </w:rPr>
        <w:t>93%</w:t>
      </w:r>
      <w:r>
        <w:rPr>
          <w:rFonts w:hint="eastAsia" w:ascii="仿宋" w:hAnsi="仿宋" w:eastAsia="仿宋" w:cs="仿宋"/>
          <w:kern w:val="0"/>
          <w:sz w:val="24"/>
          <w:lang w:val="en-US" w:eastAsia="zh-CN"/>
        </w:rPr>
        <w:t>，防蝇设施合格率</w:t>
      </w:r>
      <w:r>
        <w:rPr>
          <w:rFonts w:hint="eastAsia" w:ascii="仿宋" w:hAnsi="仿宋" w:eastAsia="仿宋" w:cs="仿宋"/>
          <w:kern w:val="0"/>
          <w:sz w:val="24"/>
          <w:lang w:eastAsia="zh-CN"/>
        </w:rPr>
        <w:t>≥</w:t>
      </w:r>
      <w:r>
        <w:rPr>
          <w:rFonts w:hint="default" w:ascii="仿宋" w:hAnsi="仿宋" w:eastAsia="仿宋" w:cs="仿宋"/>
          <w:kern w:val="0"/>
          <w:sz w:val="24"/>
          <w:lang w:val="en-US" w:eastAsia="zh-CN"/>
        </w:rPr>
        <w:t>90%</w:t>
      </w:r>
      <w:r>
        <w:rPr>
          <w:rFonts w:hint="eastAsia" w:ascii="仿宋" w:hAnsi="仿宋" w:eastAsia="仿宋" w:cs="仿宋"/>
          <w:kern w:val="0"/>
          <w:sz w:val="24"/>
          <w:lang w:val="en-US" w:eastAsia="zh-CN"/>
        </w:rPr>
        <w:t>。中标公司需做好项目范围内所有小餐饮店、小熟食店和小食品加工店等“五小”行业防鼠、防蝇、药物消杀等除四害指导工作。市爱卫办组织人员不定期随机抽查，以书面形式将结果反馈并要求限期整改，期限到后现场复查，仍未设置的每家扣款</w:t>
      </w:r>
      <w:r>
        <w:rPr>
          <w:rFonts w:hint="default" w:ascii="仿宋" w:hAnsi="仿宋" w:eastAsia="仿宋" w:cs="仿宋"/>
          <w:kern w:val="0"/>
          <w:sz w:val="24"/>
          <w:lang w:val="en-US" w:eastAsia="zh-CN"/>
        </w:rPr>
        <w:t>300</w:t>
      </w:r>
      <w:r>
        <w:rPr>
          <w:rFonts w:hint="eastAsia" w:ascii="仿宋" w:hAnsi="仿宋" w:eastAsia="仿宋" w:cs="仿宋"/>
          <w:kern w:val="0"/>
          <w:sz w:val="24"/>
          <w:lang w:val="en-US" w:eastAsia="zh-CN"/>
        </w:rPr>
        <w:t>元，仍未合格的每家扣款</w:t>
      </w:r>
      <w:r>
        <w:rPr>
          <w:rFonts w:hint="default" w:ascii="仿宋" w:hAnsi="仿宋" w:eastAsia="仿宋" w:cs="仿宋"/>
          <w:kern w:val="0"/>
          <w:sz w:val="24"/>
          <w:lang w:val="en-US" w:eastAsia="zh-CN"/>
        </w:rPr>
        <w:t>200</w:t>
      </w:r>
      <w:r>
        <w:rPr>
          <w:rFonts w:hint="eastAsia" w:ascii="仿宋" w:hAnsi="仿宋" w:eastAsia="仿宋" w:cs="仿宋"/>
          <w:kern w:val="0"/>
          <w:sz w:val="24"/>
          <w:lang w:val="en-US" w:eastAsia="zh-CN"/>
        </w:rPr>
        <w:t>元。</w:t>
      </w:r>
    </w:p>
    <w:p w14:paraId="791CC853">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hint="default" w:ascii="宋体" w:hAnsi="Times New Roman" w:eastAsia="宋体" w:cs="宋体"/>
          <w:b/>
          <w:bCs/>
          <w:color w:val="auto"/>
          <w:sz w:val="24"/>
          <w:szCs w:val="24"/>
          <w:highlight w:val="none"/>
          <w:lang w:val="en-US" w:eastAsia="zh-CN"/>
        </w:rPr>
      </w:pPr>
      <w:r>
        <w:rPr>
          <w:rFonts w:hint="eastAsia" w:ascii="仿宋" w:hAnsi="仿宋" w:eastAsia="仿宋" w:cs="仿宋"/>
          <w:b/>
          <w:kern w:val="2"/>
          <w:sz w:val="24"/>
          <w:szCs w:val="24"/>
          <w:lang w:val="en-US" w:eastAsia="zh-CN" w:bidi="ar-SA"/>
        </w:rPr>
        <w:t>2.2.1.4定期提供家用灭鼠药、蟑螂药。</w:t>
      </w:r>
    </w:p>
    <w:p w14:paraId="7B2E9933">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hint="eastAsia" w:ascii="仿宋" w:hAnsi="仿宋" w:eastAsia="仿宋" w:cs="仿宋"/>
          <w:kern w:val="0"/>
          <w:sz w:val="24"/>
          <w:lang w:eastAsia="zh-CN"/>
        </w:rPr>
      </w:pPr>
      <w:r>
        <w:rPr>
          <w:rFonts w:hint="eastAsia" w:ascii="仿宋" w:hAnsi="仿宋" w:eastAsia="仿宋" w:cs="仿宋"/>
          <w:b/>
          <w:kern w:val="2"/>
          <w:sz w:val="24"/>
          <w:szCs w:val="24"/>
          <w:lang w:val="en-US" w:eastAsia="zh-CN" w:bidi="ar-SA"/>
        </w:rPr>
        <w:t>2.2.1.5</w:t>
      </w:r>
      <w:r>
        <w:rPr>
          <w:rFonts w:hint="eastAsia" w:ascii="仿宋" w:hAnsi="仿宋" w:eastAsia="仿宋" w:cs="仿宋"/>
          <w:kern w:val="0"/>
          <w:sz w:val="24"/>
          <w:lang w:eastAsia="zh-CN"/>
        </w:rPr>
        <w:t>四害密度控制均达到国家病媒生物密度控制标准（GB/T 27770-2011鼠类、GB/T 27771-2011蚊虫、GB/T 27772-2011蝇类、GB/T 27773-2011蜚蠊）C级要求，并通过诸暨市爱卫办委托的第三方效果评估考核。</w:t>
      </w:r>
    </w:p>
    <w:p w14:paraId="0829C88F">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hint="eastAsia" w:ascii="仿宋" w:hAnsi="仿宋" w:eastAsia="仿宋" w:cs="仿宋"/>
          <w:kern w:val="0"/>
          <w:sz w:val="24"/>
          <w:lang w:eastAsia="zh-CN"/>
        </w:rPr>
      </w:pPr>
      <w:r>
        <w:rPr>
          <w:rFonts w:hint="eastAsia" w:ascii="仿宋" w:hAnsi="仿宋" w:eastAsia="仿宋" w:cs="仿宋"/>
          <w:b/>
          <w:kern w:val="2"/>
          <w:sz w:val="24"/>
          <w:szCs w:val="24"/>
          <w:lang w:val="en-US" w:eastAsia="zh-CN" w:bidi="ar-SA"/>
        </w:rPr>
        <w:t>2.2.1.6</w:t>
      </w:r>
      <w:r>
        <w:rPr>
          <w:rFonts w:hint="eastAsia" w:ascii="仿宋" w:hAnsi="仿宋" w:eastAsia="仿宋" w:cs="仿宋"/>
          <w:kern w:val="0"/>
          <w:sz w:val="24"/>
          <w:lang w:eastAsia="zh-CN"/>
        </w:rPr>
        <w:t>按照《诸暨市城区20</w:t>
      </w:r>
      <w:r>
        <w:rPr>
          <w:rFonts w:hint="eastAsia" w:ascii="仿宋" w:hAnsi="仿宋" w:eastAsia="仿宋" w:cs="仿宋"/>
          <w:kern w:val="0"/>
          <w:sz w:val="24"/>
          <w:lang w:val="en-US" w:eastAsia="zh-CN"/>
        </w:rPr>
        <w:t>21</w:t>
      </w:r>
      <w:r>
        <w:rPr>
          <w:rFonts w:hint="eastAsia" w:ascii="仿宋" w:hAnsi="仿宋" w:eastAsia="仿宋" w:cs="仿宋"/>
          <w:kern w:val="0"/>
          <w:sz w:val="24"/>
          <w:lang w:eastAsia="zh-CN"/>
        </w:rPr>
        <w:t>年病媒生物防制工作计划》要求，在4月和1</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月进行两次春、秋两季灭鼠投药； 5～11月进行7个月的灭蚊蝇消杀，每月不少于两次；6月、8月进行四次灭蟑螂投药；12月至次年3月开展两次越冬蚊消杀；同时对已安装室外灭蚊灯的区域，做好日常的维护和管理（中标公司需做好合同时间范围内的具体工作）。</w:t>
      </w:r>
    </w:p>
    <w:p w14:paraId="70DC4FC5">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ascii="宋体"/>
          <w:color w:val="auto"/>
          <w:sz w:val="24"/>
          <w:szCs w:val="24"/>
          <w:highlight w:val="none"/>
        </w:rPr>
      </w:pPr>
      <w:r>
        <w:rPr>
          <w:rFonts w:hint="eastAsia" w:ascii="仿宋" w:hAnsi="仿宋" w:eastAsia="仿宋" w:cs="仿宋"/>
          <w:b/>
          <w:kern w:val="2"/>
          <w:sz w:val="24"/>
          <w:szCs w:val="24"/>
          <w:lang w:val="en-US" w:eastAsia="zh-CN" w:bidi="ar-SA"/>
        </w:rPr>
        <w:t>2.2.1.7</w:t>
      </w:r>
      <w:r>
        <w:rPr>
          <w:rFonts w:hint="eastAsia" w:ascii="仿宋" w:hAnsi="仿宋" w:eastAsia="仿宋" w:cs="仿宋"/>
          <w:kern w:val="0"/>
          <w:sz w:val="24"/>
          <w:lang w:eastAsia="zh-CN"/>
        </w:rPr>
        <w:t>病媒生物预防控制工作在20</w:t>
      </w:r>
      <w:r>
        <w:rPr>
          <w:rFonts w:hint="eastAsia" w:ascii="仿宋" w:hAnsi="仿宋" w:eastAsia="仿宋" w:cs="仿宋"/>
          <w:kern w:val="0"/>
          <w:sz w:val="24"/>
          <w:lang w:val="en-US" w:eastAsia="zh-CN"/>
        </w:rPr>
        <w:t>24</w:t>
      </w:r>
      <w:r>
        <w:rPr>
          <w:rFonts w:hint="eastAsia" w:ascii="仿宋" w:hAnsi="仿宋" w:eastAsia="仿宋" w:cs="仿宋"/>
          <w:kern w:val="0"/>
          <w:sz w:val="24"/>
          <w:lang w:eastAsia="zh-CN"/>
        </w:rPr>
        <w:t>年国家卫生城市省级综合评审、各级暗访中不失责任分。如因病媒生物防制原因导致上级检查未通过的，扣除</w:t>
      </w:r>
      <w:r>
        <w:rPr>
          <w:rFonts w:hint="default" w:ascii="仿宋" w:hAnsi="仿宋" w:eastAsia="仿宋" w:cs="仿宋"/>
          <w:kern w:val="0"/>
          <w:sz w:val="24"/>
          <w:lang w:val="en-US" w:eastAsia="zh-CN"/>
        </w:rPr>
        <w:t>80%</w:t>
      </w:r>
      <w:r>
        <w:rPr>
          <w:rFonts w:hint="eastAsia" w:ascii="仿宋" w:hAnsi="仿宋" w:eastAsia="仿宋" w:cs="仿宋"/>
          <w:kern w:val="0"/>
          <w:sz w:val="24"/>
          <w:lang w:eastAsia="zh-CN"/>
        </w:rPr>
        <w:t>合同价款；如通报，凡涉及本项目相关的每个问题点位扣款</w:t>
      </w:r>
      <w:r>
        <w:rPr>
          <w:rFonts w:hint="default" w:ascii="仿宋" w:hAnsi="仿宋" w:eastAsia="仿宋" w:cs="仿宋"/>
          <w:kern w:val="0"/>
          <w:sz w:val="24"/>
          <w:lang w:val="en-US" w:eastAsia="zh-CN"/>
        </w:rPr>
        <w:t>500</w:t>
      </w:r>
      <w:r>
        <w:rPr>
          <w:rFonts w:hint="eastAsia" w:ascii="仿宋" w:hAnsi="仿宋" w:eastAsia="仿宋" w:cs="仿宋"/>
          <w:kern w:val="0"/>
          <w:sz w:val="24"/>
          <w:lang w:val="en-US" w:eastAsia="zh-CN"/>
        </w:rPr>
        <w:t>元</w:t>
      </w:r>
      <w:r>
        <w:rPr>
          <w:rFonts w:hint="eastAsia" w:ascii="仿宋" w:hAnsi="仿宋" w:eastAsia="仿宋" w:cs="仿宋"/>
          <w:kern w:val="0"/>
          <w:sz w:val="24"/>
          <w:lang w:eastAsia="zh-CN"/>
        </w:rPr>
        <w:t>。</w:t>
      </w:r>
    </w:p>
    <w:p w14:paraId="5E326E4A">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ascii="宋体"/>
          <w:color w:val="auto"/>
          <w:sz w:val="24"/>
          <w:szCs w:val="24"/>
          <w:highlight w:val="none"/>
        </w:rPr>
      </w:pPr>
      <w:r>
        <w:rPr>
          <w:rFonts w:hint="eastAsia" w:ascii="仿宋" w:hAnsi="仿宋" w:eastAsia="仿宋" w:cs="仿宋"/>
          <w:b/>
          <w:kern w:val="2"/>
          <w:sz w:val="24"/>
          <w:szCs w:val="24"/>
          <w:lang w:val="en-US" w:eastAsia="zh-CN" w:bidi="ar-SA"/>
        </w:rPr>
        <w:t>2.2.1.8</w:t>
      </w:r>
      <w:r>
        <w:rPr>
          <w:rFonts w:hint="eastAsia" w:ascii="仿宋" w:hAnsi="仿宋" w:eastAsia="仿宋" w:cs="仿宋"/>
          <w:kern w:val="0"/>
          <w:sz w:val="24"/>
          <w:lang w:eastAsia="zh-CN"/>
        </w:rPr>
        <w:t>每月登革热布雷图指数控制在</w:t>
      </w:r>
      <w:r>
        <w:rPr>
          <w:rFonts w:hint="default" w:ascii="仿宋" w:hAnsi="仿宋" w:eastAsia="仿宋" w:cs="仿宋"/>
          <w:kern w:val="0"/>
          <w:sz w:val="24"/>
          <w:lang w:eastAsia="zh-CN"/>
        </w:rPr>
        <w:t>20</w:t>
      </w:r>
      <w:r>
        <w:rPr>
          <w:rFonts w:hint="eastAsia" w:ascii="仿宋" w:hAnsi="仿宋" w:eastAsia="仿宋" w:cs="仿宋"/>
          <w:kern w:val="0"/>
          <w:sz w:val="24"/>
          <w:lang w:eastAsia="zh-CN"/>
        </w:rPr>
        <w:t>以下。</w:t>
      </w:r>
    </w:p>
    <w:p w14:paraId="1BBE3A99">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ascii="宋体"/>
          <w:color w:val="auto"/>
          <w:sz w:val="24"/>
          <w:szCs w:val="24"/>
          <w:highlight w:val="none"/>
        </w:rPr>
      </w:pPr>
      <w:r>
        <w:rPr>
          <w:rFonts w:hint="eastAsia" w:ascii="仿宋" w:hAnsi="仿宋" w:eastAsia="仿宋" w:cs="仿宋"/>
          <w:b/>
          <w:kern w:val="2"/>
          <w:sz w:val="24"/>
          <w:szCs w:val="24"/>
          <w:lang w:val="en-US" w:eastAsia="zh-CN" w:bidi="ar-SA"/>
        </w:rPr>
        <w:t xml:space="preserve">2.2.1.9 </w:t>
      </w:r>
      <w:r>
        <w:rPr>
          <w:rFonts w:hint="eastAsia" w:ascii="仿宋" w:hAnsi="仿宋" w:eastAsia="仿宋" w:cs="仿宋"/>
          <w:kern w:val="0"/>
          <w:sz w:val="24"/>
          <w:lang w:eastAsia="zh-CN"/>
        </w:rPr>
        <w:t>确保辖区内无四害引起的本地疫情。</w:t>
      </w:r>
    </w:p>
    <w:p w14:paraId="3AF60462">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hint="eastAsia" w:ascii="仿宋" w:hAnsi="仿宋" w:eastAsia="仿宋" w:cs="仿宋"/>
          <w:b/>
          <w:kern w:val="2"/>
          <w:sz w:val="24"/>
          <w:szCs w:val="24"/>
          <w:lang w:val="en-US" w:eastAsia="zh-CN" w:bidi="ar-SA"/>
        </w:rPr>
      </w:pPr>
      <w:bookmarkStart w:id="26" w:name="_Toc146170942"/>
      <w:bookmarkStart w:id="27" w:name="_Toc405897905"/>
      <w:r>
        <w:rPr>
          <w:rFonts w:hint="eastAsia" w:ascii="仿宋" w:hAnsi="仿宋" w:eastAsia="仿宋" w:cs="仿宋"/>
          <w:b/>
          <w:kern w:val="2"/>
          <w:sz w:val="24"/>
          <w:szCs w:val="24"/>
          <w:lang w:val="en-US" w:eastAsia="zh-CN" w:bidi="ar-SA"/>
        </w:rPr>
        <w:t>2.2.1.10 现场消杀质量要求</w:t>
      </w:r>
    </w:p>
    <w:p w14:paraId="33920D7A">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①中标公司需提供公共外环境除四害实施方案、技术方案并每月到街道报到一次， 向街道分管人员汇报工作动态。</w:t>
      </w:r>
    </w:p>
    <w:p w14:paraId="7FD7A627">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②中标公司的消杀人员每次消杀均需做好消杀记录，并由当地社区、村工作人员或 居民代表签字确认，一式三份并提交给服务街道、消杀村社区各一份。</w:t>
      </w:r>
    </w:p>
    <w:p w14:paraId="1EA8205A">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③按照《诸暨市爱卫办关于城区四害密度监测方案的通知》要求，做好服务街道的 四害密度监测工作，并每月向街道爱卫办提交每月密度监测报表、当月四害消杀情况小 结及下月工作安排。每次向街道爱卫办报送消杀工作计划表，并在消杀后报送消杀情况。</w:t>
      </w:r>
    </w:p>
    <w:p w14:paraId="797ED77E">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 4 \* GB3 \* MERGEFORMAT </w:instrText>
      </w:r>
      <w:r>
        <w:rPr>
          <w:rFonts w:hint="eastAsia" w:ascii="仿宋" w:hAnsi="仿宋" w:eastAsia="仿宋" w:cs="仿宋"/>
          <w:kern w:val="0"/>
          <w:sz w:val="24"/>
          <w:lang w:val="en-US" w:eastAsia="zh-CN"/>
        </w:rPr>
        <w:fldChar w:fldCharType="separate"/>
      </w:r>
      <w:r>
        <w:rPr>
          <w:rFonts w:hint="eastAsia" w:ascii="仿宋" w:hAnsi="仿宋" w:eastAsia="仿宋" w:cs="仿宋"/>
          <w:kern w:val="0"/>
          <w:sz w:val="24"/>
          <w:lang w:eastAsia="zh-CN"/>
        </w:rPr>
        <w:t>④</w:t>
      </w:r>
      <w:r>
        <w:rPr>
          <w:rFonts w:hint="eastAsia" w:ascii="仿宋" w:hAnsi="仿宋" w:eastAsia="仿宋" w:cs="仿宋"/>
          <w:kern w:val="0"/>
          <w:sz w:val="24"/>
          <w:lang w:val="en-US" w:eastAsia="zh-CN"/>
        </w:rPr>
        <w:fldChar w:fldCharType="end"/>
      </w:r>
      <w:r>
        <w:rPr>
          <w:rFonts w:hint="eastAsia" w:ascii="仿宋" w:hAnsi="仿宋" w:eastAsia="仿宋" w:cs="仿宋"/>
          <w:kern w:val="0"/>
          <w:sz w:val="24"/>
          <w:lang w:val="en-US" w:eastAsia="zh-CN"/>
        </w:rPr>
        <w:t>中标公司所使用除四害药物须符合国家规定要求，禁止使用无农药登记证或者农药临时登记证、无农药生产许可证或者农药生产批准文件、无产品质量合格证以及检验合格证的防制药品。</w:t>
      </w:r>
    </w:p>
    <w:p w14:paraId="42014145">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eastAsia="zh-CN"/>
        </w:rPr>
        <w:fldChar w:fldCharType="begin"/>
      </w:r>
      <w:r>
        <w:rPr>
          <w:rFonts w:hint="eastAsia" w:ascii="仿宋" w:hAnsi="仿宋" w:eastAsia="仿宋" w:cs="仿宋"/>
          <w:kern w:val="0"/>
          <w:sz w:val="24"/>
          <w:lang w:eastAsia="zh-CN"/>
        </w:rPr>
        <w:instrText xml:space="preserve"> = 5 \* GB3 \* MERGEFORMAT </w:instrText>
      </w:r>
      <w:r>
        <w:rPr>
          <w:rFonts w:hint="eastAsia" w:ascii="仿宋" w:hAnsi="仿宋" w:eastAsia="仿宋" w:cs="仿宋"/>
          <w:kern w:val="0"/>
          <w:sz w:val="24"/>
          <w:lang w:eastAsia="zh-CN"/>
        </w:rPr>
        <w:fldChar w:fldCharType="separate"/>
      </w:r>
      <w:r>
        <w:rPr>
          <w:rFonts w:hint="eastAsia" w:ascii="仿宋" w:hAnsi="仿宋" w:eastAsia="仿宋" w:cs="仿宋"/>
          <w:kern w:val="0"/>
          <w:sz w:val="24"/>
          <w:lang w:eastAsia="zh-CN"/>
        </w:rPr>
        <w:t>⑤</w:t>
      </w:r>
      <w:r>
        <w:rPr>
          <w:rFonts w:hint="eastAsia" w:ascii="仿宋" w:hAnsi="仿宋" w:eastAsia="仿宋" w:cs="仿宋"/>
          <w:kern w:val="0"/>
          <w:sz w:val="24"/>
          <w:lang w:eastAsia="zh-CN"/>
        </w:rPr>
        <w:fldChar w:fldCharType="end"/>
      </w:r>
      <w:r>
        <w:rPr>
          <w:rFonts w:hint="eastAsia" w:ascii="仿宋" w:hAnsi="仿宋" w:eastAsia="仿宋" w:cs="仿宋"/>
          <w:kern w:val="0"/>
          <w:sz w:val="24"/>
          <w:lang w:eastAsia="zh-CN"/>
        </w:rPr>
        <w:t>中标公司需指定人员每周到街道爱卫办进行工作进度汇报，并提交上述相关 材料，由街道爱卫办人员签字确认。</w:t>
      </w:r>
    </w:p>
    <w:p w14:paraId="72AEEFE3">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2.2.1.11灭蚊要求</w:t>
      </w:r>
    </w:p>
    <w:p w14:paraId="022BA2CB">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2.2.1.11.1现场要求</w:t>
      </w:r>
    </w:p>
    <w:p w14:paraId="6EB21247">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2.2.1.</w:t>
      </w:r>
      <w:r>
        <w:rPr>
          <w:rFonts w:hint="eastAsia" w:ascii="仿宋" w:hAnsi="仿宋" w:eastAsia="仿宋" w:cs="仿宋"/>
          <w:kern w:val="0"/>
          <w:sz w:val="24"/>
          <w:lang w:val="en-US" w:eastAsia="zh-CN"/>
        </w:rPr>
        <w:t>11</w:t>
      </w:r>
      <w:r>
        <w:rPr>
          <w:rFonts w:hint="eastAsia" w:ascii="仿宋" w:hAnsi="仿宋" w:eastAsia="仿宋" w:cs="仿宋"/>
          <w:kern w:val="0"/>
          <w:sz w:val="24"/>
          <w:lang w:eastAsia="zh-CN"/>
        </w:rPr>
        <w:t>.1.1突出人居环境的整洁卫生，摸清、掌握蚊类孳生地基本情况，建档率达100%；清除孳生场所，包括各类积水容器，孳生地清除覆盖率95%以上。</w:t>
      </w:r>
    </w:p>
    <w:p w14:paraId="27999ABC">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2.2.1.</w:t>
      </w:r>
      <w:r>
        <w:rPr>
          <w:rFonts w:hint="eastAsia" w:ascii="仿宋" w:hAnsi="仿宋" w:eastAsia="仿宋" w:cs="仿宋"/>
          <w:kern w:val="0"/>
          <w:sz w:val="24"/>
          <w:lang w:val="en-US" w:eastAsia="zh-CN"/>
        </w:rPr>
        <w:t>11</w:t>
      </w:r>
      <w:r>
        <w:rPr>
          <w:rFonts w:hint="eastAsia" w:ascii="仿宋" w:hAnsi="仿宋" w:eastAsia="仿宋" w:cs="仿宋"/>
          <w:kern w:val="0"/>
          <w:sz w:val="24"/>
          <w:lang w:eastAsia="zh-CN"/>
        </w:rPr>
        <w:t>.1.2 成蚊检查。采用人诱法检查公园、河道、绿化带、废品、轮胎、缸罐存放处、建筑工地、城郊结合部等室外场所和半开放式场所。特殊场所白天人诱蚊30分钟，平均每人次诱获成蚊数不超过1只。</w:t>
      </w:r>
    </w:p>
    <w:p w14:paraId="5E4B0AA8">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2.2.1.11.2 指标要求</w:t>
      </w:r>
    </w:p>
    <w:p w14:paraId="14925191">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2.2.1.</w:t>
      </w:r>
      <w:r>
        <w:rPr>
          <w:rFonts w:hint="eastAsia" w:ascii="仿宋" w:hAnsi="仿宋" w:eastAsia="仿宋" w:cs="仿宋"/>
          <w:kern w:val="0"/>
          <w:sz w:val="24"/>
          <w:lang w:val="en-US" w:eastAsia="zh-CN"/>
        </w:rPr>
        <w:t>11</w:t>
      </w:r>
      <w:r>
        <w:rPr>
          <w:rFonts w:hint="eastAsia" w:ascii="仿宋" w:hAnsi="仿宋" w:eastAsia="仿宋" w:cs="仿宋"/>
          <w:kern w:val="0"/>
          <w:sz w:val="24"/>
          <w:lang w:eastAsia="zh-CN"/>
        </w:rPr>
        <w:t>.2.1布雷图指数监测。无登革热疫情时，布雷图指数小于20；出现登革热疫情时，布雷图指数小于5。</w:t>
      </w:r>
    </w:p>
    <w:p w14:paraId="28375A1F">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宋体" w:cs="宋体"/>
          <w:color w:val="auto"/>
          <w:sz w:val="24"/>
          <w:szCs w:val="24"/>
          <w:highlight w:val="none"/>
        </w:rPr>
      </w:pPr>
      <w:r>
        <w:rPr>
          <w:rFonts w:hint="eastAsia" w:ascii="仿宋" w:hAnsi="仿宋" w:eastAsia="仿宋" w:cs="仿宋"/>
          <w:kern w:val="0"/>
          <w:sz w:val="24"/>
          <w:lang w:eastAsia="zh-CN"/>
        </w:rPr>
        <w:t>布雷图指数（BI）计算公式</w:t>
      </w:r>
    </w:p>
    <w:p w14:paraId="1074DC62">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ascii="宋体" w:cs="宋体"/>
          <w:color w:val="auto"/>
          <w:sz w:val="24"/>
          <w:szCs w:val="24"/>
          <w:highlight w:val="none"/>
        </w:rPr>
      </w:pPr>
    </w:p>
    <w:p w14:paraId="6C6D2660">
      <w:pPr>
        <w:keepNext w:val="0"/>
        <w:keepLines w:val="0"/>
        <w:pageBreakBefore w:val="0"/>
        <w:shd w:val="clear" w:color="auto" w:fill="FFFFFF"/>
        <w:kinsoku/>
        <w:wordWrap/>
        <w:overflowPunct/>
        <w:topLinePunct w:val="0"/>
        <w:bidi w:val="0"/>
        <w:spacing w:line="440" w:lineRule="exact"/>
        <w:ind w:left="0" w:leftChars="0" w:right="0" w:rightChars="0" w:firstLine="420" w:firstLineChars="200"/>
        <w:textAlignment w:val="auto"/>
        <w:rPr>
          <w:rFonts w:ascii="宋体" w:cs="宋体"/>
          <w:color w:val="auto"/>
          <w:sz w:val="24"/>
          <w:szCs w:val="24"/>
          <w:highlight w:val="none"/>
        </w:rPr>
      </w:pPr>
      <w:r>
        <w:rPr>
          <w:color w:val="auto"/>
          <w:highlight w:val="none"/>
        </w:rPr>
        <w:drawing>
          <wp:anchor distT="0" distB="0" distL="114300" distR="114300" simplePos="0" relativeHeight="251659264" behindDoc="0" locked="0" layoutInCell="1" allowOverlap="1">
            <wp:simplePos x="0" y="0"/>
            <wp:positionH relativeFrom="column">
              <wp:posOffset>483235</wp:posOffset>
            </wp:positionH>
            <wp:positionV relativeFrom="paragraph">
              <wp:posOffset>52070</wp:posOffset>
            </wp:positionV>
            <wp:extent cx="2963545" cy="619125"/>
            <wp:effectExtent l="0" t="0" r="8255"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3"/>
                    <a:stretch>
                      <a:fillRect/>
                    </a:stretch>
                  </pic:blipFill>
                  <pic:spPr>
                    <a:xfrm>
                      <a:off x="0" y="0"/>
                      <a:ext cx="2963545" cy="619125"/>
                    </a:xfrm>
                    <a:prstGeom prst="rect">
                      <a:avLst/>
                    </a:prstGeom>
                    <a:noFill/>
                    <a:ln>
                      <a:noFill/>
                    </a:ln>
                  </pic:spPr>
                </pic:pic>
              </a:graphicData>
            </a:graphic>
          </wp:anchor>
        </w:drawing>
      </w:r>
    </w:p>
    <w:p w14:paraId="5006733D">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ascii="宋体" w:cs="宋体"/>
          <w:color w:val="auto"/>
          <w:sz w:val="24"/>
          <w:szCs w:val="24"/>
          <w:highlight w:val="none"/>
        </w:rPr>
      </w:pPr>
    </w:p>
    <w:p w14:paraId="4B150F76">
      <w:pPr>
        <w:keepNext w:val="0"/>
        <w:keepLines w:val="0"/>
        <w:pageBreakBefore w:val="0"/>
        <w:shd w:val="clear" w:color="auto" w:fill="FFFFFF"/>
        <w:kinsoku/>
        <w:wordWrap/>
        <w:overflowPunct/>
        <w:topLinePunct w:val="0"/>
        <w:bidi w:val="0"/>
        <w:spacing w:line="440" w:lineRule="exact"/>
        <w:ind w:right="0" w:rightChars="0"/>
        <w:textAlignment w:val="auto"/>
        <w:rPr>
          <w:rFonts w:ascii="宋体" w:cs="宋体"/>
          <w:color w:val="auto"/>
          <w:sz w:val="24"/>
          <w:szCs w:val="24"/>
          <w:highlight w:val="none"/>
        </w:rPr>
      </w:pPr>
    </w:p>
    <w:p w14:paraId="28157B4D">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宋体" w:cs="宋体"/>
          <w:color w:val="auto"/>
          <w:sz w:val="24"/>
          <w:szCs w:val="24"/>
          <w:highlight w:val="none"/>
        </w:rPr>
      </w:pPr>
      <w:r>
        <w:rPr>
          <w:rFonts w:hint="eastAsia" w:ascii="仿宋" w:hAnsi="仿宋" w:eastAsia="仿宋" w:cs="仿宋"/>
          <w:kern w:val="0"/>
          <w:sz w:val="24"/>
          <w:lang w:eastAsia="zh-CN"/>
        </w:rPr>
        <w:t>2.2.1.</w:t>
      </w:r>
      <w:r>
        <w:rPr>
          <w:rFonts w:hint="eastAsia" w:ascii="仿宋" w:hAnsi="仿宋" w:eastAsia="仿宋" w:cs="仿宋"/>
          <w:kern w:val="0"/>
          <w:sz w:val="24"/>
          <w:lang w:val="en-US" w:eastAsia="zh-CN"/>
        </w:rPr>
        <w:t>11</w:t>
      </w:r>
      <w:r>
        <w:rPr>
          <w:rFonts w:hint="eastAsia" w:ascii="仿宋" w:hAnsi="仿宋" w:eastAsia="仿宋" w:cs="仿宋"/>
          <w:kern w:val="0"/>
          <w:sz w:val="24"/>
          <w:lang w:eastAsia="zh-CN"/>
        </w:rPr>
        <w:t>.2.2房屋指数、容器指数的调查监测。房屋指数和容器指数控制在10以下。</w:t>
      </w:r>
    </w:p>
    <w:p w14:paraId="41735B6B">
      <w:pPr>
        <w:keepNext w:val="0"/>
        <w:keepLines w:val="0"/>
        <w:pageBreakBefore w:val="0"/>
        <w:shd w:val="clear" w:color="auto" w:fill="FFFFFF"/>
        <w:kinsoku/>
        <w:wordWrap/>
        <w:overflowPunct/>
        <w:topLinePunct w:val="0"/>
        <w:bidi w:val="0"/>
        <w:spacing w:line="440" w:lineRule="exact"/>
        <w:ind w:left="0" w:leftChars="0" w:right="0" w:rightChars="0" w:firstLine="2040" w:firstLineChars="8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阳性户数</w:t>
      </w:r>
    </w:p>
    <w:p w14:paraId="4178E847">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房屋指数=  -------------  X 100  </w:t>
      </w:r>
    </w:p>
    <w:p w14:paraId="61B7EFB5">
      <w:pPr>
        <w:keepNext w:val="0"/>
        <w:keepLines w:val="0"/>
        <w:pageBreakBefore w:val="0"/>
        <w:shd w:val="clear" w:color="auto" w:fill="FFFFFF"/>
        <w:kinsoku/>
        <w:wordWrap/>
        <w:overflowPunct/>
        <w:topLinePunct w:val="0"/>
        <w:bidi w:val="0"/>
        <w:spacing w:line="440" w:lineRule="exact"/>
        <w:ind w:left="0" w:leftChars="0" w:right="0" w:rightChars="0" w:firstLine="2040" w:firstLineChars="8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调查户数</w:t>
      </w:r>
    </w:p>
    <w:p w14:paraId="478AAAD9">
      <w:pPr>
        <w:pStyle w:val="23"/>
        <w:rPr>
          <w:rFonts w:hint="eastAsia" w:ascii="仿宋" w:hAnsi="仿宋" w:eastAsia="仿宋" w:cs="仿宋"/>
          <w:color w:val="auto"/>
          <w:sz w:val="24"/>
          <w:szCs w:val="24"/>
          <w:highlight w:val="none"/>
        </w:rPr>
      </w:pPr>
    </w:p>
    <w:p w14:paraId="607D2B19">
      <w:pPr>
        <w:keepNext w:val="0"/>
        <w:keepLines w:val="0"/>
        <w:pageBreakBefore w:val="0"/>
        <w:shd w:val="clear" w:color="auto" w:fill="FFFFFF"/>
        <w:kinsoku/>
        <w:wordWrap/>
        <w:overflowPunct/>
        <w:topLinePunct w:val="0"/>
        <w:bidi w:val="0"/>
        <w:spacing w:line="440" w:lineRule="exact"/>
        <w:ind w:left="0" w:leftChars="0" w:right="0" w:rightChars="0" w:firstLine="1920" w:firstLineChars="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阳性容器数</w:t>
      </w:r>
    </w:p>
    <w:p w14:paraId="67B85114">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容器指数=  --------------  X 100 </w:t>
      </w:r>
    </w:p>
    <w:p w14:paraId="73C812E5">
      <w:pPr>
        <w:keepNext w:val="0"/>
        <w:keepLines w:val="0"/>
        <w:pageBreakBefore w:val="0"/>
        <w:shd w:val="clear" w:color="auto" w:fill="FFFFFF"/>
        <w:kinsoku/>
        <w:wordWrap/>
        <w:overflowPunct/>
        <w:topLinePunct w:val="0"/>
        <w:bidi w:val="0"/>
        <w:spacing w:line="440" w:lineRule="exact"/>
        <w:ind w:left="0" w:leftChars="0" w:right="0" w:rightChars="0" w:firstLine="1920" w:firstLineChars="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调查容器数</w:t>
      </w:r>
    </w:p>
    <w:p w14:paraId="51A703D3">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2.2.1.</w:t>
      </w:r>
      <w:r>
        <w:rPr>
          <w:rFonts w:hint="eastAsia" w:ascii="仿宋" w:hAnsi="仿宋" w:eastAsia="仿宋" w:cs="仿宋"/>
          <w:kern w:val="0"/>
          <w:sz w:val="24"/>
          <w:lang w:val="en-US" w:eastAsia="zh-CN"/>
        </w:rPr>
        <w:t>11</w:t>
      </w:r>
      <w:r>
        <w:rPr>
          <w:rFonts w:hint="eastAsia" w:ascii="仿宋" w:hAnsi="仿宋" w:eastAsia="仿宋" w:cs="仿宋"/>
          <w:kern w:val="0"/>
          <w:sz w:val="24"/>
          <w:lang w:eastAsia="zh-CN"/>
        </w:rPr>
        <w:t>.3考核要求</w:t>
      </w:r>
    </w:p>
    <w:p w14:paraId="0D4FBF74">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招标方对中标公司工作质量情况进行抽查和诸暨市疾控中心登革热布雷图指数监测挂钩相结合。无论任何原因引起，诸暨市疾控中心每月对上述区域进行登革热布雷图指数监测时，在服务范围内登革热布雷图指数监测结果大于20的，每次扣款</w:t>
      </w:r>
      <w:r>
        <w:rPr>
          <w:rFonts w:hint="default" w:ascii="仿宋" w:hAnsi="仿宋" w:eastAsia="仿宋" w:cs="仿宋"/>
          <w:kern w:val="0"/>
          <w:sz w:val="24"/>
          <w:lang w:eastAsia="zh-CN"/>
        </w:rPr>
        <w:t>2000</w:t>
      </w:r>
      <w:r>
        <w:rPr>
          <w:rFonts w:hint="eastAsia" w:ascii="仿宋" w:hAnsi="仿宋" w:eastAsia="仿宋" w:cs="仿宋"/>
          <w:kern w:val="0"/>
          <w:sz w:val="24"/>
          <w:lang w:eastAsia="zh-CN"/>
        </w:rPr>
        <w:t>元。</w:t>
      </w:r>
    </w:p>
    <w:p w14:paraId="281C39B0">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★投标人须承诺本项目中标后，不参与本项目病媒生物密度监测或病媒生物防制效果评估。（承诺格式自拟，投标时必须提供，不提供作无效标处理）</w:t>
      </w:r>
    </w:p>
    <w:p w14:paraId="261318D2">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注：★项为实质性响应项，必须满足，不满足则作无效投标处理。</w:t>
      </w:r>
    </w:p>
    <w:p w14:paraId="0B2638DA">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2.2.1.12积水处理要求</w:t>
      </w:r>
    </w:p>
    <w:p w14:paraId="4DA98A7E">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2.2.1.1</w:t>
      </w: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1中标公司应在签约后协助作业范围内的社区、村（居）和部门（单位）每月进行三次积水清理工作（若进入登革热高发期，可根据实际增加积水清理次数），并附积水处理确认单由社区、村签字确认，每月月末上报街道。</w:t>
      </w:r>
    </w:p>
    <w:p w14:paraId="00E3626C">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2.2.1.1</w:t>
      </w: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2中标公司协助作业范围内的部门（单位）、社区、村做好缸、罐、桶、盆、瓶、轮胎、植物养植容器等积水容器的倒置、倾倒工作；如征得居民同意，直接搬运、砸破并清运干净。遇荷花缸、水培植物容器或居民实在不同意处理的，作投放药物处理。</w:t>
      </w:r>
    </w:p>
    <w:p w14:paraId="7B58F7C9">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2.2.1.1</w:t>
      </w: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.3中标公司在作业期间，应落实好人员，自备交通工具和清运车辆（废弃的容器应投放在指定的建筑垃圾投放点），招标方不再提供其他费用。</w:t>
      </w:r>
    </w:p>
    <w:p w14:paraId="73B19BB3">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2.2.1.1</w:t>
      </w: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.4中标公司在作业期间，要落实好安全防范措施，如出现交通事故或工作中出现一切安全事故，由中标公司承担，均与招标方无涉。</w:t>
      </w:r>
    </w:p>
    <w:p w14:paraId="3147807B">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2.2.1.12.5考核要求</w:t>
      </w:r>
    </w:p>
    <w:p w14:paraId="7FD192C9">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招标方对中标公司工作质量情况进行评估。无论任何原因引起，根据评估结果，在服务范围内，小型积水蚊虫密度控制水平未达C级（路径指数＞0.8），每次扣款1000元。</w:t>
      </w:r>
    </w:p>
    <w:p w14:paraId="7910F355">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2.3 服务承诺</w:t>
      </w:r>
    </w:p>
    <w:p w14:paraId="218D2A3C">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2.3.1 保证履行招标文件中规定的各项协议条款；</w:t>
      </w:r>
    </w:p>
    <w:p w14:paraId="52F4D0E1">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2.3.2 确保病媒生物（鼠、蚊、蝇、蟑螂）密度达到国家病媒生物密度控制C级标准；</w:t>
      </w:r>
    </w:p>
    <w:p w14:paraId="0D8AF273">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2.3.3 中标签约后7天内上报驻地消杀人员和负责人具体名单、联系电话及除害设施设置地点平面图等资料；</w:t>
      </w:r>
    </w:p>
    <w:p w14:paraId="2401F071">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2.3.4 消杀人员按申报工作计划的到岗率、消杀到位率：100%；</w:t>
      </w:r>
    </w:p>
    <w:p w14:paraId="3240F9BB">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2.3.5 禁止使用国家禁用的药物，将使用药物记录备案备查；</w:t>
      </w:r>
    </w:p>
    <w:p w14:paraId="33E54E9A">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2.3.6 按计划开展除四害健康教育宣传，并提供相应活动资料；</w:t>
      </w:r>
    </w:p>
    <w:p w14:paraId="26E22E27">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zh-CN" w:eastAsia="zh-CN"/>
        </w:rPr>
      </w:pPr>
      <w:r>
        <w:rPr>
          <w:rFonts w:hint="eastAsia" w:ascii="仿宋" w:hAnsi="仿宋" w:eastAsia="仿宋" w:cs="仿宋"/>
          <w:kern w:val="0"/>
          <w:sz w:val="24"/>
          <w:lang w:val="zh-CN" w:eastAsia="zh-CN"/>
        </w:rPr>
        <w:t>2.3.7 对项目区域的病媒生物（鼠、蚊、蝇、蟑螂）密度监测进行自查自测；</w:t>
      </w:r>
    </w:p>
    <w:p w14:paraId="5535F29B">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zh-CN" w:eastAsia="zh-CN"/>
        </w:rPr>
      </w:pPr>
      <w:r>
        <w:rPr>
          <w:rFonts w:hint="eastAsia" w:ascii="仿宋" w:hAnsi="仿宋" w:eastAsia="仿宋" w:cs="仿宋"/>
          <w:kern w:val="0"/>
          <w:sz w:val="24"/>
          <w:lang w:val="zh-CN" w:eastAsia="zh-CN"/>
        </w:rPr>
        <w:t>2.3.8 根据爱卫办的统一部署开展专项性消杀活动，按采购人的要求自行配备统一的药物进行消杀；</w:t>
      </w:r>
    </w:p>
    <w:p w14:paraId="314B86EC">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val="zh-CN" w:eastAsia="zh-CN"/>
        </w:rPr>
        <w:t xml:space="preserve">2.3.9 </w:t>
      </w:r>
      <w:r>
        <w:rPr>
          <w:rFonts w:hint="eastAsia" w:ascii="仿宋" w:hAnsi="仿宋" w:eastAsia="仿宋" w:cs="仿宋"/>
          <w:kern w:val="0"/>
          <w:sz w:val="24"/>
          <w:lang w:eastAsia="zh-CN"/>
        </w:rPr>
        <w:t>遇招标方有突发任务和公益性等任务时，无条件配合招标方做好工作，招标方将不支付其他费用。</w:t>
      </w:r>
    </w:p>
    <w:p w14:paraId="6A9168B4">
      <w:pPr>
        <w:keepNext w:val="0"/>
        <w:keepLines w:val="0"/>
        <w:pageBreakBefore w:val="0"/>
        <w:shd w:val="clear" w:color="auto" w:fill="FFFFFF"/>
        <w:kinsoku/>
        <w:wordWrap/>
        <w:overflowPunct/>
        <w:topLinePunct w:val="0"/>
        <w:autoSpaceDE w:val="0"/>
        <w:autoSpaceDN w:val="0"/>
        <w:bidi w:val="0"/>
        <w:adjustRightInd w:val="0"/>
        <w:snapToGrid w:val="0"/>
        <w:spacing w:line="440" w:lineRule="exact"/>
        <w:ind w:left="0" w:leftChars="0" w:right="0" w:rightChars="0"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2.4  其他责任</w:t>
      </w:r>
    </w:p>
    <w:p w14:paraId="75E7F753">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zh-CN" w:eastAsia="zh-CN"/>
        </w:rPr>
      </w:pPr>
      <w:r>
        <w:rPr>
          <w:rFonts w:hint="eastAsia" w:ascii="仿宋" w:hAnsi="仿宋" w:eastAsia="仿宋" w:cs="仿宋"/>
          <w:kern w:val="0"/>
          <w:sz w:val="24"/>
          <w:lang w:val="zh-CN" w:eastAsia="zh-CN"/>
        </w:rPr>
        <w:t>2.4.1  中标公司必须遵守劳动法相关规定，与每位员工签订劳动合同，出现劳动纠纷事件一律与采购人无关，并加强对员工的培训、教育，爱护公共财物，确保安全工作，杜绝各类事故；</w:t>
      </w:r>
    </w:p>
    <w:p w14:paraId="7A3088EE">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zh-CN" w:eastAsia="zh-CN"/>
        </w:rPr>
      </w:pPr>
      <w:r>
        <w:rPr>
          <w:rFonts w:hint="eastAsia" w:ascii="仿宋" w:hAnsi="仿宋" w:eastAsia="仿宋" w:cs="仿宋"/>
          <w:kern w:val="0"/>
          <w:sz w:val="24"/>
          <w:lang w:val="zh-CN" w:eastAsia="zh-CN"/>
        </w:rPr>
        <w:t>2.4.2  中标公司工作人员的日常管理及人身安全和发生的安全事故等均由中标公司管理和承担，出现安全事件一律与采购人无关；</w:t>
      </w:r>
    </w:p>
    <w:p w14:paraId="7675ACE1">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zh-CN" w:eastAsia="zh-CN"/>
        </w:rPr>
      </w:pPr>
      <w:r>
        <w:rPr>
          <w:rFonts w:hint="eastAsia" w:ascii="仿宋" w:hAnsi="仿宋" w:eastAsia="仿宋" w:cs="仿宋"/>
          <w:kern w:val="0"/>
          <w:sz w:val="24"/>
          <w:lang w:val="zh-CN" w:eastAsia="zh-CN"/>
        </w:rPr>
        <w:t>2.4.3  中标公司应自觉接受、配合招标人的考核。</w:t>
      </w:r>
    </w:p>
    <w:p w14:paraId="27DF08D7">
      <w:pPr>
        <w:keepNext w:val="0"/>
        <w:keepLines w:val="0"/>
        <w:pageBreakBefore w:val="0"/>
        <w:shd w:val="clear" w:color="auto" w:fill="FFFFFF"/>
        <w:kinsoku/>
        <w:wordWrap/>
        <w:overflowPunct/>
        <w:topLinePunct w:val="0"/>
        <w:autoSpaceDE w:val="0"/>
        <w:autoSpaceDN w:val="0"/>
        <w:bidi w:val="0"/>
        <w:adjustRightInd w:val="0"/>
        <w:snapToGrid w:val="0"/>
        <w:spacing w:line="440" w:lineRule="exact"/>
        <w:ind w:left="0" w:leftChars="0" w:right="0" w:rightChars="0" w:firstLine="482" w:firstLineChars="200"/>
        <w:jc w:val="left"/>
        <w:textAlignment w:val="auto"/>
        <w:rPr>
          <w:rFonts w:ascii="宋体"/>
          <w:b/>
          <w:bCs/>
          <w:color w:val="auto"/>
          <w:sz w:val="24"/>
          <w:szCs w:val="24"/>
          <w:highlight w:val="none"/>
          <w:lang w:val="zh-CN"/>
        </w:rPr>
      </w:pPr>
      <w:r>
        <w:rPr>
          <w:rFonts w:hint="eastAsia" w:ascii="仿宋" w:hAnsi="仿宋" w:eastAsia="仿宋" w:cs="仿宋"/>
          <w:b/>
          <w:bCs/>
          <w:color w:val="auto"/>
          <w:sz w:val="24"/>
          <w:szCs w:val="24"/>
          <w:highlight w:val="none"/>
          <w:lang w:val="zh-CN"/>
        </w:rPr>
        <w:t>2.5 其它</w:t>
      </w:r>
    </w:p>
    <w:p w14:paraId="53FFBB82">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zh-CN" w:eastAsia="zh-CN"/>
        </w:rPr>
      </w:pPr>
      <w:r>
        <w:rPr>
          <w:rFonts w:hint="eastAsia" w:ascii="仿宋" w:hAnsi="仿宋" w:eastAsia="仿宋" w:cs="仿宋"/>
          <w:kern w:val="0"/>
          <w:sz w:val="24"/>
          <w:lang w:val="zh-CN" w:eastAsia="zh-CN"/>
        </w:rPr>
        <w:t>2.5.1本项目中标公司中标后，按照采购文件内容分标的签订服务合同。</w:t>
      </w:r>
    </w:p>
    <w:p w14:paraId="64E50CD2">
      <w:pPr>
        <w:keepNext w:val="0"/>
        <w:keepLines w:val="0"/>
        <w:pageBreakBefore w:val="0"/>
        <w:shd w:val="clear" w:color="auto" w:fill="FFFFFF"/>
        <w:kinsoku/>
        <w:wordWrap/>
        <w:overflowPunct/>
        <w:topLinePunct w:val="0"/>
        <w:autoSpaceDE w:val="0"/>
        <w:autoSpaceDN w:val="0"/>
        <w:bidi w:val="0"/>
        <w:adjustRightInd w:val="0"/>
        <w:snapToGrid w:val="0"/>
        <w:spacing w:line="440" w:lineRule="exact"/>
        <w:ind w:left="0" w:leftChars="0" w:right="0" w:rightChars="0" w:firstLine="482" w:firstLineChars="200"/>
        <w:jc w:val="left"/>
        <w:textAlignment w:val="auto"/>
        <w:rPr>
          <w:rFonts w:hint="eastAsia" w:ascii="宋体" w:cs="宋体"/>
          <w:b/>
          <w:bCs/>
          <w:color w:val="auto"/>
          <w:sz w:val="24"/>
          <w:szCs w:val="24"/>
          <w:highlight w:val="none"/>
          <w:lang w:val="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val="zh-CN"/>
        </w:rPr>
        <w:t>付款方式及要求</w:t>
      </w:r>
      <w:bookmarkEnd w:id="26"/>
      <w:bookmarkEnd w:id="27"/>
    </w:p>
    <w:p w14:paraId="74BD9B64">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zh-CN" w:eastAsia="zh-CN"/>
        </w:rPr>
      </w:pPr>
      <w:bookmarkStart w:id="28" w:name="_Toc146170943"/>
      <w:bookmarkEnd w:id="28"/>
      <w:r>
        <w:rPr>
          <w:rFonts w:hint="eastAsia" w:ascii="仿宋" w:hAnsi="仿宋" w:eastAsia="仿宋" w:cs="仿宋"/>
          <w:kern w:val="0"/>
          <w:sz w:val="24"/>
          <w:lang w:val="en-US" w:eastAsia="zh-CN"/>
        </w:rPr>
        <w:t>3.</w:t>
      </w:r>
      <w:r>
        <w:rPr>
          <w:rFonts w:hint="eastAsia" w:ascii="仿宋" w:hAnsi="仿宋" w:eastAsia="仿宋" w:cs="仿宋"/>
          <w:kern w:val="0"/>
          <w:sz w:val="24"/>
          <w:lang w:val="zh-CN" w:eastAsia="zh-CN"/>
        </w:rPr>
        <w:t>1 合同价款的支付由市、街道爱卫办对中标单位的实施情况进行检查考核，达到质量要求</w:t>
      </w:r>
      <w:r>
        <w:rPr>
          <w:rFonts w:hint="eastAsia" w:ascii="仿宋" w:hAnsi="仿宋" w:eastAsia="仿宋" w:cs="仿宋"/>
          <w:kern w:val="0"/>
          <w:sz w:val="24"/>
          <w:lang w:val="en-US" w:eastAsia="zh-CN"/>
        </w:rPr>
        <w:t>后</w:t>
      </w:r>
      <w:r>
        <w:rPr>
          <w:rFonts w:hint="eastAsia" w:ascii="仿宋" w:hAnsi="仿宋" w:eastAsia="仿宋" w:cs="仿宋"/>
          <w:kern w:val="0"/>
          <w:sz w:val="24"/>
          <w:lang w:val="zh-CN" w:eastAsia="zh-CN"/>
        </w:rPr>
        <w:t>，</w:t>
      </w:r>
      <w:r>
        <w:rPr>
          <w:rFonts w:hint="eastAsia" w:ascii="仿宋" w:hAnsi="仿宋" w:eastAsia="仿宋" w:cs="仿宋"/>
          <w:kern w:val="0"/>
          <w:sz w:val="24"/>
          <w:lang w:val="en-US" w:eastAsia="zh-CN"/>
        </w:rPr>
        <w:t>第6个</w:t>
      </w:r>
      <w:r>
        <w:rPr>
          <w:rFonts w:hint="eastAsia" w:ascii="仿宋" w:hAnsi="仿宋" w:eastAsia="仿宋" w:cs="仿宋"/>
          <w:kern w:val="0"/>
          <w:sz w:val="24"/>
          <w:lang w:val="zh-CN" w:eastAsia="zh-CN"/>
        </w:rPr>
        <w:t>月支付合同</w:t>
      </w:r>
      <w:r>
        <w:rPr>
          <w:rFonts w:hint="eastAsia" w:ascii="仿宋" w:hAnsi="仿宋" w:eastAsia="仿宋" w:cs="仿宋"/>
          <w:kern w:val="0"/>
          <w:sz w:val="24"/>
          <w:lang w:val="en-US" w:eastAsia="zh-CN"/>
        </w:rPr>
        <w:t>金额的50%</w:t>
      </w:r>
      <w:r>
        <w:rPr>
          <w:rFonts w:hint="eastAsia" w:ascii="仿宋" w:hAnsi="仿宋" w:eastAsia="仿宋" w:cs="仿宋"/>
          <w:kern w:val="0"/>
          <w:sz w:val="24"/>
          <w:lang w:val="zh-CN" w:eastAsia="zh-CN"/>
        </w:rPr>
        <w:t>；</w:t>
      </w:r>
      <w:r>
        <w:rPr>
          <w:rFonts w:hint="eastAsia" w:ascii="仿宋" w:hAnsi="仿宋" w:eastAsia="仿宋" w:cs="仿宋"/>
          <w:kern w:val="0"/>
          <w:sz w:val="24"/>
          <w:lang w:val="en-US" w:eastAsia="zh-CN"/>
        </w:rPr>
        <w:t>第11个</w:t>
      </w:r>
      <w:r>
        <w:rPr>
          <w:rFonts w:hint="eastAsia" w:ascii="仿宋" w:hAnsi="仿宋" w:eastAsia="仿宋" w:cs="仿宋"/>
          <w:kern w:val="0"/>
          <w:sz w:val="24"/>
          <w:lang w:val="zh-CN" w:eastAsia="zh-CN"/>
        </w:rPr>
        <w:t>月支付</w:t>
      </w:r>
      <w:r>
        <w:rPr>
          <w:rFonts w:hint="eastAsia" w:ascii="仿宋" w:hAnsi="仿宋" w:eastAsia="仿宋" w:cs="仿宋"/>
          <w:kern w:val="0"/>
          <w:sz w:val="24"/>
          <w:lang w:val="en-US" w:eastAsia="zh-CN"/>
        </w:rPr>
        <w:t>合同金额的40%</w:t>
      </w:r>
      <w:r>
        <w:rPr>
          <w:rFonts w:hint="eastAsia" w:ascii="仿宋" w:hAnsi="仿宋" w:eastAsia="仿宋" w:cs="仿宋"/>
          <w:kern w:val="0"/>
          <w:sz w:val="24"/>
          <w:lang w:val="zh-CN" w:eastAsia="zh-CN"/>
        </w:rPr>
        <w:t>；</w:t>
      </w:r>
      <w:r>
        <w:rPr>
          <w:rFonts w:hint="eastAsia" w:ascii="仿宋" w:hAnsi="仿宋" w:eastAsia="仿宋" w:cs="仿宋"/>
          <w:kern w:val="0"/>
          <w:sz w:val="24"/>
          <w:lang w:val="en-US" w:eastAsia="zh-CN"/>
        </w:rPr>
        <w:t>服务期满项目通过验收合格后支付剩余款项</w:t>
      </w:r>
      <w:r>
        <w:rPr>
          <w:rFonts w:hint="eastAsia" w:ascii="仿宋" w:hAnsi="仿宋" w:eastAsia="仿宋" w:cs="仿宋"/>
          <w:kern w:val="0"/>
          <w:sz w:val="24"/>
          <w:lang w:val="zh-CN" w:eastAsia="zh-CN"/>
        </w:rPr>
        <w:t>。中标公司未按实施方案、技术方案 要求严格执行，未达到质量要求的，招标方即时提出警告、限期改正，在限期内整改落实，若整改后还未达到质量要求的，招标方有权作出相应处罚。</w:t>
      </w:r>
    </w:p>
    <w:p w14:paraId="79BCA7D9">
      <w:pPr>
        <w:keepNext w:val="0"/>
        <w:keepLines w:val="0"/>
        <w:pageBreakBefore w:val="0"/>
        <w:shd w:val="clear" w:color="auto" w:fill="FFFFFF"/>
        <w:kinsoku/>
        <w:wordWrap/>
        <w:overflowPunct/>
        <w:topLinePunct w:val="0"/>
        <w:autoSpaceDE w:val="0"/>
        <w:autoSpaceDN w:val="0"/>
        <w:bidi w:val="0"/>
        <w:adjustRightInd w:val="0"/>
        <w:snapToGrid w:val="0"/>
        <w:spacing w:line="440" w:lineRule="exact"/>
        <w:ind w:left="0" w:leftChars="0" w:right="0" w:righ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3.2  违约责任</w:t>
      </w:r>
    </w:p>
    <w:p w14:paraId="2577B8A5">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3.2.1 需方有权随时对供方的实施情况进行检查，检查中发现供方未按实施方案、技术方案要求严格执行, 未达到质量要求的；予以</w:t>
      </w:r>
      <w:r>
        <w:rPr>
          <w:rFonts w:hint="eastAsia" w:ascii="仿宋" w:hAnsi="仿宋" w:eastAsia="仿宋" w:cs="仿宋"/>
          <w:kern w:val="0"/>
          <w:sz w:val="24"/>
          <w:lang w:val="zh-CN" w:eastAsia="zh-CN"/>
        </w:rPr>
        <w:t>提出警告、限期改正，在限期内整改落实，若整改后还未达到质量要求的，</w:t>
      </w:r>
      <w:r>
        <w:rPr>
          <w:rFonts w:hint="eastAsia" w:ascii="仿宋" w:hAnsi="仿宋" w:eastAsia="仿宋" w:cs="仿宋"/>
          <w:kern w:val="0"/>
          <w:sz w:val="24"/>
          <w:lang w:val="en-US" w:eastAsia="zh-CN"/>
        </w:rPr>
        <w:t>采购人</w:t>
      </w:r>
      <w:r>
        <w:rPr>
          <w:rFonts w:hint="eastAsia" w:ascii="仿宋" w:hAnsi="仿宋" w:eastAsia="仿宋" w:cs="仿宋"/>
          <w:kern w:val="0"/>
          <w:sz w:val="24"/>
          <w:lang w:val="zh-CN" w:eastAsia="zh-CN"/>
        </w:rPr>
        <w:t>有权</w:t>
      </w:r>
      <w:r>
        <w:rPr>
          <w:rFonts w:hint="eastAsia" w:ascii="仿宋" w:hAnsi="仿宋" w:eastAsia="仿宋" w:cs="仿宋"/>
          <w:kern w:val="0"/>
          <w:sz w:val="24"/>
          <w:lang w:val="en-US" w:eastAsia="zh-CN"/>
        </w:rPr>
        <w:t>视情况没收全部履约保证金同时单方面终止合同，由此造成的一切后果由中标人承担。</w:t>
      </w:r>
    </w:p>
    <w:p w14:paraId="644011CB">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3.2.2 经第三方监测机构评估及（或）上级部门的检查，消杀现场及四害密度控制未达到国家病媒生物密度控制标准或合同约定的标准要求的；</w:t>
      </w:r>
    </w:p>
    <w:p w14:paraId="1108501A">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zh-CN" w:eastAsia="zh-CN"/>
        </w:rPr>
      </w:pPr>
      <w:r>
        <w:rPr>
          <w:rFonts w:hint="eastAsia" w:ascii="仿宋" w:hAnsi="仿宋" w:eastAsia="仿宋" w:cs="仿宋"/>
          <w:kern w:val="0"/>
          <w:sz w:val="24"/>
          <w:lang w:val="en-US" w:eastAsia="zh-CN"/>
        </w:rPr>
        <w:t>3.2.3 供方使用不合格药物或未</w:t>
      </w:r>
      <w:r>
        <w:rPr>
          <w:rFonts w:hint="eastAsia" w:ascii="仿宋" w:hAnsi="仿宋" w:eastAsia="仿宋" w:cs="仿宋"/>
          <w:kern w:val="0"/>
          <w:sz w:val="24"/>
          <w:lang w:val="zh-CN" w:eastAsia="zh-CN"/>
        </w:rPr>
        <w:t>将使用药物记录备案备查；</w:t>
      </w:r>
    </w:p>
    <w:p w14:paraId="66B6B977">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3.2.4 对需方的突发任务和公益性消杀等任务，配合不力的；</w:t>
      </w:r>
    </w:p>
    <w:p w14:paraId="2F9C0572">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3.2.5 供方未按时提交合同约定或需方要求提供的资料的；</w:t>
      </w:r>
    </w:p>
    <w:p w14:paraId="5433D9A0">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zh-CN" w:eastAsia="zh-CN"/>
        </w:rPr>
      </w:pPr>
      <w:r>
        <w:rPr>
          <w:rFonts w:hint="eastAsia" w:ascii="仿宋" w:hAnsi="仿宋" w:eastAsia="仿宋" w:cs="仿宋"/>
          <w:kern w:val="0"/>
          <w:sz w:val="24"/>
          <w:lang w:val="en-US" w:eastAsia="zh-CN"/>
        </w:rPr>
        <w:t>3.2.6 需方随时抽查发现供方未达到</w:t>
      </w:r>
      <w:r>
        <w:rPr>
          <w:rFonts w:hint="eastAsia" w:ascii="仿宋" w:hAnsi="仿宋" w:eastAsia="仿宋" w:cs="仿宋"/>
          <w:kern w:val="0"/>
          <w:sz w:val="24"/>
          <w:lang w:val="zh-CN" w:eastAsia="zh-CN"/>
        </w:rPr>
        <w:t>申报工作计划的到岗率和消杀到位率的；</w:t>
      </w:r>
    </w:p>
    <w:p w14:paraId="42209234">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3.2.7 其他违反技术标准和服务承诺及供方应承担的责任和义务的行为。</w:t>
      </w:r>
    </w:p>
    <w:p w14:paraId="03EEC0A6">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对供方违反上述第1、2、3、4条的行为，需方可即时提出警告、限期整改并可酌情扣减5%合同价款作为供方应支付的违约金及赔偿金；合同价款在限期内整改合格后再予支付（扣除违约金及赔偿金）；若经警告后供方未在限期内整改或整改后仍未达标的，则供方支付的违约金及赔偿金加倍。若同一违约行为经2次警告后供方未在限期内整改或经2次整改后仍未达标或供方中途自行退出或需方确认供方不能实现合同目的, 采购人</w:t>
      </w:r>
      <w:r>
        <w:rPr>
          <w:rFonts w:hint="eastAsia" w:ascii="仿宋" w:hAnsi="仿宋" w:eastAsia="仿宋" w:cs="仿宋"/>
          <w:kern w:val="0"/>
          <w:sz w:val="24"/>
          <w:lang w:val="zh-CN" w:eastAsia="zh-CN"/>
        </w:rPr>
        <w:t>有权</w:t>
      </w:r>
      <w:r>
        <w:rPr>
          <w:rFonts w:hint="eastAsia" w:ascii="仿宋" w:hAnsi="仿宋" w:eastAsia="仿宋" w:cs="仿宋"/>
          <w:kern w:val="0"/>
          <w:sz w:val="24"/>
          <w:lang w:val="en-US" w:eastAsia="zh-CN"/>
        </w:rPr>
        <w:t>视情况没收全部履约保证金同时单方面终止合同，由此造成的一切后果由中标人承担。</w:t>
      </w:r>
    </w:p>
    <w:p w14:paraId="25129BD4">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对供方的其他违约行为（包括但不限于不能提供药物采购凭证、没有上报工作计划 和工作总结、不能按要求提供消杀记录、需方测定的群众满意率未到90%等），需方有 权随时提出警告、要求供方限期整改并可酌情处以支付1000元/次的违约金；合同价款 在限期内整改合格后再予支付（扣除违约金及赔偿金）；若同一违约行为经3次警告后 供方未在限期内整改或经3次整改后仍未达标，需方可即时与供方解除合同，另选其他 单位，供方的履约保证金不再退还，需方并可要求供方赔偿因此给需方造成的全部损失， 损失无法计算的，按合同价款的50%支付。</w:t>
      </w:r>
    </w:p>
    <w:p w14:paraId="094AD05B">
      <w:pPr>
        <w:keepNext w:val="0"/>
        <w:keepLines w:val="0"/>
        <w:pageBreakBefore w:val="0"/>
        <w:shd w:val="clear" w:color="auto" w:fill="FFFFFF"/>
        <w:kinsoku/>
        <w:wordWrap/>
        <w:overflowPunct/>
        <w:topLinePunct w:val="0"/>
        <w:autoSpaceDE w:val="0"/>
        <w:autoSpaceDN w:val="0"/>
        <w:bidi w:val="0"/>
        <w:adjustRightInd w:val="0"/>
        <w:snapToGrid w:val="0"/>
        <w:spacing w:line="440" w:lineRule="exact"/>
        <w:ind w:left="0" w:leftChars="0" w:right="0" w:righ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4、履约保证金</w:t>
      </w:r>
    </w:p>
    <w:p w14:paraId="746D95D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bCs/>
          <w:color w:val="auto"/>
          <w:sz w:val="24"/>
          <w:szCs w:val="24"/>
          <w:highlight w:val="none"/>
          <w:lang w:val="en-US" w:eastAsia="zh-CN"/>
        </w:rPr>
      </w:pPr>
      <w:r>
        <w:rPr>
          <w:rFonts w:hint="eastAsia" w:ascii="仿宋" w:hAnsi="仿宋" w:eastAsia="仿宋" w:cs="仿宋"/>
          <w:kern w:val="0"/>
          <w:sz w:val="24"/>
          <w:lang w:val="en-US" w:eastAsia="zh-CN"/>
        </w:rPr>
        <w:t>签订合同前中标方需向采购单位缴纳合同金额1%的履约保证金， 服务完成并验收合格后七天内退还，不计息。</w:t>
      </w:r>
    </w:p>
    <w:p w14:paraId="745CC301">
      <w:pPr>
        <w:keepNext w:val="0"/>
        <w:keepLines w:val="0"/>
        <w:pageBreakBefore w:val="0"/>
        <w:shd w:val="clear" w:color="auto" w:fill="FFFFFF"/>
        <w:kinsoku/>
        <w:wordWrap/>
        <w:overflowPunct/>
        <w:topLinePunct w:val="0"/>
        <w:autoSpaceDE w:val="0"/>
        <w:autoSpaceDN w:val="0"/>
        <w:bidi w:val="0"/>
        <w:adjustRightInd w:val="0"/>
        <w:snapToGrid w:val="0"/>
        <w:spacing w:line="440" w:lineRule="exact"/>
        <w:ind w:left="0" w:leftChars="0" w:right="0" w:righ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八、最高限价：</w:t>
      </w:r>
    </w:p>
    <w:p w14:paraId="001A9EFD">
      <w:pPr>
        <w:keepNext w:val="0"/>
        <w:keepLines w:val="0"/>
        <w:pageBreakBefore w:val="0"/>
        <w:shd w:val="clear" w:color="auto" w:fill="FFFFFF"/>
        <w:kinsoku/>
        <w:wordWrap/>
        <w:overflowPunct/>
        <w:topLinePunct w:val="0"/>
        <w:autoSpaceDE w:val="0"/>
        <w:autoSpaceDN w:val="0"/>
        <w:bidi w:val="0"/>
        <w:adjustRightInd w:val="0"/>
        <w:snapToGrid w:val="0"/>
        <w:spacing w:line="440" w:lineRule="exact"/>
        <w:ind w:left="0" w:leftChars="0" w:right="0" w:righ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本次采购最高限价为人民币壹拾八万元整（¥180000.00）,任何超过最高限价的报价将被认定为无效报价，（投标报价包含材料、货物运输、配送、验收、送检费、安装、调试、培训、售后服务、税费等与项目建设相关的一切费用。）</w:t>
      </w:r>
    </w:p>
    <w:p w14:paraId="09B67EAF">
      <w:pPr>
        <w:keepNext w:val="0"/>
        <w:keepLines w:val="0"/>
        <w:pageBreakBefore w:val="0"/>
        <w:shd w:val="clear" w:color="auto" w:fill="FFFFFF"/>
        <w:kinsoku/>
        <w:wordWrap/>
        <w:overflowPunct/>
        <w:topLinePunct w:val="0"/>
        <w:autoSpaceDE w:val="0"/>
        <w:autoSpaceDN w:val="0"/>
        <w:bidi w:val="0"/>
        <w:adjustRightInd w:val="0"/>
        <w:snapToGrid w:val="0"/>
        <w:spacing w:line="440" w:lineRule="exact"/>
        <w:ind w:left="0" w:leftChars="0" w:right="0" w:righ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注：★为实质性响应项，不满足则投标无效。“▲”是关键技术参数及要求。</w:t>
      </w:r>
    </w:p>
    <w:p w14:paraId="5E4AB55E">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b/>
          <w:bCs/>
          <w:kern w:val="0"/>
          <w:sz w:val="24"/>
        </w:rPr>
      </w:pPr>
    </w:p>
    <w:p w14:paraId="29E611BB">
      <w:pPr>
        <w:pStyle w:val="2"/>
        <w:rPr>
          <w:rFonts w:hint="eastAsia"/>
        </w:rPr>
      </w:pPr>
    </w:p>
    <w:p w14:paraId="50BD7675">
      <w:pPr>
        <w:rPr>
          <w:rFonts w:hint="eastAsia" w:ascii="仿宋" w:hAnsi="仿宋" w:eastAsia="仿宋" w:cs="仿宋"/>
          <w:b/>
          <w:sz w:val="36"/>
          <w:szCs w:val="36"/>
        </w:rPr>
      </w:pPr>
    </w:p>
    <w:p w14:paraId="109F7C65">
      <w:pPr>
        <w:rPr>
          <w:rFonts w:hint="eastAsia" w:ascii="仿宋" w:hAnsi="仿宋" w:eastAsia="仿宋" w:cs="仿宋"/>
          <w:b/>
          <w:sz w:val="36"/>
          <w:szCs w:val="36"/>
        </w:rPr>
      </w:pPr>
    </w:p>
    <w:p w14:paraId="12EF2B83">
      <w:pPr>
        <w:rPr>
          <w:rFonts w:hint="eastAsia" w:ascii="仿宋" w:hAnsi="仿宋" w:eastAsia="仿宋" w:cs="仿宋"/>
          <w:b/>
          <w:sz w:val="36"/>
          <w:szCs w:val="36"/>
        </w:rPr>
      </w:pPr>
    </w:p>
    <w:p w14:paraId="08301955">
      <w:pPr>
        <w:rPr>
          <w:rFonts w:hint="eastAsia" w:ascii="仿宋" w:hAnsi="仿宋" w:eastAsia="仿宋" w:cs="仿宋"/>
          <w:b/>
          <w:sz w:val="36"/>
          <w:szCs w:val="36"/>
        </w:rPr>
      </w:pPr>
    </w:p>
    <w:p w14:paraId="5E238189">
      <w:pPr>
        <w:keepNext w:val="0"/>
        <w:keepLines w:val="0"/>
        <w:pageBreakBefore w:val="0"/>
        <w:widowControl w:val="0"/>
        <w:kinsoku/>
        <w:wordWrap/>
        <w:overflowPunct/>
        <w:topLinePunct w:val="0"/>
        <w:autoSpaceDE/>
        <w:autoSpaceDN/>
        <w:bidi w:val="0"/>
        <w:adjustRightInd w:val="0"/>
        <w:snapToGrid w:val="0"/>
        <w:spacing w:after="0" w:afterLines="50" w:line="240" w:lineRule="auto"/>
        <w:jc w:val="center"/>
        <w:textAlignment w:val="auto"/>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29" w:name="_Toc184312090"/>
      <w:bookmarkEnd w:id="29"/>
      <w:bookmarkStart w:id="30" w:name="_Toc184310333"/>
      <w:bookmarkEnd w:id="30"/>
      <w:bookmarkStart w:id="31" w:name="_Toc184310282"/>
      <w:bookmarkEnd w:id="31"/>
      <w:bookmarkStart w:id="32" w:name="_Toc184313269"/>
      <w:bookmarkEnd w:id="32"/>
      <w:bookmarkStart w:id="33" w:name="_Toc184308091"/>
      <w:bookmarkEnd w:id="33"/>
      <w:bookmarkStart w:id="34" w:name="_Toc184308076"/>
      <w:bookmarkEnd w:id="34"/>
      <w:bookmarkStart w:id="35" w:name="_Toc184308047"/>
      <w:bookmarkEnd w:id="35"/>
      <w:bookmarkStart w:id="36" w:name="_Toc184313273"/>
      <w:bookmarkEnd w:id="36"/>
      <w:bookmarkStart w:id="37" w:name="_Toc184312120"/>
      <w:bookmarkEnd w:id="37"/>
      <w:bookmarkStart w:id="38" w:name="_Toc184308060"/>
      <w:bookmarkEnd w:id="38"/>
      <w:bookmarkStart w:id="39" w:name="_Toc184310338"/>
      <w:bookmarkEnd w:id="39"/>
      <w:bookmarkStart w:id="40" w:name="_Toc184308094"/>
      <w:bookmarkEnd w:id="40"/>
      <w:bookmarkStart w:id="41" w:name="_Toc184312080"/>
      <w:bookmarkEnd w:id="41"/>
      <w:bookmarkStart w:id="42" w:name="_Toc184308042"/>
      <w:bookmarkEnd w:id="42"/>
      <w:bookmarkStart w:id="43" w:name="_Toc184314422"/>
      <w:bookmarkEnd w:id="43"/>
      <w:bookmarkStart w:id="44" w:name="_Toc184314411"/>
      <w:bookmarkEnd w:id="44"/>
      <w:bookmarkStart w:id="45" w:name="_Toc184313257"/>
      <w:bookmarkEnd w:id="45"/>
      <w:bookmarkStart w:id="46" w:name="_Toc184314466"/>
      <w:bookmarkEnd w:id="46"/>
      <w:bookmarkStart w:id="47" w:name="_Toc184308045"/>
      <w:bookmarkEnd w:id="47"/>
      <w:bookmarkStart w:id="48" w:name="_Toc184313299"/>
      <w:bookmarkEnd w:id="48"/>
      <w:bookmarkStart w:id="49" w:name="_Toc184312114"/>
      <w:bookmarkEnd w:id="49"/>
      <w:bookmarkStart w:id="50" w:name="_Toc184308041"/>
      <w:bookmarkEnd w:id="50"/>
      <w:bookmarkStart w:id="51" w:name="_Toc184313276"/>
      <w:bookmarkEnd w:id="51"/>
      <w:bookmarkStart w:id="52" w:name="_Toc184312103"/>
      <w:bookmarkEnd w:id="52"/>
      <w:bookmarkStart w:id="53" w:name="_Toc184312074"/>
      <w:bookmarkEnd w:id="53"/>
      <w:bookmarkStart w:id="54" w:name="_Toc184310296"/>
      <w:bookmarkEnd w:id="54"/>
      <w:bookmarkStart w:id="55" w:name="_Toc184310344"/>
      <w:bookmarkEnd w:id="55"/>
      <w:bookmarkStart w:id="56" w:name="_Toc184310324"/>
      <w:bookmarkEnd w:id="56"/>
      <w:bookmarkStart w:id="57" w:name="_Toc184308106"/>
      <w:bookmarkEnd w:id="57"/>
      <w:bookmarkStart w:id="58" w:name="_Toc184313275"/>
      <w:bookmarkEnd w:id="58"/>
      <w:bookmarkStart w:id="59" w:name="_Toc184308073"/>
      <w:bookmarkEnd w:id="59"/>
      <w:bookmarkStart w:id="60" w:name="_Toc184313263"/>
      <w:bookmarkEnd w:id="60"/>
      <w:bookmarkStart w:id="61" w:name="_Toc184310336"/>
      <w:bookmarkEnd w:id="61"/>
      <w:bookmarkStart w:id="62" w:name="_Toc184310304"/>
      <w:bookmarkEnd w:id="62"/>
      <w:bookmarkStart w:id="63" w:name="_Toc184313277"/>
      <w:bookmarkEnd w:id="63"/>
      <w:bookmarkStart w:id="64" w:name="_Toc184308055"/>
      <w:bookmarkEnd w:id="64"/>
      <w:bookmarkStart w:id="65" w:name="_Toc184313286"/>
      <w:bookmarkEnd w:id="65"/>
      <w:bookmarkStart w:id="66" w:name="_Toc184310308"/>
      <w:bookmarkEnd w:id="66"/>
      <w:bookmarkStart w:id="67" w:name="_Toc184310300"/>
      <w:bookmarkEnd w:id="67"/>
      <w:bookmarkStart w:id="68" w:name="_Toc184314417"/>
      <w:bookmarkEnd w:id="68"/>
      <w:bookmarkStart w:id="69" w:name="_Toc184314447"/>
      <w:bookmarkEnd w:id="69"/>
      <w:bookmarkStart w:id="70" w:name="_Toc184314426"/>
      <w:bookmarkEnd w:id="70"/>
      <w:bookmarkStart w:id="71" w:name="_Toc184314468"/>
      <w:bookmarkEnd w:id="71"/>
      <w:bookmarkStart w:id="72" w:name="_Toc184310289"/>
      <w:bookmarkEnd w:id="72"/>
      <w:bookmarkStart w:id="73" w:name="_Toc184313308"/>
      <w:bookmarkEnd w:id="73"/>
      <w:bookmarkStart w:id="74" w:name="_Toc184312118"/>
      <w:bookmarkEnd w:id="74"/>
      <w:bookmarkStart w:id="75" w:name="_Toc184313253"/>
      <w:bookmarkEnd w:id="75"/>
      <w:bookmarkStart w:id="76" w:name="_Toc184308053"/>
      <w:bookmarkEnd w:id="76"/>
      <w:bookmarkStart w:id="77" w:name="_Toc184314464"/>
      <w:bookmarkEnd w:id="77"/>
      <w:bookmarkStart w:id="78" w:name="_Toc184314419"/>
      <w:bookmarkEnd w:id="78"/>
      <w:bookmarkStart w:id="79" w:name="_Toc184314415"/>
      <w:bookmarkEnd w:id="79"/>
      <w:bookmarkStart w:id="80" w:name="_Toc184314463"/>
      <w:bookmarkEnd w:id="80"/>
      <w:bookmarkStart w:id="81" w:name="_Toc184308105"/>
      <w:bookmarkEnd w:id="81"/>
      <w:bookmarkStart w:id="82" w:name="_Toc184313267"/>
      <w:bookmarkEnd w:id="82"/>
      <w:bookmarkStart w:id="83" w:name="_Toc184314445"/>
      <w:bookmarkEnd w:id="83"/>
      <w:bookmarkStart w:id="84" w:name="_Toc184310326"/>
      <w:bookmarkEnd w:id="84"/>
      <w:bookmarkStart w:id="85" w:name="_Toc184310306"/>
      <w:bookmarkEnd w:id="85"/>
      <w:bookmarkStart w:id="86" w:name="_Toc184312131"/>
      <w:bookmarkEnd w:id="86"/>
      <w:bookmarkStart w:id="87" w:name="_Toc184312093"/>
      <w:bookmarkEnd w:id="87"/>
      <w:bookmarkStart w:id="88" w:name="_Toc184313270"/>
      <w:bookmarkEnd w:id="88"/>
      <w:bookmarkStart w:id="89" w:name="_Toc184312123"/>
      <w:bookmarkEnd w:id="89"/>
      <w:bookmarkStart w:id="90" w:name="_Toc184310298"/>
      <w:bookmarkEnd w:id="90"/>
      <w:bookmarkStart w:id="91" w:name="_Toc184310294"/>
      <w:bookmarkEnd w:id="91"/>
      <w:bookmarkStart w:id="92" w:name="_Toc184314480"/>
      <w:bookmarkEnd w:id="92"/>
      <w:bookmarkStart w:id="93" w:name="_Toc184310337"/>
      <w:bookmarkEnd w:id="93"/>
      <w:bookmarkStart w:id="94" w:name="_Toc184312136"/>
      <w:bookmarkEnd w:id="94"/>
      <w:bookmarkStart w:id="95" w:name="_Toc184310279"/>
      <w:bookmarkEnd w:id="95"/>
      <w:bookmarkStart w:id="96" w:name="_Toc184313302"/>
      <w:bookmarkEnd w:id="96"/>
      <w:bookmarkStart w:id="97" w:name="_Toc184313290"/>
      <w:bookmarkEnd w:id="97"/>
      <w:bookmarkStart w:id="98" w:name="_Toc184310323"/>
      <w:bookmarkEnd w:id="98"/>
      <w:bookmarkStart w:id="99" w:name="_Toc184314439"/>
      <w:bookmarkEnd w:id="99"/>
      <w:bookmarkStart w:id="100" w:name="_Toc184314474"/>
      <w:bookmarkEnd w:id="100"/>
      <w:bookmarkStart w:id="101" w:name="_Toc184308078"/>
      <w:bookmarkEnd w:id="101"/>
      <w:bookmarkStart w:id="102" w:name="_Toc184314437"/>
      <w:bookmarkEnd w:id="102"/>
      <w:bookmarkStart w:id="103" w:name="_Toc184312091"/>
      <w:bookmarkEnd w:id="103"/>
      <w:bookmarkStart w:id="104" w:name="_Toc184314457"/>
      <w:bookmarkEnd w:id="104"/>
      <w:bookmarkStart w:id="105" w:name="_Toc184312130"/>
      <w:bookmarkEnd w:id="105"/>
      <w:bookmarkStart w:id="106" w:name="_Toc184314459"/>
      <w:bookmarkEnd w:id="106"/>
      <w:bookmarkStart w:id="107" w:name="_Toc184314424"/>
      <w:bookmarkEnd w:id="107"/>
      <w:bookmarkStart w:id="108" w:name="_Toc184308108"/>
      <w:bookmarkEnd w:id="108"/>
      <w:bookmarkStart w:id="109" w:name="_Toc184310318"/>
      <w:bookmarkEnd w:id="109"/>
      <w:bookmarkStart w:id="110" w:name="_Toc184308052"/>
      <w:bookmarkEnd w:id="110"/>
      <w:bookmarkStart w:id="111" w:name="_Toc184312119"/>
      <w:bookmarkEnd w:id="111"/>
      <w:bookmarkStart w:id="112" w:name="_Toc184310330"/>
      <w:bookmarkEnd w:id="112"/>
      <w:bookmarkStart w:id="113" w:name="_Toc184310314"/>
      <w:bookmarkEnd w:id="113"/>
      <w:bookmarkStart w:id="114" w:name="_Toc184308072"/>
      <w:bookmarkEnd w:id="114"/>
      <w:bookmarkStart w:id="115" w:name="_Toc184308087"/>
      <w:bookmarkEnd w:id="115"/>
      <w:bookmarkStart w:id="116" w:name="_Toc184314427"/>
      <w:bookmarkEnd w:id="116"/>
      <w:bookmarkStart w:id="117" w:name="_Toc184312110"/>
      <w:bookmarkEnd w:id="117"/>
      <w:bookmarkStart w:id="118" w:name="_Toc184314429"/>
      <w:bookmarkEnd w:id="118"/>
      <w:bookmarkStart w:id="119" w:name="_Toc184310287"/>
      <w:bookmarkEnd w:id="119"/>
      <w:bookmarkStart w:id="120" w:name="_Toc184312125"/>
      <w:bookmarkEnd w:id="120"/>
      <w:bookmarkStart w:id="121" w:name="_Toc184314410"/>
      <w:bookmarkEnd w:id="121"/>
      <w:bookmarkStart w:id="122" w:name="_Toc184308097"/>
      <w:bookmarkEnd w:id="122"/>
      <w:bookmarkStart w:id="123" w:name="_Toc184310285"/>
      <w:bookmarkEnd w:id="123"/>
      <w:bookmarkStart w:id="124" w:name="_Toc184308054"/>
      <w:bookmarkEnd w:id="124"/>
      <w:bookmarkStart w:id="125" w:name="_Toc184312098"/>
      <w:bookmarkEnd w:id="125"/>
      <w:bookmarkStart w:id="126" w:name="_Toc184313306"/>
      <w:bookmarkEnd w:id="126"/>
      <w:bookmarkStart w:id="127" w:name="_Toc184314435"/>
      <w:bookmarkEnd w:id="127"/>
      <w:bookmarkStart w:id="128" w:name="_Toc184308043"/>
      <w:bookmarkEnd w:id="128"/>
      <w:bookmarkStart w:id="129" w:name="_Toc184313289"/>
      <w:bookmarkEnd w:id="129"/>
      <w:bookmarkStart w:id="130" w:name="_Toc184310319"/>
      <w:bookmarkEnd w:id="130"/>
      <w:bookmarkStart w:id="131" w:name="_Toc184310340"/>
      <w:bookmarkEnd w:id="131"/>
      <w:bookmarkStart w:id="132" w:name="_Toc184313241"/>
      <w:bookmarkEnd w:id="132"/>
      <w:bookmarkStart w:id="133" w:name="_Toc184308051"/>
      <w:bookmarkEnd w:id="133"/>
      <w:bookmarkStart w:id="134" w:name="_Toc184308049"/>
      <w:bookmarkEnd w:id="134"/>
      <w:bookmarkStart w:id="135" w:name="_Toc184312138"/>
      <w:bookmarkEnd w:id="135"/>
      <w:bookmarkStart w:id="136" w:name="_Toc184312115"/>
      <w:bookmarkEnd w:id="136"/>
      <w:bookmarkStart w:id="137" w:name="_Toc184308059"/>
      <w:bookmarkEnd w:id="137"/>
      <w:bookmarkStart w:id="138" w:name="_Toc184312068"/>
      <w:bookmarkEnd w:id="138"/>
      <w:bookmarkStart w:id="139" w:name="_Toc184308084"/>
      <w:bookmarkEnd w:id="139"/>
      <w:bookmarkStart w:id="140" w:name="_Toc184313297"/>
      <w:bookmarkEnd w:id="140"/>
      <w:bookmarkStart w:id="141" w:name="_Toc184312112"/>
      <w:bookmarkEnd w:id="141"/>
      <w:bookmarkStart w:id="142" w:name="_Toc184310274"/>
      <w:bookmarkEnd w:id="142"/>
      <w:bookmarkStart w:id="143" w:name="_Toc184308089"/>
      <w:bookmarkEnd w:id="143"/>
      <w:bookmarkStart w:id="144" w:name="_Toc184312088"/>
      <w:bookmarkEnd w:id="144"/>
      <w:bookmarkStart w:id="145" w:name="_Toc184312137"/>
      <w:bookmarkEnd w:id="145"/>
      <w:bookmarkStart w:id="146" w:name="_Toc184314440"/>
      <w:bookmarkEnd w:id="146"/>
      <w:bookmarkStart w:id="147" w:name="_Toc184310302"/>
      <w:bookmarkEnd w:id="147"/>
      <w:bookmarkStart w:id="148" w:name="_Toc184313278"/>
      <w:bookmarkEnd w:id="148"/>
      <w:bookmarkStart w:id="149" w:name="_Toc184310320"/>
      <w:bookmarkEnd w:id="149"/>
      <w:bookmarkStart w:id="150" w:name="_Toc184314451"/>
      <w:bookmarkEnd w:id="150"/>
      <w:bookmarkStart w:id="151" w:name="_Toc184314443"/>
      <w:bookmarkEnd w:id="151"/>
      <w:bookmarkStart w:id="152" w:name="_Toc184313260"/>
      <w:bookmarkEnd w:id="152"/>
      <w:bookmarkStart w:id="153" w:name="_Toc184314412"/>
      <w:bookmarkEnd w:id="153"/>
      <w:bookmarkStart w:id="154" w:name="_Toc184314475"/>
      <w:bookmarkEnd w:id="154"/>
      <w:bookmarkStart w:id="155" w:name="_Toc184313254"/>
      <w:bookmarkEnd w:id="155"/>
      <w:bookmarkStart w:id="156" w:name="_Toc184313252"/>
      <w:bookmarkEnd w:id="156"/>
      <w:bookmarkStart w:id="157" w:name="_Toc184308064"/>
      <w:bookmarkEnd w:id="157"/>
      <w:bookmarkStart w:id="158" w:name="_Toc184313259"/>
      <w:bookmarkEnd w:id="158"/>
      <w:bookmarkStart w:id="159" w:name="_Toc184313238"/>
      <w:bookmarkEnd w:id="159"/>
      <w:bookmarkStart w:id="160" w:name="_Toc184312126"/>
      <w:bookmarkEnd w:id="160"/>
      <w:bookmarkStart w:id="161" w:name="_Toc184312095"/>
      <w:bookmarkEnd w:id="161"/>
      <w:bookmarkStart w:id="162" w:name="_Toc184308039"/>
      <w:bookmarkEnd w:id="162"/>
      <w:bookmarkStart w:id="163" w:name="_Toc184312094"/>
      <w:bookmarkEnd w:id="163"/>
      <w:bookmarkStart w:id="164" w:name="_Toc184313300"/>
      <w:bookmarkEnd w:id="164"/>
      <w:bookmarkStart w:id="165" w:name="_Toc184312097"/>
      <w:bookmarkEnd w:id="165"/>
      <w:bookmarkStart w:id="166" w:name="_Toc184313251"/>
      <w:bookmarkEnd w:id="166"/>
      <w:bookmarkStart w:id="167" w:name="_Toc184308062"/>
      <w:bookmarkEnd w:id="167"/>
      <w:bookmarkStart w:id="168" w:name="_Toc184308050"/>
      <w:bookmarkEnd w:id="168"/>
      <w:bookmarkStart w:id="169" w:name="_Toc184308066"/>
      <w:bookmarkEnd w:id="169"/>
      <w:bookmarkStart w:id="170" w:name="_Toc184310277"/>
      <w:bookmarkEnd w:id="170"/>
      <w:bookmarkStart w:id="171" w:name="_Toc184313280"/>
      <w:bookmarkEnd w:id="171"/>
      <w:bookmarkStart w:id="172" w:name="_Toc184310288"/>
      <w:bookmarkEnd w:id="172"/>
      <w:bookmarkStart w:id="173" w:name="_Toc184310332"/>
      <w:bookmarkEnd w:id="173"/>
      <w:bookmarkStart w:id="174" w:name="_Toc184313248"/>
      <w:bookmarkEnd w:id="174"/>
      <w:bookmarkStart w:id="175" w:name="_Toc184310276"/>
      <w:bookmarkEnd w:id="175"/>
      <w:bookmarkStart w:id="176" w:name="_Toc184314434"/>
      <w:bookmarkEnd w:id="176"/>
      <w:bookmarkStart w:id="177" w:name="_Toc184313249"/>
      <w:bookmarkEnd w:id="177"/>
      <w:bookmarkStart w:id="178" w:name="_Toc184312092"/>
      <w:bookmarkEnd w:id="178"/>
      <w:bookmarkStart w:id="179" w:name="_Toc184308038"/>
      <w:bookmarkEnd w:id="179"/>
      <w:bookmarkStart w:id="180" w:name="_Toc184312107"/>
      <w:bookmarkEnd w:id="180"/>
      <w:bookmarkStart w:id="181" w:name="_Toc184312129"/>
      <w:bookmarkEnd w:id="181"/>
      <w:bookmarkStart w:id="182" w:name="_Toc184312102"/>
      <w:bookmarkEnd w:id="182"/>
      <w:bookmarkStart w:id="183" w:name="_Toc184314441"/>
      <w:bookmarkEnd w:id="183"/>
      <w:bookmarkStart w:id="184" w:name="_Toc184308085"/>
      <w:bookmarkEnd w:id="184"/>
      <w:bookmarkStart w:id="185" w:name="_Toc184310295"/>
      <w:bookmarkEnd w:id="185"/>
      <w:bookmarkStart w:id="186" w:name="_Toc184313246"/>
      <w:bookmarkEnd w:id="186"/>
      <w:bookmarkStart w:id="187" w:name="_Toc184312134"/>
      <w:bookmarkEnd w:id="187"/>
      <w:bookmarkStart w:id="188" w:name="_Toc184314462"/>
      <w:bookmarkEnd w:id="188"/>
      <w:bookmarkStart w:id="189" w:name="_Toc184312067"/>
      <w:bookmarkEnd w:id="189"/>
      <w:bookmarkStart w:id="190" w:name="_Toc184314461"/>
      <w:bookmarkEnd w:id="190"/>
      <w:bookmarkStart w:id="191" w:name="_Toc184312109"/>
      <w:bookmarkEnd w:id="191"/>
      <w:bookmarkStart w:id="192" w:name="_Toc184310321"/>
      <w:bookmarkEnd w:id="192"/>
      <w:bookmarkStart w:id="193" w:name="_Toc184310299"/>
      <w:bookmarkEnd w:id="193"/>
      <w:bookmarkStart w:id="194" w:name="_Toc184313264"/>
      <w:bookmarkEnd w:id="194"/>
      <w:bookmarkStart w:id="195" w:name="_Toc184308061"/>
      <w:bookmarkEnd w:id="195"/>
      <w:bookmarkStart w:id="196" w:name="_Toc184310328"/>
      <w:bookmarkEnd w:id="196"/>
      <w:bookmarkStart w:id="197" w:name="_Toc184312076"/>
      <w:bookmarkEnd w:id="197"/>
      <w:bookmarkStart w:id="198" w:name="_Toc184308100"/>
      <w:bookmarkEnd w:id="198"/>
      <w:bookmarkStart w:id="199" w:name="_Toc184312104"/>
      <w:bookmarkEnd w:id="199"/>
      <w:bookmarkStart w:id="200" w:name="_Toc184308095"/>
      <w:bookmarkEnd w:id="200"/>
      <w:bookmarkStart w:id="201" w:name="_Toc184308074"/>
      <w:bookmarkEnd w:id="201"/>
      <w:bookmarkStart w:id="202" w:name="_Toc184312121"/>
      <w:bookmarkEnd w:id="202"/>
      <w:bookmarkStart w:id="203" w:name="_Toc184313243"/>
      <w:bookmarkEnd w:id="203"/>
      <w:bookmarkStart w:id="204" w:name="_Toc184308098"/>
      <w:bookmarkEnd w:id="204"/>
      <w:bookmarkStart w:id="205" w:name="_Toc184308057"/>
      <w:bookmarkEnd w:id="205"/>
      <w:bookmarkStart w:id="206" w:name="_Toc184314455"/>
      <w:bookmarkEnd w:id="206"/>
      <w:bookmarkStart w:id="207" w:name="_Toc184308081"/>
      <w:bookmarkEnd w:id="207"/>
      <w:bookmarkStart w:id="208" w:name="_Toc184313256"/>
      <w:bookmarkEnd w:id="208"/>
      <w:bookmarkStart w:id="209" w:name="_Toc184308037"/>
      <w:bookmarkEnd w:id="209"/>
      <w:bookmarkStart w:id="210" w:name="_Toc184314413"/>
      <w:bookmarkEnd w:id="210"/>
      <w:bookmarkStart w:id="211" w:name="_Toc184310343"/>
      <w:bookmarkEnd w:id="211"/>
      <w:bookmarkStart w:id="212" w:name="_Toc184310292"/>
      <w:bookmarkEnd w:id="212"/>
      <w:bookmarkStart w:id="213" w:name="_Toc184308096"/>
      <w:bookmarkEnd w:id="213"/>
      <w:bookmarkStart w:id="214" w:name="_Toc184314478"/>
      <w:bookmarkEnd w:id="214"/>
      <w:bookmarkStart w:id="215" w:name="_Toc184313310"/>
      <w:bookmarkEnd w:id="215"/>
      <w:bookmarkStart w:id="216" w:name="_Toc184314460"/>
      <w:bookmarkEnd w:id="216"/>
      <w:bookmarkStart w:id="217" w:name="_Toc184308063"/>
      <w:bookmarkEnd w:id="217"/>
      <w:bookmarkStart w:id="218" w:name="_Toc184310334"/>
      <w:bookmarkEnd w:id="218"/>
      <w:bookmarkStart w:id="219" w:name="_Toc184314471"/>
      <w:bookmarkEnd w:id="219"/>
      <w:bookmarkStart w:id="220" w:name="_Toc184312079"/>
      <w:bookmarkEnd w:id="220"/>
      <w:bookmarkStart w:id="221" w:name="_Toc184314456"/>
      <w:bookmarkEnd w:id="221"/>
      <w:bookmarkStart w:id="222" w:name="_Toc184312087"/>
      <w:bookmarkEnd w:id="222"/>
      <w:bookmarkStart w:id="223" w:name="_Toc184308101"/>
      <w:bookmarkEnd w:id="223"/>
      <w:bookmarkStart w:id="224" w:name="_Toc184308069"/>
      <w:bookmarkEnd w:id="224"/>
      <w:bookmarkStart w:id="225" w:name="_Toc184313284"/>
      <w:bookmarkEnd w:id="225"/>
      <w:bookmarkStart w:id="226" w:name="_Toc184313262"/>
      <w:bookmarkEnd w:id="226"/>
      <w:bookmarkStart w:id="227" w:name="_Toc184308092"/>
      <w:bookmarkEnd w:id="227"/>
      <w:bookmarkStart w:id="228" w:name="_Toc184314418"/>
      <w:bookmarkEnd w:id="228"/>
      <w:bookmarkStart w:id="229" w:name="_Toc184312096"/>
      <w:bookmarkEnd w:id="229"/>
      <w:bookmarkStart w:id="230" w:name="_Toc184313266"/>
      <w:bookmarkEnd w:id="230"/>
      <w:bookmarkStart w:id="231" w:name="_Toc184308048"/>
      <w:bookmarkEnd w:id="231"/>
      <w:bookmarkStart w:id="232" w:name="_Toc184310315"/>
      <w:bookmarkEnd w:id="232"/>
      <w:bookmarkStart w:id="233" w:name="_Toc184308102"/>
      <w:bookmarkEnd w:id="233"/>
      <w:bookmarkStart w:id="234" w:name="_Toc184312084"/>
      <w:bookmarkEnd w:id="234"/>
      <w:bookmarkStart w:id="235" w:name="_Toc184313291"/>
      <w:bookmarkEnd w:id="235"/>
      <w:bookmarkStart w:id="236" w:name="_Toc184314431"/>
      <w:bookmarkEnd w:id="236"/>
      <w:bookmarkStart w:id="237" w:name="_Toc184308093"/>
      <w:bookmarkEnd w:id="237"/>
      <w:bookmarkStart w:id="238" w:name="_Toc184313258"/>
      <w:bookmarkEnd w:id="238"/>
      <w:bookmarkStart w:id="239" w:name="_Toc184313265"/>
      <w:bookmarkEnd w:id="239"/>
      <w:bookmarkStart w:id="240" w:name="_Toc184312085"/>
      <w:bookmarkEnd w:id="240"/>
      <w:bookmarkStart w:id="241" w:name="_Toc184310342"/>
      <w:bookmarkEnd w:id="241"/>
      <w:bookmarkStart w:id="242" w:name="_Toc184312071"/>
      <w:bookmarkEnd w:id="242"/>
      <w:bookmarkStart w:id="243" w:name="_Toc184310275"/>
      <w:bookmarkEnd w:id="243"/>
      <w:bookmarkStart w:id="244" w:name="_Toc184314433"/>
      <w:bookmarkEnd w:id="244"/>
      <w:bookmarkStart w:id="245" w:name="_Toc184314444"/>
      <w:bookmarkEnd w:id="245"/>
      <w:bookmarkStart w:id="246" w:name="_Toc184314481"/>
      <w:bookmarkEnd w:id="246"/>
      <w:bookmarkStart w:id="247" w:name="_Toc184314432"/>
      <w:bookmarkEnd w:id="247"/>
      <w:bookmarkStart w:id="248" w:name="_Toc184314454"/>
      <w:bookmarkEnd w:id="248"/>
      <w:bookmarkStart w:id="249" w:name="_Toc184314448"/>
      <w:bookmarkEnd w:id="249"/>
      <w:bookmarkStart w:id="250" w:name="_Toc184310273"/>
      <w:bookmarkEnd w:id="250"/>
      <w:bookmarkStart w:id="251" w:name="_Toc184310301"/>
      <w:bookmarkEnd w:id="251"/>
      <w:bookmarkStart w:id="252" w:name="_Toc184308082"/>
      <w:bookmarkEnd w:id="252"/>
      <w:bookmarkStart w:id="253" w:name="_Toc184313301"/>
      <w:bookmarkEnd w:id="253"/>
      <w:bookmarkStart w:id="254" w:name="_Toc184312124"/>
      <w:bookmarkEnd w:id="254"/>
      <w:bookmarkStart w:id="255" w:name="_Toc184313255"/>
      <w:bookmarkEnd w:id="255"/>
      <w:bookmarkStart w:id="256" w:name="_Toc184308071"/>
      <w:bookmarkEnd w:id="256"/>
      <w:bookmarkStart w:id="257" w:name="_Toc184314479"/>
      <w:bookmarkEnd w:id="257"/>
      <w:bookmarkStart w:id="258" w:name="_Toc184312072"/>
      <w:bookmarkEnd w:id="258"/>
      <w:bookmarkStart w:id="259" w:name="_Toc184312117"/>
      <w:bookmarkEnd w:id="259"/>
      <w:bookmarkStart w:id="260" w:name="_Toc184310316"/>
      <w:bookmarkEnd w:id="260"/>
      <w:bookmarkStart w:id="261" w:name="_Toc184313279"/>
      <w:bookmarkEnd w:id="261"/>
      <w:bookmarkStart w:id="262" w:name="_Toc184310290"/>
      <w:bookmarkEnd w:id="262"/>
      <w:bookmarkStart w:id="263" w:name="_Toc184310297"/>
      <w:bookmarkEnd w:id="263"/>
      <w:bookmarkStart w:id="264" w:name="_Toc184308040"/>
      <w:bookmarkEnd w:id="264"/>
      <w:bookmarkStart w:id="265" w:name="_Toc184312086"/>
      <w:bookmarkEnd w:id="265"/>
      <w:bookmarkStart w:id="266" w:name="_Toc184310303"/>
      <w:bookmarkEnd w:id="266"/>
      <w:bookmarkStart w:id="267" w:name="_Toc184308090"/>
      <w:bookmarkEnd w:id="267"/>
      <w:bookmarkStart w:id="268" w:name="_Toc184308044"/>
      <w:bookmarkEnd w:id="268"/>
      <w:bookmarkStart w:id="269" w:name="_Toc184314421"/>
      <w:bookmarkEnd w:id="269"/>
      <w:bookmarkStart w:id="270" w:name="_Toc184310281"/>
      <w:bookmarkEnd w:id="270"/>
      <w:bookmarkStart w:id="271" w:name="_Toc184314416"/>
      <w:bookmarkEnd w:id="271"/>
      <w:bookmarkStart w:id="272" w:name="_Toc184308077"/>
      <w:bookmarkEnd w:id="272"/>
      <w:bookmarkStart w:id="273" w:name="_Toc184314423"/>
      <w:bookmarkEnd w:id="273"/>
      <w:bookmarkStart w:id="274" w:name="_Toc184314446"/>
      <w:bookmarkEnd w:id="274"/>
      <w:bookmarkStart w:id="275" w:name="_Toc184314438"/>
      <w:bookmarkEnd w:id="275"/>
      <w:bookmarkStart w:id="276" w:name="_Toc184310317"/>
      <w:bookmarkEnd w:id="276"/>
      <w:bookmarkStart w:id="277" w:name="_Toc184312132"/>
      <w:bookmarkEnd w:id="277"/>
      <w:bookmarkStart w:id="278" w:name="_Toc184310327"/>
      <w:bookmarkEnd w:id="278"/>
      <w:bookmarkStart w:id="279" w:name="_Toc184310329"/>
      <w:bookmarkEnd w:id="279"/>
      <w:bookmarkStart w:id="280" w:name="_Toc184308036"/>
      <w:bookmarkEnd w:id="280"/>
      <w:bookmarkStart w:id="281" w:name="_Toc184314430"/>
      <w:bookmarkEnd w:id="281"/>
      <w:bookmarkStart w:id="282" w:name="_Toc184310284"/>
      <w:bookmarkEnd w:id="282"/>
      <w:bookmarkStart w:id="283" w:name="_Toc184313245"/>
      <w:bookmarkEnd w:id="283"/>
      <w:bookmarkStart w:id="284" w:name="_Toc184313282"/>
      <w:bookmarkEnd w:id="284"/>
      <w:bookmarkStart w:id="285" w:name="_Toc184313304"/>
      <w:bookmarkEnd w:id="285"/>
      <w:bookmarkStart w:id="286" w:name="_Toc184310312"/>
      <w:bookmarkEnd w:id="286"/>
      <w:bookmarkStart w:id="287" w:name="_Toc184313292"/>
      <w:bookmarkEnd w:id="287"/>
      <w:bookmarkStart w:id="288" w:name="_Toc184308088"/>
      <w:bookmarkEnd w:id="288"/>
      <w:bookmarkStart w:id="289" w:name="_Toc184310309"/>
      <w:bookmarkEnd w:id="289"/>
      <w:bookmarkStart w:id="290" w:name="_Toc184308065"/>
      <w:bookmarkEnd w:id="290"/>
      <w:bookmarkStart w:id="291" w:name="_Toc184313309"/>
      <w:bookmarkEnd w:id="291"/>
      <w:bookmarkStart w:id="292" w:name="_Toc184312075"/>
      <w:bookmarkEnd w:id="292"/>
      <w:bookmarkStart w:id="293" w:name="_Toc184313305"/>
      <w:bookmarkEnd w:id="293"/>
      <w:bookmarkStart w:id="294" w:name="_Toc184310325"/>
      <w:bookmarkEnd w:id="294"/>
      <w:bookmarkStart w:id="295" w:name="_Toc184308075"/>
      <w:bookmarkEnd w:id="295"/>
      <w:bookmarkStart w:id="296" w:name="_Toc184308104"/>
      <w:bookmarkEnd w:id="296"/>
      <w:bookmarkStart w:id="297" w:name="_Toc184312083"/>
      <w:bookmarkEnd w:id="297"/>
      <w:bookmarkStart w:id="298" w:name="_Toc184312101"/>
      <w:bookmarkEnd w:id="298"/>
      <w:bookmarkStart w:id="299" w:name="_Toc184312116"/>
      <w:bookmarkEnd w:id="299"/>
      <w:bookmarkStart w:id="300" w:name="_Toc184313242"/>
      <w:bookmarkEnd w:id="300"/>
      <w:bookmarkStart w:id="301" w:name="_Toc184308080"/>
      <w:bookmarkEnd w:id="301"/>
      <w:bookmarkStart w:id="302" w:name="_Toc184314477"/>
      <w:bookmarkEnd w:id="302"/>
      <w:bookmarkStart w:id="303" w:name="_Toc184314458"/>
      <w:bookmarkEnd w:id="303"/>
      <w:bookmarkStart w:id="304" w:name="_Toc184308067"/>
      <w:bookmarkEnd w:id="304"/>
      <w:bookmarkStart w:id="305" w:name="_Toc184314472"/>
      <w:bookmarkEnd w:id="305"/>
      <w:bookmarkStart w:id="306" w:name="_Toc184313287"/>
      <w:bookmarkEnd w:id="306"/>
      <w:bookmarkStart w:id="307" w:name="_Toc184313271"/>
      <w:bookmarkEnd w:id="307"/>
      <w:bookmarkStart w:id="308" w:name="_Toc184314449"/>
      <w:bookmarkEnd w:id="308"/>
      <w:bookmarkStart w:id="309" w:name="_Toc184313293"/>
      <w:bookmarkEnd w:id="309"/>
      <w:bookmarkStart w:id="310" w:name="_Toc184310311"/>
      <w:bookmarkEnd w:id="310"/>
      <w:bookmarkStart w:id="311" w:name="_Toc184313274"/>
      <w:bookmarkEnd w:id="311"/>
      <w:bookmarkStart w:id="312" w:name="_Toc184313283"/>
      <w:bookmarkEnd w:id="312"/>
      <w:bookmarkStart w:id="313" w:name="_Toc184312082"/>
      <w:bookmarkEnd w:id="313"/>
      <w:bookmarkStart w:id="314" w:name="_Toc184313244"/>
      <w:bookmarkEnd w:id="314"/>
      <w:bookmarkStart w:id="315" w:name="_Toc184312105"/>
      <w:bookmarkEnd w:id="315"/>
      <w:bookmarkStart w:id="316" w:name="_Toc184310286"/>
      <w:bookmarkEnd w:id="316"/>
      <w:bookmarkStart w:id="317" w:name="_Toc184308103"/>
      <w:bookmarkEnd w:id="317"/>
      <w:bookmarkStart w:id="318" w:name="_Toc184314428"/>
      <w:bookmarkEnd w:id="318"/>
      <w:bookmarkStart w:id="319" w:name="_Toc184313298"/>
      <w:bookmarkEnd w:id="319"/>
      <w:bookmarkStart w:id="320" w:name="_Toc184313288"/>
      <w:bookmarkEnd w:id="320"/>
      <w:bookmarkStart w:id="321" w:name="_Toc184312077"/>
      <w:bookmarkEnd w:id="321"/>
      <w:bookmarkStart w:id="322" w:name="_Toc184314482"/>
      <w:bookmarkEnd w:id="322"/>
      <w:bookmarkStart w:id="323" w:name="_Toc184314453"/>
      <w:bookmarkEnd w:id="323"/>
      <w:bookmarkStart w:id="324" w:name="_Toc184312099"/>
      <w:bookmarkEnd w:id="324"/>
      <w:bookmarkStart w:id="325" w:name="_Toc184310307"/>
      <w:bookmarkEnd w:id="325"/>
      <w:bookmarkStart w:id="326" w:name="_Toc184310280"/>
      <w:bookmarkEnd w:id="326"/>
      <w:bookmarkStart w:id="327" w:name="_Toc184312108"/>
      <w:bookmarkEnd w:id="327"/>
      <w:bookmarkStart w:id="328" w:name="_Toc184308079"/>
      <w:bookmarkEnd w:id="328"/>
      <w:bookmarkStart w:id="329" w:name="_Toc184310310"/>
      <w:bookmarkEnd w:id="329"/>
      <w:bookmarkStart w:id="330" w:name="_Toc184312081"/>
      <w:bookmarkEnd w:id="330"/>
      <w:bookmarkStart w:id="331" w:name="_Toc184310339"/>
      <w:bookmarkEnd w:id="331"/>
      <w:bookmarkStart w:id="332" w:name="_Toc184314467"/>
      <w:bookmarkEnd w:id="332"/>
      <w:bookmarkStart w:id="333" w:name="_Toc184310331"/>
      <w:bookmarkEnd w:id="333"/>
      <w:bookmarkStart w:id="334" w:name="_Toc184310341"/>
      <w:bookmarkEnd w:id="334"/>
      <w:bookmarkStart w:id="335" w:name="_Toc184314452"/>
      <w:bookmarkEnd w:id="335"/>
      <w:bookmarkStart w:id="336" w:name="_Toc184314414"/>
      <w:bookmarkEnd w:id="336"/>
      <w:bookmarkStart w:id="337" w:name="_Toc184310322"/>
      <w:bookmarkEnd w:id="337"/>
      <w:bookmarkStart w:id="338" w:name="_Toc184314450"/>
      <w:bookmarkEnd w:id="338"/>
      <w:bookmarkStart w:id="339" w:name="_Toc184308058"/>
      <w:bookmarkEnd w:id="339"/>
      <w:bookmarkStart w:id="340" w:name="_Toc184314425"/>
      <w:bookmarkEnd w:id="340"/>
      <w:bookmarkStart w:id="341" w:name="_Toc184313268"/>
      <w:bookmarkEnd w:id="341"/>
      <w:bookmarkStart w:id="342" w:name="_Toc184310293"/>
      <w:bookmarkEnd w:id="342"/>
      <w:bookmarkStart w:id="343" w:name="_Toc184308107"/>
      <w:bookmarkEnd w:id="343"/>
      <w:bookmarkStart w:id="344" w:name="_Toc184314469"/>
      <w:bookmarkEnd w:id="344"/>
      <w:bookmarkStart w:id="345" w:name="_Toc184312106"/>
      <w:bookmarkEnd w:id="345"/>
      <w:bookmarkStart w:id="346" w:name="_Toc184312113"/>
      <w:bookmarkEnd w:id="346"/>
      <w:bookmarkStart w:id="347" w:name="_Toc184312069"/>
      <w:bookmarkEnd w:id="347"/>
      <w:bookmarkStart w:id="348" w:name="_Toc184312070"/>
      <w:bookmarkEnd w:id="348"/>
      <w:bookmarkStart w:id="349" w:name="_Toc184313240"/>
      <w:bookmarkEnd w:id="349"/>
      <w:bookmarkStart w:id="350" w:name="_Toc184313307"/>
      <w:bookmarkEnd w:id="350"/>
      <w:bookmarkStart w:id="351" w:name="_Toc184314465"/>
      <w:bookmarkEnd w:id="351"/>
      <w:bookmarkStart w:id="352" w:name="_Toc184308086"/>
      <w:bookmarkEnd w:id="352"/>
      <w:bookmarkStart w:id="353" w:name="_Toc184310313"/>
      <w:bookmarkEnd w:id="353"/>
      <w:bookmarkStart w:id="354" w:name="_Toc184314476"/>
      <w:bookmarkEnd w:id="354"/>
      <w:bookmarkStart w:id="355" w:name="_Toc184312139"/>
      <w:bookmarkEnd w:id="355"/>
      <w:bookmarkStart w:id="356" w:name="_Toc184312122"/>
      <w:bookmarkEnd w:id="356"/>
      <w:bookmarkStart w:id="357" w:name="_Toc184310305"/>
      <w:bookmarkEnd w:id="357"/>
      <w:bookmarkStart w:id="358" w:name="_Toc184308056"/>
      <w:bookmarkEnd w:id="358"/>
      <w:bookmarkStart w:id="359" w:name="_Toc184314473"/>
      <w:bookmarkEnd w:id="359"/>
      <w:bookmarkStart w:id="360" w:name="_Toc184312135"/>
      <w:bookmarkEnd w:id="360"/>
      <w:bookmarkStart w:id="361" w:name="_Toc184313285"/>
      <w:bookmarkEnd w:id="361"/>
      <w:bookmarkStart w:id="362" w:name="_Toc184314442"/>
      <w:bookmarkEnd w:id="362"/>
      <w:bookmarkStart w:id="363" w:name="_Toc184308099"/>
      <w:bookmarkEnd w:id="363"/>
      <w:bookmarkStart w:id="364" w:name="_Toc184310272"/>
      <w:bookmarkEnd w:id="364"/>
      <w:bookmarkStart w:id="365" w:name="_Toc184313281"/>
      <w:bookmarkEnd w:id="365"/>
      <w:bookmarkStart w:id="366" w:name="_Toc184314436"/>
      <w:bookmarkEnd w:id="366"/>
      <w:bookmarkStart w:id="367" w:name="_Toc184312089"/>
      <w:bookmarkEnd w:id="367"/>
      <w:bookmarkStart w:id="368" w:name="_Toc184310291"/>
      <w:bookmarkEnd w:id="368"/>
      <w:bookmarkStart w:id="369" w:name="_Toc184312111"/>
      <w:bookmarkEnd w:id="369"/>
      <w:bookmarkStart w:id="370" w:name="_Toc184308083"/>
      <w:bookmarkEnd w:id="370"/>
      <w:bookmarkStart w:id="371" w:name="_Toc184310283"/>
      <w:bookmarkEnd w:id="371"/>
      <w:bookmarkStart w:id="372" w:name="_Toc184313250"/>
      <w:bookmarkEnd w:id="372"/>
      <w:bookmarkStart w:id="373" w:name="_Toc184313294"/>
      <w:bookmarkEnd w:id="373"/>
      <w:bookmarkStart w:id="374" w:name="_Toc184312128"/>
      <w:bookmarkEnd w:id="374"/>
      <w:bookmarkStart w:id="375" w:name="_Toc184314470"/>
      <w:bookmarkEnd w:id="375"/>
      <w:bookmarkStart w:id="376" w:name="_Toc184313272"/>
      <w:bookmarkEnd w:id="376"/>
      <w:bookmarkStart w:id="377" w:name="_Toc184312078"/>
      <w:bookmarkEnd w:id="377"/>
      <w:bookmarkStart w:id="378" w:name="_Toc184308046"/>
      <w:bookmarkEnd w:id="378"/>
      <w:bookmarkStart w:id="379" w:name="_Toc184312073"/>
      <w:bookmarkEnd w:id="379"/>
      <w:bookmarkStart w:id="380" w:name="_Toc184313247"/>
      <w:bookmarkEnd w:id="380"/>
      <w:bookmarkStart w:id="381" w:name="_Toc184312100"/>
      <w:bookmarkEnd w:id="381"/>
      <w:bookmarkStart w:id="382" w:name="_Toc184313261"/>
      <w:bookmarkEnd w:id="382"/>
      <w:bookmarkStart w:id="383" w:name="_Toc184308070"/>
      <w:bookmarkEnd w:id="383"/>
      <w:bookmarkStart w:id="384" w:name="_Toc184313296"/>
      <w:bookmarkEnd w:id="384"/>
      <w:bookmarkStart w:id="385" w:name="_Toc184313303"/>
      <w:bookmarkEnd w:id="385"/>
      <w:bookmarkStart w:id="386" w:name="_Toc184312127"/>
      <w:bookmarkEnd w:id="386"/>
      <w:bookmarkStart w:id="387" w:name="_Toc184310335"/>
      <w:bookmarkEnd w:id="387"/>
      <w:bookmarkStart w:id="388" w:name="_Toc184314420"/>
      <w:bookmarkEnd w:id="388"/>
      <w:bookmarkStart w:id="389" w:name="_Toc184313239"/>
      <w:bookmarkEnd w:id="389"/>
      <w:bookmarkStart w:id="390" w:name="_Toc184313295"/>
      <w:bookmarkEnd w:id="390"/>
      <w:bookmarkStart w:id="391" w:name="_Toc184310278"/>
      <w:bookmarkEnd w:id="391"/>
      <w:bookmarkStart w:id="392" w:name="_Toc184308068"/>
      <w:bookmarkEnd w:id="392"/>
      <w:bookmarkStart w:id="393" w:name="_Toc184312133"/>
      <w:bookmarkEnd w:id="393"/>
      <w:r>
        <w:rPr>
          <w:rFonts w:hint="eastAsia" w:ascii="仿宋" w:hAnsi="仿宋" w:eastAsia="仿宋" w:cs="仿宋"/>
          <w:b/>
          <w:sz w:val="36"/>
          <w:szCs w:val="36"/>
        </w:rPr>
        <w:t>评标办法</w:t>
      </w:r>
    </w:p>
    <w:p w14:paraId="43C04EAD">
      <w:pPr>
        <w:keepNext w:val="0"/>
        <w:keepLines w:val="0"/>
        <w:pageBreakBefore w:val="0"/>
        <w:widowControl w:val="0"/>
        <w:kinsoku/>
        <w:wordWrap/>
        <w:overflowPunct/>
        <w:topLinePunct w:val="0"/>
        <w:autoSpaceDE w:val="0"/>
        <w:autoSpaceDN w:val="0"/>
        <w:bidi w:val="0"/>
        <w:adjustRightInd w:val="0"/>
        <w:snapToGrid/>
        <w:spacing w:line="360" w:lineRule="exact"/>
        <w:ind w:firstLine="643" w:firstLineChars="200"/>
        <w:jc w:val="center"/>
        <w:textAlignment w:val="auto"/>
        <w:rPr>
          <w:rFonts w:hint="eastAsia" w:ascii="仿宋" w:hAnsi="仿宋" w:eastAsia="仿宋" w:cs="仿宋"/>
          <w:b/>
          <w:sz w:val="32"/>
          <w:szCs w:val="20"/>
        </w:rPr>
      </w:pPr>
      <w:r>
        <w:rPr>
          <w:rFonts w:hint="eastAsia" w:ascii="仿宋" w:hAnsi="仿宋" w:eastAsia="仿宋" w:cs="仿宋"/>
          <w:b/>
          <w:sz w:val="32"/>
          <w:szCs w:val="20"/>
        </w:rPr>
        <w:t>评标办法前附表</w:t>
      </w:r>
    </w:p>
    <w:p w14:paraId="69F435BF">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1、采用综合评分法。即在符合招标文件要求的前提下，择定最高得分者为第一中 标候选人，即预中标人。</w:t>
      </w:r>
    </w:p>
    <w:p w14:paraId="30D6A6F4">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 合格投标人的评标得分为各项目汇总得分，中标候选资格按评标得分由高到低 顺序排列，得分相同的，按投标报价由低到高顺序排列；得分且投标报价相同的，按技 术指标由高到低顺序排列。排名第一的投标人为中标候选人。评分过程中采用四舍入法， 并保留小数2位。</w:t>
      </w:r>
    </w:p>
    <w:p w14:paraId="5E48F3E7">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3、评分办法</w:t>
      </w:r>
    </w:p>
    <w:p w14:paraId="1A5C2FF2">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（1）满分为100分。总得分=技术得分+商务得分；</w:t>
      </w:r>
    </w:p>
    <w:p w14:paraId="050B84B4">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（2）技术得分=技术评分=所有评委评分的算术平均数。</w:t>
      </w:r>
    </w:p>
    <w:p w14:paraId="64DFEB93">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（3）商务得分=（评标基准价/投标报价）*价格权值*100，评标基准价=通过技术 评审入围的最低投标报价，价格权值=10%；</w:t>
      </w:r>
    </w:p>
    <w:p w14:paraId="22246D4B">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（4）技术分评分细则（90分）</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1483"/>
        <w:gridCol w:w="4584"/>
        <w:gridCol w:w="1402"/>
      </w:tblGrid>
      <w:tr w14:paraId="76CE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14:paraId="78355EC8">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序号</w:t>
            </w:r>
          </w:p>
        </w:tc>
        <w:tc>
          <w:tcPr>
            <w:tcW w:w="1483" w:type="dxa"/>
            <w:vAlign w:val="center"/>
          </w:tcPr>
          <w:p w14:paraId="142933D7">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项目</w:t>
            </w:r>
          </w:p>
        </w:tc>
        <w:tc>
          <w:tcPr>
            <w:tcW w:w="4584" w:type="dxa"/>
            <w:vAlign w:val="center"/>
          </w:tcPr>
          <w:p w14:paraId="4C143E3C">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评分细则</w:t>
            </w:r>
          </w:p>
        </w:tc>
        <w:tc>
          <w:tcPr>
            <w:tcW w:w="1402" w:type="dxa"/>
            <w:vAlign w:val="center"/>
          </w:tcPr>
          <w:p w14:paraId="443FD735">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分值</w:t>
            </w:r>
          </w:p>
        </w:tc>
      </w:tr>
      <w:tr w14:paraId="4852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14:paraId="07AE4868">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w:t>
            </w:r>
          </w:p>
        </w:tc>
        <w:tc>
          <w:tcPr>
            <w:tcW w:w="1483" w:type="dxa"/>
            <w:vAlign w:val="center"/>
          </w:tcPr>
          <w:p w14:paraId="28D459E0">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资质证书</w:t>
            </w:r>
          </w:p>
        </w:tc>
        <w:tc>
          <w:tcPr>
            <w:tcW w:w="4584" w:type="dxa"/>
            <w:vAlign w:val="center"/>
          </w:tcPr>
          <w:p w14:paraId="7865D5A1">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投标人具有国家A级或者省除四害科技协会特级及一级会员得3分、国家B级或省协会二级得2分、国家C级或省协会三级得1分。投标时提供相关证明材料复印件，不提供不得分。</w:t>
            </w:r>
          </w:p>
        </w:tc>
        <w:tc>
          <w:tcPr>
            <w:tcW w:w="1402" w:type="dxa"/>
            <w:vAlign w:val="center"/>
          </w:tcPr>
          <w:p w14:paraId="170EB2D8">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0-3分</w:t>
            </w:r>
          </w:p>
        </w:tc>
      </w:tr>
      <w:tr w14:paraId="2D8F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14:paraId="7F70823C">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2</w:t>
            </w:r>
          </w:p>
        </w:tc>
        <w:tc>
          <w:tcPr>
            <w:tcW w:w="1483" w:type="dxa"/>
            <w:vAlign w:val="center"/>
          </w:tcPr>
          <w:p w14:paraId="38BC4524">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人员及设备配备</w:t>
            </w:r>
          </w:p>
        </w:tc>
        <w:tc>
          <w:tcPr>
            <w:tcW w:w="4584" w:type="dxa"/>
            <w:vAlign w:val="center"/>
          </w:tcPr>
          <w:p w14:paraId="0A240870">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职工中持有省级及以上爱卫办或劳动保障部门颁发的培训合格证（有害生物防制员证书）的人数有3—5人得1分，有6—9人得2分，有10人（含）以上得3分。（0-3分）。（开标时必须提供证书复印件，及投标人分为其缴纳的近6个月社保证明，否则不计分）。</w:t>
            </w:r>
          </w:p>
          <w:p w14:paraId="682B678D">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公司技术人员具备有害生物防制员国家职业资格中级的，1人加0.5分，最高得1分；高级的1人加1分，最高得3分（开标时必须提供相关证书复印件，及投标人分为其缴纳的近6个月社保证明，否则不计分）。（0-3分）</w:t>
            </w:r>
          </w:p>
          <w:p w14:paraId="3DE5119E">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 投标人本项目实施人员具有10人（含）以上得4分。6人（含）以上得3分，3人（含）以上得1分。（投标时提供人员名单及投标人分为其缴纳的近6个月社保证明材料，缺一不得分）。（0-4分）</w:t>
            </w:r>
          </w:p>
          <w:p w14:paraId="0DE03841">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4．有完善的内部组织管理制度（工作考勤、库房管理、监督管理机制及奖罚管理）。（0-3分）</w:t>
            </w:r>
          </w:p>
          <w:p w14:paraId="6047FCF3">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投标方配备2台（含2台）以上超低容量喷雾器或背负式机动喷雾器得2分;有车载式机动喷雾机且配备相应的作业车辆的得2分;有工程作业机动车辆，1-2辆加0.5分，3辆加1分。（开标时提供设备发票复印件加盖公章或设备购买（或租赁）合同复印件，提供机动车发票复件并盖章和车辆所有人为该投标单位的行驶证复印件，否则不计分）。（0-5分）</w:t>
            </w:r>
          </w:p>
        </w:tc>
        <w:tc>
          <w:tcPr>
            <w:tcW w:w="1402" w:type="dxa"/>
            <w:vAlign w:val="center"/>
          </w:tcPr>
          <w:p w14:paraId="58E48CF9">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0-18分</w:t>
            </w:r>
          </w:p>
        </w:tc>
      </w:tr>
      <w:tr w14:paraId="27B1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restart"/>
            <w:vAlign w:val="center"/>
          </w:tcPr>
          <w:p w14:paraId="3C629D9D">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3</w:t>
            </w:r>
          </w:p>
        </w:tc>
        <w:tc>
          <w:tcPr>
            <w:tcW w:w="1483" w:type="dxa"/>
            <w:vMerge w:val="restart"/>
            <w:vAlign w:val="center"/>
          </w:tcPr>
          <w:p w14:paraId="515C64A5">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项目业绩</w:t>
            </w:r>
          </w:p>
        </w:tc>
        <w:tc>
          <w:tcPr>
            <w:tcW w:w="4584" w:type="dxa"/>
            <w:vAlign w:val="center"/>
          </w:tcPr>
          <w:p w14:paraId="000DC5C3">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2021年1月1 日以来有服务乡镇（街道）除四害项目经验的，每提供一项1分，最高得3分。（开标时提供合同复印件及政府采 购网或公共资源交易网中标公告截图证明材料并加盖投标人公章，缺一不得分）。</w:t>
            </w:r>
          </w:p>
        </w:tc>
        <w:tc>
          <w:tcPr>
            <w:tcW w:w="1402" w:type="dxa"/>
            <w:vAlign w:val="center"/>
          </w:tcPr>
          <w:p w14:paraId="6B1AAC0B">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0-3分</w:t>
            </w:r>
          </w:p>
        </w:tc>
      </w:tr>
      <w:tr w14:paraId="34F5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431642A6">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1483" w:type="dxa"/>
            <w:vMerge w:val="continue"/>
            <w:vAlign w:val="center"/>
          </w:tcPr>
          <w:p w14:paraId="39CAA98E">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4584" w:type="dxa"/>
            <w:vAlign w:val="center"/>
          </w:tcPr>
          <w:p w14:paraId="0511A976">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2021年1月1 日以来，具有开展除四害的乡镇（街道）经验，能够提供所服务乡镇（街道）出具的服务满意证明，每得到一个镇（街道）满意认可的得1分，最高得分不超过5分。（开标时满意度表述需提供纸质说明，且有对应的承包镇（街）的政府盖章和市（县）一级爱卫办盖章的相关证明材料并加盖投标人公章，不提供或提供不全不得分）。</w:t>
            </w:r>
          </w:p>
        </w:tc>
        <w:tc>
          <w:tcPr>
            <w:tcW w:w="1402" w:type="dxa"/>
            <w:vAlign w:val="center"/>
          </w:tcPr>
          <w:p w14:paraId="617AC631">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0-5分</w:t>
            </w:r>
          </w:p>
        </w:tc>
      </w:tr>
      <w:tr w14:paraId="6D54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14:paraId="5884C176">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4</w:t>
            </w:r>
          </w:p>
        </w:tc>
        <w:tc>
          <w:tcPr>
            <w:tcW w:w="1483" w:type="dxa"/>
            <w:vAlign w:val="center"/>
          </w:tcPr>
          <w:p w14:paraId="48AE0F30">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服务机构</w:t>
            </w:r>
          </w:p>
        </w:tc>
        <w:tc>
          <w:tcPr>
            <w:tcW w:w="4584" w:type="dxa"/>
            <w:vAlign w:val="center"/>
          </w:tcPr>
          <w:p w14:paraId="6B687F83">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在大唐街道范围内设置办公场所和药物仓库得4分（开标时需 提供房屋购买（或租赁）合同复印件和仓库照片，仓库具备一定的通风、消防安全等设施，否则不计分）；若没有在街道 范围内设置办公场所和药物仓库的，但在投标文件中承诺：中标签订合同后一个月内在大唐街道范围内设置办公场所和药物仓库得2分。（承诺书中注明如中标后一个月内采购方核实后确认没有设立分公司或办事处的，将没收履约保证金、并视情纳入不良记录，三年内禁止进入诸暨市范围从事病媒生物消杀工作。）没有在街道范围内设置办公场所和药物仓库且在投标文件也未承诺的则不得分</w:t>
            </w:r>
          </w:p>
        </w:tc>
        <w:tc>
          <w:tcPr>
            <w:tcW w:w="1402" w:type="dxa"/>
            <w:vAlign w:val="center"/>
          </w:tcPr>
          <w:p w14:paraId="4FCE316C">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0-4分</w:t>
            </w:r>
          </w:p>
        </w:tc>
      </w:tr>
      <w:tr w14:paraId="5223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restart"/>
            <w:vAlign w:val="center"/>
          </w:tcPr>
          <w:p w14:paraId="396B32F4">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5</w:t>
            </w:r>
          </w:p>
        </w:tc>
        <w:tc>
          <w:tcPr>
            <w:tcW w:w="1483" w:type="dxa"/>
            <w:vMerge w:val="restart"/>
            <w:vAlign w:val="center"/>
          </w:tcPr>
          <w:p w14:paraId="5F5A73E0">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技术方案</w:t>
            </w:r>
          </w:p>
        </w:tc>
        <w:tc>
          <w:tcPr>
            <w:tcW w:w="4584" w:type="dxa"/>
            <w:vAlign w:val="center"/>
          </w:tcPr>
          <w:p w14:paraId="2FCA0099">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根据投标人针对社区、建筑、外环境的特点认识情况详尽程度打分，0-2分。根据投标人提供本次招标服务项目详细摸底基数情况打分，0-2分。上述两项均需符合实际情况。</w:t>
            </w:r>
          </w:p>
        </w:tc>
        <w:tc>
          <w:tcPr>
            <w:tcW w:w="1402" w:type="dxa"/>
            <w:vAlign w:val="center"/>
          </w:tcPr>
          <w:p w14:paraId="42D7E17E">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0-4分</w:t>
            </w:r>
          </w:p>
        </w:tc>
      </w:tr>
      <w:tr w14:paraId="76B0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12E57C2B">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1483" w:type="dxa"/>
            <w:vMerge w:val="continue"/>
            <w:vAlign w:val="center"/>
          </w:tcPr>
          <w:p w14:paraId="537F03F8">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4584" w:type="dxa"/>
            <w:vAlign w:val="center"/>
          </w:tcPr>
          <w:p w14:paraId="718E8062">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针对本次招标服务项目防制对象、种类、孳生地调查、消杀前本底密度监测控制方法，是否符合实际情况打分。</w:t>
            </w:r>
          </w:p>
        </w:tc>
        <w:tc>
          <w:tcPr>
            <w:tcW w:w="1402" w:type="dxa"/>
            <w:vAlign w:val="center"/>
          </w:tcPr>
          <w:p w14:paraId="2A28D701">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0-4分</w:t>
            </w:r>
          </w:p>
        </w:tc>
      </w:tr>
      <w:tr w14:paraId="2237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440069BD">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1483" w:type="dxa"/>
            <w:vMerge w:val="continue"/>
            <w:vAlign w:val="center"/>
          </w:tcPr>
          <w:p w14:paraId="4AD8BBF5">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4584" w:type="dxa"/>
            <w:vAlign w:val="center"/>
          </w:tcPr>
          <w:p w14:paraId="407B60EB">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针对本次招标服务项目制定技术方案的可操作性情况，根据各投标文件所附技术方案进行评分。</w:t>
            </w:r>
          </w:p>
        </w:tc>
        <w:tc>
          <w:tcPr>
            <w:tcW w:w="1402" w:type="dxa"/>
            <w:vAlign w:val="center"/>
          </w:tcPr>
          <w:p w14:paraId="4CC83E71">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0-5分</w:t>
            </w:r>
          </w:p>
        </w:tc>
      </w:tr>
      <w:tr w14:paraId="49B8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54817986">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1483" w:type="dxa"/>
            <w:vMerge w:val="continue"/>
            <w:vAlign w:val="center"/>
          </w:tcPr>
          <w:p w14:paraId="344E29A7">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4584" w:type="dxa"/>
            <w:vAlign w:val="center"/>
          </w:tcPr>
          <w:p w14:paraId="5B5626EF">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采取综合防控措施，选择药械的合理性、符合国家相关规定，依据不同环境的用药措施及方法，由评委比较打分。</w:t>
            </w:r>
          </w:p>
        </w:tc>
        <w:tc>
          <w:tcPr>
            <w:tcW w:w="1402" w:type="dxa"/>
            <w:vAlign w:val="center"/>
          </w:tcPr>
          <w:p w14:paraId="282F88E8">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0-4分</w:t>
            </w:r>
          </w:p>
        </w:tc>
      </w:tr>
      <w:tr w14:paraId="2990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2F95B1F1">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1483" w:type="dxa"/>
            <w:vMerge w:val="continue"/>
            <w:vAlign w:val="center"/>
          </w:tcPr>
          <w:p w14:paraId="6DA1E401">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4584" w:type="dxa"/>
            <w:vAlign w:val="center"/>
          </w:tcPr>
          <w:p w14:paraId="2C2912A7">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评委根据投标人针对本项目所采取的技术和方法对外环境的适应情况酌情打分。</w:t>
            </w:r>
          </w:p>
        </w:tc>
        <w:tc>
          <w:tcPr>
            <w:tcW w:w="1402" w:type="dxa"/>
            <w:vAlign w:val="center"/>
          </w:tcPr>
          <w:p w14:paraId="2B4D3A64">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0-4分</w:t>
            </w:r>
          </w:p>
        </w:tc>
      </w:tr>
      <w:tr w14:paraId="451A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restart"/>
            <w:vAlign w:val="center"/>
          </w:tcPr>
          <w:p w14:paraId="7A020D26">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6</w:t>
            </w:r>
          </w:p>
        </w:tc>
        <w:tc>
          <w:tcPr>
            <w:tcW w:w="1483" w:type="dxa"/>
            <w:vMerge w:val="restart"/>
            <w:vAlign w:val="center"/>
          </w:tcPr>
          <w:p w14:paraId="777BB70A">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实施方案</w:t>
            </w:r>
          </w:p>
        </w:tc>
        <w:tc>
          <w:tcPr>
            <w:tcW w:w="4584" w:type="dxa"/>
            <w:vAlign w:val="center"/>
          </w:tcPr>
          <w:p w14:paraId="4FF9350C">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对完成除四害工作有完整的实施方案，根据总体思路是否正确，实施细则是否完善，特别是春秋两季灭鼠、夏秋季灭蚊灭蝇灭蟑和杀灭越冬蚊工作等方案措施进行评分。</w:t>
            </w:r>
          </w:p>
        </w:tc>
        <w:tc>
          <w:tcPr>
            <w:tcW w:w="1402" w:type="dxa"/>
            <w:vAlign w:val="center"/>
          </w:tcPr>
          <w:p w14:paraId="3C30BC30">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0-4分</w:t>
            </w:r>
          </w:p>
        </w:tc>
      </w:tr>
      <w:tr w14:paraId="2ECA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6EFEB3C5">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1483" w:type="dxa"/>
            <w:vMerge w:val="continue"/>
            <w:vAlign w:val="center"/>
          </w:tcPr>
          <w:p w14:paraId="754C9129">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4584" w:type="dxa"/>
            <w:vAlign w:val="center"/>
          </w:tcPr>
          <w:p w14:paraId="329E573F">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据对四害防制工作特点的认识情况进行评分，有孳生地调查、消杀前本底密度监测安排等。</w:t>
            </w:r>
          </w:p>
        </w:tc>
        <w:tc>
          <w:tcPr>
            <w:tcW w:w="1402" w:type="dxa"/>
            <w:vAlign w:val="center"/>
          </w:tcPr>
          <w:p w14:paraId="6639E211">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0-4分</w:t>
            </w:r>
          </w:p>
        </w:tc>
      </w:tr>
      <w:tr w14:paraId="73DA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5DD1C15B">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1483" w:type="dxa"/>
            <w:vMerge w:val="continue"/>
            <w:vAlign w:val="center"/>
          </w:tcPr>
          <w:p w14:paraId="520B51BC">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4584" w:type="dxa"/>
            <w:vAlign w:val="center"/>
          </w:tcPr>
          <w:p w14:paraId="1FB12C01">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评委根据投标人针对本项目对每种害虫防制的周期安排是否合理情况酌情打分。</w:t>
            </w:r>
          </w:p>
        </w:tc>
        <w:tc>
          <w:tcPr>
            <w:tcW w:w="1402" w:type="dxa"/>
            <w:vAlign w:val="center"/>
          </w:tcPr>
          <w:p w14:paraId="1FF379A1">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0-4分</w:t>
            </w:r>
          </w:p>
        </w:tc>
      </w:tr>
      <w:tr w14:paraId="30F1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42D51418">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1483" w:type="dxa"/>
            <w:vMerge w:val="continue"/>
            <w:vAlign w:val="center"/>
          </w:tcPr>
          <w:p w14:paraId="5E5F09AD">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4584" w:type="dxa"/>
            <w:vAlign w:val="center"/>
          </w:tcPr>
          <w:p w14:paraId="5A1014E4">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评委根据投标人针对本项目人员组织和设备安排情况是否合理酌情打分。</w:t>
            </w:r>
          </w:p>
        </w:tc>
        <w:tc>
          <w:tcPr>
            <w:tcW w:w="1402" w:type="dxa"/>
            <w:vAlign w:val="center"/>
          </w:tcPr>
          <w:p w14:paraId="01E33997">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0-4分</w:t>
            </w:r>
          </w:p>
        </w:tc>
      </w:tr>
      <w:tr w14:paraId="3677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0283DFB0">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1483" w:type="dxa"/>
            <w:vMerge w:val="continue"/>
            <w:vAlign w:val="center"/>
          </w:tcPr>
          <w:p w14:paraId="028080B5">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4584" w:type="dxa"/>
            <w:vAlign w:val="center"/>
          </w:tcPr>
          <w:p w14:paraId="29C86B80">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评委根据投标人针对本项目资料的收集和分析情况是否详实酌情打分。</w:t>
            </w:r>
          </w:p>
        </w:tc>
        <w:tc>
          <w:tcPr>
            <w:tcW w:w="1402" w:type="dxa"/>
            <w:vAlign w:val="center"/>
          </w:tcPr>
          <w:p w14:paraId="536B215B">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0-3分</w:t>
            </w:r>
          </w:p>
        </w:tc>
      </w:tr>
      <w:tr w14:paraId="5CDF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4C82E88C">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1483" w:type="dxa"/>
            <w:vMerge w:val="continue"/>
            <w:vAlign w:val="center"/>
          </w:tcPr>
          <w:p w14:paraId="74CAB7EB">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4584" w:type="dxa"/>
            <w:vAlign w:val="center"/>
          </w:tcPr>
          <w:p w14:paraId="5ED7F5E0">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评委根据投标人针对本项目人员、安全、质量管理制度是否可行酌情打分。</w:t>
            </w:r>
          </w:p>
        </w:tc>
        <w:tc>
          <w:tcPr>
            <w:tcW w:w="1402" w:type="dxa"/>
            <w:vAlign w:val="center"/>
          </w:tcPr>
          <w:p w14:paraId="17B10C1E">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0-3分</w:t>
            </w:r>
          </w:p>
        </w:tc>
      </w:tr>
      <w:tr w14:paraId="6AD8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1502C919">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1483" w:type="dxa"/>
            <w:vMerge w:val="continue"/>
            <w:vAlign w:val="center"/>
          </w:tcPr>
          <w:p w14:paraId="256526F2">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4584" w:type="dxa"/>
            <w:vAlign w:val="center"/>
          </w:tcPr>
          <w:p w14:paraId="6FD85D62">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评委根据投标人针对本项目个人职业防护、药物中毒处置和迎检工作预案是否科学酌情打分。</w:t>
            </w:r>
          </w:p>
        </w:tc>
        <w:tc>
          <w:tcPr>
            <w:tcW w:w="1402" w:type="dxa"/>
            <w:vAlign w:val="center"/>
          </w:tcPr>
          <w:p w14:paraId="6FF548FA">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0-3分</w:t>
            </w:r>
          </w:p>
        </w:tc>
      </w:tr>
      <w:tr w14:paraId="0390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174C9386">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1483" w:type="dxa"/>
            <w:vMerge w:val="continue"/>
            <w:vAlign w:val="center"/>
          </w:tcPr>
          <w:p w14:paraId="42D21627">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4584" w:type="dxa"/>
            <w:vAlign w:val="center"/>
          </w:tcPr>
          <w:p w14:paraId="77DF9A36">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评委根据投标人针对本项目有病媒生物为媒介传染病疫情和突发公共卫生事件处置应急演练工作台账酌情打分。</w:t>
            </w:r>
          </w:p>
        </w:tc>
        <w:tc>
          <w:tcPr>
            <w:tcW w:w="1402" w:type="dxa"/>
            <w:vAlign w:val="center"/>
          </w:tcPr>
          <w:p w14:paraId="16680AA3">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0-3分</w:t>
            </w:r>
          </w:p>
        </w:tc>
      </w:tr>
      <w:tr w14:paraId="5DC1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14:paraId="496549F6">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7</w:t>
            </w:r>
          </w:p>
        </w:tc>
        <w:tc>
          <w:tcPr>
            <w:tcW w:w="1483" w:type="dxa"/>
            <w:vAlign w:val="center"/>
          </w:tcPr>
          <w:p w14:paraId="667BCD3E">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应急预案</w:t>
            </w:r>
          </w:p>
        </w:tc>
        <w:tc>
          <w:tcPr>
            <w:tcW w:w="4584" w:type="dxa"/>
            <w:vAlign w:val="center"/>
          </w:tcPr>
          <w:p w14:paraId="6F62E340">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应对蚊媒等病媒生物性传染病流行的应急预案的合理性。鼠疫、登革热、疟疾、寨卡病毒病等疫情应急处置技术方案，能在接到通知后，根据疫情严重程度，至少组织6人以上应急处置队伍，并携带必要的消杀器械，能在2小时内能到达应急现场。（0-4分）</w:t>
            </w:r>
          </w:p>
          <w:p w14:paraId="4A1388B7">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2.有登革热等病媒生物性传染病应急消杀工作经验，处置得当并受到服务区域市（县）疾控部门认可的， 优秀的得4分，良好的得2分，一般的得1分；参与过应急处置但因处置不力受到当地爱卫办等部门批评或无应急处置经验的不得分。（0-4分）（开标时认可度表述需提供纸质说明并明确表明认可度，且有对应的市（县）疾控部门盖章的相关证明材料）。</w:t>
            </w:r>
          </w:p>
        </w:tc>
        <w:tc>
          <w:tcPr>
            <w:tcW w:w="1402" w:type="dxa"/>
            <w:vAlign w:val="center"/>
          </w:tcPr>
          <w:p w14:paraId="489B7AB2">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0-8分</w:t>
            </w:r>
          </w:p>
        </w:tc>
      </w:tr>
    </w:tbl>
    <w:p w14:paraId="45E124BE">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宋体" w:hAnsi="宋体" w:cs="宋体"/>
          <w:b/>
          <w:bCs/>
          <w:sz w:val="24"/>
        </w:rPr>
      </w:pPr>
      <w:r>
        <w:rPr>
          <w:rFonts w:hint="eastAsia" w:ascii="仿宋" w:hAnsi="仿宋" w:eastAsia="仿宋" w:cs="仿宋"/>
          <w:kern w:val="0"/>
          <w:sz w:val="24"/>
          <w:lang w:val="en-US" w:eastAsia="zh-CN"/>
        </w:rPr>
        <w:t>注：本次评审通过资格审查和符合性评审的单位全部入围进行报价评审。</w:t>
      </w:r>
    </w:p>
    <w:p w14:paraId="2A62232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241" w:firstLineChars="100"/>
        <w:textAlignment w:val="auto"/>
        <w:rPr>
          <w:rFonts w:hint="eastAsia" w:ascii="仿宋" w:hAnsi="仿宋" w:eastAsia="仿宋" w:cs="仿宋"/>
          <w:b/>
          <w:sz w:val="24"/>
          <w:szCs w:val="24"/>
        </w:rPr>
      </w:pPr>
      <w:r>
        <w:rPr>
          <w:rFonts w:hint="eastAsia" w:ascii="仿宋" w:hAnsi="仿宋" w:eastAsia="仿宋" w:cs="仿宋"/>
          <w:b/>
          <w:sz w:val="24"/>
          <w:szCs w:val="24"/>
        </w:rPr>
        <w:t>备注：</w:t>
      </w:r>
      <w:r>
        <w:rPr>
          <w:rFonts w:hint="eastAsia" w:ascii="仿宋" w:hAnsi="仿宋" w:eastAsia="仿宋" w:cs="仿宋"/>
          <w:sz w:val="24"/>
          <w:szCs w:val="24"/>
        </w:rPr>
        <w:t>投标人编制投标文件（商务技术文件部分）时，建议按此目录（序号和内容）提供评标标准相应的商务技术资料。 </w:t>
      </w:r>
    </w:p>
    <w:p w14:paraId="02D0D6FE">
      <w:pPr>
        <w:keepNext w:val="0"/>
        <w:keepLines w:val="0"/>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1373D46E">
      <w:pPr>
        <w:keepNext w:val="0"/>
        <w:keepLines w:val="0"/>
        <w:pageBreakBefore w:val="0"/>
        <w:widowControl w:val="0"/>
        <w:kinsoku/>
        <w:wordWrap/>
        <w:overflowPunct/>
        <w:topLinePunct w:val="0"/>
        <w:autoSpaceDE/>
        <w:autoSpaceDN/>
        <w:bidi w:val="0"/>
        <w:adjustRightInd/>
        <w:snapToGrid/>
        <w:spacing w:line="36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2B5C7F54">
      <w:pPr>
        <w:keepNext w:val="0"/>
        <w:keepLines w:val="0"/>
        <w:pageBreakBefore w:val="0"/>
        <w:widowControl w:val="0"/>
        <w:kinsoku/>
        <w:wordWrap/>
        <w:overflowPunct/>
        <w:topLinePunct w:val="0"/>
        <w:autoSpaceDE/>
        <w:autoSpaceDN/>
        <w:bidi w:val="0"/>
        <w:adjustRightInd/>
        <w:spacing w:line="36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508BB2D5">
      <w:pPr>
        <w:keepNext w:val="0"/>
        <w:keepLines w:val="0"/>
        <w:pageBreakBefore w:val="0"/>
        <w:widowControl w:val="0"/>
        <w:kinsoku/>
        <w:wordWrap/>
        <w:overflowPunct/>
        <w:topLinePunct w:val="0"/>
        <w:autoSpaceDE/>
        <w:autoSpaceDN/>
        <w:bidi w:val="0"/>
        <w:spacing w:line="36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sz w:val="24"/>
          <w:szCs w:val="24"/>
        </w:rPr>
        <w:t xml:space="preserve"> </w:t>
      </w:r>
      <w:r>
        <w:rPr>
          <w:rFonts w:hint="eastAsia" w:ascii="仿宋" w:hAnsi="仿宋" w:eastAsia="仿宋" w:cs="仿宋"/>
          <w:b/>
          <w:sz w:val="24"/>
          <w:szCs w:val="24"/>
        </w:rPr>
        <w:t>评标标准：</w:t>
      </w:r>
      <w:r>
        <w:rPr>
          <w:rFonts w:hint="eastAsia" w:ascii="仿宋" w:hAnsi="仿宋" w:eastAsia="仿宋" w:cs="仿宋"/>
          <w:kern w:val="0"/>
          <w:sz w:val="24"/>
          <w:szCs w:val="24"/>
        </w:rPr>
        <w:t>见评标办法前附表。</w:t>
      </w:r>
    </w:p>
    <w:p w14:paraId="4E6EE55D">
      <w:pPr>
        <w:keepNext w:val="0"/>
        <w:keepLines w:val="0"/>
        <w:pageBreakBefore w:val="0"/>
        <w:widowControl w:val="0"/>
        <w:kinsoku/>
        <w:wordWrap/>
        <w:overflowPunct/>
        <w:topLinePunct w:val="0"/>
        <w:autoSpaceDE/>
        <w:autoSpaceDN/>
        <w:bidi w:val="0"/>
        <w:spacing w:line="36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57C77E46">
      <w:pPr>
        <w:keepNext w:val="0"/>
        <w:keepLines w:val="0"/>
        <w:pageBreakBefore w:val="0"/>
        <w:widowControl w:val="0"/>
        <w:kinsoku/>
        <w:wordWrap/>
        <w:overflowPunct/>
        <w:topLinePunct w:val="0"/>
        <w:autoSpaceDE/>
        <w:autoSpaceDN/>
        <w:bidi w:val="0"/>
        <w:adjustRightInd w:val="0"/>
        <w:snapToGrid/>
        <w:spacing w:line="36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2EB5010D">
      <w:pPr>
        <w:keepNext w:val="0"/>
        <w:keepLines w:val="0"/>
        <w:pageBreakBefore w:val="0"/>
        <w:widowControl w:val="0"/>
        <w:kinsoku/>
        <w:wordWrap/>
        <w:overflowPunct/>
        <w:topLinePunct w:val="0"/>
        <w:autoSpaceDE/>
        <w:autoSpaceDN/>
        <w:bidi w:val="0"/>
        <w:adjustRightInd w:val="0"/>
        <w:snapToGrid/>
        <w:spacing w:line="36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 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325B75F9">
      <w:pPr>
        <w:keepNext w:val="0"/>
        <w:keepLines w:val="0"/>
        <w:pageBreakBefore w:val="0"/>
        <w:widowControl w:val="0"/>
        <w:kinsoku/>
        <w:wordWrap/>
        <w:overflowPunct/>
        <w:topLinePunct w:val="0"/>
        <w:autoSpaceDE/>
        <w:autoSpaceDN/>
        <w:bidi w:val="0"/>
        <w:adjustRightInd w:val="0"/>
        <w:snapToGrid/>
        <w:spacing w:line="36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10E0BAD2">
      <w:pPr>
        <w:keepNext w:val="0"/>
        <w:keepLines w:val="0"/>
        <w:pageBreakBefore w:val="0"/>
        <w:widowControl w:val="0"/>
        <w:kinsoku/>
        <w:wordWrap/>
        <w:overflowPunct/>
        <w:topLinePunct w:val="0"/>
        <w:autoSpaceDE/>
        <w:autoSpaceDN/>
        <w:bidi w:val="0"/>
        <w:adjustRightInd w:val="0"/>
        <w:snapToGrid/>
        <w:spacing w:line="36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3F189044">
      <w:pPr>
        <w:pStyle w:val="162"/>
        <w:keepNext w:val="0"/>
        <w:keepLines w:val="0"/>
        <w:pageBreakBefore w:val="0"/>
        <w:widowControl w:val="0"/>
        <w:kinsoku/>
        <w:wordWrap/>
        <w:overflowPunct/>
        <w:topLinePunct w:val="0"/>
        <w:autoSpaceDE/>
        <w:autoSpaceDN/>
        <w:bidi w:val="0"/>
        <w:adjustRightInd w:val="0"/>
        <w:snapToGrid/>
        <w:spacing w:before="0" w:line="36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6BE2AE5C">
      <w:pPr>
        <w:pStyle w:val="162"/>
        <w:keepNext w:val="0"/>
        <w:keepLines w:val="0"/>
        <w:pageBreakBefore w:val="0"/>
        <w:widowControl w:val="0"/>
        <w:kinsoku/>
        <w:wordWrap/>
        <w:overflowPunct/>
        <w:topLinePunct w:val="0"/>
        <w:autoSpaceDE/>
        <w:autoSpaceDN/>
        <w:bidi w:val="0"/>
        <w:adjustRightInd w:val="0"/>
        <w:snapToGrid/>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3DE21B3D">
      <w:pPr>
        <w:pStyle w:val="162"/>
        <w:keepNext w:val="0"/>
        <w:keepLines w:val="0"/>
        <w:pageBreakBefore w:val="0"/>
        <w:widowControl w:val="0"/>
        <w:kinsoku/>
        <w:wordWrap/>
        <w:overflowPunct/>
        <w:topLinePunct w:val="0"/>
        <w:autoSpaceDE/>
        <w:autoSpaceDN/>
        <w:bidi w:val="0"/>
        <w:adjustRightInd w:val="0"/>
        <w:snapToGrid/>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78D03887">
      <w:pPr>
        <w:pStyle w:val="162"/>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1F4D6547">
      <w:pPr>
        <w:pStyle w:val="162"/>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33272BBE">
      <w:pPr>
        <w:pStyle w:val="162"/>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01BB3E1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16A5900B">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217692D3">
      <w:pPr>
        <w:pStyle w:val="162"/>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F0E9516">
      <w:pPr>
        <w:pStyle w:val="162"/>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3.4.2政府采购评审中出现下列情形之一的，评标委员会应当启动异常低价投标审查程序：</w:t>
      </w:r>
    </w:p>
    <w:p w14:paraId="538A9C9D">
      <w:pPr>
        <w:pStyle w:val="162"/>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3.4.2.1投标报价低于全部通过符合性审查供应商投标报价平均值50%的，即投标报价&lt;全部通过符合性审查供应商投标报价平均值×50%；</w:t>
      </w:r>
    </w:p>
    <w:p w14:paraId="74AC0AD3">
      <w:pPr>
        <w:pStyle w:val="162"/>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3.4.2.2投标报价低于通过符合性审查且报价次低供应商投标报价50%的，即投标报价&lt;通过符合性审查且报价次低供应商投标报价×50%；</w:t>
      </w:r>
    </w:p>
    <w:p w14:paraId="7A3156C8">
      <w:pPr>
        <w:pStyle w:val="162"/>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3.4.2.3投标报价低于采购项目最高限价45%的，即投标报价&lt;采购项目最高限价×45%；</w:t>
      </w:r>
    </w:p>
    <w:p w14:paraId="45C06920">
      <w:pPr>
        <w:pStyle w:val="162"/>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3.4.2.4其他评标委员会认为供应商报价过低，有可能影响产品质量或者不能诚信履约的情形。</w:t>
      </w:r>
    </w:p>
    <w:p w14:paraId="7376BDD3">
      <w:pPr>
        <w:pStyle w:val="162"/>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6736F486">
      <w:pPr>
        <w:pStyle w:val="162"/>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10959D1C">
      <w:pPr>
        <w:keepNext w:val="0"/>
        <w:keepLines w:val="0"/>
        <w:pageBreakBefore w:val="0"/>
        <w:widowControl w:val="0"/>
        <w:kinsoku/>
        <w:wordWrap/>
        <w:overflowPunct/>
        <w:topLinePunct w:val="0"/>
        <w:autoSpaceDE/>
        <w:autoSpaceDN/>
        <w:bidi w:val="0"/>
        <w:adjustRightInd w:val="0"/>
        <w:snapToGrid/>
        <w:spacing w:line="36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w:t>
      </w:r>
      <w:r>
        <w:rPr>
          <w:rFonts w:hint="eastAsia" w:ascii="仿宋" w:hAnsi="仿宋" w:eastAsia="仿宋" w:cs="仿宋"/>
          <w:b/>
          <w:kern w:val="0"/>
          <w:sz w:val="24"/>
          <w:szCs w:val="24"/>
          <w:lang w:val="en-US" w:eastAsia="zh-CN"/>
        </w:rPr>
        <w:t>4</w:t>
      </w:r>
      <w:r>
        <w:rPr>
          <w:rFonts w:hint="eastAsia" w:ascii="仿宋" w:hAnsi="仿宋" w:eastAsia="仿宋" w:cs="仿宋"/>
          <w:b/>
          <w:kern w:val="0"/>
          <w:sz w:val="24"/>
          <w:szCs w:val="24"/>
        </w:rPr>
        <w:t>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27ECB112">
      <w:pPr>
        <w:keepNext w:val="0"/>
        <w:keepLines w:val="0"/>
        <w:pageBreakBefore w:val="0"/>
        <w:widowControl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355643">
      <w:pPr>
        <w:keepNext w:val="0"/>
        <w:keepLines w:val="0"/>
        <w:pageBreakBefore w:val="0"/>
        <w:widowControl w:val="0"/>
        <w:kinsoku/>
        <w:wordWrap/>
        <w:overflowPunct/>
        <w:topLinePunct w:val="0"/>
        <w:autoSpaceDE/>
        <w:autoSpaceDN/>
        <w:bidi w:val="0"/>
        <w:adjustRightInd w:val="0"/>
        <w:snapToGrid/>
        <w:spacing w:line="36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w:t>
      </w:r>
      <w:r>
        <w:rPr>
          <w:rFonts w:hint="eastAsia" w:ascii="仿宋" w:hAnsi="仿宋" w:eastAsia="仿宋" w:cs="仿宋"/>
          <w:b/>
          <w:kern w:val="0"/>
          <w:sz w:val="24"/>
          <w:szCs w:val="24"/>
          <w:lang w:val="en-US" w:eastAsia="zh-CN"/>
        </w:rPr>
        <w:t>5</w:t>
      </w:r>
      <w:r>
        <w:rPr>
          <w:rFonts w:hint="eastAsia" w:ascii="仿宋" w:hAnsi="仿宋" w:eastAsia="仿宋" w:cs="仿宋"/>
          <w:b/>
          <w:kern w:val="0"/>
          <w:sz w:val="24"/>
          <w:szCs w:val="24"/>
        </w:rPr>
        <w:t>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3C790A4">
      <w:pPr>
        <w:keepNext w:val="0"/>
        <w:keepLines w:val="0"/>
        <w:pageBreakBefore w:val="0"/>
        <w:widowControl/>
        <w:shd w:val="clear"/>
        <w:kinsoku/>
        <w:wordWrap/>
        <w:overflowPunct/>
        <w:topLinePunct w:val="0"/>
        <w:autoSpaceDE/>
        <w:autoSpaceDN/>
        <w:bidi w:val="0"/>
        <w:adjustRightInd/>
        <w:snapToGrid/>
        <w:spacing w:line="36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5FF056D5">
      <w:pPr>
        <w:pStyle w:val="162"/>
        <w:keepNext w:val="0"/>
        <w:keepLines w:val="0"/>
        <w:pageBreakBefore w:val="0"/>
        <w:kinsoku/>
        <w:wordWrap/>
        <w:overflowPunct/>
        <w:topLinePunct w:val="0"/>
        <w:autoSpaceDE/>
        <w:autoSpaceDN/>
        <w:bidi w:val="0"/>
        <w:snapToGrid/>
        <w:spacing w:before="0" w:line="36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E46D95A">
      <w:pPr>
        <w:pStyle w:val="26"/>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52C19DB5">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4008654C">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7DD2DD91">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6BA51B5C">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57B6C503">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3A49EB77">
      <w:pPr>
        <w:pageBreakBefore w:val="0"/>
        <w:kinsoku/>
        <w:wordWrap/>
        <w:overflowPunct/>
        <w:topLinePunct w:val="0"/>
        <w:autoSpaceDE/>
        <w:autoSpaceDN/>
        <w:bidi w:val="0"/>
        <w:snapToGrid w:val="0"/>
        <w:spacing w:line="360" w:lineRule="exact"/>
        <w:ind w:left="0" w:leftChars="0" w:firstLine="120" w:firstLine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4.2.6投标文件出现不是唯一的、有选择性投标报价的;</w:t>
      </w:r>
    </w:p>
    <w:p w14:paraId="36426435">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6D92141C">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0B4254B7">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5F36074F">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297BC34E">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4.2.11投标人有恶意串通、妨碍其他投标人的竞争行为、损害采购人或者其他投标人的合法权益情形的；</w:t>
      </w:r>
    </w:p>
    <w:p w14:paraId="72CDA92E">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2A48D313">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 投标文件不满足招标文件的其它实质性要求的；</w:t>
      </w:r>
    </w:p>
    <w:p w14:paraId="7C4B4AE6">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0F23931B">
      <w:pPr>
        <w:pStyle w:val="26"/>
        <w:pageBreakBefore w:val="0"/>
        <w:widowControl w:val="0"/>
        <w:kinsoku/>
        <w:wordWrap/>
        <w:overflowPunct/>
        <w:topLinePunct w:val="0"/>
        <w:autoSpaceDE/>
        <w:autoSpaceDN/>
        <w:bidi w:val="0"/>
        <w:snapToGrid w:val="0"/>
        <w:spacing w:line="36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3B209FDA">
      <w:pPr>
        <w:pStyle w:val="26"/>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7D433C8B">
      <w:pPr>
        <w:pStyle w:val="26"/>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2CAD8B0B">
      <w:pPr>
        <w:pStyle w:val="26"/>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07429D66">
      <w:pPr>
        <w:pStyle w:val="26"/>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1F94CE58">
      <w:pPr>
        <w:pStyle w:val="26"/>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397E8AEE">
      <w:pPr>
        <w:pStyle w:val="26"/>
        <w:pageBreakBefore w:val="0"/>
        <w:widowControl w:val="0"/>
        <w:kinsoku/>
        <w:wordWrap/>
        <w:overflowPunct/>
        <w:topLinePunct w:val="0"/>
        <w:autoSpaceDE/>
        <w:autoSpaceDN/>
        <w:bidi w:val="0"/>
        <w:snapToGrid w:val="0"/>
        <w:spacing w:line="360" w:lineRule="exact"/>
        <w:ind w:left="0" w:leftChars="0" w:firstLine="482"/>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F443FC6">
      <w:pPr>
        <w:pStyle w:val="26"/>
        <w:pageBreakBefore w:val="0"/>
        <w:widowControl w:val="0"/>
        <w:kinsoku/>
        <w:wordWrap/>
        <w:overflowPunct/>
        <w:topLinePunct w:val="0"/>
        <w:autoSpaceDE/>
        <w:autoSpaceDN/>
        <w:bidi w:val="0"/>
        <w:snapToGrid w:val="0"/>
        <w:spacing w:line="360" w:lineRule="exact"/>
        <w:ind w:left="0" w:leftChars="0" w:firstLine="482"/>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34F097C9">
      <w:pPr>
        <w:pStyle w:val="26"/>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2E7A9841">
      <w:pPr>
        <w:pStyle w:val="26"/>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4.5.2已确定中标或者中标人但尚未签订政府采购合同的，中标或者成交结果无效，从合格的中标或者成交候选人中另行确定中标或者中标人；没有合格的中标或者成交候选人的，重新开展政府采购活动。</w:t>
      </w:r>
    </w:p>
    <w:p w14:paraId="0A1C1B6F">
      <w:pPr>
        <w:pStyle w:val="26"/>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4.5.3政府采购合同已签订但尚未履行的，撤销合同，从合格的中标或者成交候选人中另行确定中标或者中标人；没有合格的中标或者成交候选人的，重新开展政府采购活动。</w:t>
      </w:r>
    </w:p>
    <w:p w14:paraId="3010BFDC">
      <w:pPr>
        <w:pStyle w:val="26"/>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4.5.4政府采购合同已经履行，给采购人、供应商造成损失的，由责任人承担赔偿责任。</w:t>
      </w:r>
    </w:p>
    <w:p w14:paraId="77E60808">
      <w:pPr>
        <w:pStyle w:val="24"/>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sz w:val="24"/>
          <w:szCs w:val="24"/>
          <w:lang w:val="en-US" w:eastAsia="zh-CN"/>
        </w:rPr>
        <w:t>4.5.1-4.5.4</w:t>
      </w:r>
      <w:r>
        <w:rPr>
          <w:rFonts w:hint="eastAsia" w:ascii="仿宋" w:hAnsi="仿宋" w:eastAsia="仿宋" w:cs="仿宋"/>
          <w:sz w:val="24"/>
          <w:szCs w:val="24"/>
        </w:rPr>
        <w:t>规定处理。</w:t>
      </w:r>
    </w:p>
    <w:p w14:paraId="5C4B71C8">
      <w:pPr>
        <w:pStyle w:val="26"/>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sz w:val="21"/>
          <w:szCs w:val="21"/>
        </w:rPr>
      </w:pPr>
    </w:p>
    <w:bookmarkEnd w:id="25"/>
    <w:p w14:paraId="4A4D624A">
      <w:pPr>
        <w:rPr>
          <w:rFonts w:hint="eastAsia" w:ascii="仿宋" w:hAnsi="仿宋" w:eastAsia="仿宋" w:cs="仿宋"/>
          <w:b/>
          <w:sz w:val="36"/>
          <w:szCs w:val="36"/>
        </w:rPr>
      </w:pPr>
      <w:bookmarkStart w:id="394" w:name="第五部分"/>
      <w:bookmarkStart w:id="395" w:name="_Toc86217003"/>
    </w:p>
    <w:p w14:paraId="62D80DCB">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602CE2B8">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61CD78E7">
      <w:pPr>
        <w:spacing w:line="480" w:lineRule="auto"/>
        <w:jc w:val="both"/>
        <w:rPr>
          <w:rFonts w:hint="eastAsia" w:ascii="仿宋" w:hAnsi="仿宋" w:eastAsia="仿宋" w:cs="仿宋"/>
          <w:b/>
          <w:sz w:val="36"/>
          <w:szCs w:val="36"/>
        </w:rPr>
      </w:pPr>
    </w:p>
    <w:p w14:paraId="25706718">
      <w:pPr>
        <w:pStyle w:val="23"/>
        <w:rPr>
          <w:rFonts w:hint="eastAsia" w:ascii="仿宋" w:hAnsi="仿宋" w:eastAsia="仿宋" w:cs="仿宋"/>
        </w:rPr>
      </w:pPr>
    </w:p>
    <w:p w14:paraId="0B7F9BA1">
      <w:pPr>
        <w:pStyle w:val="707"/>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1325C9D6">
      <w:pPr>
        <w:pStyle w:val="26"/>
        <w:ind w:left="0" w:leftChars="0" w:firstLine="0" w:firstLineChars="0"/>
        <w:rPr>
          <w:rFonts w:hint="eastAsia" w:ascii="仿宋" w:hAnsi="仿宋" w:eastAsia="仿宋" w:cs="仿宋"/>
        </w:rPr>
      </w:pPr>
    </w:p>
    <w:p w14:paraId="387ECEFF">
      <w:pPr>
        <w:spacing w:before="120" w:line="22" w:lineRule="atLeast"/>
        <w:rPr>
          <w:rFonts w:hint="eastAsia" w:ascii="仿宋" w:hAnsi="仿宋" w:eastAsia="仿宋" w:cs="仿宋"/>
          <w:sz w:val="24"/>
        </w:rPr>
      </w:pPr>
    </w:p>
    <w:p w14:paraId="168D3D20">
      <w:pPr>
        <w:spacing w:before="120" w:line="22" w:lineRule="atLeast"/>
        <w:ind w:left="960"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4A0BF0E0">
      <w:pPr>
        <w:pStyle w:val="604"/>
        <w:spacing w:before="120" w:line="22" w:lineRule="atLeast"/>
        <w:rPr>
          <w:rFonts w:hint="eastAsia" w:ascii="仿宋" w:hAnsi="仿宋" w:eastAsia="仿宋" w:cs="仿宋"/>
          <w:szCs w:val="24"/>
        </w:rPr>
      </w:pPr>
    </w:p>
    <w:p w14:paraId="7042AD92">
      <w:pPr>
        <w:pStyle w:val="604"/>
        <w:spacing w:before="120" w:line="22" w:lineRule="atLeast"/>
        <w:rPr>
          <w:rFonts w:hint="eastAsia" w:ascii="仿宋" w:hAnsi="仿宋" w:eastAsia="仿宋" w:cs="仿宋"/>
          <w:szCs w:val="24"/>
        </w:rPr>
      </w:pPr>
    </w:p>
    <w:p w14:paraId="1F3B9E63">
      <w:pPr>
        <w:rPr>
          <w:rFonts w:hint="eastAsia" w:ascii="仿宋" w:hAnsi="仿宋" w:eastAsia="仿宋" w:cs="仿宋"/>
          <w:sz w:val="24"/>
        </w:rPr>
      </w:pPr>
    </w:p>
    <w:p w14:paraId="065A6ACE">
      <w:pPr>
        <w:spacing w:before="120" w:line="22" w:lineRule="atLeast"/>
        <w:ind w:left="960" w:firstLine="240" w:firstLineChars="10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65C707F5">
      <w:pPr>
        <w:spacing w:before="120" w:line="22" w:lineRule="atLeast"/>
        <w:rPr>
          <w:rFonts w:hint="eastAsia" w:ascii="仿宋" w:hAnsi="仿宋" w:eastAsia="仿宋" w:cs="仿宋"/>
          <w:sz w:val="24"/>
        </w:rPr>
      </w:pPr>
    </w:p>
    <w:p w14:paraId="20559AF6">
      <w:pPr>
        <w:spacing w:before="120" w:line="22" w:lineRule="atLeast"/>
        <w:ind w:left="960" w:firstLine="240" w:firstLineChars="10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62231E37">
      <w:pPr>
        <w:spacing w:before="120" w:line="22" w:lineRule="atLeast"/>
        <w:rPr>
          <w:rFonts w:hint="eastAsia" w:ascii="仿宋" w:hAnsi="仿宋" w:eastAsia="仿宋" w:cs="仿宋"/>
          <w:sz w:val="24"/>
        </w:rPr>
      </w:pPr>
    </w:p>
    <w:p w14:paraId="47E64F26">
      <w:pPr>
        <w:spacing w:before="120" w:line="22" w:lineRule="atLeast"/>
        <w:ind w:firstLine="1200" w:firstLineChars="5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602A772A">
      <w:pPr>
        <w:spacing w:before="120" w:line="22" w:lineRule="atLeast"/>
        <w:rPr>
          <w:rFonts w:hint="eastAsia" w:ascii="仿宋" w:hAnsi="仿宋" w:eastAsia="仿宋" w:cs="仿宋"/>
          <w:sz w:val="24"/>
        </w:rPr>
      </w:pPr>
    </w:p>
    <w:p w14:paraId="7AE04027">
      <w:pPr>
        <w:spacing w:before="120" w:line="22" w:lineRule="atLeast"/>
        <w:ind w:firstLine="1200" w:firstLineChars="5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47D5506">
      <w:pPr>
        <w:widowControl/>
        <w:jc w:val="left"/>
        <w:rPr>
          <w:rFonts w:hint="eastAsia" w:ascii="仿宋" w:hAnsi="仿宋" w:eastAsia="仿宋" w:cs="仿宋"/>
          <w:kern w:val="0"/>
          <w:sz w:val="24"/>
        </w:rPr>
        <w:sectPr>
          <w:headerReference r:id="rId6" w:type="default"/>
          <w:footerReference r:id="rId7" w:type="default"/>
          <w:pgSz w:w="11907" w:h="16840"/>
          <w:pgMar w:top="907" w:right="1417" w:bottom="907" w:left="1417" w:header="851" w:footer="851" w:gutter="0"/>
          <w:pgBorders>
            <w:top w:val="none" w:sz="0" w:space="0"/>
            <w:left w:val="none" w:sz="0" w:space="0"/>
            <w:bottom w:val="none" w:sz="0" w:space="0"/>
            <w:right w:val="none" w:sz="0" w:space="0"/>
          </w:pgBorders>
          <w:cols w:space="720" w:num="1"/>
        </w:sectPr>
      </w:pPr>
    </w:p>
    <w:p w14:paraId="118CC0B5">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（甲方）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（项目名称）经</w:t>
      </w:r>
      <w:r>
        <w:rPr>
          <w:rFonts w:hint="eastAsia" w:ascii="仿宋" w:hAnsi="仿宋" w:eastAsia="仿宋" w:cs="仿宋"/>
          <w:color w:val="auto"/>
          <w:sz w:val="21"/>
          <w:szCs w:val="21"/>
          <w:highlight w:val="none"/>
          <w:lang w:val="en-US" w:eastAsia="zh-CN"/>
        </w:rPr>
        <w:t>诸暨中地项目管理有限公司</w:t>
      </w:r>
      <w:r>
        <w:rPr>
          <w:rFonts w:hint="eastAsia" w:ascii="仿宋" w:hAnsi="仿宋" w:eastAsia="仿宋" w:cs="仿宋"/>
          <w:color w:val="auto"/>
          <w:sz w:val="21"/>
          <w:szCs w:val="21"/>
          <w:highlight w:val="none"/>
        </w:rPr>
        <w:t>以招标文件（编号：</w:t>
      </w:r>
      <w:r>
        <w:rPr>
          <w:rFonts w:hint="eastAsia" w:ascii="仿宋" w:hAnsi="仿宋" w:eastAsia="仿宋" w:cs="仿宋"/>
          <w:color w:val="auto"/>
          <w:sz w:val="21"/>
          <w:szCs w:val="21"/>
          <w:highlight w:val="none"/>
          <w:lang w:val="en-US" w:eastAsia="zh-CN"/>
        </w:rPr>
        <w:t xml:space="preserve">诸中地**-**-**  </w:t>
      </w:r>
      <w:r>
        <w:rPr>
          <w:rFonts w:hint="eastAsia" w:ascii="仿宋" w:hAnsi="仿宋" w:eastAsia="仿宋" w:cs="仿宋"/>
          <w:color w:val="auto"/>
          <w:sz w:val="21"/>
          <w:szCs w:val="21"/>
          <w:highlight w:val="none"/>
        </w:rPr>
        <w:t>）进行公开招标。甲方确定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（乙方）为中标人。甲、乙双方依据《中华人民共和国政府采购法》、《中华人民共和国民法典》，在平等自愿的基础上，同意按照下面的条款和条件，签署本合同。</w:t>
      </w:r>
    </w:p>
    <w:p w14:paraId="1A2F153E">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u w:val="single"/>
        </w:rPr>
      </w:pPr>
      <w:r>
        <w:rPr>
          <w:rFonts w:hint="eastAsia" w:ascii="仿宋" w:hAnsi="仿宋" w:eastAsia="仿宋" w:cs="仿宋"/>
          <w:b/>
          <w:bCs/>
          <w:color w:val="auto"/>
          <w:sz w:val="21"/>
          <w:szCs w:val="21"/>
          <w:highlight w:val="none"/>
        </w:rPr>
        <w:t>（一）项目采购依据</w:t>
      </w:r>
    </w:p>
    <w:p w14:paraId="747CB198">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政府采购预算执行确认书。 </w:t>
      </w:r>
    </w:p>
    <w:p w14:paraId="68A2B4F6">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（二）下列文件构成本合同的组成部分</w:t>
      </w:r>
    </w:p>
    <w:p w14:paraId="19DE079A">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以下文件为本合同的组成部分，应该认为是一个整体，彼此相互解释，相互补充。</w:t>
      </w:r>
    </w:p>
    <w:p w14:paraId="4021B6F2">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a. 本合同书</w:t>
      </w:r>
    </w:p>
    <w:p w14:paraId="284B6230">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b. 中标通知书</w:t>
      </w:r>
    </w:p>
    <w:p w14:paraId="0D7BBEA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 询标承诺</w:t>
      </w:r>
    </w:p>
    <w:p w14:paraId="058EE971">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d. 投标文件</w:t>
      </w:r>
    </w:p>
    <w:p w14:paraId="57AB8CF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e. 招标文件</w:t>
      </w:r>
    </w:p>
    <w:p w14:paraId="3FD77925">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（三）合同标的物</w:t>
      </w:r>
    </w:p>
    <w:tbl>
      <w:tblPr>
        <w:tblStyle w:val="63"/>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6E89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31E1E47C">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w:t>
            </w:r>
          </w:p>
        </w:tc>
        <w:tc>
          <w:tcPr>
            <w:tcW w:w="3960" w:type="dxa"/>
            <w:vAlign w:val="center"/>
          </w:tcPr>
          <w:p w14:paraId="0028C990">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规格、型号（或服务内容）</w:t>
            </w:r>
          </w:p>
        </w:tc>
        <w:tc>
          <w:tcPr>
            <w:tcW w:w="1080" w:type="dxa"/>
            <w:vAlign w:val="center"/>
          </w:tcPr>
          <w:p w14:paraId="54391A35">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1260" w:type="dxa"/>
            <w:vAlign w:val="center"/>
          </w:tcPr>
          <w:p w14:paraId="1E5D5426">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单价（元）</w:t>
            </w:r>
          </w:p>
        </w:tc>
        <w:tc>
          <w:tcPr>
            <w:tcW w:w="1440" w:type="dxa"/>
            <w:vAlign w:val="center"/>
          </w:tcPr>
          <w:p w14:paraId="33F930E4">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合价（元）</w:t>
            </w:r>
          </w:p>
        </w:tc>
      </w:tr>
      <w:tr w14:paraId="729D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top"/>
          </w:tcPr>
          <w:p w14:paraId="34078493">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3960" w:type="dxa"/>
            <w:vAlign w:val="top"/>
          </w:tcPr>
          <w:p w14:paraId="7BFF2EBF">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080" w:type="dxa"/>
            <w:vAlign w:val="top"/>
          </w:tcPr>
          <w:p w14:paraId="1A4CEFFA">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260" w:type="dxa"/>
            <w:vAlign w:val="top"/>
          </w:tcPr>
          <w:p w14:paraId="2CFF49C1">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440" w:type="dxa"/>
            <w:vAlign w:val="top"/>
          </w:tcPr>
          <w:p w14:paraId="5F1B7CE7">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r>
      <w:tr w14:paraId="17C5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top"/>
          </w:tcPr>
          <w:p w14:paraId="61B391E3">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3960" w:type="dxa"/>
            <w:vAlign w:val="top"/>
          </w:tcPr>
          <w:p w14:paraId="2114CD6C">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080" w:type="dxa"/>
            <w:vAlign w:val="top"/>
          </w:tcPr>
          <w:p w14:paraId="48A75214">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260" w:type="dxa"/>
            <w:vAlign w:val="top"/>
          </w:tcPr>
          <w:p w14:paraId="6B659C2C">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440" w:type="dxa"/>
            <w:vAlign w:val="top"/>
          </w:tcPr>
          <w:p w14:paraId="1E77BF07">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r>
      <w:tr w14:paraId="60EA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top"/>
          </w:tcPr>
          <w:p w14:paraId="4DF3DE99">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3960" w:type="dxa"/>
            <w:vAlign w:val="top"/>
          </w:tcPr>
          <w:p w14:paraId="15B1366D">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080" w:type="dxa"/>
            <w:vAlign w:val="top"/>
          </w:tcPr>
          <w:p w14:paraId="3C0E1826">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260" w:type="dxa"/>
            <w:vAlign w:val="top"/>
          </w:tcPr>
          <w:p w14:paraId="24451999">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440" w:type="dxa"/>
            <w:vAlign w:val="top"/>
          </w:tcPr>
          <w:p w14:paraId="084D9BDF">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r>
    </w:tbl>
    <w:p w14:paraId="46E68E3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（具体标的物或服务内容可根据实际修改）</w:t>
      </w:r>
    </w:p>
    <w:p w14:paraId="77F41E09">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（四）合同总价</w:t>
      </w:r>
    </w:p>
    <w:p w14:paraId="1296BD4F">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本合同总价为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元人民币，大写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437C5ED3">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（五）合同价款的支付</w:t>
      </w:r>
    </w:p>
    <w:p w14:paraId="57D37B3C">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1.本合同中甲乙双方之间所发生的一切费用以人民币进行结算。</w:t>
      </w:r>
    </w:p>
    <w:p w14:paraId="1E90ABDC">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2.支付方式：</w:t>
      </w:r>
    </w:p>
    <w:tbl>
      <w:tblPr>
        <w:tblStyle w:val="63"/>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1747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99C17B9">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付款次数</w:t>
            </w:r>
          </w:p>
        </w:tc>
        <w:tc>
          <w:tcPr>
            <w:tcW w:w="1985" w:type="dxa"/>
            <w:vAlign w:val="center"/>
          </w:tcPr>
          <w:p w14:paraId="0979C24E">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约定支付条件</w:t>
            </w:r>
          </w:p>
        </w:tc>
        <w:tc>
          <w:tcPr>
            <w:tcW w:w="4394" w:type="dxa"/>
            <w:vAlign w:val="center"/>
          </w:tcPr>
          <w:p w14:paraId="72CD8269">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付款条件</w:t>
            </w:r>
          </w:p>
        </w:tc>
        <w:tc>
          <w:tcPr>
            <w:tcW w:w="1413" w:type="dxa"/>
            <w:vAlign w:val="center"/>
          </w:tcPr>
          <w:p w14:paraId="18FF58C6">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金额（元）</w:t>
            </w:r>
          </w:p>
        </w:tc>
      </w:tr>
      <w:tr w14:paraId="4676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4A43F377">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985" w:type="dxa"/>
            <w:vAlign w:val="center"/>
          </w:tcPr>
          <w:p w14:paraId="7AFC26B0">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4394" w:type="dxa"/>
            <w:vAlign w:val="center"/>
          </w:tcPr>
          <w:p w14:paraId="49245428">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413" w:type="dxa"/>
            <w:vAlign w:val="center"/>
          </w:tcPr>
          <w:p w14:paraId="1562601E">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r>
      <w:tr w14:paraId="23F0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5D510C8F">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985" w:type="dxa"/>
            <w:vAlign w:val="center"/>
          </w:tcPr>
          <w:p w14:paraId="05C52819">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4394" w:type="dxa"/>
            <w:vAlign w:val="center"/>
          </w:tcPr>
          <w:p w14:paraId="660E4718">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413" w:type="dxa"/>
            <w:vAlign w:val="center"/>
          </w:tcPr>
          <w:p w14:paraId="28DF3554">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r>
      <w:tr w14:paraId="1A49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7044DBF">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985" w:type="dxa"/>
            <w:vAlign w:val="center"/>
          </w:tcPr>
          <w:p w14:paraId="1DDD1571">
            <w:pPr>
              <w:pageBreakBefore w:val="0"/>
              <w:kinsoku/>
              <w:wordWrap/>
              <w:overflowPunct/>
              <w:topLinePunct w:val="0"/>
              <w:bidi w:val="0"/>
              <w:snapToGrid/>
              <w:spacing w:line="240" w:lineRule="auto"/>
              <w:textAlignment w:val="auto"/>
              <w:rPr>
                <w:rFonts w:hint="eastAsia" w:ascii="仿宋" w:hAnsi="仿宋" w:eastAsia="仿宋" w:cs="仿宋"/>
                <w:color w:val="auto"/>
                <w:sz w:val="21"/>
                <w:szCs w:val="21"/>
                <w:highlight w:val="none"/>
              </w:rPr>
            </w:pPr>
          </w:p>
        </w:tc>
        <w:tc>
          <w:tcPr>
            <w:tcW w:w="4394" w:type="dxa"/>
            <w:vAlign w:val="center"/>
          </w:tcPr>
          <w:p w14:paraId="7A1D9007">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413" w:type="dxa"/>
            <w:vAlign w:val="center"/>
          </w:tcPr>
          <w:p w14:paraId="68849628">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r>
    </w:tbl>
    <w:p w14:paraId="7B26978A">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3.甲方应付合同款至以下乙方指定的银行账户：</w:t>
      </w:r>
    </w:p>
    <w:p w14:paraId="710426F0">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开户名称：</w:t>
      </w:r>
    </w:p>
    <w:p w14:paraId="6738B0A7">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p w14:paraId="10335119">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 号：</w:t>
      </w:r>
    </w:p>
    <w:p w14:paraId="7B482A4F">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（六）履约保证金</w:t>
      </w:r>
    </w:p>
    <w:p w14:paraId="71EB1B36">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1.乙方应在合同签订后 5 个工作日内向甲方提交合同金额</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%的履约保证金。</w:t>
      </w:r>
    </w:p>
    <w:p w14:paraId="3A5089B0">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2.履约保证金用于补偿甲方因乙方不能履行其合同义务而蒙受的损失。</w:t>
      </w:r>
    </w:p>
    <w:p w14:paraId="206D46BA">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3.履约保证金有效期限：合同签订之日起至项目通过甲方验收后结束。</w:t>
      </w:r>
    </w:p>
    <w:p w14:paraId="698E364E">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4.履约保证金退还：有效期限满后，按合同约定扣除相关款项（如有）后无息退还。</w:t>
      </w:r>
    </w:p>
    <w:p w14:paraId="749E6F4B">
      <w:pPr>
        <w:pageBreakBefore w:val="0"/>
        <w:kinsoku/>
        <w:wordWrap/>
        <w:overflowPunct/>
        <w:topLinePunct w:val="0"/>
        <w:bidi w:val="0"/>
        <w:snapToGrid/>
        <w:spacing w:line="24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（七）服务要求</w:t>
      </w:r>
    </w:p>
    <w:p w14:paraId="63A4A77A">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服务期内，乙方应在充分了解甲方现有环境基础上，提供规范化、高质量的服务，具体服务内容与要求详见附件。</w:t>
      </w:r>
    </w:p>
    <w:p w14:paraId="7AAD0F75">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履行期限：</w:t>
      </w:r>
    </w:p>
    <w:p w14:paraId="321FEF3F">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履行地点：</w:t>
      </w:r>
    </w:p>
    <w:p w14:paraId="5669E173">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（八）服务人员</w:t>
      </w:r>
    </w:p>
    <w:p w14:paraId="11DBA599">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396A6D9D">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45729F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甲乙双方指定代表，作为履行本合同服务事宜的主要联系人。</w:t>
      </w:r>
    </w:p>
    <w:p w14:paraId="69FB13B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甲方代表：</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电话：</w:t>
      </w:r>
      <w:r>
        <w:rPr>
          <w:rFonts w:hint="eastAsia" w:ascii="仿宋" w:hAnsi="仿宋" w:eastAsia="仿宋" w:cs="仿宋"/>
          <w:color w:val="auto"/>
          <w:sz w:val="21"/>
          <w:szCs w:val="21"/>
          <w:highlight w:val="none"/>
          <w:u w:val="single"/>
        </w:rPr>
        <w:t xml:space="preserve">                     </w:t>
      </w:r>
    </w:p>
    <w:p w14:paraId="40E88011">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乙方代表：</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电话：</w:t>
      </w:r>
      <w:r>
        <w:rPr>
          <w:rFonts w:hint="eastAsia" w:ascii="仿宋" w:hAnsi="仿宋" w:eastAsia="仿宋" w:cs="仿宋"/>
          <w:color w:val="auto"/>
          <w:sz w:val="21"/>
          <w:szCs w:val="21"/>
          <w:highlight w:val="none"/>
          <w:u w:val="single"/>
        </w:rPr>
        <w:t xml:space="preserve">                     </w:t>
      </w:r>
    </w:p>
    <w:p w14:paraId="56FB3610">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（九）服务考核</w:t>
      </w:r>
    </w:p>
    <w:p w14:paraId="216C152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甲方对乙方服务质量进行客观评估，具体考核办法（如有）作为合同附件。</w:t>
      </w:r>
    </w:p>
    <w:p w14:paraId="22AD055E">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项目完成后，乙方应及时向甲方发出书面履约完成通知，甲方在收到乙方履约完成通知后，按相关规定组织验收。验收小组完成验收后应出具验收书，验收书应包括每一项技术、服务、安全等标准的履约情况。</w:t>
      </w:r>
    </w:p>
    <w:p w14:paraId="7D40E3A9">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（十）违约责任</w:t>
      </w:r>
    </w:p>
    <w:p w14:paraId="7AB74913">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除合同规定的不可抗力外，如果乙方没有按照合同规定的时间提供服务，甲方可要求乙方支付违约金。违约金按每周合同款的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%计收。但违约金的最高限额为合同价的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%。一周按 7 天计算，不足 7 天按一周计算。如果达到最高限额，甲方有权解除合同。</w:t>
      </w:r>
    </w:p>
    <w:p w14:paraId="79C5F257">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项目结束时验收不合格，乙方应在收到甲方通知后</w:t>
      </w:r>
      <w:r>
        <w:rPr>
          <w:rFonts w:hint="eastAsia" w:ascii="仿宋" w:hAnsi="仿宋" w:eastAsia="仿宋" w:cs="仿宋"/>
          <w:color w:val="auto"/>
          <w:sz w:val="21"/>
          <w:szCs w:val="21"/>
          <w:highlight w:val="none"/>
          <w:u w:val="single"/>
        </w:rPr>
        <w:t xml:space="preserve"> 7 </w:t>
      </w:r>
      <w:r>
        <w:rPr>
          <w:rFonts w:hint="eastAsia" w:ascii="仿宋" w:hAnsi="仿宋" w:eastAsia="仿宋" w:cs="仿宋"/>
          <w:color w:val="auto"/>
          <w:sz w:val="21"/>
          <w:szCs w:val="21"/>
          <w:highlight w:val="none"/>
        </w:rPr>
        <w:t>日内退还甲方已支付的合同款，逾期退还合同款的，每日按未退还金额的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%支付违约金。</w:t>
      </w:r>
    </w:p>
    <w:p w14:paraId="61976C17">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其他违约条款双方协商确定：</w:t>
      </w:r>
      <w:r>
        <w:rPr>
          <w:rFonts w:hint="eastAsia" w:ascii="仿宋" w:hAnsi="仿宋" w:eastAsia="仿宋" w:cs="仿宋"/>
          <w:color w:val="auto"/>
          <w:sz w:val="21"/>
          <w:szCs w:val="21"/>
          <w:highlight w:val="none"/>
          <w:u w:val="single"/>
        </w:rPr>
        <w:t>如甲方未按约定支付款项的，应向乙方支付逾期利息，利率为合同订立时1年期贷款市场报价利率。</w:t>
      </w:r>
    </w:p>
    <w:p w14:paraId="26B6EC73">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（十一）解决争议的方法</w:t>
      </w:r>
    </w:p>
    <w:p w14:paraId="568206F1">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因合同履行中发生的争议，可通过合同当事人双方友好协商解决。如自协商开始之起 15 日内得不到解决，双方应将争议提交政府采购监管部门调解。调解不成的，可向</w:t>
      </w:r>
      <w:r>
        <w:rPr>
          <w:rFonts w:hint="eastAsia" w:ascii="仿宋" w:hAnsi="仿宋" w:eastAsia="仿宋" w:cs="仿宋"/>
          <w:color w:val="auto"/>
          <w:sz w:val="21"/>
          <w:szCs w:val="21"/>
          <w:highlight w:val="none"/>
          <w:u w:val="single"/>
        </w:rPr>
        <w:t xml:space="preserve">（1）向绍兴市仲裁委员会申请仲裁；（2）向  </w:t>
      </w:r>
      <w:r>
        <w:rPr>
          <w:rFonts w:hint="eastAsia" w:ascii="仿宋" w:hAnsi="仿宋" w:eastAsia="仿宋" w:cs="仿宋"/>
          <w:color w:val="auto"/>
          <w:sz w:val="21"/>
          <w:szCs w:val="21"/>
          <w:highlight w:val="none"/>
          <w:u w:val="single"/>
          <w:lang w:val="en-US" w:eastAsia="zh-CN"/>
        </w:rPr>
        <w:t>诸暨市</w:t>
      </w:r>
      <w:r>
        <w:rPr>
          <w:rFonts w:hint="eastAsia" w:ascii="仿宋" w:hAnsi="仿宋" w:eastAsia="仿宋" w:cs="仿宋"/>
          <w:color w:val="auto"/>
          <w:sz w:val="21"/>
          <w:szCs w:val="21"/>
          <w:highlight w:val="none"/>
          <w:u w:val="single"/>
        </w:rPr>
        <w:t xml:space="preserve"> 人民法院起诉</w:t>
      </w:r>
      <w:r>
        <w:rPr>
          <w:rFonts w:hint="eastAsia" w:ascii="仿宋" w:hAnsi="仿宋" w:eastAsia="仿宋" w:cs="仿宋"/>
          <w:color w:val="auto"/>
          <w:sz w:val="21"/>
          <w:szCs w:val="21"/>
          <w:highlight w:val="none"/>
        </w:rPr>
        <w:t>。诉讼费用除人民法院另有裁决外，应由败诉方负担。</w:t>
      </w:r>
    </w:p>
    <w:p w14:paraId="2A9ABF3B">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（十二）违约解除合同</w:t>
      </w:r>
    </w:p>
    <w:p w14:paraId="44DB5B5F">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1.在乙方违约的情况下，甲方可向乙方发出书面通知，部分或全部终止合同,同时保留向乙方追诉的权利：</w:t>
      </w:r>
    </w:p>
    <w:p w14:paraId="4105A6F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乙方未能在合同规定的限期或甲方同意延长的限期内，提供全部或部分标的物的；</w:t>
      </w:r>
    </w:p>
    <w:p w14:paraId="54816958">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乙方未能履行合同规定的其它主要义务的；</w:t>
      </w:r>
    </w:p>
    <w:p w14:paraId="3C973A1B">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甲方认为乙方在本合同履行过程中有腐败和欺诈等行为的。</w:t>
      </w:r>
    </w:p>
    <w:p w14:paraId="308FC279">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2.甲方解除合同的，合同于甲方发出书面解除合同通知书送达乙方之日起解除。乙方应在合同解除后</w:t>
      </w:r>
      <w:r>
        <w:rPr>
          <w:rFonts w:hint="eastAsia" w:ascii="仿宋" w:hAnsi="仿宋" w:eastAsia="仿宋" w:cs="仿宋"/>
          <w:color w:val="auto"/>
          <w:sz w:val="21"/>
          <w:szCs w:val="21"/>
          <w:highlight w:val="none"/>
          <w:u w:val="single"/>
        </w:rPr>
        <w:t xml:space="preserve"> 7 </w:t>
      </w:r>
      <w:r>
        <w:rPr>
          <w:rFonts w:hint="eastAsia" w:ascii="仿宋" w:hAnsi="仿宋" w:eastAsia="仿宋" w:cs="仿宋"/>
          <w:color w:val="auto"/>
          <w:sz w:val="21"/>
          <w:szCs w:val="21"/>
          <w:highlight w:val="none"/>
        </w:rPr>
        <w:t>日内退还甲方已支付的合同款，逾期退还合同款的，每日按未退还金额的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%支付违约金。</w:t>
      </w:r>
    </w:p>
    <w:p w14:paraId="45F92D0E">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（十三）破产终止合同</w:t>
      </w:r>
    </w:p>
    <w:p w14:paraId="637A797D">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0773F234">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（十四）转让和分包</w:t>
      </w:r>
    </w:p>
    <w:p w14:paraId="5E744862">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1.政府采购合同不能转让。</w:t>
      </w:r>
    </w:p>
    <w:p w14:paraId="0524E649">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2.本项目内容</w:t>
      </w:r>
      <w:r>
        <w:rPr>
          <w:rFonts w:hint="eastAsia" w:ascii="仿宋" w:hAnsi="仿宋" w:eastAsia="仿宋" w:cs="仿宋"/>
          <w:color w:val="auto"/>
          <w:sz w:val="21"/>
          <w:szCs w:val="21"/>
          <w:highlight w:val="none"/>
          <w:u w:val="single"/>
        </w:rPr>
        <w:t>不</w:t>
      </w:r>
      <w:r>
        <w:rPr>
          <w:rFonts w:hint="eastAsia" w:ascii="仿宋" w:hAnsi="仿宋" w:eastAsia="仿宋" w:cs="仿宋"/>
          <w:color w:val="auto"/>
          <w:sz w:val="21"/>
          <w:szCs w:val="21"/>
          <w:highlight w:val="none"/>
        </w:rPr>
        <w:t>允许分包（按照招标文件要求）。</w:t>
      </w:r>
    </w:p>
    <w:p w14:paraId="7CE15264">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（十五）合同变更、解除</w:t>
      </w:r>
    </w:p>
    <w:p w14:paraId="09FF0FB3">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66EFDC05">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（十六）通知</w:t>
      </w:r>
    </w:p>
    <w:p w14:paraId="5FF1B512">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本合同任何一方给另一方的通知，都应以书面形式发送，而另一方也应以书面形式确认并发送到对方明确的地址。</w:t>
      </w:r>
    </w:p>
    <w:p w14:paraId="254734F3">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（十七）计量单位</w:t>
      </w:r>
    </w:p>
    <w:p w14:paraId="6DD6EEC2">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除技术规范中另有规定外，计量单位均使用国家法定计量单位。</w:t>
      </w:r>
    </w:p>
    <w:p w14:paraId="1F159F76">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（十八）不可抗力</w:t>
      </w:r>
    </w:p>
    <w:p w14:paraId="2A7A0E75">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1.如果双方中任何一方遭遇法律规定的不可抗力，致使合同履行受阻时，履行合同的期限应予延长，延长的期限应相当于不可抗力所影响的时间。</w:t>
      </w:r>
    </w:p>
    <w:p w14:paraId="54C59D1F">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2.受事故影响的一方应在不可抗力的事故发生后尽快书面形式通知另一方，并在事故发生后合同规定时间内，将有关部门出具的证明文件送达另一方。</w:t>
      </w:r>
    </w:p>
    <w:p w14:paraId="79BACB8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3.不可抗力使合同的某些内容有变更必要的，双方应通过协商达成进一步履行合同的协议，因不可抗力致使合同不能履行的，合同终止。</w:t>
      </w:r>
    </w:p>
    <w:p w14:paraId="245B05A1">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（十九）合同解释</w:t>
      </w:r>
    </w:p>
    <w:p w14:paraId="5F64113E">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本合同应按照《中华人民共和国政府采购法》、《中华人民共和国民法典》、《浙江省政府采购合同暂行办法》等进行解释。</w:t>
      </w:r>
    </w:p>
    <w:p w14:paraId="4089244B">
      <w:pPr>
        <w:pageBreakBefore w:val="0"/>
        <w:kinsoku/>
        <w:wordWrap/>
        <w:overflowPunct/>
        <w:topLinePunct w:val="0"/>
        <w:bidi w:val="0"/>
        <w:snapToGrid/>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（二十）合同的生效及其他</w:t>
      </w:r>
    </w:p>
    <w:p w14:paraId="652C691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政府采购项目的采购合同内容的确定应以招标文件和投标文件为基础，不得违背其实质性内容。</w:t>
      </w:r>
    </w:p>
    <w:p w14:paraId="7F398E1B">
      <w:pPr>
        <w:pageBreakBefore w:val="0"/>
        <w:kinsoku/>
        <w:wordWrap/>
        <w:overflowPunct/>
        <w:topLinePunct w:val="0"/>
        <w:bidi w:val="0"/>
        <w:snapToGrid/>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合同将在双方签字盖章后开始生效。授权代表签署的应附法定代表人授权书。</w:t>
      </w:r>
    </w:p>
    <w:p w14:paraId="1B32D5E9">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（二十一）合同附件（如有）</w:t>
      </w:r>
    </w:p>
    <w:p w14:paraId="02C0FED2">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（二十二）合同份数</w:t>
      </w:r>
    </w:p>
    <w:p w14:paraId="15A9885C">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本合同一式</w:t>
      </w:r>
      <w:r>
        <w:rPr>
          <w:rFonts w:hint="eastAsia" w:ascii="仿宋" w:hAnsi="仿宋" w:eastAsia="仿宋" w:cs="仿宋"/>
          <w:color w:val="auto"/>
          <w:sz w:val="21"/>
          <w:szCs w:val="21"/>
          <w:highlight w:val="none"/>
          <w:u w:val="single"/>
        </w:rPr>
        <w:t>五</w:t>
      </w:r>
      <w:r>
        <w:rPr>
          <w:rFonts w:hint="eastAsia" w:ascii="仿宋" w:hAnsi="仿宋" w:eastAsia="仿宋" w:cs="仿宋"/>
          <w:color w:val="auto"/>
          <w:sz w:val="21"/>
          <w:szCs w:val="21"/>
          <w:highlight w:val="none"/>
        </w:rPr>
        <w:t>份，具同等法律效力。</w:t>
      </w:r>
    </w:p>
    <w:tbl>
      <w:tblPr>
        <w:tblStyle w:val="63"/>
        <w:tblW w:w="8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3987"/>
      </w:tblGrid>
      <w:tr w14:paraId="4965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260" w:type="dxa"/>
            <w:vAlign w:val="center"/>
          </w:tcPr>
          <w:p w14:paraId="63532DBB">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w:t>
            </w:r>
          </w:p>
        </w:tc>
        <w:tc>
          <w:tcPr>
            <w:tcW w:w="3987" w:type="dxa"/>
            <w:vAlign w:val="center"/>
          </w:tcPr>
          <w:p w14:paraId="5558CF58">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w:t>
            </w:r>
          </w:p>
        </w:tc>
      </w:tr>
      <w:tr w14:paraId="7B4C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7" w:hRule="atLeast"/>
          <w:jc w:val="center"/>
        </w:trPr>
        <w:tc>
          <w:tcPr>
            <w:tcW w:w="4260" w:type="dxa"/>
            <w:vAlign w:val="top"/>
          </w:tcPr>
          <w:p w14:paraId="1C4B53A9">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单位名称（盖章）</w:t>
            </w:r>
          </w:p>
          <w:p w14:paraId="447A3C62">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单位地址：</w:t>
            </w:r>
          </w:p>
          <w:p w14:paraId="34439147">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14:paraId="7A543FC9">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委托代理人：</w:t>
            </w:r>
          </w:p>
          <w:p w14:paraId="2886C5F2">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p w14:paraId="74893777">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传真号码：</w:t>
            </w:r>
          </w:p>
          <w:p w14:paraId="7B23E3C3">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p w14:paraId="591C10AC">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p w14:paraId="2B5B87F3">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    号：</w:t>
            </w:r>
          </w:p>
          <w:p w14:paraId="7A8DC951">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税    号：</w:t>
            </w:r>
          </w:p>
          <w:p w14:paraId="3695FCB5">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签订时间：</w:t>
            </w:r>
          </w:p>
        </w:tc>
        <w:tc>
          <w:tcPr>
            <w:tcW w:w="3987" w:type="dxa"/>
            <w:vAlign w:val="top"/>
          </w:tcPr>
          <w:p w14:paraId="0BB400EE">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单位名称（盖章）</w:t>
            </w:r>
          </w:p>
          <w:p w14:paraId="1F956FC0">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单位地址：</w:t>
            </w:r>
          </w:p>
          <w:p w14:paraId="570EB961">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14:paraId="1E75C7CF">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委托代理人：</w:t>
            </w:r>
          </w:p>
          <w:p w14:paraId="35A5C7EC">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p w14:paraId="15F0F219">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传真号码：</w:t>
            </w:r>
          </w:p>
          <w:p w14:paraId="678E6C91">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p w14:paraId="040A09DE">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p w14:paraId="319A8F02">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    号：</w:t>
            </w:r>
          </w:p>
          <w:p w14:paraId="5031A390">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税    号：</w:t>
            </w:r>
          </w:p>
          <w:p w14:paraId="0B9419FC">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签订时间：</w:t>
            </w:r>
          </w:p>
        </w:tc>
      </w:tr>
    </w:tbl>
    <w:p w14:paraId="7EC68DC0">
      <w:pPr>
        <w:spacing w:before="156" w:beforeLines="50"/>
        <w:rPr>
          <w:rFonts w:hint="eastAsia" w:ascii="仿宋" w:hAnsi="仿宋" w:eastAsia="仿宋" w:cs="仿宋"/>
          <w:b/>
          <w:color w:val="auto"/>
        </w:rPr>
      </w:pPr>
      <w:r>
        <w:rPr>
          <w:rFonts w:hint="eastAsia" w:ascii="仿宋" w:hAnsi="仿宋" w:eastAsia="仿宋" w:cs="仿宋"/>
          <w:b/>
          <w:color w:val="auto"/>
        </w:rPr>
        <w:t>注：</w:t>
      </w:r>
    </w:p>
    <w:p w14:paraId="222B8CB0">
      <w:pPr>
        <w:rPr>
          <w:rFonts w:hint="eastAsia" w:ascii="仿宋" w:hAnsi="仿宋" w:eastAsia="仿宋" w:cs="仿宋"/>
          <w:b/>
          <w:color w:val="auto"/>
        </w:rPr>
      </w:pPr>
      <w:r>
        <w:rPr>
          <w:rFonts w:hint="eastAsia" w:ascii="仿宋" w:hAnsi="仿宋" w:eastAsia="仿宋" w:cs="仿宋"/>
          <w:b/>
          <w:color w:val="auto"/>
        </w:rPr>
        <w:t>1、如本合同条款与招标文件中实质性内容不相符，以招标文件规定为准，在签订前进行调整。</w:t>
      </w:r>
    </w:p>
    <w:p w14:paraId="0C8D702B">
      <w:pPr>
        <w:rPr>
          <w:rFonts w:hint="eastAsia" w:ascii="仿宋" w:hAnsi="仿宋" w:eastAsia="仿宋" w:cs="仿宋"/>
          <w:color w:val="auto"/>
          <w:sz w:val="24"/>
          <w:szCs w:val="24"/>
        </w:rPr>
      </w:pPr>
      <w:r>
        <w:rPr>
          <w:rFonts w:hint="eastAsia" w:ascii="仿宋" w:hAnsi="仿宋" w:eastAsia="仿宋" w:cs="仿宋"/>
          <w:b/>
          <w:color w:val="auto"/>
        </w:rPr>
        <w:t>2、在正式签订前，应根据招标文件要求、投标文件承诺及项目实际情况拟定更为详尽的合同书。</w:t>
      </w:r>
    </w:p>
    <w:p w14:paraId="305F24AD">
      <w:pPr>
        <w:rPr>
          <w:rFonts w:hint="eastAsia" w:ascii="仿宋" w:hAnsi="仿宋" w:eastAsia="仿宋" w:cs="仿宋"/>
          <w:color w:val="auto"/>
          <w:sz w:val="44"/>
          <w:szCs w:val="44"/>
        </w:rPr>
        <w:sectPr>
          <w:pgSz w:w="11906" w:h="16838"/>
          <w:pgMar w:top="1134" w:right="1247" w:bottom="1134" w:left="1134" w:header="284" w:footer="454" w:gutter="0"/>
          <w:pgBorders>
            <w:top w:val="none" w:sz="0" w:space="0"/>
            <w:left w:val="none" w:sz="0" w:space="0"/>
            <w:bottom w:val="none" w:sz="0" w:space="0"/>
            <w:right w:val="none" w:sz="0" w:space="0"/>
          </w:pgBorders>
          <w:pgNumType w:fmt="numberInDash"/>
          <w:cols w:space="720" w:num="1"/>
          <w:titlePg/>
          <w:docGrid w:type="lines" w:linePitch="312" w:charSpace="0"/>
        </w:sectPr>
      </w:pPr>
    </w:p>
    <w:p w14:paraId="161CEEAA">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4"/>
      <w:r>
        <w:rPr>
          <w:rFonts w:hint="eastAsia" w:ascii="仿宋" w:hAnsi="仿宋" w:eastAsia="仿宋" w:cs="仿宋"/>
          <w:b/>
          <w:sz w:val="36"/>
          <w:szCs w:val="20"/>
        </w:rPr>
        <w:t xml:space="preserve"> </w:t>
      </w:r>
      <w:bookmarkEnd w:id="395"/>
      <w:r>
        <w:rPr>
          <w:rFonts w:hint="eastAsia" w:ascii="仿宋" w:hAnsi="仿宋" w:eastAsia="仿宋" w:cs="仿宋"/>
          <w:b/>
          <w:sz w:val="36"/>
          <w:szCs w:val="20"/>
        </w:rPr>
        <w:t>应提交的有关格式范例</w:t>
      </w:r>
    </w:p>
    <w:p w14:paraId="509BACE2">
      <w:pPr>
        <w:spacing w:line="360" w:lineRule="auto"/>
        <w:jc w:val="center"/>
        <w:outlineLvl w:val="0"/>
        <w:rPr>
          <w:rFonts w:hint="eastAsia" w:ascii="仿宋" w:hAnsi="仿宋" w:eastAsia="仿宋" w:cs="仿宋"/>
          <w:b/>
          <w:kern w:val="0"/>
          <w:sz w:val="36"/>
          <w:szCs w:val="36"/>
        </w:rPr>
      </w:pPr>
    </w:p>
    <w:p w14:paraId="4C14AFC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666F2448">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0F7CC94B">
      <w:pPr>
        <w:spacing w:line="360" w:lineRule="auto"/>
        <w:jc w:val="left"/>
        <w:outlineLvl w:val="0"/>
        <w:rPr>
          <w:rFonts w:hint="eastAsia" w:ascii="仿宋" w:hAnsi="仿宋" w:eastAsia="仿宋" w:cs="仿宋"/>
          <w:b/>
          <w:kern w:val="0"/>
          <w:sz w:val="36"/>
          <w:szCs w:val="36"/>
        </w:rPr>
      </w:pPr>
    </w:p>
    <w:p w14:paraId="32F15765">
      <w:pPr>
        <w:snapToGrid w:val="0"/>
        <w:spacing w:line="360" w:lineRule="auto"/>
        <w:ind w:firstLine="720" w:firstLineChars="300"/>
        <w:jc w:val="left"/>
        <w:rPr>
          <w:rFonts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1）符合参加政府采购活动应当具备的一般条件的承诺函……………（页码）</w:t>
      </w:r>
    </w:p>
    <w:p w14:paraId="688EE6EE">
      <w:pPr>
        <w:snapToGrid w:val="0"/>
        <w:spacing w:line="360" w:lineRule="auto"/>
        <w:ind w:firstLine="720" w:firstLineChars="300"/>
        <w:jc w:val="left"/>
        <w:rPr>
          <w:rFonts w:ascii="仿宋" w:hAnsi="仿宋" w:eastAsia="仿宋" w:cs="仿宋"/>
          <w:color w:val="auto"/>
          <w:sz w:val="24"/>
          <w:szCs w:val="24"/>
        </w:rPr>
      </w:pPr>
      <w:r>
        <w:rPr>
          <w:rFonts w:hint="eastAsia" w:ascii="仿宋" w:hAnsi="仿宋" w:eastAsia="仿宋" w:cs="仿宋"/>
          <w:color w:val="auto"/>
          <w:sz w:val="24"/>
          <w:szCs w:val="24"/>
        </w:rPr>
        <w:t>（2）落实政府采购政策需满足的资格要求………………………………（页码）</w:t>
      </w:r>
    </w:p>
    <w:p w14:paraId="75B5EE43">
      <w:pPr>
        <w:snapToGrid w:val="0"/>
        <w:spacing w:line="360" w:lineRule="auto"/>
        <w:ind w:firstLine="720" w:firstLineChars="300"/>
        <w:jc w:val="left"/>
        <w:rPr>
          <w:rFonts w:hint="eastAsia" w:ascii="仿宋" w:hAnsi="仿宋" w:eastAsia="仿宋" w:cs="仿宋"/>
          <w:sz w:val="24"/>
        </w:rPr>
      </w:pPr>
      <w:r>
        <w:rPr>
          <w:rFonts w:hint="eastAsia" w:ascii="仿宋" w:hAnsi="仿宋" w:eastAsia="仿宋" w:cs="仿宋"/>
          <w:color w:val="auto"/>
          <w:sz w:val="24"/>
          <w:szCs w:val="24"/>
        </w:rPr>
        <w:t>（3）本项目的特定资格要求………………………………………………（页码）</w:t>
      </w:r>
    </w:p>
    <w:p w14:paraId="2410F706">
      <w:pPr>
        <w:spacing w:line="360" w:lineRule="auto"/>
        <w:ind w:firstLine="480" w:firstLineChars="200"/>
        <w:rPr>
          <w:rFonts w:hint="eastAsia" w:ascii="仿宋" w:hAnsi="仿宋" w:eastAsia="仿宋" w:cs="仿宋"/>
          <w:sz w:val="24"/>
        </w:rPr>
      </w:pPr>
    </w:p>
    <w:p w14:paraId="12C31D0B">
      <w:pPr>
        <w:snapToGrid w:val="0"/>
        <w:spacing w:line="360" w:lineRule="auto"/>
        <w:ind w:right="480"/>
        <w:jc w:val="center"/>
        <w:rPr>
          <w:rFonts w:hint="eastAsia" w:ascii="仿宋" w:hAnsi="仿宋" w:eastAsia="仿宋" w:cs="仿宋"/>
          <w:kern w:val="0"/>
          <w:sz w:val="24"/>
        </w:rPr>
        <w:sectPr>
          <w:pgSz w:w="11906" w:h="16838"/>
          <w:pgMar w:top="1247" w:right="1247" w:bottom="1247" w:left="1134" w:header="283" w:footer="454" w:gutter="0"/>
          <w:pgBorders>
            <w:top w:val="none" w:sz="0" w:space="0"/>
            <w:left w:val="none" w:sz="0" w:space="0"/>
            <w:bottom w:val="none" w:sz="0" w:space="0"/>
            <w:right w:val="none" w:sz="0" w:space="0"/>
          </w:pgBorders>
          <w:pgNumType w:fmt="numberInDash"/>
          <w:cols w:space="720" w:num="1"/>
          <w:titlePg/>
          <w:docGrid w:type="lines" w:linePitch="312" w:charSpace="0"/>
        </w:sectPr>
      </w:pPr>
    </w:p>
    <w:p w14:paraId="12B3160B">
      <w:pPr>
        <w:pStyle w:val="3"/>
        <w:spacing w:before="0" w:afterLines="100" w:line="360" w:lineRule="auto"/>
        <w:jc w:val="center"/>
        <w:rPr>
          <w:rFonts w:ascii="仿宋" w:hAnsi="仿宋" w:eastAsia="仿宋" w:cs="仿宋"/>
          <w:b w:val="0"/>
          <w:color w:val="auto"/>
          <w:sz w:val="24"/>
          <w:szCs w:val="24"/>
        </w:rPr>
      </w:pPr>
      <w:r>
        <w:rPr>
          <w:rFonts w:hint="eastAsia" w:ascii="仿宋" w:hAnsi="仿宋" w:eastAsia="仿宋" w:cs="仿宋"/>
          <w:color w:val="auto"/>
          <w:sz w:val="28"/>
          <w:szCs w:val="28"/>
        </w:rPr>
        <w:t>一、符合参加政府采购活动应当具备的一般条件的承诺函</w:t>
      </w:r>
    </w:p>
    <w:p w14:paraId="7F9BF6C4">
      <w:pPr>
        <w:spacing w:line="360" w:lineRule="auto"/>
        <w:rPr>
          <w:rFonts w:ascii="仿宋" w:hAnsi="仿宋" w:eastAsia="仿宋" w:cs="仿宋"/>
          <w:b/>
          <w:color w:val="auto"/>
          <w:sz w:val="24"/>
          <w:szCs w:val="24"/>
        </w:rPr>
      </w:pP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lang w:val="en-US" w:eastAsia="zh-CN"/>
        </w:rPr>
        <w:t>采购人</w:t>
      </w: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lang w:val="en-US" w:eastAsia="zh-CN"/>
        </w:rPr>
        <w:t>采购代理</w:t>
      </w: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rPr>
        <w:t>：</w:t>
      </w:r>
    </w:p>
    <w:p w14:paraId="6EFD1F5C">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我方参与（项目名称）【招标编号：（采购编号）】的政府采购活动，</w:t>
      </w:r>
      <w:r>
        <w:rPr>
          <w:rFonts w:hint="eastAsia" w:ascii="仿宋" w:hAnsi="仿宋" w:eastAsia="仿宋" w:cs="仿宋"/>
          <w:color w:val="auto"/>
          <w:sz w:val="24"/>
          <w:szCs w:val="24"/>
        </w:rPr>
        <w:t>郑重承诺</w:t>
      </w:r>
      <w:r>
        <w:rPr>
          <w:rFonts w:hint="eastAsia" w:ascii="仿宋" w:hAnsi="仿宋" w:eastAsia="仿宋" w:cs="仿宋"/>
          <w:color w:val="auto"/>
          <w:spacing w:val="8"/>
          <w:sz w:val="24"/>
          <w:szCs w:val="24"/>
        </w:rPr>
        <w:t>：</w:t>
      </w:r>
    </w:p>
    <w:p w14:paraId="1FC75662">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（一）具备《中华人民共和国政府采购法》第二十二条第一款规定的条件：</w:t>
      </w:r>
    </w:p>
    <w:p w14:paraId="4465B1A0">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1.具有独立承担民事责任的能力；</w:t>
      </w:r>
    </w:p>
    <w:p w14:paraId="40C3E7B3">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2.具有良好的商业信誉和健全的财务会计制度；</w:t>
      </w:r>
    </w:p>
    <w:p w14:paraId="03245607">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3.具有履行合同所必需的设备和专业技术能力；</w:t>
      </w:r>
    </w:p>
    <w:p w14:paraId="441F9A5A">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4.有依法缴纳税收和社会保障资金的良好记录；</w:t>
      </w:r>
    </w:p>
    <w:p w14:paraId="29289C24">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5.参加政府采购活动前三年内，在经营活动中没有重大违法记录；</w:t>
      </w:r>
    </w:p>
    <w:p w14:paraId="3688D6A3">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6.具有法律、行政法规规定的其他条件。</w:t>
      </w:r>
    </w:p>
    <w:p w14:paraId="5B671BCB">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（二）未被“信用中国”（www.creditchina.gov.cn)、中国政府采购网（www.ccgp.gov.cn）列入失信被执行人、重大税收违法案件当事人名单、政府采购严重违法失信行为记录名单。</w:t>
      </w:r>
    </w:p>
    <w:p w14:paraId="6A20B15E">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（三）不存在以下情况：</w:t>
      </w:r>
    </w:p>
    <w:p w14:paraId="46D23B9B">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1.单位负责人为同一人或者存在直接控股、管理关系的不同供应商参加同一合同项下的政府采购活动的；</w:t>
      </w:r>
    </w:p>
    <w:p w14:paraId="2544C85E">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2.为采购项目提供整体设计、规范编制或者项目管理、监理、检测等服务后再参加该采购项目的其他采购活动的。</w:t>
      </w:r>
    </w:p>
    <w:p w14:paraId="315605F0">
      <w:pPr>
        <w:spacing w:line="300" w:lineRule="auto"/>
        <w:ind w:firstLine="512" w:firstLineChars="200"/>
        <w:rPr>
          <w:rFonts w:ascii="仿宋" w:hAnsi="仿宋" w:eastAsia="仿宋" w:cs="仿宋"/>
          <w:color w:val="auto"/>
          <w:spacing w:val="8"/>
          <w:sz w:val="24"/>
          <w:szCs w:val="24"/>
        </w:rPr>
      </w:pPr>
    </w:p>
    <w:p w14:paraId="0C58C88C">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投标人名称（电子签名）：</w:t>
      </w:r>
      <w:r>
        <w:rPr>
          <w:rFonts w:hint="eastAsia" w:ascii="仿宋" w:hAnsi="仿宋" w:eastAsia="仿宋" w:cs="仿宋"/>
          <w:color w:val="auto"/>
          <w:sz w:val="24"/>
          <w:szCs w:val="24"/>
          <w:u w:val="single"/>
        </w:rPr>
        <w:t>______________________</w:t>
      </w:r>
    </w:p>
    <w:p w14:paraId="572D6480">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日期：_______年_______月_______日</w:t>
      </w:r>
    </w:p>
    <w:p w14:paraId="2F96FD5C">
      <w:pPr>
        <w:spacing w:beforeLines="100" w:line="480" w:lineRule="auto"/>
        <w:rPr>
          <w:rFonts w:ascii="仿宋" w:hAnsi="仿宋" w:eastAsia="仿宋" w:cs="仿宋"/>
          <w:i/>
          <w:color w:val="auto"/>
          <w:sz w:val="24"/>
          <w:szCs w:val="24"/>
          <w:u w:val="single"/>
        </w:rPr>
      </w:pPr>
      <w:r>
        <w:rPr>
          <w:rFonts w:hint="eastAsia" w:ascii="仿宋" w:hAnsi="仿宋" w:eastAsia="仿宋" w:cs="仿宋"/>
          <w:i/>
          <w:color w:val="auto"/>
          <w:sz w:val="24"/>
          <w:szCs w:val="24"/>
          <w:u w:val="single"/>
        </w:rPr>
        <w:t>注：按本格式要求提供</w:t>
      </w:r>
      <w:r>
        <w:rPr>
          <w:rFonts w:hint="eastAsia" w:ascii="仿宋" w:hAnsi="仿宋" w:eastAsia="仿宋" w:cs="仿宋"/>
          <w:i/>
          <w:color w:val="auto"/>
          <w:sz w:val="24"/>
          <w:szCs w:val="24"/>
        </w:rPr>
        <w:t>。</w:t>
      </w:r>
    </w:p>
    <w:p w14:paraId="1C0C42D0">
      <w:pPr>
        <w:spacing w:beforeLines="100" w:line="480" w:lineRule="auto"/>
        <w:rPr>
          <w:rFonts w:ascii="仿宋" w:hAnsi="仿宋" w:eastAsia="仿宋" w:cs="仿宋"/>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458A5CE6">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 落实政府采购政策需满足的资格要求</w:t>
      </w:r>
    </w:p>
    <w:p w14:paraId="23B079A5">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10165DF8">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7C52C77E">
      <w:pPr>
        <w:pStyle w:val="84"/>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56DD5DD">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14:paraId="2A1D7FC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726D235C">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46704AA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22C730D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47F1979A">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3D3A8F3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E9A502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F1FB6C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2638C21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119C8419">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0FA305AE">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A2345DA">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22B634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C5B7FC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26D262A">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7EEDA879">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4385C982">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6AF58E48">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2B17142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7DFE952D">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4B82CEE1">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2B6FE47A">
      <w:pPr>
        <w:pStyle w:val="3"/>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2A24B1A5">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596B6EA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2F58051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56FDA8F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742D4425">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6F861D04">
      <w:pPr>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3B624A9E">
      <w:pPr>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602E1DB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12B400A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76CB64B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2D8BF6B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5FA2E318">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textAlignment w:val="auto"/>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14:paraId="47C4EFC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3B784AA0">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F5CB854">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64A2647">
      <w:pPr>
        <w:rPr>
          <w:rFonts w:hint="eastAsia" w:ascii="仿宋" w:hAnsi="仿宋" w:eastAsia="仿宋" w:cs="仿宋"/>
          <w:lang w:val="zh-CN"/>
        </w:rPr>
      </w:pPr>
      <w:r>
        <w:rPr>
          <w:rFonts w:hint="eastAsia" w:ascii="仿宋" w:hAnsi="仿宋" w:eastAsia="仿宋" w:cs="仿宋"/>
          <w:lang w:val="zh-CN"/>
        </w:rPr>
        <w:br w:type="page"/>
      </w:r>
    </w:p>
    <w:p w14:paraId="1D01B90E">
      <w:pPr>
        <w:jc w:val="center"/>
        <w:rPr>
          <w:rFonts w:hint="eastAsia" w:ascii="仿宋" w:hAnsi="仿宋" w:eastAsia="仿宋" w:cs="仿宋"/>
          <w:b/>
          <w:color w:val="auto"/>
          <w:sz w:val="32"/>
        </w:rPr>
      </w:pPr>
      <w:r>
        <w:rPr>
          <w:rFonts w:hint="eastAsia" w:ascii="仿宋" w:hAnsi="仿宋" w:eastAsia="仿宋" w:cs="仿宋"/>
          <w:b/>
          <w:color w:val="auto"/>
          <w:sz w:val="32"/>
        </w:rPr>
        <w:t>中小企业声明函（工程、服务）</w:t>
      </w:r>
    </w:p>
    <w:p w14:paraId="70CFF5DD">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 （财库﹝202</w:t>
      </w:r>
      <w:r>
        <w:rPr>
          <w:rFonts w:hint="eastAsia" w:ascii="仿宋" w:hAnsi="仿宋" w:eastAsia="仿宋" w:cs="仿宋"/>
          <w:color w:val="auto"/>
          <w:sz w:val="24"/>
          <w:lang w:val="en-US" w:eastAsia="zh-CN"/>
        </w:rPr>
        <w:t>0</w:t>
      </w:r>
      <w:r>
        <w:rPr>
          <w:rFonts w:hint="eastAsia" w:ascii="仿宋" w:hAnsi="仿宋" w:eastAsia="仿宋" w:cs="仿宋"/>
          <w:color w:val="auto"/>
          <w:sz w:val="24"/>
        </w:rPr>
        <w:t>﹞46 号）的规定，本公司（或联合体）参加</w:t>
      </w:r>
      <w:r>
        <w:rPr>
          <w:rFonts w:hint="eastAsia" w:ascii="仿宋" w:hAnsi="仿宋" w:eastAsia="仿宋" w:cs="仿宋"/>
          <w:color w:val="auto"/>
          <w:sz w:val="24"/>
          <w:u w:val="single"/>
        </w:rPr>
        <w:t xml:space="preserve"> （采购单位）</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w:t>
      </w:r>
      <w:r>
        <w:rPr>
          <w:rFonts w:hint="eastAsia" w:ascii="仿宋" w:hAnsi="仿宋" w:eastAsia="仿宋" w:cs="仿宋"/>
          <w:color w:val="auto"/>
          <w:sz w:val="24"/>
          <w:u w:val="single"/>
          <w:lang w:val="en-US" w:eastAsia="zh-CN"/>
        </w:rPr>
        <w:t>名称</w:t>
      </w:r>
      <w:r>
        <w:rPr>
          <w:rFonts w:hint="eastAsia" w:ascii="仿宋" w:hAnsi="仿宋" w:eastAsia="仿宋" w:cs="仿宋"/>
          <w:color w:val="auto"/>
          <w:sz w:val="24"/>
        </w:rPr>
        <w:t>采购活动，工程的施工单位全部为符合政策要求的中小企业（或者：服务全部由符合政策要求的中小企业承接） 。相关企业（含联合体中的中小企业、签订分包意向协议的中小企业）的具体情况如下：</w:t>
      </w:r>
    </w:p>
    <w:p w14:paraId="509F127A">
      <w:pPr>
        <w:spacing w:line="340" w:lineRule="exact"/>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；承建（承接）企业为</w:t>
      </w:r>
      <w:r>
        <w:rPr>
          <w:rFonts w:hint="eastAsia" w:ascii="仿宋" w:hAnsi="仿宋" w:eastAsia="仿宋" w:cs="仿宋"/>
          <w:color w:val="auto"/>
          <w:sz w:val="24"/>
          <w:u w:val="single"/>
        </w:rPr>
        <w:t xml:space="preserve">（企业名称）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（中型企业、小型企业、微型企业）</w:t>
      </w:r>
      <w:r>
        <w:rPr>
          <w:rFonts w:hint="eastAsia" w:ascii="仿宋" w:hAnsi="仿宋" w:eastAsia="仿宋" w:cs="仿宋"/>
          <w:color w:val="auto"/>
          <w:sz w:val="24"/>
        </w:rPr>
        <w:t xml:space="preserve"> ；</w:t>
      </w:r>
    </w:p>
    <w:p w14:paraId="6D62E452">
      <w:pPr>
        <w:spacing w:line="340" w:lineRule="exact"/>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；承建（承接）企业为</w:t>
      </w:r>
      <w:r>
        <w:rPr>
          <w:rFonts w:hint="eastAsia" w:ascii="仿宋" w:hAnsi="仿宋" w:eastAsia="仿宋" w:cs="仿宋"/>
          <w:color w:val="auto"/>
          <w:sz w:val="24"/>
          <w:u w:val="single"/>
        </w:rPr>
        <w:t xml:space="preserve">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14:paraId="023641B6">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44018D5D">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193682FF">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5E7EA390">
      <w:pPr>
        <w:ind w:right="420" w:firstLine="5880" w:firstLineChars="2450"/>
        <w:jc w:val="left"/>
        <w:rPr>
          <w:rFonts w:hint="eastAsia" w:ascii="仿宋" w:hAnsi="仿宋" w:eastAsia="仿宋" w:cs="仿宋"/>
          <w:color w:val="auto"/>
          <w:sz w:val="24"/>
        </w:rPr>
      </w:pPr>
    </w:p>
    <w:p w14:paraId="4851E134">
      <w:pPr>
        <w:ind w:right="420" w:firstLine="5880" w:firstLineChars="2450"/>
        <w:rPr>
          <w:rFonts w:hint="eastAsia" w:ascii="仿宋" w:hAnsi="仿宋" w:eastAsia="仿宋" w:cs="仿宋"/>
          <w:color w:val="auto"/>
          <w:sz w:val="24"/>
        </w:rPr>
      </w:pPr>
      <w:r>
        <w:rPr>
          <w:rFonts w:hint="eastAsia" w:ascii="仿宋" w:hAnsi="仿宋" w:eastAsia="仿宋" w:cs="仿宋"/>
          <w:color w:val="auto"/>
          <w:sz w:val="24"/>
        </w:rPr>
        <w:t xml:space="preserve">企业名称（盖章）： </w:t>
      </w:r>
    </w:p>
    <w:p w14:paraId="34FA024F">
      <w:pPr>
        <w:ind w:right="420" w:firstLine="5520" w:firstLineChars="2300"/>
        <w:rPr>
          <w:rFonts w:hint="eastAsia" w:ascii="仿宋" w:hAnsi="仿宋" w:eastAsia="仿宋" w:cs="仿宋"/>
          <w:color w:val="auto"/>
        </w:rPr>
      </w:pPr>
      <w:r>
        <w:rPr>
          <w:rFonts w:hint="eastAsia" w:ascii="仿宋" w:hAnsi="仿宋" w:eastAsia="仿宋" w:cs="仿宋"/>
          <w:color w:val="auto"/>
          <w:sz w:val="24"/>
        </w:rPr>
        <w:t xml:space="preserve">日期：   年     月 </w:t>
      </w:r>
      <w:r>
        <w:rPr>
          <w:rFonts w:hint="eastAsia" w:ascii="仿宋" w:hAnsi="仿宋" w:eastAsia="仿宋" w:cs="仿宋"/>
          <w:color w:val="auto"/>
        </w:rPr>
        <w:t xml:space="preserve">    日</w:t>
      </w:r>
    </w:p>
    <w:p w14:paraId="0707FA93">
      <w:pPr>
        <w:rPr>
          <w:rFonts w:hint="eastAsia" w:ascii="仿宋" w:hAnsi="仿宋" w:eastAsia="仿宋" w:cs="仿宋"/>
          <w:color w:val="auto"/>
          <w:sz w:val="24"/>
        </w:rPr>
      </w:pPr>
    </w:p>
    <w:p w14:paraId="2DD8A839">
      <w:pPr>
        <w:rPr>
          <w:rFonts w:hint="eastAsia" w:ascii="仿宋" w:hAnsi="仿宋" w:eastAsia="仿宋" w:cs="仿宋"/>
          <w:color w:val="auto"/>
          <w:sz w:val="24"/>
        </w:rPr>
      </w:pPr>
      <w:r>
        <w:rPr>
          <w:rFonts w:hint="eastAsia" w:ascii="仿宋" w:hAnsi="仿宋" w:eastAsia="仿宋" w:cs="仿宋"/>
          <w:color w:val="auto"/>
          <w:sz w:val="24"/>
        </w:rPr>
        <w:t>注：</w:t>
      </w:r>
    </w:p>
    <w:p w14:paraId="23F34BB1">
      <w:pPr>
        <w:rPr>
          <w:rFonts w:hint="eastAsia" w:ascii="仿宋" w:hAnsi="仿宋" w:eastAsia="仿宋" w:cs="仿宋"/>
          <w:b/>
          <w:color w:val="auto"/>
          <w:sz w:val="24"/>
        </w:rPr>
      </w:pPr>
      <w:r>
        <w:rPr>
          <w:rFonts w:hint="eastAsia" w:ascii="仿宋" w:hAnsi="仿宋" w:eastAsia="仿宋" w:cs="仿宋"/>
          <w:b/>
          <w:color w:val="auto"/>
          <w:sz w:val="24"/>
        </w:rPr>
        <w:t>1、投标人提供的中小企业声明函与实际情况不符的，视为投标人提供虚假材料投标，投标无效。</w:t>
      </w:r>
    </w:p>
    <w:p w14:paraId="6C7DC179">
      <w:pPr>
        <w:rPr>
          <w:rFonts w:hint="eastAsia" w:ascii="仿宋" w:hAnsi="仿宋" w:eastAsia="仿宋" w:cs="仿宋"/>
          <w:color w:val="auto"/>
          <w:sz w:val="24"/>
        </w:rPr>
      </w:pPr>
      <w:r>
        <w:rPr>
          <w:rFonts w:hint="eastAsia" w:ascii="仿宋" w:hAnsi="仿宋" w:eastAsia="仿宋" w:cs="仿宋"/>
          <w:b/>
          <w:color w:val="auto"/>
          <w:sz w:val="24"/>
        </w:rPr>
        <w:t>2、根据《政府采购促进中小企业发展管理办法》的通知（财库〔202</w:t>
      </w:r>
      <w:r>
        <w:rPr>
          <w:rFonts w:hint="eastAsia" w:ascii="仿宋" w:hAnsi="仿宋" w:eastAsia="仿宋" w:cs="仿宋"/>
          <w:b/>
          <w:color w:val="auto"/>
          <w:sz w:val="24"/>
          <w:lang w:val="en-US" w:eastAsia="zh-CN"/>
        </w:rPr>
        <w:t>0</w:t>
      </w:r>
      <w:r>
        <w:rPr>
          <w:rFonts w:hint="eastAsia" w:ascii="仿宋" w:hAnsi="仿宋" w:eastAsia="仿宋" w:cs="仿宋"/>
          <w:b/>
          <w:color w:val="auto"/>
          <w:sz w:val="24"/>
        </w:rPr>
        <w:t>〕46号）规定，</w:t>
      </w:r>
      <w:r>
        <w:rPr>
          <w:rFonts w:hint="eastAsia" w:ascii="仿宋" w:hAnsi="仿宋" w:eastAsia="仿宋" w:cs="仿宋"/>
          <w:color w:val="auto"/>
          <w:sz w:val="24"/>
        </w:rPr>
        <w:t>中标、成交供应商享受中小企业扶持政策的，采购代理机构将随中标、成交结果公开中标、成交供应商的《中小企业声明函》。</w:t>
      </w:r>
    </w:p>
    <w:p w14:paraId="3C69FD29">
      <w:pPr>
        <w:rPr>
          <w:rFonts w:hint="eastAsia" w:ascii="仿宋" w:hAnsi="仿宋" w:eastAsia="仿宋" w:cs="仿宋"/>
          <w:color w:val="auto"/>
          <w:sz w:val="24"/>
        </w:rPr>
      </w:pPr>
      <w:r>
        <w:rPr>
          <w:rFonts w:hint="eastAsia" w:ascii="仿宋" w:hAnsi="仿宋" w:eastAsia="仿宋" w:cs="仿宋"/>
          <w:color w:val="auto"/>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2BE681E2">
      <w:pPr>
        <w:widowControl/>
        <w:spacing w:line="360" w:lineRule="auto"/>
        <w:ind w:left="150"/>
        <w:jc w:val="center"/>
        <w:rPr>
          <w:rFonts w:hint="eastAsia" w:ascii="仿宋" w:hAnsi="仿宋" w:eastAsia="仿宋" w:cs="仿宋"/>
          <w:b/>
          <w:kern w:val="0"/>
          <w:sz w:val="21"/>
          <w:szCs w:val="21"/>
        </w:rPr>
      </w:pPr>
    </w:p>
    <w:p w14:paraId="4F7CDBC3">
      <w:pPr>
        <w:pStyle w:val="81"/>
        <w:rPr>
          <w:rFonts w:hint="eastAsia" w:ascii="仿宋" w:hAnsi="仿宋" w:eastAsia="仿宋" w:cs="仿宋"/>
          <w:b/>
          <w:kern w:val="0"/>
          <w:sz w:val="21"/>
          <w:szCs w:val="21"/>
        </w:rPr>
      </w:pPr>
    </w:p>
    <w:p w14:paraId="1AC88048">
      <w:pPr>
        <w:pStyle w:val="81"/>
        <w:rPr>
          <w:rFonts w:hint="eastAsia" w:ascii="仿宋" w:hAnsi="仿宋" w:eastAsia="仿宋" w:cs="仿宋"/>
          <w:b/>
          <w:kern w:val="0"/>
          <w:sz w:val="21"/>
          <w:szCs w:val="21"/>
        </w:rPr>
      </w:pPr>
    </w:p>
    <w:p w14:paraId="7E3FD573">
      <w:pPr>
        <w:pStyle w:val="81"/>
        <w:rPr>
          <w:rFonts w:hint="eastAsia" w:ascii="仿宋" w:hAnsi="仿宋" w:eastAsia="仿宋" w:cs="仿宋"/>
          <w:b/>
          <w:kern w:val="0"/>
          <w:sz w:val="21"/>
          <w:szCs w:val="21"/>
        </w:rPr>
      </w:pPr>
    </w:p>
    <w:p w14:paraId="33952DD8">
      <w:pPr>
        <w:widowControl/>
        <w:spacing w:line="360" w:lineRule="auto"/>
        <w:ind w:left="150"/>
        <w:jc w:val="center"/>
        <w:rPr>
          <w:rFonts w:hint="eastAsia" w:ascii="仿宋" w:hAnsi="仿宋" w:eastAsia="仿宋" w:cs="仿宋"/>
          <w:b/>
          <w:kern w:val="0"/>
          <w:sz w:val="32"/>
          <w:szCs w:val="32"/>
        </w:rPr>
      </w:pPr>
    </w:p>
    <w:p w14:paraId="45A5FFB6">
      <w:pPr>
        <w:widowControl/>
        <w:spacing w:line="360" w:lineRule="auto"/>
        <w:ind w:left="150"/>
        <w:jc w:val="center"/>
        <w:rPr>
          <w:rFonts w:hint="eastAsia" w:ascii="仿宋" w:hAnsi="仿宋" w:eastAsia="仿宋" w:cs="仿宋"/>
          <w:b/>
          <w:kern w:val="0"/>
          <w:sz w:val="32"/>
          <w:szCs w:val="32"/>
        </w:rPr>
      </w:pPr>
    </w:p>
    <w:p w14:paraId="58AA11CF">
      <w:pPr>
        <w:widowControl/>
        <w:spacing w:line="360" w:lineRule="auto"/>
        <w:ind w:left="150"/>
        <w:jc w:val="center"/>
        <w:rPr>
          <w:rFonts w:hint="eastAsia" w:ascii="仿宋" w:hAnsi="仿宋" w:eastAsia="仿宋" w:cs="仿宋"/>
          <w:b/>
          <w:kern w:val="0"/>
          <w:sz w:val="32"/>
          <w:szCs w:val="32"/>
        </w:rPr>
      </w:pPr>
    </w:p>
    <w:p w14:paraId="2B652AAD">
      <w:pPr>
        <w:widowControl/>
        <w:spacing w:line="360" w:lineRule="auto"/>
        <w:ind w:left="150"/>
        <w:jc w:val="center"/>
        <w:rPr>
          <w:rFonts w:hint="eastAsia" w:ascii="仿宋" w:hAnsi="仿宋" w:eastAsia="仿宋" w:cs="仿宋"/>
          <w:b/>
          <w:kern w:val="0"/>
          <w:sz w:val="32"/>
          <w:szCs w:val="32"/>
        </w:rPr>
      </w:pPr>
    </w:p>
    <w:p w14:paraId="7937A267">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、本项目的特定资格要求</w:t>
      </w:r>
    </w:p>
    <w:p w14:paraId="3123BB2F">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19AE65AC">
      <w:pPr>
        <w:rPr>
          <w:rFonts w:hint="eastAsia" w:ascii="仿宋" w:hAnsi="仿宋" w:eastAsia="仿宋" w:cs="仿宋"/>
        </w:rPr>
      </w:pPr>
    </w:p>
    <w:p w14:paraId="132552BF">
      <w:pPr>
        <w:snapToGrid w:val="0"/>
        <w:spacing w:line="360" w:lineRule="auto"/>
        <w:ind w:right="480"/>
        <w:jc w:val="center"/>
        <w:rPr>
          <w:rFonts w:hint="eastAsia" w:ascii="仿宋" w:hAnsi="仿宋" w:eastAsia="仿宋" w:cs="仿宋"/>
          <w:b/>
          <w:kern w:val="0"/>
          <w:sz w:val="32"/>
          <w:szCs w:val="32"/>
        </w:rPr>
      </w:pPr>
    </w:p>
    <w:p w14:paraId="2D3997FC">
      <w:pPr>
        <w:snapToGrid w:val="0"/>
        <w:spacing w:line="360" w:lineRule="auto"/>
        <w:ind w:right="480"/>
        <w:jc w:val="center"/>
        <w:rPr>
          <w:rFonts w:hint="eastAsia" w:ascii="仿宋" w:hAnsi="仿宋" w:eastAsia="仿宋" w:cs="仿宋"/>
          <w:b/>
          <w:kern w:val="0"/>
          <w:sz w:val="32"/>
          <w:szCs w:val="32"/>
        </w:rPr>
      </w:pPr>
    </w:p>
    <w:p w14:paraId="6E08A89A">
      <w:pPr>
        <w:snapToGrid w:val="0"/>
        <w:spacing w:line="360" w:lineRule="auto"/>
        <w:ind w:right="480"/>
        <w:jc w:val="center"/>
        <w:rPr>
          <w:rFonts w:hint="eastAsia" w:ascii="仿宋" w:hAnsi="仿宋" w:eastAsia="仿宋" w:cs="仿宋"/>
          <w:b/>
          <w:kern w:val="0"/>
          <w:sz w:val="32"/>
          <w:szCs w:val="32"/>
        </w:rPr>
      </w:pPr>
    </w:p>
    <w:p w14:paraId="79E6F711">
      <w:pPr>
        <w:snapToGrid w:val="0"/>
        <w:spacing w:line="360" w:lineRule="auto"/>
        <w:ind w:right="480"/>
        <w:jc w:val="center"/>
        <w:rPr>
          <w:rFonts w:hint="eastAsia" w:ascii="仿宋" w:hAnsi="仿宋" w:eastAsia="仿宋" w:cs="仿宋"/>
          <w:b/>
          <w:kern w:val="0"/>
          <w:sz w:val="32"/>
          <w:szCs w:val="32"/>
        </w:rPr>
      </w:pPr>
    </w:p>
    <w:p w14:paraId="28F87F02">
      <w:pPr>
        <w:snapToGrid w:val="0"/>
        <w:spacing w:line="360" w:lineRule="auto"/>
        <w:ind w:right="480"/>
        <w:jc w:val="center"/>
        <w:rPr>
          <w:rFonts w:hint="eastAsia" w:ascii="仿宋" w:hAnsi="仿宋" w:eastAsia="仿宋" w:cs="仿宋"/>
          <w:b/>
          <w:kern w:val="0"/>
          <w:sz w:val="32"/>
          <w:szCs w:val="32"/>
        </w:rPr>
      </w:pPr>
    </w:p>
    <w:p w14:paraId="71D4F60D">
      <w:pPr>
        <w:snapToGrid w:val="0"/>
        <w:spacing w:line="360" w:lineRule="auto"/>
        <w:ind w:right="480"/>
        <w:jc w:val="center"/>
        <w:rPr>
          <w:rFonts w:hint="eastAsia" w:ascii="仿宋" w:hAnsi="仿宋" w:eastAsia="仿宋" w:cs="仿宋"/>
          <w:b/>
          <w:kern w:val="0"/>
          <w:sz w:val="32"/>
          <w:szCs w:val="32"/>
        </w:rPr>
      </w:pPr>
    </w:p>
    <w:p w14:paraId="06D62AD2">
      <w:pPr>
        <w:pStyle w:val="3"/>
        <w:rPr>
          <w:rFonts w:hint="eastAsia" w:ascii="仿宋" w:hAnsi="仿宋" w:eastAsia="仿宋" w:cs="仿宋"/>
          <w:lang w:val="en-US"/>
        </w:rPr>
      </w:pPr>
    </w:p>
    <w:p w14:paraId="63E90F2E">
      <w:pPr>
        <w:rPr>
          <w:rFonts w:hint="eastAsia" w:ascii="仿宋" w:hAnsi="仿宋" w:eastAsia="仿宋" w:cs="仿宋"/>
        </w:rPr>
      </w:pPr>
    </w:p>
    <w:p w14:paraId="29E09598">
      <w:pPr>
        <w:pStyle w:val="3"/>
        <w:rPr>
          <w:rFonts w:hint="eastAsia" w:ascii="仿宋" w:hAnsi="仿宋" w:eastAsia="仿宋" w:cs="仿宋"/>
          <w:lang w:val="en-US"/>
        </w:rPr>
      </w:pPr>
    </w:p>
    <w:p w14:paraId="78419A06">
      <w:pPr>
        <w:rPr>
          <w:rFonts w:hint="eastAsia" w:ascii="仿宋" w:hAnsi="仿宋" w:eastAsia="仿宋" w:cs="仿宋"/>
        </w:rPr>
      </w:pPr>
    </w:p>
    <w:p w14:paraId="423C07A9">
      <w:pPr>
        <w:pStyle w:val="3"/>
        <w:rPr>
          <w:rFonts w:hint="eastAsia" w:ascii="仿宋" w:hAnsi="仿宋" w:eastAsia="仿宋" w:cs="仿宋"/>
          <w:lang w:val="en-US"/>
        </w:rPr>
      </w:pPr>
    </w:p>
    <w:p w14:paraId="7A3078DB">
      <w:pPr>
        <w:rPr>
          <w:rFonts w:hint="eastAsia" w:ascii="仿宋" w:hAnsi="仿宋" w:eastAsia="仿宋" w:cs="仿宋"/>
        </w:rPr>
      </w:pPr>
    </w:p>
    <w:p w14:paraId="5784564B">
      <w:pPr>
        <w:pStyle w:val="3"/>
        <w:rPr>
          <w:rFonts w:hint="eastAsia" w:ascii="仿宋" w:hAnsi="仿宋" w:eastAsia="仿宋" w:cs="仿宋"/>
          <w:lang w:val="en-US"/>
        </w:rPr>
      </w:pPr>
    </w:p>
    <w:p w14:paraId="1CA46504">
      <w:pPr>
        <w:rPr>
          <w:rFonts w:hint="eastAsia" w:ascii="仿宋" w:hAnsi="仿宋" w:eastAsia="仿宋" w:cs="仿宋"/>
        </w:rPr>
      </w:pPr>
    </w:p>
    <w:p w14:paraId="1CEC67A7">
      <w:pPr>
        <w:pStyle w:val="3"/>
        <w:rPr>
          <w:rFonts w:hint="eastAsia" w:ascii="仿宋" w:hAnsi="仿宋" w:eastAsia="仿宋" w:cs="仿宋"/>
          <w:lang w:val="en-US"/>
        </w:rPr>
      </w:pPr>
    </w:p>
    <w:p w14:paraId="0AE6F61D">
      <w:pPr>
        <w:rPr>
          <w:rFonts w:hint="eastAsia" w:ascii="仿宋" w:hAnsi="仿宋" w:eastAsia="仿宋" w:cs="仿宋"/>
        </w:rPr>
      </w:pPr>
    </w:p>
    <w:p w14:paraId="23585035">
      <w:pPr>
        <w:spacing w:line="360" w:lineRule="auto"/>
        <w:jc w:val="center"/>
        <w:outlineLvl w:val="0"/>
        <w:rPr>
          <w:rFonts w:hint="eastAsia" w:ascii="仿宋" w:hAnsi="仿宋" w:eastAsia="仿宋" w:cs="仿宋"/>
          <w:b/>
          <w:kern w:val="0"/>
          <w:sz w:val="36"/>
          <w:szCs w:val="36"/>
        </w:rPr>
      </w:pPr>
    </w:p>
    <w:p w14:paraId="6C7637B6">
      <w:pPr>
        <w:snapToGrid w:val="0"/>
        <w:spacing w:line="360" w:lineRule="auto"/>
        <w:ind w:right="480"/>
        <w:jc w:val="center"/>
        <w:rPr>
          <w:rFonts w:hint="eastAsia" w:ascii="仿宋" w:hAnsi="仿宋" w:eastAsia="仿宋" w:cs="仿宋"/>
          <w:b/>
          <w:kern w:val="0"/>
          <w:sz w:val="32"/>
          <w:szCs w:val="32"/>
        </w:rPr>
      </w:pPr>
    </w:p>
    <w:p w14:paraId="666A45C1">
      <w:pPr>
        <w:spacing w:line="360" w:lineRule="auto"/>
        <w:jc w:val="center"/>
        <w:outlineLvl w:val="0"/>
        <w:rPr>
          <w:rFonts w:hint="eastAsia" w:ascii="仿宋" w:hAnsi="仿宋" w:eastAsia="仿宋" w:cs="仿宋"/>
          <w:b/>
          <w:kern w:val="0"/>
          <w:sz w:val="36"/>
          <w:szCs w:val="36"/>
        </w:rPr>
      </w:pPr>
    </w:p>
    <w:p w14:paraId="2E567964">
      <w:pPr>
        <w:snapToGrid w:val="0"/>
        <w:spacing w:line="360" w:lineRule="auto"/>
        <w:ind w:right="480"/>
        <w:jc w:val="center"/>
        <w:rPr>
          <w:rFonts w:hint="eastAsia" w:ascii="仿宋" w:hAnsi="仿宋" w:eastAsia="仿宋" w:cs="仿宋"/>
          <w:b/>
          <w:kern w:val="0"/>
          <w:sz w:val="32"/>
          <w:szCs w:val="32"/>
        </w:rPr>
      </w:pPr>
    </w:p>
    <w:p w14:paraId="6CE93980">
      <w:pPr>
        <w:pStyle w:val="3"/>
        <w:rPr>
          <w:rFonts w:hint="eastAsia" w:ascii="仿宋" w:hAnsi="仿宋" w:eastAsia="仿宋" w:cs="仿宋"/>
          <w:lang w:val="en-US"/>
        </w:rPr>
      </w:pPr>
    </w:p>
    <w:p w14:paraId="6366DAE5">
      <w:pPr>
        <w:spacing w:line="360" w:lineRule="auto"/>
        <w:ind w:right="420" w:firstLine="3614" w:firstLineChars="1000"/>
        <w:rPr>
          <w:rFonts w:hint="eastAsia" w:ascii="仿宋" w:hAnsi="仿宋" w:eastAsia="仿宋" w:cs="仿宋"/>
          <w:b/>
          <w:kern w:val="0"/>
          <w:sz w:val="36"/>
          <w:szCs w:val="36"/>
        </w:rPr>
      </w:pPr>
    </w:p>
    <w:p w14:paraId="231AE01B">
      <w:pPr>
        <w:spacing w:line="360" w:lineRule="auto"/>
        <w:ind w:right="420" w:firstLine="3614" w:firstLineChars="1000"/>
        <w:rPr>
          <w:rFonts w:hint="eastAsia" w:ascii="仿宋" w:hAnsi="仿宋" w:eastAsia="仿宋" w:cs="仿宋"/>
          <w:b/>
          <w:kern w:val="0"/>
          <w:sz w:val="36"/>
          <w:szCs w:val="36"/>
        </w:rPr>
      </w:pPr>
    </w:p>
    <w:p w14:paraId="5AA86C40">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0E2B29EC">
      <w:pPr>
        <w:spacing w:line="360" w:lineRule="auto"/>
        <w:jc w:val="center"/>
        <w:outlineLvl w:val="0"/>
        <w:rPr>
          <w:rFonts w:hint="eastAsia" w:ascii="仿宋" w:hAnsi="仿宋" w:eastAsia="仿宋" w:cs="仿宋"/>
          <w:b/>
          <w:kern w:val="0"/>
          <w:sz w:val="24"/>
        </w:rPr>
      </w:pPr>
    </w:p>
    <w:p w14:paraId="5D21A27E">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7D92D84F">
      <w:pPr>
        <w:numPr>
          <w:ilvl w:val="0"/>
          <w:numId w:val="7"/>
        </w:numPr>
        <w:snapToGrid w:val="0"/>
        <w:spacing w:line="360" w:lineRule="auto"/>
        <w:ind w:left="479" w:leftChars="228"/>
        <w:rPr>
          <w:rFonts w:hint="eastAsia" w:ascii="仿宋" w:hAnsi="仿宋" w:eastAsia="仿宋" w:cs="仿宋"/>
        </w:rPr>
      </w:pPr>
      <w:r>
        <w:rPr>
          <w:rFonts w:hint="eastAsia" w:ascii="仿宋" w:hAnsi="仿宋" w:eastAsia="仿宋" w:cs="仿宋"/>
          <w:sz w:val="24"/>
        </w:rPr>
        <w:t>投标函</w:t>
      </w:r>
      <w:r>
        <w:rPr>
          <w:rFonts w:hint="eastAsia" w:ascii="仿宋" w:hAnsi="仿宋" w:eastAsia="仿宋" w:cs="仿宋"/>
        </w:rPr>
        <w:t>……………………………………………………………………………………（页码）</w:t>
      </w:r>
    </w:p>
    <w:p w14:paraId="699A8FBB">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33EEF06">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0567B9D9">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3C38BB12">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6411F5E0">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66FBAC77">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14:paraId="20C95212">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14:paraId="635429DA">
      <w:pPr>
        <w:snapToGrid w:val="0"/>
        <w:spacing w:line="360" w:lineRule="auto"/>
        <w:jc w:val="center"/>
        <w:rPr>
          <w:rFonts w:hint="eastAsia" w:ascii="仿宋" w:hAnsi="仿宋" w:eastAsia="仿宋" w:cs="仿宋"/>
          <w:b/>
          <w:kern w:val="0"/>
          <w:sz w:val="32"/>
          <w:szCs w:val="32"/>
          <w:lang w:val="zh-CN"/>
        </w:rPr>
      </w:pPr>
    </w:p>
    <w:p w14:paraId="77C893F1">
      <w:pPr>
        <w:snapToGrid w:val="0"/>
        <w:spacing w:line="360" w:lineRule="auto"/>
        <w:jc w:val="center"/>
        <w:rPr>
          <w:rFonts w:hint="eastAsia" w:ascii="仿宋" w:hAnsi="仿宋" w:eastAsia="仿宋" w:cs="仿宋"/>
          <w:b/>
          <w:kern w:val="0"/>
          <w:sz w:val="32"/>
          <w:szCs w:val="32"/>
          <w:lang w:val="zh-CN"/>
        </w:rPr>
      </w:pPr>
    </w:p>
    <w:p w14:paraId="3024A385">
      <w:pPr>
        <w:snapToGrid w:val="0"/>
        <w:spacing w:line="360" w:lineRule="auto"/>
        <w:jc w:val="center"/>
        <w:rPr>
          <w:rFonts w:hint="eastAsia" w:ascii="仿宋" w:hAnsi="仿宋" w:eastAsia="仿宋" w:cs="仿宋"/>
          <w:b/>
          <w:kern w:val="0"/>
          <w:sz w:val="32"/>
          <w:szCs w:val="32"/>
          <w:lang w:val="zh-CN"/>
        </w:rPr>
      </w:pPr>
    </w:p>
    <w:p w14:paraId="3CA76CB6">
      <w:pPr>
        <w:snapToGrid w:val="0"/>
        <w:spacing w:line="360" w:lineRule="auto"/>
        <w:jc w:val="center"/>
        <w:rPr>
          <w:rFonts w:hint="eastAsia" w:ascii="仿宋" w:hAnsi="仿宋" w:eastAsia="仿宋" w:cs="仿宋"/>
          <w:b/>
          <w:kern w:val="0"/>
          <w:sz w:val="32"/>
          <w:szCs w:val="32"/>
          <w:lang w:val="zh-CN"/>
        </w:rPr>
      </w:pPr>
    </w:p>
    <w:p w14:paraId="4491B530">
      <w:pPr>
        <w:snapToGrid w:val="0"/>
        <w:spacing w:line="360" w:lineRule="auto"/>
        <w:jc w:val="center"/>
        <w:rPr>
          <w:rFonts w:hint="eastAsia" w:ascii="仿宋" w:hAnsi="仿宋" w:eastAsia="仿宋" w:cs="仿宋"/>
          <w:b/>
          <w:kern w:val="0"/>
          <w:sz w:val="32"/>
          <w:szCs w:val="32"/>
          <w:lang w:val="zh-CN"/>
        </w:rPr>
      </w:pPr>
    </w:p>
    <w:p w14:paraId="226B161E">
      <w:pPr>
        <w:snapToGrid w:val="0"/>
        <w:spacing w:line="360" w:lineRule="auto"/>
        <w:jc w:val="center"/>
        <w:outlineLvl w:val="0"/>
        <w:rPr>
          <w:rFonts w:hint="eastAsia" w:ascii="仿宋" w:hAnsi="仿宋" w:eastAsia="仿宋" w:cs="仿宋"/>
          <w:b/>
          <w:kern w:val="0"/>
          <w:sz w:val="32"/>
          <w:szCs w:val="32"/>
        </w:rPr>
      </w:pPr>
    </w:p>
    <w:p w14:paraId="63E01CAE">
      <w:pPr>
        <w:snapToGrid w:val="0"/>
        <w:spacing w:line="360" w:lineRule="auto"/>
        <w:jc w:val="center"/>
        <w:outlineLvl w:val="0"/>
        <w:rPr>
          <w:rFonts w:hint="eastAsia" w:ascii="仿宋" w:hAnsi="仿宋" w:eastAsia="仿宋" w:cs="仿宋"/>
          <w:b/>
          <w:kern w:val="0"/>
          <w:sz w:val="32"/>
          <w:szCs w:val="32"/>
        </w:rPr>
      </w:pPr>
    </w:p>
    <w:p w14:paraId="36C95C3E">
      <w:pPr>
        <w:rPr>
          <w:rFonts w:hint="eastAsia" w:ascii="仿宋" w:hAnsi="仿宋" w:eastAsia="仿宋" w:cs="仿宋"/>
        </w:rPr>
      </w:pPr>
    </w:p>
    <w:p w14:paraId="7BA8D221">
      <w:pPr>
        <w:snapToGrid w:val="0"/>
        <w:spacing w:line="360" w:lineRule="auto"/>
        <w:jc w:val="center"/>
        <w:outlineLvl w:val="0"/>
        <w:rPr>
          <w:rFonts w:hint="eastAsia" w:ascii="仿宋" w:hAnsi="仿宋" w:eastAsia="仿宋" w:cs="仿宋"/>
          <w:b/>
          <w:kern w:val="0"/>
          <w:sz w:val="32"/>
          <w:szCs w:val="32"/>
        </w:rPr>
      </w:pPr>
    </w:p>
    <w:p w14:paraId="021B48BD">
      <w:pPr>
        <w:snapToGrid w:val="0"/>
        <w:spacing w:line="360" w:lineRule="auto"/>
        <w:jc w:val="center"/>
        <w:outlineLvl w:val="0"/>
        <w:rPr>
          <w:rFonts w:hint="eastAsia" w:ascii="仿宋" w:hAnsi="仿宋" w:eastAsia="仿宋" w:cs="仿宋"/>
          <w:b/>
          <w:kern w:val="0"/>
          <w:sz w:val="32"/>
          <w:szCs w:val="32"/>
        </w:rPr>
      </w:pPr>
    </w:p>
    <w:p w14:paraId="34711D72">
      <w:pPr>
        <w:snapToGrid w:val="0"/>
        <w:spacing w:line="360" w:lineRule="auto"/>
        <w:jc w:val="center"/>
        <w:outlineLvl w:val="0"/>
        <w:rPr>
          <w:rFonts w:hint="eastAsia" w:ascii="仿宋" w:hAnsi="仿宋" w:eastAsia="仿宋" w:cs="仿宋"/>
          <w:b/>
          <w:kern w:val="0"/>
          <w:sz w:val="32"/>
          <w:szCs w:val="32"/>
        </w:rPr>
      </w:pPr>
    </w:p>
    <w:p w14:paraId="7E64C125">
      <w:pPr>
        <w:snapToGrid w:val="0"/>
        <w:spacing w:line="360" w:lineRule="auto"/>
        <w:jc w:val="center"/>
        <w:outlineLvl w:val="0"/>
        <w:rPr>
          <w:rFonts w:hint="eastAsia" w:ascii="仿宋" w:hAnsi="仿宋" w:eastAsia="仿宋" w:cs="仿宋"/>
          <w:b/>
          <w:kern w:val="0"/>
          <w:sz w:val="32"/>
          <w:szCs w:val="32"/>
        </w:rPr>
      </w:pPr>
    </w:p>
    <w:p w14:paraId="432993CD">
      <w:pPr>
        <w:snapToGrid w:val="0"/>
        <w:spacing w:line="360" w:lineRule="auto"/>
        <w:jc w:val="both"/>
        <w:outlineLvl w:val="0"/>
        <w:rPr>
          <w:rFonts w:hint="eastAsia" w:ascii="仿宋" w:hAnsi="仿宋" w:eastAsia="仿宋" w:cs="仿宋"/>
          <w:b/>
          <w:kern w:val="0"/>
          <w:sz w:val="32"/>
          <w:szCs w:val="32"/>
          <w:lang w:eastAsia="zh-CN"/>
        </w:rPr>
      </w:pPr>
    </w:p>
    <w:p w14:paraId="07D19616">
      <w:pPr>
        <w:snapToGrid w:val="0"/>
        <w:spacing w:line="360" w:lineRule="auto"/>
        <w:jc w:val="center"/>
        <w:outlineLvl w:val="0"/>
        <w:rPr>
          <w:rFonts w:hint="eastAsia" w:ascii="仿宋" w:hAnsi="仿宋" w:eastAsia="仿宋" w:cs="仿宋"/>
          <w:b/>
          <w:kern w:val="0"/>
          <w:sz w:val="32"/>
          <w:szCs w:val="32"/>
        </w:rPr>
      </w:pPr>
    </w:p>
    <w:p w14:paraId="0EFB7D7A">
      <w:pPr>
        <w:snapToGrid w:val="0"/>
        <w:spacing w:line="360" w:lineRule="auto"/>
        <w:jc w:val="center"/>
        <w:outlineLvl w:val="0"/>
        <w:rPr>
          <w:rFonts w:hint="eastAsia" w:ascii="仿宋" w:hAnsi="仿宋" w:eastAsia="仿宋" w:cs="仿宋"/>
          <w:b/>
          <w:kern w:val="0"/>
          <w:sz w:val="32"/>
          <w:szCs w:val="32"/>
        </w:rPr>
      </w:pPr>
    </w:p>
    <w:p w14:paraId="29F886E3">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13DEF1E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 w:hAnsi="仿宋" w:eastAsia="仿宋" w:cs="仿宋"/>
          <w:sz w:val="24"/>
          <w:lang w:val="en-US"/>
        </w:rPr>
      </w:pPr>
      <w:r>
        <w:rPr>
          <w:rFonts w:hint="eastAsia" w:ascii="仿宋" w:hAnsi="仿宋" w:eastAsia="仿宋" w:cs="仿宋"/>
          <w:sz w:val="24"/>
          <w:lang w:val="en-US" w:eastAsia="zh-CN"/>
        </w:rPr>
        <w:t>致：（采购人）</w:t>
      </w:r>
    </w:p>
    <w:p w14:paraId="1556DC90">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lang w:val="en-US" w:eastAsia="zh-CN"/>
        </w:rPr>
        <w:t>（采购代理）</w:t>
      </w:r>
    </w:p>
    <w:p w14:paraId="2C3A020D">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1408BA0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664FF3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01AD9CC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6929334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2.1.1承诺函；</w:t>
      </w:r>
    </w:p>
    <w:p w14:paraId="384E759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2.1.2落实政府采购政策需满足的资格要求（如果有）；</w:t>
      </w:r>
    </w:p>
    <w:p w14:paraId="480832D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2.1.3本项目的特定资格要求（如果有）。</w:t>
      </w:r>
    </w:p>
    <w:p w14:paraId="4A9A1499">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7D3BBF2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6B60FC3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7D0C320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46A6CF7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0AE8BEC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2A34D3A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1ACE921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59BD098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5C97FD0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4976E82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75666F2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2A160D5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735CA9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6117A14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57427A3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58C24DB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29CFD6A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72D2229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12BB49CB">
      <w:pPr>
        <w:spacing w:line="360" w:lineRule="auto"/>
        <w:ind w:firstLine="3600" w:firstLineChars="1500"/>
        <w:rPr>
          <w:rFonts w:hint="eastAsia" w:ascii="仿宋" w:hAnsi="仿宋" w:eastAsia="仿宋" w:cs="仿宋"/>
          <w:sz w:val="24"/>
        </w:rPr>
      </w:pPr>
    </w:p>
    <w:p w14:paraId="25BF7A19">
      <w:pPr>
        <w:spacing w:line="360" w:lineRule="auto"/>
        <w:ind w:firstLine="3600" w:firstLineChars="1500"/>
        <w:jc w:val="center"/>
        <w:rPr>
          <w:rFonts w:hint="eastAsia" w:ascii="仿宋" w:hAnsi="仿宋" w:eastAsia="仿宋" w:cs="仿宋"/>
          <w:sz w:val="24"/>
        </w:rPr>
      </w:pPr>
      <w:r>
        <w:rPr>
          <w:rFonts w:hint="eastAsia" w:ascii="仿宋" w:hAnsi="仿宋" w:eastAsia="仿宋" w:cs="仿宋"/>
          <w:sz w:val="24"/>
        </w:rPr>
        <w:t xml:space="preserve">投标人名称（电子签名）：                          </w:t>
      </w:r>
    </w:p>
    <w:p w14:paraId="579640E7">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2D036BAF">
      <w:pPr>
        <w:snapToGrid w:val="0"/>
        <w:spacing w:line="360" w:lineRule="auto"/>
        <w:ind w:left="420" w:leftChars="200" w:firstLine="4200" w:firstLineChars="1750"/>
        <w:rPr>
          <w:rFonts w:hint="eastAsia" w:ascii="仿宋" w:hAnsi="仿宋" w:eastAsia="仿宋" w:cs="仿宋"/>
          <w:kern w:val="0"/>
          <w:sz w:val="24"/>
          <w:u w:val="single"/>
          <w:lang w:val="zh-CN"/>
        </w:rPr>
      </w:pPr>
    </w:p>
    <w:p w14:paraId="49B987EF">
      <w:pPr>
        <w:jc w:val="center"/>
        <w:rPr>
          <w:rFonts w:hint="eastAsia" w:ascii="仿宋" w:hAnsi="仿宋" w:eastAsia="仿宋" w:cs="仿宋"/>
          <w:b/>
          <w:kern w:val="0"/>
          <w:sz w:val="32"/>
          <w:szCs w:val="32"/>
          <w:lang w:val="zh-CN"/>
        </w:rPr>
      </w:pPr>
    </w:p>
    <w:p w14:paraId="10496742">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5628786B">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授权委托书（适用于非联合体投标）    </w:t>
      </w:r>
    </w:p>
    <w:p w14:paraId="4C269DB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rPr>
      </w:pPr>
      <w:r>
        <w:rPr>
          <w:rFonts w:hint="eastAsia" w:ascii="仿宋" w:hAnsi="仿宋" w:eastAsia="仿宋" w:cs="仿宋"/>
          <w:sz w:val="24"/>
          <w:lang w:val="en-US" w:eastAsia="zh-CN"/>
        </w:rPr>
        <w:t>致：</w:t>
      </w:r>
      <w:r>
        <w:rPr>
          <w:rFonts w:hint="eastAsia" w:ascii="仿宋" w:hAnsi="仿宋" w:eastAsia="仿宋" w:cs="仿宋"/>
          <w:sz w:val="24"/>
          <w:lang w:eastAsia="zh-CN"/>
        </w:rPr>
        <w:t>（</w:t>
      </w:r>
      <w:r>
        <w:rPr>
          <w:rFonts w:hint="eastAsia" w:ascii="仿宋" w:hAnsi="仿宋" w:eastAsia="仿宋" w:cs="仿宋"/>
          <w:sz w:val="24"/>
          <w:lang w:val="en-US" w:eastAsia="zh-CN"/>
        </w:rPr>
        <w:t>采购人</w:t>
      </w:r>
      <w:r>
        <w:rPr>
          <w:rFonts w:hint="eastAsia" w:ascii="仿宋" w:hAnsi="仿宋" w:eastAsia="仿宋" w:cs="仿宋"/>
          <w:sz w:val="24"/>
          <w:lang w:eastAsia="zh-CN"/>
        </w:rPr>
        <w:t>）</w:t>
      </w:r>
    </w:p>
    <w:p w14:paraId="1501AA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lang w:val="en-US" w:eastAsia="zh-CN"/>
        </w:rPr>
        <w:t>（采购代理）</w:t>
      </w:r>
    </w:p>
    <w:p w14:paraId="2B219AF8">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（职务：     身份证号码：    ）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(投标人名称)　　</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（法定代表人或单位负责人）  </w:t>
      </w:r>
      <w:r>
        <w:rPr>
          <w:rFonts w:hint="eastAsia" w:ascii="仿宋" w:hAnsi="仿宋" w:eastAsia="仿宋" w:cs="仿宋"/>
          <w:color w:val="auto"/>
          <w:sz w:val="24"/>
          <w:szCs w:val="24"/>
        </w:rPr>
        <w:t>，现授权委托本单位在职职工</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以我方的名义参加贵方组织的</w:t>
      </w:r>
      <w:r>
        <w:rPr>
          <w:rFonts w:hint="eastAsia" w:ascii="仿宋" w:hAnsi="仿宋" w:eastAsia="仿宋" w:cs="仿宋"/>
          <w:color w:val="auto"/>
          <w:sz w:val="24"/>
          <w:szCs w:val="24"/>
          <w:u w:val="single"/>
        </w:rPr>
        <w:t xml:space="preserve">      　(项目名称)        项目</w:t>
      </w:r>
      <w:r>
        <w:rPr>
          <w:rFonts w:hint="eastAsia" w:ascii="仿宋" w:hAnsi="仿宋" w:eastAsia="仿宋" w:cs="仿宋"/>
          <w:color w:val="auto"/>
          <w:sz w:val="24"/>
          <w:szCs w:val="24"/>
        </w:rPr>
        <w:t>的投标活动，并代表我方全权办理针对上述项目的投标、开标、评标、签约等具体事务和签署相关文件。</w:t>
      </w:r>
    </w:p>
    <w:p w14:paraId="5B61883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我方对被授权人的签名事项负全部责任。</w:t>
      </w:r>
    </w:p>
    <w:p w14:paraId="37FC91B1">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在撤销授权的书面通知以前，本授权书一直有效。被授权人在授权书有效期内签署的所有文件不因授权的撤销而失效。</w:t>
      </w:r>
    </w:p>
    <w:p w14:paraId="60648F1F">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被授权人无转委托权，特此委托。</w:t>
      </w:r>
    </w:p>
    <w:p w14:paraId="134AC59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4C68371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24"/>
          <w:lang w:val="zh-CN"/>
        </w:rPr>
      </w:pPr>
      <w:r>
        <w:rPr>
          <w:rFonts w:hint="eastAsia" w:ascii="仿宋" w:hAnsi="仿宋" w:eastAsia="仿宋" w:cs="仿宋"/>
          <w:b/>
          <w:bCs/>
          <w:kern w:val="0"/>
          <w:sz w:val="24"/>
          <w:lang w:val="zh-CN"/>
        </w:rPr>
        <w:t xml:space="preserve">  注：《授权委托书》须后附法定代表人（或单位负责人）和被授权人的身份证（正反面）复印件（加盖单位公章）。</w:t>
      </w:r>
    </w:p>
    <w:p w14:paraId="3F1BA82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6760AC76">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0A01C5CF">
      <w:pPr>
        <w:snapToGrid w:val="0"/>
        <w:spacing w:line="360" w:lineRule="auto"/>
        <w:rPr>
          <w:rFonts w:hint="eastAsia" w:ascii="仿宋" w:hAnsi="仿宋" w:eastAsia="仿宋" w:cs="仿宋"/>
          <w:sz w:val="24"/>
        </w:rPr>
      </w:pPr>
    </w:p>
    <w:p w14:paraId="55BA8270">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color w:val="auto"/>
          <w:spacing w:val="-6"/>
          <w:sz w:val="24"/>
          <w:szCs w:val="24"/>
          <w:u w:val="none"/>
          <w:lang w:val="en-US" w:eastAsia="zh-CN"/>
        </w:rPr>
      </w:pPr>
      <w:r>
        <w:rPr>
          <w:rFonts w:hint="eastAsia" w:ascii="仿宋" w:hAnsi="仿宋" w:eastAsia="仿宋" w:cs="仿宋"/>
          <w:b/>
          <w:bCs/>
          <w:color w:val="auto"/>
          <w:spacing w:val="-6"/>
          <w:sz w:val="24"/>
          <w:szCs w:val="24"/>
          <w:u w:val="none"/>
          <w:lang w:val="en-US" w:eastAsia="zh-CN"/>
        </w:rPr>
        <w:t>说明：</w:t>
      </w:r>
    </w:p>
    <w:p w14:paraId="2DBDAADF">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val="0"/>
          <w:iCs/>
          <w:color w:val="auto"/>
          <w:sz w:val="24"/>
          <w:szCs w:val="24"/>
          <w:u w:val="single"/>
        </w:rPr>
      </w:pPr>
      <w:r>
        <w:rPr>
          <w:rFonts w:hint="eastAsia" w:ascii="仿宋" w:hAnsi="仿宋" w:eastAsia="仿宋" w:cs="仿宋"/>
          <w:b/>
          <w:i w:val="0"/>
          <w:iCs/>
          <w:color w:val="auto"/>
          <w:sz w:val="24"/>
          <w:szCs w:val="24"/>
          <w:u w:val="single"/>
        </w:rPr>
        <w:t>1、</w:t>
      </w:r>
      <w:r>
        <w:rPr>
          <w:rFonts w:hint="eastAsia" w:ascii="仿宋" w:hAnsi="仿宋" w:eastAsia="仿宋" w:cs="仿宋"/>
          <w:b/>
          <w:bCs/>
          <w:i w:val="0"/>
          <w:iCs/>
          <w:color w:val="auto"/>
          <w:sz w:val="24"/>
          <w:szCs w:val="24"/>
          <w:u w:val="single"/>
        </w:rPr>
        <w:t>投标人代表为法</w:t>
      </w:r>
      <w:r>
        <w:rPr>
          <w:rFonts w:hint="eastAsia" w:ascii="仿宋" w:hAnsi="仿宋" w:eastAsia="仿宋" w:cs="仿宋"/>
          <w:b/>
          <w:i w:val="0"/>
          <w:iCs/>
          <w:color w:val="auto"/>
          <w:sz w:val="24"/>
          <w:szCs w:val="24"/>
          <w:u w:val="single"/>
        </w:rPr>
        <w:t>定</w:t>
      </w:r>
      <w:r>
        <w:rPr>
          <w:rFonts w:hint="eastAsia" w:ascii="仿宋" w:hAnsi="仿宋" w:eastAsia="仿宋" w:cs="仿宋"/>
          <w:b/>
          <w:bCs/>
          <w:i w:val="0"/>
          <w:iCs/>
          <w:color w:val="auto"/>
          <w:sz w:val="24"/>
          <w:szCs w:val="24"/>
          <w:u w:val="single"/>
        </w:rPr>
        <w:t>代表人（或单位负责人）的，只需提供法</w:t>
      </w:r>
      <w:r>
        <w:rPr>
          <w:rFonts w:hint="eastAsia" w:ascii="仿宋" w:hAnsi="仿宋" w:eastAsia="仿宋" w:cs="仿宋"/>
          <w:b/>
          <w:i w:val="0"/>
          <w:iCs/>
          <w:color w:val="auto"/>
          <w:sz w:val="24"/>
          <w:szCs w:val="24"/>
          <w:u w:val="single"/>
        </w:rPr>
        <w:t>定</w:t>
      </w:r>
      <w:r>
        <w:rPr>
          <w:rFonts w:hint="eastAsia" w:ascii="仿宋" w:hAnsi="仿宋" w:eastAsia="仿宋" w:cs="仿宋"/>
          <w:b/>
          <w:bCs/>
          <w:i w:val="0"/>
          <w:iCs/>
          <w:color w:val="auto"/>
          <w:sz w:val="24"/>
          <w:szCs w:val="24"/>
          <w:u w:val="single"/>
        </w:rPr>
        <w:t>代表</w:t>
      </w:r>
      <w:r>
        <w:rPr>
          <w:rFonts w:hint="eastAsia" w:ascii="仿宋" w:hAnsi="仿宋" w:eastAsia="仿宋" w:cs="仿宋"/>
          <w:b/>
          <w:i w:val="0"/>
          <w:iCs/>
          <w:color w:val="auto"/>
          <w:sz w:val="24"/>
          <w:szCs w:val="24"/>
          <w:u w:val="single"/>
        </w:rPr>
        <w:t>人（或单位负责人）</w:t>
      </w:r>
      <w:r>
        <w:rPr>
          <w:rFonts w:hint="eastAsia" w:ascii="仿宋" w:hAnsi="仿宋" w:eastAsia="仿宋" w:cs="仿宋"/>
          <w:b/>
          <w:bCs/>
          <w:i w:val="0"/>
          <w:iCs/>
          <w:color w:val="auto"/>
          <w:sz w:val="24"/>
          <w:szCs w:val="24"/>
          <w:u w:val="single"/>
        </w:rPr>
        <w:t>身份证（正反面）复印件（加盖单位公章）</w:t>
      </w:r>
      <w:r>
        <w:rPr>
          <w:rFonts w:hint="eastAsia" w:ascii="仿宋" w:hAnsi="仿宋" w:eastAsia="仿宋" w:cs="仿宋"/>
          <w:b/>
          <w:i w:val="0"/>
          <w:iCs/>
          <w:color w:val="auto"/>
          <w:sz w:val="24"/>
          <w:szCs w:val="24"/>
          <w:u w:val="single"/>
        </w:rPr>
        <w:t>。</w:t>
      </w:r>
    </w:p>
    <w:p w14:paraId="33450345">
      <w:pPr>
        <w:keepNext w:val="0"/>
        <w:keepLines w:val="0"/>
        <w:pageBreakBefore w:val="0"/>
        <w:widowControl/>
        <w:tabs>
          <w:tab w:val="left" w:pos="350"/>
          <w:tab w:val="left" w:pos="8280"/>
        </w:tabs>
        <w:kinsoku/>
        <w:wordWrap/>
        <w:overflowPunct/>
        <w:topLinePunct w:val="0"/>
        <w:bidi w:val="0"/>
        <w:adjustRightInd w:val="0"/>
        <w:snapToGrid/>
        <w:spacing w:line="420" w:lineRule="exact"/>
        <w:textAlignment w:val="auto"/>
        <w:rPr>
          <w:rFonts w:hint="eastAsia" w:ascii="仿宋" w:hAnsi="仿宋" w:eastAsia="仿宋" w:cs="仿宋"/>
          <w:b/>
          <w:i w:val="0"/>
          <w:iCs/>
          <w:color w:val="auto"/>
          <w:sz w:val="24"/>
          <w:u w:val="single"/>
        </w:rPr>
        <w:sectPr>
          <w:pgSz w:w="11906" w:h="16838"/>
          <w:pgMar w:top="1247" w:right="1247" w:bottom="1247" w:left="1134" w:header="283" w:footer="454"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hint="eastAsia" w:ascii="仿宋" w:hAnsi="仿宋" w:eastAsia="仿宋" w:cs="仿宋"/>
          <w:b/>
          <w:i w:val="0"/>
          <w:iCs/>
          <w:color w:val="auto"/>
          <w:sz w:val="24"/>
          <w:szCs w:val="24"/>
          <w:u w:val="single"/>
        </w:rPr>
        <w:t>2、</w:t>
      </w:r>
      <w:r>
        <w:rPr>
          <w:rFonts w:hint="eastAsia" w:ascii="仿宋" w:hAnsi="仿宋" w:eastAsia="仿宋" w:cs="仿宋"/>
          <w:b/>
          <w:i w:val="0"/>
          <w:iCs/>
          <w:color w:val="auto"/>
          <w:sz w:val="24"/>
          <w:u w:val="single"/>
        </w:rPr>
        <w:t>投标人代表不是法定代表人（或单位负责人）的，必须提供《授权委托书》。</w:t>
      </w:r>
    </w:p>
    <w:p w14:paraId="29C0AB22">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授权委托书（适用于联合体投标）    </w:t>
      </w:r>
    </w:p>
    <w:p w14:paraId="0439C52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rPr>
      </w:pPr>
      <w:r>
        <w:rPr>
          <w:rFonts w:hint="eastAsia" w:ascii="仿宋" w:hAnsi="仿宋" w:eastAsia="仿宋" w:cs="仿宋"/>
          <w:sz w:val="24"/>
          <w:lang w:val="en-US" w:eastAsia="zh-CN"/>
        </w:rPr>
        <w:t>致：</w:t>
      </w:r>
      <w:r>
        <w:rPr>
          <w:rFonts w:hint="eastAsia" w:ascii="仿宋" w:hAnsi="仿宋" w:eastAsia="仿宋" w:cs="仿宋"/>
          <w:sz w:val="24"/>
          <w:lang w:eastAsia="zh-CN"/>
        </w:rPr>
        <w:t>（</w:t>
      </w:r>
      <w:r>
        <w:rPr>
          <w:rFonts w:hint="eastAsia" w:ascii="仿宋" w:hAnsi="仿宋" w:eastAsia="仿宋" w:cs="仿宋"/>
          <w:sz w:val="24"/>
          <w:lang w:val="en-US" w:eastAsia="zh-CN"/>
        </w:rPr>
        <w:t>采购人</w:t>
      </w:r>
      <w:r>
        <w:rPr>
          <w:rFonts w:hint="eastAsia" w:ascii="仿宋" w:hAnsi="仿宋" w:eastAsia="仿宋" w:cs="仿宋"/>
          <w:sz w:val="24"/>
          <w:lang w:eastAsia="zh-CN"/>
        </w:rPr>
        <w:t>）</w:t>
      </w:r>
    </w:p>
    <w:p w14:paraId="6D23A475">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（采购代理）</w:t>
      </w:r>
    </w:p>
    <w:p w14:paraId="45CBF58F">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（职务：     身份证号码：    ）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(投标人名称)　　</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（法定代表人或单位负责人）  </w:t>
      </w:r>
      <w:r>
        <w:rPr>
          <w:rFonts w:hint="eastAsia" w:ascii="仿宋" w:hAnsi="仿宋" w:eastAsia="仿宋" w:cs="仿宋"/>
          <w:color w:val="auto"/>
          <w:sz w:val="24"/>
          <w:szCs w:val="24"/>
        </w:rPr>
        <w:t>，现授权委托本单位在职职工</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以我方的名义参加贵方组织的</w:t>
      </w:r>
      <w:r>
        <w:rPr>
          <w:rFonts w:hint="eastAsia" w:ascii="仿宋" w:hAnsi="仿宋" w:eastAsia="仿宋" w:cs="仿宋"/>
          <w:color w:val="auto"/>
          <w:sz w:val="24"/>
          <w:szCs w:val="24"/>
          <w:u w:val="single"/>
        </w:rPr>
        <w:t xml:space="preserve">      　(项目名称)        项目</w:t>
      </w:r>
      <w:r>
        <w:rPr>
          <w:rFonts w:hint="eastAsia" w:ascii="仿宋" w:hAnsi="仿宋" w:eastAsia="仿宋" w:cs="仿宋"/>
          <w:color w:val="auto"/>
          <w:sz w:val="24"/>
          <w:szCs w:val="24"/>
        </w:rPr>
        <w:t>的投标活动，并代表我方全权办理针对上述项目的投标、开标、评标、签约等具体事务和签署相关文件。</w:t>
      </w:r>
    </w:p>
    <w:p w14:paraId="28305F8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我方对被授权人的签名事项负全部责任。</w:t>
      </w:r>
    </w:p>
    <w:p w14:paraId="25A45F8A">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在撤销授权的书面通知以前，本授权书一直有效。被授权人在授权书有效期内签署的所有文件不因授权的撤销而失效。</w:t>
      </w:r>
    </w:p>
    <w:p w14:paraId="7B19E268">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被授权人无转委托权，特此委托。</w:t>
      </w:r>
    </w:p>
    <w:p w14:paraId="76DE152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698EAE1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24"/>
          <w:lang w:val="zh-CN"/>
        </w:rPr>
      </w:pPr>
      <w:r>
        <w:rPr>
          <w:rFonts w:hint="eastAsia" w:ascii="仿宋" w:hAnsi="仿宋" w:eastAsia="仿宋" w:cs="仿宋"/>
          <w:b/>
          <w:bCs/>
          <w:kern w:val="0"/>
          <w:sz w:val="24"/>
          <w:lang w:val="zh-CN"/>
        </w:rPr>
        <w:t xml:space="preserve">  注：《授权委托书》须后附法定代表人（或单位负责人）和被授权人的身份证（正反面）复印件（加盖单位公章）。</w:t>
      </w:r>
    </w:p>
    <w:p w14:paraId="2947ACEE">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联合体成员名称(电子签名/公章)：</w:t>
      </w:r>
    </w:p>
    <w:p w14:paraId="2224AEF0">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1BC03D37">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65567F80">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8F6B046">
      <w:pPr>
        <w:snapToGrid w:val="0"/>
        <w:spacing w:line="360" w:lineRule="auto"/>
        <w:jc w:val="right"/>
        <w:rPr>
          <w:rFonts w:hint="eastAsia" w:ascii="仿宋" w:hAnsi="仿宋" w:eastAsia="仿宋" w:cs="仿宋"/>
          <w:kern w:val="0"/>
          <w:sz w:val="24"/>
          <w:lang w:val="zh-CN"/>
        </w:rPr>
      </w:pPr>
    </w:p>
    <w:p w14:paraId="6D350645">
      <w:pPr>
        <w:snapToGrid w:val="0"/>
        <w:spacing w:line="360" w:lineRule="auto"/>
        <w:rPr>
          <w:rFonts w:hint="eastAsia" w:ascii="仿宋" w:hAnsi="仿宋" w:eastAsia="仿宋" w:cs="仿宋"/>
          <w:sz w:val="24"/>
        </w:rPr>
      </w:pPr>
    </w:p>
    <w:p w14:paraId="52AE36D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color w:val="auto"/>
          <w:spacing w:val="-6"/>
          <w:sz w:val="24"/>
          <w:szCs w:val="24"/>
          <w:u w:val="none"/>
          <w:lang w:val="en-US" w:eastAsia="zh-CN"/>
        </w:rPr>
      </w:pPr>
      <w:r>
        <w:rPr>
          <w:rFonts w:hint="eastAsia" w:ascii="仿宋" w:hAnsi="仿宋" w:eastAsia="仿宋" w:cs="仿宋"/>
          <w:b/>
          <w:bCs/>
          <w:color w:val="auto"/>
          <w:spacing w:val="-6"/>
          <w:sz w:val="24"/>
          <w:szCs w:val="24"/>
          <w:u w:val="none"/>
          <w:lang w:val="en-US" w:eastAsia="zh-CN"/>
        </w:rPr>
        <w:t>说明：</w:t>
      </w:r>
    </w:p>
    <w:p w14:paraId="3F7B52A5">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val="0"/>
          <w:iCs/>
          <w:color w:val="auto"/>
          <w:sz w:val="24"/>
          <w:szCs w:val="24"/>
          <w:u w:val="single"/>
        </w:rPr>
      </w:pPr>
      <w:r>
        <w:rPr>
          <w:rFonts w:hint="eastAsia" w:ascii="仿宋" w:hAnsi="仿宋" w:eastAsia="仿宋" w:cs="仿宋"/>
          <w:b/>
          <w:i w:val="0"/>
          <w:iCs/>
          <w:color w:val="auto"/>
          <w:sz w:val="24"/>
          <w:szCs w:val="24"/>
          <w:u w:val="single"/>
        </w:rPr>
        <w:t>1、</w:t>
      </w:r>
      <w:r>
        <w:rPr>
          <w:rFonts w:hint="eastAsia" w:ascii="仿宋" w:hAnsi="仿宋" w:eastAsia="仿宋" w:cs="仿宋"/>
          <w:b/>
          <w:bCs/>
          <w:i w:val="0"/>
          <w:iCs/>
          <w:color w:val="auto"/>
          <w:sz w:val="24"/>
          <w:szCs w:val="24"/>
          <w:u w:val="single"/>
        </w:rPr>
        <w:t>投标人代表为法</w:t>
      </w:r>
      <w:r>
        <w:rPr>
          <w:rFonts w:hint="eastAsia" w:ascii="仿宋" w:hAnsi="仿宋" w:eastAsia="仿宋" w:cs="仿宋"/>
          <w:b/>
          <w:i w:val="0"/>
          <w:iCs/>
          <w:color w:val="auto"/>
          <w:sz w:val="24"/>
          <w:szCs w:val="24"/>
          <w:u w:val="single"/>
        </w:rPr>
        <w:t>定</w:t>
      </w:r>
      <w:r>
        <w:rPr>
          <w:rFonts w:hint="eastAsia" w:ascii="仿宋" w:hAnsi="仿宋" w:eastAsia="仿宋" w:cs="仿宋"/>
          <w:b/>
          <w:bCs/>
          <w:i w:val="0"/>
          <w:iCs/>
          <w:color w:val="auto"/>
          <w:sz w:val="24"/>
          <w:szCs w:val="24"/>
          <w:u w:val="single"/>
        </w:rPr>
        <w:t>代表人（或单位负责人）的，只需提供法</w:t>
      </w:r>
      <w:r>
        <w:rPr>
          <w:rFonts w:hint="eastAsia" w:ascii="仿宋" w:hAnsi="仿宋" w:eastAsia="仿宋" w:cs="仿宋"/>
          <w:b/>
          <w:i w:val="0"/>
          <w:iCs/>
          <w:color w:val="auto"/>
          <w:sz w:val="24"/>
          <w:szCs w:val="24"/>
          <w:u w:val="single"/>
        </w:rPr>
        <w:t>定</w:t>
      </w:r>
      <w:r>
        <w:rPr>
          <w:rFonts w:hint="eastAsia" w:ascii="仿宋" w:hAnsi="仿宋" w:eastAsia="仿宋" w:cs="仿宋"/>
          <w:b/>
          <w:bCs/>
          <w:i w:val="0"/>
          <w:iCs/>
          <w:color w:val="auto"/>
          <w:sz w:val="24"/>
          <w:szCs w:val="24"/>
          <w:u w:val="single"/>
        </w:rPr>
        <w:t>代表</w:t>
      </w:r>
      <w:r>
        <w:rPr>
          <w:rFonts w:hint="eastAsia" w:ascii="仿宋" w:hAnsi="仿宋" w:eastAsia="仿宋" w:cs="仿宋"/>
          <w:b/>
          <w:i w:val="0"/>
          <w:iCs/>
          <w:color w:val="auto"/>
          <w:sz w:val="24"/>
          <w:szCs w:val="24"/>
          <w:u w:val="single"/>
        </w:rPr>
        <w:t>人（或单位负责人）</w:t>
      </w:r>
      <w:r>
        <w:rPr>
          <w:rFonts w:hint="eastAsia" w:ascii="仿宋" w:hAnsi="仿宋" w:eastAsia="仿宋" w:cs="仿宋"/>
          <w:b/>
          <w:bCs/>
          <w:i w:val="0"/>
          <w:iCs/>
          <w:color w:val="auto"/>
          <w:sz w:val="24"/>
          <w:szCs w:val="24"/>
          <w:u w:val="single"/>
        </w:rPr>
        <w:t>身份证（正反面）复印件（加盖单位公章）</w:t>
      </w:r>
      <w:r>
        <w:rPr>
          <w:rFonts w:hint="eastAsia" w:ascii="仿宋" w:hAnsi="仿宋" w:eastAsia="仿宋" w:cs="仿宋"/>
          <w:b/>
          <w:i w:val="0"/>
          <w:iCs/>
          <w:color w:val="auto"/>
          <w:sz w:val="24"/>
          <w:szCs w:val="24"/>
          <w:u w:val="single"/>
        </w:rPr>
        <w:t>。</w:t>
      </w:r>
    </w:p>
    <w:p w14:paraId="314E3BE6">
      <w:pPr>
        <w:keepNext w:val="0"/>
        <w:keepLines w:val="0"/>
        <w:pageBreakBefore w:val="0"/>
        <w:widowControl/>
        <w:tabs>
          <w:tab w:val="left" w:pos="350"/>
          <w:tab w:val="left" w:pos="8280"/>
        </w:tabs>
        <w:kinsoku/>
        <w:wordWrap/>
        <w:overflowPunct/>
        <w:topLinePunct w:val="0"/>
        <w:bidi w:val="0"/>
        <w:adjustRightInd w:val="0"/>
        <w:snapToGrid/>
        <w:spacing w:line="420" w:lineRule="exact"/>
        <w:textAlignment w:val="auto"/>
        <w:rPr>
          <w:rFonts w:hint="eastAsia" w:ascii="仿宋" w:hAnsi="仿宋" w:eastAsia="仿宋" w:cs="仿宋"/>
          <w:i w:val="0"/>
          <w:iCs/>
        </w:rPr>
        <w:sectPr>
          <w:pgSz w:w="11906" w:h="16838"/>
          <w:pgMar w:top="1247" w:right="1247" w:bottom="1247" w:left="1134" w:header="283" w:footer="454"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hint="eastAsia" w:ascii="仿宋" w:hAnsi="仿宋" w:eastAsia="仿宋" w:cs="仿宋"/>
          <w:b/>
          <w:i w:val="0"/>
          <w:iCs/>
          <w:color w:val="auto"/>
          <w:sz w:val="24"/>
          <w:szCs w:val="24"/>
          <w:u w:val="single"/>
        </w:rPr>
        <w:t>2、</w:t>
      </w:r>
      <w:r>
        <w:rPr>
          <w:rFonts w:hint="eastAsia" w:ascii="仿宋" w:hAnsi="仿宋" w:eastAsia="仿宋" w:cs="仿宋"/>
          <w:b/>
          <w:i w:val="0"/>
          <w:iCs/>
          <w:color w:val="auto"/>
          <w:sz w:val="24"/>
          <w:u w:val="single"/>
        </w:rPr>
        <w:t>投标人代表不是法定代表人（或单位负责人）的，必须提供《授权委托书》。</w:t>
      </w:r>
    </w:p>
    <w:p w14:paraId="004E0CBA">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1649DD29">
      <w:pPr>
        <w:pStyle w:val="177"/>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446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808F19D">
            <w:pPr>
              <w:pStyle w:val="177"/>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0D1AD549">
            <w:pPr>
              <w:pStyle w:val="177"/>
              <w:adjustRightInd w:val="0"/>
              <w:spacing w:line="360" w:lineRule="auto"/>
              <w:rPr>
                <w:rFonts w:hint="eastAsia" w:ascii="仿宋" w:hAnsi="仿宋" w:eastAsia="仿宋" w:cs="仿宋"/>
                <w:bCs/>
                <w:sz w:val="24"/>
                <w:szCs w:val="21"/>
              </w:rPr>
            </w:pPr>
          </w:p>
        </w:tc>
      </w:tr>
    </w:tbl>
    <w:p w14:paraId="00DA64AE">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402E5F18">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3EF00424">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85A0991">
      <w:pPr>
        <w:jc w:val="center"/>
        <w:rPr>
          <w:rFonts w:hint="eastAsia" w:ascii="仿宋" w:hAnsi="仿宋" w:eastAsia="仿宋" w:cs="仿宋"/>
          <w:b/>
          <w:kern w:val="0"/>
          <w:sz w:val="32"/>
          <w:szCs w:val="32"/>
        </w:rPr>
      </w:pPr>
    </w:p>
    <w:p w14:paraId="3B84C1C8">
      <w:pPr>
        <w:jc w:val="center"/>
        <w:rPr>
          <w:rFonts w:hint="eastAsia" w:ascii="仿宋" w:hAnsi="仿宋" w:eastAsia="仿宋" w:cs="仿宋"/>
          <w:b/>
          <w:kern w:val="0"/>
          <w:sz w:val="32"/>
          <w:szCs w:val="32"/>
        </w:rPr>
      </w:pPr>
    </w:p>
    <w:p w14:paraId="3BCB39F2">
      <w:pPr>
        <w:jc w:val="center"/>
        <w:rPr>
          <w:rFonts w:hint="eastAsia" w:ascii="仿宋" w:hAnsi="仿宋" w:eastAsia="仿宋" w:cs="仿宋"/>
          <w:b/>
          <w:kern w:val="0"/>
          <w:sz w:val="32"/>
          <w:szCs w:val="32"/>
        </w:rPr>
      </w:pPr>
    </w:p>
    <w:p w14:paraId="18A63CC4">
      <w:pPr>
        <w:jc w:val="center"/>
        <w:rPr>
          <w:rFonts w:hint="eastAsia" w:ascii="仿宋" w:hAnsi="仿宋" w:eastAsia="仿宋" w:cs="仿宋"/>
          <w:b/>
          <w:kern w:val="0"/>
          <w:sz w:val="32"/>
          <w:szCs w:val="32"/>
        </w:rPr>
      </w:pPr>
    </w:p>
    <w:p w14:paraId="7E2476CE">
      <w:pPr>
        <w:jc w:val="center"/>
        <w:rPr>
          <w:rFonts w:hint="eastAsia" w:ascii="仿宋" w:hAnsi="仿宋" w:eastAsia="仿宋" w:cs="仿宋"/>
          <w:b/>
          <w:kern w:val="0"/>
          <w:sz w:val="32"/>
          <w:szCs w:val="32"/>
        </w:rPr>
      </w:pPr>
    </w:p>
    <w:p w14:paraId="495B9DD7">
      <w:pPr>
        <w:jc w:val="center"/>
        <w:rPr>
          <w:rFonts w:hint="eastAsia" w:ascii="仿宋" w:hAnsi="仿宋" w:eastAsia="仿宋" w:cs="仿宋"/>
          <w:b/>
          <w:kern w:val="0"/>
          <w:sz w:val="32"/>
          <w:szCs w:val="32"/>
        </w:rPr>
      </w:pPr>
    </w:p>
    <w:p w14:paraId="1DC4BCED">
      <w:pPr>
        <w:jc w:val="center"/>
        <w:rPr>
          <w:rFonts w:hint="eastAsia" w:ascii="仿宋" w:hAnsi="仿宋" w:eastAsia="仿宋" w:cs="仿宋"/>
          <w:b/>
          <w:kern w:val="0"/>
          <w:sz w:val="32"/>
          <w:szCs w:val="32"/>
        </w:rPr>
      </w:pPr>
    </w:p>
    <w:p w14:paraId="4B01F920">
      <w:pPr>
        <w:jc w:val="center"/>
        <w:rPr>
          <w:rFonts w:hint="eastAsia" w:ascii="仿宋" w:hAnsi="仿宋" w:eastAsia="仿宋" w:cs="仿宋"/>
          <w:b/>
          <w:kern w:val="0"/>
          <w:sz w:val="32"/>
          <w:szCs w:val="32"/>
        </w:rPr>
      </w:pPr>
    </w:p>
    <w:p w14:paraId="05A188F3">
      <w:pPr>
        <w:jc w:val="center"/>
        <w:rPr>
          <w:rFonts w:hint="eastAsia" w:ascii="仿宋" w:hAnsi="仿宋" w:eastAsia="仿宋" w:cs="仿宋"/>
          <w:b/>
          <w:kern w:val="0"/>
          <w:sz w:val="32"/>
          <w:szCs w:val="32"/>
        </w:rPr>
      </w:pPr>
    </w:p>
    <w:p w14:paraId="39839CDC">
      <w:pPr>
        <w:jc w:val="center"/>
        <w:rPr>
          <w:rFonts w:hint="eastAsia" w:ascii="仿宋" w:hAnsi="仿宋" w:eastAsia="仿宋" w:cs="仿宋"/>
          <w:b/>
          <w:kern w:val="0"/>
          <w:sz w:val="32"/>
          <w:szCs w:val="32"/>
        </w:rPr>
      </w:pPr>
    </w:p>
    <w:p w14:paraId="2D52C796">
      <w:pPr>
        <w:jc w:val="center"/>
        <w:rPr>
          <w:rFonts w:hint="eastAsia" w:ascii="仿宋" w:hAnsi="仿宋" w:eastAsia="仿宋" w:cs="仿宋"/>
          <w:b/>
          <w:kern w:val="0"/>
          <w:sz w:val="32"/>
          <w:szCs w:val="32"/>
        </w:rPr>
      </w:pPr>
    </w:p>
    <w:p w14:paraId="79BB158D">
      <w:pPr>
        <w:jc w:val="center"/>
        <w:rPr>
          <w:rFonts w:hint="eastAsia" w:ascii="仿宋" w:hAnsi="仿宋" w:eastAsia="仿宋" w:cs="仿宋"/>
          <w:b/>
          <w:kern w:val="0"/>
          <w:sz w:val="32"/>
          <w:szCs w:val="32"/>
        </w:rPr>
      </w:pPr>
    </w:p>
    <w:p w14:paraId="5F240413">
      <w:pPr>
        <w:jc w:val="center"/>
        <w:rPr>
          <w:rFonts w:hint="eastAsia" w:ascii="仿宋" w:hAnsi="仿宋" w:eastAsia="仿宋" w:cs="仿宋"/>
          <w:b/>
          <w:kern w:val="0"/>
          <w:sz w:val="32"/>
          <w:szCs w:val="32"/>
        </w:rPr>
      </w:pPr>
    </w:p>
    <w:p w14:paraId="58FDCCCE">
      <w:pPr>
        <w:jc w:val="center"/>
        <w:rPr>
          <w:rFonts w:hint="eastAsia" w:ascii="仿宋" w:hAnsi="仿宋" w:eastAsia="仿宋" w:cs="仿宋"/>
          <w:b/>
          <w:kern w:val="0"/>
          <w:sz w:val="32"/>
          <w:szCs w:val="32"/>
        </w:rPr>
      </w:pPr>
    </w:p>
    <w:p w14:paraId="1C5B7538">
      <w:pPr>
        <w:jc w:val="center"/>
        <w:rPr>
          <w:rFonts w:hint="eastAsia" w:ascii="仿宋" w:hAnsi="仿宋" w:eastAsia="仿宋" w:cs="仿宋"/>
          <w:b/>
          <w:kern w:val="0"/>
          <w:sz w:val="32"/>
          <w:szCs w:val="32"/>
        </w:rPr>
      </w:pPr>
    </w:p>
    <w:p w14:paraId="5BC94A27">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3549D904">
      <w:pPr>
        <w:keepNext w:val="0"/>
        <w:keepLines w:val="0"/>
        <w:pageBreakBefore w:val="0"/>
        <w:widowControl/>
        <w:kinsoku/>
        <w:wordWrap/>
        <w:overflowPunct/>
        <w:topLinePunct w:val="0"/>
        <w:autoSpaceDE/>
        <w:autoSpaceDN/>
        <w:bidi w:val="0"/>
        <w:adjustRightInd w:val="0"/>
        <w:spacing w:line="36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7927D3EB">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596E2558">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0AB3DF9">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3C3816CC">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02DB3025">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0E4BE2D8">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3A4068E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0C2097CE">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1B267E8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0EDD513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7A8A27AD">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99D6EB3">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B9CF435">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4B9EA84">
      <w:pPr>
        <w:snapToGrid w:val="0"/>
        <w:spacing w:line="360" w:lineRule="auto"/>
        <w:ind w:right="480"/>
        <w:rPr>
          <w:rFonts w:hint="eastAsia" w:ascii="仿宋" w:hAnsi="仿宋" w:eastAsia="仿宋" w:cs="仿宋"/>
          <w:b/>
          <w:kern w:val="0"/>
          <w:sz w:val="32"/>
          <w:szCs w:val="32"/>
          <w:lang w:val="zh-CN"/>
        </w:rPr>
        <w:sectPr>
          <w:headerReference r:id="rId9" w:type="first"/>
          <w:footerReference r:id="rId11" w:type="first"/>
          <w:headerReference r:id="rId8" w:type="default"/>
          <w:footerReference r:id="rId10" w:type="default"/>
          <w:pgSz w:w="11906" w:h="16838"/>
          <w:pgMar w:top="1276" w:right="1134" w:bottom="1247" w:left="1134" w:header="851" w:footer="992" w:gutter="0"/>
          <w:pgBorders>
            <w:top w:val="none" w:sz="0" w:space="0"/>
            <w:left w:val="none" w:sz="0" w:space="0"/>
            <w:bottom w:val="none" w:sz="0" w:space="0"/>
            <w:right w:val="none" w:sz="0" w:space="0"/>
          </w:pgBorders>
          <w:cols w:space="720" w:num="1"/>
          <w:titlePg/>
          <w:docGrid w:linePitch="312" w:charSpace="0"/>
        </w:sectPr>
      </w:pPr>
    </w:p>
    <w:p w14:paraId="26C8DE32">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3916AFB9">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07B7C0F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248FFE7">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26A1DA40">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9D7B150">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1AA74AB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3558102A">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0E09B67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44DB3F3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7F296B6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6795EF56">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5440D32E">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0FE9AB6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A0959C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15A996A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F57FA2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3C2870A2">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 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16811555">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7D961AB0">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3A6751DF">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F167F07">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1D1B61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p>
    <w:p w14:paraId="65DE877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14:paraId="022DADF9">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b/>
          <w:kern w:val="0"/>
          <w:sz w:val="32"/>
          <w:szCs w:val="32"/>
        </w:rPr>
      </w:pPr>
    </w:p>
    <w:tbl>
      <w:tblPr>
        <w:tblStyle w:val="6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5FFB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7C988A2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3450090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370BB4A3">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6BED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FF1185A">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1</w:t>
            </w:r>
          </w:p>
        </w:tc>
        <w:tc>
          <w:tcPr>
            <w:tcW w:w="4991" w:type="dxa"/>
          </w:tcPr>
          <w:p w14:paraId="6E106D8C">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6446219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2870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33B1195">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2</w:t>
            </w:r>
          </w:p>
        </w:tc>
        <w:tc>
          <w:tcPr>
            <w:tcW w:w="4991" w:type="dxa"/>
          </w:tcPr>
          <w:p w14:paraId="0BFF48A6">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588D8140">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3655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7BB5A5A">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3</w:t>
            </w:r>
          </w:p>
        </w:tc>
        <w:tc>
          <w:tcPr>
            <w:tcW w:w="4991" w:type="dxa"/>
          </w:tcPr>
          <w:p w14:paraId="26BE9650">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22F6FFC5">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投标函</w:t>
            </w:r>
          </w:p>
        </w:tc>
      </w:tr>
      <w:tr w14:paraId="5719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0ABCA7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4</w:t>
            </w:r>
          </w:p>
        </w:tc>
        <w:tc>
          <w:tcPr>
            <w:tcW w:w="4991" w:type="dxa"/>
          </w:tcPr>
          <w:p w14:paraId="592B2F3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25A624D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招标文件其它实质性要求相应的材料（“★” 系指实质性要求条款，招标文件无其它实质性要求的，无需提供）</w:t>
            </w:r>
          </w:p>
        </w:tc>
      </w:tr>
    </w:tbl>
    <w:p w14:paraId="1C6F3AB4">
      <w:pPr>
        <w:jc w:val="center"/>
        <w:rPr>
          <w:rFonts w:hint="eastAsia" w:ascii="仿宋" w:hAnsi="仿宋" w:eastAsia="仿宋" w:cs="仿宋"/>
          <w:b/>
          <w:kern w:val="0"/>
          <w:sz w:val="32"/>
          <w:szCs w:val="32"/>
        </w:rPr>
      </w:pPr>
    </w:p>
    <w:p w14:paraId="399C8A98">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59EAB432">
      <w:pPr>
        <w:jc w:val="center"/>
        <w:rPr>
          <w:rFonts w:hint="eastAsia" w:ascii="仿宋" w:hAnsi="仿宋" w:eastAsia="仿宋" w:cs="仿宋"/>
          <w:b/>
          <w:kern w:val="0"/>
          <w:sz w:val="32"/>
          <w:szCs w:val="32"/>
        </w:rPr>
      </w:pPr>
    </w:p>
    <w:p w14:paraId="20A9F74B">
      <w:pPr>
        <w:jc w:val="center"/>
        <w:rPr>
          <w:rFonts w:hint="eastAsia" w:ascii="仿宋" w:hAnsi="仿宋" w:eastAsia="仿宋" w:cs="仿宋"/>
          <w:b/>
          <w:kern w:val="0"/>
          <w:sz w:val="32"/>
          <w:szCs w:val="32"/>
        </w:rPr>
      </w:pPr>
    </w:p>
    <w:p w14:paraId="2663C70C">
      <w:pPr>
        <w:jc w:val="center"/>
        <w:rPr>
          <w:rFonts w:hint="eastAsia" w:ascii="仿宋" w:hAnsi="仿宋" w:eastAsia="仿宋" w:cs="仿宋"/>
          <w:b/>
          <w:kern w:val="0"/>
          <w:sz w:val="32"/>
          <w:szCs w:val="32"/>
        </w:rPr>
      </w:pPr>
    </w:p>
    <w:p w14:paraId="34EDC429">
      <w:pPr>
        <w:jc w:val="center"/>
        <w:rPr>
          <w:rFonts w:hint="eastAsia" w:ascii="仿宋" w:hAnsi="仿宋" w:eastAsia="仿宋" w:cs="仿宋"/>
          <w:b/>
          <w:kern w:val="0"/>
          <w:sz w:val="32"/>
          <w:szCs w:val="32"/>
        </w:rPr>
      </w:pPr>
    </w:p>
    <w:p w14:paraId="50398DEF">
      <w:pPr>
        <w:jc w:val="center"/>
        <w:rPr>
          <w:rFonts w:hint="eastAsia" w:ascii="仿宋" w:hAnsi="仿宋" w:eastAsia="仿宋" w:cs="仿宋"/>
          <w:b/>
          <w:kern w:val="0"/>
          <w:sz w:val="32"/>
          <w:szCs w:val="32"/>
        </w:rPr>
      </w:pPr>
    </w:p>
    <w:p w14:paraId="47F5A143">
      <w:pPr>
        <w:pStyle w:val="3"/>
        <w:rPr>
          <w:rFonts w:hint="eastAsia" w:ascii="仿宋" w:hAnsi="仿宋" w:eastAsia="仿宋" w:cs="仿宋"/>
          <w:kern w:val="0"/>
        </w:rPr>
      </w:pPr>
    </w:p>
    <w:p w14:paraId="6EAEAA42">
      <w:pPr>
        <w:rPr>
          <w:rFonts w:hint="eastAsia" w:ascii="仿宋" w:hAnsi="仿宋" w:eastAsia="仿宋" w:cs="仿宋"/>
          <w:b/>
          <w:kern w:val="0"/>
          <w:sz w:val="32"/>
          <w:szCs w:val="32"/>
        </w:rPr>
      </w:pPr>
    </w:p>
    <w:p w14:paraId="070041A1">
      <w:pPr>
        <w:pStyle w:val="3"/>
        <w:rPr>
          <w:rFonts w:hint="eastAsia" w:ascii="仿宋" w:hAnsi="仿宋" w:eastAsia="仿宋" w:cs="仿宋"/>
          <w:kern w:val="0"/>
        </w:rPr>
      </w:pPr>
    </w:p>
    <w:p w14:paraId="292696F9">
      <w:pPr>
        <w:rPr>
          <w:rFonts w:hint="eastAsia" w:ascii="仿宋" w:hAnsi="仿宋" w:eastAsia="仿宋" w:cs="仿宋"/>
        </w:rPr>
      </w:pPr>
    </w:p>
    <w:p w14:paraId="560864B4">
      <w:pPr>
        <w:pStyle w:val="3"/>
        <w:rPr>
          <w:rFonts w:hint="eastAsia" w:ascii="仿宋" w:hAnsi="仿宋" w:eastAsia="仿宋" w:cs="仿宋"/>
        </w:rPr>
      </w:pPr>
    </w:p>
    <w:p w14:paraId="10E3A441">
      <w:pPr>
        <w:jc w:val="center"/>
        <w:rPr>
          <w:rFonts w:hint="eastAsia" w:ascii="仿宋" w:hAnsi="仿宋" w:eastAsia="仿宋" w:cs="仿宋"/>
          <w:b/>
          <w:kern w:val="0"/>
          <w:sz w:val="32"/>
          <w:szCs w:val="32"/>
        </w:rPr>
      </w:pPr>
    </w:p>
    <w:p w14:paraId="630AE315">
      <w:pPr>
        <w:jc w:val="center"/>
        <w:rPr>
          <w:rFonts w:hint="eastAsia" w:ascii="仿宋" w:hAnsi="仿宋" w:eastAsia="仿宋" w:cs="仿宋"/>
          <w:b/>
          <w:kern w:val="0"/>
          <w:sz w:val="32"/>
          <w:szCs w:val="32"/>
        </w:rPr>
      </w:pPr>
    </w:p>
    <w:p w14:paraId="4ED6E646">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ab/>
      </w:r>
    </w:p>
    <w:p w14:paraId="2B9455AD">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rPr>
      </w:pPr>
      <w:r>
        <w:rPr>
          <w:rFonts w:hint="eastAsia" w:ascii="仿宋" w:hAnsi="仿宋" w:eastAsia="仿宋" w:cs="仿宋"/>
          <w:b/>
          <w:kern w:val="0"/>
          <w:sz w:val="32"/>
          <w:szCs w:val="32"/>
          <w:lang w:eastAsia="zh-CN"/>
        </w:rPr>
        <w:tab/>
      </w:r>
      <w:r>
        <w:rPr>
          <w:rFonts w:hint="eastAsia" w:ascii="仿宋" w:hAnsi="仿宋" w:eastAsia="仿宋" w:cs="仿宋"/>
          <w:b/>
          <w:kern w:val="0"/>
          <w:sz w:val="32"/>
          <w:szCs w:val="32"/>
        </w:rPr>
        <w:t>六、评标标准相应的商务技术资料</w:t>
      </w:r>
    </w:p>
    <w:p w14:paraId="74D6A09D">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71BCDB6E">
      <w:pPr>
        <w:jc w:val="center"/>
        <w:rPr>
          <w:rFonts w:hint="eastAsia" w:ascii="仿宋" w:hAnsi="仿宋" w:eastAsia="仿宋" w:cs="仿宋"/>
          <w:b/>
          <w:kern w:val="0"/>
          <w:sz w:val="32"/>
          <w:szCs w:val="32"/>
        </w:rPr>
      </w:pPr>
    </w:p>
    <w:p w14:paraId="60E08460">
      <w:pPr>
        <w:jc w:val="center"/>
        <w:rPr>
          <w:rFonts w:hint="eastAsia" w:ascii="仿宋" w:hAnsi="仿宋" w:eastAsia="仿宋" w:cs="仿宋"/>
          <w:b/>
          <w:kern w:val="0"/>
          <w:sz w:val="32"/>
          <w:szCs w:val="32"/>
        </w:rPr>
      </w:pPr>
    </w:p>
    <w:p w14:paraId="21667641">
      <w:pPr>
        <w:jc w:val="center"/>
        <w:rPr>
          <w:rFonts w:hint="eastAsia" w:ascii="仿宋" w:hAnsi="仿宋" w:eastAsia="仿宋" w:cs="仿宋"/>
          <w:b/>
          <w:kern w:val="0"/>
          <w:sz w:val="32"/>
          <w:szCs w:val="32"/>
        </w:rPr>
      </w:pPr>
    </w:p>
    <w:p w14:paraId="623E5A27">
      <w:pPr>
        <w:jc w:val="center"/>
        <w:rPr>
          <w:rFonts w:hint="eastAsia" w:ascii="仿宋" w:hAnsi="仿宋" w:eastAsia="仿宋" w:cs="仿宋"/>
          <w:b/>
          <w:kern w:val="0"/>
          <w:sz w:val="32"/>
          <w:szCs w:val="32"/>
        </w:rPr>
      </w:pPr>
    </w:p>
    <w:p w14:paraId="038351F5">
      <w:pPr>
        <w:jc w:val="center"/>
        <w:rPr>
          <w:rFonts w:hint="eastAsia" w:ascii="仿宋" w:hAnsi="仿宋" w:eastAsia="仿宋" w:cs="仿宋"/>
          <w:b/>
          <w:kern w:val="0"/>
          <w:sz w:val="32"/>
          <w:szCs w:val="32"/>
        </w:rPr>
      </w:pPr>
    </w:p>
    <w:p w14:paraId="54AF073A">
      <w:pPr>
        <w:jc w:val="center"/>
        <w:rPr>
          <w:rFonts w:hint="eastAsia" w:ascii="仿宋" w:hAnsi="仿宋" w:eastAsia="仿宋" w:cs="仿宋"/>
          <w:b/>
          <w:kern w:val="0"/>
          <w:sz w:val="32"/>
          <w:szCs w:val="32"/>
        </w:rPr>
      </w:pPr>
    </w:p>
    <w:p w14:paraId="564C3D1B">
      <w:pPr>
        <w:jc w:val="center"/>
        <w:rPr>
          <w:rFonts w:hint="eastAsia" w:ascii="仿宋" w:hAnsi="仿宋" w:eastAsia="仿宋" w:cs="仿宋"/>
          <w:b/>
          <w:kern w:val="0"/>
          <w:sz w:val="32"/>
          <w:szCs w:val="32"/>
        </w:rPr>
      </w:pPr>
    </w:p>
    <w:p w14:paraId="522AD5FB">
      <w:pPr>
        <w:jc w:val="center"/>
        <w:rPr>
          <w:rFonts w:hint="eastAsia" w:ascii="仿宋" w:hAnsi="仿宋" w:eastAsia="仿宋" w:cs="仿宋"/>
          <w:b/>
          <w:kern w:val="0"/>
          <w:sz w:val="32"/>
          <w:szCs w:val="32"/>
        </w:rPr>
      </w:pPr>
    </w:p>
    <w:p w14:paraId="31D56DF1">
      <w:pPr>
        <w:jc w:val="center"/>
        <w:rPr>
          <w:rFonts w:hint="eastAsia" w:ascii="仿宋" w:hAnsi="仿宋" w:eastAsia="仿宋" w:cs="仿宋"/>
          <w:b/>
          <w:kern w:val="0"/>
          <w:sz w:val="32"/>
          <w:szCs w:val="32"/>
        </w:rPr>
      </w:pPr>
    </w:p>
    <w:p w14:paraId="3F13EC02">
      <w:pPr>
        <w:jc w:val="center"/>
        <w:rPr>
          <w:rFonts w:hint="eastAsia" w:ascii="仿宋" w:hAnsi="仿宋" w:eastAsia="仿宋" w:cs="仿宋"/>
          <w:b/>
          <w:kern w:val="0"/>
          <w:sz w:val="32"/>
          <w:szCs w:val="32"/>
        </w:rPr>
      </w:pPr>
    </w:p>
    <w:p w14:paraId="092C3066">
      <w:pPr>
        <w:jc w:val="center"/>
        <w:rPr>
          <w:rFonts w:hint="eastAsia" w:ascii="仿宋" w:hAnsi="仿宋" w:eastAsia="仿宋" w:cs="仿宋"/>
          <w:b/>
          <w:kern w:val="0"/>
          <w:sz w:val="32"/>
          <w:szCs w:val="32"/>
        </w:rPr>
      </w:pPr>
    </w:p>
    <w:p w14:paraId="2A1AAEFD">
      <w:pPr>
        <w:jc w:val="center"/>
        <w:rPr>
          <w:rFonts w:hint="eastAsia" w:ascii="仿宋" w:hAnsi="仿宋" w:eastAsia="仿宋" w:cs="仿宋"/>
          <w:b/>
          <w:kern w:val="0"/>
          <w:sz w:val="32"/>
          <w:szCs w:val="32"/>
        </w:rPr>
      </w:pPr>
    </w:p>
    <w:p w14:paraId="4F728398">
      <w:pPr>
        <w:jc w:val="center"/>
        <w:rPr>
          <w:rFonts w:hint="eastAsia" w:ascii="仿宋" w:hAnsi="仿宋" w:eastAsia="仿宋" w:cs="仿宋"/>
          <w:b/>
          <w:kern w:val="0"/>
          <w:sz w:val="32"/>
          <w:szCs w:val="32"/>
        </w:rPr>
      </w:pPr>
    </w:p>
    <w:p w14:paraId="73F3B749">
      <w:pPr>
        <w:jc w:val="center"/>
        <w:rPr>
          <w:rFonts w:hint="eastAsia" w:ascii="仿宋" w:hAnsi="仿宋" w:eastAsia="仿宋" w:cs="仿宋"/>
          <w:b/>
          <w:kern w:val="0"/>
          <w:sz w:val="32"/>
          <w:szCs w:val="32"/>
        </w:rPr>
      </w:pPr>
    </w:p>
    <w:p w14:paraId="5F166FA4">
      <w:pPr>
        <w:jc w:val="center"/>
        <w:rPr>
          <w:rFonts w:hint="eastAsia" w:ascii="仿宋" w:hAnsi="仿宋" w:eastAsia="仿宋" w:cs="仿宋"/>
          <w:b/>
          <w:kern w:val="0"/>
          <w:sz w:val="32"/>
          <w:szCs w:val="32"/>
        </w:rPr>
      </w:pPr>
    </w:p>
    <w:p w14:paraId="0F14AC80">
      <w:pPr>
        <w:jc w:val="center"/>
        <w:rPr>
          <w:rFonts w:hint="eastAsia" w:ascii="仿宋" w:hAnsi="仿宋" w:eastAsia="仿宋" w:cs="仿宋"/>
          <w:b/>
          <w:kern w:val="0"/>
          <w:sz w:val="32"/>
          <w:szCs w:val="32"/>
        </w:rPr>
      </w:pPr>
    </w:p>
    <w:p w14:paraId="52FEA16A">
      <w:pPr>
        <w:jc w:val="center"/>
        <w:rPr>
          <w:rFonts w:hint="eastAsia" w:ascii="仿宋" w:hAnsi="仿宋" w:eastAsia="仿宋" w:cs="仿宋"/>
          <w:b/>
          <w:kern w:val="0"/>
          <w:sz w:val="32"/>
          <w:szCs w:val="32"/>
        </w:rPr>
      </w:pPr>
    </w:p>
    <w:p w14:paraId="1A761669">
      <w:pPr>
        <w:jc w:val="center"/>
        <w:rPr>
          <w:rFonts w:hint="eastAsia" w:ascii="仿宋" w:hAnsi="仿宋" w:eastAsia="仿宋" w:cs="仿宋"/>
          <w:b/>
          <w:kern w:val="0"/>
          <w:sz w:val="32"/>
          <w:szCs w:val="32"/>
        </w:rPr>
      </w:pPr>
    </w:p>
    <w:p w14:paraId="4D715F49">
      <w:pPr>
        <w:jc w:val="center"/>
        <w:rPr>
          <w:rFonts w:hint="eastAsia" w:ascii="仿宋" w:hAnsi="仿宋" w:eastAsia="仿宋" w:cs="仿宋"/>
          <w:b/>
          <w:kern w:val="0"/>
          <w:sz w:val="32"/>
          <w:szCs w:val="32"/>
        </w:rPr>
      </w:pPr>
    </w:p>
    <w:p w14:paraId="4A836ADC">
      <w:pPr>
        <w:jc w:val="center"/>
        <w:rPr>
          <w:rFonts w:hint="eastAsia" w:ascii="仿宋" w:hAnsi="仿宋" w:eastAsia="仿宋" w:cs="仿宋"/>
          <w:b/>
          <w:kern w:val="0"/>
          <w:sz w:val="32"/>
          <w:szCs w:val="32"/>
        </w:rPr>
      </w:pPr>
    </w:p>
    <w:p w14:paraId="2D74CAC0">
      <w:pPr>
        <w:jc w:val="center"/>
        <w:rPr>
          <w:rFonts w:hint="eastAsia" w:ascii="仿宋" w:hAnsi="仿宋" w:eastAsia="仿宋" w:cs="仿宋"/>
          <w:b/>
          <w:kern w:val="0"/>
          <w:sz w:val="32"/>
          <w:szCs w:val="32"/>
        </w:rPr>
      </w:pPr>
    </w:p>
    <w:p w14:paraId="7D36CBFE">
      <w:pPr>
        <w:jc w:val="center"/>
        <w:rPr>
          <w:rFonts w:hint="eastAsia" w:ascii="仿宋" w:hAnsi="仿宋" w:eastAsia="仿宋" w:cs="仿宋"/>
          <w:b/>
          <w:kern w:val="0"/>
          <w:sz w:val="32"/>
          <w:szCs w:val="32"/>
        </w:rPr>
      </w:pPr>
    </w:p>
    <w:p w14:paraId="450F3799">
      <w:pPr>
        <w:jc w:val="center"/>
        <w:rPr>
          <w:rFonts w:hint="eastAsia" w:ascii="仿宋" w:hAnsi="仿宋" w:eastAsia="仿宋" w:cs="仿宋"/>
          <w:b/>
          <w:kern w:val="0"/>
          <w:sz w:val="32"/>
          <w:szCs w:val="32"/>
        </w:rPr>
      </w:pPr>
    </w:p>
    <w:p w14:paraId="0D28D1F8">
      <w:pPr>
        <w:jc w:val="center"/>
        <w:rPr>
          <w:rFonts w:hint="eastAsia" w:ascii="仿宋" w:hAnsi="仿宋" w:eastAsia="仿宋" w:cs="仿宋"/>
          <w:b/>
          <w:kern w:val="0"/>
          <w:sz w:val="32"/>
          <w:szCs w:val="32"/>
        </w:rPr>
      </w:pPr>
    </w:p>
    <w:p w14:paraId="44FF7626">
      <w:pPr>
        <w:jc w:val="center"/>
        <w:rPr>
          <w:rFonts w:hint="eastAsia" w:ascii="仿宋" w:hAnsi="仿宋" w:eastAsia="仿宋" w:cs="仿宋"/>
          <w:b/>
          <w:kern w:val="0"/>
          <w:sz w:val="32"/>
          <w:szCs w:val="32"/>
        </w:rPr>
      </w:pPr>
    </w:p>
    <w:p w14:paraId="4434BF74">
      <w:pPr>
        <w:jc w:val="center"/>
        <w:rPr>
          <w:rFonts w:hint="eastAsia" w:ascii="仿宋" w:hAnsi="仿宋" w:eastAsia="仿宋" w:cs="仿宋"/>
          <w:b/>
          <w:kern w:val="0"/>
          <w:sz w:val="32"/>
          <w:szCs w:val="32"/>
        </w:rPr>
      </w:pPr>
    </w:p>
    <w:p w14:paraId="51F6DABB">
      <w:pPr>
        <w:rPr>
          <w:rFonts w:hint="eastAsia" w:ascii="仿宋" w:hAnsi="仿宋" w:eastAsia="仿宋" w:cs="仿宋"/>
          <w:b/>
          <w:kern w:val="0"/>
          <w:sz w:val="32"/>
          <w:szCs w:val="32"/>
        </w:rPr>
      </w:pPr>
    </w:p>
    <w:p w14:paraId="6CA47C7A">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025B1B7C">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2AB2CEC8">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14:paraId="68DD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FCFAF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20AF508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2CC1DCD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1C6CCA79">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489A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39249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7EC4904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34979C7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71D8396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1951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D1011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250D070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411F4A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442185B1">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1C08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131BE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6A9BBAF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30584B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38E8FDF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64ACD5F0">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4DE2C910">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4DFC3A64">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0D9CC07E">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6AA303FE">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6DD4813B">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33E39A3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2B20D5A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7057335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1D2902ED">
      <w:pPr>
        <w:jc w:val="center"/>
        <w:rPr>
          <w:rFonts w:hint="eastAsia" w:ascii="仿宋" w:hAnsi="仿宋" w:eastAsia="仿宋" w:cs="仿宋"/>
          <w:b/>
          <w:kern w:val="0"/>
          <w:sz w:val="32"/>
          <w:szCs w:val="32"/>
        </w:rPr>
      </w:pPr>
    </w:p>
    <w:p w14:paraId="2D16B99B">
      <w:pPr>
        <w:jc w:val="center"/>
        <w:rPr>
          <w:rFonts w:hint="eastAsia" w:ascii="仿宋" w:hAnsi="仿宋" w:eastAsia="仿宋" w:cs="仿宋"/>
          <w:b/>
          <w:kern w:val="0"/>
          <w:sz w:val="32"/>
          <w:szCs w:val="32"/>
        </w:rPr>
      </w:pPr>
    </w:p>
    <w:p w14:paraId="0DC4F0D8">
      <w:pPr>
        <w:jc w:val="center"/>
        <w:rPr>
          <w:rFonts w:hint="eastAsia" w:ascii="仿宋" w:hAnsi="仿宋" w:eastAsia="仿宋" w:cs="仿宋"/>
          <w:b/>
          <w:kern w:val="0"/>
          <w:sz w:val="32"/>
          <w:szCs w:val="32"/>
        </w:rPr>
      </w:pPr>
    </w:p>
    <w:p w14:paraId="74E9AC68">
      <w:pPr>
        <w:jc w:val="center"/>
        <w:rPr>
          <w:rFonts w:hint="eastAsia" w:ascii="仿宋" w:hAnsi="仿宋" w:eastAsia="仿宋" w:cs="仿宋"/>
          <w:b/>
          <w:kern w:val="0"/>
          <w:sz w:val="32"/>
          <w:szCs w:val="32"/>
        </w:rPr>
      </w:pPr>
    </w:p>
    <w:p w14:paraId="31EEE82B">
      <w:pPr>
        <w:jc w:val="center"/>
        <w:rPr>
          <w:rFonts w:hint="eastAsia" w:ascii="仿宋" w:hAnsi="仿宋" w:eastAsia="仿宋" w:cs="仿宋"/>
          <w:b/>
          <w:kern w:val="0"/>
          <w:sz w:val="32"/>
          <w:szCs w:val="32"/>
        </w:rPr>
      </w:pPr>
    </w:p>
    <w:p w14:paraId="7F6CDD30">
      <w:pPr>
        <w:jc w:val="center"/>
        <w:rPr>
          <w:rFonts w:hint="eastAsia" w:ascii="仿宋" w:hAnsi="仿宋" w:eastAsia="仿宋" w:cs="仿宋"/>
          <w:b/>
          <w:kern w:val="0"/>
          <w:sz w:val="32"/>
          <w:szCs w:val="32"/>
        </w:rPr>
      </w:pPr>
    </w:p>
    <w:p w14:paraId="22FB6520">
      <w:pPr>
        <w:jc w:val="center"/>
        <w:rPr>
          <w:rFonts w:hint="eastAsia" w:ascii="仿宋" w:hAnsi="仿宋" w:eastAsia="仿宋" w:cs="仿宋"/>
          <w:b/>
          <w:kern w:val="0"/>
          <w:sz w:val="32"/>
          <w:szCs w:val="32"/>
        </w:rPr>
      </w:pPr>
    </w:p>
    <w:p w14:paraId="185D54A9">
      <w:pPr>
        <w:ind w:firstLine="2891" w:firstLineChars="900"/>
        <w:rPr>
          <w:rFonts w:hint="eastAsia" w:ascii="仿宋" w:hAnsi="仿宋" w:eastAsia="仿宋" w:cs="仿宋"/>
          <w:b/>
          <w:bCs/>
          <w:sz w:val="32"/>
          <w:szCs w:val="32"/>
        </w:rPr>
      </w:pPr>
    </w:p>
    <w:p w14:paraId="09142483">
      <w:pPr>
        <w:ind w:firstLine="2891" w:firstLineChars="900"/>
        <w:rPr>
          <w:rFonts w:hint="eastAsia" w:ascii="仿宋" w:hAnsi="仿宋" w:eastAsia="仿宋" w:cs="仿宋"/>
          <w:b/>
          <w:bCs/>
          <w:sz w:val="32"/>
          <w:szCs w:val="32"/>
        </w:rPr>
      </w:pPr>
    </w:p>
    <w:p w14:paraId="69519C07">
      <w:pPr>
        <w:ind w:firstLine="2891" w:firstLineChars="900"/>
        <w:rPr>
          <w:rFonts w:hint="eastAsia" w:ascii="仿宋" w:hAnsi="仿宋" w:eastAsia="仿宋" w:cs="仿宋"/>
          <w:b/>
          <w:bCs/>
          <w:sz w:val="32"/>
          <w:szCs w:val="32"/>
        </w:rPr>
      </w:pPr>
    </w:p>
    <w:p w14:paraId="4C3C52E4">
      <w:pPr>
        <w:ind w:firstLine="2891" w:firstLineChars="900"/>
        <w:rPr>
          <w:rFonts w:hint="eastAsia" w:ascii="仿宋" w:hAnsi="仿宋" w:eastAsia="仿宋" w:cs="仿宋"/>
          <w:b/>
          <w:bCs/>
          <w:sz w:val="32"/>
          <w:szCs w:val="32"/>
        </w:rPr>
      </w:pPr>
    </w:p>
    <w:p w14:paraId="76FCE312">
      <w:pPr>
        <w:ind w:firstLine="2891" w:firstLineChars="900"/>
        <w:rPr>
          <w:rFonts w:hint="eastAsia" w:ascii="仿宋" w:hAnsi="仿宋" w:eastAsia="仿宋" w:cs="仿宋"/>
          <w:b/>
          <w:bCs/>
          <w:sz w:val="32"/>
          <w:szCs w:val="32"/>
        </w:rPr>
      </w:pPr>
    </w:p>
    <w:p w14:paraId="3E790894">
      <w:pPr>
        <w:ind w:firstLine="2891" w:firstLineChars="900"/>
        <w:rPr>
          <w:rFonts w:hint="eastAsia" w:ascii="仿宋" w:hAnsi="仿宋" w:eastAsia="仿宋" w:cs="仿宋"/>
          <w:b/>
          <w:bCs/>
          <w:sz w:val="32"/>
          <w:szCs w:val="32"/>
        </w:rPr>
      </w:pPr>
    </w:p>
    <w:p w14:paraId="515E27A5">
      <w:pPr>
        <w:ind w:firstLine="1911" w:firstLineChars="595"/>
        <w:rPr>
          <w:rFonts w:hint="eastAsia" w:ascii="仿宋" w:hAnsi="仿宋" w:eastAsia="仿宋" w:cs="仿宋"/>
          <w:b/>
          <w:kern w:val="0"/>
          <w:sz w:val="32"/>
          <w:szCs w:val="32"/>
        </w:rPr>
      </w:pPr>
    </w:p>
    <w:p w14:paraId="4AC0C25D">
      <w:pPr>
        <w:spacing w:line="360" w:lineRule="auto"/>
        <w:ind w:left="4620" w:leftChars="2200"/>
        <w:rPr>
          <w:rFonts w:hint="eastAsia" w:ascii="仿宋" w:hAnsi="仿宋" w:eastAsia="仿宋" w:cs="仿宋"/>
          <w:sz w:val="24"/>
        </w:rPr>
      </w:pPr>
    </w:p>
    <w:p w14:paraId="0AB4670F">
      <w:pPr>
        <w:spacing w:line="360" w:lineRule="auto"/>
        <w:jc w:val="center"/>
        <w:rPr>
          <w:rFonts w:hint="eastAsia" w:ascii="仿宋" w:hAnsi="仿宋" w:eastAsia="仿宋" w:cs="仿宋"/>
          <w:b/>
          <w:bCs/>
          <w:sz w:val="24"/>
        </w:rPr>
      </w:pPr>
    </w:p>
    <w:p w14:paraId="585E07D2">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055ECF7">
      <w:pPr>
        <w:spacing w:line="360" w:lineRule="auto"/>
        <w:jc w:val="center"/>
        <w:outlineLvl w:val="0"/>
        <w:rPr>
          <w:rFonts w:hint="eastAsia" w:ascii="仿宋" w:hAnsi="仿宋" w:eastAsia="仿宋" w:cs="仿宋"/>
          <w:b/>
          <w:kern w:val="0"/>
          <w:sz w:val="36"/>
          <w:szCs w:val="36"/>
        </w:rPr>
      </w:pPr>
    </w:p>
    <w:p w14:paraId="757BB78E">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3F8B9304">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1C14E86A">
      <w:pPr>
        <w:spacing w:line="360" w:lineRule="auto"/>
        <w:jc w:val="center"/>
        <w:outlineLvl w:val="0"/>
        <w:rPr>
          <w:rFonts w:hint="eastAsia" w:ascii="仿宋" w:hAnsi="仿宋" w:eastAsia="仿宋" w:cs="仿宋"/>
          <w:b/>
          <w:kern w:val="0"/>
          <w:sz w:val="36"/>
          <w:szCs w:val="36"/>
        </w:rPr>
      </w:pPr>
    </w:p>
    <w:p w14:paraId="20D60726">
      <w:pPr>
        <w:snapToGrid w:val="0"/>
        <w:spacing w:line="360" w:lineRule="auto"/>
        <w:rPr>
          <w:rFonts w:hint="eastAsia" w:ascii="仿宋" w:hAnsi="仿宋" w:eastAsia="仿宋" w:cs="仿宋"/>
          <w:sz w:val="24"/>
        </w:rPr>
      </w:pPr>
      <w:r>
        <w:rPr>
          <w:rFonts w:hint="eastAsia" w:ascii="仿宋" w:hAnsi="仿宋" w:eastAsia="仿宋" w:cs="仿宋"/>
          <w:sz w:val="24"/>
        </w:rPr>
        <w:t>（1）开标一览表………………………………………………………………（页码）</w:t>
      </w:r>
    </w:p>
    <w:p w14:paraId="5201D74A">
      <w:pPr>
        <w:snapToGrid w:val="0"/>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中小企业声明函（如需）……………………………………………………（页码）</w:t>
      </w:r>
    </w:p>
    <w:p w14:paraId="0D019BB6">
      <w:pPr>
        <w:snapToGrid w:val="0"/>
        <w:spacing w:line="360" w:lineRule="auto"/>
        <w:ind w:right="480"/>
        <w:jc w:val="center"/>
        <w:rPr>
          <w:rFonts w:hint="eastAsia" w:ascii="仿宋" w:hAnsi="仿宋" w:eastAsia="仿宋" w:cs="仿宋"/>
          <w:b/>
          <w:kern w:val="0"/>
          <w:sz w:val="32"/>
          <w:szCs w:val="32"/>
        </w:rPr>
      </w:pPr>
    </w:p>
    <w:p w14:paraId="17C87136">
      <w:pPr>
        <w:snapToGrid w:val="0"/>
        <w:spacing w:line="360" w:lineRule="auto"/>
        <w:ind w:right="480"/>
        <w:jc w:val="center"/>
        <w:rPr>
          <w:rFonts w:hint="eastAsia" w:ascii="仿宋" w:hAnsi="仿宋" w:eastAsia="仿宋" w:cs="仿宋"/>
          <w:b/>
          <w:kern w:val="0"/>
          <w:sz w:val="32"/>
          <w:szCs w:val="32"/>
        </w:rPr>
      </w:pPr>
    </w:p>
    <w:p w14:paraId="51522F40">
      <w:pPr>
        <w:snapToGrid w:val="0"/>
        <w:spacing w:line="360" w:lineRule="auto"/>
        <w:ind w:right="480"/>
        <w:jc w:val="center"/>
        <w:rPr>
          <w:rFonts w:hint="eastAsia" w:ascii="仿宋" w:hAnsi="仿宋" w:eastAsia="仿宋" w:cs="仿宋"/>
          <w:b/>
          <w:kern w:val="0"/>
          <w:sz w:val="32"/>
          <w:szCs w:val="32"/>
        </w:rPr>
      </w:pPr>
    </w:p>
    <w:p w14:paraId="6AC0F2B4">
      <w:pPr>
        <w:snapToGrid w:val="0"/>
        <w:spacing w:line="360" w:lineRule="auto"/>
        <w:ind w:right="480"/>
        <w:jc w:val="center"/>
        <w:rPr>
          <w:rFonts w:hint="eastAsia" w:ascii="仿宋" w:hAnsi="仿宋" w:eastAsia="仿宋" w:cs="仿宋"/>
          <w:b/>
          <w:kern w:val="0"/>
          <w:sz w:val="32"/>
          <w:szCs w:val="32"/>
        </w:rPr>
      </w:pPr>
    </w:p>
    <w:p w14:paraId="18053ADA">
      <w:pPr>
        <w:snapToGrid w:val="0"/>
        <w:spacing w:line="360" w:lineRule="auto"/>
        <w:ind w:right="480"/>
        <w:jc w:val="center"/>
        <w:rPr>
          <w:rFonts w:hint="eastAsia" w:ascii="仿宋" w:hAnsi="仿宋" w:eastAsia="仿宋" w:cs="仿宋"/>
          <w:b/>
          <w:kern w:val="0"/>
          <w:sz w:val="32"/>
          <w:szCs w:val="32"/>
        </w:rPr>
      </w:pPr>
    </w:p>
    <w:p w14:paraId="10451312">
      <w:pPr>
        <w:snapToGrid w:val="0"/>
        <w:spacing w:line="360" w:lineRule="auto"/>
        <w:ind w:right="480"/>
        <w:jc w:val="center"/>
        <w:rPr>
          <w:rFonts w:hint="eastAsia" w:ascii="仿宋" w:hAnsi="仿宋" w:eastAsia="仿宋" w:cs="仿宋"/>
          <w:b/>
          <w:kern w:val="0"/>
          <w:sz w:val="32"/>
          <w:szCs w:val="32"/>
        </w:rPr>
      </w:pPr>
    </w:p>
    <w:p w14:paraId="1A48B2D4">
      <w:pPr>
        <w:snapToGrid w:val="0"/>
        <w:spacing w:line="360" w:lineRule="auto"/>
        <w:ind w:right="480"/>
        <w:jc w:val="center"/>
        <w:rPr>
          <w:rFonts w:hint="eastAsia" w:ascii="仿宋" w:hAnsi="仿宋" w:eastAsia="仿宋" w:cs="仿宋"/>
          <w:b/>
          <w:kern w:val="0"/>
          <w:sz w:val="32"/>
          <w:szCs w:val="32"/>
        </w:rPr>
      </w:pPr>
    </w:p>
    <w:p w14:paraId="3DE37634">
      <w:pPr>
        <w:snapToGrid w:val="0"/>
        <w:spacing w:line="360" w:lineRule="auto"/>
        <w:ind w:right="480"/>
        <w:jc w:val="center"/>
        <w:rPr>
          <w:rFonts w:hint="eastAsia" w:ascii="仿宋" w:hAnsi="仿宋" w:eastAsia="仿宋" w:cs="仿宋"/>
          <w:b/>
          <w:kern w:val="0"/>
          <w:sz w:val="32"/>
          <w:szCs w:val="32"/>
        </w:rPr>
      </w:pPr>
    </w:p>
    <w:p w14:paraId="0E17F3B1">
      <w:pPr>
        <w:snapToGrid w:val="0"/>
        <w:spacing w:line="360" w:lineRule="auto"/>
        <w:ind w:right="480"/>
        <w:jc w:val="center"/>
        <w:rPr>
          <w:rFonts w:hint="eastAsia" w:ascii="仿宋" w:hAnsi="仿宋" w:eastAsia="仿宋" w:cs="仿宋"/>
          <w:b/>
          <w:kern w:val="0"/>
          <w:sz w:val="32"/>
          <w:szCs w:val="32"/>
        </w:rPr>
      </w:pPr>
    </w:p>
    <w:p w14:paraId="547A654E">
      <w:pPr>
        <w:snapToGrid w:val="0"/>
        <w:spacing w:line="360" w:lineRule="auto"/>
        <w:ind w:right="480"/>
        <w:jc w:val="center"/>
        <w:rPr>
          <w:rFonts w:hint="eastAsia" w:ascii="仿宋" w:hAnsi="仿宋" w:eastAsia="仿宋" w:cs="仿宋"/>
          <w:b/>
          <w:kern w:val="0"/>
          <w:sz w:val="32"/>
          <w:szCs w:val="32"/>
        </w:rPr>
      </w:pPr>
    </w:p>
    <w:p w14:paraId="45F55694">
      <w:pPr>
        <w:snapToGrid w:val="0"/>
        <w:spacing w:line="360" w:lineRule="auto"/>
        <w:ind w:right="480"/>
        <w:jc w:val="center"/>
        <w:rPr>
          <w:rFonts w:hint="eastAsia" w:ascii="仿宋" w:hAnsi="仿宋" w:eastAsia="仿宋" w:cs="仿宋"/>
          <w:b/>
          <w:kern w:val="0"/>
          <w:sz w:val="32"/>
          <w:szCs w:val="32"/>
        </w:rPr>
      </w:pPr>
    </w:p>
    <w:p w14:paraId="45D9570F">
      <w:pPr>
        <w:snapToGrid w:val="0"/>
        <w:spacing w:line="360" w:lineRule="auto"/>
        <w:ind w:right="480"/>
        <w:jc w:val="center"/>
        <w:rPr>
          <w:rFonts w:hint="eastAsia" w:ascii="仿宋" w:hAnsi="仿宋" w:eastAsia="仿宋" w:cs="仿宋"/>
          <w:b/>
          <w:kern w:val="0"/>
          <w:sz w:val="32"/>
          <w:szCs w:val="32"/>
        </w:rPr>
      </w:pPr>
    </w:p>
    <w:p w14:paraId="3A914670">
      <w:pPr>
        <w:snapToGrid w:val="0"/>
        <w:spacing w:line="360" w:lineRule="auto"/>
        <w:ind w:right="480"/>
        <w:jc w:val="center"/>
        <w:rPr>
          <w:rFonts w:hint="eastAsia" w:ascii="仿宋" w:hAnsi="仿宋" w:eastAsia="仿宋" w:cs="仿宋"/>
          <w:b/>
          <w:kern w:val="0"/>
          <w:sz w:val="32"/>
          <w:szCs w:val="32"/>
        </w:rPr>
      </w:pPr>
    </w:p>
    <w:p w14:paraId="03DB6256">
      <w:pPr>
        <w:snapToGrid w:val="0"/>
        <w:spacing w:line="360" w:lineRule="auto"/>
        <w:ind w:right="480"/>
        <w:jc w:val="center"/>
        <w:rPr>
          <w:rFonts w:hint="eastAsia" w:ascii="仿宋" w:hAnsi="仿宋" w:eastAsia="仿宋" w:cs="仿宋"/>
          <w:b/>
          <w:kern w:val="0"/>
          <w:sz w:val="32"/>
          <w:szCs w:val="32"/>
        </w:rPr>
      </w:pPr>
    </w:p>
    <w:p w14:paraId="498EBAC7">
      <w:pPr>
        <w:snapToGrid w:val="0"/>
        <w:spacing w:line="360" w:lineRule="auto"/>
        <w:ind w:right="480"/>
        <w:jc w:val="center"/>
        <w:rPr>
          <w:rFonts w:hint="eastAsia" w:ascii="仿宋" w:hAnsi="仿宋" w:eastAsia="仿宋" w:cs="仿宋"/>
          <w:b/>
          <w:kern w:val="0"/>
          <w:sz w:val="32"/>
          <w:szCs w:val="32"/>
        </w:rPr>
      </w:pPr>
    </w:p>
    <w:p w14:paraId="3D8C4D17">
      <w:pPr>
        <w:pStyle w:val="698"/>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5347D30">
      <w:pPr>
        <w:pStyle w:val="698"/>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rPr>
      </w:pPr>
      <w:r>
        <w:rPr>
          <w:rFonts w:hint="eastAsia" w:ascii="仿宋" w:hAnsi="仿宋" w:eastAsia="仿宋" w:cs="仿宋"/>
          <w:b/>
          <w:bCs w:val="0"/>
          <w:color w:val="auto"/>
          <w:kern w:val="2"/>
          <w:sz w:val="32"/>
          <w:szCs w:val="32"/>
          <w:lang w:val="en-US" w:eastAsia="zh-CN"/>
        </w:rPr>
        <w:t>一、</w:t>
      </w:r>
      <w:r>
        <w:rPr>
          <w:rFonts w:hint="eastAsia" w:ascii="仿宋" w:hAnsi="仿宋" w:eastAsia="仿宋" w:cs="仿宋"/>
          <w:b/>
          <w:bCs w:val="0"/>
          <w:color w:val="auto"/>
          <w:kern w:val="2"/>
          <w:sz w:val="32"/>
          <w:szCs w:val="32"/>
        </w:rPr>
        <w:t>开标一览表</w:t>
      </w:r>
    </w:p>
    <w:p w14:paraId="244B2AE3">
      <w:pPr>
        <w:jc w:val="center"/>
        <w:rPr>
          <w:rFonts w:hint="eastAsia" w:ascii="仿宋" w:hAnsi="仿宋" w:eastAsia="仿宋" w:cs="仿宋"/>
        </w:rPr>
      </w:pPr>
      <w:r>
        <w:rPr>
          <w:rFonts w:hint="eastAsia" w:ascii="仿宋" w:hAnsi="仿宋" w:eastAsia="仿宋" w:cs="仿宋"/>
          <w:b/>
          <w:sz w:val="28"/>
          <w:szCs w:val="28"/>
        </w:rPr>
        <w:t>开标一览表</w:t>
      </w:r>
    </w:p>
    <w:p w14:paraId="2789BEFF">
      <w:pPr>
        <w:spacing w:line="360" w:lineRule="auto"/>
        <w:rPr>
          <w:rFonts w:hint="eastAsia" w:ascii="仿宋" w:hAnsi="仿宋" w:eastAsia="仿宋" w:cs="仿宋"/>
          <w:sz w:val="28"/>
          <w:szCs w:val="28"/>
        </w:rPr>
      </w:pPr>
    </w:p>
    <w:p w14:paraId="290C59B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项目名称：</w:t>
      </w:r>
    </w:p>
    <w:p w14:paraId="4F0142B4">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项目编号：</w:t>
      </w:r>
      <w:r>
        <w:rPr>
          <w:rFonts w:hint="eastAsia" w:ascii="仿宋" w:hAnsi="仿宋" w:eastAsia="仿宋" w:cs="仿宋"/>
          <w:sz w:val="28"/>
          <w:szCs w:val="28"/>
          <w:lang w:val="en-US" w:eastAsia="zh-CN"/>
        </w:rPr>
        <w:t xml:space="preserve"> </w:t>
      </w:r>
    </w:p>
    <w:tbl>
      <w:tblPr>
        <w:tblStyle w:val="63"/>
        <w:tblW w:w="10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2705"/>
        <w:gridCol w:w="2705"/>
        <w:gridCol w:w="3898"/>
      </w:tblGrid>
      <w:tr w14:paraId="7E38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221" w:type="dxa"/>
            <w:vAlign w:val="center"/>
          </w:tcPr>
          <w:p w14:paraId="2C73DAD6">
            <w:pPr>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val="en-US" w:eastAsia="zh-CN"/>
              </w:rPr>
              <w:t>标的</w:t>
            </w:r>
          </w:p>
        </w:tc>
        <w:tc>
          <w:tcPr>
            <w:tcW w:w="2705" w:type="dxa"/>
            <w:vAlign w:val="center"/>
          </w:tcPr>
          <w:p w14:paraId="3FA50B22">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标项内容</w:t>
            </w:r>
          </w:p>
        </w:tc>
        <w:tc>
          <w:tcPr>
            <w:tcW w:w="2705" w:type="dxa"/>
            <w:vAlign w:val="center"/>
          </w:tcPr>
          <w:p w14:paraId="1584AE88">
            <w:pPr>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采购金额</w:t>
            </w:r>
          </w:p>
        </w:tc>
        <w:tc>
          <w:tcPr>
            <w:tcW w:w="3898" w:type="dxa"/>
            <w:vAlign w:val="center"/>
          </w:tcPr>
          <w:p w14:paraId="2415659B">
            <w:pPr>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投标</w:t>
            </w:r>
            <w:r>
              <w:rPr>
                <w:rFonts w:hint="eastAsia" w:ascii="仿宋" w:hAnsi="仿宋" w:eastAsia="仿宋" w:cs="仿宋"/>
                <w:b/>
                <w:color w:val="auto"/>
                <w:sz w:val="28"/>
                <w:szCs w:val="28"/>
                <w:lang w:val="en-US" w:eastAsia="zh-CN"/>
              </w:rPr>
              <w:t>报价</w:t>
            </w:r>
          </w:p>
        </w:tc>
      </w:tr>
      <w:tr w14:paraId="121F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21" w:type="dxa"/>
            <w:vMerge w:val="restart"/>
            <w:vAlign w:val="center"/>
          </w:tcPr>
          <w:p w14:paraId="1BE1FBD4">
            <w:pPr>
              <w:jc w:val="center"/>
              <w:rPr>
                <w:rFonts w:hint="eastAsia" w:ascii="仿宋" w:hAnsi="仿宋" w:eastAsia="仿宋" w:cs="仿宋"/>
                <w:b/>
                <w:color w:val="auto"/>
                <w:sz w:val="28"/>
                <w:szCs w:val="28"/>
                <w:lang w:val="en-US" w:eastAsia="zh-CN"/>
              </w:rPr>
            </w:pPr>
            <w:r>
              <w:rPr>
                <w:rFonts w:hint="eastAsia" w:ascii="仿宋" w:hAnsi="仿宋" w:eastAsia="仿宋" w:cs="仿宋"/>
                <w:b w:val="0"/>
                <w:bCs/>
                <w:color w:val="auto"/>
                <w:sz w:val="28"/>
                <w:szCs w:val="28"/>
                <w:lang w:val="en-US" w:eastAsia="zh-CN"/>
              </w:rPr>
              <w:t>标的1</w:t>
            </w:r>
          </w:p>
        </w:tc>
        <w:tc>
          <w:tcPr>
            <w:tcW w:w="2705" w:type="dxa"/>
            <w:vMerge w:val="restart"/>
            <w:vAlign w:val="center"/>
          </w:tcPr>
          <w:p w14:paraId="0B0A3115">
            <w:pPr>
              <w:jc w:val="center"/>
              <w:rPr>
                <w:rFonts w:hint="eastAsia" w:ascii="仿宋" w:hAnsi="仿宋" w:eastAsia="仿宋" w:cs="仿宋"/>
                <w:color w:val="auto"/>
                <w:sz w:val="28"/>
                <w:szCs w:val="28"/>
              </w:rPr>
            </w:pPr>
          </w:p>
        </w:tc>
        <w:tc>
          <w:tcPr>
            <w:tcW w:w="2705" w:type="dxa"/>
            <w:vMerge w:val="restart"/>
            <w:vAlign w:val="center"/>
          </w:tcPr>
          <w:p w14:paraId="5F08B241">
            <w:pPr>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元</w:t>
            </w:r>
          </w:p>
        </w:tc>
        <w:tc>
          <w:tcPr>
            <w:tcW w:w="3898" w:type="dxa"/>
            <w:vAlign w:val="center"/>
          </w:tcPr>
          <w:p w14:paraId="027BC859">
            <w:pPr>
              <w:spacing w:line="700" w:lineRule="exact"/>
              <w:jc w:val="left"/>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lang w:eastAsia="zh-CN"/>
              </w:rPr>
              <w:t>小写：</w:t>
            </w:r>
            <w:r>
              <w:rPr>
                <w:rFonts w:hint="eastAsia" w:ascii="仿宋" w:hAnsi="仿宋" w:eastAsia="仿宋" w:cs="仿宋"/>
                <w:color w:val="auto"/>
                <w:sz w:val="28"/>
                <w:szCs w:val="28"/>
                <w:u w:val="single"/>
                <w:lang w:val="en-US" w:eastAsia="zh-CN"/>
              </w:rPr>
              <w:t xml:space="preserve">        </w:t>
            </w:r>
          </w:p>
        </w:tc>
      </w:tr>
      <w:tr w14:paraId="7CA4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21" w:type="dxa"/>
            <w:vMerge w:val="continue"/>
            <w:vAlign w:val="center"/>
          </w:tcPr>
          <w:p w14:paraId="26E37F5B">
            <w:pPr>
              <w:spacing w:line="700" w:lineRule="exact"/>
              <w:jc w:val="right"/>
            </w:pPr>
          </w:p>
        </w:tc>
        <w:tc>
          <w:tcPr>
            <w:tcW w:w="2705" w:type="dxa"/>
            <w:vMerge w:val="continue"/>
            <w:vAlign w:val="center"/>
          </w:tcPr>
          <w:p w14:paraId="75BB7930">
            <w:pPr>
              <w:spacing w:line="700" w:lineRule="exact"/>
              <w:jc w:val="right"/>
            </w:pPr>
          </w:p>
        </w:tc>
        <w:tc>
          <w:tcPr>
            <w:tcW w:w="2705" w:type="dxa"/>
            <w:vMerge w:val="continue"/>
            <w:vAlign w:val="center"/>
          </w:tcPr>
          <w:p w14:paraId="26E135A6">
            <w:pPr>
              <w:spacing w:line="700" w:lineRule="exact"/>
              <w:jc w:val="right"/>
            </w:pPr>
          </w:p>
        </w:tc>
        <w:tc>
          <w:tcPr>
            <w:tcW w:w="3898" w:type="dxa"/>
            <w:vAlign w:val="center"/>
          </w:tcPr>
          <w:p w14:paraId="2C222931">
            <w:pPr>
              <w:spacing w:line="700" w:lineRule="exact"/>
              <w:jc w:val="left"/>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lang w:eastAsia="zh-CN"/>
              </w:rPr>
              <w:t>大写：</w:t>
            </w:r>
            <w:r>
              <w:rPr>
                <w:rFonts w:hint="eastAsia" w:ascii="仿宋" w:hAnsi="仿宋" w:eastAsia="仿宋" w:cs="仿宋"/>
                <w:color w:val="auto"/>
                <w:sz w:val="28"/>
                <w:szCs w:val="28"/>
                <w:u w:val="single"/>
                <w:lang w:val="en-US" w:eastAsia="zh-CN"/>
              </w:rPr>
              <w:t xml:space="preserve">         </w:t>
            </w:r>
          </w:p>
        </w:tc>
      </w:tr>
    </w:tbl>
    <w:p w14:paraId="5D3B15B1">
      <w:pPr>
        <w:pStyle w:val="61"/>
        <w:rPr>
          <w:rFonts w:hint="eastAsia" w:ascii="仿宋" w:hAnsi="仿宋" w:eastAsia="仿宋" w:cs="仿宋"/>
        </w:rPr>
      </w:pPr>
    </w:p>
    <w:p w14:paraId="3670B58D">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en-US" w:eastAsia="zh-CN"/>
        </w:rPr>
        <w:t xml:space="preserve"> </w:t>
      </w:r>
      <w:r>
        <w:rPr>
          <w:rFonts w:hint="eastAsia" w:ascii="仿宋" w:hAnsi="仿宋" w:eastAsia="仿宋" w:cs="仿宋"/>
          <w:b/>
          <w:kern w:val="0"/>
          <w:sz w:val="24"/>
          <w:lang w:val="zh-CN"/>
        </w:rPr>
        <w:t>注：</w:t>
      </w:r>
    </w:p>
    <w:p w14:paraId="0F6BEE75">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1、投标人需按本表格式填写，单位统一均为人民币元。</w:t>
      </w:r>
    </w:p>
    <w:p w14:paraId="7E5FD18D">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2、有关本项目实施所涉及的一切费用均计入报价。采购人将以合同形式有偿取得 货物或服务，不接受投标人给予的赠品、回扣或者与采购无关的其他商品、服务，不得 出现“0 元 ”“免费赠送 ”等形式的无偿报价，否则视为投标文件含有采购人不能接受 的附加条件的，投标无效。</w:t>
      </w:r>
    </w:p>
    <w:p w14:paraId="04B4F135">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3、以上表格要求细分项目及报价，在“规格型号（或具体服务） ”一栏中，货物 类项目填写规格型号，服务类项目填写具体服务。</w:t>
      </w:r>
    </w:p>
    <w:p w14:paraId="19CAD198">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4、特别提示：采购代理机构将对项目名称和项目编号，中标供应商名称、地址和 中标金额，主要中标标的的名称、规格型号、数量、单价、服务要求等予以公示。</w:t>
      </w:r>
    </w:p>
    <w:p w14:paraId="6F6AA0EA">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5、符合招标文件中列明的可享受中小企业扶持政策的投标人，请填写中小企业声 明函。注：投标人提供的中小企业声明函内容不实的，属于提供虚假材料谋取中标、成 交，依照《中华人民共和国政府采购法》等国家有关规定追究相应责任。</w:t>
      </w:r>
    </w:p>
    <w:p w14:paraId="71A78820">
      <w:pPr>
        <w:spacing w:line="360" w:lineRule="auto"/>
        <w:ind w:firstLine="481"/>
        <w:jc w:val="left"/>
        <w:rPr>
          <w:rFonts w:hint="eastAsia" w:ascii="仿宋" w:hAnsi="仿宋" w:eastAsia="仿宋" w:cs="仿宋"/>
          <w:sz w:val="24"/>
          <w:szCs w:val="24"/>
          <w:lang w:val="en-US" w:eastAsia="zh-CN"/>
        </w:rPr>
      </w:pPr>
    </w:p>
    <w:p w14:paraId="26FADD03">
      <w:pPr>
        <w:snapToGrid w:val="0"/>
        <w:spacing w:line="360" w:lineRule="auto"/>
        <w:ind w:firstLine="9638" w:firstLineChars="4000"/>
        <w:rPr>
          <w:rFonts w:hint="eastAsia" w:ascii="仿宋" w:hAnsi="仿宋" w:eastAsia="仿宋" w:cs="仿宋"/>
          <w:b/>
          <w:kern w:val="0"/>
          <w:sz w:val="24"/>
          <w:lang w:val="zh-CN"/>
        </w:rPr>
      </w:pPr>
      <w:r>
        <w:rPr>
          <w:rFonts w:hint="eastAsia" w:ascii="仿宋" w:hAnsi="仿宋" w:eastAsia="仿宋" w:cs="仿宋"/>
          <w:b/>
          <w:kern w:val="0"/>
          <w:sz w:val="24"/>
          <w:lang w:val="zh-CN"/>
        </w:rPr>
        <w:t>投标人名称（电子签名）：</w:t>
      </w:r>
    </w:p>
    <w:p w14:paraId="46C917E2">
      <w:pPr>
        <w:snapToGrid w:val="0"/>
        <w:spacing w:line="360" w:lineRule="auto"/>
        <w:ind w:firstLine="9878" w:firstLineChars="4100"/>
        <w:rPr>
          <w:rFonts w:hint="eastAsia" w:ascii="仿宋" w:hAnsi="仿宋" w:eastAsia="仿宋" w:cs="仿宋"/>
          <w:kern w:val="2"/>
          <w:sz w:val="32"/>
          <w:szCs w:val="32"/>
        </w:rPr>
      </w:pPr>
      <w:r>
        <w:rPr>
          <w:rFonts w:hint="eastAsia" w:ascii="仿宋" w:hAnsi="仿宋" w:eastAsia="仿宋" w:cs="仿宋"/>
          <w:b/>
          <w:kern w:val="0"/>
          <w:sz w:val="24"/>
          <w:lang w:val="zh-CN"/>
        </w:rPr>
        <w:t>日  期：</w:t>
      </w:r>
    </w:p>
    <w:p w14:paraId="3047E0BA">
      <w:pPr>
        <w:pStyle w:val="698"/>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3CE648A6">
      <w:pPr>
        <w:pStyle w:val="698"/>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31D865F1">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481AE063">
      <w:pPr>
        <w:pStyle w:val="698"/>
        <w:keepNext w:val="0"/>
        <w:keepLines w:val="0"/>
        <w:pageBreakBefore w:val="0"/>
        <w:tabs>
          <w:tab w:val="clear" w:pos="720"/>
        </w:tabs>
        <w:kinsoku/>
        <w:wordWrap/>
        <w:overflowPunct/>
        <w:topLinePunct w:val="0"/>
        <w:autoSpaceDE/>
        <w:autoSpaceDN/>
        <w:bidi w:val="0"/>
        <w:adjustRightInd w:val="0"/>
        <w:snapToGrid w:val="0"/>
        <w:spacing w:line="420" w:lineRule="exact"/>
        <w:ind w:firstLine="643"/>
        <w:textAlignment w:val="auto"/>
        <w:outlineLvl w:val="9"/>
        <w:rPr>
          <w:rFonts w:hint="eastAsia" w:ascii="仿宋" w:hAnsi="仿宋" w:eastAsia="仿宋" w:cs="仿宋"/>
          <w:b w:val="0"/>
          <w:sz w:val="32"/>
          <w:szCs w:val="32"/>
        </w:rPr>
      </w:pPr>
    </w:p>
    <w:p w14:paraId="59E6016D">
      <w:pPr>
        <w:spacing w:line="360" w:lineRule="auto"/>
        <w:ind w:right="420" w:firstLine="3614" w:firstLineChars="1000"/>
        <w:rPr>
          <w:rFonts w:hint="eastAsia" w:ascii="仿宋" w:hAnsi="仿宋" w:eastAsia="仿宋" w:cs="仿宋"/>
          <w:b/>
          <w:kern w:val="0"/>
          <w:sz w:val="36"/>
          <w:szCs w:val="36"/>
        </w:rPr>
      </w:pPr>
    </w:p>
    <w:p w14:paraId="4A540704">
      <w:pPr>
        <w:spacing w:line="360" w:lineRule="auto"/>
        <w:ind w:right="420" w:firstLine="3614" w:firstLineChars="1000"/>
        <w:rPr>
          <w:rFonts w:hint="eastAsia" w:ascii="仿宋" w:hAnsi="仿宋" w:eastAsia="仿宋" w:cs="仿宋"/>
          <w:b/>
          <w:kern w:val="0"/>
          <w:sz w:val="36"/>
          <w:szCs w:val="36"/>
        </w:rPr>
      </w:pPr>
    </w:p>
    <w:p w14:paraId="57AC199C">
      <w:pPr>
        <w:spacing w:line="360" w:lineRule="auto"/>
        <w:ind w:right="420" w:firstLine="3614" w:firstLineChars="1000"/>
        <w:rPr>
          <w:rFonts w:hint="eastAsia" w:ascii="仿宋" w:hAnsi="仿宋" w:eastAsia="仿宋" w:cs="仿宋"/>
          <w:b/>
          <w:kern w:val="0"/>
          <w:sz w:val="36"/>
          <w:szCs w:val="36"/>
        </w:rPr>
      </w:pPr>
    </w:p>
    <w:p w14:paraId="3A97A650">
      <w:pPr>
        <w:spacing w:line="360" w:lineRule="auto"/>
        <w:ind w:right="420" w:firstLine="3614" w:firstLineChars="1000"/>
        <w:rPr>
          <w:rFonts w:hint="eastAsia" w:ascii="仿宋" w:hAnsi="仿宋" w:eastAsia="仿宋" w:cs="仿宋"/>
          <w:b/>
          <w:kern w:val="0"/>
          <w:sz w:val="36"/>
          <w:szCs w:val="36"/>
        </w:rPr>
      </w:pPr>
    </w:p>
    <w:p w14:paraId="04421774">
      <w:pPr>
        <w:spacing w:line="360" w:lineRule="auto"/>
        <w:ind w:right="420" w:firstLine="3614" w:firstLineChars="1000"/>
        <w:rPr>
          <w:rFonts w:hint="eastAsia" w:ascii="仿宋" w:hAnsi="仿宋" w:eastAsia="仿宋" w:cs="仿宋"/>
          <w:b/>
          <w:kern w:val="0"/>
          <w:sz w:val="36"/>
          <w:szCs w:val="36"/>
        </w:rPr>
      </w:pPr>
    </w:p>
    <w:p w14:paraId="42425852">
      <w:pPr>
        <w:spacing w:line="360" w:lineRule="auto"/>
        <w:ind w:right="420" w:firstLine="3614" w:firstLineChars="1000"/>
        <w:rPr>
          <w:rFonts w:hint="eastAsia" w:ascii="仿宋" w:hAnsi="仿宋" w:eastAsia="仿宋" w:cs="仿宋"/>
          <w:b/>
          <w:kern w:val="0"/>
          <w:sz w:val="36"/>
          <w:szCs w:val="36"/>
        </w:rPr>
      </w:pPr>
    </w:p>
    <w:p w14:paraId="375CA10E">
      <w:pPr>
        <w:spacing w:line="360" w:lineRule="auto"/>
        <w:ind w:right="420" w:firstLine="3614" w:firstLineChars="1000"/>
        <w:rPr>
          <w:rFonts w:hint="eastAsia" w:ascii="仿宋" w:hAnsi="仿宋" w:eastAsia="仿宋" w:cs="仿宋"/>
          <w:b/>
          <w:kern w:val="0"/>
          <w:sz w:val="36"/>
          <w:szCs w:val="36"/>
        </w:rPr>
      </w:pPr>
    </w:p>
    <w:p w14:paraId="04E0021D">
      <w:pPr>
        <w:spacing w:line="360" w:lineRule="auto"/>
        <w:ind w:right="420" w:firstLine="3614" w:firstLineChars="1000"/>
        <w:rPr>
          <w:rFonts w:hint="eastAsia" w:ascii="仿宋" w:hAnsi="仿宋" w:eastAsia="仿宋" w:cs="仿宋"/>
          <w:b/>
          <w:kern w:val="0"/>
          <w:sz w:val="36"/>
          <w:szCs w:val="36"/>
        </w:rPr>
      </w:pPr>
    </w:p>
    <w:p w14:paraId="57F3E359">
      <w:pPr>
        <w:spacing w:line="360" w:lineRule="auto"/>
        <w:ind w:right="420" w:firstLine="3614" w:firstLineChars="1000"/>
        <w:rPr>
          <w:rFonts w:hint="eastAsia" w:ascii="仿宋" w:hAnsi="仿宋" w:eastAsia="仿宋" w:cs="仿宋"/>
          <w:b/>
          <w:kern w:val="0"/>
          <w:sz w:val="36"/>
          <w:szCs w:val="36"/>
        </w:rPr>
      </w:pPr>
    </w:p>
    <w:p w14:paraId="384D1492">
      <w:pPr>
        <w:spacing w:line="360" w:lineRule="auto"/>
        <w:ind w:right="420" w:firstLine="3614" w:firstLineChars="1000"/>
        <w:rPr>
          <w:rFonts w:hint="eastAsia" w:ascii="仿宋" w:hAnsi="仿宋" w:eastAsia="仿宋" w:cs="仿宋"/>
          <w:b/>
          <w:kern w:val="0"/>
          <w:sz w:val="36"/>
          <w:szCs w:val="36"/>
        </w:rPr>
      </w:pPr>
    </w:p>
    <w:p w14:paraId="3E37E586">
      <w:pPr>
        <w:spacing w:line="360" w:lineRule="auto"/>
        <w:ind w:right="420" w:firstLine="3614" w:firstLineChars="1000"/>
        <w:rPr>
          <w:rFonts w:hint="eastAsia" w:ascii="仿宋" w:hAnsi="仿宋" w:eastAsia="仿宋" w:cs="仿宋"/>
          <w:b/>
          <w:kern w:val="0"/>
          <w:sz w:val="36"/>
          <w:szCs w:val="36"/>
        </w:rPr>
      </w:pPr>
    </w:p>
    <w:p w14:paraId="77D4CFE1">
      <w:pPr>
        <w:spacing w:line="360" w:lineRule="auto"/>
        <w:ind w:right="420" w:firstLine="3614" w:firstLineChars="1000"/>
        <w:rPr>
          <w:rFonts w:hint="eastAsia" w:ascii="仿宋" w:hAnsi="仿宋" w:eastAsia="仿宋" w:cs="仿宋"/>
          <w:b/>
          <w:kern w:val="0"/>
          <w:sz w:val="36"/>
          <w:szCs w:val="36"/>
        </w:rPr>
      </w:pPr>
    </w:p>
    <w:p w14:paraId="44C8C25B">
      <w:pPr>
        <w:spacing w:line="360" w:lineRule="auto"/>
        <w:ind w:right="420" w:firstLine="3614" w:firstLineChars="1000"/>
        <w:rPr>
          <w:rFonts w:hint="eastAsia" w:ascii="仿宋" w:hAnsi="仿宋" w:eastAsia="仿宋" w:cs="仿宋"/>
          <w:b/>
          <w:kern w:val="0"/>
          <w:sz w:val="36"/>
          <w:szCs w:val="36"/>
        </w:rPr>
      </w:pPr>
    </w:p>
    <w:p w14:paraId="5A69A9F6">
      <w:pPr>
        <w:spacing w:line="360" w:lineRule="auto"/>
        <w:ind w:right="420" w:firstLine="3614" w:firstLineChars="1000"/>
        <w:rPr>
          <w:rFonts w:hint="eastAsia" w:ascii="仿宋" w:hAnsi="仿宋" w:eastAsia="仿宋" w:cs="仿宋"/>
          <w:b/>
          <w:kern w:val="0"/>
          <w:sz w:val="36"/>
          <w:szCs w:val="36"/>
        </w:rPr>
      </w:pPr>
    </w:p>
    <w:p w14:paraId="1BB45EC0">
      <w:pPr>
        <w:spacing w:line="360" w:lineRule="auto"/>
        <w:ind w:right="420" w:firstLine="3614" w:firstLineChars="1000"/>
        <w:rPr>
          <w:rFonts w:hint="eastAsia" w:ascii="仿宋" w:hAnsi="仿宋" w:eastAsia="仿宋" w:cs="仿宋"/>
          <w:b/>
          <w:kern w:val="0"/>
          <w:sz w:val="36"/>
          <w:szCs w:val="36"/>
        </w:rPr>
      </w:pPr>
    </w:p>
    <w:p w14:paraId="0EF62D09">
      <w:pPr>
        <w:spacing w:line="360" w:lineRule="auto"/>
        <w:ind w:right="420" w:firstLine="3614" w:firstLineChars="1000"/>
        <w:rPr>
          <w:rFonts w:hint="eastAsia" w:ascii="仿宋" w:hAnsi="仿宋" w:eastAsia="仿宋" w:cs="仿宋"/>
          <w:b/>
          <w:kern w:val="0"/>
          <w:sz w:val="36"/>
          <w:szCs w:val="36"/>
        </w:rPr>
      </w:pPr>
    </w:p>
    <w:p w14:paraId="323A8BED">
      <w:pPr>
        <w:tabs>
          <w:tab w:val="left" w:pos="8085"/>
        </w:tabs>
        <w:spacing w:line="360" w:lineRule="auto"/>
        <w:ind w:firstLine="1285" w:firstLineChars="400"/>
        <w:jc w:val="left"/>
        <w:rPr>
          <w:rFonts w:hint="eastAsia" w:ascii="仿宋" w:hAnsi="仿宋" w:eastAsia="仿宋" w:cs="仿宋"/>
          <w:b/>
          <w:sz w:val="32"/>
          <w:szCs w:val="32"/>
        </w:rPr>
      </w:pPr>
    </w:p>
    <w:p w14:paraId="002529BB">
      <w:pPr>
        <w:tabs>
          <w:tab w:val="left" w:pos="8085"/>
        </w:tabs>
        <w:spacing w:line="360" w:lineRule="auto"/>
        <w:jc w:val="left"/>
        <w:rPr>
          <w:rFonts w:hint="eastAsia" w:ascii="仿宋" w:hAnsi="仿宋" w:eastAsia="仿宋" w:cs="仿宋"/>
          <w:b/>
          <w:sz w:val="32"/>
          <w:szCs w:val="32"/>
        </w:rPr>
        <w:sectPr>
          <w:headerReference r:id="rId20" w:type="default"/>
          <w:footerReference r:id="rId21"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98DA2F8">
      <w:pPr>
        <w:spacing w:before="139" w:line="223" w:lineRule="auto"/>
        <w:outlineLvl w:val="0"/>
        <w:rPr>
          <w:rFonts w:ascii="宋体" w:hAnsi="宋体" w:eastAsia="宋体" w:cs="宋体"/>
          <w:b/>
          <w:bCs/>
          <w:spacing w:val="-20"/>
          <w:sz w:val="43"/>
          <w:szCs w:val="43"/>
        </w:rPr>
      </w:pPr>
    </w:p>
    <w:p w14:paraId="10C61D71">
      <w:pPr>
        <w:spacing w:before="139" w:line="223" w:lineRule="auto"/>
        <w:jc w:val="center"/>
        <w:outlineLvl w:val="0"/>
        <w:rPr>
          <w:rFonts w:ascii="宋体" w:hAnsi="宋体" w:eastAsia="宋体" w:cs="宋体"/>
          <w:sz w:val="43"/>
          <w:szCs w:val="43"/>
        </w:rPr>
      </w:pPr>
      <w:r>
        <w:rPr>
          <w:rFonts w:ascii="宋体" w:hAnsi="宋体" w:eastAsia="宋体" w:cs="宋体"/>
          <w:b/>
          <w:bCs/>
          <w:spacing w:val="-20"/>
          <w:sz w:val="43"/>
          <w:szCs w:val="43"/>
        </w:rPr>
        <w:t>附件</w:t>
      </w:r>
    </w:p>
    <w:p w14:paraId="7DDBF488">
      <w:pPr>
        <w:pStyle w:val="23"/>
        <w:spacing w:line="247" w:lineRule="auto"/>
      </w:pPr>
    </w:p>
    <w:p w14:paraId="627D74D6">
      <w:pPr>
        <w:pStyle w:val="23"/>
        <w:spacing w:line="247" w:lineRule="auto"/>
      </w:pPr>
    </w:p>
    <w:p w14:paraId="31D969A8">
      <w:pPr>
        <w:spacing w:line="360" w:lineRule="auto"/>
        <w:jc w:val="both"/>
        <w:rPr>
          <w:rFonts w:hint="eastAsia" w:ascii="仿宋" w:hAnsi="仿宋" w:eastAsia="仿宋" w:cs="仿宋"/>
          <w:b/>
          <w:spacing w:val="6"/>
          <w:sz w:val="32"/>
          <w:szCs w:val="32"/>
        </w:rPr>
      </w:pPr>
      <w:r>
        <w:rPr>
          <w:rFonts w:hint="eastAsia" w:ascii="仿宋" w:hAnsi="仿宋" w:eastAsia="仿宋" w:cs="仿宋"/>
          <w:b/>
          <w:spacing w:val="6"/>
          <w:sz w:val="32"/>
          <w:szCs w:val="32"/>
        </w:rPr>
        <w:t>附件 1：</w:t>
      </w:r>
    </w:p>
    <w:p w14:paraId="11CA4FD4">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14:paraId="52A6E5D7">
      <w:pPr>
        <w:pStyle w:val="23"/>
        <w:spacing w:line="243" w:lineRule="auto"/>
      </w:pPr>
    </w:p>
    <w:p w14:paraId="5F0329AF">
      <w:pPr>
        <w:pStyle w:val="23"/>
        <w:spacing w:line="243" w:lineRule="auto"/>
      </w:pPr>
    </w:p>
    <w:p w14:paraId="5D469C4A">
      <w:pPr>
        <w:pStyle w:val="23"/>
        <w:spacing w:line="243" w:lineRule="auto"/>
      </w:pPr>
    </w:p>
    <w:p w14:paraId="3A48019F">
      <w:pPr>
        <w:keepNext w:val="0"/>
        <w:keepLines w:val="0"/>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本单位郑重声明，根据《财政部民政部中国残疾人联合会关于促进残疾人就业政府 采购政策的通知》（财库〔2017〕 141 号）的规定，本单位为符合条件的残疾人福利性 单位，且本单位参加        单位的       项目采购活动提供本单位制造的货物（由本单 位承担工程/提供服务），或者提供其他残疾人福利性单位制造的货物（不包括使用非 残疾人福利性单位注册商标的货物）。</w:t>
      </w:r>
    </w:p>
    <w:p w14:paraId="4EF082C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558AF37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p>
    <w:p w14:paraId="4793DFC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p>
    <w:p w14:paraId="013A145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p>
    <w:p w14:paraId="2837F3E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p>
    <w:p w14:paraId="2A2E87FC">
      <w:pPr>
        <w:keepNext w:val="0"/>
        <w:keepLines w:val="0"/>
        <w:pageBreakBefore w:val="0"/>
        <w:kinsoku/>
        <w:wordWrap/>
        <w:overflowPunct/>
        <w:topLinePunct w:val="0"/>
        <w:autoSpaceDE/>
        <w:autoSpaceDN/>
        <w:bidi w:val="0"/>
        <w:adjustRightInd w:val="0"/>
        <w:snapToGrid w:val="0"/>
        <w:spacing w:line="320" w:lineRule="exact"/>
        <w:ind w:firstLine="4320" w:firstLineChars="1800"/>
        <w:textAlignment w:val="auto"/>
        <w:rPr>
          <w:rFonts w:hint="eastAsia" w:ascii="仿宋" w:hAnsi="仿宋" w:eastAsia="仿宋" w:cs="仿宋"/>
          <w:sz w:val="24"/>
        </w:rPr>
      </w:pPr>
      <w:r>
        <w:rPr>
          <w:rFonts w:hint="eastAsia" w:ascii="仿宋" w:hAnsi="仿宋" w:eastAsia="仿宋" w:cs="仿宋"/>
          <w:sz w:val="24"/>
        </w:rPr>
        <w:t>投标人名称（电子签名）：</w:t>
      </w:r>
    </w:p>
    <w:p w14:paraId="4BB14D33">
      <w:pPr>
        <w:keepNext w:val="0"/>
        <w:keepLines w:val="0"/>
        <w:pageBreakBefore w:val="0"/>
        <w:kinsoku/>
        <w:wordWrap/>
        <w:overflowPunct/>
        <w:topLinePunct w:val="0"/>
        <w:autoSpaceDE/>
        <w:autoSpaceDN/>
        <w:bidi w:val="0"/>
        <w:adjustRightInd w:val="0"/>
        <w:snapToGrid w:val="0"/>
        <w:spacing w:line="320" w:lineRule="exact"/>
        <w:ind w:firstLine="5280" w:firstLineChars="2200"/>
        <w:textAlignment w:val="auto"/>
        <w:rPr>
          <w:rFonts w:hint="eastAsia" w:ascii="仿宋" w:hAnsi="仿宋" w:eastAsia="仿宋" w:cs="仿宋"/>
          <w:b/>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z w:val="24"/>
        </w:rPr>
        <w:t>日期：</w:t>
      </w:r>
    </w:p>
    <w:p w14:paraId="3EB1B441">
      <w:pPr>
        <w:tabs>
          <w:tab w:val="left" w:pos="8085"/>
        </w:tabs>
        <w:spacing w:line="360" w:lineRule="auto"/>
        <w:jc w:val="left"/>
        <w:rPr>
          <w:rFonts w:hint="eastAsia" w:ascii="仿宋" w:hAnsi="仿宋" w:eastAsia="仿宋" w:cs="仿宋"/>
          <w:b/>
          <w:sz w:val="32"/>
          <w:szCs w:val="32"/>
        </w:rPr>
      </w:pPr>
    </w:p>
    <w:p w14:paraId="54D45BB8">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2</w:t>
      </w:r>
      <w:r>
        <w:rPr>
          <w:rFonts w:hint="eastAsia" w:ascii="仿宋" w:hAnsi="仿宋" w:eastAsia="仿宋" w:cs="仿宋"/>
          <w:b/>
          <w:spacing w:val="6"/>
          <w:sz w:val="32"/>
          <w:szCs w:val="32"/>
        </w:rPr>
        <w:t>：质疑函范本及制作说明</w:t>
      </w:r>
    </w:p>
    <w:p w14:paraId="78D40404">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1101534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6494B13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0291DD8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4D822B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8E007B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CF3D2D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5A9DFF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A397C9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二、质疑项目基本情况</w:t>
      </w:r>
    </w:p>
    <w:p w14:paraId="50638A5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644E682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4F1B22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1B4BFC7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1C8DCD8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1E943C7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2C1E754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A10AD5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48FDAF5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E836F9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65D52CF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3E3C676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5FBACD7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2E8D4DD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02F7713C">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21E6F134">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48824DE5">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704BC05C">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7D8F1016">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404603E2">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47D9176E">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0D2A5BC8">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57F0571E">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4408B694">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2A66F63">
      <w:pPr>
        <w:widowControl/>
        <w:spacing w:line="360" w:lineRule="auto"/>
        <w:ind w:firstLine="600" w:firstLineChars="200"/>
        <w:jc w:val="left"/>
        <w:rPr>
          <w:rFonts w:hint="eastAsia" w:ascii="仿宋" w:hAnsi="仿宋" w:eastAsia="仿宋" w:cs="仿宋"/>
          <w:sz w:val="30"/>
          <w:szCs w:val="30"/>
        </w:rPr>
      </w:pPr>
    </w:p>
    <w:p w14:paraId="27148787">
      <w:pPr>
        <w:spacing w:line="360" w:lineRule="auto"/>
        <w:jc w:val="center"/>
        <w:rPr>
          <w:rFonts w:hint="eastAsia" w:ascii="仿宋" w:hAnsi="仿宋" w:eastAsia="仿宋" w:cs="仿宋"/>
          <w:b/>
          <w:spacing w:val="6"/>
          <w:sz w:val="32"/>
          <w:szCs w:val="32"/>
        </w:rPr>
      </w:pPr>
    </w:p>
    <w:p w14:paraId="615E75A2">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3</w:t>
      </w:r>
      <w:r>
        <w:rPr>
          <w:rFonts w:hint="eastAsia" w:ascii="仿宋" w:hAnsi="仿宋" w:eastAsia="仿宋" w:cs="仿宋"/>
          <w:b/>
          <w:spacing w:val="6"/>
          <w:sz w:val="32"/>
          <w:szCs w:val="32"/>
        </w:rPr>
        <w:t>：投诉书范本及制作说明</w:t>
      </w:r>
    </w:p>
    <w:p w14:paraId="64583FBB">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376047E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3849C18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29B0110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45B0DDD">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7457123">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5BFADBE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ECEB51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009B2E2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DF4204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25CFF0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EB1611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4807FEA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18AB850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F70E0A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29DE21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017DA9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7EDA8C6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14EBACA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11FD2B8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5C5219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785FD05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B68771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29B9AA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7E46E963">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321A567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8CD2F42">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5ED643A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423A47B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4B95A27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AB1330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523077B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0349FD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5D09177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34048C2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6674908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6563EA2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A90AE8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 xml:space="preserve">                                                                                                    </w:t>
      </w:r>
    </w:p>
    <w:p w14:paraId="410F16E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1C27C59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2C4E4C4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0D2F74B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614C435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2B8FC340">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3CC0AEFB">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1B813E7A">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34F39D9B">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06715A90">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5322CF1F">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6821E5CE">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2EBD4549">
      <w:pPr>
        <w:spacing w:line="360" w:lineRule="auto"/>
        <w:rPr>
          <w:rFonts w:hint="eastAsia" w:ascii="仿宋" w:hAnsi="仿宋" w:eastAsia="仿宋" w:cs="仿宋"/>
          <w:b/>
          <w:sz w:val="24"/>
        </w:rPr>
      </w:pPr>
    </w:p>
    <w:p w14:paraId="15D7CBD2">
      <w:pPr>
        <w:autoSpaceDE w:val="0"/>
        <w:autoSpaceDN w:val="0"/>
        <w:jc w:val="center"/>
        <w:rPr>
          <w:rFonts w:hint="eastAsia" w:ascii="仿宋" w:hAnsi="仿宋" w:eastAsia="仿宋" w:cs="仿宋"/>
          <w:b/>
          <w:spacing w:val="6"/>
          <w:sz w:val="32"/>
          <w:szCs w:val="32"/>
        </w:rPr>
      </w:pPr>
    </w:p>
    <w:p w14:paraId="724E1FE4">
      <w:pPr>
        <w:autoSpaceDE w:val="0"/>
        <w:autoSpaceDN w:val="0"/>
        <w:jc w:val="center"/>
        <w:rPr>
          <w:rFonts w:hint="eastAsia" w:ascii="仿宋" w:hAnsi="仿宋" w:eastAsia="仿宋" w:cs="仿宋"/>
          <w:b/>
          <w:spacing w:val="6"/>
          <w:sz w:val="32"/>
          <w:szCs w:val="32"/>
        </w:rPr>
      </w:pPr>
    </w:p>
    <w:p w14:paraId="69C67FEE">
      <w:pPr>
        <w:autoSpaceDE w:val="0"/>
        <w:autoSpaceDN w:val="0"/>
        <w:jc w:val="center"/>
        <w:rPr>
          <w:rFonts w:hint="eastAsia" w:ascii="仿宋" w:hAnsi="仿宋" w:eastAsia="仿宋" w:cs="仿宋"/>
          <w:b/>
          <w:spacing w:val="6"/>
          <w:sz w:val="32"/>
          <w:szCs w:val="32"/>
        </w:rPr>
      </w:pPr>
    </w:p>
    <w:p w14:paraId="173CCD88">
      <w:pPr>
        <w:autoSpaceDE w:val="0"/>
        <w:autoSpaceDN w:val="0"/>
        <w:jc w:val="center"/>
        <w:rPr>
          <w:rFonts w:hint="eastAsia" w:ascii="仿宋" w:hAnsi="仿宋" w:eastAsia="仿宋" w:cs="仿宋"/>
          <w:b/>
          <w:spacing w:val="6"/>
          <w:sz w:val="32"/>
          <w:szCs w:val="32"/>
        </w:rPr>
      </w:pPr>
    </w:p>
    <w:p w14:paraId="77EE9B11">
      <w:pPr>
        <w:autoSpaceDE w:val="0"/>
        <w:autoSpaceDN w:val="0"/>
        <w:jc w:val="center"/>
        <w:rPr>
          <w:rFonts w:hint="eastAsia" w:ascii="仿宋" w:hAnsi="仿宋" w:eastAsia="仿宋" w:cs="仿宋"/>
          <w:b/>
          <w:spacing w:val="6"/>
          <w:sz w:val="32"/>
          <w:szCs w:val="32"/>
        </w:rPr>
      </w:pPr>
    </w:p>
    <w:p w14:paraId="425B1051">
      <w:pPr>
        <w:autoSpaceDE w:val="0"/>
        <w:autoSpaceDN w:val="0"/>
        <w:jc w:val="center"/>
        <w:rPr>
          <w:rFonts w:hint="eastAsia" w:ascii="仿宋" w:hAnsi="仿宋" w:eastAsia="仿宋" w:cs="仿宋"/>
          <w:b/>
          <w:spacing w:val="6"/>
          <w:sz w:val="32"/>
          <w:szCs w:val="32"/>
        </w:rPr>
      </w:pPr>
    </w:p>
    <w:p w14:paraId="47472C17">
      <w:pPr>
        <w:autoSpaceDE w:val="0"/>
        <w:autoSpaceDN w:val="0"/>
        <w:jc w:val="both"/>
        <w:rPr>
          <w:rFonts w:hint="eastAsia" w:ascii="仿宋" w:hAnsi="仿宋" w:eastAsia="仿宋" w:cs="仿宋"/>
          <w:b/>
          <w:spacing w:val="6"/>
          <w:sz w:val="32"/>
          <w:szCs w:val="32"/>
        </w:rPr>
      </w:pPr>
    </w:p>
    <w:p w14:paraId="1CA55C9D">
      <w:pPr>
        <w:autoSpaceDE w:val="0"/>
        <w:autoSpaceDN w:val="0"/>
        <w:jc w:val="both"/>
        <w:rPr>
          <w:rFonts w:hint="eastAsia" w:ascii="仿宋" w:hAnsi="仿宋" w:eastAsia="仿宋" w:cs="仿宋"/>
          <w:b/>
          <w:spacing w:val="6"/>
          <w:sz w:val="32"/>
          <w:szCs w:val="32"/>
        </w:rPr>
      </w:pPr>
    </w:p>
    <w:p w14:paraId="46F42664">
      <w:pPr>
        <w:autoSpaceDE w:val="0"/>
        <w:autoSpaceDN w:val="0"/>
        <w:jc w:val="both"/>
        <w:rPr>
          <w:rFonts w:hint="eastAsia" w:ascii="仿宋" w:hAnsi="仿宋" w:eastAsia="仿宋" w:cs="仿宋"/>
          <w:b/>
          <w:spacing w:val="6"/>
          <w:sz w:val="32"/>
          <w:szCs w:val="32"/>
        </w:rPr>
      </w:pPr>
    </w:p>
    <w:p w14:paraId="4AD6B01A">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7F4EC797">
      <w:pPr>
        <w:jc w:val="center"/>
        <w:rPr>
          <w:rFonts w:hint="eastAsia" w:ascii="仿宋" w:hAnsi="仿宋" w:eastAsia="仿宋" w:cs="仿宋"/>
          <w:b/>
          <w:color w:val="auto"/>
          <w:sz w:val="32"/>
        </w:rPr>
      </w:pPr>
      <w:r>
        <w:rPr>
          <w:rFonts w:hint="eastAsia" w:ascii="仿宋" w:hAnsi="仿宋" w:eastAsia="仿宋" w:cs="仿宋"/>
          <w:b/>
          <w:color w:val="auto"/>
          <w:sz w:val="32"/>
        </w:rPr>
        <w:t>中小企业声明函（工程、服务）</w:t>
      </w:r>
    </w:p>
    <w:p w14:paraId="02D9A227">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 （财库﹝202</w:t>
      </w:r>
      <w:r>
        <w:rPr>
          <w:rFonts w:hint="eastAsia" w:ascii="仿宋" w:hAnsi="仿宋" w:eastAsia="仿宋" w:cs="仿宋"/>
          <w:color w:val="auto"/>
          <w:sz w:val="24"/>
          <w:lang w:val="en-US" w:eastAsia="zh-CN"/>
        </w:rPr>
        <w:t>0</w:t>
      </w:r>
      <w:r>
        <w:rPr>
          <w:rFonts w:hint="eastAsia" w:ascii="仿宋" w:hAnsi="仿宋" w:eastAsia="仿宋" w:cs="仿宋"/>
          <w:color w:val="auto"/>
          <w:sz w:val="24"/>
        </w:rPr>
        <w:t>﹞46 号）的规定，本公司（或联合体）参加</w:t>
      </w:r>
      <w:r>
        <w:rPr>
          <w:rFonts w:hint="eastAsia" w:ascii="仿宋" w:hAnsi="仿宋" w:eastAsia="仿宋" w:cs="仿宋"/>
          <w:color w:val="auto"/>
          <w:sz w:val="24"/>
          <w:u w:val="single"/>
        </w:rPr>
        <w:t xml:space="preserve"> （采购单位）</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w:t>
      </w:r>
      <w:r>
        <w:rPr>
          <w:rFonts w:hint="eastAsia" w:ascii="仿宋" w:hAnsi="仿宋" w:eastAsia="仿宋" w:cs="仿宋"/>
          <w:color w:val="auto"/>
          <w:sz w:val="24"/>
          <w:u w:val="single"/>
          <w:lang w:val="en-US" w:eastAsia="zh-CN"/>
        </w:rPr>
        <w:t>名称</w:t>
      </w:r>
      <w:r>
        <w:rPr>
          <w:rFonts w:hint="eastAsia" w:ascii="仿宋" w:hAnsi="仿宋" w:eastAsia="仿宋" w:cs="仿宋"/>
          <w:color w:val="auto"/>
          <w:sz w:val="24"/>
        </w:rPr>
        <w:t>采购活动，工程的施工单位全部为符合政策要求的中小企业（或者：服务全部由符合政策要求的中小企业承接） 。相关企业（含联合体中的中小企业、签订分包意向协议的中小企业）的具体情况如下：</w:t>
      </w:r>
    </w:p>
    <w:p w14:paraId="13C3AEF0">
      <w:pPr>
        <w:spacing w:line="340" w:lineRule="exact"/>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；承建（承接）企业为</w:t>
      </w:r>
      <w:r>
        <w:rPr>
          <w:rFonts w:hint="eastAsia" w:ascii="仿宋" w:hAnsi="仿宋" w:eastAsia="仿宋" w:cs="仿宋"/>
          <w:color w:val="auto"/>
          <w:sz w:val="24"/>
          <w:u w:val="single"/>
        </w:rPr>
        <w:t xml:space="preserve">（企业名称）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（中型企业、小型企业、微型企业）</w:t>
      </w:r>
      <w:r>
        <w:rPr>
          <w:rFonts w:hint="eastAsia" w:ascii="仿宋" w:hAnsi="仿宋" w:eastAsia="仿宋" w:cs="仿宋"/>
          <w:color w:val="auto"/>
          <w:sz w:val="24"/>
        </w:rPr>
        <w:t xml:space="preserve"> ；</w:t>
      </w:r>
    </w:p>
    <w:p w14:paraId="43C43027">
      <w:pPr>
        <w:spacing w:line="340" w:lineRule="exact"/>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；承建（承接）企业为</w:t>
      </w:r>
      <w:r>
        <w:rPr>
          <w:rFonts w:hint="eastAsia" w:ascii="仿宋" w:hAnsi="仿宋" w:eastAsia="仿宋" w:cs="仿宋"/>
          <w:color w:val="auto"/>
          <w:sz w:val="24"/>
          <w:u w:val="single"/>
        </w:rPr>
        <w:t xml:space="preserve">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14:paraId="68A61AEE">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2C9A55D0">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7646E810">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514F69EA">
      <w:pPr>
        <w:ind w:right="420" w:firstLine="5880" w:firstLineChars="2450"/>
        <w:jc w:val="left"/>
        <w:rPr>
          <w:rFonts w:hint="eastAsia" w:ascii="仿宋" w:hAnsi="仿宋" w:eastAsia="仿宋" w:cs="仿宋"/>
          <w:color w:val="auto"/>
          <w:sz w:val="24"/>
        </w:rPr>
      </w:pPr>
    </w:p>
    <w:p w14:paraId="3522FF66">
      <w:pPr>
        <w:ind w:right="420" w:firstLine="5880" w:firstLineChars="2450"/>
        <w:rPr>
          <w:rFonts w:hint="eastAsia" w:ascii="仿宋" w:hAnsi="仿宋" w:eastAsia="仿宋" w:cs="仿宋"/>
          <w:color w:val="auto"/>
          <w:sz w:val="24"/>
        </w:rPr>
      </w:pPr>
      <w:r>
        <w:rPr>
          <w:rFonts w:hint="eastAsia" w:ascii="仿宋" w:hAnsi="仿宋" w:eastAsia="仿宋" w:cs="仿宋"/>
          <w:color w:val="auto"/>
          <w:sz w:val="24"/>
        </w:rPr>
        <w:t xml:space="preserve">企业名称（盖章）： </w:t>
      </w:r>
    </w:p>
    <w:p w14:paraId="15B32A6D">
      <w:pPr>
        <w:ind w:right="420" w:firstLine="5520" w:firstLineChars="2300"/>
        <w:rPr>
          <w:rFonts w:hint="eastAsia" w:ascii="仿宋" w:hAnsi="仿宋" w:eastAsia="仿宋" w:cs="仿宋"/>
          <w:color w:val="auto"/>
        </w:rPr>
      </w:pPr>
      <w:r>
        <w:rPr>
          <w:rFonts w:hint="eastAsia" w:ascii="仿宋" w:hAnsi="仿宋" w:eastAsia="仿宋" w:cs="仿宋"/>
          <w:color w:val="auto"/>
          <w:sz w:val="24"/>
        </w:rPr>
        <w:t xml:space="preserve">日期：   年     月 </w:t>
      </w:r>
      <w:r>
        <w:rPr>
          <w:rFonts w:hint="eastAsia" w:ascii="仿宋" w:hAnsi="仿宋" w:eastAsia="仿宋" w:cs="仿宋"/>
          <w:color w:val="auto"/>
        </w:rPr>
        <w:t xml:space="preserve">    日</w:t>
      </w:r>
    </w:p>
    <w:p w14:paraId="535E0033">
      <w:pPr>
        <w:rPr>
          <w:rFonts w:hint="eastAsia" w:ascii="仿宋" w:hAnsi="仿宋" w:eastAsia="仿宋" w:cs="仿宋"/>
          <w:color w:val="auto"/>
          <w:sz w:val="24"/>
        </w:rPr>
      </w:pPr>
    </w:p>
    <w:p w14:paraId="0D0DB80B">
      <w:pPr>
        <w:rPr>
          <w:rFonts w:hint="eastAsia" w:ascii="仿宋" w:hAnsi="仿宋" w:eastAsia="仿宋" w:cs="仿宋"/>
          <w:color w:val="auto"/>
          <w:sz w:val="24"/>
        </w:rPr>
      </w:pPr>
      <w:r>
        <w:rPr>
          <w:rFonts w:hint="eastAsia" w:ascii="仿宋" w:hAnsi="仿宋" w:eastAsia="仿宋" w:cs="仿宋"/>
          <w:color w:val="auto"/>
          <w:sz w:val="24"/>
        </w:rPr>
        <w:t>注：</w:t>
      </w:r>
    </w:p>
    <w:p w14:paraId="4BAE8D24">
      <w:pPr>
        <w:rPr>
          <w:rFonts w:hint="eastAsia" w:ascii="仿宋" w:hAnsi="仿宋" w:eastAsia="仿宋" w:cs="仿宋"/>
          <w:b/>
          <w:color w:val="auto"/>
          <w:sz w:val="24"/>
        </w:rPr>
      </w:pPr>
      <w:r>
        <w:rPr>
          <w:rFonts w:hint="eastAsia" w:ascii="仿宋" w:hAnsi="仿宋" w:eastAsia="仿宋" w:cs="仿宋"/>
          <w:b/>
          <w:color w:val="auto"/>
          <w:sz w:val="24"/>
        </w:rPr>
        <w:t>1、投标人提供的中小企业声明函与实际情况不符的，视为投标人提供虚假材料投标，投标无效。</w:t>
      </w:r>
    </w:p>
    <w:p w14:paraId="30907786">
      <w:pPr>
        <w:rPr>
          <w:rFonts w:hint="eastAsia" w:ascii="仿宋" w:hAnsi="仿宋" w:eastAsia="仿宋" w:cs="仿宋"/>
          <w:color w:val="auto"/>
          <w:sz w:val="24"/>
        </w:rPr>
      </w:pPr>
      <w:r>
        <w:rPr>
          <w:rFonts w:hint="eastAsia" w:ascii="仿宋" w:hAnsi="仿宋" w:eastAsia="仿宋" w:cs="仿宋"/>
          <w:b/>
          <w:color w:val="auto"/>
          <w:sz w:val="24"/>
        </w:rPr>
        <w:t>2、根据《政府采购促进中小企业发展管理办法》的通知（财库〔202</w:t>
      </w:r>
      <w:r>
        <w:rPr>
          <w:rFonts w:hint="eastAsia" w:ascii="仿宋" w:hAnsi="仿宋" w:eastAsia="仿宋" w:cs="仿宋"/>
          <w:b/>
          <w:color w:val="auto"/>
          <w:sz w:val="24"/>
          <w:lang w:val="en-US" w:eastAsia="zh-CN"/>
        </w:rPr>
        <w:t>0</w:t>
      </w:r>
      <w:r>
        <w:rPr>
          <w:rFonts w:hint="eastAsia" w:ascii="仿宋" w:hAnsi="仿宋" w:eastAsia="仿宋" w:cs="仿宋"/>
          <w:b/>
          <w:color w:val="auto"/>
          <w:sz w:val="24"/>
        </w:rPr>
        <w:t>〕46号）规定，</w:t>
      </w:r>
      <w:r>
        <w:rPr>
          <w:rFonts w:hint="eastAsia" w:ascii="仿宋" w:hAnsi="仿宋" w:eastAsia="仿宋" w:cs="仿宋"/>
          <w:color w:val="auto"/>
          <w:sz w:val="24"/>
        </w:rPr>
        <w:t>中标、成交供应商享受中小企业扶持政策的，采购代理机构将随中标、成交结果公开中标、成交供应商的《中小企业声明函》。</w:t>
      </w:r>
    </w:p>
    <w:p w14:paraId="6071F2BC">
      <w:pPr>
        <w:rPr>
          <w:rFonts w:hint="eastAsia" w:ascii="仿宋" w:hAnsi="仿宋" w:eastAsia="仿宋" w:cs="仿宋"/>
          <w:bCs/>
          <w:sz w:val="24"/>
        </w:rPr>
      </w:pPr>
      <w:r>
        <w:rPr>
          <w:rFonts w:hint="eastAsia" w:ascii="仿宋" w:hAnsi="仿宋" w:eastAsia="仿宋" w:cs="仿宋"/>
          <w:color w:val="auto"/>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00" w:usb3="00000000" w:csb0="003E0000" w:csb1="00000000"/>
  </w:font>
  <w:font w:name="Helvetica">
    <w:altName w:val="Arial"/>
    <w:panose1 w:val="00000000000000000000"/>
    <w:charset w:val="00"/>
    <w:family w:val="swiss"/>
    <w:pitch w:val="default"/>
    <w:sig w:usb0="00000000" w:usb1="00000000" w:usb2="00000000" w:usb3="00000000" w:csb0="00000000"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2020603050405020304"/>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0F2E7">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DE0AA">
    <w:pPr>
      <w:pStyle w:val="41"/>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5DF66">
    <w:pPr>
      <w:spacing w:line="169" w:lineRule="auto"/>
      <w:ind w:left="4439"/>
      <w:rPr>
        <w:rFonts w:ascii="Calibri" w:hAnsi="Calibri" w:eastAsia="Calibri" w:cs="Calibri"/>
        <w:sz w:val="18"/>
        <w:szCs w:val="18"/>
      </w:rPr>
    </w:pPr>
    <w:r>
      <w:rPr>
        <w:rFonts w:ascii="Calibri" w:hAnsi="Calibri" w:eastAsia="Calibri" w:cs="Calibri"/>
        <w:spacing w:val="-6"/>
        <w:sz w:val="18"/>
        <w:szCs w:val="18"/>
      </w:rPr>
      <w:t>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3E5EE">
    <w:pPr>
      <w:pStyle w:val="41"/>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2AA099">
                          <w:pPr>
                            <w:pStyle w:val="41"/>
                            <w:rPr>
                              <w:rStyle w:val="73"/>
                              <w:rFonts w:hint="eastAsia" w:ascii="仿宋_GB2312" w:eastAsia="仿宋_GB2312"/>
                              <w:szCs w:val="24"/>
                            </w:rPr>
                          </w:pPr>
                          <w:r>
                            <w:rPr>
                              <w:rFonts w:hint="eastAsia" w:ascii="仿宋_GB2312" w:eastAsia="仿宋_GB2312"/>
                              <w:sz w:val="24"/>
                              <w:szCs w:val="24"/>
                            </w:rPr>
                            <w:fldChar w:fldCharType="begin"/>
                          </w:r>
                          <w:r>
                            <w:rPr>
                              <w:rStyle w:val="73"/>
                              <w:rFonts w:hint="eastAsia" w:ascii="仿宋_GB2312" w:eastAsia="仿宋_GB2312"/>
                              <w:szCs w:val="24"/>
                            </w:rPr>
                            <w:instrText xml:space="preserve">PAGE  </w:instrText>
                          </w:r>
                          <w:r>
                            <w:rPr>
                              <w:rFonts w:hint="eastAsia" w:ascii="仿宋_GB2312" w:eastAsia="仿宋_GB2312"/>
                              <w:sz w:val="24"/>
                              <w:szCs w:val="24"/>
                            </w:rPr>
                            <w:fldChar w:fldCharType="separate"/>
                          </w:r>
                          <w:r>
                            <w:rPr>
                              <w:rStyle w:val="73"/>
                              <w:rFonts w:ascii="仿宋_GB2312" w:eastAsia="仿宋_GB2312"/>
                              <w:szCs w:val="24"/>
                            </w:rPr>
                            <w:t>- 4 -</w:t>
                          </w:r>
                          <w:r>
                            <w:rPr>
                              <w:rFonts w:hint="eastAsia" w:ascii="仿宋_GB2312" w:eastAsia="仿宋_GB2312"/>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B2AA099">
                    <w:pPr>
                      <w:pStyle w:val="41"/>
                      <w:rPr>
                        <w:rStyle w:val="73"/>
                        <w:rFonts w:hint="eastAsia" w:ascii="仿宋_GB2312" w:eastAsia="仿宋_GB2312"/>
                        <w:szCs w:val="24"/>
                      </w:rPr>
                    </w:pPr>
                    <w:r>
                      <w:rPr>
                        <w:rFonts w:hint="eastAsia" w:ascii="仿宋_GB2312" w:eastAsia="仿宋_GB2312"/>
                        <w:sz w:val="24"/>
                        <w:szCs w:val="24"/>
                      </w:rPr>
                      <w:fldChar w:fldCharType="begin"/>
                    </w:r>
                    <w:r>
                      <w:rPr>
                        <w:rStyle w:val="73"/>
                        <w:rFonts w:hint="eastAsia" w:ascii="仿宋_GB2312" w:eastAsia="仿宋_GB2312"/>
                        <w:szCs w:val="24"/>
                      </w:rPr>
                      <w:instrText xml:space="preserve">PAGE  </w:instrText>
                    </w:r>
                    <w:r>
                      <w:rPr>
                        <w:rFonts w:hint="eastAsia" w:ascii="仿宋_GB2312" w:eastAsia="仿宋_GB2312"/>
                        <w:sz w:val="24"/>
                        <w:szCs w:val="24"/>
                      </w:rPr>
                      <w:fldChar w:fldCharType="separate"/>
                    </w:r>
                    <w:r>
                      <w:rPr>
                        <w:rStyle w:val="73"/>
                        <w:rFonts w:ascii="仿宋_GB2312" w:eastAsia="仿宋_GB2312"/>
                        <w:szCs w:val="24"/>
                      </w:rPr>
                      <w:t>- 4 -</w:t>
                    </w:r>
                    <w:r>
                      <w:rPr>
                        <w:rFonts w:hint="eastAsia" w:ascii="仿宋_GB2312" w:eastAsia="仿宋_GB2312"/>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5151F">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58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686A6F5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82BB6">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0D5BA72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9AA9C">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64F36A9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E5896">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56F1B97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9BDB5">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0F7B45B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FCA08">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49840D7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670EB">
    <w:pPr>
      <w:pStyle w:val="59"/>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521F8">
    <w:pPr>
      <w:pStyle w:val="4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C270E">
    <w:pPr>
      <w:pStyle w:val="42"/>
      <w:pBdr>
        <w:bottom w:val="single" w:color="auto" w:sz="6" w:space="0"/>
      </w:pBdr>
      <w:tabs>
        <w:tab w:val="center" w:pos="4535"/>
        <w:tab w:val="right" w:pos="9070"/>
        <w:tab w:val="clear" w:pos="4153"/>
        <w:tab w:val="clear" w:pos="8306"/>
      </w:tabs>
      <w:jc w:val="center"/>
      <w:rPr>
        <w:rFonts w:hint="eastAsia" w:ascii="仿宋" w:hAnsi="仿宋" w:eastAsia="仿宋" w:cs="仿宋"/>
      </w:rPr>
    </w:pPr>
    <w:r>
      <w:t></w:t>
    </w:r>
  </w:p>
  <w:p w14:paraId="024FA85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97FA0">
    <w:pPr>
      <w:pStyle w:val="42"/>
      <w:jc w:val="left"/>
    </w:pPr>
    <w:r>
      <w:t></w:t>
    </w:r>
    <w:r>
      <w:rPr>
        <w:rFonts w:hint="eastAsia"/>
        <w:lang w:val="en-US" w:eastAsia="zh-CN"/>
      </w:rPr>
      <w:t xml:space="preserve">   </w:t>
    </w:r>
    <w:r>
      <w:rPr>
        <w:rFonts w:hint="eastAsia" w:ascii="仿宋" w:hAnsi="仿宋" w:eastAsia="仿宋" w:cs="仿宋"/>
        <w:sz w:val="20"/>
        <w:szCs w:val="21"/>
      </w:rPr>
      <w:t></w:t>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0387B">
    <w:pPr>
      <w:pStyle w:val="42"/>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仿宋" w:hAnsi="仿宋" w:eastAsia="仿宋" w:cs="仿宋"/>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63D2E">
    <w:pPr>
      <w:pStyle w:val="42"/>
      <w:jc w:val="center"/>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ED8C4">
    <w:pPr>
      <w:rPr>
        <w:rFonts w:hint="eastAsia" w:ascii="仿宋" w:hAnsi="仿宋" w:eastAsia="仿宋" w:cs="仿宋"/>
        <w:b/>
        <w:i/>
        <w:sz w:val="20"/>
        <w:szCs w:val="2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3B3F">
    <w:pPr>
      <w:pStyle w:val="42"/>
      <w:pBdr>
        <w:bottom w:val="single" w:color="auto" w:sz="6" w:space="0"/>
      </w:pBdr>
      <w:tabs>
        <w:tab w:val="center" w:pos="4535"/>
        <w:tab w:val="right" w:pos="9070"/>
        <w:tab w:val="clear" w:pos="4153"/>
        <w:tab w:val="clear" w:pos="8306"/>
      </w:tabs>
      <w:jc w:val="center"/>
      <w:rPr>
        <w:rFonts w:hint="eastAsia" w:ascii="仿宋" w:hAnsi="仿宋" w:eastAsia="仿宋" w:cs="仿宋"/>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E5171">
    <w:pPr>
      <w:pStyle w:val="42"/>
      <w:pBdr>
        <w:bottom w:val="single" w:color="auto" w:sz="6" w:space="0"/>
      </w:pBdr>
      <w:tabs>
        <w:tab w:val="center" w:pos="4535"/>
        <w:tab w:val="right" w:pos="9070"/>
        <w:tab w:val="clear" w:pos="4153"/>
        <w:tab w:val="clear" w:pos="8306"/>
      </w:tabs>
      <w:jc w:val="center"/>
      <w:rPr>
        <w:rFonts w:hint="eastAsia" w:ascii="仿宋" w:hAnsi="仿宋" w:eastAsia="仿宋" w:cs="仿宋"/>
        <w:b/>
        <w:i/>
        <w:iCs/>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0600E"/>
    <w:multiLevelType w:val="singleLevel"/>
    <w:tmpl w:val="BF00600E"/>
    <w:lvl w:ilvl="0" w:tentative="0">
      <w:start w:val="1"/>
      <w:numFmt w:val="upperLetter"/>
      <w:lvlText w:val="%1."/>
      <w:lvlJc w:val="left"/>
      <w:pPr>
        <w:tabs>
          <w:tab w:val="left" w:pos="312"/>
        </w:tabs>
      </w:pPr>
    </w:lvl>
  </w:abstractNum>
  <w:abstractNum w:abstractNumId="1">
    <w:nsid w:val="09E12FE3"/>
    <w:multiLevelType w:val="singleLevel"/>
    <w:tmpl w:val="09E12FE3"/>
    <w:lvl w:ilvl="0" w:tentative="0">
      <w:start w:val="1"/>
      <w:numFmt w:val="decimal"/>
      <w:suff w:val="nothing"/>
      <w:lvlText w:val="（%1）"/>
      <w:lvlJc w:val="left"/>
    </w:lvl>
  </w:abstractNum>
  <w:abstractNum w:abstractNumId="2">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5">
    <w:nsid w:val="5567C11F"/>
    <w:multiLevelType w:val="singleLevel"/>
    <w:tmpl w:val="5567C11F"/>
    <w:lvl w:ilvl="0" w:tentative="0">
      <w:start w:val="3"/>
      <w:numFmt w:val="chineseCounting"/>
      <w:suff w:val="space"/>
      <w:lvlText w:val="第%1部分"/>
      <w:lvlJc w:val="left"/>
      <w:rPr>
        <w:rFonts w:hint="eastAsia"/>
        <w:sz w:val="36"/>
        <w:szCs w:val="36"/>
      </w:rPr>
    </w:lvl>
  </w:abstractNum>
  <w:abstractNum w:abstractNumId="6">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6"/>
  </w:num>
  <w:num w:numId="3">
    <w:abstractNumId w:val="2"/>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ZTkxMDJhNWQ5ZjVkMGEyODk5NDE1Nzk4ZDhhZTE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BD8"/>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9F7441"/>
    <w:rsid w:val="01B37585"/>
    <w:rsid w:val="01C40D93"/>
    <w:rsid w:val="01D55165"/>
    <w:rsid w:val="01DD4FA4"/>
    <w:rsid w:val="01DF6BF8"/>
    <w:rsid w:val="01E64C5E"/>
    <w:rsid w:val="01EC2C57"/>
    <w:rsid w:val="026B2E25"/>
    <w:rsid w:val="02824D4D"/>
    <w:rsid w:val="028B36A9"/>
    <w:rsid w:val="02DC4B10"/>
    <w:rsid w:val="02DD76CE"/>
    <w:rsid w:val="02E8410E"/>
    <w:rsid w:val="02F36323"/>
    <w:rsid w:val="02F5619C"/>
    <w:rsid w:val="0314369E"/>
    <w:rsid w:val="0326446A"/>
    <w:rsid w:val="032D5555"/>
    <w:rsid w:val="036634D2"/>
    <w:rsid w:val="03771BF4"/>
    <w:rsid w:val="037B1947"/>
    <w:rsid w:val="03896301"/>
    <w:rsid w:val="03DD35E4"/>
    <w:rsid w:val="04076900"/>
    <w:rsid w:val="041A5A3B"/>
    <w:rsid w:val="041B6B58"/>
    <w:rsid w:val="042311BA"/>
    <w:rsid w:val="042B157A"/>
    <w:rsid w:val="045243E9"/>
    <w:rsid w:val="048F763B"/>
    <w:rsid w:val="049F330E"/>
    <w:rsid w:val="04AA775C"/>
    <w:rsid w:val="04AF1889"/>
    <w:rsid w:val="04E62470"/>
    <w:rsid w:val="04F66F48"/>
    <w:rsid w:val="05251E14"/>
    <w:rsid w:val="055661F0"/>
    <w:rsid w:val="05663030"/>
    <w:rsid w:val="05A16594"/>
    <w:rsid w:val="05A7762D"/>
    <w:rsid w:val="05D00EC1"/>
    <w:rsid w:val="060E5941"/>
    <w:rsid w:val="06110FAF"/>
    <w:rsid w:val="063350B9"/>
    <w:rsid w:val="063F4ED6"/>
    <w:rsid w:val="06493CA7"/>
    <w:rsid w:val="065A6178"/>
    <w:rsid w:val="066C6438"/>
    <w:rsid w:val="066F1CF3"/>
    <w:rsid w:val="0677721E"/>
    <w:rsid w:val="0678654A"/>
    <w:rsid w:val="068D2BEA"/>
    <w:rsid w:val="06930BB8"/>
    <w:rsid w:val="06B92EA7"/>
    <w:rsid w:val="06E845C5"/>
    <w:rsid w:val="07245D42"/>
    <w:rsid w:val="07264C62"/>
    <w:rsid w:val="07387188"/>
    <w:rsid w:val="0779354C"/>
    <w:rsid w:val="0781725F"/>
    <w:rsid w:val="08061376"/>
    <w:rsid w:val="08163A15"/>
    <w:rsid w:val="08452D77"/>
    <w:rsid w:val="086401F8"/>
    <w:rsid w:val="0869736C"/>
    <w:rsid w:val="08751CAA"/>
    <w:rsid w:val="087E4C40"/>
    <w:rsid w:val="088A58D8"/>
    <w:rsid w:val="08D66AD6"/>
    <w:rsid w:val="08DA33A3"/>
    <w:rsid w:val="08E80F13"/>
    <w:rsid w:val="09335624"/>
    <w:rsid w:val="0944690F"/>
    <w:rsid w:val="09535675"/>
    <w:rsid w:val="095F057D"/>
    <w:rsid w:val="09642282"/>
    <w:rsid w:val="09733572"/>
    <w:rsid w:val="09772C16"/>
    <w:rsid w:val="098353B5"/>
    <w:rsid w:val="09A92330"/>
    <w:rsid w:val="09B06B87"/>
    <w:rsid w:val="09B259BF"/>
    <w:rsid w:val="09BE6544"/>
    <w:rsid w:val="09C13146"/>
    <w:rsid w:val="09E04166"/>
    <w:rsid w:val="0A1C0718"/>
    <w:rsid w:val="0A3E7710"/>
    <w:rsid w:val="0A5B7E63"/>
    <w:rsid w:val="0AA374A5"/>
    <w:rsid w:val="0AA40F1D"/>
    <w:rsid w:val="0AAB7649"/>
    <w:rsid w:val="0ABC5606"/>
    <w:rsid w:val="0AD81AAF"/>
    <w:rsid w:val="0B30404E"/>
    <w:rsid w:val="0B36793D"/>
    <w:rsid w:val="0B4C6C14"/>
    <w:rsid w:val="0B4F72C7"/>
    <w:rsid w:val="0B631A88"/>
    <w:rsid w:val="0B683D45"/>
    <w:rsid w:val="0B7D3584"/>
    <w:rsid w:val="0B7F3F11"/>
    <w:rsid w:val="0B884417"/>
    <w:rsid w:val="0BA93D12"/>
    <w:rsid w:val="0BC31A7A"/>
    <w:rsid w:val="0BF6188C"/>
    <w:rsid w:val="0BF73C91"/>
    <w:rsid w:val="0C0D15D3"/>
    <w:rsid w:val="0C170175"/>
    <w:rsid w:val="0C472C53"/>
    <w:rsid w:val="0C571A41"/>
    <w:rsid w:val="0C5C1171"/>
    <w:rsid w:val="0C5E1CBC"/>
    <w:rsid w:val="0C615B50"/>
    <w:rsid w:val="0C8445DA"/>
    <w:rsid w:val="0C87121B"/>
    <w:rsid w:val="0CC007F7"/>
    <w:rsid w:val="0CFE707A"/>
    <w:rsid w:val="0D002EE5"/>
    <w:rsid w:val="0D063BDA"/>
    <w:rsid w:val="0D08375F"/>
    <w:rsid w:val="0D184CFB"/>
    <w:rsid w:val="0D2606C0"/>
    <w:rsid w:val="0D4A7419"/>
    <w:rsid w:val="0D827401"/>
    <w:rsid w:val="0D84094E"/>
    <w:rsid w:val="0D8A00E9"/>
    <w:rsid w:val="0D8D589E"/>
    <w:rsid w:val="0DA01C73"/>
    <w:rsid w:val="0DD63300"/>
    <w:rsid w:val="0DF50604"/>
    <w:rsid w:val="0DF702FE"/>
    <w:rsid w:val="0E060E51"/>
    <w:rsid w:val="0E3619E8"/>
    <w:rsid w:val="0E5604B2"/>
    <w:rsid w:val="0E5E1C72"/>
    <w:rsid w:val="0E6D5D79"/>
    <w:rsid w:val="0E9D0089"/>
    <w:rsid w:val="0EAD0A9E"/>
    <w:rsid w:val="0EB803EE"/>
    <w:rsid w:val="0ECF0DC1"/>
    <w:rsid w:val="0EF94D4B"/>
    <w:rsid w:val="0F4958DC"/>
    <w:rsid w:val="0F4C3D57"/>
    <w:rsid w:val="0F515DF7"/>
    <w:rsid w:val="0F596BA8"/>
    <w:rsid w:val="0F6248D2"/>
    <w:rsid w:val="0F693536"/>
    <w:rsid w:val="0F7B0511"/>
    <w:rsid w:val="0F7B76D9"/>
    <w:rsid w:val="0F816ACD"/>
    <w:rsid w:val="0F9832DB"/>
    <w:rsid w:val="0FBF3FD2"/>
    <w:rsid w:val="0FBF7FF3"/>
    <w:rsid w:val="0FF94348"/>
    <w:rsid w:val="100B37F0"/>
    <w:rsid w:val="10646583"/>
    <w:rsid w:val="107D4B15"/>
    <w:rsid w:val="10895484"/>
    <w:rsid w:val="108A3C80"/>
    <w:rsid w:val="10C26171"/>
    <w:rsid w:val="10CC7000"/>
    <w:rsid w:val="10F33360"/>
    <w:rsid w:val="10FC16EA"/>
    <w:rsid w:val="110F1D40"/>
    <w:rsid w:val="11266F33"/>
    <w:rsid w:val="114E57CE"/>
    <w:rsid w:val="117E6A3C"/>
    <w:rsid w:val="118963A1"/>
    <w:rsid w:val="11C6522A"/>
    <w:rsid w:val="11E104CC"/>
    <w:rsid w:val="11E20309"/>
    <w:rsid w:val="12255233"/>
    <w:rsid w:val="122C308B"/>
    <w:rsid w:val="12474790"/>
    <w:rsid w:val="12486EC1"/>
    <w:rsid w:val="12530213"/>
    <w:rsid w:val="127723A9"/>
    <w:rsid w:val="12862074"/>
    <w:rsid w:val="12883966"/>
    <w:rsid w:val="129E45B4"/>
    <w:rsid w:val="12A0243C"/>
    <w:rsid w:val="12D81596"/>
    <w:rsid w:val="12FB4B4E"/>
    <w:rsid w:val="13072A44"/>
    <w:rsid w:val="13561D65"/>
    <w:rsid w:val="135F4BE2"/>
    <w:rsid w:val="13607390"/>
    <w:rsid w:val="13637D2A"/>
    <w:rsid w:val="13953C4B"/>
    <w:rsid w:val="139B1A0A"/>
    <w:rsid w:val="139D25C7"/>
    <w:rsid w:val="13BF3CE4"/>
    <w:rsid w:val="13E744B7"/>
    <w:rsid w:val="141008D8"/>
    <w:rsid w:val="14125FE6"/>
    <w:rsid w:val="144162BD"/>
    <w:rsid w:val="144D262C"/>
    <w:rsid w:val="145A6363"/>
    <w:rsid w:val="146D271E"/>
    <w:rsid w:val="14982588"/>
    <w:rsid w:val="149A5AD9"/>
    <w:rsid w:val="14A524FA"/>
    <w:rsid w:val="14A7619D"/>
    <w:rsid w:val="14AD2260"/>
    <w:rsid w:val="150536C3"/>
    <w:rsid w:val="150C1963"/>
    <w:rsid w:val="151447A0"/>
    <w:rsid w:val="154A6454"/>
    <w:rsid w:val="15762120"/>
    <w:rsid w:val="16014137"/>
    <w:rsid w:val="166F1D9B"/>
    <w:rsid w:val="16A8729C"/>
    <w:rsid w:val="16B33777"/>
    <w:rsid w:val="16BC70A7"/>
    <w:rsid w:val="16C6339E"/>
    <w:rsid w:val="172F2D79"/>
    <w:rsid w:val="17557BEF"/>
    <w:rsid w:val="178B779F"/>
    <w:rsid w:val="17D349C1"/>
    <w:rsid w:val="17D61867"/>
    <w:rsid w:val="1830729E"/>
    <w:rsid w:val="183659F3"/>
    <w:rsid w:val="1870062C"/>
    <w:rsid w:val="18817102"/>
    <w:rsid w:val="18830A15"/>
    <w:rsid w:val="18852B28"/>
    <w:rsid w:val="188B5321"/>
    <w:rsid w:val="18B65FBE"/>
    <w:rsid w:val="19712EAB"/>
    <w:rsid w:val="19826FE8"/>
    <w:rsid w:val="19932372"/>
    <w:rsid w:val="19A20DD5"/>
    <w:rsid w:val="19AE03F1"/>
    <w:rsid w:val="19BE2C88"/>
    <w:rsid w:val="19C029FD"/>
    <w:rsid w:val="19CA11F8"/>
    <w:rsid w:val="1A071A03"/>
    <w:rsid w:val="1A1F16AE"/>
    <w:rsid w:val="1A3B5C77"/>
    <w:rsid w:val="1A4A39F2"/>
    <w:rsid w:val="1A984BAD"/>
    <w:rsid w:val="1AB8220E"/>
    <w:rsid w:val="1AE4166C"/>
    <w:rsid w:val="1AF06CFB"/>
    <w:rsid w:val="1AF11B8D"/>
    <w:rsid w:val="1B0E7A21"/>
    <w:rsid w:val="1B11359C"/>
    <w:rsid w:val="1B2A271F"/>
    <w:rsid w:val="1B530544"/>
    <w:rsid w:val="1B713184"/>
    <w:rsid w:val="1B945CBD"/>
    <w:rsid w:val="1BA209CF"/>
    <w:rsid w:val="1BB4777D"/>
    <w:rsid w:val="1BD75AB8"/>
    <w:rsid w:val="1C0459C2"/>
    <w:rsid w:val="1C1B3B4A"/>
    <w:rsid w:val="1C24149D"/>
    <w:rsid w:val="1C673DD7"/>
    <w:rsid w:val="1C69096F"/>
    <w:rsid w:val="1C88086E"/>
    <w:rsid w:val="1CDB6935"/>
    <w:rsid w:val="1CF10155"/>
    <w:rsid w:val="1CFF22E5"/>
    <w:rsid w:val="1D253FFA"/>
    <w:rsid w:val="1D266CE1"/>
    <w:rsid w:val="1D3963AF"/>
    <w:rsid w:val="1D432AC3"/>
    <w:rsid w:val="1D5E74C5"/>
    <w:rsid w:val="1D6A673C"/>
    <w:rsid w:val="1D9247AE"/>
    <w:rsid w:val="1DB567EC"/>
    <w:rsid w:val="1DD81FE2"/>
    <w:rsid w:val="1DF51A98"/>
    <w:rsid w:val="1E2702D2"/>
    <w:rsid w:val="1E3D060F"/>
    <w:rsid w:val="1E3F7D2E"/>
    <w:rsid w:val="1E4134E4"/>
    <w:rsid w:val="1E5062B3"/>
    <w:rsid w:val="1E523514"/>
    <w:rsid w:val="1E714A66"/>
    <w:rsid w:val="1E802593"/>
    <w:rsid w:val="1EA703CC"/>
    <w:rsid w:val="1EAA273C"/>
    <w:rsid w:val="1EB7330C"/>
    <w:rsid w:val="1F0A0FF3"/>
    <w:rsid w:val="1F5771FF"/>
    <w:rsid w:val="1FD86227"/>
    <w:rsid w:val="1FE868A9"/>
    <w:rsid w:val="20034907"/>
    <w:rsid w:val="201723F5"/>
    <w:rsid w:val="20173E4B"/>
    <w:rsid w:val="204B414A"/>
    <w:rsid w:val="204E48BC"/>
    <w:rsid w:val="205173F8"/>
    <w:rsid w:val="206C7450"/>
    <w:rsid w:val="208921B3"/>
    <w:rsid w:val="20973DEB"/>
    <w:rsid w:val="20A23587"/>
    <w:rsid w:val="20B26522"/>
    <w:rsid w:val="20B44310"/>
    <w:rsid w:val="20CF69FF"/>
    <w:rsid w:val="211116EB"/>
    <w:rsid w:val="216133FC"/>
    <w:rsid w:val="21721428"/>
    <w:rsid w:val="21D56769"/>
    <w:rsid w:val="21E52EF3"/>
    <w:rsid w:val="21FB5D7B"/>
    <w:rsid w:val="220B1C3D"/>
    <w:rsid w:val="221D1D20"/>
    <w:rsid w:val="22334A87"/>
    <w:rsid w:val="22631AF5"/>
    <w:rsid w:val="22BE6801"/>
    <w:rsid w:val="22D56B19"/>
    <w:rsid w:val="22F57858"/>
    <w:rsid w:val="233500BF"/>
    <w:rsid w:val="23377FF7"/>
    <w:rsid w:val="236B425F"/>
    <w:rsid w:val="23836192"/>
    <w:rsid w:val="23901F29"/>
    <w:rsid w:val="239C0061"/>
    <w:rsid w:val="23B908A4"/>
    <w:rsid w:val="23CF23CE"/>
    <w:rsid w:val="23E95BEF"/>
    <w:rsid w:val="23FD0064"/>
    <w:rsid w:val="245375B0"/>
    <w:rsid w:val="24642C0A"/>
    <w:rsid w:val="24A06A19"/>
    <w:rsid w:val="24B22173"/>
    <w:rsid w:val="24B95AD9"/>
    <w:rsid w:val="24BC2BC6"/>
    <w:rsid w:val="24BE24DA"/>
    <w:rsid w:val="24CF5825"/>
    <w:rsid w:val="24D45032"/>
    <w:rsid w:val="24D663E6"/>
    <w:rsid w:val="24D77F2B"/>
    <w:rsid w:val="25133BAD"/>
    <w:rsid w:val="253120B6"/>
    <w:rsid w:val="258B00E2"/>
    <w:rsid w:val="25A917A6"/>
    <w:rsid w:val="25B616AA"/>
    <w:rsid w:val="25B85E7F"/>
    <w:rsid w:val="25BE27CC"/>
    <w:rsid w:val="25F56F08"/>
    <w:rsid w:val="25F74A5C"/>
    <w:rsid w:val="2628662C"/>
    <w:rsid w:val="262D45DE"/>
    <w:rsid w:val="265E2CFF"/>
    <w:rsid w:val="26697A1A"/>
    <w:rsid w:val="26A53EF9"/>
    <w:rsid w:val="26A7314B"/>
    <w:rsid w:val="26A94201"/>
    <w:rsid w:val="26AC274F"/>
    <w:rsid w:val="26B507EF"/>
    <w:rsid w:val="26C4369F"/>
    <w:rsid w:val="27044A29"/>
    <w:rsid w:val="271D34C8"/>
    <w:rsid w:val="276142BF"/>
    <w:rsid w:val="27783712"/>
    <w:rsid w:val="27907362"/>
    <w:rsid w:val="27B52300"/>
    <w:rsid w:val="28333E1D"/>
    <w:rsid w:val="28454BD6"/>
    <w:rsid w:val="28455253"/>
    <w:rsid w:val="28551971"/>
    <w:rsid w:val="285B1C53"/>
    <w:rsid w:val="285F6DE4"/>
    <w:rsid w:val="28855745"/>
    <w:rsid w:val="289F7086"/>
    <w:rsid w:val="28A04D7F"/>
    <w:rsid w:val="28B47E46"/>
    <w:rsid w:val="28C32028"/>
    <w:rsid w:val="28CC490F"/>
    <w:rsid w:val="28DE40AA"/>
    <w:rsid w:val="28E5317D"/>
    <w:rsid w:val="29345E77"/>
    <w:rsid w:val="29377BB5"/>
    <w:rsid w:val="29392F64"/>
    <w:rsid w:val="294C65AD"/>
    <w:rsid w:val="29515D72"/>
    <w:rsid w:val="29806583"/>
    <w:rsid w:val="298B3C4C"/>
    <w:rsid w:val="29F26D24"/>
    <w:rsid w:val="2A15033F"/>
    <w:rsid w:val="2A1662C1"/>
    <w:rsid w:val="2A1C7367"/>
    <w:rsid w:val="2A2815FA"/>
    <w:rsid w:val="2A4F1B5B"/>
    <w:rsid w:val="2A6D6092"/>
    <w:rsid w:val="2A7D76B4"/>
    <w:rsid w:val="2B230E8E"/>
    <w:rsid w:val="2B3E2076"/>
    <w:rsid w:val="2B437463"/>
    <w:rsid w:val="2B7807EE"/>
    <w:rsid w:val="2BBF00EC"/>
    <w:rsid w:val="2BC37CFD"/>
    <w:rsid w:val="2BD5237F"/>
    <w:rsid w:val="2BE536CE"/>
    <w:rsid w:val="2BE758D9"/>
    <w:rsid w:val="2C09049E"/>
    <w:rsid w:val="2C0A653C"/>
    <w:rsid w:val="2C191F85"/>
    <w:rsid w:val="2C6B6332"/>
    <w:rsid w:val="2CE82D6F"/>
    <w:rsid w:val="2D343236"/>
    <w:rsid w:val="2D7668CC"/>
    <w:rsid w:val="2D866ECD"/>
    <w:rsid w:val="2D9A5728"/>
    <w:rsid w:val="2DAA05D8"/>
    <w:rsid w:val="2DB74641"/>
    <w:rsid w:val="2DC56990"/>
    <w:rsid w:val="2DD15014"/>
    <w:rsid w:val="2DF72DE4"/>
    <w:rsid w:val="2E0220AF"/>
    <w:rsid w:val="2E4B082A"/>
    <w:rsid w:val="2E5D4E86"/>
    <w:rsid w:val="2E5D790B"/>
    <w:rsid w:val="2E5F2B4E"/>
    <w:rsid w:val="2E671D49"/>
    <w:rsid w:val="2E7F2E89"/>
    <w:rsid w:val="2E94189D"/>
    <w:rsid w:val="2E9A3C18"/>
    <w:rsid w:val="2EB55486"/>
    <w:rsid w:val="2EBB0FEE"/>
    <w:rsid w:val="2EC63002"/>
    <w:rsid w:val="2F0A6B38"/>
    <w:rsid w:val="2F3E7229"/>
    <w:rsid w:val="2F946CCB"/>
    <w:rsid w:val="2F9C21A2"/>
    <w:rsid w:val="2FA17659"/>
    <w:rsid w:val="2FD25781"/>
    <w:rsid w:val="2FFD7934"/>
    <w:rsid w:val="30733ACD"/>
    <w:rsid w:val="308610F1"/>
    <w:rsid w:val="308C3862"/>
    <w:rsid w:val="309379D8"/>
    <w:rsid w:val="30A270F7"/>
    <w:rsid w:val="30BB21D9"/>
    <w:rsid w:val="30C776F3"/>
    <w:rsid w:val="30DF1478"/>
    <w:rsid w:val="30EA2B2E"/>
    <w:rsid w:val="30EC586F"/>
    <w:rsid w:val="312F395B"/>
    <w:rsid w:val="319C6071"/>
    <w:rsid w:val="31AC537E"/>
    <w:rsid w:val="31E3679B"/>
    <w:rsid w:val="31E732FD"/>
    <w:rsid w:val="324E2D81"/>
    <w:rsid w:val="32517576"/>
    <w:rsid w:val="32690A61"/>
    <w:rsid w:val="327D6706"/>
    <w:rsid w:val="32BE5C2C"/>
    <w:rsid w:val="32DD520A"/>
    <w:rsid w:val="32FB6478"/>
    <w:rsid w:val="33263B3F"/>
    <w:rsid w:val="33403BE0"/>
    <w:rsid w:val="336963EB"/>
    <w:rsid w:val="33816EEB"/>
    <w:rsid w:val="33837901"/>
    <w:rsid w:val="33EB55CD"/>
    <w:rsid w:val="33EC4C02"/>
    <w:rsid w:val="340D2360"/>
    <w:rsid w:val="3410665D"/>
    <w:rsid w:val="34211214"/>
    <w:rsid w:val="342E63AB"/>
    <w:rsid w:val="342F3B76"/>
    <w:rsid w:val="344E171B"/>
    <w:rsid w:val="34626D28"/>
    <w:rsid w:val="346C7513"/>
    <w:rsid w:val="34950E68"/>
    <w:rsid w:val="34986E94"/>
    <w:rsid w:val="34AF62C9"/>
    <w:rsid w:val="34CB4388"/>
    <w:rsid w:val="34FA6E12"/>
    <w:rsid w:val="358D5588"/>
    <w:rsid w:val="36142918"/>
    <w:rsid w:val="363A3B40"/>
    <w:rsid w:val="365302AE"/>
    <w:rsid w:val="36607A0A"/>
    <w:rsid w:val="366E227C"/>
    <w:rsid w:val="366F2E0D"/>
    <w:rsid w:val="367B6A5C"/>
    <w:rsid w:val="36A74ADA"/>
    <w:rsid w:val="36AD60D5"/>
    <w:rsid w:val="36B224F9"/>
    <w:rsid w:val="36D41080"/>
    <w:rsid w:val="36EC0CC9"/>
    <w:rsid w:val="36FA437E"/>
    <w:rsid w:val="373F410B"/>
    <w:rsid w:val="37427AD3"/>
    <w:rsid w:val="37A82C68"/>
    <w:rsid w:val="37EE7094"/>
    <w:rsid w:val="38296C89"/>
    <w:rsid w:val="383002EB"/>
    <w:rsid w:val="3848736B"/>
    <w:rsid w:val="38586797"/>
    <w:rsid w:val="38BC0149"/>
    <w:rsid w:val="38D87D1C"/>
    <w:rsid w:val="38E05542"/>
    <w:rsid w:val="391E324A"/>
    <w:rsid w:val="3930052B"/>
    <w:rsid w:val="393F4973"/>
    <w:rsid w:val="395307B3"/>
    <w:rsid w:val="39636459"/>
    <w:rsid w:val="39665425"/>
    <w:rsid w:val="396B7F6C"/>
    <w:rsid w:val="39B417A9"/>
    <w:rsid w:val="39FC5695"/>
    <w:rsid w:val="3A006D8E"/>
    <w:rsid w:val="3A1514CF"/>
    <w:rsid w:val="3A1C3C84"/>
    <w:rsid w:val="3A3651E5"/>
    <w:rsid w:val="3A4236C0"/>
    <w:rsid w:val="3A744481"/>
    <w:rsid w:val="3A8A09B4"/>
    <w:rsid w:val="3A8C7BEF"/>
    <w:rsid w:val="3A906246"/>
    <w:rsid w:val="3ADB79F5"/>
    <w:rsid w:val="3AED1B43"/>
    <w:rsid w:val="3B2349B7"/>
    <w:rsid w:val="3B616CFF"/>
    <w:rsid w:val="3B6259F6"/>
    <w:rsid w:val="3B976654"/>
    <w:rsid w:val="3BC01EFC"/>
    <w:rsid w:val="3BCA786A"/>
    <w:rsid w:val="3BD31E2F"/>
    <w:rsid w:val="3BF15831"/>
    <w:rsid w:val="3C105946"/>
    <w:rsid w:val="3C17152E"/>
    <w:rsid w:val="3C471448"/>
    <w:rsid w:val="3C5F759A"/>
    <w:rsid w:val="3C6C525A"/>
    <w:rsid w:val="3CCE23CB"/>
    <w:rsid w:val="3CD17D17"/>
    <w:rsid w:val="3D3C7F39"/>
    <w:rsid w:val="3D440F09"/>
    <w:rsid w:val="3D4504A0"/>
    <w:rsid w:val="3D7F0ECA"/>
    <w:rsid w:val="3D8734BB"/>
    <w:rsid w:val="3D9A11D4"/>
    <w:rsid w:val="3DA16D89"/>
    <w:rsid w:val="3DA364BE"/>
    <w:rsid w:val="3DAC116D"/>
    <w:rsid w:val="3DBC3C0B"/>
    <w:rsid w:val="3DE041CB"/>
    <w:rsid w:val="3E0D48F6"/>
    <w:rsid w:val="3E1868B4"/>
    <w:rsid w:val="3E377251"/>
    <w:rsid w:val="3E3D2DA2"/>
    <w:rsid w:val="3E42664B"/>
    <w:rsid w:val="3E5A7334"/>
    <w:rsid w:val="3E6A79D4"/>
    <w:rsid w:val="3E7B5D6B"/>
    <w:rsid w:val="3E843E66"/>
    <w:rsid w:val="3E8F51FE"/>
    <w:rsid w:val="3E9055C8"/>
    <w:rsid w:val="3E926F87"/>
    <w:rsid w:val="3E9A59DE"/>
    <w:rsid w:val="3EAF4836"/>
    <w:rsid w:val="3EC33DFA"/>
    <w:rsid w:val="3EE82E22"/>
    <w:rsid w:val="3F060E16"/>
    <w:rsid w:val="3F1D1096"/>
    <w:rsid w:val="3F2F0234"/>
    <w:rsid w:val="3F6363FE"/>
    <w:rsid w:val="3F756B8F"/>
    <w:rsid w:val="3F8A2017"/>
    <w:rsid w:val="3F95482B"/>
    <w:rsid w:val="4019356B"/>
    <w:rsid w:val="405710C5"/>
    <w:rsid w:val="40592157"/>
    <w:rsid w:val="406E1CAE"/>
    <w:rsid w:val="40792BC6"/>
    <w:rsid w:val="40A0133A"/>
    <w:rsid w:val="40A8320B"/>
    <w:rsid w:val="40B66024"/>
    <w:rsid w:val="40C31A53"/>
    <w:rsid w:val="40FB058A"/>
    <w:rsid w:val="40FF545D"/>
    <w:rsid w:val="410067C8"/>
    <w:rsid w:val="412D2FF7"/>
    <w:rsid w:val="414B2E3A"/>
    <w:rsid w:val="41792343"/>
    <w:rsid w:val="418F0D2A"/>
    <w:rsid w:val="419413BB"/>
    <w:rsid w:val="41D01505"/>
    <w:rsid w:val="42401D71"/>
    <w:rsid w:val="42474939"/>
    <w:rsid w:val="424C3C57"/>
    <w:rsid w:val="42613FF3"/>
    <w:rsid w:val="426328BB"/>
    <w:rsid w:val="42660D96"/>
    <w:rsid w:val="428667D2"/>
    <w:rsid w:val="42C47EAE"/>
    <w:rsid w:val="42CD1CE0"/>
    <w:rsid w:val="42E1381E"/>
    <w:rsid w:val="42ED6459"/>
    <w:rsid w:val="42FE58DD"/>
    <w:rsid w:val="43174B3D"/>
    <w:rsid w:val="434B790E"/>
    <w:rsid w:val="4360274F"/>
    <w:rsid w:val="437B7E38"/>
    <w:rsid w:val="43977AB6"/>
    <w:rsid w:val="43A3342B"/>
    <w:rsid w:val="43BA2B9E"/>
    <w:rsid w:val="43C77C27"/>
    <w:rsid w:val="43DE09EE"/>
    <w:rsid w:val="44002FAD"/>
    <w:rsid w:val="441445A5"/>
    <w:rsid w:val="449101DD"/>
    <w:rsid w:val="44DE1391"/>
    <w:rsid w:val="451B225C"/>
    <w:rsid w:val="452410C9"/>
    <w:rsid w:val="45317DFB"/>
    <w:rsid w:val="45613CC5"/>
    <w:rsid w:val="456D3CE4"/>
    <w:rsid w:val="45701158"/>
    <w:rsid w:val="4579042C"/>
    <w:rsid w:val="457F0571"/>
    <w:rsid w:val="45833790"/>
    <w:rsid w:val="45851176"/>
    <w:rsid w:val="45C63B94"/>
    <w:rsid w:val="460217CB"/>
    <w:rsid w:val="460E7DA5"/>
    <w:rsid w:val="46422483"/>
    <w:rsid w:val="4659254A"/>
    <w:rsid w:val="465B0637"/>
    <w:rsid w:val="465E3F0D"/>
    <w:rsid w:val="466A16E6"/>
    <w:rsid w:val="46746BFA"/>
    <w:rsid w:val="46893F2B"/>
    <w:rsid w:val="46C4686E"/>
    <w:rsid w:val="46CA1CB5"/>
    <w:rsid w:val="471B77B2"/>
    <w:rsid w:val="472B7749"/>
    <w:rsid w:val="477B778F"/>
    <w:rsid w:val="478203EC"/>
    <w:rsid w:val="47B025FA"/>
    <w:rsid w:val="47C562E2"/>
    <w:rsid w:val="47CA1EC8"/>
    <w:rsid w:val="4809698F"/>
    <w:rsid w:val="4811697D"/>
    <w:rsid w:val="4873533D"/>
    <w:rsid w:val="487A3E25"/>
    <w:rsid w:val="488B5503"/>
    <w:rsid w:val="48937E21"/>
    <w:rsid w:val="489A0361"/>
    <w:rsid w:val="48B94FF3"/>
    <w:rsid w:val="48BC6561"/>
    <w:rsid w:val="48E37AAB"/>
    <w:rsid w:val="48FD4B4C"/>
    <w:rsid w:val="490A68E0"/>
    <w:rsid w:val="491055FE"/>
    <w:rsid w:val="495430AE"/>
    <w:rsid w:val="495F5B3E"/>
    <w:rsid w:val="496F77D7"/>
    <w:rsid w:val="497654FD"/>
    <w:rsid w:val="499917D4"/>
    <w:rsid w:val="49B64211"/>
    <w:rsid w:val="49D03350"/>
    <w:rsid w:val="49E41FCC"/>
    <w:rsid w:val="49E56CB7"/>
    <w:rsid w:val="49F6167F"/>
    <w:rsid w:val="4A064FA0"/>
    <w:rsid w:val="4A16615C"/>
    <w:rsid w:val="4A174DEF"/>
    <w:rsid w:val="4A4424D7"/>
    <w:rsid w:val="4A5F19A9"/>
    <w:rsid w:val="4A892039"/>
    <w:rsid w:val="4AA15419"/>
    <w:rsid w:val="4AA46948"/>
    <w:rsid w:val="4AB82D0F"/>
    <w:rsid w:val="4AEB7664"/>
    <w:rsid w:val="4AFD7C19"/>
    <w:rsid w:val="4B0567D1"/>
    <w:rsid w:val="4B236AAE"/>
    <w:rsid w:val="4B5E0F27"/>
    <w:rsid w:val="4B6B1EF9"/>
    <w:rsid w:val="4B707271"/>
    <w:rsid w:val="4B9739F7"/>
    <w:rsid w:val="4BD0751C"/>
    <w:rsid w:val="4BEE2503"/>
    <w:rsid w:val="4C245A30"/>
    <w:rsid w:val="4C8543E0"/>
    <w:rsid w:val="4CB6685F"/>
    <w:rsid w:val="4CC367FE"/>
    <w:rsid w:val="4CC57C44"/>
    <w:rsid w:val="4CEE6EA6"/>
    <w:rsid w:val="4D077F3C"/>
    <w:rsid w:val="4D123355"/>
    <w:rsid w:val="4D1926F0"/>
    <w:rsid w:val="4D2A3B31"/>
    <w:rsid w:val="4D312C52"/>
    <w:rsid w:val="4D905305"/>
    <w:rsid w:val="4D964A72"/>
    <w:rsid w:val="4D9C1254"/>
    <w:rsid w:val="4DFF0631"/>
    <w:rsid w:val="4E793892"/>
    <w:rsid w:val="4E800872"/>
    <w:rsid w:val="4EC569ED"/>
    <w:rsid w:val="4ED50EA1"/>
    <w:rsid w:val="4EDF1ABC"/>
    <w:rsid w:val="4EDF237F"/>
    <w:rsid w:val="4EEC050C"/>
    <w:rsid w:val="4F104EC3"/>
    <w:rsid w:val="4F47354A"/>
    <w:rsid w:val="4F911C54"/>
    <w:rsid w:val="4FE625E0"/>
    <w:rsid w:val="4FEA5B24"/>
    <w:rsid w:val="4FEF2EFA"/>
    <w:rsid w:val="4FF22316"/>
    <w:rsid w:val="4FF95729"/>
    <w:rsid w:val="501F575F"/>
    <w:rsid w:val="5021480F"/>
    <w:rsid w:val="506623A7"/>
    <w:rsid w:val="507632DA"/>
    <w:rsid w:val="50770C26"/>
    <w:rsid w:val="50834F8C"/>
    <w:rsid w:val="50962ECB"/>
    <w:rsid w:val="50A42E38"/>
    <w:rsid w:val="50A4577F"/>
    <w:rsid w:val="50B73D1F"/>
    <w:rsid w:val="50BD5BC9"/>
    <w:rsid w:val="50C11EEE"/>
    <w:rsid w:val="50CD3058"/>
    <w:rsid w:val="50E97CFC"/>
    <w:rsid w:val="50FA4028"/>
    <w:rsid w:val="510D65B7"/>
    <w:rsid w:val="511157AB"/>
    <w:rsid w:val="5142540C"/>
    <w:rsid w:val="517F7502"/>
    <w:rsid w:val="518832C8"/>
    <w:rsid w:val="51A0432A"/>
    <w:rsid w:val="51A74E09"/>
    <w:rsid w:val="51A81AC5"/>
    <w:rsid w:val="51A86090"/>
    <w:rsid w:val="51B7396D"/>
    <w:rsid w:val="51CB6BEB"/>
    <w:rsid w:val="520D0FB1"/>
    <w:rsid w:val="522E4CC3"/>
    <w:rsid w:val="52302996"/>
    <w:rsid w:val="5244713B"/>
    <w:rsid w:val="525B6B2A"/>
    <w:rsid w:val="52615633"/>
    <w:rsid w:val="52977FD4"/>
    <w:rsid w:val="52A25790"/>
    <w:rsid w:val="52A96B6F"/>
    <w:rsid w:val="52B45975"/>
    <w:rsid w:val="52D94AA4"/>
    <w:rsid w:val="52EA3A62"/>
    <w:rsid w:val="52F50BB8"/>
    <w:rsid w:val="52FF2882"/>
    <w:rsid w:val="53097272"/>
    <w:rsid w:val="53544462"/>
    <w:rsid w:val="539574B0"/>
    <w:rsid w:val="5397158E"/>
    <w:rsid w:val="53BD2C37"/>
    <w:rsid w:val="53CA0D92"/>
    <w:rsid w:val="54013861"/>
    <w:rsid w:val="54487265"/>
    <w:rsid w:val="544D6070"/>
    <w:rsid w:val="54521AE9"/>
    <w:rsid w:val="54605E1E"/>
    <w:rsid w:val="547E1525"/>
    <w:rsid w:val="54A15EF3"/>
    <w:rsid w:val="54B3506A"/>
    <w:rsid w:val="54CA0D16"/>
    <w:rsid w:val="54D8620C"/>
    <w:rsid w:val="54DD4057"/>
    <w:rsid w:val="54E7490F"/>
    <w:rsid w:val="550764A4"/>
    <w:rsid w:val="550B2BF6"/>
    <w:rsid w:val="551B318C"/>
    <w:rsid w:val="55214EB5"/>
    <w:rsid w:val="55364EFD"/>
    <w:rsid w:val="555D4828"/>
    <w:rsid w:val="557A4C8B"/>
    <w:rsid w:val="558931E1"/>
    <w:rsid w:val="55923347"/>
    <w:rsid w:val="55925180"/>
    <w:rsid w:val="55983B1B"/>
    <w:rsid w:val="559F6FA1"/>
    <w:rsid w:val="55A8376B"/>
    <w:rsid w:val="55A86101"/>
    <w:rsid w:val="55DC29B6"/>
    <w:rsid w:val="55DD4241"/>
    <w:rsid w:val="55E4101B"/>
    <w:rsid w:val="56447D6D"/>
    <w:rsid w:val="566B6D1E"/>
    <w:rsid w:val="56B16294"/>
    <w:rsid w:val="56F54208"/>
    <w:rsid w:val="57032A2C"/>
    <w:rsid w:val="570453D1"/>
    <w:rsid w:val="570F5219"/>
    <w:rsid w:val="57507EFB"/>
    <w:rsid w:val="575D12B5"/>
    <w:rsid w:val="57610A87"/>
    <w:rsid w:val="577B1140"/>
    <w:rsid w:val="577B7F21"/>
    <w:rsid w:val="577F181B"/>
    <w:rsid w:val="57921984"/>
    <w:rsid w:val="57947A4C"/>
    <w:rsid w:val="579737F0"/>
    <w:rsid w:val="579E4B36"/>
    <w:rsid w:val="57AB7B30"/>
    <w:rsid w:val="57AF5251"/>
    <w:rsid w:val="57B26373"/>
    <w:rsid w:val="57B63F04"/>
    <w:rsid w:val="57CD20C2"/>
    <w:rsid w:val="57CD248A"/>
    <w:rsid w:val="57D675AB"/>
    <w:rsid w:val="57D95FDD"/>
    <w:rsid w:val="583A2674"/>
    <w:rsid w:val="58917D2F"/>
    <w:rsid w:val="5894085C"/>
    <w:rsid w:val="58AE4F0C"/>
    <w:rsid w:val="58B85899"/>
    <w:rsid w:val="58BD6D69"/>
    <w:rsid w:val="58E363A9"/>
    <w:rsid w:val="595E1678"/>
    <w:rsid w:val="596D5BD4"/>
    <w:rsid w:val="597E3DD8"/>
    <w:rsid w:val="59882981"/>
    <w:rsid w:val="59F80043"/>
    <w:rsid w:val="59FD7B5D"/>
    <w:rsid w:val="5A09252F"/>
    <w:rsid w:val="5A0B2778"/>
    <w:rsid w:val="5A117165"/>
    <w:rsid w:val="5A2A7C7B"/>
    <w:rsid w:val="5A3E2560"/>
    <w:rsid w:val="5A461504"/>
    <w:rsid w:val="5A5D3B6E"/>
    <w:rsid w:val="5A637A76"/>
    <w:rsid w:val="5A6D33BA"/>
    <w:rsid w:val="5A792B1F"/>
    <w:rsid w:val="5A874767"/>
    <w:rsid w:val="5A9D5073"/>
    <w:rsid w:val="5AAD6F28"/>
    <w:rsid w:val="5AD63A24"/>
    <w:rsid w:val="5AF52A20"/>
    <w:rsid w:val="5B080DF0"/>
    <w:rsid w:val="5B2E1A1D"/>
    <w:rsid w:val="5B843A1C"/>
    <w:rsid w:val="5B873E3F"/>
    <w:rsid w:val="5C02690E"/>
    <w:rsid w:val="5C196DA7"/>
    <w:rsid w:val="5C1F4650"/>
    <w:rsid w:val="5C2A048C"/>
    <w:rsid w:val="5C80234E"/>
    <w:rsid w:val="5C8A680C"/>
    <w:rsid w:val="5CCD4019"/>
    <w:rsid w:val="5D0C4701"/>
    <w:rsid w:val="5D0F0395"/>
    <w:rsid w:val="5D221076"/>
    <w:rsid w:val="5D2D0F82"/>
    <w:rsid w:val="5D397964"/>
    <w:rsid w:val="5D4A5192"/>
    <w:rsid w:val="5D4D2245"/>
    <w:rsid w:val="5D5A391C"/>
    <w:rsid w:val="5D5E6285"/>
    <w:rsid w:val="5D5F10C0"/>
    <w:rsid w:val="5D8503D2"/>
    <w:rsid w:val="5D891B7B"/>
    <w:rsid w:val="5DA83A0F"/>
    <w:rsid w:val="5DAD38EE"/>
    <w:rsid w:val="5E006862"/>
    <w:rsid w:val="5E0207B9"/>
    <w:rsid w:val="5E1834A1"/>
    <w:rsid w:val="5E261785"/>
    <w:rsid w:val="5E4A7017"/>
    <w:rsid w:val="5E552BBA"/>
    <w:rsid w:val="5E611C10"/>
    <w:rsid w:val="5EAE4B05"/>
    <w:rsid w:val="5ED7BF93"/>
    <w:rsid w:val="5EFC7377"/>
    <w:rsid w:val="5F06174D"/>
    <w:rsid w:val="5F261904"/>
    <w:rsid w:val="5F370C6B"/>
    <w:rsid w:val="5F3A3602"/>
    <w:rsid w:val="5F6277C6"/>
    <w:rsid w:val="5F6D0B1D"/>
    <w:rsid w:val="5F8D0B82"/>
    <w:rsid w:val="5FCC5339"/>
    <w:rsid w:val="5FE34A5B"/>
    <w:rsid w:val="5FFE1E36"/>
    <w:rsid w:val="60232584"/>
    <w:rsid w:val="606F1958"/>
    <w:rsid w:val="607330CE"/>
    <w:rsid w:val="60825176"/>
    <w:rsid w:val="609F2AC4"/>
    <w:rsid w:val="60C3313F"/>
    <w:rsid w:val="60E5329F"/>
    <w:rsid w:val="60F44115"/>
    <w:rsid w:val="60F72BCB"/>
    <w:rsid w:val="60FA2EE8"/>
    <w:rsid w:val="61054A27"/>
    <w:rsid w:val="610A52BC"/>
    <w:rsid w:val="611D2366"/>
    <w:rsid w:val="61421856"/>
    <w:rsid w:val="615227C4"/>
    <w:rsid w:val="615F2EAC"/>
    <w:rsid w:val="61654E3F"/>
    <w:rsid w:val="617A59D5"/>
    <w:rsid w:val="6182292A"/>
    <w:rsid w:val="619F7F92"/>
    <w:rsid w:val="61F94C26"/>
    <w:rsid w:val="62000E56"/>
    <w:rsid w:val="624F3E49"/>
    <w:rsid w:val="62576091"/>
    <w:rsid w:val="62632286"/>
    <w:rsid w:val="62885958"/>
    <w:rsid w:val="628C6355"/>
    <w:rsid w:val="62F40B65"/>
    <w:rsid w:val="62FC2CFE"/>
    <w:rsid w:val="63024505"/>
    <w:rsid w:val="635B1DB5"/>
    <w:rsid w:val="63711FED"/>
    <w:rsid w:val="63880DDC"/>
    <w:rsid w:val="638D750D"/>
    <w:rsid w:val="63AC6CC0"/>
    <w:rsid w:val="64055776"/>
    <w:rsid w:val="64240056"/>
    <w:rsid w:val="642E6B65"/>
    <w:rsid w:val="642F125B"/>
    <w:rsid w:val="643E143A"/>
    <w:rsid w:val="647C6435"/>
    <w:rsid w:val="648B6EEF"/>
    <w:rsid w:val="649C73E6"/>
    <w:rsid w:val="64C158BF"/>
    <w:rsid w:val="64CE2EAA"/>
    <w:rsid w:val="64DE60FE"/>
    <w:rsid w:val="653C3090"/>
    <w:rsid w:val="65854376"/>
    <w:rsid w:val="658767BE"/>
    <w:rsid w:val="65892531"/>
    <w:rsid w:val="65AF0A99"/>
    <w:rsid w:val="66195831"/>
    <w:rsid w:val="662E75B1"/>
    <w:rsid w:val="662F6ADA"/>
    <w:rsid w:val="66342C2E"/>
    <w:rsid w:val="663E784C"/>
    <w:rsid w:val="666E1009"/>
    <w:rsid w:val="668B6A45"/>
    <w:rsid w:val="66F42DBC"/>
    <w:rsid w:val="672D5FC6"/>
    <w:rsid w:val="672F3F24"/>
    <w:rsid w:val="673E055F"/>
    <w:rsid w:val="67551CE3"/>
    <w:rsid w:val="675D13F2"/>
    <w:rsid w:val="67A22552"/>
    <w:rsid w:val="67B22DCC"/>
    <w:rsid w:val="67B94ACA"/>
    <w:rsid w:val="67BE71AA"/>
    <w:rsid w:val="67D90273"/>
    <w:rsid w:val="67DE5875"/>
    <w:rsid w:val="67E55852"/>
    <w:rsid w:val="67EB1AB4"/>
    <w:rsid w:val="67FA1285"/>
    <w:rsid w:val="680058F8"/>
    <w:rsid w:val="683479AD"/>
    <w:rsid w:val="68475733"/>
    <w:rsid w:val="68551F4F"/>
    <w:rsid w:val="687C10C9"/>
    <w:rsid w:val="68840C16"/>
    <w:rsid w:val="68876EFB"/>
    <w:rsid w:val="68884654"/>
    <w:rsid w:val="689F444F"/>
    <w:rsid w:val="68B96DBB"/>
    <w:rsid w:val="68CA2805"/>
    <w:rsid w:val="68E937A3"/>
    <w:rsid w:val="69106252"/>
    <w:rsid w:val="693E15D3"/>
    <w:rsid w:val="69627681"/>
    <w:rsid w:val="6977531D"/>
    <w:rsid w:val="69833A63"/>
    <w:rsid w:val="69C76B2A"/>
    <w:rsid w:val="69CC2BFF"/>
    <w:rsid w:val="69FD55B8"/>
    <w:rsid w:val="6A0B1C62"/>
    <w:rsid w:val="6A2406C8"/>
    <w:rsid w:val="6ADE0BD1"/>
    <w:rsid w:val="6AE96859"/>
    <w:rsid w:val="6B0A296C"/>
    <w:rsid w:val="6B147746"/>
    <w:rsid w:val="6B24787C"/>
    <w:rsid w:val="6B573233"/>
    <w:rsid w:val="6B5B6274"/>
    <w:rsid w:val="6B612554"/>
    <w:rsid w:val="6B641196"/>
    <w:rsid w:val="6B764BD0"/>
    <w:rsid w:val="6B817F14"/>
    <w:rsid w:val="6B935D53"/>
    <w:rsid w:val="6C196F71"/>
    <w:rsid w:val="6C226FCB"/>
    <w:rsid w:val="6C2918DA"/>
    <w:rsid w:val="6C31226F"/>
    <w:rsid w:val="6C552F0B"/>
    <w:rsid w:val="6C5D26DE"/>
    <w:rsid w:val="6C84482D"/>
    <w:rsid w:val="6C8C67B7"/>
    <w:rsid w:val="6C9D744C"/>
    <w:rsid w:val="6CD83A31"/>
    <w:rsid w:val="6D167928"/>
    <w:rsid w:val="6D26299B"/>
    <w:rsid w:val="6D4772EC"/>
    <w:rsid w:val="6D504C80"/>
    <w:rsid w:val="6D9078AF"/>
    <w:rsid w:val="6D9D4931"/>
    <w:rsid w:val="6D9F3659"/>
    <w:rsid w:val="6DAA3FEF"/>
    <w:rsid w:val="6DC0172B"/>
    <w:rsid w:val="6DCB690C"/>
    <w:rsid w:val="6DD41A5B"/>
    <w:rsid w:val="6DE3508D"/>
    <w:rsid w:val="6DF43C2E"/>
    <w:rsid w:val="6DF51CA3"/>
    <w:rsid w:val="6E8335BD"/>
    <w:rsid w:val="6E8E12EF"/>
    <w:rsid w:val="6E967FF1"/>
    <w:rsid w:val="6E972936"/>
    <w:rsid w:val="6ECC1868"/>
    <w:rsid w:val="6ED446C5"/>
    <w:rsid w:val="6F2A7D94"/>
    <w:rsid w:val="6F310678"/>
    <w:rsid w:val="6F8331F1"/>
    <w:rsid w:val="6FAE1A09"/>
    <w:rsid w:val="6FD75BF8"/>
    <w:rsid w:val="707723D0"/>
    <w:rsid w:val="70807AE5"/>
    <w:rsid w:val="70F5661B"/>
    <w:rsid w:val="710C353F"/>
    <w:rsid w:val="71360107"/>
    <w:rsid w:val="713B688E"/>
    <w:rsid w:val="71600E05"/>
    <w:rsid w:val="71B075A5"/>
    <w:rsid w:val="71D43752"/>
    <w:rsid w:val="71F1796A"/>
    <w:rsid w:val="71FA6D52"/>
    <w:rsid w:val="72154626"/>
    <w:rsid w:val="721C77D7"/>
    <w:rsid w:val="72262B5D"/>
    <w:rsid w:val="72283FF7"/>
    <w:rsid w:val="722E7212"/>
    <w:rsid w:val="723A0474"/>
    <w:rsid w:val="725923E4"/>
    <w:rsid w:val="72771EB2"/>
    <w:rsid w:val="72864BF7"/>
    <w:rsid w:val="729023FC"/>
    <w:rsid w:val="72E820EE"/>
    <w:rsid w:val="73012015"/>
    <w:rsid w:val="736600CA"/>
    <w:rsid w:val="739D493C"/>
    <w:rsid w:val="73C0646E"/>
    <w:rsid w:val="74116287"/>
    <w:rsid w:val="7414117C"/>
    <w:rsid w:val="742222F5"/>
    <w:rsid w:val="74347A90"/>
    <w:rsid w:val="74476126"/>
    <w:rsid w:val="74706664"/>
    <w:rsid w:val="747F3682"/>
    <w:rsid w:val="749C4185"/>
    <w:rsid w:val="74DA0609"/>
    <w:rsid w:val="74E249F9"/>
    <w:rsid w:val="7500081F"/>
    <w:rsid w:val="75067759"/>
    <w:rsid w:val="752E6DCD"/>
    <w:rsid w:val="753A41D8"/>
    <w:rsid w:val="7551380D"/>
    <w:rsid w:val="75600BE5"/>
    <w:rsid w:val="756318F9"/>
    <w:rsid w:val="7564475C"/>
    <w:rsid w:val="7583797F"/>
    <w:rsid w:val="75C35DE6"/>
    <w:rsid w:val="75D20F1D"/>
    <w:rsid w:val="75DA2C18"/>
    <w:rsid w:val="75F54412"/>
    <w:rsid w:val="761D08E0"/>
    <w:rsid w:val="76472434"/>
    <w:rsid w:val="765D347C"/>
    <w:rsid w:val="76732FEE"/>
    <w:rsid w:val="76826699"/>
    <w:rsid w:val="769F401E"/>
    <w:rsid w:val="76C87133"/>
    <w:rsid w:val="76CD08D5"/>
    <w:rsid w:val="76DB4B92"/>
    <w:rsid w:val="76F41491"/>
    <w:rsid w:val="76FD32A9"/>
    <w:rsid w:val="77052AA4"/>
    <w:rsid w:val="77136511"/>
    <w:rsid w:val="77340A39"/>
    <w:rsid w:val="77351FD0"/>
    <w:rsid w:val="77472422"/>
    <w:rsid w:val="7762504C"/>
    <w:rsid w:val="77707B0E"/>
    <w:rsid w:val="777F31F2"/>
    <w:rsid w:val="77AB3185"/>
    <w:rsid w:val="77BA276B"/>
    <w:rsid w:val="77BD0700"/>
    <w:rsid w:val="77D1700D"/>
    <w:rsid w:val="77EC04CC"/>
    <w:rsid w:val="780D320A"/>
    <w:rsid w:val="782D7408"/>
    <w:rsid w:val="7838116A"/>
    <w:rsid w:val="78775729"/>
    <w:rsid w:val="787B4617"/>
    <w:rsid w:val="78A42DB0"/>
    <w:rsid w:val="78A656AB"/>
    <w:rsid w:val="78AA4AF0"/>
    <w:rsid w:val="78B2245C"/>
    <w:rsid w:val="78E172CC"/>
    <w:rsid w:val="78EA1D1F"/>
    <w:rsid w:val="78FE5100"/>
    <w:rsid w:val="7904172F"/>
    <w:rsid w:val="79074C3A"/>
    <w:rsid w:val="790F7E27"/>
    <w:rsid w:val="792A231A"/>
    <w:rsid w:val="79316829"/>
    <w:rsid w:val="79534C4C"/>
    <w:rsid w:val="797E66A9"/>
    <w:rsid w:val="79A97383"/>
    <w:rsid w:val="79E27E8B"/>
    <w:rsid w:val="79F850CE"/>
    <w:rsid w:val="79FD443C"/>
    <w:rsid w:val="7A1D1975"/>
    <w:rsid w:val="7A3E5150"/>
    <w:rsid w:val="7A4670D6"/>
    <w:rsid w:val="7A5258BB"/>
    <w:rsid w:val="7A534B63"/>
    <w:rsid w:val="7A615382"/>
    <w:rsid w:val="7A65337B"/>
    <w:rsid w:val="7A67303B"/>
    <w:rsid w:val="7AAB1D04"/>
    <w:rsid w:val="7ABA4368"/>
    <w:rsid w:val="7AC53928"/>
    <w:rsid w:val="7ACB59A3"/>
    <w:rsid w:val="7AD05746"/>
    <w:rsid w:val="7AF21BC8"/>
    <w:rsid w:val="7B257FFD"/>
    <w:rsid w:val="7B343476"/>
    <w:rsid w:val="7B3E2E2F"/>
    <w:rsid w:val="7B5A2978"/>
    <w:rsid w:val="7B5A7E4C"/>
    <w:rsid w:val="7B667AF9"/>
    <w:rsid w:val="7B7468F8"/>
    <w:rsid w:val="7B902188"/>
    <w:rsid w:val="7BA81073"/>
    <w:rsid w:val="7BEE0103"/>
    <w:rsid w:val="7C0A0FE4"/>
    <w:rsid w:val="7C254906"/>
    <w:rsid w:val="7C421432"/>
    <w:rsid w:val="7C590818"/>
    <w:rsid w:val="7C7C10F6"/>
    <w:rsid w:val="7C853BEA"/>
    <w:rsid w:val="7C881368"/>
    <w:rsid w:val="7C9E6B26"/>
    <w:rsid w:val="7CE27788"/>
    <w:rsid w:val="7D0C32F1"/>
    <w:rsid w:val="7D0F408D"/>
    <w:rsid w:val="7D491C6C"/>
    <w:rsid w:val="7D5429C0"/>
    <w:rsid w:val="7D660B03"/>
    <w:rsid w:val="7D6E6D43"/>
    <w:rsid w:val="7D7F469A"/>
    <w:rsid w:val="7DB57A34"/>
    <w:rsid w:val="7DE20C95"/>
    <w:rsid w:val="7DE60973"/>
    <w:rsid w:val="7DEF0916"/>
    <w:rsid w:val="7E1E5218"/>
    <w:rsid w:val="7E9A4E1F"/>
    <w:rsid w:val="7EA7723A"/>
    <w:rsid w:val="7EF56FBB"/>
    <w:rsid w:val="7F0768EB"/>
    <w:rsid w:val="7F143BEC"/>
    <w:rsid w:val="7F410946"/>
    <w:rsid w:val="7F6531DB"/>
    <w:rsid w:val="7F715AF2"/>
    <w:rsid w:val="7F886E69"/>
    <w:rsid w:val="7FB34458"/>
    <w:rsid w:val="7FD9782B"/>
    <w:rsid w:val="BB7FA927"/>
    <w:rsid w:val="D3F45DE6"/>
    <w:rsid w:val="F2795DE5"/>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3"/>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86"/>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87"/>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8"/>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9"/>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0"/>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2"/>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2"/>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3"/>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qFormat/>
    <w:uiPriority w:val="99"/>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20" w:leftChars="1200"/>
    </w:pPr>
  </w:style>
  <w:style w:type="paragraph" w:styleId="12">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217"/>
    <w:autoRedefine/>
    <w:qFormat/>
    <w:uiPriority w:val="99"/>
    <w:pPr>
      <w:widowControl/>
      <w:snapToGrid w:val="0"/>
      <w:spacing w:line="480" w:lineRule="exact"/>
      <w:ind w:firstLine="567"/>
    </w:pPr>
    <w:rPr>
      <w:rFonts w:ascii="宋体"/>
      <w:color w:val="000000"/>
      <w:kern w:val="28"/>
      <w:sz w:val="28"/>
      <w:szCs w:val="20"/>
    </w:rPr>
  </w:style>
  <w:style w:type="paragraph" w:styleId="16">
    <w:name w:val="caption"/>
    <w:basedOn w:val="1"/>
    <w:next w:val="1"/>
    <w:link w:val="251"/>
    <w:autoRedefine/>
    <w:qFormat/>
    <w:uiPriority w:val="99"/>
    <w:rPr>
      <w:b/>
      <w:sz w:val="28"/>
      <w:szCs w:val="20"/>
    </w:rPr>
  </w:style>
  <w:style w:type="paragraph" w:styleId="17">
    <w:name w:val="index 5"/>
    <w:basedOn w:val="1"/>
    <w:next w:val="1"/>
    <w:autoRedefine/>
    <w:qFormat/>
    <w:uiPriority w:val="99"/>
    <w:pPr>
      <w:adjustRightInd/>
      <w:ind w:left="800" w:leftChars="800" w:firstLine="200" w:firstLineChars="200"/>
    </w:pPr>
  </w:style>
  <w:style w:type="paragraph" w:styleId="18">
    <w:name w:val="Document Map"/>
    <w:basedOn w:val="1"/>
    <w:link w:val="226"/>
    <w:autoRedefine/>
    <w:qFormat/>
    <w:uiPriority w:val="99"/>
    <w:pPr>
      <w:shd w:val="clear" w:color="auto" w:fill="000080"/>
    </w:pPr>
    <w:rPr>
      <w:sz w:val="24"/>
      <w:szCs w:val="20"/>
    </w:rPr>
  </w:style>
  <w:style w:type="paragraph" w:styleId="19">
    <w:name w:val="annotation text"/>
    <w:basedOn w:val="1"/>
    <w:link w:val="354"/>
    <w:autoRedefine/>
    <w:qFormat/>
    <w:uiPriority w:val="99"/>
    <w:pPr>
      <w:jc w:val="left"/>
    </w:pPr>
    <w:rPr>
      <w:sz w:val="24"/>
      <w:szCs w:val="20"/>
    </w:rPr>
  </w:style>
  <w:style w:type="paragraph" w:styleId="20">
    <w:name w:val="Salutation"/>
    <w:basedOn w:val="1"/>
    <w:next w:val="1"/>
    <w:link w:val="98"/>
    <w:autoRedefine/>
    <w:qFormat/>
    <w:uiPriority w:val="99"/>
    <w:rPr>
      <w:rFonts w:ascii="仿宋_GB2312" w:eastAsia="仿宋_GB2312"/>
      <w:sz w:val="28"/>
      <w:szCs w:val="20"/>
    </w:rPr>
  </w:style>
  <w:style w:type="paragraph" w:styleId="21">
    <w:name w:val="Body Text 3"/>
    <w:basedOn w:val="1"/>
    <w:autoRedefine/>
    <w:qFormat/>
    <w:uiPriority w:val="0"/>
    <w:pPr>
      <w:spacing w:after="120"/>
    </w:pPr>
    <w:rPr>
      <w:sz w:val="16"/>
      <w:szCs w:val="16"/>
    </w:rPr>
  </w:style>
  <w:style w:type="paragraph" w:styleId="22">
    <w:name w:val="List Bullet 3"/>
    <w:basedOn w:val="1"/>
    <w:autoRedefine/>
    <w:qFormat/>
    <w:uiPriority w:val="99"/>
    <w:pPr>
      <w:snapToGrid w:val="0"/>
      <w:spacing w:line="360" w:lineRule="auto"/>
      <w:ind w:left="360" w:right="238" w:hanging="360"/>
      <w:contextualSpacing/>
    </w:pPr>
    <w:rPr>
      <w:sz w:val="24"/>
    </w:rPr>
  </w:style>
  <w:style w:type="paragraph" w:styleId="23">
    <w:name w:val="Body Text"/>
    <w:basedOn w:val="1"/>
    <w:next w:val="24"/>
    <w:link w:val="94"/>
    <w:autoRedefine/>
    <w:qFormat/>
    <w:uiPriority w:val="99"/>
    <w:pPr>
      <w:autoSpaceDE w:val="0"/>
      <w:autoSpaceDN w:val="0"/>
      <w:spacing w:line="360" w:lineRule="auto"/>
    </w:pPr>
    <w:rPr>
      <w:rFonts w:ascii="宋体" w:hAnsi="Arial" w:cs="Arial"/>
      <w:sz w:val="24"/>
      <w:szCs w:val="21"/>
      <w:lang w:val="zh-CN"/>
    </w:rPr>
  </w:style>
  <w:style w:type="paragraph" w:styleId="24">
    <w:name w:val="Body Text First Indent"/>
    <w:basedOn w:val="23"/>
    <w:next w:val="25"/>
    <w:link w:val="95"/>
    <w:autoRedefine/>
    <w:qFormat/>
    <w:uiPriority w:val="99"/>
    <w:pPr>
      <w:ind w:firstLine="420"/>
    </w:pPr>
    <w:rPr>
      <w:rFonts w:hAnsi="Times New Roman" w:cs="Times New Roman"/>
      <w:szCs w:val="20"/>
    </w:rPr>
  </w:style>
  <w:style w:type="paragraph" w:styleId="25">
    <w:name w:val="toc 6"/>
    <w:basedOn w:val="1"/>
    <w:next w:val="1"/>
    <w:autoRedefine/>
    <w:qFormat/>
    <w:uiPriority w:val="99"/>
    <w:pPr>
      <w:ind w:left="2100" w:leftChars="1000"/>
    </w:pPr>
  </w:style>
  <w:style w:type="paragraph" w:styleId="26">
    <w:name w:val="Body Text Indent"/>
    <w:basedOn w:val="1"/>
    <w:next w:val="1"/>
    <w:link w:val="100"/>
    <w:autoRedefine/>
    <w:qFormat/>
    <w:uiPriority w:val="99"/>
    <w:pPr>
      <w:spacing w:line="480" w:lineRule="exact"/>
      <w:ind w:firstLine="480" w:firstLineChars="200"/>
    </w:pPr>
    <w:rPr>
      <w:rFonts w:ascii="宋体" w:hAnsi="宋体"/>
      <w:sz w:val="24"/>
    </w:rPr>
  </w:style>
  <w:style w:type="paragraph" w:styleId="27">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99"/>
    <w:pPr>
      <w:adjustRightInd/>
      <w:spacing w:line="360" w:lineRule="auto"/>
      <w:ind w:left="100" w:leftChars="200" w:hanging="200" w:hangingChars="200"/>
    </w:pPr>
    <w:rPr>
      <w:rFonts w:eastAsia="微软雅黑"/>
    </w:rPr>
  </w:style>
  <w:style w:type="paragraph" w:styleId="29">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31">
    <w:name w:val="HTML Address"/>
    <w:basedOn w:val="1"/>
    <w:link w:val="101"/>
    <w:autoRedefine/>
    <w:qFormat/>
    <w:uiPriority w:val="99"/>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99"/>
    <w:pPr>
      <w:ind w:left="1680" w:leftChars="800"/>
    </w:pPr>
  </w:style>
  <w:style w:type="paragraph" w:styleId="33">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4">
    <w:name w:val="Plain Text"/>
    <w:basedOn w:val="1"/>
    <w:link w:val="102"/>
    <w:autoRedefine/>
    <w:qFormat/>
    <w:uiPriority w:val="99"/>
    <w:rPr>
      <w:rFonts w:ascii="宋体" w:hAnsi="Courier New" w:cs="Arial"/>
      <w:szCs w:val="21"/>
    </w:rPr>
  </w:style>
  <w:style w:type="paragraph" w:styleId="35">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99"/>
    <w:pPr>
      <w:ind w:left="2940" w:leftChars="1400"/>
    </w:pPr>
  </w:style>
  <w:style w:type="paragraph" w:styleId="37">
    <w:name w:val="Date"/>
    <w:basedOn w:val="1"/>
    <w:next w:val="1"/>
    <w:link w:val="103"/>
    <w:autoRedefine/>
    <w:qFormat/>
    <w:uiPriority w:val="99"/>
    <w:pPr>
      <w:ind w:left="100" w:leftChars="2500"/>
    </w:pPr>
    <w:rPr>
      <w:rFonts w:ascii="宋体"/>
      <w:sz w:val="24"/>
      <w:szCs w:val="21"/>
      <w:lang w:val="zh-CN"/>
    </w:rPr>
  </w:style>
  <w:style w:type="paragraph" w:styleId="38">
    <w:name w:val="Body Text Indent 2"/>
    <w:basedOn w:val="1"/>
    <w:link w:val="104"/>
    <w:autoRedefine/>
    <w:qFormat/>
    <w:uiPriority w:val="99"/>
    <w:pPr>
      <w:spacing w:line="360" w:lineRule="auto"/>
      <w:ind w:firstLine="601"/>
      <w:textAlignment w:val="baseline"/>
    </w:pPr>
    <w:rPr>
      <w:rFonts w:ascii="宋体"/>
      <w:kern w:val="0"/>
      <w:sz w:val="28"/>
      <w:szCs w:val="20"/>
    </w:rPr>
  </w:style>
  <w:style w:type="paragraph" w:styleId="39">
    <w:name w:val="endnote text"/>
    <w:basedOn w:val="1"/>
    <w:link w:val="105"/>
    <w:autoRedefine/>
    <w:qFormat/>
    <w:uiPriority w:val="99"/>
    <w:rPr>
      <w:lang w:val="zh-CN"/>
    </w:rPr>
  </w:style>
  <w:style w:type="paragraph" w:styleId="40">
    <w:name w:val="Balloon Text"/>
    <w:basedOn w:val="1"/>
    <w:link w:val="212"/>
    <w:autoRedefine/>
    <w:qFormat/>
    <w:uiPriority w:val="99"/>
    <w:rPr>
      <w:sz w:val="18"/>
      <w:szCs w:val="20"/>
    </w:rPr>
  </w:style>
  <w:style w:type="paragraph" w:styleId="41">
    <w:name w:val="footer"/>
    <w:basedOn w:val="1"/>
    <w:link w:val="390"/>
    <w:autoRedefine/>
    <w:qFormat/>
    <w:uiPriority w:val="99"/>
    <w:pPr>
      <w:tabs>
        <w:tab w:val="center" w:pos="4153"/>
        <w:tab w:val="right" w:pos="8306"/>
      </w:tabs>
      <w:snapToGrid w:val="0"/>
      <w:jc w:val="left"/>
    </w:pPr>
    <w:rPr>
      <w:sz w:val="18"/>
      <w:szCs w:val="20"/>
    </w:rPr>
  </w:style>
  <w:style w:type="paragraph" w:styleId="42">
    <w:name w:val="header"/>
    <w:basedOn w:val="1"/>
    <w:link w:val="399"/>
    <w:autoRedefine/>
    <w:qFormat/>
    <w:uiPriority w:val="99"/>
    <w:pPr>
      <w:pBdr>
        <w:bottom w:val="single" w:color="auto" w:sz="6" w:space="1"/>
      </w:pBdr>
      <w:tabs>
        <w:tab w:val="center" w:pos="4153"/>
        <w:tab w:val="right" w:pos="8306"/>
      </w:tabs>
      <w:snapToGrid w:val="0"/>
      <w:jc w:val="center"/>
    </w:pPr>
    <w:rPr>
      <w:sz w:val="18"/>
      <w:szCs w:val="20"/>
    </w:rPr>
  </w:style>
  <w:style w:type="paragraph" w:styleId="43">
    <w:name w:val="Signature"/>
    <w:basedOn w:val="1"/>
    <w:link w:val="109"/>
    <w:autoRedefine/>
    <w:qFormat/>
    <w:uiPriority w:val="99"/>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99"/>
  </w:style>
  <w:style w:type="paragraph" w:styleId="45">
    <w:name w:val="toc 4"/>
    <w:basedOn w:val="1"/>
    <w:next w:val="1"/>
    <w:autoRedefine/>
    <w:qFormat/>
    <w:uiPriority w:val="99"/>
    <w:pPr>
      <w:ind w:left="1260" w:leftChars="600"/>
    </w:pPr>
  </w:style>
  <w:style w:type="paragraph" w:styleId="46">
    <w:name w:val="index heading"/>
    <w:basedOn w:val="1"/>
    <w:next w:val="47"/>
    <w:autoRedefine/>
    <w:qFormat/>
    <w:uiPriority w:val="99"/>
    <w:pPr>
      <w:adjustRightInd/>
      <w:ind w:firstLine="200" w:firstLineChars="200"/>
    </w:pPr>
  </w:style>
  <w:style w:type="paragraph" w:styleId="47">
    <w:name w:val="index 1"/>
    <w:basedOn w:val="1"/>
    <w:next w:val="1"/>
    <w:autoRedefine/>
    <w:qFormat/>
    <w:uiPriority w:val="99"/>
    <w:pPr>
      <w:adjustRightInd/>
      <w:spacing w:line="360" w:lineRule="auto"/>
      <w:ind w:firstLine="200" w:firstLineChars="200"/>
      <w:jc w:val="center"/>
    </w:pPr>
    <w:rPr>
      <w:sz w:val="24"/>
      <w:szCs w:val="20"/>
    </w:rPr>
  </w:style>
  <w:style w:type="paragraph" w:styleId="48">
    <w:name w:val="Subtitle"/>
    <w:basedOn w:val="1"/>
    <w:link w:val="110"/>
    <w:autoRedefine/>
    <w:qFormat/>
    <w:uiPriority w:val="99"/>
    <w:pPr>
      <w:widowControl/>
      <w:snapToGrid w:val="0"/>
      <w:spacing w:before="240" w:after="480"/>
      <w:jc w:val="center"/>
    </w:pPr>
    <w:rPr>
      <w:rFonts w:ascii="Arial" w:hAnsi="Arial" w:eastAsia="隶书"/>
      <w:b/>
      <w:bCs/>
      <w:kern w:val="28"/>
      <w:sz w:val="44"/>
      <w:szCs w:val="32"/>
    </w:rPr>
  </w:style>
  <w:style w:type="paragraph" w:styleId="49">
    <w:name w:val="List Number 5"/>
    <w:basedOn w:val="1"/>
    <w:autoRedefine/>
    <w:qFormat/>
    <w:uiPriority w:val="99"/>
    <w:pPr>
      <w:tabs>
        <w:tab w:val="left" w:pos="902"/>
      </w:tabs>
      <w:adjustRightInd/>
      <w:spacing w:line="400" w:lineRule="exact"/>
      <w:ind w:left="902" w:hanging="420"/>
    </w:pPr>
    <w:rPr>
      <w:sz w:val="24"/>
      <w:szCs w:val="20"/>
    </w:rPr>
  </w:style>
  <w:style w:type="paragraph" w:styleId="50">
    <w:name w:val="List"/>
    <w:basedOn w:val="1"/>
    <w:autoRedefine/>
    <w:qFormat/>
    <w:uiPriority w:val="99"/>
    <w:pPr>
      <w:ind w:left="200" w:hanging="200" w:hangingChars="200"/>
    </w:pPr>
  </w:style>
  <w:style w:type="paragraph" w:styleId="51">
    <w:name w:val="footnote text"/>
    <w:basedOn w:val="15"/>
    <w:link w:val="111"/>
    <w:autoRedefine/>
    <w:qFormat/>
    <w:uiPriority w:val="99"/>
    <w:pPr>
      <w:adjustRightInd/>
      <w:snapToGrid/>
      <w:spacing w:before="60" w:after="60" w:line="300" w:lineRule="exact"/>
      <w:ind w:firstLine="0"/>
    </w:pPr>
    <w:rPr>
      <w:rFonts w:ascii="Times New Roman"/>
      <w:color w:val="0000FF"/>
      <w:kern w:val="0"/>
      <w:sz w:val="21"/>
    </w:rPr>
  </w:style>
  <w:style w:type="paragraph" w:styleId="52">
    <w:name w:val="List 5"/>
    <w:basedOn w:val="1"/>
    <w:autoRedefine/>
    <w:qFormat/>
    <w:uiPriority w:val="99"/>
    <w:pPr>
      <w:adjustRightInd/>
      <w:ind w:left="100" w:leftChars="800" w:hanging="200" w:hangingChars="200"/>
    </w:pPr>
  </w:style>
  <w:style w:type="paragraph" w:styleId="53">
    <w:name w:val="Body Text Indent 3"/>
    <w:basedOn w:val="1"/>
    <w:link w:val="112"/>
    <w:autoRedefine/>
    <w:qFormat/>
    <w:uiPriority w:val="99"/>
    <w:pPr>
      <w:spacing w:line="360" w:lineRule="auto"/>
      <w:ind w:firstLine="420"/>
    </w:pPr>
    <w:rPr>
      <w:sz w:val="24"/>
      <w:szCs w:val="20"/>
    </w:rPr>
  </w:style>
  <w:style w:type="paragraph" w:styleId="54">
    <w:name w:val="toc 2"/>
    <w:basedOn w:val="1"/>
    <w:next w:val="1"/>
    <w:autoRedefine/>
    <w:qFormat/>
    <w:uiPriority w:val="99"/>
    <w:pPr>
      <w:ind w:left="420" w:leftChars="200"/>
    </w:pPr>
  </w:style>
  <w:style w:type="paragraph" w:styleId="55">
    <w:name w:val="toc 9"/>
    <w:basedOn w:val="1"/>
    <w:next w:val="1"/>
    <w:autoRedefine/>
    <w:qFormat/>
    <w:uiPriority w:val="99"/>
    <w:pPr>
      <w:ind w:left="3360" w:leftChars="1600"/>
    </w:pPr>
  </w:style>
  <w:style w:type="paragraph" w:styleId="56">
    <w:name w:val="Body Text 2"/>
    <w:basedOn w:val="1"/>
    <w:link w:val="113"/>
    <w:autoRedefine/>
    <w:qFormat/>
    <w:uiPriority w:val="99"/>
    <w:pPr>
      <w:spacing w:after="120" w:line="480" w:lineRule="auto"/>
    </w:pPr>
  </w:style>
  <w:style w:type="paragraph" w:styleId="57">
    <w:name w:val="HTML Preformatted"/>
    <w:basedOn w:val="1"/>
    <w:link w:val="114"/>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15"/>
    <w:autoRedefine/>
    <w:qFormat/>
    <w:uiPriority w:val="99"/>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16"/>
    <w:autoRedefine/>
    <w:qFormat/>
    <w:uiPriority w:val="99"/>
    <w:rPr>
      <w:b/>
      <w:bCs/>
    </w:rPr>
  </w:style>
  <w:style w:type="paragraph" w:styleId="61">
    <w:name w:val="Body Text First Indent 2"/>
    <w:basedOn w:val="26"/>
    <w:next w:val="62"/>
    <w:link w:val="117"/>
    <w:autoRedefine/>
    <w:qFormat/>
    <w:uiPriority w:val="99"/>
    <w:pPr>
      <w:adjustRightInd/>
      <w:spacing w:after="120" w:line="240" w:lineRule="auto"/>
      <w:ind w:left="420" w:leftChars="200" w:firstLine="210"/>
    </w:pPr>
    <w:rPr>
      <w:sz w:val="21"/>
    </w:rPr>
  </w:style>
  <w:style w:type="paragraph" w:customStyle="1" w:styleId="62">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4">
    <w:name w:val="Table Grid"/>
    <w:basedOn w:val="63"/>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autoRedefine/>
    <w:qFormat/>
    <w:uiPriority w:val="99"/>
    <w:rPr>
      <w:rFonts w:cs="Times New Roman"/>
      <w:b/>
    </w:rPr>
  </w:style>
  <w:style w:type="character" w:styleId="72">
    <w:name w:val="endnote reference"/>
    <w:basedOn w:val="70"/>
    <w:autoRedefine/>
    <w:qFormat/>
    <w:uiPriority w:val="99"/>
    <w:rPr>
      <w:rFonts w:cs="Times New Roman"/>
      <w:vertAlign w:val="superscript"/>
    </w:rPr>
  </w:style>
  <w:style w:type="character" w:styleId="73">
    <w:name w:val="page number"/>
    <w:basedOn w:val="70"/>
    <w:autoRedefine/>
    <w:qFormat/>
    <w:uiPriority w:val="99"/>
    <w:rPr>
      <w:rFonts w:ascii="Arial" w:hAnsi="Arial" w:eastAsia="黑体" w:cs="Arial"/>
      <w:snapToGrid w:val="0"/>
      <w:kern w:val="0"/>
      <w:sz w:val="21"/>
      <w:szCs w:val="21"/>
    </w:rPr>
  </w:style>
  <w:style w:type="character" w:styleId="74">
    <w:name w:val="FollowedHyperlink"/>
    <w:basedOn w:val="70"/>
    <w:autoRedefine/>
    <w:qFormat/>
    <w:uiPriority w:val="99"/>
    <w:rPr>
      <w:rFonts w:ascii="Arial" w:hAnsi="Arial" w:eastAsia="黑体" w:cs="Times New Roman"/>
      <w:snapToGrid w:val="0"/>
      <w:color w:val="000000"/>
      <w:kern w:val="0"/>
      <w:sz w:val="18"/>
      <w:u w:val="none"/>
    </w:rPr>
  </w:style>
  <w:style w:type="character" w:styleId="75">
    <w:name w:val="Emphasis"/>
    <w:basedOn w:val="70"/>
    <w:autoRedefine/>
    <w:qFormat/>
    <w:uiPriority w:val="99"/>
    <w:rPr>
      <w:rFonts w:cs="Times New Roman"/>
      <w:color w:val="CC0033"/>
    </w:rPr>
  </w:style>
  <w:style w:type="character" w:styleId="76">
    <w:name w:val="line number"/>
    <w:basedOn w:val="70"/>
    <w:autoRedefine/>
    <w:qFormat/>
    <w:uiPriority w:val="99"/>
    <w:rPr>
      <w:rFonts w:ascii="Arial" w:hAnsi="Arial" w:eastAsia="黑体" w:cs="Arial"/>
      <w:snapToGrid w:val="0"/>
      <w:kern w:val="0"/>
      <w:sz w:val="21"/>
      <w:szCs w:val="21"/>
    </w:rPr>
  </w:style>
  <w:style w:type="character" w:styleId="77">
    <w:name w:val="Hyperlink"/>
    <w:basedOn w:val="70"/>
    <w:autoRedefine/>
    <w:qFormat/>
    <w:uiPriority w:val="99"/>
    <w:rPr>
      <w:rFonts w:ascii="Arial" w:hAnsi="Arial" w:eastAsia="黑体" w:cs="Times New Roman"/>
      <w:snapToGrid w:val="0"/>
      <w:color w:val="000000"/>
      <w:kern w:val="0"/>
      <w:sz w:val="18"/>
      <w:u w:val="none"/>
    </w:rPr>
  </w:style>
  <w:style w:type="character" w:styleId="78">
    <w:name w:val="HTML Code"/>
    <w:basedOn w:val="70"/>
    <w:autoRedefine/>
    <w:qFormat/>
    <w:uiPriority w:val="99"/>
    <w:rPr>
      <w:rFonts w:ascii="黑体" w:hAnsi="Courier New" w:eastAsia="黑体" w:cs="Times New Roman"/>
      <w:sz w:val="20"/>
    </w:rPr>
  </w:style>
  <w:style w:type="character" w:styleId="79">
    <w:name w:val="annotation reference"/>
    <w:basedOn w:val="70"/>
    <w:autoRedefine/>
    <w:qFormat/>
    <w:uiPriority w:val="99"/>
    <w:rPr>
      <w:rFonts w:cs="Times New Roman"/>
      <w:sz w:val="21"/>
    </w:rPr>
  </w:style>
  <w:style w:type="character" w:styleId="80">
    <w:name w:val="HTML Sample"/>
    <w:basedOn w:val="70"/>
    <w:autoRedefine/>
    <w:semiHidden/>
    <w:unhideWhenUsed/>
    <w:qFormat/>
    <w:locked/>
    <w:uiPriority w:val="99"/>
    <w:rPr>
      <w:rFonts w:ascii="Courier New" w:hAnsi="Courier New"/>
    </w:rPr>
  </w:style>
  <w:style w:type="paragraph" w:customStyle="1" w:styleId="81">
    <w:name w:val="_Style 1"/>
    <w:basedOn w:val="1"/>
    <w:autoRedefine/>
    <w:qFormat/>
    <w:uiPriority w:val="99"/>
    <w:pPr>
      <w:adjustRightInd/>
      <w:ind w:firstLine="420" w:firstLineChars="200"/>
    </w:pPr>
    <w:rPr>
      <w:rFonts w:eastAsia="仿宋_GB2312"/>
      <w:sz w:val="28"/>
    </w:rPr>
  </w:style>
  <w:style w:type="paragraph" w:customStyle="1" w:styleId="82">
    <w:name w:val="表格文字"/>
    <w:basedOn w:val="83"/>
    <w:next w:val="23"/>
    <w:autoRedefine/>
    <w:qFormat/>
    <w:uiPriority w:val="99"/>
    <w:pPr>
      <w:adjustRightInd/>
      <w:ind w:firstLine="200" w:firstLineChars="200"/>
    </w:pPr>
    <w:rPr>
      <w:rFonts w:ascii="Arial" w:hAnsi="Arial"/>
      <w:spacing w:val="-5"/>
      <w:kern w:val="0"/>
      <w:sz w:val="24"/>
      <w:szCs w:val="20"/>
    </w:rPr>
  </w:style>
  <w:style w:type="paragraph" w:customStyle="1" w:styleId="83">
    <w:name w:val="表格文字（两侧对齐）"/>
    <w:basedOn w:val="1"/>
    <w:autoRedefine/>
    <w:qFormat/>
    <w:uiPriority w:val="0"/>
    <w:pPr>
      <w:snapToGrid w:val="0"/>
    </w:pPr>
    <w:rPr>
      <w:sz w:val="20"/>
      <w:szCs w:val="24"/>
    </w:rPr>
  </w:style>
  <w:style w:type="paragraph" w:customStyle="1" w:styleId="84">
    <w:name w:val="Body Text 31"/>
    <w:basedOn w:val="1"/>
    <w:autoRedefine/>
    <w:qFormat/>
    <w:uiPriority w:val="0"/>
    <w:pPr>
      <w:spacing w:after="120" w:afterLines="0"/>
    </w:pPr>
    <w:rPr>
      <w:sz w:val="16"/>
      <w:szCs w:val="16"/>
    </w:rPr>
  </w:style>
  <w:style w:type="character" w:customStyle="1" w:styleId="85">
    <w:name w:val="Heading 1 Char"/>
    <w:basedOn w:val="70"/>
    <w:link w:val="2"/>
    <w:autoRedefine/>
    <w:qFormat/>
    <w:locked/>
    <w:uiPriority w:val="99"/>
    <w:rPr>
      <w:rFonts w:ascii="Times New Roman" w:hAnsi="Times New Roman" w:eastAsia="黑体" w:cs="Times New Roman"/>
      <w:b/>
      <w:kern w:val="0"/>
      <w:sz w:val="24"/>
    </w:rPr>
  </w:style>
  <w:style w:type="character" w:customStyle="1" w:styleId="86">
    <w:name w:val="Heading 2 Char"/>
    <w:basedOn w:val="70"/>
    <w:link w:val="3"/>
    <w:autoRedefine/>
    <w:semiHidden/>
    <w:qFormat/>
    <w:locked/>
    <w:uiPriority w:val="99"/>
    <w:rPr>
      <w:rFonts w:ascii="Cambria" w:hAnsi="Cambria" w:eastAsia="宋体" w:cs="Times New Roman"/>
      <w:b/>
      <w:bCs/>
      <w:sz w:val="32"/>
      <w:szCs w:val="32"/>
    </w:rPr>
  </w:style>
  <w:style w:type="character" w:customStyle="1" w:styleId="87">
    <w:name w:val="Heading 3 Char"/>
    <w:basedOn w:val="70"/>
    <w:link w:val="4"/>
    <w:autoRedefine/>
    <w:semiHidden/>
    <w:qFormat/>
    <w:locked/>
    <w:uiPriority w:val="99"/>
    <w:rPr>
      <w:rFonts w:cs="Times New Roman"/>
      <w:b/>
      <w:bCs/>
      <w:sz w:val="32"/>
      <w:szCs w:val="32"/>
    </w:rPr>
  </w:style>
  <w:style w:type="character" w:customStyle="1" w:styleId="88">
    <w:name w:val="Heading 4 Char"/>
    <w:basedOn w:val="70"/>
    <w:link w:val="5"/>
    <w:autoRedefine/>
    <w:qFormat/>
    <w:locked/>
    <w:uiPriority w:val="99"/>
    <w:rPr>
      <w:rFonts w:ascii="Arial" w:hAnsi="Arial" w:eastAsia="黑体" w:cs="Times New Roman"/>
      <w:b/>
      <w:kern w:val="2"/>
      <w:sz w:val="28"/>
      <w:lang w:val="zh-CN"/>
    </w:rPr>
  </w:style>
  <w:style w:type="character" w:customStyle="1" w:styleId="89">
    <w:name w:val="Heading 5 Char"/>
    <w:basedOn w:val="70"/>
    <w:link w:val="6"/>
    <w:autoRedefine/>
    <w:qFormat/>
    <w:locked/>
    <w:uiPriority w:val="99"/>
    <w:rPr>
      <w:rFonts w:cs="Times New Roman"/>
      <w:b/>
      <w:kern w:val="2"/>
      <w:sz w:val="28"/>
    </w:rPr>
  </w:style>
  <w:style w:type="character" w:customStyle="1" w:styleId="90">
    <w:name w:val="Heading 6 Char"/>
    <w:basedOn w:val="70"/>
    <w:link w:val="7"/>
    <w:autoRedefine/>
    <w:qFormat/>
    <w:locked/>
    <w:uiPriority w:val="99"/>
    <w:rPr>
      <w:rFonts w:ascii="Arial" w:hAnsi="Arial" w:eastAsia="黑体" w:cs="Times New Roman"/>
      <w:b/>
      <w:kern w:val="2"/>
      <w:sz w:val="24"/>
    </w:rPr>
  </w:style>
  <w:style w:type="character" w:customStyle="1" w:styleId="91">
    <w:name w:val="Heading 7 Char"/>
    <w:basedOn w:val="70"/>
    <w:link w:val="8"/>
    <w:autoRedefine/>
    <w:qFormat/>
    <w:locked/>
    <w:uiPriority w:val="99"/>
    <w:rPr>
      <w:rFonts w:ascii="宋体" w:hAnsi="宋体" w:eastAsia="宋体" w:cs="Times New Roman"/>
      <w:b/>
      <w:kern w:val="2"/>
      <w:sz w:val="24"/>
      <w:lang w:val="en-US" w:eastAsia="zh-CN"/>
    </w:rPr>
  </w:style>
  <w:style w:type="character" w:customStyle="1" w:styleId="92">
    <w:name w:val="Heading 8 Char"/>
    <w:basedOn w:val="70"/>
    <w:link w:val="9"/>
    <w:autoRedefine/>
    <w:qFormat/>
    <w:locked/>
    <w:uiPriority w:val="99"/>
    <w:rPr>
      <w:rFonts w:ascii="Arial" w:hAnsi="Arial" w:eastAsia="黑体" w:cs="Times New Roman"/>
      <w:kern w:val="2"/>
      <w:sz w:val="24"/>
    </w:rPr>
  </w:style>
  <w:style w:type="character" w:customStyle="1" w:styleId="93">
    <w:name w:val="Heading 9 Char"/>
    <w:basedOn w:val="70"/>
    <w:link w:val="10"/>
    <w:autoRedefine/>
    <w:qFormat/>
    <w:locked/>
    <w:uiPriority w:val="99"/>
    <w:rPr>
      <w:rFonts w:ascii="Arial" w:hAnsi="Arial" w:eastAsia="黑体" w:cs="Times New Roman"/>
      <w:kern w:val="2"/>
      <w:sz w:val="21"/>
    </w:rPr>
  </w:style>
  <w:style w:type="character" w:customStyle="1" w:styleId="94">
    <w:name w:val="Body Text Char"/>
    <w:basedOn w:val="70"/>
    <w:link w:val="23"/>
    <w:autoRedefine/>
    <w:qFormat/>
    <w:locked/>
    <w:uiPriority w:val="99"/>
    <w:rPr>
      <w:rFonts w:ascii="宋体" w:hAnsi="Arial" w:eastAsia="宋体" w:cs="Times New Roman"/>
      <w:snapToGrid w:val="0"/>
      <w:kern w:val="2"/>
      <w:sz w:val="21"/>
      <w:lang w:val="zh-CN" w:eastAsia="zh-CN"/>
    </w:rPr>
  </w:style>
  <w:style w:type="character" w:customStyle="1" w:styleId="95">
    <w:name w:val="Body Text First Indent Char"/>
    <w:basedOn w:val="94"/>
    <w:link w:val="24"/>
    <w:autoRedefine/>
    <w:qFormat/>
    <w:locked/>
    <w:uiPriority w:val="99"/>
    <w:rPr>
      <w:sz w:val="24"/>
    </w:rPr>
  </w:style>
  <w:style w:type="character" w:customStyle="1" w:styleId="96">
    <w:name w:val="Document Map Char"/>
    <w:basedOn w:val="70"/>
    <w:link w:val="18"/>
    <w:autoRedefine/>
    <w:qFormat/>
    <w:locked/>
    <w:uiPriority w:val="99"/>
    <w:rPr>
      <w:rFonts w:eastAsia="宋体" w:cs="Times New Roman"/>
      <w:kern w:val="2"/>
      <w:sz w:val="24"/>
      <w:lang w:val="en-US" w:eastAsia="zh-CN"/>
    </w:rPr>
  </w:style>
  <w:style w:type="character" w:customStyle="1" w:styleId="97">
    <w:name w:val="Comment Text Char"/>
    <w:basedOn w:val="70"/>
    <w:link w:val="19"/>
    <w:autoRedefine/>
    <w:qFormat/>
    <w:locked/>
    <w:uiPriority w:val="99"/>
    <w:rPr>
      <w:rFonts w:ascii="宋体" w:hAnsi="宋体" w:eastAsia="宋体" w:cs="Times New Roman"/>
      <w:kern w:val="2"/>
      <w:sz w:val="24"/>
      <w:lang w:val="en-US" w:eastAsia="zh-CN"/>
    </w:rPr>
  </w:style>
  <w:style w:type="character" w:customStyle="1" w:styleId="98">
    <w:name w:val="Salutation Char"/>
    <w:basedOn w:val="70"/>
    <w:link w:val="20"/>
    <w:autoRedefine/>
    <w:qFormat/>
    <w:locked/>
    <w:uiPriority w:val="99"/>
    <w:rPr>
      <w:rFonts w:ascii="仿宋_GB2312" w:eastAsia="仿宋_GB2312" w:cs="Times New Roman"/>
      <w:kern w:val="2"/>
      <w:sz w:val="28"/>
    </w:rPr>
  </w:style>
  <w:style w:type="character" w:customStyle="1" w:styleId="99">
    <w:name w:val="Body Text 3 Char"/>
    <w:basedOn w:val="70"/>
    <w:autoRedefine/>
    <w:qFormat/>
    <w:locked/>
    <w:uiPriority w:val="99"/>
    <w:rPr>
      <w:rFonts w:cs="Times New Roman"/>
      <w:kern w:val="2"/>
      <w:sz w:val="21"/>
    </w:rPr>
  </w:style>
  <w:style w:type="character" w:customStyle="1" w:styleId="100">
    <w:name w:val="Body Text Indent Char"/>
    <w:basedOn w:val="70"/>
    <w:link w:val="26"/>
    <w:autoRedefine/>
    <w:qFormat/>
    <w:locked/>
    <w:uiPriority w:val="99"/>
    <w:rPr>
      <w:rFonts w:ascii="宋体" w:eastAsia="宋体" w:cs="Times New Roman"/>
      <w:kern w:val="2"/>
      <w:sz w:val="24"/>
    </w:rPr>
  </w:style>
  <w:style w:type="character" w:customStyle="1" w:styleId="101">
    <w:name w:val="HTML Address Char"/>
    <w:basedOn w:val="70"/>
    <w:link w:val="31"/>
    <w:autoRedefine/>
    <w:qFormat/>
    <w:locked/>
    <w:uiPriority w:val="99"/>
    <w:rPr>
      <w:rFonts w:ascii="宋体" w:eastAsia="宋体" w:cs="Times New Roman"/>
      <w:i/>
      <w:sz w:val="24"/>
    </w:rPr>
  </w:style>
  <w:style w:type="character" w:customStyle="1" w:styleId="102">
    <w:name w:val="Plain Text Char"/>
    <w:basedOn w:val="70"/>
    <w:link w:val="34"/>
    <w:autoRedefine/>
    <w:qFormat/>
    <w:locked/>
    <w:uiPriority w:val="99"/>
    <w:rPr>
      <w:rFonts w:ascii="宋体" w:hAnsi="Courier New" w:eastAsia="宋体" w:cs="Times New Roman"/>
      <w:snapToGrid w:val="0"/>
      <w:kern w:val="2"/>
      <w:sz w:val="21"/>
      <w:lang w:val="en-US" w:eastAsia="zh-CN"/>
    </w:rPr>
  </w:style>
  <w:style w:type="character" w:customStyle="1" w:styleId="103">
    <w:name w:val="Date Char"/>
    <w:basedOn w:val="70"/>
    <w:link w:val="37"/>
    <w:autoRedefine/>
    <w:qFormat/>
    <w:locked/>
    <w:uiPriority w:val="99"/>
    <w:rPr>
      <w:rFonts w:ascii="宋体" w:cs="Times New Roman"/>
      <w:kern w:val="2"/>
      <w:sz w:val="21"/>
      <w:lang w:val="zh-CN"/>
    </w:rPr>
  </w:style>
  <w:style w:type="character" w:customStyle="1" w:styleId="104">
    <w:name w:val="Body Text Indent 2 Char"/>
    <w:basedOn w:val="70"/>
    <w:link w:val="38"/>
    <w:autoRedefine/>
    <w:qFormat/>
    <w:locked/>
    <w:uiPriority w:val="99"/>
    <w:rPr>
      <w:rFonts w:ascii="宋体" w:cs="Times New Roman"/>
      <w:sz w:val="28"/>
    </w:rPr>
  </w:style>
  <w:style w:type="character" w:customStyle="1" w:styleId="105">
    <w:name w:val="Endnote Text Char"/>
    <w:basedOn w:val="70"/>
    <w:link w:val="39"/>
    <w:autoRedefine/>
    <w:qFormat/>
    <w:locked/>
    <w:uiPriority w:val="99"/>
    <w:rPr>
      <w:rFonts w:cs="Times New Roman"/>
      <w:kern w:val="2"/>
      <w:sz w:val="24"/>
      <w:lang w:val="zh-CN"/>
    </w:rPr>
  </w:style>
  <w:style w:type="character" w:customStyle="1" w:styleId="106">
    <w:name w:val="Balloon Text Char"/>
    <w:basedOn w:val="70"/>
    <w:link w:val="40"/>
    <w:autoRedefine/>
    <w:qFormat/>
    <w:locked/>
    <w:uiPriority w:val="99"/>
    <w:rPr>
      <w:rFonts w:eastAsia="宋体" w:cs="Times New Roman"/>
      <w:kern w:val="2"/>
      <w:sz w:val="18"/>
      <w:lang w:val="en-US" w:eastAsia="zh-CN"/>
    </w:rPr>
  </w:style>
  <w:style w:type="character" w:customStyle="1" w:styleId="107">
    <w:name w:val="Footer Char"/>
    <w:basedOn w:val="70"/>
    <w:link w:val="41"/>
    <w:autoRedefine/>
    <w:qFormat/>
    <w:locked/>
    <w:uiPriority w:val="99"/>
    <w:rPr>
      <w:rFonts w:eastAsia="宋体" w:cs="Times New Roman"/>
      <w:kern w:val="2"/>
      <w:sz w:val="18"/>
      <w:lang w:val="en-US" w:eastAsia="zh-CN"/>
    </w:rPr>
  </w:style>
  <w:style w:type="character" w:customStyle="1" w:styleId="108">
    <w:name w:val="Header Char"/>
    <w:basedOn w:val="70"/>
    <w:link w:val="42"/>
    <w:autoRedefine/>
    <w:qFormat/>
    <w:locked/>
    <w:uiPriority w:val="99"/>
    <w:rPr>
      <w:rFonts w:eastAsia="宋体" w:cs="Times New Roman"/>
      <w:kern w:val="2"/>
      <w:sz w:val="18"/>
      <w:lang w:val="en-US" w:eastAsia="zh-CN"/>
    </w:rPr>
  </w:style>
  <w:style w:type="character" w:customStyle="1" w:styleId="109">
    <w:name w:val="Signature Char"/>
    <w:basedOn w:val="70"/>
    <w:link w:val="43"/>
    <w:autoRedefine/>
    <w:qFormat/>
    <w:locked/>
    <w:uiPriority w:val="99"/>
    <w:rPr>
      <w:rFonts w:eastAsia="仿宋_GB2312" w:cs="Times New Roman"/>
      <w:sz w:val="24"/>
    </w:rPr>
  </w:style>
  <w:style w:type="character" w:customStyle="1" w:styleId="110">
    <w:name w:val="Subtitle Char"/>
    <w:basedOn w:val="70"/>
    <w:link w:val="48"/>
    <w:autoRedefine/>
    <w:qFormat/>
    <w:locked/>
    <w:uiPriority w:val="99"/>
    <w:rPr>
      <w:rFonts w:ascii="Arial" w:hAnsi="Arial" w:eastAsia="隶书" w:cs="Times New Roman"/>
      <w:b/>
      <w:kern w:val="28"/>
      <w:sz w:val="32"/>
      <w:lang w:val="en-US" w:eastAsia="zh-CN"/>
    </w:rPr>
  </w:style>
  <w:style w:type="character" w:customStyle="1" w:styleId="111">
    <w:name w:val="Footnote Text Char"/>
    <w:basedOn w:val="70"/>
    <w:link w:val="51"/>
    <w:autoRedefine/>
    <w:qFormat/>
    <w:locked/>
    <w:uiPriority w:val="99"/>
    <w:rPr>
      <w:rFonts w:cs="Times New Roman"/>
      <w:color w:val="0000FF"/>
      <w:sz w:val="21"/>
    </w:rPr>
  </w:style>
  <w:style w:type="character" w:customStyle="1" w:styleId="112">
    <w:name w:val="Body Text Indent 3 Char"/>
    <w:basedOn w:val="70"/>
    <w:link w:val="53"/>
    <w:autoRedefine/>
    <w:qFormat/>
    <w:locked/>
    <w:uiPriority w:val="99"/>
    <w:rPr>
      <w:rFonts w:cs="Times New Roman"/>
      <w:kern w:val="2"/>
      <w:sz w:val="24"/>
    </w:rPr>
  </w:style>
  <w:style w:type="character" w:customStyle="1" w:styleId="113">
    <w:name w:val="Body Text 2 Char"/>
    <w:basedOn w:val="70"/>
    <w:link w:val="56"/>
    <w:autoRedefine/>
    <w:qFormat/>
    <w:locked/>
    <w:uiPriority w:val="99"/>
    <w:rPr>
      <w:rFonts w:cs="Times New Roman"/>
      <w:kern w:val="2"/>
      <w:sz w:val="24"/>
    </w:rPr>
  </w:style>
  <w:style w:type="character" w:customStyle="1" w:styleId="114">
    <w:name w:val="HTML Preformatted Char"/>
    <w:basedOn w:val="70"/>
    <w:link w:val="57"/>
    <w:autoRedefine/>
    <w:qFormat/>
    <w:locked/>
    <w:uiPriority w:val="99"/>
    <w:rPr>
      <w:rFonts w:ascii="黑体" w:hAnsi="Courier New" w:eastAsia="黑体" w:cs="Times New Roman"/>
    </w:rPr>
  </w:style>
  <w:style w:type="character" w:customStyle="1" w:styleId="115">
    <w:name w:val="Title Char"/>
    <w:basedOn w:val="70"/>
    <w:link w:val="59"/>
    <w:autoRedefine/>
    <w:qFormat/>
    <w:locked/>
    <w:uiPriority w:val="99"/>
    <w:rPr>
      <w:rFonts w:cs="Times New Roman"/>
      <w:b/>
      <w:sz w:val="24"/>
      <w:lang w:val="en-GB"/>
    </w:rPr>
  </w:style>
  <w:style w:type="character" w:customStyle="1" w:styleId="116">
    <w:name w:val="Comment Subject Char"/>
    <w:basedOn w:val="97"/>
    <w:link w:val="60"/>
    <w:autoRedefine/>
    <w:qFormat/>
    <w:locked/>
    <w:uiPriority w:val="99"/>
    <w:rPr>
      <w:b/>
    </w:rPr>
  </w:style>
  <w:style w:type="character" w:customStyle="1" w:styleId="117">
    <w:name w:val="Body Text First Indent 2 Char"/>
    <w:basedOn w:val="100"/>
    <w:link w:val="61"/>
    <w:autoRedefine/>
    <w:qFormat/>
    <w:locked/>
    <w:uiPriority w:val="99"/>
  </w:style>
  <w:style w:type="character" w:customStyle="1" w:styleId="118">
    <w:name w:val="表格非标题文字 Char"/>
    <w:link w:val="119"/>
    <w:autoRedefine/>
    <w:qFormat/>
    <w:locked/>
    <w:uiPriority w:val="99"/>
    <w:rPr>
      <w:rFonts w:ascii="Futura Bk" w:hAnsi="Futura Bk"/>
      <w:kern w:val="2"/>
      <w:sz w:val="21"/>
      <w:lang w:val="en-US" w:eastAsia="zh-CN"/>
    </w:rPr>
  </w:style>
  <w:style w:type="paragraph" w:customStyle="1" w:styleId="119">
    <w:name w:val="表格非标题文字"/>
    <w:link w:val="118"/>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0">
    <w:name w:val="*正文 Char"/>
    <w:link w:val="121"/>
    <w:autoRedefine/>
    <w:qFormat/>
    <w:locked/>
    <w:uiPriority w:val="99"/>
    <w:rPr>
      <w:rFonts w:ascii="宋体" w:eastAsia="宋体"/>
      <w:sz w:val="24"/>
    </w:rPr>
  </w:style>
  <w:style w:type="paragraph" w:customStyle="1" w:styleId="121">
    <w:name w:val="*正文"/>
    <w:basedOn w:val="1"/>
    <w:link w:val="120"/>
    <w:autoRedefine/>
    <w:qFormat/>
    <w:uiPriority w:val="99"/>
    <w:pPr>
      <w:snapToGrid w:val="0"/>
      <w:spacing w:line="360" w:lineRule="auto"/>
      <w:ind w:firstLine="482"/>
      <w:jc w:val="left"/>
    </w:pPr>
    <w:rPr>
      <w:rFonts w:ascii="宋体"/>
      <w:kern w:val="0"/>
      <w:sz w:val="24"/>
      <w:szCs w:val="20"/>
    </w:rPr>
  </w:style>
  <w:style w:type="character" w:customStyle="1" w:styleId="122">
    <w:name w:val="Char Char71"/>
    <w:autoRedefine/>
    <w:semiHidden/>
    <w:qFormat/>
    <w:uiPriority w:val="99"/>
    <w:rPr>
      <w:rFonts w:eastAsia="宋体"/>
      <w:kern w:val="2"/>
      <w:sz w:val="24"/>
      <w:lang w:val="en-US" w:eastAsia="zh-CN"/>
    </w:rPr>
  </w:style>
  <w:style w:type="character" w:customStyle="1" w:styleId="123">
    <w:name w:val="Char Char6"/>
    <w:autoRedefine/>
    <w:qFormat/>
    <w:uiPriority w:val="99"/>
    <w:rPr>
      <w:rFonts w:eastAsia="宋体"/>
      <w:kern w:val="2"/>
      <w:sz w:val="24"/>
      <w:lang w:val="en-US" w:eastAsia="zh-CN"/>
    </w:rPr>
  </w:style>
  <w:style w:type="character" w:customStyle="1" w:styleId="124">
    <w:name w:val="正文缩进 Char"/>
    <w:autoRedefine/>
    <w:qFormat/>
    <w:uiPriority w:val="99"/>
    <w:rPr>
      <w:rFonts w:eastAsia="宋体"/>
      <w:kern w:val="2"/>
      <w:sz w:val="21"/>
      <w:lang w:val="en-US" w:eastAsia="zh-CN"/>
    </w:rPr>
  </w:style>
  <w:style w:type="character" w:customStyle="1" w:styleId="125">
    <w:name w:val="正文首行缩进 Char1"/>
    <w:autoRedefine/>
    <w:qFormat/>
    <w:uiPriority w:val="99"/>
    <w:rPr>
      <w:rFonts w:ascii="宋体" w:hAnsi="Times New Roman" w:eastAsia="宋体"/>
      <w:snapToGrid w:val="0"/>
      <w:kern w:val="2"/>
      <w:sz w:val="21"/>
      <w:lang w:val="zh-CN"/>
    </w:rPr>
  </w:style>
  <w:style w:type="character" w:customStyle="1" w:styleId="126">
    <w:name w:val="Char Char28"/>
    <w:autoRedefine/>
    <w:qFormat/>
    <w:uiPriority w:val="99"/>
    <w:rPr>
      <w:rFonts w:ascii="仿宋_GB2312" w:hAnsi="仿宋_GB2312" w:eastAsia="仿宋_GB2312"/>
      <w:kern w:val="1"/>
      <w:sz w:val="28"/>
    </w:rPr>
  </w:style>
  <w:style w:type="character" w:customStyle="1" w:styleId="127">
    <w:name w:val="标题 3 Char1"/>
    <w:autoRedefine/>
    <w:qFormat/>
    <w:uiPriority w:val="99"/>
    <w:rPr>
      <w:rFonts w:ascii="华文中宋" w:hAnsi="华文中宋" w:eastAsia="华文中宋"/>
      <w:b/>
      <w:kern w:val="2"/>
      <w:sz w:val="32"/>
      <w:lang w:val="en-US" w:eastAsia="zh-CN"/>
    </w:rPr>
  </w:style>
  <w:style w:type="character" w:customStyle="1" w:styleId="128">
    <w:name w:val="U_正文 Char"/>
    <w:link w:val="129"/>
    <w:autoRedefine/>
    <w:qFormat/>
    <w:locked/>
    <w:uiPriority w:val="99"/>
    <w:rPr>
      <w:sz w:val="24"/>
    </w:rPr>
  </w:style>
  <w:style w:type="paragraph" w:customStyle="1" w:styleId="129">
    <w:name w:val="U_正文"/>
    <w:basedOn w:val="1"/>
    <w:link w:val="128"/>
    <w:autoRedefine/>
    <w:qFormat/>
    <w:uiPriority w:val="99"/>
    <w:pPr>
      <w:adjustRightInd/>
      <w:spacing w:beforeLines="20" w:afterLines="20" w:line="300" w:lineRule="auto"/>
      <w:ind w:firstLine="200" w:firstLineChars="200"/>
    </w:pPr>
    <w:rPr>
      <w:kern w:val="0"/>
      <w:sz w:val="24"/>
      <w:szCs w:val="20"/>
    </w:rPr>
  </w:style>
  <w:style w:type="character" w:customStyle="1" w:styleId="130">
    <w:name w:val="HTML 地址 Char1"/>
    <w:autoRedefine/>
    <w:qFormat/>
    <w:uiPriority w:val="99"/>
    <w:rPr>
      <w:rFonts w:ascii="Times New Roman" w:hAnsi="Times New Roman" w:eastAsia="宋体"/>
      <w:i/>
      <w:sz w:val="24"/>
    </w:rPr>
  </w:style>
  <w:style w:type="character" w:customStyle="1" w:styleId="131">
    <w:name w:val="Char Char51"/>
    <w:autoRedefine/>
    <w:qFormat/>
    <w:uiPriority w:val="99"/>
    <w:rPr>
      <w:rFonts w:ascii="宋体" w:hAnsi="Courier New" w:eastAsia="宋体"/>
      <w:kern w:val="2"/>
      <w:sz w:val="21"/>
      <w:lang w:val="en-US" w:eastAsia="zh-CN"/>
    </w:rPr>
  </w:style>
  <w:style w:type="character" w:customStyle="1" w:styleId="132">
    <w:name w:val="表正文 Char"/>
    <w:autoRedefine/>
    <w:qFormat/>
    <w:uiPriority w:val="99"/>
    <w:rPr>
      <w:rFonts w:ascii="宋体" w:eastAsia="宋体"/>
      <w:snapToGrid w:val="0"/>
      <w:color w:val="000000"/>
      <w:kern w:val="28"/>
      <w:sz w:val="28"/>
      <w:lang w:val="en-US" w:eastAsia="zh-CN"/>
    </w:rPr>
  </w:style>
  <w:style w:type="character" w:customStyle="1" w:styleId="133">
    <w:name w:val="Char Char34"/>
    <w:autoRedefine/>
    <w:qFormat/>
    <w:uiPriority w:val="99"/>
    <w:rPr>
      <w:b/>
      <w:kern w:val="1"/>
      <w:sz w:val="28"/>
    </w:rPr>
  </w:style>
  <w:style w:type="character" w:customStyle="1" w:styleId="134">
    <w:name w:val="Normal Indent Char"/>
    <w:autoRedefine/>
    <w:qFormat/>
    <w:locked/>
    <w:uiPriority w:val="99"/>
    <w:rPr>
      <w:rFonts w:ascii="Calibri" w:hAnsi="Calibri" w:eastAsia="宋体"/>
      <w:snapToGrid w:val="0"/>
      <w:kern w:val="2"/>
      <w:sz w:val="22"/>
      <w:lang w:val="en-US" w:eastAsia="zh-CN"/>
    </w:rPr>
  </w:style>
  <w:style w:type="character" w:customStyle="1" w:styleId="135">
    <w:name w:val="哈哈正文 Char"/>
    <w:link w:val="136"/>
    <w:autoRedefine/>
    <w:qFormat/>
    <w:locked/>
    <w:uiPriority w:val="99"/>
    <w:rPr>
      <w:rFonts w:ascii="宋体" w:hAnsi="宋体" w:eastAsia="宋体"/>
      <w:kern w:val="2"/>
      <w:sz w:val="24"/>
    </w:rPr>
  </w:style>
  <w:style w:type="paragraph" w:customStyle="1" w:styleId="136">
    <w:name w:val="哈哈正文"/>
    <w:basedOn w:val="1"/>
    <w:link w:val="135"/>
    <w:autoRedefine/>
    <w:qFormat/>
    <w:uiPriority w:val="99"/>
    <w:pPr>
      <w:adjustRightInd/>
      <w:spacing w:line="360" w:lineRule="auto"/>
      <w:ind w:firstLine="200" w:firstLineChars="200"/>
    </w:pPr>
    <w:rPr>
      <w:rFonts w:ascii="宋体" w:hAnsi="宋体"/>
      <w:sz w:val="24"/>
      <w:szCs w:val="20"/>
    </w:rPr>
  </w:style>
  <w:style w:type="character" w:customStyle="1" w:styleId="137">
    <w:name w:val="未处理的提及1"/>
    <w:autoRedefine/>
    <w:qFormat/>
    <w:uiPriority w:val="99"/>
    <w:rPr>
      <w:color w:val="808080"/>
      <w:shd w:val="clear" w:color="auto" w:fill="E6E6E6"/>
    </w:rPr>
  </w:style>
  <w:style w:type="character" w:customStyle="1" w:styleId="138">
    <w:name w:val="txt"/>
    <w:autoRedefine/>
    <w:qFormat/>
    <w:uiPriority w:val="99"/>
    <w:rPr>
      <w:rFonts w:ascii="仿宋_GB2312" w:eastAsia="微软雅黑"/>
      <w:b/>
      <w:kern w:val="2"/>
      <w:sz w:val="32"/>
      <w:lang w:val="en-US" w:eastAsia="zh-CN"/>
    </w:rPr>
  </w:style>
  <w:style w:type="character" w:customStyle="1" w:styleId="139">
    <w:name w:val="二级标题 Char Char"/>
    <w:autoRedefine/>
    <w:qFormat/>
    <w:uiPriority w:val="99"/>
    <w:rPr>
      <w:rFonts w:ascii="宋体" w:hAnsi="宋体" w:eastAsia="宋体"/>
      <w:b/>
      <w:snapToGrid w:val="0"/>
      <w:kern w:val="2"/>
      <w:sz w:val="24"/>
      <w:lang w:val="en-US" w:eastAsia="zh-CN"/>
    </w:rPr>
  </w:style>
  <w:style w:type="character" w:customStyle="1" w:styleId="140">
    <w:name w:val="Char Char32"/>
    <w:autoRedefine/>
    <w:qFormat/>
    <w:uiPriority w:val="99"/>
    <w:rPr>
      <w:b/>
      <w:kern w:val="1"/>
      <w:sz w:val="24"/>
    </w:rPr>
  </w:style>
  <w:style w:type="character" w:customStyle="1" w:styleId="141">
    <w:name w:val="PI Char1"/>
    <w:autoRedefine/>
    <w:qFormat/>
    <w:uiPriority w:val="99"/>
    <w:rPr>
      <w:rFonts w:ascii="宋体" w:eastAsia="宋体"/>
      <w:kern w:val="2"/>
      <w:sz w:val="24"/>
    </w:rPr>
  </w:style>
  <w:style w:type="character" w:customStyle="1" w:styleId="142">
    <w:name w:val="tw4winTerm"/>
    <w:autoRedefine/>
    <w:qFormat/>
    <w:uiPriority w:val="99"/>
    <w:rPr>
      <w:color w:val="0000FF"/>
    </w:rPr>
  </w:style>
  <w:style w:type="character" w:customStyle="1" w:styleId="143">
    <w:name w:val="普通文字 Char Char1"/>
    <w:autoRedefine/>
    <w:qFormat/>
    <w:uiPriority w:val="99"/>
    <w:rPr>
      <w:rFonts w:ascii="宋体" w:hAnsi="Courier New"/>
      <w:kern w:val="2"/>
      <w:sz w:val="21"/>
    </w:rPr>
  </w:style>
  <w:style w:type="character" w:customStyle="1" w:styleId="144">
    <w:name w:val="Char Char101"/>
    <w:autoRedefine/>
    <w:qFormat/>
    <w:uiPriority w:val="99"/>
    <w:rPr>
      <w:rFonts w:ascii="宋体" w:eastAsia="宋体"/>
      <w:kern w:val="2"/>
      <w:sz w:val="24"/>
      <w:lang w:val="en-US" w:eastAsia="zh-CN"/>
    </w:rPr>
  </w:style>
  <w:style w:type="character" w:customStyle="1" w:styleId="145">
    <w:name w:val="标题 4 Char"/>
    <w:autoRedefine/>
    <w:qFormat/>
    <w:uiPriority w:val="99"/>
    <w:rPr>
      <w:rFonts w:ascii="Arial" w:hAnsi="Arial" w:eastAsia="黑体"/>
      <w:b/>
      <w:kern w:val="2"/>
      <w:sz w:val="28"/>
    </w:rPr>
  </w:style>
  <w:style w:type="character" w:customStyle="1" w:styleId="146">
    <w:name w:val="链接"/>
    <w:autoRedefine/>
    <w:qFormat/>
    <w:uiPriority w:val="99"/>
    <w:rPr>
      <w:color w:val="0000FF"/>
      <w:sz w:val="21"/>
      <w:u w:val="single"/>
    </w:rPr>
  </w:style>
  <w:style w:type="character" w:customStyle="1" w:styleId="147">
    <w:name w:val="h4 Char"/>
    <w:autoRedefine/>
    <w:qFormat/>
    <w:uiPriority w:val="99"/>
    <w:rPr>
      <w:rFonts w:ascii="Arial" w:hAnsi="Arial" w:eastAsia="黑体"/>
      <w:b/>
      <w:kern w:val="2"/>
      <w:sz w:val="28"/>
      <w:lang w:val="zh-CN" w:eastAsia="zh-CN"/>
    </w:rPr>
  </w:style>
  <w:style w:type="character" w:customStyle="1" w:styleId="148">
    <w:name w:val="5正文 Char"/>
    <w:link w:val="149"/>
    <w:autoRedefine/>
    <w:qFormat/>
    <w:locked/>
    <w:uiPriority w:val="99"/>
    <w:rPr>
      <w:rFonts w:ascii="仿宋_GB2312" w:hAnsi="微软雅黑" w:eastAsia="仿宋_GB2312"/>
      <w:sz w:val="21"/>
    </w:rPr>
  </w:style>
  <w:style w:type="paragraph" w:customStyle="1" w:styleId="149">
    <w:name w:val="5正文"/>
    <w:basedOn w:val="1"/>
    <w:link w:val="148"/>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0">
    <w:name w:val="标题 3 字符"/>
    <w:autoRedefine/>
    <w:qFormat/>
    <w:uiPriority w:val="99"/>
    <w:rPr>
      <w:b/>
      <w:kern w:val="2"/>
      <w:sz w:val="32"/>
    </w:rPr>
  </w:style>
  <w:style w:type="character" w:customStyle="1" w:styleId="151">
    <w:name w:val="样式6 Char"/>
    <w:autoRedefine/>
    <w:qFormat/>
    <w:uiPriority w:val="99"/>
    <w:rPr>
      <w:rFonts w:ascii="仿宋_GB2312" w:hAnsi="宋体" w:eastAsia="仿宋_GB2312"/>
      <w:b/>
      <w:kern w:val="2"/>
      <w:sz w:val="24"/>
      <w:lang w:val="en-US" w:eastAsia="zh-CN"/>
    </w:rPr>
  </w:style>
  <w:style w:type="character" w:customStyle="1" w:styleId="152">
    <w:name w:val="Char Char14"/>
    <w:autoRedefine/>
    <w:qFormat/>
    <w:uiPriority w:val="99"/>
    <w:rPr>
      <w:rFonts w:ascii="黑体" w:hAnsi="黑体" w:eastAsia="黑体"/>
    </w:rPr>
  </w:style>
  <w:style w:type="character" w:customStyle="1" w:styleId="153">
    <w:name w:val="Heading 2 Hidden Char"/>
    <w:autoRedefine/>
    <w:qFormat/>
    <w:uiPriority w:val="99"/>
    <w:rPr>
      <w:rFonts w:ascii="仿宋_GB2312" w:eastAsia="仿宋_GB2312"/>
      <w:b/>
      <w:kern w:val="2"/>
      <w:sz w:val="24"/>
      <w:lang w:val="zh-CN" w:eastAsia="zh-CN"/>
    </w:rPr>
  </w:style>
  <w:style w:type="character" w:customStyle="1" w:styleId="154">
    <w:name w:val="font11"/>
    <w:basedOn w:val="70"/>
    <w:autoRedefine/>
    <w:qFormat/>
    <w:uiPriority w:val="99"/>
    <w:rPr>
      <w:rFonts w:ascii="Times New Roman" w:hAnsi="Times New Roman"/>
      <w:color w:val="000000"/>
      <w:sz w:val="22"/>
      <w:u w:val="none"/>
    </w:rPr>
  </w:style>
  <w:style w:type="character" w:customStyle="1" w:styleId="155">
    <w:name w:val="表正文 Char1"/>
    <w:autoRedefine/>
    <w:qFormat/>
    <w:uiPriority w:val="99"/>
    <w:rPr>
      <w:rFonts w:ascii="宋体" w:eastAsia="宋体"/>
      <w:snapToGrid w:val="0"/>
      <w:color w:val="000000"/>
      <w:kern w:val="28"/>
      <w:sz w:val="28"/>
    </w:rPr>
  </w:style>
  <w:style w:type="character" w:customStyle="1" w:styleId="156">
    <w:name w:val="blue1"/>
    <w:basedOn w:val="70"/>
    <w:autoRedefine/>
    <w:qFormat/>
    <w:uiPriority w:val="99"/>
    <w:rPr>
      <w:rFonts w:ascii="Arial" w:hAnsi="Arial" w:eastAsia="黑体" w:cs="Arial"/>
      <w:snapToGrid w:val="0"/>
      <w:kern w:val="0"/>
      <w:sz w:val="21"/>
      <w:szCs w:val="21"/>
    </w:rPr>
  </w:style>
  <w:style w:type="character" w:customStyle="1" w:styleId="157">
    <w:name w:val="标书1 Char"/>
    <w:autoRedefine/>
    <w:qFormat/>
    <w:uiPriority w:val="99"/>
    <w:rPr>
      <w:rFonts w:eastAsia="宋体"/>
      <w:b/>
      <w:kern w:val="44"/>
      <w:sz w:val="44"/>
      <w:lang w:val="en-US" w:eastAsia="zh-CN"/>
    </w:rPr>
  </w:style>
  <w:style w:type="character" w:customStyle="1" w:styleId="158">
    <w:name w:val="样式5 Char"/>
    <w:autoRedefine/>
    <w:qFormat/>
    <w:uiPriority w:val="99"/>
    <w:rPr>
      <w:rFonts w:ascii="仿宋_GB2312" w:hAnsi="仿宋" w:eastAsia="仿宋_GB2312"/>
      <w:kern w:val="2"/>
      <w:sz w:val="24"/>
    </w:rPr>
  </w:style>
  <w:style w:type="character" w:customStyle="1" w:styleId="159">
    <w:name w:val="样式4 Char"/>
    <w:autoRedefine/>
    <w:qFormat/>
    <w:uiPriority w:val="99"/>
    <w:rPr>
      <w:rFonts w:ascii="仿宋_GB2312" w:hAnsi="仿宋" w:eastAsia="仿宋_GB2312"/>
      <w:b/>
      <w:kern w:val="2"/>
      <w:sz w:val="32"/>
    </w:rPr>
  </w:style>
  <w:style w:type="character" w:customStyle="1" w:styleId="160">
    <w:name w:val="插图说明 Char"/>
    <w:autoRedefine/>
    <w:qFormat/>
    <w:uiPriority w:val="99"/>
    <w:rPr>
      <w:rFonts w:eastAsia="黑体"/>
      <w:sz w:val="24"/>
      <w:lang w:val="en-US" w:eastAsia="zh-CN"/>
    </w:rPr>
  </w:style>
  <w:style w:type="character" w:customStyle="1" w:styleId="161">
    <w:name w:val="正文2 Char Char"/>
    <w:link w:val="162"/>
    <w:autoRedefine/>
    <w:qFormat/>
    <w:locked/>
    <w:uiPriority w:val="99"/>
    <w:rPr>
      <w:rFonts w:eastAsia="宋体"/>
      <w:kern w:val="2"/>
      <w:sz w:val="24"/>
      <w:lang w:val="en-US" w:eastAsia="zh-CN"/>
    </w:rPr>
  </w:style>
  <w:style w:type="paragraph" w:customStyle="1" w:styleId="162">
    <w:name w:val="正文2"/>
    <w:basedOn w:val="1"/>
    <w:link w:val="161"/>
    <w:autoRedefine/>
    <w:qFormat/>
    <w:uiPriority w:val="99"/>
    <w:pPr>
      <w:spacing w:before="156" w:line="360" w:lineRule="auto"/>
      <w:ind w:firstLine="510" w:firstLineChars="200"/>
    </w:pPr>
    <w:rPr>
      <w:sz w:val="24"/>
      <w:szCs w:val="20"/>
    </w:rPr>
  </w:style>
  <w:style w:type="character" w:customStyle="1" w:styleId="163">
    <w:name w:val="Char Char24"/>
    <w:autoRedefine/>
    <w:qFormat/>
    <w:uiPriority w:val="99"/>
    <w:rPr>
      <w:kern w:val="1"/>
      <w:sz w:val="21"/>
    </w:rPr>
  </w:style>
  <w:style w:type="character" w:customStyle="1" w:styleId="164">
    <w:name w:val="普通文字 Char1 Char"/>
    <w:autoRedefine/>
    <w:qFormat/>
    <w:uiPriority w:val="99"/>
    <w:rPr>
      <w:rFonts w:ascii="宋体" w:hAnsi="Courier New" w:eastAsia="宋体"/>
      <w:kern w:val="2"/>
      <w:sz w:val="24"/>
      <w:lang w:val="en-US" w:eastAsia="zh-CN"/>
    </w:rPr>
  </w:style>
  <w:style w:type="character" w:customStyle="1" w:styleId="165">
    <w:name w:val="h3 Char1"/>
    <w:autoRedefine/>
    <w:qFormat/>
    <w:uiPriority w:val="99"/>
    <w:rPr>
      <w:rFonts w:eastAsia="宋体"/>
      <w:b/>
      <w:kern w:val="2"/>
      <w:sz w:val="32"/>
    </w:rPr>
  </w:style>
  <w:style w:type="character" w:customStyle="1" w:styleId="166">
    <w:name w:val="标题 Char1"/>
    <w:autoRedefine/>
    <w:qFormat/>
    <w:uiPriority w:val="99"/>
    <w:rPr>
      <w:rFonts w:ascii="Cambria" w:hAnsi="Cambria" w:eastAsia="宋体"/>
      <w:b/>
      <w:sz w:val="32"/>
    </w:rPr>
  </w:style>
  <w:style w:type="character" w:customStyle="1" w:styleId="167">
    <w:name w:val="gf正文1 Char"/>
    <w:autoRedefine/>
    <w:qFormat/>
    <w:uiPriority w:val="99"/>
    <w:rPr>
      <w:rFonts w:ascii="宋体" w:hAnsi="宋体" w:eastAsia="宋体"/>
      <w:kern w:val="2"/>
      <w:sz w:val="24"/>
      <w:lang w:val="en-US" w:eastAsia="zh-CN"/>
    </w:rPr>
  </w:style>
  <w:style w:type="character" w:customStyle="1" w:styleId="168">
    <w:name w:val="正文文本缩进 Char1"/>
    <w:autoRedefine/>
    <w:qFormat/>
    <w:uiPriority w:val="99"/>
    <w:rPr>
      <w:rFonts w:ascii="Calibri" w:hAnsi="Calibri"/>
      <w:sz w:val="28"/>
    </w:rPr>
  </w:style>
  <w:style w:type="character" w:customStyle="1" w:styleId="169">
    <w:name w:val="No Spacing Char"/>
    <w:link w:val="170"/>
    <w:autoRedefine/>
    <w:qFormat/>
    <w:locked/>
    <w:uiPriority w:val="99"/>
    <w:rPr>
      <w:sz w:val="22"/>
      <w:lang w:val="en-US" w:eastAsia="zh-CN"/>
    </w:rPr>
  </w:style>
  <w:style w:type="paragraph" w:customStyle="1" w:styleId="170">
    <w:name w:val="无间隔1"/>
    <w:link w:val="169"/>
    <w:autoRedefine/>
    <w:qFormat/>
    <w:uiPriority w:val="99"/>
    <w:rPr>
      <w:rFonts w:ascii="Times New Roman" w:hAnsi="Times New Roman" w:eastAsia="宋体" w:cs="Times New Roman"/>
      <w:kern w:val="0"/>
      <w:sz w:val="22"/>
      <w:szCs w:val="22"/>
      <w:lang w:val="en-US" w:eastAsia="zh-CN" w:bidi="ar-SA"/>
    </w:rPr>
  </w:style>
  <w:style w:type="character" w:customStyle="1" w:styleId="171">
    <w:name w:val="样式7 Char"/>
    <w:autoRedefine/>
    <w:qFormat/>
    <w:uiPriority w:val="99"/>
    <w:rPr>
      <w:rFonts w:ascii="仿宋_GB2312" w:hAnsi="仿宋" w:eastAsia="仿宋_GB2312"/>
      <w:b/>
      <w:kern w:val="2"/>
      <w:sz w:val="24"/>
    </w:rPr>
  </w:style>
  <w:style w:type="character" w:customStyle="1" w:styleId="172">
    <w:name w:val="font12gray1"/>
    <w:autoRedefine/>
    <w:qFormat/>
    <w:uiPriority w:val="99"/>
    <w:rPr>
      <w:rFonts w:ascii="仿宋_GB2312" w:eastAsia="微软雅黑"/>
      <w:b/>
      <w:spacing w:val="300"/>
      <w:kern w:val="2"/>
      <w:sz w:val="18"/>
      <w:lang w:val="en-US" w:eastAsia="zh-CN"/>
    </w:rPr>
  </w:style>
  <w:style w:type="character" w:customStyle="1" w:styleId="173">
    <w:name w:val="Char Char7"/>
    <w:autoRedefine/>
    <w:semiHidden/>
    <w:qFormat/>
    <w:uiPriority w:val="99"/>
    <w:rPr>
      <w:rFonts w:eastAsia="宋体"/>
      <w:kern w:val="2"/>
      <w:sz w:val="24"/>
      <w:lang w:val="en-US" w:eastAsia="zh-CN"/>
    </w:rPr>
  </w:style>
  <w:style w:type="character" w:customStyle="1" w:styleId="174">
    <w:name w:val="表名 Char"/>
    <w:autoRedefine/>
    <w:qFormat/>
    <w:uiPriority w:val="99"/>
    <w:rPr>
      <w:rFonts w:eastAsia="宋体"/>
      <w:b/>
      <w:kern w:val="2"/>
      <w:sz w:val="24"/>
      <w:lang w:val="en-US" w:eastAsia="zh-CN"/>
    </w:rPr>
  </w:style>
  <w:style w:type="character" w:customStyle="1" w:styleId="175">
    <w:name w:val="font41"/>
    <w:basedOn w:val="70"/>
    <w:autoRedefine/>
    <w:qFormat/>
    <w:uiPriority w:val="99"/>
    <w:rPr>
      <w:rFonts w:ascii="仿宋_GB2312" w:eastAsia="仿宋_GB2312"/>
      <w:color w:val="000000"/>
      <w:sz w:val="22"/>
      <w:u w:val="none"/>
    </w:rPr>
  </w:style>
  <w:style w:type="character" w:customStyle="1" w:styleId="176">
    <w:name w:val="纯文本 Char_0"/>
    <w:link w:val="177"/>
    <w:autoRedefine/>
    <w:qFormat/>
    <w:locked/>
    <w:uiPriority w:val="99"/>
    <w:rPr>
      <w:rFonts w:ascii="宋体" w:hAnsi="Courier New"/>
      <w:kern w:val="2"/>
      <w:sz w:val="21"/>
      <w:lang w:val="en-US" w:eastAsia="zh-CN"/>
    </w:rPr>
  </w:style>
  <w:style w:type="paragraph" w:customStyle="1" w:styleId="177">
    <w:name w:val="纯文本_0_0"/>
    <w:basedOn w:val="178"/>
    <w:link w:val="176"/>
    <w:autoRedefine/>
    <w:qFormat/>
    <w:uiPriority w:val="99"/>
    <w:rPr>
      <w:rFonts w:ascii="宋体" w:hAnsi="Courier New"/>
      <w:szCs w:val="20"/>
    </w:rPr>
  </w:style>
  <w:style w:type="paragraph" w:customStyle="1" w:styleId="178">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9">
    <w:name w:val="正文 项目2 Char"/>
    <w:basedOn w:val="180"/>
    <w:autoRedefine/>
    <w:qFormat/>
    <w:uiPriority w:val="99"/>
    <w:rPr>
      <w:rFonts w:cs="Times New Roman"/>
      <w:lang w:bidi="ar-SA"/>
    </w:rPr>
  </w:style>
  <w:style w:type="character" w:customStyle="1" w:styleId="180">
    <w:name w:val="正文 项目 Char"/>
    <w:autoRedefine/>
    <w:qFormat/>
    <w:uiPriority w:val="99"/>
    <w:rPr>
      <w:rFonts w:ascii="仿宋_GB2312" w:hAnsi="仿宋_GB2312" w:eastAsia="仿宋_GB2312"/>
      <w:kern w:val="2"/>
      <w:sz w:val="24"/>
    </w:rPr>
  </w:style>
  <w:style w:type="character" w:customStyle="1" w:styleId="181">
    <w:name w:val="h Char Char1"/>
    <w:autoRedefine/>
    <w:qFormat/>
    <w:uiPriority w:val="99"/>
    <w:rPr>
      <w:rFonts w:eastAsia="宋体"/>
      <w:kern w:val="2"/>
      <w:sz w:val="18"/>
      <w:lang w:val="en-US" w:eastAsia="zh-CN"/>
    </w:rPr>
  </w:style>
  <w:style w:type="character" w:customStyle="1" w:styleId="182">
    <w:name w:val="Char Char27"/>
    <w:autoRedefine/>
    <w:qFormat/>
    <w:uiPriority w:val="99"/>
    <w:rPr>
      <w:rFonts w:ascii="宋体" w:hAnsi="宋体" w:eastAsia="宋体"/>
      <w:color w:val="000000"/>
      <w:kern w:val="1"/>
      <w:sz w:val="28"/>
      <w:lang w:val="en-US" w:eastAsia="zh-CN"/>
    </w:rPr>
  </w:style>
  <w:style w:type="character" w:customStyle="1" w:styleId="183">
    <w:name w:val="px14"/>
    <w:autoRedefine/>
    <w:qFormat/>
    <w:uiPriority w:val="99"/>
    <w:rPr>
      <w:rFonts w:ascii="仿宋_GB2312" w:eastAsia="微软雅黑"/>
      <w:b/>
      <w:kern w:val="2"/>
      <w:sz w:val="32"/>
      <w:lang w:val="en-US" w:eastAsia="zh-CN"/>
    </w:rPr>
  </w:style>
  <w:style w:type="character" w:customStyle="1" w:styleId="184">
    <w:name w:val="HTML 预设格式 Char1"/>
    <w:autoRedefine/>
    <w:qFormat/>
    <w:uiPriority w:val="99"/>
    <w:rPr>
      <w:rFonts w:ascii="Courier New" w:hAnsi="Courier New" w:eastAsia="宋体"/>
      <w:sz w:val="20"/>
    </w:rPr>
  </w:style>
  <w:style w:type="character" w:customStyle="1" w:styleId="185">
    <w:name w:val="普通文字 Char1"/>
    <w:autoRedefine/>
    <w:qFormat/>
    <w:uiPriority w:val="99"/>
    <w:rPr>
      <w:rFonts w:ascii="宋体" w:hAnsi="Courier New" w:eastAsia="宋体"/>
      <w:kern w:val="2"/>
      <w:sz w:val="21"/>
      <w:lang w:val="en-US" w:eastAsia="zh-CN"/>
    </w:rPr>
  </w:style>
  <w:style w:type="character" w:customStyle="1" w:styleId="186">
    <w:name w:val="hei16b1"/>
    <w:autoRedefine/>
    <w:qFormat/>
    <w:uiPriority w:val="99"/>
    <w:rPr>
      <w:rFonts w:ascii="Arial" w:hAnsi="Arial"/>
      <w:b/>
      <w:color w:val="000000"/>
      <w:sz w:val="24"/>
    </w:rPr>
  </w:style>
  <w:style w:type="character" w:customStyle="1" w:styleId="187">
    <w:name w:val="正文（绿盟科技） Char"/>
    <w:link w:val="188"/>
    <w:autoRedefine/>
    <w:qFormat/>
    <w:locked/>
    <w:uiPriority w:val="99"/>
    <w:rPr>
      <w:rFonts w:ascii="Arial" w:hAnsi="Arial"/>
      <w:sz w:val="21"/>
      <w:lang w:val="en-US" w:eastAsia="zh-CN"/>
    </w:rPr>
  </w:style>
  <w:style w:type="paragraph" w:customStyle="1" w:styleId="188">
    <w:name w:val="正文（绿盟科技）"/>
    <w:link w:val="187"/>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89">
    <w:name w:val="Char Char19"/>
    <w:autoRedefine/>
    <w:qFormat/>
    <w:uiPriority w:val="99"/>
    <w:rPr>
      <w:rFonts w:ascii="宋体" w:eastAsia="宋体"/>
      <w:i/>
      <w:sz w:val="24"/>
    </w:rPr>
  </w:style>
  <w:style w:type="character" w:customStyle="1" w:styleId="190">
    <w:name w:val="页脚 Char"/>
    <w:autoRedefine/>
    <w:qFormat/>
    <w:uiPriority w:val="99"/>
    <w:rPr>
      <w:rFonts w:eastAsia="仿宋_GB2312"/>
      <w:kern w:val="2"/>
      <w:sz w:val="18"/>
      <w:lang w:val="en-US" w:eastAsia="zh-CN"/>
    </w:rPr>
  </w:style>
  <w:style w:type="character" w:customStyle="1" w:styleId="191">
    <w:name w:val="批注主题 Char"/>
    <w:autoRedefine/>
    <w:qFormat/>
    <w:uiPriority w:val="99"/>
    <w:rPr>
      <w:rFonts w:eastAsia="宋体"/>
      <w:b/>
      <w:kern w:val="2"/>
      <w:sz w:val="24"/>
      <w:lang w:val="en-US" w:eastAsia="zh-CN"/>
    </w:rPr>
  </w:style>
  <w:style w:type="character" w:customStyle="1" w:styleId="192">
    <w:name w:val="标题 2 字符"/>
    <w:autoRedefine/>
    <w:qFormat/>
    <w:uiPriority w:val="99"/>
    <w:rPr>
      <w:rFonts w:ascii="仿宋_GB2312" w:hAnsi="Times New Roman" w:eastAsia="仿宋_GB2312"/>
      <w:b/>
      <w:kern w:val="2"/>
      <w:sz w:val="24"/>
      <w:lang w:val="zh-CN"/>
    </w:rPr>
  </w:style>
  <w:style w:type="character" w:customStyle="1" w:styleId="193">
    <w:name w:val="Char Char72"/>
    <w:autoRedefine/>
    <w:qFormat/>
    <w:uiPriority w:val="99"/>
    <w:rPr>
      <w:rFonts w:eastAsia="宋体"/>
      <w:kern w:val="2"/>
      <w:sz w:val="24"/>
      <w:lang w:val="en-US" w:eastAsia="zh-CN"/>
    </w:rPr>
  </w:style>
  <w:style w:type="character" w:customStyle="1" w:styleId="194">
    <w:name w:val="正文文本缩进 Char2"/>
    <w:autoRedefine/>
    <w:qFormat/>
    <w:uiPriority w:val="99"/>
    <w:rPr>
      <w:rFonts w:ascii="Times New Roman" w:hAnsi="Times New Roman" w:eastAsia="宋体"/>
      <w:snapToGrid w:val="0"/>
      <w:kern w:val="0"/>
      <w:sz w:val="24"/>
    </w:rPr>
  </w:style>
  <w:style w:type="character" w:customStyle="1" w:styleId="195">
    <w:name w:val="样式2 Char"/>
    <w:autoRedefine/>
    <w:qFormat/>
    <w:uiPriority w:val="99"/>
    <w:rPr>
      <w:rFonts w:ascii="仿宋_GB2312" w:hAnsi="仿宋" w:eastAsia="仿宋_GB2312"/>
      <w:b/>
      <w:sz w:val="30"/>
      <w:lang w:val="zh-CN"/>
    </w:rPr>
  </w:style>
  <w:style w:type="character" w:customStyle="1" w:styleId="196">
    <w:name w:val="表格名称[858D7CFB-ED40-4347-BF05-701D383B685F]"/>
    <w:link w:val="197"/>
    <w:autoRedefine/>
    <w:qFormat/>
    <w:locked/>
    <w:uiPriority w:val="99"/>
    <w:rPr>
      <w:sz w:val="32"/>
    </w:rPr>
  </w:style>
  <w:style w:type="paragraph" w:customStyle="1" w:styleId="197">
    <w:name w:val="表格名称"/>
    <w:basedOn w:val="3"/>
    <w:link w:val="196"/>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198">
    <w:name w:val="Char Char4"/>
    <w:autoRedefine/>
    <w:qFormat/>
    <w:uiPriority w:val="99"/>
    <w:rPr>
      <w:rFonts w:eastAsia="宋体"/>
      <w:b/>
      <w:sz w:val="24"/>
      <w:lang w:val="en-GB" w:eastAsia="zh-CN"/>
    </w:rPr>
  </w:style>
  <w:style w:type="character" w:customStyle="1" w:styleId="199">
    <w:name w:val="c7 style3"/>
    <w:autoRedefine/>
    <w:qFormat/>
    <w:uiPriority w:val="99"/>
  </w:style>
  <w:style w:type="character" w:customStyle="1" w:styleId="200">
    <w:name w:val="正文文本 3 Char1"/>
    <w:autoRedefine/>
    <w:semiHidden/>
    <w:qFormat/>
    <w:uiPriority w:val="99"/>
    <w:rPr>
      <w:rFonts w:ascii="Times New Roman" w:hAnsi="Times New Roman" w:eastAsia="宋体"/>
      <w:sz w:val="16"/>
    </w:rPr>
  </w:style>
  <w:style w:type="character" w:customStyle="1" w:styleId="201">
    <w:name w:val="tw4winInternal"/>
    <w:autoRedefine/>
    <w:qFormat/>
    <w:uiPriority w:val="99"/>
    <w:rPr>
      <w:rFonts w:ascii="Courier New" w:hAnsi="Courier New"/>
      <w:color w:val="FF0000"/>
      <w:lang w:val="en-US" w:eastAsia="zh-CN"/>
    </w:rPr>
  </w:style>
  <w:style w:type="character" w:customStyle="1" w:styleId="202">
    <w:name w:val="Char Char10"/>
    <w:autoRedefine/>
    <w:semiHidden/>
    <w:qFormat/>
    <w:uiPriority w:val="99"/>
    <w:rPr>
      <w:rFonts w:ascii="宋体" w:eastAsia="宋体"/>
      <w:kern w:val="2"/>
      <w:sz w:val="24"/>
      <w:lang w:val="en-US" w:eastAsia="zh-CN"/>
    </w:rPr>
  </w:style>
  <w:style w:type="character" w:customStyle="1" w:styleId="203">
    <w:name w:val="shadow11"/>
    <w:autoRedefine/>
    <w:qFormat/>
    <w:uiPriority w:val="99"/>
    <w:rPr>
      <w:color w:val="000000"/>
      <w:sz w:val="21"/>
    </w:rPr>
  </w:style>
  <w:style w:type="character" w:customStyle="1" w:styleId="204">
    <w:name w:val="正文非缩进 Char3"/>
    <w:autoRedefine/>
    <w:qFormat/>
    <w:uiPriority w:val="99"/>
    <w:rPr>
      <w:rFonts w:ascii="宋体" w:eastAsia="宋体"/>
      <w:snapToGrid w:val="0"/>
      <w:color w:val="000000"/>
      <w:kern w:val="28"/>
      <w:sz w:val="28"/>
      <w:lang w:val="en-US" w:eastAsia="zh-CN"/>
    </w:rPr>
  </w:style>
  <w:style w:type="character" w:customStyle="1" w:styleId="205">
    <w:name w:val="Char Char"/>
    <w:autoRedefine/>
    <w:qFormat/>
    <w:uiPriority w:val="99"/>
    <w:rPr>
      <w:rFonts w:ascii="宋体" w:hAnsi="Courier New" w:eastAsia="宋体"/>
      <w:kern w:val="2"/>
      <w:sz w:val="21"/>
      <w:lang w:val="en-US" w:eastAsia="zh-CN"/>
    </w:rPr>
  </w:style>
  <w:style w:type="character" w:customStyle="1" w:styleId="206">
    <w:name w:val="签名 Char1"/>
    <w:autoRedefine/>
    <w:qFormat/>
    <w:uiPriority w:val="99"/>
    <w:rPr>
      <w:rFonts w:ascii="Times New Roman" w:hAnsi="Times New Roman" w:eastAsia="宋体"/>
      <w:sz w:val="24"/>
    </w:rPr>
  </w:style>
  <w:style w:type="character" w:customStyle="1" w:styleId="207">
    <w:name w:val="Char Char18"/>
    <w:autoRedefine/>
    <w:qFormat/>
    <w:uiPriority w:val="99"/>
    <w:rPr>
      <w:rFonts w:ascii="宋体" w:eastAsia="宋体"/>
      <w:sz w:val="28"/>
    </w:rPr>
  </w:style>
  <w:style w:type="character" w:customStyle="1" w:styleId="208">
    <w:name w:val="批注文字 Char"/>
    <w:autoRedefine/>
    <w:qFormat/>
    <w:uiPriority w:val="99"/>
    <w:rPr>
      <w:kern w:val="2"/>
      <w:sz w:val="24"/>
    </w:rPr>
  </w:style>
  <w:style w:type="character" w:customStyle="1" w:styleId="209">
    <w:name w:val="Char Char22"/>
    <w:autoRedefine/>
    <w:qFormat/>
    <w:uiPriority w:val="99"/>
    <w:rPr>
      <w:rFonts w:ascii="宋体" w:eastAsia="宋体"/>
      <w:kern w:val="1"/>
      <w:sz w:val="24"/>
    </w:rPr>
  </w:style>
  <w:style w:type="character" w:customStyle="1" w:styleId="210">
    <w:name w:val="pt141"/>
    <w:autoRedefine/>
    <w:qFormat/>
    <w:uiPriority w:val="99"/>
    <w:rPr>
      <w:color w:val="330066"/>
      <w:sz w:val="22"/>
    </w:rPr>
  </w:style>
  <w:style w:type="character" w:customStyle="1" w:styleId="211">
    <w:name w:val="正文文本缩进 2 Char1"/>
    <w:autoRedefine/>
    <w:semiHidden/>
    <w:qFormat/>
    <w:uiPriority w:val="99"/>
    <w:rPr>
      <w:rFonts w:ascii="Times New Roman" w:hAnsi="Times New Roman" w:eastAsia="宋体"/>
      <w:sz w:val="24"/>
    </w:rPr>
  </w:style>
  <w:style w:type="character" w:customStyle="1" w:styleId="212">
    <w:name w:val="Balloon Text Char1"/>
    <w:link w:val="40"/>
    <w:autoRedefine/>
    <w:qFormat/>
    <w:locked/>
    <w:uiPriority w:val="99"/>
    <w:rPr>
      <w:kern w:val="2"/>
      <w:sz w:val="18"/>
    </w:rPr>
  </w:style>
  <w:style w:type="character" w:customStyle="1" w:styleId="213">
    <w:name w:val="Char Char611"/>
    <w:autoRedefine/>
    <w:qFormat/>
    <w:uiPriority w:val="99"/>
    <w:rPr>
      <w:rFonts w:eastAsia="宋体"/>
      <w:kern w:val="2"/>
      <w:sz w:val="24"/>
      <w:lang w:val="en-US" w:eastAsia="zh-CN"/>
    </w:rPr>
  </w:style>
  <w:style w:type="character" w:customStyle="1" w:styleId="214">
    <w:name w:val="highlight1"/>
    <w:autoRedefine/>
    <w:qFormat/>
    <w:uiPriority w:val="99"/>
    <w:rPr>
      <w:rFonts w:ascii="仿宋_GB2312" w:eastAsia="微软雅黑"/>
      <w:b/>
      <w:kern w:val="2"/>
      <w:sz w:val="23"/>
      <w:lang w:val="en-US" w:eastAsia="zh-CN"/>
    </w:rPr>
  </w:style>
  <w:style w:type="character" w:customStyle="1" w:styleId="215">
    <w:name w:val="my正文 Char"/>
    <w:link w:val="216"/>
    <w:autoRedefine/>
    <w:qFormat/>
    <w:locked/>
    <w:uiPriority w:val="99"/>
    <w:rPr>
      <w:rFonts w:ascii="Tahoma" w:hAnsi="Tahoma"/>
      <w:sz w:val="24"/>
    </w:rPr>
  </w:style>
  <w:style w:type="paragraph" w:customStyle="1" w:styleId="216">
    <w:name w:val="my正文"/>
    <w:basedOn w:val="1"/>
    <w:link w:val="215"/>
    <w:autoRedefine/>
    <w:qFormat/>
    <w:uiPriority w:val="99"/>
    <w:pPr>
      <w:adjustRightInd/>
      <w:spacing w:line="360" w:lineRule="auto"/>
      <w:ind w:firstLine="480" w:firstLineChars="200"/>
    </w:pPr>
    <w:rPr>
      <w:rFonts w:ascii="Tahoma" w:hAnsi="Tahoma"/>
      <w:kern w:val="0"/>
      <w:sz w:val="24"/>
      <w:szCs w:val="20"/>
    </w:rPr>
  </w:style>
  <w:style w:type="character" w:customStyle="1" w:styleId="217">
    <w:name w:val="Normal Indent Char1"/>
    <w:link w:val="15"/>
    <w:autoRedefine/>
    <w:qFormat/>
    <w:locked/>
    <w:uiPriority w:val="99"/>
    <w:rPr>
      <w:rFonts w:ascii="宋体" w:eastAsia="宋体"/>
      <w:snapToGrid w:val="0"/>
      <w:color w:val="000000"/>
      <w:kern w:val="28"/>
      <w:sz w:val="28"/>
      <w:lang w:val="en-US" w:eastAsia="zh-CN"/>
    </w:rPr>
  </w:style>
  <w:style w:type="character" w:customStyle="1" w:styleId="218">
    <w:name w:val="Used by Word for text of Help footnotes Char Char1"/>
    <w:autoRedefine/>
    <w:qFormat/>
    <w:uiPriority w:val="99"/>
    <w:rPr>
      <w:color w:val="0000FF"/>
      <w:sz w:val="21"/>
    </w:rPr>
  </w:style>
  <w:style w:type="character" w:customStyle="1" w:styleId="219">
    <w:name w:val="页眉 Char"/>
    <w:autoRedefine/>
    <w:qFormat/>
    <w:uiPriority w:val="99"/>
    <w:rPr>
      <w:rFonts w:eastAsia="仿宋_GB2312"/>
      <w:kern w:val="2"/>
      <w:sz w:val="18"/>
      <w:lang w:val="en-US" w:eastAsia="zh-CN"/>
    </w:rPr>
  </w:style>
  <w:style w:type="character" w:customStyle="1" w:styleId="220">
    <w:name w:val="FA正文 Char Char"/>
    <w:autoRedefine/>
    <w:qFormat/>
    <w:uiPriority w:val="99"/>
    <w:rPr>
      <w:rFonts w:hAnsi="宋体"/>
      <w:kern w:val="2"/>
      <w:sz w:val="24"/>
    </w:rPr>
  </w:style>
  <w:style w:type="character" w:customStyle="1" w:styleId="221">
    <w:name w:val="纯文本 字符"/>
    <w:autoRedefine/>
    <w:qFormat/>
    <w:uiPriority w:val="99"/>
    <w:rPr>
      <w:rFonts w:ascii="宋体" w:hAnsi="Courier New" w:eastAsia="宋体"/>
      <w:snapToGrid w:val="0"/>
      <w:kern w:val="2"/>
      <w:sz w:val="21"/>
      <w:lang w:val="en-US" w:eastAsia="zh-CN"/>
    </w:rPr>
  </w:style>
  <w:style w:type="character" w:customStyle="1" w:styleId="222">
    <w:name w:val="3级 Char"/>
    <w:link w:val="223"/>
    <w:autoRedefine/>
    <w:qFormat/>
    <w:locked/>
    <w:uiPriority w:val="99"/>
    <w:rPr>
      <w:rFonts w:ascii="宋体" w:eastAsia="宋体"/>
      <w:b/>
      <w:sz w:val="28"/>
    </w:rPr>
  </w:style>
  <w:style w:type="paragraph" w:customStyle="1" w:styleId="223">
    <w:name w:val="3级"/>
    <w:basedOn w:val="224"/>
    <w:link w:val="222"/>
    <w:autoRedefine/>
    <w:qFormat/>
    <w:uiPriority w:val="99"/>
    <w:pPr>
      <w:ind w:left="0" w:right="466" w:firstLine="288"/>
    </w:pPr>
    <w:rPr>
      <w:rFonts w:hAnsi="Times New Roman"/>
      <w:bCs w:val="0"/>
    </w:rPr>
  </w:style>
  <w:style w:type="paragraph" w:customStyle="1" w:styleId="224">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5">
    <w:name w:val="myp11"/>
    <w:autoRedefine/>
    <w:qFormat/>
    <w:uiPriority w:val="99"/>
    <w:rPr>
      <w:rFonts w:ascii="仿宋_GB2312" w:eastAsia="微软雅黑"/>
      <w:b/>
      <w:kern w:val="2"/>
      <w:sz w:val="32"/>
      <w:lang w:val="en-US" w:eastAsia="zh-CN"/>
    </w:rPr>
  </w:style>
  <w:style w:type="character" w:customStyle="1" w:styleId="226">
    <w:name w:val="Document Map Char1"/>
    <w:link w:val="18"/>
    <w:autoRedefine/>
    <w:qFormat/>
    <w:locked/>
    <w:uiPriority w:val="99"/>
    <w:rPr>
      <w:kern w:val="2"/>
      <w:sz w:val="24"/>
      <w:shd w:val="clear" w:color="auto" w:fill="000080"/>
    </w:rPr>
  </w:style>
  <w:style w:type="character" w:customStyle="1" w:styleId="227">
    <w:name w:val="H6 Char"/>
    <w:autoRedefine/>
    <w:qFormat/>
    <w:uiPriority w:val="99"/>
    <w:rPr>
      <w:rFonts w:ascii="Arial" w:hAnsi="Arial" w:eastAsia="黑体"/>
      <w:b/>
      <w:kern w:val="2"/>
      <w:sz w:val="24"/>
    </w:rPr>
  </w:style>
  <w:style w:type="character" w:customStyle="1" w:styleId="228">
    <w:name w:val="Char Char91"/>
    <w:autoRedefine/>
    <w:qFormat/>
    <w:uiPriority w:val="99"/>
    <w:rPr>
      <w:rFonts w:eastAsia="宋体"/>
      <w:kern w:val="2"/>
      <w:sz w:val="18"/>
      <w:lang w:val="en-US" w:eastAsia="zh-CN"/>
    </w:rPr>
  </w:style>
  <w:style w:type="character" w:customStyle="1" w:styleId="229">
    <w:name w:val="副标题 Char1"/>
    <w:autoRedefine/>
    <w:qFormat/>
    <w:uiPriority w:val="99"/>
    <w:rPr>
      <w:rFonts w:ascii="Cambria" w:hAnsi="Cambria" w:eastAsia="宋体"/>
      <w:b/>
      <w:snapToGrid w:val="0"/>
      <w:kern w:val="28"/>
      <w:sz w:val="32"/>
    </w:rPr>
  </w:style>
  <w:style w:type="character" w:customStyle="1" w:styleId="230">
    <w:name w:val="font61"/>
    <w:autoRedefine/>
    <w:qFormat/>
    <w:uiPriority w:val="99"/>
    <w:rPr>
      <w:rFonts w:ascii="仿宋" w:hAnsi="仿宋" w:eastAsia="仿宋"/>
      <w:color w:val="000000"/>
      <w:sz w:val="20"/>
      <w:u w:val="none"/>
    </w:rPr>
  </w:style>
  <w:style w:type="character" w:customStyle="1" w:styleId="231">
    <w:name w:val="bod1"/>
    <w:autoRedefine/>
    <w:qFormat/>
    <w:uiPriority w:val="99"/>
    <w:rPr>
      <w:rFonts w:ascii="MS Sans Serif" w:hAnsi="MS Sans Serif" w:eastAsia="微软雅黑"/>
      <w:b/>
      <w:color w:val="000000"/>
      <w:kern w:val="2"/>
      <w:sz w:val="20"/>
      <w:lang w:val="en-US" w:eastAsia="zh-CN"/>
    </w:rPr>
  </w:style>
  <w:style w:type="character" w:customStyle="1" w:styleId="232">
    <w:name w:val="Char Char211"/>
    <w:autoRedefine/>
    <w:qFormat/>
    <w:uiPriority w:val="99"/>
    <w:rPr>
      <w:rFonts w:eastAsia="宋体"/>
      <w:b/>
      <w:kern w:val="2"/>
      <w:sz w:val="24"/>
      <w:lang w:val="en-US" w:eastAsia="zh-CN"/>
    </w:rPr>
  </w:style>
  <w:style w:type="character" w:customStyle="1" w:styleId="233">
    <w:name w:val="标题 2 Char"/>
    <w:autoRedefine/>
    <w:qFormat/>
    <w:uiPriority w:val="99"/>
    <w:rPr>
      <w:rFonts w:ascii="Arial" w:hAnsi="Arial" w:eastAsia="黑体"/>
      <w:b/>
      <w:kern w:val="2"/>
      <w:sz w:val="32"/>
      <w:lang w:val="en-US" w:eastAsia="zh-CN"/>
    </w:rPr>
  </w:style>
  <w:style w:type="character" w:customStyle="1" w:styleId="234">
    <w:name w:val="maywed421"/>
    <w:autoRedefine/>
    <w:qFormat/>
    <w:uiPriority w:val="99"/>
    <w:rPr>
      <w:color w:val="366FB6"/>
      <w:u w:val="none"/>
    </w:rPr>
  </w:style>
  <w:style w:type="character" w:customStyle="1" w:styleId="235">
    <w:name w:val="正文文本缩进 Char"/>
    <w:autoRedefine/>
    <w:qFormat/>
    <w:uiPriority w:val="99"/>
    <w:rPr>
      <w:rFonts w:ascii="宋体" w:eastAsia="宋体"/>
      <w:kern w:val="2"/>
      <w:sz w:val="24"/>
    </w:rPr>
  </w:style>
  <w:style w:type="character" w:customStyle="1" w:styleId="236">
    <w:name w:val="Char Char102"/>
    <w:autoRedefine/>
    <w:semiHidden/>
    <w:qFormat/>
    <w:uiPriority w:val="99"/>
    <w:rPr>
      <w:rFonts w:ascii="宋体" w:eastAsia="宋体"/>
      <w:kern w:val="2"/>
      <w:sz w:val="24"/>
      <w:lang w:val="en-US" w:eastAsia="zh-CN"/>
    </w:rPr>
  </w:style>
  <w:style w:type="character" w:customStyle="1" w:styleId="237">
    <w:name w:val="页眉 Char1"/>
    <w:autoRedefine/>
    <w:qFormat/>
    <w:uiPriority w:val="99"/>
    <w:rPr>
      <w:rFonts w:eastAsia="宋体"/>
      <w:kern w:val="2"/>
      <w:sz w:val="18"/>
      <w:lang w:val="en-US" w:eastAsia="zh-CN"/>
    </w:rPr>
  </w:style>
  <w:style w:type="character" w:customStyle="1" w:styleId="238">
    <w:name w:val="md"/>
    <w:basedOn w:val="70"/>
    <w:autoRedefine/>
    <w:qFormat/>
    <w:uiPriority w:val="99"/>
    <w:rPr>
      <w:rFonts w:ascii="Arial" w:hAnsi="Arial" w:eastAsia="黑体" w:cs="Arial"/>
      <w:snapToGrid w:val="0"/>
      <w:kern w:val="0"/>
      <w:sz w:val="21"/>
      <w:szCs w:val="21"/>
    </w:rPr>
  </w:style>
  <w:style w:type="character" w:customStyle="1" w:styleId="239">
    <w:name w:val="big1"/>
    <w:autoRedefine/>
    <w:qFormat/>
    <w:uiPriority w:val="99"/>
    <w:rPr>
      <w:rFonts w:ascii="宋体" w:hAnsi="宋体" w:eastAsia="宋体"/>
      <w:color w:val="333333"/>
      <w:sz w:val="22"/>
    </w:rPr>
  </w:style>
  <w:style w:type="character" w:customStyle="1" w:styleId="240">
    <w:name w:val="Char Char311"/>
    <w:autoRedefine/>
    <w:qFormat/>
    <w:uiPriority w:val="99"/>
    <w:rPr>
      <w:rFonts w:eastAsia="宋体"/>
      <w:kern w:val="2"/>
      <w:sz w:val="24"/>
      <w:lang w:val="en-US" w:eastAsia="zh-CN"/>
    </w:rPr>
  </w:style>
  <w:style w:type="character" w:customStyle="1" w:styleId="241">
    <w:name w:val="Char Char81"/>
    <w:autoRedefine/>
    <w:qFormat/>
    <w:uiPriority w:val="99"/>
    <w:rPr>
      <w:rFonts w:eastAsia="宋体"/>
      <w:b/>
      <w:sz w:val="24"/>
      <w:lang w:val="en-GB" w:eastAsia="zh-CN"/>
    </w:rPr>
  </w:style>
  <w:style w:type="character" w:customStyle="1" w:styleId="242">
    <w:name w:val="样式3 Char"/>
    <w:basedOn w:val="195"/>
    <w:autoRedefine/>
    <w:qFormat/>
    <w:uiPriority w:val="99"/>
    <w:rPr>
      <w:rFonts w:cs="仿宋_GB2312"/>
      <w:bCs/>
      <w:szCs w:val="30"/>
    </w:rPr>
  </w:style>
  <w:style w:type="character" w:customStyle="1" w:styleId="243">
    <w:name w:val="正文首行缩进 2 Char1"/>
    <w:autoRedefine/>
    <w:qFormat/>
    <w:uiPriority w:val="99"/>
    <w:rPr>
      <w:rFonts w:ascii="Times New Roman" w:hAnsi="Times New Roman" w:eastAsia="宋体"/>
      <w:kern w:val="2"/>
      <w:sz w:val="24"/>
    </w:rPr>
  </w:style>
  <w:style w:type="character" w:customStyle="1" w:styleId="244">
    <w:name w:val="副标题 Char2"/>
    <w:autoRedefine/>
    <w:qFormat/>
    <w:uiPriority w:val="99"/>
    <w:rPr>
      <w:rFonts w:ascii="Cambria" w:hAnsi="Cambria" w:eastAsia="宋体"/>
      <w:b/>
      <w:snapToGrid w:val="0"/>
      <w:kern w:val="28"/>
      <w:sz w:val="32"/>
    </w:rPr>
  </w:style>
  <w:style w:type="character" w:customStyle="1" w:styleId="245">
    <w:name w:val="标题4-dyf Char"/>
    <w:link w:val="246"/>
    <w:autoRedefine/>
    <w:qFormat/>
    <w:locked/>
    <w:uiPriority w:val="99"/>
    <w:rPr>
      <w:rFonts w:ascii="Cambria" w:hAnsi="Cambria"/>
      <w:b/>
      <w:color w:val="000000"/>
      <w:kern w:val="2"/>
      <w:sz w:val="21"/>
    </w:rPr>
  </w:style>
  <w:style w:type="paragraph" w:customStyle="1" w:styleId="246">
    <w:name w:val="标题4-dyf"/>
    <w:basedOn w:val="5"/>
    <w:link w:val="245"/>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47">
    <w:name w:val="dectext1"/>
    <w:autoRedefine/>
    <w:qFormat/>
    <w:uiPriority w:val="99"/>
    <w:rPr>
      <w:rFonts w:ascii="宋体" w:hAnsi="宋体" w:eastAsia="宋体"/>
      <w:color w:val="333333"/>
      <w:sz w:val="21"/>
      <w:u w:val="none"/>
    </w:rPr>
  </w:style>
  <w:style w:type="character" w:customStyle="1" w:styleId="248">
    <w:name w:val="冯 Char"/>
    <w:link w:val="249"/>
    <w:autoRedefine/>
    <w:qFormat/>
    <w:locked/>
    <w:uiPriority w:val="99"/>
    <w:rPr>
      <w:rFonts w:ascii="宋体" w:eastAsia="宋体"/>
      <w:color w:val="000000"/>
      <w:sz w:val="24"/>
    </w:rPr>
  </w:style>
  <w:style w:type="paragraph" w:customStyle="1" w:styleId="249">
    <w:name w:val="冯"/>
    <w:basedOn w:val="1"/>
    <w:link w:val="248"/>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0">
    <w:name w:val="Char Char12"/>
    <w:autoRedefine/>
    <w:qFormat/>
    <w:uiPriority w:val="99"/>
    <w:rPr>
      <w:rFonts w:ascii="仿宋_GB2312" w:eastAsia="仿宋_GB2312"/>
      <w:b/>
      <w:kern w:val="2"/>
      <w:sz w:val="24"/>
      <w:lang w:val="zh-CN" w:eastAsia="zh-CN"/>
    </w:rPr>
  </w:style>
  <w:style w:type="character" w:customStyle="1" w:styleId="251">
    <w:name w:val="Caption Char"/>
    <w:link w:val="16"/>
    <w:autoRedefine/>
    <w:qFormat/>
    <w:locked/>
    <w:uiPriority w:val="99"/>
    <w:rPr>
      <w:b/>
      <w:kern w:val="2"/>
      <w:sz w:val="28"/>
    </w:rPr>
  </w:style>
  <w:style w:type="character" w:customStyle="1" w:styleId="252">
    <w:name w:val="普通文字 Char3"/>
    <w:autoRedefine/>
    <w:qFormat/>
    <w:uiPriority w:val="99"/>
    <w:rPr>
      <w:rFonts w:ascii="宋体" w:hAnsi="Courier New" w:eastAsia="宋体"/>
      <w:kern w:val="2"/>
      <w:sz w:val="21"/>
      <w:lang w:val="en-US" w:eastAsia="zh-CN"/>
    </w:rPr>
  </w:style>
  <w:style w:type="character" w:customStyle="1" w:styleId="253">
    <w:name w:val="公文正文 Char"/>
    <w:autoRedefine/>
    <w:qFormat/>
    <w:uiPriority w:val="99"/>
    <w:rPr>
      <w:rFonts w:ascii="仿宋_GB2312" w:eastAsia="仿宋_GB2312"/>
      <w:kern w:val="2"/>
      <w:sz w:val="24"/>
      <w:lang w:val="en-US" w:eastAsia="zh-CN"/>
    </w:rPr>
  </w:style>
  <w:style w:type="character" w:customStyle="1" w:styleId="254">
    <w:name w:val="正文首行缩进 Char Char Char Char Char"/>
    <w:autoRedefine/>
    <w:qFormat/>
    <w:uiPriority w:val="99"/>
    <w:rPr>
      <w:rFonts w:ascii="宋体"/>
      <w:kern w:val="2"/>
      <w:sz w:val="24"/>
      <w:lang w:val="zh-CN"/>
    </w:rPr>
  </w:style>
  <w:style w:type="character" w:customStyle="1" w:styleId="255">
    <w:name w:val="PI Char"/>
    <w:autoRedefine/>
    <w:qFormat/>
    <w:uiPriority w:val="99"/>
    <w:rPr>
      <w:rFonts w:ascii="宋体" w:hAnsi="宋体" w:eastAsia="宋体"/>
      <w:kern w:val="2"/>
      <w:sz w:val="24"/>
      <w:lang w:val="en-US" w:eastAsia="zh-CN"/>
    </w:rPr>
  </w:style>
  <w:style w:type="character" w:customStyle="1" w:styleId="256">
    <w:name w:val="Default Char"/>
    <w:link w:val="257"/>
    <w:autoRedefine/>
    <w:qFormat/>
    <w:locked/>
    <w:uiPriority w:val="99"/>
    <w:rPr>
      <w:rFonts w:ascii="仿宋_GB2312" w:eastAsia="仿宋_GB2312"/>
      <w:color w:val="000000"/>
      <w:sz w:val="24"/>
      <w:lang w:val="en-US" w:eastAsia="zh-CN"/>
    </w:rPr>
  </w:style>
  <w:style w:type="paragraph" w:customStyle="1" w:styleId="257">
    <w:name w:val="Default"/>
    <w:link w:val="256"/>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58">
    <w:name w:val="style91"/>
    <w:autoRedefine/>
    <w:qFormat/>
    <w:uiPriority w:val="99"/>
    <w:rPr>
      <w:color w:val="333333"/>
    </w:rPr>
  </w:style>
  <w:style w:type="character" w:customStyle="1" w:styleId="259">
    <w:name w:val="列出段落 Char2"/>
    <w:autoRedefine/>
    <w:qFormat/>
    <w:uiPriority w:val="99"/>
    <w:rPr>
      <w:rFonts w:ascii="Calibri" w:hAnsi="Calibri"/>
      <w:kern w:val="2"/>
      <w:sz w:val="28"/>
    </w:rPr>
  </w:style>
  <w:style w:type="character" w:customStyle="1" w:styleId="260">
    <w:name w:val="mdeck"/>
    <w:autoRedefine/>
    <w:qFormat/>
    <w:uiPriority w:val="99"/>
    <w:rPr>
      <w:rFonts w:ascii="仿宋_GB2312" w:eastAsia="微软雅黑"/>
      <w:b/>
      <w:kern w:val="2"/>
      <w:sz w:val="32"/>
      <w:lang w:val="en-US" w:eastAsia="zh-CN"/>
    </w:rPr>
  </w:style>
  <w:style w:type="character" w:customStyle="1" w:styleId="261">
    <w:name w:val="unnamed11"/>
    <w:autoRedefine/>
    <w:qFormat/>
    <w:uiPriority w:val="99"/>
    <w:rPr>
      <w:sz w:val="20"/>
    </w:rPr>
  </w:style>
  <w:style w:type="character" w:customStyle="1" w:styleId="262">
    <w:name w:val="正文文本 Char2"/>
    <w:autoRedefine/>
    <w:semiHidden/>
    <w:qFormat/>
    <w:uiPriority w:val="99"/>
    <w:rPr>
      <w:rFonts w:ascii="Times New Roman" w:hAnsi="Times New Roman" w:eastAsia="宋体"/>
      <w:snapToGrid w:val="0"/>
      <w:kern w:val="0"/>
      <w:sz w:val="24"/>
    </w:rPr>
  </w:style>
  <w:style w:type="character" w:customStyle="1" w:styleId="263">
    <w:name w:val="标书正文格式 Char"/>
    <w:autoRedefine/>
    <w:qFormat/>
    <w:uiPriority w:val="99"/>
    <w:rPr>
      <w:rFonts w:eastAsia="楷体_GB2312"/>
      <w:kern w:val="2"/>
      <w:sz w:val="24"/>
    </w:rPr>
  </w:style>
  <w:style w:type="character" w:customStyle="1" w:styleId="264">
    <w:name w:val="Char Char11"/>
    <w:autoRedefine/>
    <w:qFormat/>
    <w:locked/>
    <w:uiPriority w:val="99"/>
    <w:rPr>
      <w:rFonts w:ascii="宋体" w:hAnsi="宋体" w:eastAsia="宋体"/>
      <w:b/>
      <w:kern w:val="2"/>
      <w:sz w:val="24"/>
      <w:lang w:val="en-US" w:eastAsia="zh-CN"/>
    </w:rPr>
  </w:style>
  <w:style w:type="character" w:customStyle="1" w:styleId="265">
    <w:name w:val="ca-131"/>
    <w:autoRedefine/>
    <w:qFormat/>
    <w:uiPriority w:val="99"/>
    <w:rPr>
      <w:rFonts w:ascii="仿宋_GB2312" w:eastAsia="仿宋_GB2312"/>
      <w:b/>
      <w:color w:val="000000"/>
      <w:spacing w:val="-20"/>
      <w:sz w:val="24"/>
    </w:rPr>
  </w:style>
  <w:style w:type="character" w:customStyle="1" w:styleId="266">
    <w:name w:val="tw4winMark"/>
    <w:autoRedefine/>
    <w:qFormat/>
    <w:uiPriority w:val="99"/>
    <w:rPr>
      <w:rFonts w:ascii="Courier New" w:hAnsi="Courier New"/>
      <w:vanish/>
      <w:color w:val="800080"/>
      <w:sz w:val="24"/>
      <w:vertAlign w:val="subscript"/>
    </w:rPr>
  </w:style>
  <w:style w:type="character" w:customStyle="1" w:styleId="267">
    <w:name w:val="正文样式 Char"/>
    <w:link w:val="268"/>
    <w:autoRedefine/>
    <w:qFormat/>
    <w:locked/>
    <w:uiPriority w:val="99"/>
    <w:rPr>
      <w:rFonts w:ascii="Calibri" w:hAnsi="Calibri"/>
      <w:sz w:val="24"/>
    </w:rPr>
  </w:style>
  <w:style w:type="paragraph" w:customStyle="1" w:styleId="268">
    <w:name w:val="正文样式"/>
    <w:basedOn w:val="1"/>
    <w:link w:val="267"/>
    <w:autoRedefine/>
    <w:qFormat/>
    <w:uiPriority w:val="99"/>
    <w:pPr>
      <w:adjustRightInd/>
      <w:spacing w:line="360" w:lineRule="auto"/>
      <w:ind w:firstLine="480" w:firstLineChars="200"/>
    </w:pPr>
    <w:rPr>
      <w:rFonts w:ascii="Calibri" w:hAnsi="Calibri"/>
      <w:kern w:val="0"/>
      <w:sz w:val="24"/>
      <w:szCs w:val="20"/>
    </w:rPr>
  </w:style>
  <w:style w:type="character" w:customStyle="1" w:styleId="269">
    <w:name w:val="表正文 Char3"/>
    <w:autoRedefine/>
    <w:qFormat/>
    <w:uiPriority w:val="99"/>
    <w:rPr>
      <w:rFonts w:eastAsia="宋体"/>
    </w:rPr>
  </w:style>
  <w:style w:type="character" w:customStyle="1" w:styleId="270">
    <w:name w:val="H5 Char"/>
    <w:autoRedefine/>
    <w:qFormat/>
    <w:uiPriority w:val="99"/>
    <w:rPr>
      <w:b/>
      <w:kern w:val="2"/>
      <w:sz w:val="28"/>
    </w:rPr>
  </w:style>
  <w:style w:type="character" w:customStyle="1" w:styleId="271">
    <w:name w:val="Char Char3"/>
    <w:autoRedefine/>
    <w:qFormat/>
    <w:uiPriority w:val="99"/>
    <w:rPr>
      <w:rFonts w:eastAsia="宋体"/>
      <w:kern w:val="2"/>
      <w:sz w:val="24"/>
      <w:lang w:val="en-US" w:eastAsia="zh-CN"/>
    </w:rPr>
  </w:style>
  <w:style w:type="character" w:customStyle="1" w:styleId="272">
    <w:name w:val="正文 编号 Char"/>
    <w:autoRedefine/>
    <w:qFormat/>
    <w:uiPriority w:val="99"/>
    <w:rPr>
      <w:rFonts w:ascii="仿宋_GB2312" w:hAnsi="仿宋_GB2312" w:eastAsia="仿宋_GB2312"/>
      <w:kern w:val="2"/>
      <w:sz w:val="24"/>
    </w:rPr>
  </w:style>
  <w:style w:type="character" w:customStyle="1" w:styleId="273">
    <w:name w:val="question-title2"/>
    <w:autoRedefine/>
    <w:qFormat/>
    <w:uiPriority w:val="99"/>
    <w:rPr>
      <w:rFonts w:ascii="Arial" w:hAnsi="Arial" w:eastAsia="黑体"/>
      <w:snapToGrid w:val="0"/>
      <w:kern w:val="0"/>
      <w:sz w:val="21"/>
    </w:rPr>
  </w:style>
  <w:style w:type="character" w:customStyle="1" w:styleId="274">
    <w:name w:val="gf正文1 Char Char"/>
    <w:link w:val="275"/>
    <w:autoRedefine/>
    <w:qFormat/>
    <w:locked/>
    <w:uiPriority w:val="99"/>
    <w:rPr>
      <w:rFonts w:ascii="宋体" w:eastAsia="宋体"/>
      <w:kern w:val="2"/>
      <w:sz w:val="24"/>
    </w:rPr>
  </w:style>
  <w:style w:type="paragraph" w:customStyle="1" w:styleId="275">
    <w:name w:val="gf正文1"/>
    <w:basedOn w:val="1"/>
    <w:link w:val="274"/>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6">
    <w:name w:val="Char Char15"/>
    <w:autoRedefine/>
    <w:qFormat/>
    <w:uiPriority w:val="99"/>
    <w:rPr>
      <w:rFonts w:ascii="宋体" w:eastAsia="宋体"/>
      <w:kern w:val="1"/>
      <w:sz w:val="21"/>
    </w:rPr>
  </w:style>
  <w:style w:type="character" w:customStyle="1" w:styleId="277">
    <w:name w:val="正文缩进 Char3"/>
    <w:autoRedefine/>
    <w:qFormat/>
    <w:uiPriority w:val="99"/>
    <w:rPr>
      <w:rFonts w:ascii="宋体" w:eastAsia="宋体"/>
      <w:snapToGrid w:val="0"/>
      <w:color w:val="000000"/>
      <w:kern w:val="28"/>
      <w:sz w:val="28"/>
      <w:lang w:val="en-US" w:eastAsia="zh-CN"/>
    </w:rPr>
  </w:style>
  <w:style w:type="character" w:customStyle="1" w:styleId="278">
    <w:name w:val="列出段落 Char1"/>
    <w:link w:val="279"/>
    <w:autoRedefine/>
    <w:qFormat/>
    <w:locked/>
    <w:uiPriority w:val="99"/>
    <w:rPr>
      <w:rFonts w:ascii="Calibri" w:hAnsi="Calibri"/>
      <w:sz w:val="24"/>
      <w:lang w:eastAsia="en-US"/>
    </w:rPr>
  </w:style>
  <w:style w:type="paragraph" w:customStyle="1" w:styleId="279">
    <w:name w:val="列表1"/>
    <w:basedOn w:val="1"/>
    <w:next w:val="280"/>
    <w:link w:val="278"/>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0">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1">
    <w:name w:val="Char Char8"/>
    <w:autoRedefine/>
    <w:qFormat/>
    <w:uiPriority w:val="99"/>
    <w:rPr>
      <w:rFonts w:eastAsia="宋体"/>
      <w:b/>
      <w:sz w:val="24"/>
      <w:lang w:val="en-GB" w:eastAsia="zh-CN"/>
    </w:rPr>
  </w:style>
  <w:style w:type="character" w:customStyle="1" w:styleId="282">
    <w:name w:val="Normal Indent Char Char"/>
    <w:autoRedefine/>
    <w:qFormat/>
    <w:uiPriority w:val="99"/>
    <w:rPr>
      <w:rFonts w:eastAsia="宋体"/>
      <w:kern w:val="2"/>
      <w:sz w:val="21"/>
      <w:lang w:val="en-US" w:eastAsia="zh-CN"/>
    </w:rPr>
  </w:style>
  <w:style w:type="character" w:customStyle="1" w:styleId="283">
    <w:name w:val="列表段落 字符"/>
    <w:autoRedefine/>
    <w:qFormat/>
    <w:uiPriority w:val="99"/>
  </w:style>
  <w:style w:type="character" w:customStyle="1" w:styleId="284">
    <w:name w:val="Ò³Ã¼ Char Char1"/>
    <w:autoRedefine/>
    <w:qFormat/>
    <w:uiPriority w:val="99"/>
    <w:rPr>
      <w:rFonts w:eastAsia="宋体"/>
      <w:kern w:val="2"/>
      <w:sz w:val="18"/>
      <w:lang w:val="en-US" w:eastAsia="zh-CN"/>
    </w:rPr>
  </w:style>
  <w:style w:type="character" w:customStyle="1" w:styleId="285">
    <w:name w:val="方案正文 Char"/>
    <w:autoRedefine/>
    <w:qFormat/>
    <w:uiPriority w:val="99"/>
    <w:rPr>
      <w:rFonts w:ascii="仿宋_GB2312" w:eastAsia="仿宋_GB2312"/>
      <w:b/>
      <w:color w:val="000000"/>
      <w:kern w:val="2"/>
      <w:sz w:val="24"/>
      <w:lang w:val="en-US" w:eastAsia="zh-CN"/>
    </w:rPr>
  </w:style>
  <w:style w:type="character" w:customStyle="1" w:styleId="286">
    <w:name w:val="Char Char30"/>
    <w:autoRedefine/>
    <w:qFormat/>
    <w:uiPriority w:val="99"/>
    <w:rPr>
      <w:rFonts w:ascii="Arial" w:hAnsi="Arial" w:eastAsia="黑体"/>
      <w:kern w:val="1"/>
      <w:sz w:val="21"/>
    </w:rPr>
  </w:style>
  <w:style w:type="character" w:customStyle="1" w:styleId="287">
    <w:name w:val="font01"/>
    <w:basedOn w:val="70"/>
    <w:autoRedefine/>
    <w:qFormat/>
    <w:uiPriority w:val="99"/>
    <w:rPr>
      <w:rFonts w:ascii="微软雅黑" w:hAnsi="微软雅黑" w:eastAsia="微软雅黑"/>
      <w:color w:val="000000"/>
      <w:sz w:val="20"/>
      <w:u w:val="none"/>
    </w:rPr>
  </w:style>
  <w:style w:type="character" w:customStyle="1" w:styleId="288">
    <w:name w:val="Char Char20"/>
    <w:autoRedefine/>
    <w:qFormat/>
    <w:uiPriority w:val="99"/>
    <w:rPr>
      <w:kern w:val="1"/>
      <w:sz w:val="24"/>
    </w:rPr>
  </w:style>
  <w:style w:type="character" w:customStyle="1" w:styleId="289">
    <w:name w:val="tw4winExternal"/>
    <w:autoRedefine/>
    <w:qFormat/>
    <w:uiPriority w:val="99"/>
    <w:rPr>
      <w:rFonts w:ascii="Courier New" w:hAnsi="Courier New"/>
      <w:color w:val="808080"/>
      <w:lang w:val="en-US" w:eastAsia="zh-CN"/>
    </w:rPr>
  </w:style>
  <w:style w:type="character" w:customStyle="1" w:styleId="290">
    <w:name w:val="标题 4 Char1"/>
    <w:autoRedefine/>
    <w:qFormat/>
    <w:uiPriority w:val="99"/>
    <w:rPr>
      <w:rFonts w:ascii="Cambria" w:hAnsi="Cambria" w:eastAsia="宋体"/>
      <w:b/>
      <w:kern w:val="2"/>
      <w:sz w:val="28"/>
    </w:rPr>
  </w:style>
  <w:style w:type="character" w:customStyle="1" w:styleId="291">
    <w:name w:val="批注文字 Char2"/>
    <w:autoRedefine/>
    <w:qFormat/>
    <w:uiPriority w:val="99"/>
    <w:rPr>
      <w:rFonts w:ascii="Times New Roman" w:hAnsi="Times New Roman" w:eastAsia="宋体"/>
      <w:snapToGrid w:val="0"/>
      <w:kern w:val="0"/>
      <w:sz w:val="24"/>
    </w:rPr>
  </w:style>
  <w:style w:type="character" w:customStyle="1" w:styleId="292">
    <w:name w:val="正文文本 2 Char"/>
    <w:autoRedefine/>
    <w:qFormat/>
    <w:uiPriority w:val="99"/>
    <w:rPr>
      <w:rFonts w:eastAsia="宋体"/>
      <w:kern w:val="2"/>
      <w:sz w:val="24"/>
      <w:lang w:val="en-US" w:eastAsia="zh-CN"/>
    </w:rPr>
  </w:style>
  <w:style w:type="character" w:customStyle="1" w:styleId="293">
    <w:name w:val="Ò³Ã¼ Char Char"/>
    <w:autoRedefine/>
    <w:qFormat/>
    <w:uiPriority w:val="99"/>
    <w:rPr>
      <w:rFonts w:eastAsia="宋体"/>
      <w:kern w:val="2"/>
      <w:sz w:val="18"/>
      <w:lang w:val="en-US" w:eastAsia="zh-CN"/>
    </w:rPr>
  </w:style>
  <w:style w:type="character" w:customStyle="1" w:styleId="294">
    <w:name w:val="message1"/>
    <w:autoRedefine/>
    <w:qFormat/>
    <w:uiPriority w:val="99"/>
    <w:rPr>
      <w:rFonts w:ascii="Tahoma" w:hAnsi="Tahoma"/>
      <w:sz w:val="18"/>
    </w:rPr>
  </w:style>
  <w:style w:type="character" w:customStyle="1" w:styleId="295">
    <w:name w:val="Char Char23"/>
    <w:autoRedefine/>
    <w:qFormat/>
    <w:uiPriority w:val="99"/>
    <w:rPr>
      <w:color w:val="0000FF"/>
      <w:sz w:val="21"/>
    </w:rPr>
  </w:style>
  <w:style w:type="character" w:customStyle="1" w:styleId="296">
    <w:name w:val="批注框文本 字符"/>
    <w:autoRedefine/>
    <w:qFormat/>
    <w:uiPriority w:val="99"/>
    <w:rPr>
      <w:rFonts w:ascii="Arial" w:hAnsi="Arial" w:eastAsia="黑体"/>
      <w:snapToGrid w:val="0"/>
      <w:kern w:val="0"/>
      <w:sz w:val="18"/>
    </w:rPr>
  </w:style>
  <w:style w:type="character" w:customStyle="1" w:styleId="297">
    <w:name w:val="纯文本 Char2"/>
    <w:autoRedefine/>
    <w:semiHidden/>
    <w:qFormat/>
    <w:uiPriority w:val="99"/>
    <w:rPr>
      <w:rFonts w:ascii="宋体" w:hAnsi="Courier New" w:eastAsia="宋体"/>
    </w:rPr>
  </w:style>
  <w:style w:type="character" w:customStyle="1" w:styleId="298">
    <w:name w:val="Char Char25"/>
    <w:autoRedefine/>
    <w:qFormat/>
    <w:uiPriority w:val="99"/>
    <w:rPr>
      <w:rFonts w:ascii="宋体" w:eastAsia="宋体"/>
      <w:kern w:val="1"/>
      <w:sz w:val="24"/>
      <w:lang w:val="zh-CN"/>
    </w:rPr>
  </w:style>
  <w:style w:type="character" w:customStyle="1" w:styleId="299">
    <w:name w:val="Char Char411"/>
    <w:autoRedefine/>
    <w:qFormat/>
    <w:uiPriority w:val="99"/>
    <w:rPr>
      <w:rFonts w:eastAsia="宋体"/>
      <w:b/>
      <w:sz w:val="24"/>
      <w:lang w:val="en-GB" w:eastAsia="zh-CN"/>
    </w:rPr>
  </w:style>
  <w:style w:type="character" w:customStyle="1" w:styleId="300">
    <w:name w:val="此正文 Char"/>
    <w:link w:val="301"/>
    <w:autoRedefine/>
    <w:qFormat/>
    <w:locked/>
    <w:uiPriority w:val="99"/>
    <w:rPr>
      <w:kern w:val="2"/>
      <w:sz w:val="24"/>
    </w:rPr>
  </w:style>
  <w:style w:type="paragraph" w:customStyle="1" w:styleId="301">
    <w:name w:val="此正文"/>
    <w:basedOn w:val="1"/>
    <w:link w:val="300"/>
    <w:autoRedefine/>
    <w:qFormat/>
    <w:uiPriority w:val="99"/>
    <w:pPr>
      <w:adjustRightInd/>
      <w:spacing w:line="360" w:lineRule="auto"/>
      <w:ind w:firstLine="200" w:firstLineChars="200"/>
    </w:pPr>
    <w:rPr>
      <w:sz w:val="24"/>
      <w:szCs w:val="20"/>
    </w:rPr>
  </w:style>
  <w:style w:type="character" w:customStyle="1" w:styleId="302">
    <w:name w:val="Char Char2"/>
    <w:autoRedefine/>
    <w:qFormat/>
    <w:uiPriority w:val="99"/>
    <w:rPr>
      <w:rFonts w:eastAsia="宋体"/>
      <w:b/>
      <w:kern w:val="2"/>
      <w:sz w:val="24"/>
      <w:lang w:val="en-US" w:eastAsia="zh-CN"/>
    </w:rPr>
  </w:style>
  <w:style w:type="character" w:customStyle="1" w:styleId="303">
    <w:name w:val="Heading 1 Char1"/>
    <w:link w:val="2"/>
    <w:autoRedefine/>
    <w:qFormat/>
    <w:locked/>
    <w:uiPriority w:val="99"/>
    <w:rPr>
      <w:b/>
      <w:kern w:val="44"/>
      <w:sz w:val="44"/>
    </w:rPr>
  </w:style>
  <w:style w:type="character" w:customStyle="1" w:styleId="304">
    <w:name w:val="Footer-Even Char1"/>
    <w:autoRedefine/>
    <w:qFormat/>
    <w:uiPriority w:val="99"/>
    <w:rPr>
      <w:rFonts w:eastAsia="宋体"/>
      <w:kern w:val="2"/>
      <w:sz w:val="18"/>
      <w:lang w:val="en-US" w:eastAsia="zh-CN"/>
    </w:rPr>
  </w:style>
  <w:style w:type="character" w:customStyle="1" w:styleId="305">
    <w:name w:val="Char Char29"/>
    <w:autoRedefine/>
    <w:qFormat/>
    <w:uiPriority w:val="99"/>
    <w:rPr>
      <w:rFonts w:ascii="Arial" w:hAnsi="Arial" w:eastAsia="微软雅黑"/>
      <w:b/>
      <w:kern w:val="1"/>
      <w:sz w:val="32"/>
      <w:lang w:val="en-US" w:eastAsia="zh-CN"/>
    </w:rPr>
  </w:style>
  <w:style w:type="character" w:customStyle="1" w:styleId="306">
    <w:name w:val="font81"/>
    <w:autoRedefine/>
    <w:qFormat/>
    <w:uiPriority w:val="99"/>
    <w:rPr>
      <w:rFonts w:ascii="微软雅黑" w:hAnsi="微软雅黑" w:eastAsia="微软雅黑"/>
      <w:color w:val="000000"/>
      <w:sz w:val="20"/>
      <w:u w:val="none"/>
    </w:rPr>
  </w:style>
  <w:style w:type="character" w:customStyle="1" w:styleId="307">
    <w:name w:val="Char Char312"/>
    <w:autoRedefine/>
    <w:qFormat/>
    <w:uiPriority w:val="99"/>
    <w:rPr>
      <w:rFonts w:ascii="Times New Roman" w:hAnsi="Times New Roman" w:eastAsia="宋体"/>
      <w:b/>
      <w:kern w:val="2"/>
      <w:sz w:val="24"/>
      <w:lang w:val="en-US" w:eastAsia="zh-CN"/>
    </w:rPr>
  </w:style>
  <w:style w:type="character" w:customStyle="1" w:styleId="308">
    <w:name w:val="t21"/>
    <w:autoRedefine/>
    <w:qFormat/>
    <w:uiPriority w:val="99"/>
    <w:rPr>
      <w:rFonts w:ascii="仿宋_GB2312" w:eastAsia="微软雅黑"/>
      <w:b/>
      <w:kern w:val="2"/>
      <w:sz w:val="23"/>
      <w:lang w:val="en-US" w:eastAsia="zh-CN"/>
    </w:rPr>
  </w:style>
  <w:style w:type="character" w:customStyle="1" w:styleId="309">
    <w:name w:val="样式8 Char"/>
    <w:autoRedefine/>
    <w:qFormat/>
    <w:uiPriority w:val="99"/>
    <w:rPr>
      <w:rFonts w:ascii="仿宋_GB2312" w:hAnsi="宋体" w:eastAsia="仿宋_GB2312"/>
      <w:b/>
      <w:kern w:val="2"/>
      <w:sz w:val="24"/>
    </w:rPr>
  </w:style>
  <w:style w:type="character" w:customStyle="1" w:styleId="310">
    <w:name w:val="表格 Char Char"/>
    <w:autoRedefine/>
    <w:qFormat/>
    <w:uiPriority w:val="99"/>
    <w:rPr>
      <w:rFonts w:ascii="宋体" w:hAnsi="宋体" w:eastAsia="宋体"/>
    </w:rPr>
  </w:style>
  <w:style w:type="character" w:customStyle="1" w:styleId="311">
    <w:name w:val="正文文本 字符1"/>
    <w:autoRedefine/>
    <w:qFormat/>
    <w:uiPriority w:val="99"/>
    <w:rPr>
      <w:rFonts w:ascii="Calibri" w:hAnsi="Calibri" w:eastAsia="黑体"/>
      <w:snapToGrid w:val="0"/>
      <w:kern w:val="2"/>
      <w:sz w:val="21"/>
    </w:rPr>
  </w:style>
  <w:style w:type="character" w:customStyle="1" w:styleId="312">
    <w:name w:val="标题 6 Char1"/>
    <w:autoRedefine/>
    <w:qFormat/>
    <w:uiPriority w:val="99"/>
    <w:rPr>
      <w:rFonts w:ascii="Arial" w:hAnsi="Arial" w:eastAsia="黑体"/>
      <w:b/>
      <w:sz w:val="20"/>
    </w:rPr>
  </w:style>
  <w:style w:type="character" w:customStyle="1" w:styleId="313">
    <w:name w:val="带编号样式 Char"/>
    <w:autoRedefine/>
    <w:qFormat/>
    <w:uiPriority w:val="99"/>
    <w:rPr>
      <w:rFonts w:ascii="仿宋_GB2312" w:eastAsia="仿宋_GB2312"/>
      <w:color w:val="000000"/>
      <w:sz w:val="24"/>
    </w:rPr>
  </w:style>
  <w:style w:type="character" w:customStyle="1" w:styleId="314">
    <w:name w:val="unnamed31"/>
    <w:autoRedefine/>
    <w:qFormat/>
    <w:uiPriority w:val="99"/>
    <w:rPr>
      <w:rFonts w:ascii="Tahoma" w:hAnsi="Tahoma" w:eastAsia="宋体"/>
      <w:b/>
      <w:kern w:val="2"/>
      <w:sz w:val="32"/>
      <w:u w:val="none"/>
      <w:lang w:val="en-US" w:eastAsia="zh-CN"/>
    </w:rPr>
  </w:style>
  <w:style w:type="character" w:customStyle="1" w:styleId="315">
    <w:name w:val="正文首行缩进 Char Char Char Char Char Char1"/>
    <w:autoRedefine/>
    <w:qFormat/>
    <w:uiPriority w:val="99"/>
    <w:rPr>
      <w:rFonts w:ascii="宋体" w:eastAsia="宋体"/>
      <w:kern w:val="2"/>
      <w:sz w:val="24"/>
      <w:lang w:val="zh-CN"/>
    </w:rPr>
  </w:style>
  <w:style w:type="character" w:customStyle="1" w:styleId="316">
    <w:name w:val="文本正文 Char Char"/>
    <w:autoRedefine/>
    <w:qFormat/>
    <w:locked/>
    <w:uiPriority w:val="99"/>
    <w:rPr>
      <w:sz w:val="24"/>
    </w:rPr>
  </w:style>
  <w:style w:type="character" w:customStyle="1" w:styleId="317">
    <w:name w:val="正文缩进 字符"/>
    <w:autoRedefine/>
    <w:qFormat/>
    <w:uiPriority w:val="99"/>
    <w:rPr>
      <w:rFonts w:ascii="宋体" w:eastAsia="宋体"/>
      <w:snapToGrid w:val="0"/>
      <w:color w:val="000000"/>
      <w:kern w:val="28"/>
      <w:sz w:val="28"/>
      <w:lang w:val="en-US" w:eastAsia="zh-CN"/>
    </w:rPr>
  </w:style>
  <w:style w:type="character" w:customStyle="1" w:styleId="318">
    <w:name w:val="样式 样式 标题 4h4H4Fab-4T5Ref Heading 1rh1Heading sqlsect 1.2.3.... +... Char"/>
    <w:link w:val="319"/>
    <w:autoRedefine/>
    <w:qFormat/>
    <w:locked/>
    <w:uiPriority w:val="99"/>
    <w:rPr>
      <w:rFonts w:ascii="微软雅黑" w:hAnsi="微软雅黑" w:eastAsia="微软雅黑"/>
      <w:b/>
      <w:kern w:val="2"/>
      <w:sz w:val="28"/>
    </w:rPr>
  </w:style>
  <w:style w:type="paragraph" w:customStyle="1" w:styleId="319">
    <w:name w:val="样式 样式 标题 4h4H4Fab-4T5Ref Heading 1rh1Heading sqlsect 1.2.3.... +..."/>
    <w:basedOn w:val="320"/>
    <w:link w:val="318"/>
    <w:autoRedefine/>
    <w:qFormat/>
    <w:uiPriority w:val="99"/>
    <w:pPr>
      <w:tabs>
        <w:tab w:val="left" w:pos="2356"/>
      </w:tabs>
    </w:pPr>
  </w:style>
  <w:style w:type="paragraph" w:customStyle="1" w:styleId="320">
    <w:name w:val="样式 标题 4h4H4Fab-4T5Ref Heading 1rh1Heading sqlsect 1.2.3...."/>
    <w:basedOn w:val="5"/>
    <w:link w:val="420"/>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1">
    <w:name w:val="正文非缩进 Char"/>
    <w:autoRedefine/>
    <w:qFormat/>
    <w:uiPriority w:val="99"/>
    <w:rPr>
      <w:rFonts w:ascii="宋体" w:eastAsia="宋体"/>
      <w:snapToGrid w:val="0"/>
      <w:color w:val="000000"/>
      <w:kern w:val="28"/>
      <w:sz w:val="28"/>
      <w:lang w:val="en-US" w:eastAsia="zh-CN"/>
    </w:rPr>
  </w:style>
  <w:style w:type="character" w:customStyle="1" w:styleId="322">
    <w:name w:val="Heading 7 Char1"/>
    <w:link w:val="8"/>
    <w:autoRedefine/>
    <w:qFormat/>
    <w:locked/>
    <w:uiPriority w:val="99"/>
    <w:rPr>
      <w:b/>
      <w:kern w:val="2"/>
      <w:sz w:val="24"/>
    </w:rPr>
  </w:style>
  <w:style w:type="character" w:customStyle="1" w:styleId="323">
    <w:name w:val="Char Char5"/>
    <w:autoRedefine/>
    <w:qFormat/>
    <w:uiPriority w:val="99"/>
    <w:rPr>
      <w:rFonts w:ascii="宋体" w:hAnsi="Courier New" w:eastAsia="宋体"/>
      <w:kern w:val="2"/>
      <w:sz w:val="21"/>
      <w:lang w:val="en-US" w:eastAsia="zh-CN"/>
    </w:rPr>
  </w:style>
  <w:style w:type="character" w:customStyle="1" w:styleId="324">
    <w:name w:val="称呼 Char1"/>
    <w:autoRedefine/>
    <w:qFormat/>
    <w:uiPriority w:val="99"/>
    <w:rPr>
      <w:rFonts w:ascii="Times New Roman" w:hAnsi="Times New Roman" w:eastAsia="宋体"/>
      <w:sz w:val="24"/>
    </w:rPr>
  </w:style>
  <w:style w:type="character" w:customStyle="1" w:styleId="325">
    <w:name w:val="正文1 Char"/>
    <w:autoRedefine/>
    <w:qFormat/>
    <w:uiPriority w:val="99"/>
    <w:rPr>
      <w:rFonts w:ascii="宋体" w:eastAsia="宋体"/>
      <w:snapToGrid w:val="0"/>
      <w:color w:val="000000"/>
      <w:kern w:val="28"/>
      <w:sz w:val="28"/>
      <w:lang w:val="en-US" w:eastAsia="zh-CN"/>
    </w:rPr>
  </w:style>
  <w:style w:type="character" w:customStyle="1" w:styleId="326">
    <w:name w:val="正文缩进 Char1"/>
    <w:autoRedefine/>
    <w:qFormat/>
    <w:uiPriority w:val="99"/>
    <w:rPr>
      <w:rFonts w:ascii="宋体" w:eastAsia="宋体"/>
      <w:snapToGrid w:val="0"/>
      <w:color w:val="000000"/>
      <w:kern w:val="28"/>
      <w:sz w:val="28"/>
      <w:lang w:val="en-US" w:eastAsia="zh-CN"/>
    </w:rPr>
  </w:style>
  <w:style w:type="character" w:customStyle="1" w:styleId="327">
    <w:name w:val="font21"/>
    <w:autoRedefine/>
    <w:qFormat/>
    <w:uiPriority w:val="99"/>
    <w:rPr>
      <w:rFonts w:ascii="宋体" w:hAnsi="宋体" w:eastAsia="宋体"/>
      <w:kern w:val="2"/>
      <w:sz w:val="28"/>
      <w:lang w:val="en-US" w:eastAsia="zh-CN"/>
    </w:rPr>
  </w:style>
  <w:style w:type="character" w:customStyle="1" w:styleId="328">
    <w:name w:val="Char Char26"/>
    <w:autoRedefine/>
    <w:qFormat/>
    <w:uiPriority w:val="99"/>
    <w:rPr>
      <w:kern w:val="1"/>
      <w:sz w:val="24"/>
    </w:rPr>
  </w:style>
  <w:style w:type="character" w:customStyle="1" w:styleId="329">
    <w:name w:val="Item List Char"/>
    <w:link w:val="330"/>
    <w:autoRedefine/>
    <w:qFormat/>
    <w:locked/>
    <w:uiPriority w:val="99"/>
    <w:rPr>
      <w:rFonts w:ascii="Arial"/>
      <w:sz w:val="21"/>
      <w:lang w:val="en-US" w:eastAsia="zh-CN"/>
    </w:rPr>
  </w:style>
  <w:style w:type="paragraph" w:customStyle="1" w:styleId="330">
    <w:name w:val="Item List"/>
    <w:link w:val="329"/>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1">
    <w:name w:val="批注框文本 Char1"/>
    <w:autoRedefine/>
    <w:qFormat/>
    <w:uiPriority w:val="99"/>
    <w:rPr>
      <w:rFonts w:ascii="Times New Roman" w:hAnsi="Times New Roman" w:eastAsia="宋体"/>
      <w:sz w:val="18"/>
    </w:rPr>
  </w:style>
  <w:style w:type="character" w:customStyle="1" w:styleId="332">
    <w:name w:val="纯文本 Char1"/>
    <w:link w:val="333"/>
    <w:autoRedefine/>
    <w:qFormat/>
    <w:locked/>
    <w:uiPriority w:val="99"/>
    <w:rPr>
      <w:rFonts w:ascii="宋体" w:hAnsi="Courier New"/>
    </w:rPr>
  </w:style>
  <w:style w:type="paragraph" w:customStyle="1" w:styleId="333">
    <w:name w:val="纯文本1"/>
    <w:basedOn w:val="1"/>
    <w:link w:val="332"/>
    <w:autoRedefine/>
    <w:qFormat/>
    <w:uiPriority w:val="99"/>
    <w:pPr>
      <w:adjustRightInd/>
    </w:pPr>
    <w:rPr>
      <w:rFonts w:ascii="宋体" w:hAnsi="Courier New"/>
      <w:kern w:val="0"/>
      <w:sz w:val="20"/>
      <w:szCs w:val="20"/>
    </w:rPr>
  </w:style>
  <w:style w:type="character" w:customStyle="1" w:styleId="334">
    <w:name w:val="h3 Char"/>
    <w:autoRedefine/>
    <w:qFormat/>
    <w:uiPriority w:val="99"/>
    <w:rPr>
      <w:rFonts w:eastAsia="宋体"/>
      <w:b/>
      <w:kern w:val="2"/>
      <w:sz w:val="32"/>
      <w:lang w:val="en-US" w:eastAsia="zh-CN"/>
    </w:rPr>
  </w:style>
  <w:style w:type="character" w:customStyle="1" w:styleId="335">
    <w:name w:val="dandyren_title1"/>
    <w:autoRedefine/>
    <w:qFormat/>
    <w:uiPriority w:val="99"/>
    <w:rPr>
      <w:b/>
      <w:color w:val="FF6633"/>
      <w:sz w:val="18"/>
    </w:rPr>
  </w:style>
  <w:style w:type="character" w:customStyle="1" w:styleId="336">
    <w:name w:val="Char Char31"/>
    <w:autoRedefine/>
    <w:qFormat/>
    <w:uiPriority w:val="99"/>
    <w:rPr>
      <w:rFonts w:ascii="Arial" w:hAnsi="Arial" w:eastAsia="黑体"/>
      <w:kern w:val="1"/>
      <w:sz w:val="24"/>
    </w:rPr>
  </w:style>
  <w:style w:type="character" w:customStyle="1" w:styleId="337">
    <w:name w:val="h Char1"/>
    <w:autoRedefine/>
    <w:qFormat/>
    <w:uiPriority w:val="99"/>
    <w:rPr>
      <w:sz w:val="18"/>
    </w:rPr>
  </w:style>
  <w:style w:type="character" w:customStyle="1" w:styleId="338">
    <w:name w:val="solutionfonts"/>
    <w:autoRedefine/>
    <w:qFormat/>
    <w:uiPriority w:val="99"/>
  </w:style>
  <w:style w:type="character" w:customStyle="1" w:styleId="339">
    <w:name w:val="首行缩进 Char"/>
    <w:autoRedefine/>
    <w:qFormat/>
    <w:uiPriority w:val="99"/>
    <w:rPr>
      <w:rFonts w:ascii="宋体" w:eastAsia="宋体"/>
      <w:kern w:val="2"/>
      <w:sz w:val="24"/>
      <w:lang w:val="en-US" w:eastAsia="zh-CN"/>
    </w:rPr>
  </w:style>
  <w:style w:type="character" w:customStyle="1" w:styleId="340">
    <w:name w:val="Char Char52"/>
    <w:autoRedefine/>
    <w:qFormat/>
    <w:uiPriority w:val="99"/>
    <w:rPr>
      <w:rFonts w:ascii="宋体" w:hAnsi="Courier New" w:eastAsia="宋体"/>
      <w:kern w:val="2"/>
      <w:sz w:val="21"/>
      <w:lang w:val="en-US" w:eastAsia="zh-CN"/>
    </w:rPr>
  </w:style>
  <w:style w:type="character" w:customStyle="1" w:styleId="341">
    <w:name w:val="font31"/>
    <w:autoRedefine/>
    <w:qFormat/>
    <w:uiPriority w:val="99"/>
    <w:rPr>
      <w:rFonts w:ascii="仿宋" w:hAnsi="仿宋" w:eastAsia="仿宋"/>
      <w:color w:val="000000"/>
      <w:sz w:val="20"/>
      <w:u w:val="none"/>
    </w:rPr>
  </w:style>
  <w:style w:type="character" w:customStyle="1" w:styleId="342">
    <w:name w:val="正文说明 Char"/>
    <w:link w:val="343"/>
    <w:autoRedefine/>
    <w:qFormat/>
    <w:locked/>
    <w:uiPriority w:val="99"/>
    <w:rPr>
      <w:sz w:val="24"/>
    </w:rPr>
  </w:style>
  <w:style w:type="paragraph" w:customStyle="1" w:styleId="343">
    <w:name w:val="正文说明"/>
    <w:basedOn w:val="1"/>
    <w:link w:val="342"/>
    <w:autoRedefine/>
    <w:qFormat/>
    <w:uiPriority w:val="99"/>
    <w:pPr>
      <w:adjustRightInd/>
      <w:spacing w:line="360" w:lineRule="auto"/>
    </w:pPr>
    <w:rPr>
      <w:kern w:val="0"/>
      <w:sz w:val="24"/>
      <w:szCs w:val="20"/>
    </w:rPr>
  </w:style>
  <w:style w:type="character" w:customStyle="1" w:styleId="344">
    <w:name w:val="脚注文本 Char1"/>
    <w:autoRedefine/>
    <w:qFormat/>
    <w:uiPriority w:val="99"/>
    <w:rPr>
      <w:rFonts w:ascii="Times New Roman" w:hAnsi="Times New Roman" w:eastAsia="宋体"/>
      <w:sz w:val="18"/>
    </w:rPr>
  </w:style>
  <w:style w:type="character" w:customStyle="1" w:styleId="345">
    <w:name w:val="Char Char1211"/>
    <w:autoRedefine/>
    <w:qFormat/>
    <w:uiPriority w:val="99"/>
    <w:rPr>
      <w:rFonts w:ascii="仿宋_GB2312" w:eastAsia="仿宋_GB2312"/>
      <w:b/>
      <w:kern w:val="2"/>
      <w:sz w:val="24"/>
      <w:lang w:val="zh-CN" w:eastAsia="zh-CN"/>
    </w:rPr>
  </w:style>
  <w:style w:type="character" w:customStyle="1" w:styleId="346">
    <w:name w:val="标题 Char"/>
    <w:autoRedefine/>
    <w:qFormat/>
    <w:uiPriority w:val="99"/>
    <w:rPr>
      <w:rFonts w:eastAsia="宋体"/>
      <w:b/>
      <w:sz w:val="24"/>
      <w:lang w:val="en-GB" w:eastAsia="zh-CN"/>
    </w:rPr>
  </w:style>
  <w:style w:type="character" w:customStyle="1" w:styleId="347">
    <w:name w:val="Char Char35"/>
    <w:autoRedefine/>
    <w:qFormat/>
    <w:uiPriority w:val="99"/>
    <w:rPr>
      <w:rFonts w:ascii="Arial" w:hAnsi="Arial" w:eastAsia="黑体"/>
      <w:b/>
      <w:kern w:val="1"/>
      <w:sz w:val="28"/>
      <w:lang w:val="zh-CN"/>
    </w:rPr>
  </w:style>
  <w:style w:type="character" w:customStyle="1" w:styleId="348">
    <w:name w:val="纯文本 Char Char Char"/>
    <w:autoRedefine/>
    <w:qFormat/>
    <w:uiPriority w:val="99"/>
    <w:rPr>
      <w:rFonts w:ascii="宋体" w:hAnsi="Courier New" w:eastAsia="宋体"/>
      <w:kern w:val="2"/>
      <w:sz w:val="21"/>
      <w:lang w:val="en-US" w:eastAsia="zh-CN"/>
    </w:rPr>
  </w:style>
  <w:style w:type="character" w:customStyle="1" w:styleId="349">
    <w:name w:val="Table Text Char"/>
    <w:link w:val="350"/>
    <w:autoRedefine/>
    <w:qFormat/>
    <w:locked/>
    <w:uiPriority w:val="99"/>
    <w:rPr>
      <w:sz w:val="24"/>
    </w:rPr>
  </w:style>
  <w:style w:type="paragraph" w:customStyle="1" w:styleId="350">
    <w:name w:val="Table Text"/>
    <w:basedOn w:val="1"/>
    <w:link w:val="349"/>
    <w:autoRedefine/>
    <w:qFormat/>
    <w:uiPriority w:val="99"/>
    <w:pPr>
      <w:widowControl/>
      <w:spacing w:before="60" w:after="60"/>
      <w:jc w:val="left"/>
    </w:pPr>
    <w:rPr>
      <w:kern w:val="0"/>
      <w:sz w:val="24"/>
      <w:szCs w:val="20"/>
    </w:rPr>
  </w:style>
  <w:style w:type="character" w:customStyle="1" w:styleId="351">
    <w:name w:val="正文1 Char1"/>
    <w:autoRedefine/>
    <w:qFormat/>
    <w:uiPriority w:val="99"/>
    <w:rPr>
      <w:rFonts w:ascii="仿宋_GB2312" w:hAnsi="Courier New" w:eastAsia="仿宋_GB2312"/>
      <w:kern w:val="28"/>
      <w:sz w:val="24"/>
      <w:lang w:val="en-US" w:eastAsia="zh-CN"/>
    </w:rPr>
  </w:style>
  <w:style w:type="character" w:customStyle="1" w:styleId="352">
    <w:name w:val="页脚 Char1"/>
    <w:autoRedefine/>
    <w:qFormat/>
    <w:uiPriority w:val="99"/>
    <w:rPr>
      <w:rFonts w:eastAsia="宋体"/>
      <w:kern w:val="2"/>
      <w:sz w:val="18"/>
      <w:lang w:val="en-US" w:eastAsia="zh-CN"/>
    </w:rPr>
  </w:style>
  <w:style w:type="character" w:customStyle="1" w:styleId="353">
    <w:name w:val="Bold"/>
    <w:autoRedefine/>
    <w:qFormat/>
    <w:uiPriority w:val="99"/>
    <w:rPr>
      <w:rFonts w:ascii="Arial" w:hAnsi="Arial" w:eastAsia="黑体"/>
      <w:b/>
      <w:kern w:val="2"/>
      <w:sz w:val="32"/>
      <w:lang w:val="en-US" w:eastAsia="zh-CN"/>
    </w:rPr>
  </w:style>
  <w:style w:type="character" w:customStyle="1" w:styleId="354">
    <w:name w:val="Comment Text Char1"/>
    <w:link w:val="19"/>
    <w:autoRedefine/>
    <w:qFormat/>
    <w:locked/>
    <w:uiPriority w:val="99"/>
    <w:rPr>
      <w:kern w:val="2"/>
      <w:sz w:val="24"/>
    </w:rPr>
  </w:style>
  <w:style w:type="character" w:customStyle="1" w:styleId="355">
    <w:name w:val="hui3"/>
    <w:autoRedefine/>
    <w:qFormat/>
    <w:uiPriority w:val="99"/>
    <w:rPr>
      <w:color w:val="333333"/>
    </w:rPr>
  </w:style>
  <w:style w:type="character" w:customStyle="1" w:styleId="356">
    <w:name w:val="Char Char17"/>
    <w:autoRedefine/>
    <w:qFormat/>
    <w:uiPriority w:val="99"/>
    <w:rPr>
      <w:rFonts w:eastAsia="仿宋_GB2312"/>
      <w:sz w:val="24"/>
    </w:rPr>
  </w:style>
  <w:style w:type="character" w:customStyle="1" w:styleId="357">
    <w:name w:val="标题 4 字符"/>
    <w:autoRedefine/>
    <w:qFormat/>
    <w:uiPriority w:val="99"/>
    <w:rPr>
      <w:rFonts w:ascii="等线 Light" w:hAnsi="等线 Light" w:eastAsia="等线 Light"/>
      <w:b/>
      <w:snapToGrid w:val="0"/>
      <w:kern w:val="0"/>
      <w:sz w:val="28"/>
    </w:rPr>
  </w:style>
  <w:style w:type="character" w:customStyle="1" w:styleId="358">
    <w:name w:val="Char Char37"/>
    <w:autoRedefine/>
    <w:qFormat/>
    <w:uiPriority w:val="99"/>
    <w:rPr>
      <w:b/>
      <w:kern w:val="1"/>
      <w:sz w:val="44"/>
    </w:rPr>
  </w:style>
  <w:style w:type="character" w:customStyle="1" w:styleId="359">
    <w:name w:val="列出段落 Char"/>
    <w:autoRedefine/>
    <w:qFormat/>
    <w:uiPriority w:val="99"/>
    <w:rPr>
      <w:rFonts w:eastAsia="楷体_GB2312"/>
      <w:kern w:val="2"/>
      <w:sz w:val="24"/>
      <w:lang w:val="en-US" w:eastAsia="zh-CN"/>
    </w:rPr>
  </w:style>
  <w:style w:type="character" w:customStyle="1" w:styleId="360">
    <w:name w:val="正文文本缩进 3 Char1"/>
    <w:autoRedefine/>
    <w:semiHidden/>
    <w:qFormat/>
    <w:uiPriority w:val="99"/>
    <w:rPr>
      <w:rFonts w:ascii="Times New Roman" w:hAnsi="Times New Roman" w:eastAsia="宋体"/>
      <w:sz w:val="16"/>
    </w:rPr>
  </w:style>
  <w:style w:type="character" w:customStyle="1" w:styleId="361">
    <w:name w:val="公文正文 Char Char"/>
    <w:link w:val="362"/>
    <w:autoRedefine/>
    <w:qFormat/>
    <w:locked/>
    <w:uiPriority w:val="99"/>
    <w:rPr>
      <w:rFonts w:ascii="仿宋_GB2312" w:eastAsia="仿宋_GB2312"/>
      <w:kern w:val="2"/>
      <w:sz w:val="24"/>
    </w:rPr>
  </w:style>
  <w:style w:type="paragraph" w:customStyle="1" w:styleId="362">
    <w:name w:val="公文正文"/>
    <w:basedOn w:val="1"/>
    <w:link w:val="361"/>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3">
    <w:name w:val="Table Text Char1"/>
    <w:autoRedefine/>
    <w:qFormat/>
    <w:uiPriority w:val="99"/>
    <w:rPr>
      <w:rFonts w:eastAsia="宋体"/>
      <w:sz w:val="24"/>
      <w:lang w:val="en-US" w:eastAsia="zh-CN"/>
    </w:rPr>
  </w:style>
  <w:style w:type="character" w:customStyle="1" w:styleId="364">
    <w:name w:val="标题 1 Char Char"/>
    <w:autoRedefine/>
    <w:qFormat/>
    <w:uiPriority w:val="99"/>
    <w:rPr>
      <w:rFonts w:ascii="宋体" w:hAnsi="宋体" w:eastAsia="宋体"/>
      <w:b/>
      <w:spacing w:val="-2"/>
      <w:sz w:val="24"/>
      <w:lang w:val="en-US" w:eastAsia="zh-CN"/>
    </w:rPr>
  </w:style>
  <w:style w:type="character" w:customStyle="1" w:styleId="365">
    <w:name w:val="正文（缩进2汉字） Char"/>
    <w:link w:val="366"/>
    <w:autoRedefine/>
    <w:qFormat/>
    <w:locked/>
    <w:uiPriority w:val="99"/>
    <w:rPr>
      <w:rFonts w:ascii="宋体"/>
    </w:rPr>
  </w:style>
  <w:style w:type="paragraph" w:customStyle="1" w:styleId="366">
    <w:name w:val="正文（缩进2汉字）"/>
    <w:basedOn w:val="1"/>
    <w:link w:val="365"/>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7">
    <w:name w:val="标书表格字体格式 Char"/>
    <w:autoRedefine/>
    <w:qFormat/>
    <w:uiPriority w:val="99"/>
    <w:rPr>
      <w:kern w:val="2"/>
      <w:sz w:val="24"/>
    </w:rPr>
  </w:style>
  <w:style w:type="character" w:customStyle="1" w:styleId="368">
    <w:name w:val="tw4winError"/>
    <w:autoRedefine/>
    <w:qFormat/>
    <w:uiPriority w:val="99"/>
    <w:rPr>
      <w:rFonts w:ascii="Courier New" w:hAnsi="Courier New"/>
      <w:color w:val="00FF00"/>
      <w:sz w:val="40"/>
    </w:rPr>
  </w:style>
  <w:style w:type="character" w:customStyle="1" w:styleId="369">
    <w:name w:val="Body Text(ch) Char Char"/>
    <w:autoRedefine/>
    <w:qFormat/>
    <w:uiPriority w:val="99"/>
    <w:rPr>
      <w:rFonts w:ascii="宋体"/>
      <w:kern w:val="2"/>
      <w:sz w:val="21"/>
      <w:lang w:val="zh-CN"/>
    </w:rPr>
  </w:style>
  <w:style w:type="character" w:customStyle="1" w:styleId="370">
    <w:name w:val="正文首行缩进两字 Char"/>
    <w:autoRedefine/>
    <w:qFormat/>
    <w:uiPriority w:val="99"/>
    <w:rPr>
      <w:sz w:val="24"/>
      <w:lang w:val="en-US" w:eastAsia="zh-CN"/>
    </w:rPr>
  </w:style>
  <w:style w:type="character" w:customStyle="1" w:styleId="371">
    <w:name w:val="正文文本 Char"/>
    <w:autoRedefine/>
    <w:qFormat/>
    <w:uiPriority w:val="99"/>
    <w:rPr>
      <w:rFonts w:eastAsia="宋体"/>
      <w:kern w:val="2"/>
      <w:sz w:val="24"/>
      <w:lang w:val="en-US" w:eastAsia="zh-CN"/>
    </w:rPr>
  </w:style>
  <w:style w:type="character" w:customStyle="1" w:styleId="372">
    <w:name w:val="文档结构图 字符1"/>
    <w:autoRedefine/>
    <w:qFormat/>
    <w:uiPriority w:val="99"/>
    <w:rPr>
      <w:rFonts w:ascii="宋体" w:hAnsi="Calibri" w:eastAsia="黑体"/>
      <w:snapToGrid w:val="0"/>
      <w:kern w:val="2"/>
      <w:sz w:val="18"/>
    </w:rPr>
  </w:style>
  <w:style w:type="character" w:customStyle="1" w:styleId="373">
    <w:name w:val="content"/>
    <w:autoRedefine/>
    <w:qFormat/>
    <w:uiPriority w:val="99"/>
  </w:style>
  <w:style w:type="character" w:customStyle="1" w:styleId="374">
    <w:name w:val="tw4winPopup"/>
    <w:autoRedefine/>
    <w:qFormat/>
    <w:uiPriority w:val="99"/>
    <w:rPr>
      <w:rFonts w:ascii="Courier New" w:hAnsi="Courier New"/>
      <w:color w:val="008000"/>
      <w:lang w:val="en-US" w:eastAsia="zh-CN"/>
    </w:rPr>
  </w:style>
  <w:style w:type="character" w:customStyle="1" w:styleId="375">
    <w:name w:val="param-name"/>
    <w:autoRedefine/>
    <w:qFormat/>
    <w:uiPriority w:val="99"/>
    <w:rPr>
      <w:rFonts w:ascii="Arial" w:hAnsi="Arial" w:eastAsia="黑体"/>
      <w:snapToGrid w:val="0"/>
      <w:kern w:val="0"/>
      <w:sz w:val="21"/>
    </w:rPr>
  </w:style>
  <w:style w:type="character" w:customStyle="1" w:styleId="376">
    <w:name w:val="标准正文格式 Char"/>
    <w:autoRedefine/>
    <w:qFormat/>
    <w:uiPriority w:val="99"/>
    <w:rPr>
      <w:rFonts w:ascii="宋体" w:eastAsia="仿宋_GB2312"/>
      <w:color w:val="000000"/>
      <w:sz w:val="24"/>
      <w:lang w:val="en-US" w:eastAsia="zh-CN"/>
    </w:rPr>
  </w:style>
  <w:style w:type="character" w:customStyle="1" w:styleId="377">
    <w:name w:val="Char Char212"/>
    <w:autoRedefine/>
    <w:qFormat/>
    <w:uiPriority w:val="99"/>
    <w:rPr>
      <w:rFonts w:eastAsia="宋体"/>
      <w:b/>
      <w:kern w:val="2"/>
      <w:sz w:val="24"/>
      <w:lang w:val="en-US" w:eastAsia="zh-CN"/>
    </w:rPr>
  </w:style>
  <w:style w:type="character" w:customStyle="1" w:styleId="378">
    <w:name w:val="文档结构图 Char"/>
    <w:autoRedefine/>
    <w:qFormat/>
    <w:uiPriority w:val="99"/>
    <w:rPr>
      <w:rFonts w:eastAsia="宋体"/>
      <w:kern w:val="2"/>
      <w:sz w:val="24"/>
      <w:lang w:val="en-US" w:eastAsia="zh-CN"/>
    </w:rPr>
  </w:style>
  <w:style w:type="character" w:customStyle="1" w:styleId="379">
    <w:name w:val="zbggmain style9"/>
    <w:autoRedefine/>
    <w:qFormat/>
    <w:uiPriority w:val="99"/>
  </w:style>
  <w:style w:type="character" w:customStyle="1" w:styleId="380">
    <w:name w:val="Char Char16"/>
    <w:autoRedefine/>
    <w:qFormat/>
    <w:uiPriority w:val="99"/>
    <w:rPr>
      <w:kern w:val="1"/>
      <w:sz w:val="18"/>
    </w:rPr>
  </w:style>
  <w:style w:type="character" w:customStyle="1" w:styleId="381">
    <w:name w:val="font51"/>
    <w:autoRedefine/>
    <w:qFormat/>
    <w:uiPriority w:val="99"/>
    <w:rPr>
      <w:rFonts w:ascii="仿宋" w:hAnsi="仿宋" w:eastAsia="仿宋"/>
      <w:color w:val="000000"/>
      <w:sz w:val="20"/>
      <w:u w:val="none"/>
    </w:rPr>
  </w:style>
  <w:style w:type="character" w:customStyle="1" w:styleId="382">
    <w:name w:val="Char Char82"/>
    <w:autoRedefine/>
    <w:qFormat/>
    <w:uiPriority w:val="99"/>
    <w:rPr>
      <w:rFonts w:eastAsia="宋体"/>
      <w:b/>
      <w:sz w:val="24"/>
      <w:lang w:val="en-GB" w:eastAsia="zh-CN"/>
    </w:rPr>
  </w:style>
  <w:style w:type="character" w:customStyle="1" w:styleId="383">
    <w:name w:val="日期 Char1"/>
    <w:autoRedefine/>
    <w:semiHidden/>
    <w:qFormat/>
    <w:uiPriority w:val="99"/>
    <w:rPr>
      <w:rFonts w:ascii="Times New Roman" w:hAnsi="Times New Roman" w:eastAsia="宋体"/>
      <w:sz w:val="24"/>
    </w:rPr>
  </w:style>
  <w:style w:type="character" w:customStyle="1" w:styleId="384">
    <w:name w:val="页眉 字符"/>
    <w:autoRedefine/>
    <w:qFormat/>
    <w:uiPriority w:val="99"/>
    <w:rPr>
      <w:kern w:val="2"/>
      <w:sz w:val="18"/>
    </w:rPr>
  </w:style>
  <w:style w:type="character" w:customStyle="1" w:styleId="385">
    <w:name w:val="Char Char33"/>
    <w:autoRedefine/>
    <w:qFormat/>
    <w:uiPriority w:val="99"/>
    <w:rPr>
      <w:rFonts w:ascii="Arial" w:hAnsi="Arial" w:eastAsia="黑体"/>
      <w:b/>
      <w:kern w:val="1"/>
      <w:sz w:val="24"/>
    </w:rPr>
  </w:style>
  <w:style w:type="character" w:customStyle="1" w:styleId="386">
    <w:name w:val="b11_01b Char"/>
    <w:link w:val="387"/>
    <w:autoRedefine/>
    <w:qFormat/>
    <w:locked/>
    <w:uiPriority w:val="99"/>
    <w:rPr>
      <w:rFonts w:ascii="Verdana" w:hAnsi="Verdana"/>
      <w:b/>
      <w:color w:val="4A82CA"/>
      <w:sz w:val="17"/>
    </w:rPr>
  </w:style>
  <w:style w:type="paragraph" w:customStyle="1" w:styleId="387">
    <w:name w:val="b11_01b"/>
    <w:basedOn w:val="1"/>
    <w:next w:val="1"/>
    <w:link w:val="386"/>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88">
    <w:name w:val="Char Char121"/>
    <w:autoRedefine/>
    <w:qFormat/>
    <w:uiPriority w:val="99"/>
    <w:rPr>
      <w:rFonts w:ascii="仿宋_GB2312" w:eastAsia="仿宋_GB2312"/>
      <w:b/>
      <w:kern w:val="2"/>
      <w:sz w:val="24"/>
      <w:lang w:val="zh-CN" w:eastAsia="zh-CN"/>
    </w:rPr>
  </w:style>
  <w:style w:type="character" w:customStyle="1" w:styleId="389">
    <w:name w:val="Footer-Even Char"/>
    <w:autoRedefine/>
    <w:qFormat/>
    <w:uiPriority w:val="99"/>
    <w:rPr>
      <w:rFonts w:eastAsia="宋体"/>
      <w:kern w:val="2"/>
      <w:sz w:val="18"/>
      <w:lang w:val="en-US" w:eastAsia="zh-CN"/>
    </w:rPr>
  </w:style>
  <w:style w:type="character" w:customStyle="1" w:styleId="390">
    <w:name w:val="Footer Char1"/>
    <w:link w:val="41"/>
    <w:autoRedefine/>
    <w:qFormat/>
    <w:locked/>
    <w:uiPriority w:val="99"/>
    <w:rPr>
      <w:kern w:val="2"/>
      <w:sz w:val="18"/>
    </w:rPr>
  </w:style>
  <w:style w:type="character" w:customStyle="1" w:styleId="391">
    <w:name w:val="Char Char36"/>
    <w:autoRedefine/>
    <w:qFormat/>
    <w:uiPriority w:val="99"/>
    <w:rPr>
      <w:rFonts w:ascii="仿宋_GB2312" w:hAnsi="仿宋_GB2312" w:eastAsia="仿宋_GB2312"/>
      <w:b/>
      <w:kern w:val="1"/>
      <w:sz w:val="32"/>
      <w:lang w:val="zh-CN" w:eastAsia="zh-CN"/>
    </w:rPr>
  </w:style>
  <w:style w:type="character" w:customStyle="1" w:styleId="392">
    <w:name w:val="Char Char61"/>
    <w:autoRedefine/>
    <w:qFormat/>
    <w:uiPriority w:val="99"/>
    <w:rPr>
      <w:rFonts w:eastAsia="宋体"/>
      <w:kern w:val="2"/>
      <w:sz w:val="24"/>
      <w:lang w:val="en-US" w:eastAsia="zh-CN"/>
    </w:rPr>
  </w:style>
  <w:style w:type="character" w:customStyle="1" w:styleId="393">
    <w:name w:val="正文文字缩进 2 Char Char"/>
    <w:autoRedefine/>
    <w:qFormat/>
    <w:uiPriority w:val="99"/>
    <w:rPr>
      <w:rFonts w:ascii="宋体"/>
      <w:sz w:val="28"/>
    </w:rPr>
  </w:style>
  <w:style w:type="character" w:customStyle="1" w:styleId="394">
    <w:name w:val="f141"/>
    <w:autoRedefine/>
    <w:qFormat/>
    <w:uiPriority w:val="99"/>
    <w:rPr>
      <w:rFonts w:ascii="Tahoma" w:hAnsi="Tahoma" w:eastAsia="宋体"/>
      <w:b/>
      <w:kern w:val="2"/>
      <w:sz w:val="21"/>
      <w:lang w:val="en-US" w:eastAsia="zh-CN"/>
    </w:rPr>
  </w:style>
  <w:style w:type="character" w:customStyle="1" w:styleId="395">
    <w:name w:val="段落 Char Char"/>
    <w:link w:val="396"/>
    <w:autoRedefine/>
    <w:qFormat/>
    <w:locked/>
    <w:uiPriority w:val="99"/>
    <w:rPr>
      <w:rFonts w:ascii="宋体" w:eastAsia="宋体"/>
      <w:sz w:val="24"/>
    </w:rPr>
  </w:style>
  <w:style w:type="paragraph" w:customStyle="1" w:styleId="396">
    <w:name w:val="段落"/>
    <w:basedOn w:val="1"/>
    <w:link w:val="395"/>
    <w:autoRedefine/>
    <w:qFormat/>
    <w:uiPriority w:val="99"/>
    <w:pPr>
      <w:adjustRightInd/>
      <w:spacing w:line="360" w:lineRule="auto"/>
      <w:ind w:firstLine="480" w:firstLineChars="200"/>
    </w:pPr>
    <w:rPr>
      <w:rFonts w:ascii="宋体"/>
      <w:kern w:val="0"/>
      <w:sz w:val="24"/>
      <w:szCs w:val="20"/>
    </w:rPr>
  </w:style>
  <w:style w:type="character" w:customStyle="1" w:styleId="397">
    <w:name w:val="标题 3 Char2"/>
    <w:autoRedefine/>
    <w:qFormat/>
    <w:uiPriority w:val="99"/>
    <w:rPr>
      <w:rFonts w:eastAsia="宋体"/>
      <w:b/>
      <w:kern w:val="2"/>
      <w:sz w:val="32"/>
      <w:lang w:val="en-US" w:eastAsia="zh-CN"/>
    </w:rPr>
  </w:style>
  <w:style w:type="character" w:customStyle="1" w:styleId="398">
    <w:name w:val="apple-converted-space"/>
    <w:autoRedefine/>
    <w:qFormat/>
    <w:uiPriority w:val="99"/>
  </w:style>
  <w:style w:type="character" w:customStyle="1" w:styleId="399">
    <w:name w:val="Header Char1"/>
    <w:link w:val="42"/>
    <w:autoRedefine/>
    <w:qFormat/>
    <w:locked/>
    <w:uiPriority w:val="99"/>
    <w:rPr>
      <w:kern w:val="2"/>
      <w:sz w:val="18"/>
    </w:rPr>
  </w:style>
  <w:style w:type="character" w:customStyle="1" w:styleId="400">
    <w:name w:val="Char Char9"/>
    <w:autoRedefine/>
    <w:qFormat/>
    <w:uiPriority w:val="99"/>
    <w:rPr>
      <w:rFonts w:eastAsia="宋体"/>
      <w:kern w:val="2"/>
      <w:sz w:val="18"/>
      <w:lang w:val="en-US" w:eastAsia="zh-CN"/>
    </w:rPr>
  </w:style>
  <w:style w:type="character" w:customStyle="1" w:styleId="401">
    <w:name w:val="Char Char41"/>
    <w:autoRedefine/>
    <w:qFormat/>
    <w:uiPriority w:val="99"/>
    <w:rPr>
      <w:rFonts w:eastAsia="宋体"/>
      <w:b/>
      <w:sz w:val="24"/>
      <w:lang w:val="en-GB" w:eastAsia="zh-CN"/>
    </w:rPr>
  </w:style>
  <w:style w:type="character" w:customStyle="1" w:styleId="402">
    <w:name w:val="large1"/>
    <w:autoRedefine/>
    <w:qFormat/>
    <w:uiPriority w:val="99"/>
    <w:rPr>
      <w:rFonts w:ascii="宋体" w:hAnsi="宋体" w:eastAsia="宋体"/>
      <w:sz w:val="21"/>
    </w:rPr>
  </w:style>
  <w:style w:type="character" w:customStyle="1" w:styleId="403">
    <w:name w:val="正文段 Char"/>
    <w:link w:val="404"/>
    <w:autoRedefine/>
    <w:qFormat/>
    <w:locked/>
    <w:uiPriority w:val="99"/>
    <w:rPr>
      <w:sz w:val="24"/>
    </w:rPr>
  </w:style>
  <w:style w:type="paragraph" w:customStyle="1" w:styleId="404">
    <w:name w:val="正文段"/>
    <w:basedOn w:val="1"/>
    <w:next w:val="17"/>
    <w:link w:val="403"/>
    <w:autoRedefine/>
    <w:qFormat/>
    <w:uiPriority w:val="99"/>
    <w:pPr>
      <w:widowControl/>
      <w:snapToGrid w:val="0"/>
      <w:spacing w:afterLines="50"/>
      <w:ind w:firstLine="200" w:firstLineChars="200"/>
    </w:pPr>
    <w:rPr>
      <w:kern w:val="0"/>
      <w:sz w:val="24"/>
      <w:szCs w:val="20"/>
    </w:rPr>
  </w:style>
  <w:style w:type="character" w:customStyle="1" w:styleId="405">
    <w:name w:val="Char Char13"/>
    <w:autoRedefine/>
    <w:qFormat/>
    <w:uiPriority w:val="99"/>
    <w:rPr>
      <w:rFonts w:ascii="宋体" w:eastAsia="宋体"/>
      <w:kern w:val="1"/>
      <w:sz w:val="24"/>
    </w:rPr>
  </w:style>
  <w:style w:type="character" w:customStyle="1" w:styleId="406">
    <w:name w:val="Char Char92"/>
    <w:autoRedefine/>
    <w:qFormat/>
    <w:uiPriority w:val="99"/>
    <w:rPr>
      <w:rFonts w:ascii="Times New Roman" w:hAnsi="Times New Roman" w:eastAsia="宋体"/>
      <w:b/>
      <w:kern w:val="2"/>
      <w:sz w:val="32"/>
      <w:lang w:val="en-US" w:eastAsia="zh-CN"/>
    </w:rPr>
  </w:style>
  <w:style w:type="character" w:customStyle="1" w:styleId="407">
    <w:name w:val="冯广丽 Char"/>
    <w:link w:val="408"/>
    <w:autoRedefine/>
    <w:qFormat/>
    <w:locked/>
    <w:uiPriority w:val="99"/>
    <w:rPr>
      <w:rFonts w:ascii="宋体" w:eastAsia="宋体"/>
      <w:kern w:val="2"/>
      <w:sz w:val="22"/>
    </w:rPr>
  </w:style>
  <w:style w:type="paragraph" w:customStyle="1" w:styleId="408">
    <w:name w:val="冯广丽"/>
    <w:basedOn w:val="1"/>
    <w:link w:val="407"/>
    <w:autoRedefine/>
    <w:qFormat/>
    <w:uiPriority w:val="99"/>
    <w:pPr>
      <w:adjustRightInd/>
      <w:spacing w:line="360" w:lineRule="auto"/>
      <w:ind w:firstLine="480" w:firstLineChars="200"/>
    </w:pPr>
    <w:rPr>
      <w:rFonts w:ascii="宋体"/>
      <w:sz w:val="22"/>
      <w:szCs w:val="20"/>
    </w:rPr>
  </w:style>
  <w:style w:type="character" w:customStyle="1" w:styleId="409">
    <w:name w:val="批注文字 字符"/>
    <w:autoRedefine/>
    <w:qFormat/>
    <w:uiPriority w:val="99"/>
    <w:rPr>
      <w:rFonts w:ascii="Arial" w:hAnsi="Arial" w:eastAsia="黑体"/>
      <w:snapToGrid w:val="0"/>
      <w:kern w:val="0"/>
      <w:sz w:val="21"/>
    </w:rPr>
  </w:style>
  <w:style w:type="character" w:customStyle="1" w:styleId="410">
    <w:name w:val="Char Char161"/>
    <w:autoRedefine/>
    <w:qFormat/>
    <w:uiPriority w:val="99"/>
    <w:rPr>
      <w:rFonts w:eastAsia="宋体"/>
      <w:b/>
      <w:kern w:val="2"/>
      <w:sz w:val="32"/>
      <w:lang w:val="en-US" w:eastAsia="zh-CN"/>
    </w:rPr>
  </w:style>
  <w:style w:type="character" w:customStyle="1" w:styleId="411">
    <w:name w:val="javascript"/>
    <w:autoRedefine/>
    <w:qFormat/>
    <w:uiPriority w:val="99"/>
  </w:style>
  <w:style w:type="character" w:customStyle="1" w:styleId="412">
    <w:name w:val="图名 Char"/>
    <w:autoRedefine/>
    <w:qFormat/>
    <w:uiPriority w:val="99"/>
    <w:rPr>
      <w:rFonts w:ascii="Arial" w:hAnsi="Arial" w:eastAsia="黑体"/>
      <w:kern w:val="2"/>
      <w:sz w:val="24"/>
      <w:lang w:val="en-US" w:eastAsia="zh-CN"/>
    </w:rPr>
  </w:style>
  <w:style w:type="character" w:customStyle="1" w:styleId="413">
    <w:name w:val="Used by Word for text of Help footnotes Char Char"/>
    <w:autoRedefine/>
    <w:qFormat/>
    <w:uiPriority w:val="99"/>
    <w:rPr>
      <w:rFonts w:ascii="Times New Roman" w:hAnsi="Times New Roman" w:eastAsia="宋体"/>
      <w:sz w:val="20"/>
    </w:rPr>
  </w:style>
  <w:style w:type="character" w:customStyle="1" w:styleId="414">
    <w:name w:val="编号，小四 Char"/>
    <w:link w:val="415"/>
    <w:autoRedefine/>
    <w:qFormat/>
    <w:locked/>
    <w:uiPriority w:val="99"/>
    <w:rPr>
      <w:rFonts w:ascii="Arial" w:hAnsi="Arial"/>
      <w:sz w:val="24"/>
    </w:rPr>
  </w:style>
  <w:style w:type="paragraph" w:customStyle="1" w:styleId="415">
    <w:name w:val="编号，小四"/>
    <w:basedOn w:val="1"/>
    <w:link w:val="414"/>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16">
    <w:name w:val="Font Style82"/>
    <w:autoRedefine/>
    <w:qFormat/>
    <w:uiPriority w:val="99"/>
    <w:rPr>
      <w:rFonts w:ascii="宋体" w:eastAsia="宋体"/>
      <w:color w:val="000000"/>
      <w:sz w:val="14"/>
    </w:rPr>
  </w:style>
  <w:style w:type="character" w:customStyle="1" w:styleId="417">
    <w:name w:val="标题 2 Char Char"/>
    <w:autoRedefine/>
    <w:qFormat/>
    <w:uiPriority w:val="99"/>
    <w:rPr>
      <w:rFonts w:ascii="楷体_GB2312" w:hAnsi="Arial" w:eastAsia="楷体_GB2312"/>
      <w:b/>
      <w:kern w:val="2"/>
      <w:sz w:val="32"/>
      <w:lang w:val="en-US" w:eastAsia="zh-CN"/>
    </w:rPr>
  </w:style>
  <w:style w:type="character" w:customStyle="1" w:styleId="418">
    <w:name w:val="未用 Char"/>
    <w:autoRedefine/>
    <w:qFormat/>
    <w:uiPriority w:val="99"/>
    <w:rPr>
      <w:rFonts w:ascii="Arial" w:hAnsi="Arial" w:eastAsia="黑体"/>
      <w:kern w:val="2"/>
      <w:sz w:val="21"/>
      <w:lang w:val="en-US" w:eastAsia="zh-CN"/>
    </w:rPr>
  </w:style>
  <w:style w:type="character" w:customStyle="1" w:styleId="419">
    <w:name w:val="myp1111"/>
    <w:autoRedefine/>
    <w:qFormat/>
    <w:uiPriority w:val="99"/>
    <w:rPr>
      <w:rFonts w:ascii="??" w:hAnsi="??"/>
      <w:color w:val="000000"/>
      <w:sz w:val="20"/>
      <w:u w:val="none"/>
    </w:rPr>
  </w:style>
  <w:style w:type="character" w:customStyle="1" w:styleId="420">
    <w:name w:val="样式 标题 4h4H4Fab-4T5Ref Heading 1rh1Heading sqlsect 1.2.3.... Char"/>
    <w:link w:val="320"/>
    <w:autoRedefine/>
    <w:qFormat/>
    <w:locked/>
    <w:uiPriority w:val="99"/>
    <w:rPr>
      <w:rFonts w:ascii="微软雅黑" w:hAnsi="微软雅黑" w:eastAsia="微软雅黑"/>
      <w:b/>
      <w:kern w:val="2"/>
      <w:sz w:val="28"/>
    </w:rPr>
  </w:style>
  <w:style w:type="character" w:customStyle="1" w:styleId="421">
    <w:name w:val="h Char Char"/>
    <w:autoRedefine/>
    <w:qFormat/>
    <w:uiPriority w:val="99"/>
    <w:rPr>
      <w:rFonts w:eastAsia="宋体"/>
      <w:kern w:val="2"/>
      <w:sz w:val="18"/>
      <w:lang w:val="en-US" w:eastAsia="zh-CN"/>
    </w:rPr>
  </w:style>
  <w:style w:type="character" w:customStyle="1" w:styleId="422">
    <w:name w:val="仿宋正文 Char"/>
    <w:link w:val="423"/>
    <w:autoRedefine/>
    <w:qFormat/>
    <w:locked/>
    <w:uiPriority w:val="99"/>
    <w:rPr>
      <w:rFonts w:ascii="仿宋_GB2312" w:eastAsia="仿宋_GB2312"/>
      <w:kern w:val="2"/>
      <w:sz w:val="24"/>
      <w:lang w:val="en-US" w:eastAsia="zh-CN"/>
    </w:rPr>
  </w:style>
  <w:style w:type="paragraph" w:customStyle="1" w:styleId="423">
    <w:name w:val="仿宋正文"/>
    <w:basedOn w:val="1"/>
    <w:link w:val="422"/>
    <w:autoRedefine/>
    <w:qFormat/>
    <w:uiPriority w:val="99"/>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autoRedefine/>
    <w:qFormat/>
    <w:uiPriority w:val="99"/>
    <w:rPr>
      <w:rFonts w:ascii="宋体" w:eastAsia="宋体"/>
      <w:kern w:val="2"/>
      <w:sz w:val="24"/>
      <w:lang w:val="zh-CN"/>
    </w:rPr>
  </w:style>
  <w:style w:type="character" w:customStyle="1" w:styleId="425">
    <w:name w:val="样式 宋体"/>
    <w:autoRedefine/>
    <w:qFormat/>
    <w:uiPriority w:val="99"/>
    <w:rPr>
      <w:rFonts w:ascii="宋体" w:eastAsia="宋体"/>
      <w:sz w:val="24"/>
    </w:rPr>
  </w:style>
  <w:style w:type="character" w:customStyle="1" w:styleId="426">
    <w:name w:val="tw4winJump"/>
    <w:autoRedefine/>
    <w:qFormat/>
    <w:uiPriority w:val="99"/>
    <w:rPr>
      <w:rFonts w:ascii="Courier New" w:hAnsi="Courier New"/>
      <w:color w:val="008080"/>
      <w:lang w:val="en-US" w:eastAsia="zh-CN"/>
    </w:rPr>
  </w:style>
  <w:style w:type="character" w:customStyle="1" w:styleId="427">
    <w:name w:val="标题 1 字符"/>
    <w:autoRedefine/>
    <w:qFormat/>
    <w:uiPriority w:val="99"/>
    <w:rPr>
      <w:rFonts w:ascii="Arial" w:hAnsi="Arial" w:eastAsia="黑体"/>
      <w:b/>
      <w:snapToGrid w:val="0"/>
      <w:kern w:val="44"/>
      <w:sz w:val="44"/>
    </w:rPr>
  </w:style>
  <w:style w:type="character" w:customStyle="1" w:styleId="428">
    <w:name w:val="style36"/>
    <w:basedOn w:val="70"/>
    <w:autoRedefine/>
    <w:qFormat/>
    <w:uiPriority w:val="99"/>
    <w:rPr>
      <w:rFonts w:ascii="Arial" w:hAnsi="Arial" w:eastAsia="黑体" w:cs="Arial"/>
      <w:snapToGrid w:val="0"/>
      <w:kern w:val="0"/>
      <w:sz w:val="21"/>
      <w:szCs w:val="21"/>
    </w:rPr>
  </w:style>
  <w:style w:type="character" w:customStyle="1" w:styleId="429">
    <w:name w:val="pt9"/>
    <w:autoRedefine/>
    <w:qFormat/>
    <w:uiPriority w:val="99"/>
    <w:rPr>
      <w:rFonts w:ascii="仿宋_GB2312" w:eastAsia="微软雅黑"/>
      <w:b/>
      <w:kern w:val="2"/>
      <w:sz w:val="32"/>
      <w:lang w:val="en-US" w:eastAsia="zh-CN"/>
    </w:rPr>
  </w:style>
  <w:style w:type="character" w:customStyle="1" w:styleId="430">
    <w:name w:val="DO_NOT_TRANSLATE"/>
    <w:autoRedefine/>
    <w:qFormat/>
    <w:uiPriority w:val="99"/>
    <w:rPr>
      <w:rFonts w:ascii="Courier New" w:hAnsi="Courier New"/>
      <w:color w:val="800000"/>
      <w:lang w:val="en-US" w:eastAsia="zh-CN"/>
    </w:rPr>
  </w:style>
  <w:style w:type="character" w:customStyle="1" w:styleId="431">
    <w:name w:val="标书1 Char1"/>
    <w:autoRedefine/>
    <w:qFormat/>
    <w:uiPriority w:val="99"/>
    <w:rPr>
      <w:rFonts w:eastAsia="宋体"/>
      <w:b/>
      <w:kern w:val="44"/>
      <w:sz w:val="44"/>
      <w:lang w:val="en-US" w:eastAsia="zh-CN"/>
    </w:rPr>
  </w:style>
  <w:style w:type="character" w:customStyle="1" w:styleId="432">
    <w:name w:val="页脚 字符"/>
    <w:autoRedefine/>
    <w:qFormat/>
    <w:uiPriority w:val="99"/>
    <w:rPr>
      <w:kern w:val="2"/>
      <w:sz w:val="18"/>
    </w:rPr>
  </w:style>
  <w:style w:type="character" w:customStyle="1" w:styleId="433">
    <w:name w:val="正文2 Char"/>
    <w:autoRedefine/>
    <w:qFormat/>
    <w:uiPriority w:val="99"/>
    <w:rPr>
      <w:rFonts w:eastAsia="宋体"/>
      <w:kern w:val="2"/>
      <w:sz w:val="24"/>
      <w:lang w:val="en-US" w:eastAsia="zh-CN"/>
    </w:rPr>
  </w:style>
  <w:style w:type="character" w:customStyle="1" w:styleId="434">
    <w:name w:val="Char Char21"/>
    <w:autoRedefine/>
    <w:qFormat/>
    <w:uiPriority w:val="99"/>
    <w:rPr>
      <w:rFonts w:ascii="宋体" w:eastAsia="宋体"/>
      <w:kern w:val="1"/>
      <w:sz w:val="21"/>
      <w:lang w:val="zh-CN"/>
    </w:rPr>
  </w:style>
  <w:style w:type="character" w:customStyle="1" w:styleId="435">
    <w:name w:val="样式 正文缩进 + 首行缩进:  2 字符 Char Char"/>
    <w:link w:val="436"/>
    <w:autoRedefine/>
    <w:qFormat/>
    <w:locked/>
    <w:uiPriority w:val="99"/>
    <w:rPr>
      <w:kern w:val="2"/>
      <w:sz w:val="24"/>
    </w:rPr>
  </w:style>
  <w:style w:type="paragraph" w:customStyle="1" w:styleId="436">
    <w:name w:val="样式 正文缩进 + 首行缩进:  2 字符"/>
    <w:basedOn w:val="15"/>
    <w:link w:val="435"/>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37">
    <w:name w:val="gray6"/>
    <w:basedOn w:val="70"/>
    <w:autoRedefine/>
    <w:qFormat/>
    <w:uiPriority w:val="99"/>
    <w:rPr>
      <w:rFonts w:ascii="Arial" w:hAnsi="Arial" w:eastAsia="黑体" w:cs="Arial"/>
      <w:snapToGrid w:val="0"/>
      <w:kern w:val="0"/>
      <w:sz w:val="21"/>
      <w:szCs w:val="21"/>
    </w:rPr>
  </w:style>
  <w:style w:type="character" w:customStyle="1" w:styleId="438">
    <w:name w:val="hui"/>
    <w:basedOn w:val="70"/>
    <w:autoRedefine/>
    <w:qFormat/>
    <w:uiPriority w:val="99"/>
    <w:rPr>
      <w:rFonts w:ascii="Arial" w:hAnsi="Arial" w:eastAsia="黑体" w:cs="Arial"/>
      <w:snapToGrid w:val="0"/>
      <w:kern w:val="0"/>
      <w:sz w:val="21"/>
      <w:szCs w:val="21"/>
    </w:rPr>
  </w:style>
  <w:style w:type="character" w:customStyle="1" w:styleId="439">
    <w:name w:val="哈哈正文 Char Char"/>
    <w:autoRedefine/>
    <w:qFormat/>
    <w:uiPriority w:val="99"/>
    <w:rPr>
      <w:rFonts w:ascii="宋体" w:hAnsi="宋体" w:eastAsia="宋体"/>
      <w:kern w:val="2"/>
      <w:sz w:val="24"/>
      <w:lang w:val="en-US" w:eastAsia="zh-CN"/>
    </w:rPr>
  </w:style>
  <w:style w:type="paragraph" w:customStyle="1" w:styleId="440">
    <w:name w:val="样式 正文文本缩进 + 左侧:  2 字符 首行缩进:  2 字符"/>
    <w:basedOn w:val="26"/>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2">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44">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46">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47">
    <w:name w:val="标题4_自定义"/>
    <w:basedOn w:val="5"/>
    <w:autoRedefine/>
    <w:qFormat/>
    <w:uiPriority w:val="99"/>
    <w:pPr>
      <w:adjustRightInd/>
      <w:spacing w:before="0" w:after="0" w:line="360" w:lineRule="auto"/>
    </w:pPr>
    <w:rPr>
      <w:rFonts w:ascii="Verdana" w:eastAsia="Times New Roman"/>
      <w:sz w:val="21"/>
      <w:lang w:val="en-US"/>
    </w:rPr>
  </w:style>
  <w:style w:type="paragraph" w:customStyle="1" w:styleId="448">
    <w:name w:val="正文 内标 序号标"/>
    <w:basedOn w:val="449"/>
    <w:autoRedefine/>
    <w:qFormat/>
    <w:uiPriority w:val="99"/>
    <w:pPr>
      <w:tabs>
        <w:tab w:val="left" w:pos="0"/>
      </w:tabs>
      <w:adjustRightInd/>
      <w:spacing w:before="0"/>
      <w:ind w:firstLine="482"/>
    </w:pPr>
    <w:rPr>
      <w:rFonts w:ascii="微软雅黑" w:hAnsi="微软雅黑"/>
      <w:sz w:val="24"/>
      <w:szCs w:val="24"/>
    </w:rPr>
  </w:style>
  <w:style w:type="paragraph" w:customStyle="1" w:styleId="449">
    <w:name w:val="My正文"/>
    <w:basedOn w:val="1"/>
    <w:autoRedefine/>
    <w:qFormat/>
    <w:uiPriority w:val="99"/>
    <w:pPr>
      <w:spacing w:before="120" w:line="360" w:lineRule="auto"/>
      <w:ind w:firstLine="567"/>
    </w:pPr>
    <w:rPr>
      <w:rFonts w:ascii="Arial" w:hAnsi="Arial"/>
      <w:sz w:val="20"/>
      <w:szCs w:val="20"/>
    </w:rPr>
  </w:style>
  <w:style w:type="paragraph" w:customStyle="1" w:styleId="450">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1">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3">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54">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55">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57">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58">
    <w:name w:val="Char1 Char Char Char5"/>
    <w:basedOn w:val="1"/>
    <w:autoRedefine/>
    <w:qFormat/>
    <w:uiPriority w:val="99"/>
    <w:pPr>
      <w:adjustRightInd/>
      <w:ind w:firstLine="200" w:firstLineChars="200"/>
    </w:pPr>
    <w:rPr>
      <w:rFonts w:ascii="Tahoma" w:hAnsi="Tahoma"/>
      <w:sz w:val="24"/>
      <w:szCs w:val="20"/>
    </w:rPr>
  </w:style>
  <w:style w:type="paragraph" w:customStyle="1" w:styleId="459">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autoRedefine/>
    <w:qFormat/>
    <w:uiPriority w:val="99"/>
    <w:pPr>
      <w:tabs>
        <w:tab w:val="left" w:pos="360"/>
      </w:tabs>
    </w:pPr>
    <w:rPr>
      <w:sz w:val="24"/>
      <w:szCs w:val="20"/>
    </w:rPr>
  </w:style>
  <w:style w:type="paragraph" w:customStyle="1" w:styleId="462">
    <w:name w:val="Char Char11 Char Char Char"/>
    <w:basedOn w:val="1"/>
    <w:autoRedefine/>
    <w:qFormat/>
    <w:uiPriority w:val="99"/>
    <w:pPr>
      <w:spacing w:line="360" w:lineRule="auto"/>
    </w:pPr>
    <w:rPr>
      <w:szCs w:val="20"/>
    </w:rPr>
  </w:style>
  <w:style w:type="paragraph" w:customStyle="1" w:styleId="463">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65">
    <w:name w:val="样式3"/>
    <w:basedOn w:val="466"/>
    <w:autoRedefine/>
    <w:qFormat/>
    <w:uiPriority w:val="99"/>
    <w:pPr>
      <w:tabs>
        <w:tab w:val="left" w:pos="2790"/>
        <w:tab w:val="left" w:pos="4230"/>
      </w:tabs>
      <w:spacing w:beforeLines="100"/>
      <w:jc w:val="left"/>
    </w:pPr>
  </w:style>
  <w:style w:type="paragraph" w:customStyle="1" w:styleId="466">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autoRedefine/>
    <w:qFormat/>
    <w:uiPriority w:val="99"/>
    <w:pPr>
      <w:tabs>
        <w:tab w:val="left" w:pos="840"/>
      </w:tabs>
      <w:ind w:left="840" w:hanging="420"/>
    </w:pPr>
    <w:rPr>
      <w:rFonts w:ascii="Tahoma" w:hAnsi="Tahoma"/>
      <w:sz w:val="24"/>
    </w:rPr>
  </w:style>
  <w:style w:type="paragraph" w:customStyle="1" w:styleId="468">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3"/>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0">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1">
    <w:name w:val="正文21"/>
    <w:basedOn w:val="1"/>
    <w:autoRedefine/>
    <w:qFormat/>
    <w:uiPriority w:val="99"/>
    <w:pPr>
      <w:adjustRightInd/>
      <w:spacing w:before="156" w:line="360" w:lineRule="auto"/>
      <w:ind w:firstLine="510" w:firstLineChars="200"/>
    </w:pPr>
    <w:rPr>
      <w:sz w:val="24"/>
      <w:szCs w:val="20"/>
    </w:rPr>
  </w:style>
  <w:style w:type="paragraph" w:customStyle="1" w:styleId="472">
    <w:name w:val="Test2"/>
    <w:basedOn w:val="3"/>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3">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autoRedefine/>
    <w:qFormat/>
    <w:uiPriority w:val="99"/>
    <w:rPr>
      <w:rFonts w:ascii="仿宋_GB2312" w:eastAsia="仿宋_GB2312"/>
      <w:b/>
      <w:sz w:val="32"/>
      <w:szCs w:val="32"/>
    </w:rPr>
  </w:style>
  <w:style w:type="paragraph" w:customStyle="1" w:styleId="475">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77">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78">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autoRedefine/>
    <w:qFormat/>
    <w:uiPriority w:val="99"/>
    <w:pPr>
      <w:keepNext/>
      <w:tabs>
        <w:tab w:val="left" w:pos="360"/>
      </w:tabs>
      <w:outlineLvl w:val="5"/>
    </w:pPr>
  </w:style>
  <w:style w:type="paragraph" w:customStyle="1" w:styleId="480">
    <w:name w:val="5级标题"/>
    <w:basedOn w:val="481"/>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1">
    <w:name w:val="4级标题"/>
    <w:basedOn w:val="280"/>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2">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3">
    <w:name w:val="Char2 Char Char"/>
    <w:basedOn w:val="1"/>
    <w:autoRedefine/>
    <w:qFormat/>
    <w:uiPriority w:val="99"/>
    <w:pPr>
      <w:adjustRightInd/>
    </w:pPr>
    <w:rPr>
      <w:rFonts w:ascii="Tahoma" w:hAnsi="Tahoma"/>
      <w:sz w:val="24"/>
      <w:szCs w:val="20"/>
    </w:rPr>
  </w:style>
  <w:style w:type="paragraph" w:customStyle="1" w:styleId="484">
    <w:name w:val="_Style 11"/>
    <w:basedOn w:val="1"/>
    <w:autoRedefine/>
    <w:qFormat/>
    <w:uiPriority w:val="99"/>
    <w:pPr>
      <w:adjustRightInd/>
      <w:ind w:firstLine="420" w:firstLineChars="200"/>
    </w:pPr>
    <w:rPr>
      <w:rFonts w:eastAsia="仿宋_GB2312"/>
      <w:sz w:val="28"/>
    </w:rPr>
  </w:style>
  <w:style w:type="paragraph" w:customStyle="1" w:styleId="485">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autoRedefine/>
    <w:qFormat/>
    <w:uiPriority w:val="99"/>
    <w:rPr>
      <w:rFonts w:ascii="Tahoma" w:hAnsi="Tahoma"/>
      <w:sz w:val="24"/>
      <w:szCs w:val="20"/>
    </w:rPr>
  </w:style>
  <w:style w:type="paragraph" w:customStyle="1" w:styleId="487">
    <w:name w:val="数字标题6"/>
    <w:basedOn w:val="7"/>
    <w:next w:val="1"/>
    <w:autoRedefine/>
    <w:qFormat/>
    <w:uiPriority w:val="99"/>
    <w:pPr>
      <w:tabs>
        <w:tab w:val="left" w:pos="1080"/>
      </w:tabs>
      <w:ind w:left="1080" w:hanging="1080"/>
    </w:pPr>
    <w:rPr>
      <w:rFonts w:ascii="Times New Roman" w:hAnsi="Times New Roman" w:eastAsia="宋体"/>
      <w:i/>
    </w:rPr>
  </w:style>
  <w:style w:type="paragraph" w:customStyle="1" w:styleId="488">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89">
    <w:name w:val="No Spacing"/>
    <w:basedOn w:val="1"/>
    <w:link w:val="936"/>
    <w:autoRedefine/>
    <w:qFormat/>
    <w:uiPriority w:val="99"/>
    <w:rPr>
      <w:sz w:val="22"/>
      <w:szCs w:val="20"/>
    </w:rPr>
  </w:style>
  <w:style w:type="paragraph" w:customStyle="1" w:styleId="490">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1">
    <w:name w:val="Char Char Char Char Char Char Char Char Char Char Char Char1 Char1"/>
    <w:basedOn w:val="1"/>
    <w:autoRedefine/>
    <w:qFormat/>
    <w:uiPriority w:val="99"/>
    <w:rPr>
      <w:rFonts w:ascii="Tahoma" w:hAnsi="Tahoma" w:cs="仿宋_GB2312"/>
      <w:sz w:val="24"/>
      <w:szCs w:val="20"/>
    </w:rPr>
  </w:style>
  <w:style w:type="paragraph" w:customStyle="1" w:styleId="492">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3"/>
    <w:autoRedefine/>
    <w:qFormat/>
    <w:uiPriority w:val="99"/>
    <w:pPr>
      <w:tabs>
        <w:tab w:val="left" w:pos="1260"/>
      </w:tabs>
      <w:ind w:left="1260" w:hanging="420"/>
    </w:pPr>
    <w:rPr>
      <w:rFonts w:ascii="Arial" w:hAnsi="Arial" w:eastAsia="黑体"/>
      <w:lang w:val="en-US"/>
    </w:rPr>
  </w:style>
  <w:style w:type="paragraph" w:customStyle="1" w:styleId="496">
    <w:name w:val="五级无标题条"/>
    <w:basedOn w:val="1"/>
    <w:autoRedefine/>
    <w:qFormat/>
    <w:uiPriority w:val="99"/>
    <w:pPr>
      <w:adjustRightInd/>
    </w:pPr>
  </w:style>
  <w:style w:type="paragraph" w:customStyle="1" w:styleId="497">
    <w:name w:val="Char5"/>
    <w:basedOn w:val="1"/>
    <w:autoRedefine/>
    <w:qFormat/>
    <w:uiPriority w:val="99"/>
    <w:rPr>
      <w:rFonts w:ascii="仿宋_GB2312" w:eastAsia="仿宋_GB2312"/>
      <w:b/>
      <w:sz w:val="32"/>
      <w:szCs w:val="32"/>
    </w:rPr>
  </w:style>
  <w:style w:type="paragraph" w:customStyle="1" w:styleId="498">
    <w:name w:val="TOC 标题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0">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1">
    <w:name w:val="Char2"/>
    <w:basedOn w:val="1"/>
    <w:autoRedefine/>
    <w:qFormat/>
    <w:uiPriority w:val="99"/>
    <w:rPr>
      <w:rFonts w:ascii="仿宋_GB2312" w:eastAsia="仿宋_GB2312"/>
      <w:b/>
      <w:sz w:val="32"/>
      <w:szCs w:val="32"/>
    </w:rPr>
  </w:style>
  <w:style w:type="paragraph" w:customStyle="1" w:styleId="502">
    <w:name w:val="数字标题3"/>
    <w:basedOn w:val="4"/>
    <w:next w:val="1"/>
    <w:autoRedefine/>
    <w:qFormat/>
    <w:uiPriority w:val="99"/>
    <w:pPr>
      <w:spacing w:line="240" w:lineRule="auto"/>
    </w:pPr>
    <w:rPr>
      <w:sz w:val="28"/>
      <w:szCs w:val="28"/>
    </w:rPr>
  </w:style>
  <w:style w:type="paragraph" w:customStyle="1" w:styleId="503">
    <w:name w:val="FA正文"/>
    <w:basedOn w:val="1"/>
    <w:autoRedefine/>
    <w:qFormat/>
    <w:uiPriority w:val="99"/>
    <w:pPr>
      <w:spacing w:line="360" w:lineRule="auto"/>
      <w:ind w:firstLine="480" w:firstLineChars="200"/>
    </w:pPr>
    <w:rPr>
      <w:rFonts w:hAnsi="宋体"/>
      <w:sz w:val="24"/>
      <w:szCs w:val="20"/>
    </w:rPr>
  </w:style>
  <w:style w:type="paragraph" w:customStyle="1" w:styleId="504">
    <w:name w:val="MM Topic 5"/>
    <w:basedOn w:val="6"/>
    <w:autoRedefine/>
    <w:qFormat/>
    <w:uiPriority w:val="99"/>
    <w:pPr>
      <w:tabs>
        <w:tab w:val="left" w:pos="2520"/>
      </w:tabs>
      <w:adjustRightInd/>
      <w:ind w:left="2520" w:hanging="420"/>
    </w:pPr>
  </w:style>
  <w:style w:type="paragraph" w:customStyle="1" w:styleId="505">
    <w:name w:val="Char Char Char Char Char Char Char Char Char Char1"/>
    <w:basedOn w:val="1"/>
    <w:autoRedefine/>
    <w:qFormat/>
    <w:uiPriority w:val="99"/>
    <w:rPr>
      <w:rFonts w:ascii="仿宋_GB2312" w:eastAsia="仿宋_GB2312"/>
      <w:b/>
      <w:sz w:val="32"/>
      <w:szCs w:val="32"/>
    </w:rPr>
  </w:style>
  <w:style w:type="paragraph" w:customStyle="1" w:styleId="506">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08">
    <w:name w:val="Char2 Char Char Char"/>
    <w:basedOn w:val="1"/>
    <w:autoRedefine/>
    <w:qFormat/>
    <w:uiPriority w:val="99"/>
    <w:rPr>
      <w:rFonts w:ascii="仿宋_GB2312" w:eastAsia="仿宋_GB2312"/>
      <w:b/>
      <w:sz w:val="32"/>
      <w:szCs w:val="32"/>
    </w:rPr>
  </w:style>
  <w:style w:type="paragraph" w:customStyle="1" w:styleId="509">
    <w:name w:val="Char2 Char Char Char1"/>
    <w:basedOn w:val="1"/>
    <w:autoRedefine/>
    <w:qFormat/>
    <w:uiPriority w:val="99"/>
    <w:rPr>
      <w:rFonts w:ascii="仿宋_GB2312" w:eastAsia="仿宋_GB2312"/>
      <w:b/>
      <w:sz w:val="32"/>
      <w:szCs w:val="32"/>
    </w:rPr>
  </w:style>
  <w:style w:type="paragraph" w:customStyle="1" w:styleId="510">
    <w:name w:val="默认段落样式"/>
    <w:basedOn w:val="162"/>
    <w:autoRedefine/>
    <w:qFormat/>
    <w:uiPriority w:val="99"/>
    <w:pPr>
      <w:spacing w:before="0"/>
      <w:ind w:firstLine="480"/>
      <w:outlineLvl w:val="2"/>
    </w:pPr>
    <w:rPr>
      <w:rFonts w:ascii="仿宋_GB2312" w:hAnsi="宋体" w:eastAsia="仿宋_GB2312"/>
      <w:color w:val="000000"/>
      <w:szCs w:val="24"/>
    </w:rPr>
  </w:style>
  <w:style w:type="paragraph" w:customStyle="1" w:styleId="511">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2">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4"/>
    <w:autoRedefine/>
    <w:qFormat/>
    <w:uiPriority w:val="99"/>
    <w:pPr>
      <w:tabs>
        <w:tab w:val="left" w:pos="1680"/>
      </w:tabs>
      <w:adjustRightInd/>
      <w:ind w:left="1680" w:hanging="420"/>
    </w:pPr>
  </w:style>
  <w:style w:type="paragraph" w:customStyle="1" w:styleId="514">
    <w:name w:val="标准小四"/>
    <w:basedOn w:val="1"/>
    <w:autoRedefine/>
    <w:qFormat/>
    <w:uiPriority w:val="99"/>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3"/>
    <w:autoRedefine/>
    <w:qFormat/>
    <w:uiPriority w:val="99"/>
    <w:pPr>
      <w:spacing w:before="120" w:after="120"/>
      <w:ind w:left="425" w:hanging="425"/>
    </w:pPr>
    <w:rPr>
      <w:rFonts w:ascii="微软雅黑" w:hAnsi="微软雅黑" w:eastAsia="微软雅黑" w:cs="宋体"/>
      <w:szCs w:val="20"/>
      <w:lang w:val="en-US"/>
    </w:rPr>
  </w:style>
  <w:style w:type="paragraph" w:customStyle="1" w:styleId="516">
    <w:name w:val="表格（小）"/>
    <w:basedOn w:val="1"/>
    <w:autoRedefine/>
    <w:qFormat/>
    <w:uiPriority w:val="99"/>
    <w:pPr>
      <w:adjustRightInd/>
      <w:snapToGrid w:val="0"/>
      <w:spacing w:line="300" w:lineRule="auto"/>
    </w:pPr>
    <w:rPr>
      <w:rFonts w:eastAsia="仿宋"/>
      <w:szCs w:val="21"/>
    </w:rPr>
  </w:style>
  <w:style w:type="paragraph" w:customStyle="1" w:styleId="517">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18">
    <w:name w:val="Char2 Char Char1"/>
    <w:basedOn w:val="1"/>
    <w:autoRedefine/>
    <w:qFormat/>
    <w:uiPriority w:val="99"/>
    <w:pPr>
      <w:adjustRightInd/>
    </w:pPr>
    <w:rPr>
      <w:rFonts w:ascii="Tahoma" w:hAnsi="Tahoma"/>
      <w:sz w:val="24"/>
      <w:szCs w:val="20"/>
    </w:rPr>
  </w:style>
  <w:style w:type="paragraph" w:customStyle="1" w:styleId="519">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0">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2">
    <w:name w:val="TOC 标题1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25">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6">
    <w:name w:val="_Style 3"/>
    <w:basedOn w:val="1"/>
    <w:autoRedefine/>
    <w:qFormat/>
    <w:uiPriority w:val="99"/>
    <w:pPr>
      <w:adjustRightInd/>
      <w:ind w:firstLine="420" w:firstLineChars="200"/>
    </w:pPr>
    <w:rPr>
      <w:rFonts w:eastAsia="仿宋_GB2312"/>
      <w:sz w:val="28"/>
    </w:rPr>
  </w:style>
  <w:style w:type="paragraph" w:customStyle="1" w:styleId="527">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4"/>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autoRedefine/>
    <w:qFormat/>
    <w:uiPriority w:val="99"/>
    <w:pPr>
      <w:adjustRightInd/>
      <w:ind w:firstLine="200" w:firstLineChars="200"/>
      <w:jc w:val="right"/>
    </w:pPr>
  </w:style>
  <w:style w:type="paragraph" w:customStyle="1" w:styleId="530">
    <w:name w:val="Char Char11 Char Char Char Char Char Char Char Char Char"/>
    <w:basedOn w:val="1"/>
    <w:autoRedefine/>
    <w:qFormat/>
    <w:uiPriority w:val="99"/>
    <w:pPr>
      <w:spacing w:line="360" w:lineRule="auto"/>
    </w:pPr>
    <w:rPr>
      <w:szCs w:val="20"/>
    </w:rPr>
  </w:style>
  <w:style w:type="paragraph" w:customStyle="1" w:styleId="531">
    <w:name w:val="正文1.25"/>
    <w:basedOn w:val="1"/>
    <w:autoRedefine/>
    <w:qFormat/>
    <w:uiPriority w:val="99"/>
    <w:pPr>
      <w:adjustRightInd/>
      <w:spacing w:line="300" w:lineRule="auto"/>
      <w:ind w:firstLine="480" w:firstLineChars="200"/>
    </w:pPr>
    <w:rPr>
      <w:sz w:val="24"/>
      <w:szCs w:val="20"/>
    </w:rPr>
  </w:style>
  <w:style w:type="paragraph" w:customStyle="1" w:styleId="532">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3">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4">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autoRedefine/>
    <w:qFormat/>
    <w:uiPriority w:val="99"/>
    <w:rPr>
      <w:rFonts w:ascii="仿宋_GB2312" w:eastAsia="仿宋_GB2312"/>
      <w:b/>
      <w:sz w:val="32"/>
      <w:szCs w:val="20"/>
    </w:rPr>
  </w:style>
  <w:style w:type="paragraph" w:customStyle="1" w:styleId="536">
    <w:name w:val="列出段落2"/>
    <w:basedOn w:val="1"/>
    <w:autoRedefine/>
    <w:qFormat/>
    <w:uiPriority w:val="99"/>
    <w:pPr>
      <w:adjustRightInd/>
      <w:ind w:firstLine="420" w:firstLineChars="200"/>
    </w:pPr>
    <w:rPr>
      <w:rFonts w:ascii="宋体" w:hAnsi="宋体"/>
      <w:sz w:val="24"/>
    </w:rPr>
  </w:style>
  <w:style w:type="paragraph" w:customStyle="1" w:styleId="537">
    <w:name w:val="默认段落字体 Para Char Char Char Char Char Char Char"/>
    <w:basedOn w:val="1"/>
    <w:autoRedefine/>
    <w:qFormat/>
    <w:uiPriority w:val="99"/>
    <w:rPr>
      <w:rFonts w:eastAsia="仿宋_GB2312"/>
      <w:sz w:val="28"/>
      <w:szCs w:val="20"/>
    </w:rPr>
  </w:style>
  <w:style w:type="paragraph" w:customStyle="1" w:styleId="538">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5"/>
    <w:autoRedefine/>
    <w:qFormat/>
    <w:uiPriority w:val="99"/>
    <w:pPr>
      <w:widowControl/>
      <w:jc w:val="left"/>
    </w:pPr>
    <w:rPr>
      <w:rFonts w:cs="宋体"/>
      <w:sz w:val="24"/>
      <w:szCs w:val="20"/>
    </w:rPr>
  </w:style>
  <w:style w:type="paragraph" w:customStyle="1" w:styleId="540">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1">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2">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autoRedefine/>
    <w:qFormat/>
    <w:uiPriority w:val="99"/>
    <w:rPr>
      <w:szCs w:val="20"/>
    </w:rPr>
  </w:style>
  <w:style w:type="paragraph" w:customStyle="1" w:styleId="545">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49">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57"/>
    <w:next w:val="257"/>
    <w:autoRedefine/>
    <w:qFormat/>
    <w:uiPriority w:val="99"/>
    <w:pPr>
      <w:spacing w:after="68"/>
    </w:pPr>
    <w:rPr>
      <w:rFonts w:ascii="FHLHE E+ Futura Bk" w:eastAsia="FHLHE E+ Futura Bk" w:cs="Times New Roman"/>
      <w:color w:val="auto"/>
    </w:rPr>
  </w:style>
  <w:style w:type="paragraph" w:customStyle="1" w:styleId="551">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54">
    <w:name w:val="正文文字 2"/>
    <w:basedOn w:val="257"/>
    <w:next w:val="257"/>
    <w:autoRedefine/>
    <w:qFormat/>
    <w:uiPriority w:val="99"/>
    <w:rPr>
      <w:rFonts w:ascii="宋体" w:eastAsia="宋体" w:cs="Times New Roman"/>
      <w:color w:val="auto"/>
    </w:rPr>
  </w:style>
  <w:style w:type="paragraph" w:customStyle="1" w:styleId="555">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56">
    <w:name w:val="Char Char1 Char"/>
    <w:basedOn w:val="1"/>
    <w:autoRedefine/>
    <w:qFormat/>
    <w:uiPriority w:val="99"/>
    <w:rPr>
      <w:rFonts w:ascii="仿宋_GB2312" w:eastAsia="仿宋_GB2312"/>
      <w:b/>
      <w:sz w:val="32"/>
      <w:szCs w:val="32"/>
    </w:rPr>
  </w:style>
  <w:style w:type="paragraph" w:customStyle="1" w:styleId="557">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59">
    <w:name w:val="Char Char111"/>
    <w:basedOn w:val="1"/>
    <w:autoRedefine/>
    <w:qFormat/>
    <w:uiPriority w:val="99"/>
    <w:pPr>
      <w:spacing w:line="360" w:lineRule="auto"/>
    </w:pPr>
    <w:rPr>
      <w:szCs w:val="20"/>
    </w:rPr>
  </w:style>
  <w:style w:type="paragraph" w:customStyle="1" w:styleId="560">
    <w:name w:val="Char"/>
    <w:basedOn w:val="1"/>
    <w:autoRedefine/>
    <w:qFormat/>
    <w:uiPriority w:val="99"/>
    <w:rPr>
      <w:rFonts w:ascii="仿宋_GB2312" w:eastAsia="仿宋_GB2312"/>
      <w:b/>
      <w:sz w:val="32"/>
      <w:szCs w:val="32"/>
    </w:rPr>
  </w:style>
  <w:style w:type="paragraph" w:customStyle="1" w:styleId="561">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3">
    <w:name w:val="Char Char Char1 Char"/>
    <w:basedOn w:val="1"/>
    <w:autoRedefine/>
    <w:qFormat/>
    <w:uiPriority w:val="99"/>
    <w:rPr>
      <w:szCs w:val="20"/>
    </w:rPr>
  </w:style>
  <w:style w:type="paragraph" w:customStyle="1" w:styleId="564">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65">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67">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68">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69">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2">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5"/>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7">
    <w:name w:val="Char Char Char Char Char Char Char Char Char Char"/>
    <w:basedOn w:val="1"/>
    <w:autoRedefine/>
    <w:qFormat/>
    <w:uiPriority w:val="99"/>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79">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0">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1">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2">
    <w:name w:val="正文（首行缩进）"/>
    <w:basedOn w:val="26"/>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84">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5">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autoRedefine/>
    <w:qFormat/>
    <w:uiPriority w:val="99"/>
    <w:rPr>
      <w:szCs w:val="20"/>
    </w:rPr>
  </w:style>
  <w:style w:type="paragraph" w:customStyle="1" w:styleId="587">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88">
    <w:name w:val="默认段落字体 Para Char"/>
    <w:basedOn w:val="1"/>
    <w:autoRedefine/>
    <w:qFormat/>
    <w:uiPriority w:val="99"/>
    <w:rPr>
      <w:rFonts w:ascii="Tahoma" w:hAnsi="Tahoma"/>
      <w:sz w:val="24"/>
      <w:szCs w:val="20"/>
    </w:rPr>
  </w:style>
  <w:style w:type="paragraph" w:customStyle="1" w:styleId="589">
    <w:name w:val="标题五"/>
    <w:basedOn w:val="1"/>
    <w:autoRedefine/>
    <w:qFormat/>
    <w:uiPriority w:val="99"/>
    <w:pPr>
      <w:adjustRightInd/>
      <w:spacing w:beforeLines="50" w:line="360" w:lineRule="auto"/>
    </w:pPr>
    <w:rPr>
      <w:b/>
      <w:sz w:val="24"/>
    </w:rPr>
  </w:style>
  <w:style w:type="paragraph" w:customStyle="1" w:styleId="590">
    <w:name w:val="Char Char1101"/>
    <w:basedOn w:val="1"/>
    <w:autoRedefine/>
    <w:qFormat/>
    <w:uiPriority w:val="99"/>
    <w:pPr>
      <w:spacing w:line="360" w:lineRule="auto"/>
    </w:pPr>
    <w:rPr>
      <w:rFonts w:ascii="Tahoma" w:hAnsi="Tahoma"/>
      <w:sz w:val="24"/>
      <w:szCs w:val="20"/>
    </w:rPr>
  </w:style>
  <w:style w:type="paragraph" w:customStyle="1" w:styleId="591">
    <w:name w:val="Char Char Char Char Char Char Char Char1"/>
    <w:basedOn w:val="1"/>
    <w:autoRedefine/>
    <w:qFormat/>
    <w:uiPriority w:val="99"/>
    <w:pPr>
      <w:tabs>
        <w:tab w:val="left" w:pos="360"/>
      </w:tabs>
    </w:pPr>
    <w:rPr>
      <w:sz w:val="24"/>
      <w:szCs w:val="20"/>
    </w:rPr>
  </w:style>
  <w:style w:type="paragraph" w:customStyle="1" w:styleId="592">
    <w:name w:val="Char Char Char 字元 字元"/>
    <w:basedOn w:val="1"/>
    <w:autoRedefine/>
    <w:qFormat/>
    <w:uiPriority w:val="99"/>
    <w:pPr>
      <w:adjustRightInd/>
      <w:spacing w:line="360" w:lineRule="auto"/>
      <w:ind w:firstLine="200" w:firstLineChars="200"/>
    </w:pPr>
    <w:rPr>
      <w:szCs w:val="20"/>
    </w:rPr>
  </w:style>
  <w:style w:type="paragraph" w:customStyle="1" w:styleId="593">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autoRedefine/>
    <w:qFormat/>
    <w:uiPriority w:val="99"/>
    <w:rPr>
      <w:rFonts w:ascii="仿宋_GB2312" w:eastAsia="仿宋_GB2312"/>
      <w:b/>
      <w:sz w:val="32"/>
      <w:szCs w:val="32"/>
    </w:rPr>
  </w:style>
  <w:style w:type="paragraph" w:customStyle="1" w:styleId="595">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3"/>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4"/>
    <w:autoRedefine/>
    <w:qFormat/>
    <w:uiPriority w:val="99"/>
    <w:pPr>
      <w:spacing w:line="460" w:lineRule="exact"/>
      <w:outlineLvl w:val="2"/>
    </w:pPr>
    <w:rPr>
      <w:rFonts w:ascii="仿宋_GB2312" w:hAnsi="宋体" w:eastAsia="仿宋_GB2312"/>
      <w:b/>
      <w:bCs/>
      <w:sz w:val="24"/>
      <w:szCs w:val="24"/>
    </w:rPr>
  </w:style>
  <w:style w:type="paragraph" w:customStyle="1" w:styleId="599">
    <w:name w:val="批注框文本 Char Char"/>
    <w:basedOn w:val="1"/>
    <w:autoRedefine/>
    <w:qFormat/>
    <w:uiPriority w:val="99"/>
    <w:pPr>
      <w:adjustRightInd/>
    </w:pPr>
    <w:rPr>
      <w:sz w:val="18"/>
      <w:szCs w:val="20"/>
    </w:rPr>
  </w:style>
  <w:style w:type="paragraph" w:customStyle="1" w:styleId="600">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3">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5">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07">
    <w:name w:val="正文文字缩进项目"/>
    <w:basedOn w:val="26"/>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autoRedefine/>
    <w:qFormat/>
    <w:uiPriority w:val="99"/>
    <w:pPr>
      <w:spacing w:line="480" w:lineRule="atLeast"/>
      <w:ind w:firstLine="567"/>
      <w:textAlignment w:val="baseline"/>
    </w:pPr>
    <w:rPr>
      <w:kern w:val="0"/>
      <w:sz w:val="24"/>
      <w:szCs w:val="20"/>
    </w:rPr>
  </w:style>
  <w:style w:type="paragraph" w:customStyle="1" w:styleId="609">
    <w:name w:val="正文文字表格居中"/>
    <w:basedOn w:val="1"/>
    <w:next w:val="56"/>
    <w:autoRedefine/>
    <w:qFormat/>
    <w:uiPriority w:val="99"/>
    <w:pPr>
      <w:snapToGrid w:val="0"/>
      <w:spacing w:line="360" w:lineRule="auto"/>
    </w:pPr>
    <w:rPr>
      <w:rFonts w:ascii="宋体"/>
      <w:b/>
      <w:sz w:val="24"/>
      <w:szCs w:val="20"/>
    </w:rPr>
  </w:style>
  <w:style w:type="paragraph" w:customStyle="1" w:styleId="610">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1">
    <w:name w:val="小节"/>
    <w:basedOn w:val="4"/>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autoRedefine/>
    <w:qFormat/>
    <w:uiPriority w:val="99"/>
    <w:pPr>
      <w:adjustRightInd/>
    </w:pPr>
    <w:rPr>
      <w:rFonts w:ascii="宋体" w:hAnsi="Courier New"/>
    </w:rPr>
  </w:style>
  <w:style w:type="paragraph" w:customStyle="1" w:styleId="613">
    <w:name w:val="Char3"/>
    <w:basedOn w:val="1"/>
    <w:autoRedefine/>
    <w:qFormat/>
    <w:uiPriority w:val="99"/>
    <w:pPr>
      <w:adjustRightInd/>
    </w:pPr>
    <w:rPr>
      <w:rFonts w:ascii="仿宋_GB2312" w:eastAsia="仿宋_GB2312"/>
      <w:b/>
      <w:sz w:val="32"/>
      <w:szCs w:val="32"/>
    </w:rPr>
  </w:style>
  <w:style w:type="paragraph" w:customStyle="1" w:styleId="614">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16">
    <w:name w:val="标题2"/>
    <w:basedOn w:val="3"/>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4"/>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autoRedefine/>
    <w:qFormat/>
    <w:uiPriority w:val="99"/>
    <w:pPr>
      <w:widowControl/>
      <w:adjustRightInd/>
      <w:spacing w:after="160" w:line="240" w:lineRule="exact"/>
      <w:jc w:val="left"/>
    </w:pPr>
    <w:rPr>
      <w:szCs w:val="20"/>
    </w:rPr>
  </w:style>
  <w:style w:type="paragraph" w:customStyle="1" w:styleId="622">
    <w:name w:val="表格标题2"/>
    <w:basedOn w:val="623"/>
    <w:autoRedefine/>
    <w:qFormat/>
    <w:uiPriority w:val="99"/>
    <w:rPr>
      <w:b/>
    </w:rPr>
  </w:style>
  <w:style w:type="paragraph" w:customStyle="1" w:styleId="623">
    <w:name w:val="表格内文"/>
    <w:basedOn w:val="1"/>
    <w:autoRedefine/>
    <w:qFormat/>
    <w:uiPriority w:val="99"/>
    <w:pPr>
      <w:adjustRightInd/>
      <w:spacing w:line="360" w:lineRule="auto"/>
    </w:pPr>
    <w:rPr>
      <w:rFonts w:ascii="宋体" w:hAnsi="宋体" w:cs="宋体"/>
      <w:color w:val="000000"/>
      <w:szCs w:val="20"/>
    </w:rPr>
  </w:style>
  <w:style w:type="paragraph" w:customStyle="1" w:styleId="624">
    <w:name w:val="Char Char Char Char Char Char Char Char Char Char2"/>
    <w:basedOn w:val="1"/>
    <w:autoRedefine/>
    <w:qFormat/>
    <w:uiPriority w:val="99"/>
    <w:rPr>
      <w:rFonts w:ascii="仿宋_GB2312" w:eastAsia="仿宋_GB2312"/>
      <w:b/>
      <w:sz w:val="32"/>
      <w:szCs w:val="32"/>
    </w:rPr>
  </w:style>
  <w:style w:type="paragraph" w:customStyle="1" w:styleId="625">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27">
    <w:name w:val="Char Char11 Char Char Char Char Char Char Char Char Char11"/>
    <w:basedOn w:val="1"/>
    <w:autoRedefine/>
    <w:qFormat/>
    <w:uiPriority w:val="99"/>
    <w:pPr>
      <w:spacing w:line="360" w:lineRule="auto"/>
    </w:pPr>
    <w:rPr>
      <w:szCs w:val="20"/>
    </w:rPr>
  </w:style>
  <w:style w:type="paragraph" w:customStyle="1" w:styleId="628">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0">
    <w:name w:val="MM Topic 1"/>
    <w:basedOn w:val="2"/>
    <w:autoRedefine/>
    <w:qFormat/>
    <w:uiPriority w:val="99"/>
    <w:pPr>
      <w:tabs>
        <w:tab w:val="left" w:pos="840"/>
      </w:tabs>
      <w:adjustRightInd/>
      <w:ind w:left="840" w:hanging="420"/>
    </w:pPr>
  </w:style>
  <w:style w:type="paragraph" w:customStyle="1" w:styleId="631">
    <w:name w:val="样式 标题 2标题2H2Heading 2 HiddenHeading 2 CCBSheading 22nd lev..."/>
    <w:basedOn w:val="3"/>
    <w:autoRedefine/>
    <w:qFormat/>
    <w:uiPriority w:val="99"/>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autoRedefine/>
    <w:qFormat/>
    <w:uiPriority w:val="99"/>
    <w:pPr>
      <w:spacing w:line="360" w:lineRule="auto"/>
      <w:ind w:firstLine="200" w:firstLineChars="200"/>
    </w:pPr>
    <w:rPr>
      <w:kern w:val="0"/>
      <w:sz w:val="24"/>
      <w:szCs w:val="20"/>
    </w:rPr>
  </w:style>
  <w:style w:type="paragraph" w:customStyle="1" w:styleId="633">
    <w:name w:val="表格"/>
    <w:basedOn w:val="1"/>
    <w:autoRedefine/>
    <w:qFormat/>
    <w:uiPriority w:val="99"/>
    <w:pPr>
      <w:snapToGrid w:val="0"/>
      <w:ind w:firstLine="42" w:firstLineChars="21"/>
    </w:pPr>
    <w:rPr>
      <w:rFonts w:ascii="宋体" w:hAnsi="宋体"/>
      <w:kern w:val="0"/>
      <w:sz w:val="20"/>
      <w:szCs w:val="20"/>
    </w:rPr>
  </w:style>
  <w:style w:type="paragraph" w:customStyle="1" w:styleId="634">
    <w:name w:val="标书标题4"/>
    <w:basedOn w:val="5"/>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6">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0"/>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autoRedefine/>
    <w:qFormat/>
    <w:uiPriority w:val="99"/>
    <w:pPr>
      <w:adjustRightInd/>
      <w:spacing w:line="300" w:lineRule="auto"/>
      <w:jc w:val="center"/>
    </w:pPr>
  </w:style>
  <w:style w:type="paragraph" w:customStyle="1" w:styleId="639">
    <w:name w:val="_Style 6"/>
    <w:basedOn w:val="1"/>
    <w:autoRedefine/>
    <w:qFormat/>
    <w:uiPriority w:val="99"/>
    <w:pPr>
      <w:adjustRightInd/>
      <w:ind w:firstLine="420" w:firstLineChars="200"/>
    </w:pPr>
    <w:rPr>
      <w:rFonts w:eastAsia="仿宋_GB2312"/>
      <w:sz w:val="28"/>
    </w:rPr>
  </w:style>
  <w:style w:type="paragraph" w:customStyle="1" w:styleId="640">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3"/>
    <w:autoRedefine/>
    <w:qFormat/>
    <w:uiPriority w:val="99"/>
    <w:pPr>
      <w:spacing w:before="260" w:after="260" w:line="415" w:lineRule="auto"/>
      <w:ind w:left="420" w:hanging="420"/>
    </w:pPr>
    <w:rPr>
      <w:rFonts w:ascii="Arial" w:hAnsi="Arial" w:eastAsia="微软雅黑"/>
      <w:lang w:val="en-US"/>
    </w:rPr>
  </w:style>
  <w:style w:type="paragraph" w:customStyle="1" w:styleId="643">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5">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6">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7">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48">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autoRedefine/>
    <w:qFormat/>
    <w:uiPriority w:val="99"/>
    <w:rPr>
      <w:rFonts w:ascii="仿宋_GB2312" w:eastAsia="仿宋_GB2312"/>
      <w:b/>
      <w:sz w:val="32"/>
      <w:szCs w:val="20"/>
    </w:rPr>
  </w:style>
  <w:style w:type="paragraph" w:customStyle="1" w:styleId="650">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1">
    <w:name w:val="Char1 Char Char Char1"/>
    <w:basedOn w:val="1"/>
    <w:autoRedefine/>
    <w:qFormat/>
    <w:uiPriority w:val="99"/>
    <w:pPr>
      <w:adjustRightInd/>
      <w:ind w:firstLine="200" w:firstLineChars="200"/>
    </w:pPr>
    <w:rPr>
      <w:rFonts w:ascii="Tahoma" w:hAnsi="Tahoma"/>
      <w:sz w:val="24"/>
      <w:szCs w:val="20"/>
    </w:rPr>
  </w:style>
  <w:style w:type="paragraph" w:customStyle="1" w:styleId="652">
    <w:name w:val="a1"/>
    <w:basedOn w:val="1"/>
    <w:autoRedefine/>
    <w:qFormat/>
    <w:uiPriority w:val="99"/>
    <w:pPr>
      <w:widowControl/>
      <w:spacing w:line="300" w:lineRule="atLeast"/>
      <w:jc w:val="left"/>
    </w:pPr>
    <w:rPr>
      <w:rFonts w:ascii="宋体" w:hAnsi="宋体"/>
      <w:kern w:val="0"/>
      <w:sz w:val="18"/>
      <w:szCs w:val="20"/>
    </w:rPr>
  </w:style>
  <w:style w:type="paragraph" w:customStyle="1" w:styleId="653">
    <w:name w:val="样式7"/>
    <w:basedOn w:val="654"/>
    <w:next w:val="1"/>
    <w:autoRedefine/>
    <w:qFormat/>
    <w:uiPriority w:val="99"/>
    <w:pPr>
      <w:spacing w:afterLines="50"/>
      <w:jc w:val="left"/>
      <w:outlineLvl w:val="3"/>
    </w:pPr>
    <w:rPr>
      <w:sz w:val="24"/>
      <w:szCs w:val="24"/>
    </w:rPr>
  </w:style>
  <w:style w:type="paragraph" w:customStyle="1" w:styleId="654">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56">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7">
    <w:name w:val="样式 样式2 + 左侧:  1 字符 右侧:  1 字符"/>
    <w:basedOn w:val="466"/>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autoRedefine/>
    <w:qFormat/>
    <w:uiPriority w:val="99"/>
    <w:pPr>
      <w:adjustRightInd/>
    </w:pPr>
    <w:rPr>
      <w:rFonts w:ascii="Tahoma" w:hAnsi="Tahoma"/>
      <w:sz w:val="24"/>
      <w:szCs w:val="20"/>
    </w:rPr>
  </w:style>
  <w:style w:type="paragraph" w:customStyle="1" w:styleId="659">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autoRedefine/>
    <w:qFormat/>
    <w:uiPriority w:val="99"/>
    <w:pPr>
      <w:tabs>
        <w:tab w:val="left" w:pos="1260"/>
        <w:tab w:val="left" w:pos="1680"/>
        <w:tab w:val="left" w:pos="2100"/>
        <w:tab w:val="left" w:pos="2520"/>
      </w:tabs>
      <w:ind w:left="2520"/>
      <w:outlineLvl w:val="4"/>
    </w:pPr>
  </w:style>
  <w:style w:type="paragraph" w:customStyle="1" w:styleId="661">
    <w:name w:val="二级条标题"/>
    <w:basedOn w:val="662"/>
    <w:next w:val="645"/>
    <w:autoRedefine/>
    <w:qFormat/>
    <w:uiPriority w:val="99"/>
    <w:pPr>
      <w:tabs>
        <w:tab w:val="left" w:pos="1260"/>
        <w:tab w:val="left" w:pos="1680"/>
        <w:tab w:val="left" w:pos="2100"/>
      </w:tabs>
      <w:ind w:left="0"/>
      <w:outlineLvl w:val="3"/>
    </w:pPr>
  </w:style>
  <w:style w:type="paragraph" w:customStyle="1" w:styleId="662">
    <w:name w:val="一级条标题"/>
    <w:basedOn w:val="663"/>
    <w:next w:val="645"/>
    <w:autoRedefine/>
    <w:qFormat/>
    <w:uiPriority w:val="99"/>
    <w:pPr>
      <w:tabs>
        <w:tab w:val="left" w:pos="1260"/>
        <w:tab w:val="left" w:pos="1680"/>
      </w:tabs>
      <w:spacing w:beforeLines="0" w:afterLines="0"/>
      <w:ind w:left="1680"/>
      <w:outlineLvl w:val="2"/>
    </w:pPr>
  </w:style>
  <w:style w:type="paragraph" w:customStyle="1" w:styleId="663">
    <w:name w:val="章标题"/>
    <w:next w:val="645"/>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4">
    <w:name w:val="数字标题2"/>
    <w:basedOn w:val="3"/>
    <w:next w:val="1"/>
    <w:autoRedefine/>
    <w:qFormat/>
    <w:uiPriority w:val="99"/>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2"/>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7">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2"/>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0">
    <w:name w:val="正文 项目2"/>
    <w:basedOn w:val="671"/>
    <w:autoRedefine/>
    <w:qFormat/>
    <w:uiPriority w:val="99"/>
    <w:pPr>
      <w:tabs>
        <w:tab w:val="left" w:pos="840"/>
      </w:tabs>
      <w:spacing w:after="0"/>
      <w:ind w:left="900"/>
    </w:pPr>
  </w:style>
  <w:style w:type="paragraph" w:customStyle="1" w:styleId="671">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autoRedefine/>
    <w:qFormat/>
    <w:uiPriority w:val="99"/>
    <w:pPr>
      <w:widowControl/>
      <w:adjustRightInd/>
      <w:ind w:left="720" w:hanging="720"/>
    </w:pPr>
    <w:rPr>
      <w:color w:val="000000"/>
      <w:kern w:val="0"/>
      <w:sz w:val="24"/>
      <w:szCs w:val="20"/>
      <w:lang w:val="en-GB"/>
    </w:rPr>
  </w:style>
  <w:style w:type="paragraph" w:customStyle="1" w:styleId="673">
    <w:name w:val="表1"/>
    <w:basedOn w:val="1"/>
    <w:autoRedefine/>
    <w:qFormat/>
    <w:uiPriority w:val="99"/>
    <w:pPr>
      <w:tabs>
        <w:tab w:val="left" w:pos="703"/>
      </w:tabs>
      <w:adjustRightInd/>
      <w:spacing w:line="360" w:lineRule="auto"/>
      <w:ind w:left="703"/>
      <w:jc w:val="center"/>
    </w:pPr>
  </w:style>
  <w:style w:type="paragraph" w:customStyle="1" w:styleId="674">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5">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77">
    <w:name w:val="2级标题"/>
    <w:basedOn w:val="678"/>
    <w:autoRedefine/>
    <w:qFormat/>
    <w:uiPriority w:val="99"/>
    <w:pPr>
      <w:jc w:val="left"/>
      <w:outlineLvl w:val="1"/>
    </w:pPr>
    <w:rPr>
      <w:rFonts w:ascii="Times New Roman" w:hAnsi="Times New Roman" w:eastAsia="仿宋"/>
      <w:sz w:val="30"/>
    </w:rPr>
  </w:style>
  <w:style w:type="paragraph" w:customStyle="1" w:styleId="678">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79">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0">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autoRedefine/>
    <w:qFormat/>
    <w:uiPriority w:val="99"/>
    <w:pPr>
      <w:tabs>
        <w:tab w:val="left" w:pos="840"/>
      </w:tabs>
      <w:adjustRightInd/>
      <w:ind w:left="840" w:hanging="420"/>
    </w:pPr>
  </w:style>
  <w:style w:type="paragraph" w:customStyle="1" w:styleId="684">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89">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0">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5"/>
    <w:autoRedefine/>
    <w:qFormat/>
    <w:uiPriority w:val="99"/>
    <w:pPr>
      <w:tabs>
        <w:tab w:val="left" w:pos="2100"/>
      </w:tabs>
      <w:adjustRightInd/>
      <w:ind w:left="2100" w:hanging="420"/>
    </w:pPr>
    <w:rPr>
      <w:lang w:val="en-US"/>
    </w:rPr>
  </w:style>
  <w:style w:type="paragraph" w:customStyle="1" w:styleId="692">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3">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autoRedefine/>
    <w:qFormat/>
    <w:uiPriority w:val="99"/>
    <w:pPr>
      <w:spacing w:line="360" w:lineRule="auto"/>
    </w:pPr>
    <w:rPr>
      <w:szCs w:val="20"/>
    </w:rPr>
  </w:style>
  <w:style w:type="paragraph" w:customStyle="1" w:styleId="695">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696">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3"/>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1">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autoRedefine/>
    <w:qFormat/>
    <w:uiPriority w:val="99"/>
    <w:pPr>
      <w:adjustRightInd/>
      <w:spacing w:line="360" w:lineRule="auto"/>
      <w:jc w:val="center"/>
    </w:pPr>
    <w:rPr>
      <w:sz w:val="24"/>
    </w:rPr>
  </w:style>
  <w:style w:type="paragraph" w:customStyle="1" w:styleId="705">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autoRedefine/>
    <w:qFormat/>
    <w:uiPriority w:val="99"/>
    <w:rPr>
      <w:rFonts w:ascii="仿宋_GB2312" w:eastAsia="仿宋_GB2312"/>
      <w:b/>
      <w:sz w:val="32"/>
      <w:szCs w:val="32"/>
    </w:rPr>
  </w:style>
  <w:style w:type="paragraph" w:customStyle="1" w:styleId="707">
    <w:name w:val="正文缩进1"/>
    <w:basedOn w:val="1"/>
    <w:next w:val="26"/>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8">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09">
    <w:name w:val="Char3 Char Char Char11"/>
    <w:basedOn w:val="1"/>
    <w:autoRedefine/>
    <w:qFormat/>
    <w:uiPriority w:val="99"/>
    <w:pPr>
      <w:widowControl/>
      <w:adjustRightInd/>
      <w:spacing w:after="160" w:line="240" w:lineRule="exact"/>
      <w:jc w:val="left"/>
    </w:pPr>
    <w:rPr>
      <w:szCs w:val="20"/>
    </w:rPr>
  </w:style>
  <w:style w:type="paragraph" w:customStyle="1" w:styleId="710">
    <w:name w:val="Char Char1121"/>
    <w:basedOn w:val="1"/>
    <w:autoRedefine/>
    <w:qFormat/>
    <w:uiPriority w:val="99"/>
    <w:pPr>
      <w:spacing w:line="360" w:lineRule="auto"/>
    </w:pPr>
    <w:rPr>
      <w:szCs w:val="20"/>
    </w:rPr>
  </w:style>
  <w:style w:type="paragraph" w:customStyle="1" w:styleId="711">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4">
    <w:name w:val="带编号样式"/>
    <w:basedOn w:val="632"/>
    <w:autoRedefine/>
    <w:qFormat/>
    <w:uiPriority w:val="99"/>
    <w:pPr>
      <w:tabs>
        <w:tab w:val="left" w:pos="840"/>
      </w:tabs>
      <w:snapToGrid w:val="0"/>
      <w:ind w:left="840" w:hanging="420" w:firstLineChars="0"/>
    </w:pPr>
    <w:rPr>
      <w:rFonts w:ascii="仿宋_GB2312" w:eastAsia="仿宋_GB2312"/>
      <w:color w:val="000000"/>
    </w:rPr>
  </w:style>
  <w:style w:type="paragraph" w:customStyle="1" w:styleId="715">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18">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0">
    <w:name w:val="默认段落字体 Para Char Char Char1 Char"/>
    <w:basedOn w:val="1"/>
    <w:autoRedefine/>
    <w:qFormat/>
    <w:uiPriority w:val="99"/>
    <w:pPr>
      <w:spacing w:line="240" w:lineRule="atLeast"/>
      <w:ind w:left="420" w:firstLine="420"/>
    </w:pPr>
    <w:rPr>
      <w:sz w:val="24"/>
    </w:rPr>
  </w:style>
  <w:style w:type="paragraph" w:customStyle="1" w:styleId="721">
    <w:name w:val="WW-正文文字缩进 2"/>
    <w:basedOn w:val="1"/>
    <w:autoRedefine/>
    <w:qFormat/>
    <w:uiPriority w:val="99"/>
    <w:pPr>
      <w:suppressAutoHyphens/>
      <w:adjustRightInd/>
      <w:ind w:firstLine="420"/>
    </w:pPr>
    <w:rPr>
      <w:kern w:val="1"/>
      <w:szCs w:val="20"/>
    </w:rPr>
  </w:style>
  <w:style w:type="paragraph" w:customStyle="1" w:styleId="722">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3"/>
    <w:autoRedefine/>
    <w:qFormat/>
    <w:uiPriority w:val="99"/>
    <w:pPr>
      <w:spacing w:before="120" w:after="120"/>
      <w:ind w:left="0" w:firstLine="0"/>
      <w:jc w:val="both"/>
    </w:pPr>
    <w:rPr>
      <w:rFonts w:ascii="宋体" w:hAnsi="Arial" w:eastAsia="宋体"/>
      <w:sz w:val="28"/>
      <w:lang w:val="en-US"/>
    </w:rPr>
  </w:style>
  <w:style w:type="paragraph" w:customStyle="1" w:styleId="724">
    <w:name w:val="有符号正文"/>
    <w:basedOn w:val="1"/>
    <w:autoRedefine/>
    <w:qFormat/>
    <w:uiPriority w:val="99"/>
    <w:pPr>
      <w:adjustRightInd/>
      <w:spacing w:line="400" w:lineRule="exact"/>
      <w:ind w:firstLine="200" w:firstLineChars="200"/>
    </w:pPr>
    <w:rPr>
      <w:rFonts w:ascii="Arial" w:hAnsi="Arial"/>
    </w:rPr>
  </w:style>
  <w:style w:type="paragraph" w:customStyle="1" w:styleId="725">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27">
    <w:name w:val="4"/>
    <w:basedOn w:val="1"/>
    <w:next w:val="38"/>
    <w:autoRedefine/>
    <w:qFormat/>
    <w:uiPriority w:val="99"/>
    <w:pPr>
      <w:spacing w:after="120" w:line="480" w:lineRule="auto"/>
      <w:ind w:left="420" w:leftChars="200"/>
    </w:pPr>
    <w:rPr>
      <w:sz w:val="24"/>
      <w:szCs w:val="20"/>
    </w:rPr>
  </w:style>
  <w:style w:type="paragraph" w:customStyle="1" w:styleId="728">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4"/>
    <w:autoRedefine/>
    <w:qFormat/>
    <w:uiPriority w:val="99"/>
    <w:pPr>
      <w:keepLines w:val="0"/>
      <w:spacing w:before="0" w:after="0" w:line="240" w:lineRule="auto"/>
      <w:jc w:val="left"/>
    </w:pPr>
    <w:rPr>
      <w:rFonts w:cs="宋体"/>
      <w:sz w:val="21"/>
      <w:szCs w:val="20"/>
    </w:rPr>
  </w:style>
  <w:style w:type="paragraph" w:customStyle="1" w:styleId="731">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2">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3">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5">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autoRedefine/>
    <w:qFormat/>
    <w:uiPriority w:val="99"/>
    <w:rPr>
      <w:rFonts w:ascii="仿宋_GB2312" w:eastAsia="仿宋_GB2312"/>
      <w:b/>
      <w:sz w:val="32"/>
      <w:szCs w:val="20"/>
    </w:rPr>
  </w:style>
  <w:style w:type="paragraph" w:customStyle="1" w:styleId="737">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38">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39">
    <w:name w:val="Picture"/>
    <w:basedOn w:val="1"/>
    <w:next w:val="16"/>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autoRedefine/>
    <w:qFormat/>
    <w:uiPriority w:val="99"/>
    <w:rPr>
      <w:rFonts w:ascii="仿宋_GB2312" w:eastAsia="仿宋_GB2312"/>
      <w:b/>
      <w:sz w:val="32"/>
      <w:szCs w:val="32"/>
    </w:rPr>
  </w:style>
  <w:style w:type="paragraph" w:customStyle="1" w:styleId="741">
    <w:name w:val="Char3 Char Char Char1"/>
    <w:basedOn w:val="1"/>
    <w:autoRedefine/>
    <w:qFormat/>
    <w:uiPriority w:val="99"/>
    <w:pPr>
      <w:widowControl/>
      <w:adjustRightInd/>
      <w:spacing w:after="160" w:line="240" w:lineRule="exact"/>
      <w:jc w:val="left"/>
    </w:pPr>
    <w:rPr>
      <w:szCs w:val="20"/>
    </w:rPr>
  </w:style>
  <w:style w:type="paragraph" w:customStyle="1" w:styleId="742">
    <w:name w:val="Char1 Char Char Char21"/>
    <w:basedOn w:val="1"/>
    <w:autoRedefine/>
    <w:qFormat/>
    <w:uiPriority w:val="99"/>
    <w:rPr>
      <w:rFonts w:ascii="Tahoma" w:hAnsi="Tahoma"/>
      <w:sz w:val="24"/>
      <w:szCs w:val="20"/>
    </w:rPr>
  </w:style>
  <w:style w:type="paragraph" w:customStyle="1" w:styleId="743">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4">
    <w:name w:val="正文（标题三）"/>
    <w:basedOn w:val="1"/>
    <w:autoRedefine/>
    <w:qFormat/>
    <w:uiPriority w:val="99"/>
    <w:pPr>
      <w:spacing w:line="360" w:lineRule="auto"/>
      <w:ind w:firstLine="200" w:firstLineChars="200"/>
    </w:pPr>
    <w:rPr>
      <w:sz w:val="24"/>
    </w:rPr>
  </w:style>
  <w:style w:type="paragraph" w:customStyle="1" w:styleId="745">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46">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48">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autoRedefine/>
    <w:qFormat/>
    <w:uiPriority w:val="99"/>
    <w:pPr>
      <w:adjustRightInd/>
      <w:ind w:firstLine="200" w:firstLineChars="200"/>
    </w:pPr>
    <w:rPr>
      <w:rFonts w:ascii="Tahoma" w:hAnsi="Tahoma"/>
      <w:sz w:val="24"/>
      <w:szCs w:val="20"/>
    </w:rPr>
  </w:style>
  <w:style w:type="paragraph" w:customStyle="1" w:styleId="751">
    <w:name w:val="_标题2"/>
    <w:basedOn w:val="718"/>
    <w:next w:val="718"/>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2">
    <w:name w:val="样式1 + (中宋体"/>
    <w:basedOn w:val="729"/>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autoRedefine/>
    <w:qFormat/>
    <w:uiPriority w:val="99"/>
    <w:pPr>
      <w:adjustRightInd/>
      <w:spacing w:line="360" w:lineRule="auto"/>
    </w:pPr>
    <w:rPr>
      <w:rFonts w:ascii="宋体" w:hAnsi="宋体"/>
      <w:szCs w:val="20"/>
    </w:rPr>
  </w:style>
  <w:style w:type="paragraph" w:customStyle="1" w:styleId="757">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autoRedefine/>
    <w:qFormat/>
    <w:uiPriority w:val="99"/>
    <w:pPr>
      <w:adjustRightInd/>
    </w:pPr>
    <w:rPr>
      <w:rFonts w:ascii="Tahoma" w:hAnsi="Tahoma"/>
      <w:sz w:val="24"/>
    </w:rPr>
  </w:style>
  <w:style w:type="paragraph" w:customStyle="1" w:styleId="759">
    <w:name w:val="Char Char Char Char11"/>
    <w:basedOn w:val="1"/>
    <w:autoRedefine/>
    <w:qFormat/>
    <w:uiPriority w:val="99"/>
    <w:rPr>
      <w:rFonts w:ascii="Tahoma" w:hAnsi="Tahoma"/>
      <w:sz w:val="24"/>
      <w:szCs w:val="20"/>
    </w:rPr>
  </w:style>
  <w:style w:type="paragraph" w:customStyle="1" w:styleId="760">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autoRedefine/>
    <w:qFormat/>
    <w:uiPriority w:val="99"/>
    <w:rPr>
      <w:rFonts w:ascii="Tahoma" w:hAnsi="Tahoma"/>
      <w:sz w:val="24"/>
      <w:szCs w:val="20"/>
    </w:rPr>
  </w:style>
  <w:style w:type="paragraph" w:customStyle="1" w:styleId="762">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autoRedefine/>
    <w:qFormat/>
    <w:uiPriority w:val="99"/>
    <w:pPr>
      <w:adjustRightInd/>
    </w:pPr>
    <w:rPr>
      <w:szCs w:val="20"/>
    </w:rPr>
  </w:style>
  <w:style w:type="paragraph" w:customStyle="1" w:styleId="764">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66">
    <w:name w:val="_Style 5"/>
    <w:basedOn w:val="1"/>
    <w:autoRedefine/>
    <w:qFormat/>
    <w:uiPriority w:val="99"/>
    <w:pPr>
      <w:adjustRightInd/>
      <w:ind w:firstLine="420" w:firstLineChars="200"/>
    </w:pPr>
    <w:rPr>
      <w:rFonts w:eastAsia="仿宋_GB2312"/>
      <w:sz w:val="28"/>
    </w:rPr>
  </w:style>
  <w:style w:type="paragraph" w:customStyle="1" w:styleId="767">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autoRedefine/>
    <w:qFormat/>
    <w:uiPriority w:val="99"/>
    <w:rPr>
      <w:rFonts w:ascii="Times New Roman" w:hAnsi="Times New Roman" w:eastAsia="宋体" w:cs="Times New Roman"/>
      <w:kern w:val="2"/>
      <w:sz w:val="21"/>
      <w:szCs w:val="24"/>
      <w:lang w:val="en-US" w:eastAsia="zh-CN" w:bidi="ar-SA"/>
    </w:rPr>
  </w:style>
  <w:style w:type="paragraph" w:customStyle="1" w:styleId="771">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2">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4">
    <w:name w:val="CSS1级正文 Char"/>
    <w:basedOn w:val="23"/>
    <w:autoRedefine/>
    <w:qFormat/>
    <w:uiPriority w:val="99"/>
    <w:pPr>
      <w:autoSpaceDE/>
      <w:autoSpaceDN/>
      <w:snapToGrid w:val="0"/>
      <w:ind w:firstLine="480" w:firstLineChars="200"/>
    </w:pPr>
    <w:rPr>
      <w:rFonts w:ascii="Times New Roman"/>
      <w:szCs w:val="24"/>
      <w:lang w:val="en-US"/>
    </w:rPr>
  </w:style>
  <w:style w:type="paragraph" w:customStyle="1" w:styleId="775">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autoRedefine/>
    <w:qFormat/>
    <w:uiPriority w:val="99"/>
    <w:rPr>
      <w:rFonts w:ascii="宋体" w:hAnsi="Times New Roman" w:eastAsia="宋体" w:cs="Times New Roman"/>
      <w:kern w:val="2"/>
      <w:sz w:val="20"/>
      <w:szCs w:val="20"/>
      <w:lang w:val="en-US" w:eastAsia="zh-CN" w:bidi="ar-SA"/>
    </w:rPr>
  </w:style>
  <w:style w:type="paragraph" w:customStyle="1" w:styleId="777">
    <w:name w:val="MM Title"/>
    <w:basedOn w:val="59"/>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autoRedefine/>
    <w:qFormat/>
    <w:uiPriority w:val="99"/>
    <w:pPr>
      <w:tabs>
        <w:tab w:val="left" w:pos="360"/>
      </w:tabs>
    </w:pPr>
    <w:rPr>
      <w:sz w:val="24"/>
      <w:szCs w:val="20"/>
    </w:rPr>
  </w:style>
  <w:style w:type="paragraph" w:customStyle="1" w:styleId="781">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6"/>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6">
    <w:name w:val="正文－恩普"/>
    <w:basedOn w:val="15"/>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7">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88">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9">
    <w:name w:val="p0"/>
    <w:basedOn w:val="1"/>
    <w:autoRedefine/>
    <w:qFormat/>
    <w:uiPriority w:val="99"/>
    <w:pPr>
      <w:widowControl/>
      <w:adjustRightInd/>
    </w:pPr>
    <w:rPr>
      <w:kern w:val="0"/>
      <w:szCs w:val="21"/>
    </w:rPr>
  </w:style>
  <w:style w:type="paragraph" w:customStyle="1" w:styleId="790">
    <w:name w:val="Char6"/>
    <w:basedOn w:val="1"/>
    <w:autoRedefine/>
    <w:qFormat/>
    <w:uiPriority w:val="99"/>
    <w:rPr>
      <w:rFonts w:ascii="仿宋_GB2312" w:eastAsia="仿宋_GB2312"/>
      <w:b/>
      <w:sz w:val="32"/>
      <w:szCs w:val="32"/>
    </w:rPr>
  </w:style>
  <w:style w:type="paragraph" w:customStyle="1" w:styleId="791">
    <w:name w:val="Char111"/>
    <w:basedOn w:val="1"/>
    <w:autoRedefine/>
    <w:qFormat/>
    <w:uiPriority w:val="99"/>
    <w:rPr>
      <w:rFonts w:ascii="仿宋_GB2312" w:eastAsia="仿宋_GB2312"/>
      <w:b/>
      <w:sz w:val="32"/>
      <w:szCs w:val="32"/>
    </w:rPr>
  </w:style>
  <w:style w:type="paragraph" w:customStyle="1" w:styleId="792">
    <w:name w:val="标题3"/>
    <w:basedOn w:val="4"/>
    <w:next w:val="53"/>
    <w:autoRedefine/>
    <w:qFormat/>
    <w:uiPriority w:val="99"/>
    <w:pPr>
      <w:tabs>
        <w:tab w:val="clear" w:pos="900"/>
      </w:tabs>
      <w:spacing w:after="0" w:line="360" w:lineRule="auto"/>
    </w:pPr>
    <w:rPr>
      <w:rFonts w:ascii="仿宋" w:hAnsi="仿宋" w:eastAsia="仿宋" w:cs="仿宋"/>
    </w:rPr>
  </w:style>
  <w:style w:type="paragraph" w:customStyle="1" w:styleId="793">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autoRedefine/>
    <w:qFormat/>
    <w:uiPriority w:val="99"/>
    <w:pPr>
      <w:adjustRightInd/>
      <w:ind w:firstLine="200" w:firstLineChars="200"/>
    </w:pPr>
    <w:rPr>
      <w:rFonts w:ascii="Tahoma" w:hAnsi="Tahoma"/>
      <w:sz w:val="24"/>
      <w:szCs w:val="20"/>
    </w:rPr>
  </w:style>
  <w:style w:type="paragraph" w:customStyle="1" w:styleId="796">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8">
    <w:name w:val="Char Char Char Char Char Char Char2"/>
    <w:basedOn w:val="1"/>
    <w:autoRedefine/>
    <w:qFormat/>
    <w:uiPriority w:val="99"/>
    <w:rPr>
      <w:rFonts w:ascii="仿宋_GB2312" w:eastAsia="仿宋_GB2312"/>
      <w:b/>
      <w:sz w:val="32"/>
      <w:szCs w:val="32"/>
    </w:rPr>
  </w:style>
  <w:style w:type="paragraph" w:customStyle="1" w:styleId="799">
    <w:name w:val="五级条标题"/>
    <w:basedOn w:val="800"/>
    <w:next w:val="645"/>
    <w:autoRedefine/>
    <w:qFormat/>
    <w:uiPriority w:val="99"/>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autoRedefine/>
    <w:qFormat/>
    <w:uiPriority w:val="99"/>
    <w:pPr>
      <w:tabs>
        <w:tab w:val="left" w:pos="2940"/>
        <w:tab w:val="clear" w:pos="2520"/>
      </w:tabs>
      <w:ind w:left="2940"/>
      <w:outlineLvl w:val="5"/>
    </w:pPr>
  </w:style>
  <w:style w:type="paragraph" w:customStyle="1" w:styleId="801">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autoRedefine/>
    <w:qFormat/>
    <w:uiPriority w:val="99"/>
    <w:rPr>
      <w:rFonts w:ascii="仿宋_GB2312" w:eastAsia="仿宋_GB2312"/>
      <w:b/>
      <w:sz w:val="32"/>
      <w:szCs w:val="32"/>
    </w:rPr>
  </w:style>
  <w:style w:type="paragraph" w:customStyle="1" w:styleId="803">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05">
    <w:name w:val="首行缩进"/>
    <w:basedOn w:val="1"/>
    <w:autoRedefine/>
    <w:qFormat/>
    <w:uiPriority w:val="99"/>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07">
    <w:name w:val="单元格左对齐"/>
    <w:basedOn w:val="1"/>
    <w:autoRedefine/>
    <w:qFormat/>
    <w:uiPriority w:val="99"/>
    <w:pPr>
      <w:adjustRightInd/>
      <w:spacing w:line="360" w:lineRule="auto"/>
    </w:pPr>
    <w:rPr>
      <w:sz w:val="24"/>
    </w:rPr>
  </w:style>
  <w:style w:type="paragraph" w:customStyle="1" w:styleId="808">
    <w:name w:val="正文主体"/>
    <w:basedOn w:val="629"/>
    <w:autoRedefine/>
    <w:qFormat/>
    <w:uiPriority w:val="99"/>
  </w:style>
  <w:style w:type="paragraph" w:customStyle="1" w:styleId="809">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0">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1">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autoRedefine/>
    <w:qFormat/>
    <w:uiPriority w:val="99"/>
    <w:pPr>
      <w:adjustRightInd/>
      <w:spacing w:line="360" w:lineRule="auto"/>
      <w:ind w:firstLine="480" w:firstLineChars="200"/>
    </w:pPr>
    <w:rPr>
      <w:sz w:val="24"/>
      <w:szCs w:val="20"/>
    </w:rPr>
  </w:style>
  <w:style w:type="paragraph" w:customStyle="1" w:styleId="813">
    <w:name w:val="P1"/>
    <w:basedOn w:val="1"/>
    <w:autoRedefine/>
    <w:qFormat/>
    <w:uiPriority w:val="99"/>
    <w:pPr>
      <w:adjustRightInd/>
      <w:spacing w:line="288" w:lineRule="auto"/>
      <w:ind w:firstLine="425" w:firstLineChars="200"/>
    </w:pPr>
  </w:style>
  <w:style w:type="paragraph" w:customStyle="1" w:styleId="814">
    <w:name w:val="列表内容"/>
    <w:basedOn w:val="1"/>
    <w:next w:val="1"/>
    <w:autoRedefine/>
    <w:qFormat/>
    <w:uiPriority w:val="99"/>
    <w:pPr>
      <w:widowControl/>
      <w:tabs>
        <w:tab w:val="left" w:pos="840"/>
      </w:tabs>
      <w:ind w:left="840" w:hanging="420"/>
      <w:jc w:val="left"/>
    </w:pPr>
    <w:rPr>
      <w:kern w:val="0"/>
      <w:sz w:val="18"/>
    </w:rPr>
  </w:style>
  <w:style w:type="paragraph" w:customStyle="1" w:styleId="815">
    <w:name w:val="Char Char11 Char Char Char1"/>
    <w:basedOn w:val="1"/>
    <w:autoRedefine/>
    <w:qFormat/>
    <w:uiPriority w:val="99"/>
    <w:pPr>
      <w:spacing w:line="360" w:lineRule="auto"/>
    </w:pPr>
    <w:rPr>
      <w:szCs w:val="20"/>
    </w:rPr>
  </w:style>
  <w:style w:type="paragraph" w:customStyle="1" w:styleId="816">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17">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8">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0">
    <w:name w:val="正文文字缩进2字"/>
    <w:basedOn w:val="23"/>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autoRedefine/>
    <w:qFormat/>
    <w:uiPriority w:val="99"/>
    <w:pPr>
      <w:spacing w:line="360" w:lineRule="auto"/>
    </w:pPr>
    <w:rPr>
      <w:szCs w:val="20"/>
    </w:rPr>
  </w:style>
  <w:style w:type="paragraph" w:customStyle="1" w:styleId="822">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3">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autoRedefine/>
    <w:qFormat/>
    <w:uiPriority w:val="99"/>
    <w:rPr>
      <w:rFonts w:ascii="仿宋_GB2312" w:eastAsia="仿宋_GB2312"/>
      <w:b/>
      <w:sz w:val="32"/>
      <w:szCs w:val="32"/>
    </w:rPr>
  </w:style>
  <w:style w:type="paragraph" w:customStyle="1" w:styleId="825">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27">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28">
    <w:name w:val="Char Char4 Char Char"/>
    <w:basedOn w:val="1"/>
    <w:autoRedefine/>
    <w:qFormat/>
    <w:uiPriority w:val="99"/>
    <w:pPr>
      <w:widowControl/>
      <w:adjustRightInd/>
      <w:spacing w:after="160" w:line="240" w:lineRule="exact"/>
      <w:jc w:val="left"/>
    </w:pPr>
  </w:style>
  <w:style w:type="paragraph" w:customStyle="1" w:styleId="829">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autoRedefine/>
    <w:qFormat/>
    <w:uiPriority w:val="99"/>
    <w:pPr>
      <w:spacing w:line="360" w:lineRule="auto"/>
    </w:pPr>
    <w:rPr>
      <w:szCs w:val="20"/>
    </w:rPr>
  </w:style>
  <w:style w:type="paragraph" w:customStyle="1" w:styleId="831">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2">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3">
    <w:name w:val="数字标题4"/>
    <w:basedOn w:val="5"/>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35">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36">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autoRedefine/>
    <w:qFormat/>
    <w:uiPriority w:val="99"/>
    <w:pPr>
      <w:adjustRightInd/>
      <w:ind w:firstLine="200" w:firstLineChars="200"/>
    </w:pPr>
    <w:rPr>
      <w:rFonts w:ascii="Tahoma" w:hAnsi="Tahoma"/>
      <w:sz w:val="24"/>
      <w:szCs w:val="20"/>
    </w:rPr>
  </w:style>
  <w:style w:type="paragraph" w:customStyle="1" w:styleId="838">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39">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0">
    <w:name w:val="正文 内标"/>
    <w:basedOn w:val="755"/>
    <w:autoRedefine/>
    <w:qFormat/>
    <w:uiPriority w:val="99"/>
    <w:pPr>
      <w:tabs>
        <w:tab w:val="left" w:pos="0"/>
      </w:tabs>
      <w:ind w:left="900" w:firstLine="0" w:firstLineChars="0"/>
    </w:pPr>
  </w:style>
  <w:style w:type="paragraph" w:customStyle="1" w:styleId="841">
    <w:name w:val="Bulleted List"/>
    <w:basedOn w:val="1"/>
    <w:autoRedefine/>
    <w:qFormat/>
    <w:uiPriority w:val="99"/>
    <w:pPr>
      <w:tabs>
        <w:tab w:val="left" w:pos="1260"/>
      </w:tabs>
      <w:adjustRightInd/>
      <w:ind w:left="1260" w:hanging="420"/>
    </w:pPr>
  </w:style>
  <w:style w:type="paragraph" w:customStyle="1" w:styleId="842">
    <w:name w:val="样式 正文文本缩进 2 + 仿宋_GB2312 黑色 行距: 1.5 倍行距"/>
    <w:basedOn w:val="38"/>
    <w:autoRedefine/>
    <w:qFormat/>
    <w:uiPriority w:val="99"/>
    <w:pPr>
      <w:adjustRightInd/>
      <w:ind w:firstLine="560" w:firstLineChars="200"/>
      <w:textAlignment w:val="auto"/>
    </w:pPr>
    <w:rPr>
      <w:rFonts w:hAnsi="宋体" w:cs="宋体"/>
      <w:color w:val="000000"/>
      <w:kern w:val="2"/>
      <w:sz w:val="24"/>
    </w:rPr>
  </w:style>
  <w:style w:type="paragraph" w:customStyle="1" w:styleId="843">
    <w:name w:val="样式 左侧:  0.85 厘米"/>
    <w:basedOn w:val="1"/>
    <w:autoRedefine/>
    <w:qFormat/>
    <w:uiPriority w:val="99"/>
    <w:pPr>
      <w:adjustRightInd/>
      <w:spacing w:line="360" w:lineRule="auto"/>
    </w:pPr>
    <w:rPr>
      <w:rFonts w:cs="宋体"/>
      <w:sz w:val="24"/>
      <w:szCs w:val="20"/>
    </w:rPr>
  </w:style>
  <w:style w:type="paragraph" w:customStyle="1" w:styleId="844">
    <w:name w:val="Char Char Char Char Char Char Char Char Char Char Char Char1 Char"/>
    <w:basedOn w:val="1"/>
    <w:autoRedefine/>
    <w:qFormat/>
    <w:uiPriority w:val="99"/>
    <w:rPr>
      <w:rFonts w:ascii="Tahoma" w:hAnsi="Tahoma" w:cs="仿宋_GB2312"/>
      <w:sz w:val="24"/>
      <w:szCs w:val="20"/>
    </w:rPr>
  </w:style>
  <w:style w:type="paragraph" w:customStyle="1" w:styleId="845">
    <w:name w:val="正文1"/>
    <w:basedOn w:val="33"/>
    <w:autoRedefine/>
    <w:qFormat/>
    <w:uiPriority w:val="99"/>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47">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6"/>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autoRedefine/>
    <w:qFormat/>
    <w:uiPriority w:val="99"/>
    <w:rPr>
      <w:rFonts w:ascii="仿宋_GB2312" w:eastAsia="仿宋_GB2312"/>
      <w:b/>
      <w:sz w:val="32"/>
      <w:szCs w:val="20"/>
    </w:rPr>
  </w:style>
  <w:style w:type="paragraph" w:customStyle="1" w:styleId="850">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autoRedefine/>
    <w:qFormat/>
    <w:uiPriority w:val="99"/>
    <w:rPr>
      <w:rFonts w:ascii="仿宋_GB2312" w:eastAsia="仿宋_GB2312"/>
      <w:b/>
      <w:sz w:val="32"/>
      <w:szCs w:val="20"/>
    </w:rPr>
  </w:style>
  <w:style w:type="paragraph" w:customStyle="1" w:styleId="852">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4">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59">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autoRedefine/>
    <w:qFormat/>
    <w:uiPriority w:val="99"/>
    <w:pPr>
      <w:adjustRightInd/>
    </w:pPr>
    <w:rPr>
      <w:rFonts w:ascii="仿宋_GB2312" w:eastAsia="仿宋_GB2312"/>
      <w:b/>
      <w:sz w:val="32"/>
      <w:szCs w:val="32"/>
    </w:rPr>
  </w:style>
  <w:style w:type="paragraph" w:customStyle="1" w:styleId="862">
    <w:name w:val="样式 标题 3h33rd level3Heading 3 - oldH3l3CTheading 3Headin..."/>
    <w:basedOn w:val="4"/>
    <w:autoRedefine/>
    <w:qFormat/>
    <w:uiPriority w:val="99"/>
    <w:pPr>
      <w:snapToGrid w:val="0"/>
      <w:ind w:left="0" w:firstLine="0"/>
      <w:jc w:val="left"/>
    </w:pPr>
    <w:rPr>
      <w:rFonts w:eastAsia="黑体" w:cs="宋体"/>
      <w:sz w:val="28"/>
      <w:szCs w:val="20"/>
    </w:rPr>
  </w:style>
  <w:style w:type="paragraph" w:customStyle="1" w:styleId="863">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autoRedefine/>
    <w:qFormat/>
    <w:uiPriority w:val="99"/>
    <w:pPr>
      <w:widowControl/>
      <w:spacing w:after="160" w:line="240" w:lineRule="exact"/>
      <w:jc w:val="left"/>
    </w:pPr>
    <w:rPr>
      <w:rFonts w:eastAsia="仿宋_GB2312"/>
      <w:sz w:val="28"/>
    </w:rPr>
  </w:style>
  <w:style w:type="paragraph" w:customStyle="1" w:styleId="866">
    <w:name w:val="Char21"/>
    <w:basedOn w:val="1"/>
    <w:autoRedefine/>
    <w:qFormat/>
    <w:uiPriority w:val="99"/>
    <w:pPr>
      <w:adjustRightInd/>
      <w:ind w:firstLine="200" w:firstLineChars="200"/>
    </w:pPr>
    <w:rPr>
      <w:rFonts w:ascii="仿宋_GB2312" w:eastAsia="仿宋_GB2312"/>
      <w:b/>
      <w:sz w:val="32"/>
      <w:szCs w:val="32"/>
    </w:rPr>
  </w:style>
  <w:style w:type="paragraph" w:customStyle="1" w:styleId="867">
    <w:name w:val="列表段落1"/>
    <w:basedOn w:val="1"/>
    <w:autoRedefine/>
    <w:qFormat/>
    <w:uiPriority w:val="99"/>
    <w:pPr>
      <w:adjustRightInd/>
      <w:ind w:right="238" w:firstLine="420"/>
    </w:pPr>
    <w:rPr>
      <w:rFonts w:ascii="Calibri" w:hAnsi="Calibri"/>
      <w:sz w:val="24"/>
    </w:rPr>
  </w:style>
  <w:style w:type="paragraph" w:customStyle="1" w:styleId="868">
    <w:name w:val="Char Char110"/>
    <w:basedOn w:val="1"/>
    <w:autoRedefine/>
    <w:qFormat/>
    <w:uiPriority w:val="99"/>
    <w:pPr>
      <w:spacing w:line="360" w:lineRule="auto"/>
    </w:pPr>
    <w:rPr>
      <w:rFonts w:ascii="Tahoma" w:hAnsi="Tahoma"/>
      <w:sz w:val="24"/>
      <w:szCs w:val="20"/>
    </w:rPr>
  </w:style>
  <w:style w:type="paragraph" w:customStyle="1" w:styleId="869">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1">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2">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autoRedefine/>
    <w:qFormat/>
    <w:uiPriority w:val="99"/>
    <w:rPr>
      <w:rFonts w:ascii="Tahoma" w:hAnsi="Tahoma" w:cs="仿宋_GB2312"/>
      <w:sz w:val="24"/>
      <w:szCs w:val="20"/>
    </w:rPr>
  </w:style>
  <w:style w:type="paragraph" w:customStyle="1" w:styleId="874">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76">
    <w:name w:val="样式 列表编号 + 段后: 0.5 行"/>
    <w:basedOn w:val="14"/>
    <w:autoRedefine/>
    <w:qFormat/>
    <w:uiPriority w:val="99"/>
    <w:pPr>
      <w:tabs>
        <w:tab w:val="clear" w:pos="390"/>
        <w:tab w:val="clear" w:pos="454"/>
      </w:tabs>
      <w:ind w:left="840" w:hanging="420"/>
      <w:contextualSpacing/>
    </w:pPr>
    <w:rPr>
      <w:rFonts w:cs="宋体"/>
    </w:rPr>
  </w:style>
  <w:style w:type="paragraph" w:customStyle="1" w:styleId="877">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78">
    <w:name w:val="_Style 12"/>
    <w:basedOn w:val="18"/>
    <w:autoRedefine/>
    <w:qFormat/>
    <w:uiPriority w:val="99"/>
    <w:pPr>
      <w:snapToGrid w:val="0"/>
      <w:spacing w:line="360" w:lineRule="auto"/>
    </w:pPr>
  </w:style>
  <w:style w:type="paragraph" w:customStyle="1" w:styleId="879">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0">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280"/>
    <w:autoRedefine/>
    <w:qFormat/>
    <w:uiPriority w:val="99"/>
    <w:pPr>
      <w:adjustRightInd/>
      <w:spacing w:line="360" w:lineRule="auto"/>
      <w:ind w:firstLine="200" w:firstLineChars="200"/>
    </w:pPr>
    <w:rPr>
      <w:rFonts w:ascii="Calibri" w:hAnsi="Calibri"/>
      <w:sz w:val="28"/>
      <w:szCs w:val="20"/>
    </w:rPr>
  </w:style>
  <w:style w:type="paragraph" w:customStyle="1" w:styleId="882">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4">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autoRedefine/>
    <w:qFormat/>
    <w:uiPriority w:val="99"/>
    <w:pPr>
      <w:outlineLvl w:val="2"/>
    </w:pPr>
  </w:style>
  <w:style w:type="paragraph" w:customStyle="1" w:styleId="886">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autoRedefine/>
    <w:qFormat/>
    <w:uiPriority w:val="99"/>
    <w:pPr>
      <w:adjustRightInd/>
      <w:ind w:firstLine="200" w:firstLineChars="200"/>
    </w:pPr>
    <w:rPr>
      <w:rFonts w:ascii="Tahoma" w:hAnsi="Tahoma"/>
      <w:sz w:val="24"/>
      <w:szCs w:val="20"/>
    </w:rPr>
  </w:style>
  <w:style w:type="paragraph" w:customStyle="1" w:styleId="888">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89">
    <w:name w:val="MM Empty"/>
    <w:basedOn w:val="1"/>
    <w:autoRedefine/>
    <w:qFormat/>
    <w:uiPriority w:val="99"/>
    <w:pPr>
      <w:adjustRightInd/>
    </w:pPr>
  </w:style>
  <w:style w:type="paragraph" w:customStyle="1" w:styleId="890">
    <w:name w:val="Char24"/>
    <w:basedOn w:val="1"/>
    <w:autoRedefine/>
    <w:qFormat/>
    <w:uiPriority w:val="99"/>
    <w:rPr>
      <w:rFonts w:ascii="仿宋_GB2312" w:eastAsia="仿宋_GB2312"/>
      <w:b/>
      <w:sz w:val="32"/>
      <w:szCs w:val="32"/>
    </w:rPr>
  </w:style>
  <w:style w:type="paragraph" w:customStyle="1" w:styleId="891">
    <w:name w:val="正文箭头"/>
    <w:basedOn w:val="543"/>
    <w:autoRedefine/>
    <w:qFormat/>
    <w:uiPriority w:val="99"/>
  </w:style>
  <w:style w:type="paragraph" w:customStyle="1" w:styleId="892">
    <w:name w:val="U_编号2"/>
    <w:basedOn w:val="1"/>
    <w:autoRedefine/>
    <w:qFormat/>
    <w:uiPriority w:val="99"/>
    <w:pPr>
      <w:tabs>
        <w:tab w:val="left" w:pos="785"/>
      </w:tabs>
      <w:adjustRightInd/>
      <w:spacing w:beforeLines="10" w:afterLines="10" w:line="300" w:lineRule="auto"/>
    </w:pPr>
    <w:rPr>
      <w:sz w:val="24"/>
    </w:rPr>
  </w:style>
  <w:style w:type="paragraph" w:customStyle="1" w:styleId="893">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4"/>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表格 内容"/>
    <w:basedOn w:val="734"/>
    <w:autoRedefine/>
    <w:qFormat/>
    <w:uiPriority w:val="99"/>
    <w:rPr>
      <w:b w:val="0"/>
      <w:sz w:val="20"/>
    </w:rPr>
  </w:style>
  <w:style w:type="paragraph" w:customStyle="1" w:styleId="898">
    <w:name w:val="正文首行缩进1"/>
    <w:basedOn w:val="23"/>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0">
    <w:name w:val="数字标题5"/>
    <w:basedOn w:val="6"/>
    <w:next w:val="1"/>
    <w:autoRedefine/>
    <w:qFormat/>
    <w:uiPriority w:val="99"/>
    <w:pPr>
      <w:tabs>
        <w:tab w:val="left" w:pos="1080"/>
      </w:tabs>
      <w:ind w:left="1080" w:hanging="1080"/>
    </w:pPr>
  </w:style>
  <w:style w:type="paragraph" w:customStyle="1" w:styleId="901">
    <w:name w:val="数字标题1"/>
    <w:basedOn w:val="2"/>
    <w:next w:val="1"/>
    <w:autoRedefine/>
    <w:qFormat/>
    <w:uiPriority w:val="99"/>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3">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4">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autoRedefine/>
    <w:qFormat/>
    <w:uiPriority w:val="99"/>
    <w:pPr>
      <w:widowControl/>
    </w:pPr>
    <w:rPr>
      <w:kern w:val="0"/>
      <w:sz w:val="24"/>
      <w:szCs w:val="20"/>
    </w:rPr>
  </w:style>
  <w:style w:type="paragraph" w:customStyle="1" w:styleId="909">
    <w:name w:val="Char Char113"/>
    <w:basedOn w:val="1"/>
    <w:autoRedefine/>
    <w:qFormat/>
    <w:uiPriority w:val="99"/>
    <w:pPr>
      <w:widowControl/>
      <w:spacing w:after="160" w:line="240" w:lineRule="exact"/>
      <w:jc w:val="left"/>
    </w:pPr>
    <w:rPr>
      <w:rFonts w:eastAsia="仿宋_GB2312"/>
      <w:sz w:val="28"/>
    </w:rPr>
  </w:style>
  <w:style w:type="paragraph" w:customStyle="1" w:styleId="910">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1">
    <w:name w:val="_Style 8"/>
    <w:basedOn w:val="1"/>
    <w:autoRedefine/>
    <w:qFormat/>
    <w:uiPriority w:val="99"/>
    <w:pPr>
      <w:adjustRightInd/>
      <w:ind w:firstLine="420" w:firstLineChars="200"/>
    </w:pPr>
    <w:rPr>
      <w:rFonts w:eastAsia="仿宋_GB2312"/>
      <w:sz w:val="28"/>
    </w:rPr>
  </w:style>
  <w:style w:type="paragraph" w:customStyle="1" w:styleId="912">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14">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autoRedefine/>
    <w:qFormat/>
    <w:uiPriority w:val="99"/>
    <w:pPr>
      <w:widowControl/>
      <w:spacing w:after="160" w:line="240" w:lineRule="exact"/>
      <w:jc w:val="left"/>
    </w:pPr>
    <w:rPr>
      <w:rFonts w:eastAsia="仿宋_GB2312"/>
      <w:sz w:val="28"/>
    </w:rPr>
  </w:style>
  <w:style w:type="paragraph" w:customStyle="1" w:styleId="918">
    <w:name w:val="正文 图"/>
    <w:basedOn w:val="449"/>
    <w:autoRedefine/>
    <w:qFormat/>
    <w:uiPriority w:val="99"/>
    <w:pPr>
      <w:adjustRightInd/>
      <w:spacing w:before="0"/>
      <w:ind w:firstLine="0"/>
      <w:jc w:val="center"/>
    </w:pPr>
    <w:rPr>
      <w:rFonts w:ascii="微软雅黑" w:hAnsi="微软雅黑"/>
    </w:rPr>
  </w:style>
  <w:style w:type="paragraph" w:customStyle="1" w:styleId="919">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7"/>
    <w:autoRedefine/>
    <w:qFormat/>
    <w:uiPriority w:val="99"/>
    <w:pPr>
      <w:ind w:left="0"/>
    </w:pPr>
  </w:style>
  <w:style w:type="paragraph" w:customStyle="1" w:styleId="922">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4">
    <w:name w:val="注释"/>
    <w:basedOn w:val="1"/>
    <w:autoRedefine/>
    <w:qFormat/>
    <w:uiPriority w:val="99"/>
    <w:pPr>
      <w:adjustRightInd/>
      <w:spacing w:line="360" w:lineRule="auto"/>
      <w:ind w:firstLine="480"/>
    </w:pPr>
    <w:rPr>
      <w:sz w:val="24"/>
    </w:rPr>
  </w:style>
  <w:style w:type="table" w:customStyle="1" w:styleId="925">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autoRedefine/>
    <w:qFormat/>
    <w:uiPriority w:val="99"/>
    <w:pPr>
      <w:ind w:firstLine="420" w:firstLineChars="200"/>
    </w:pPr>
  </w:style>
  <w:style w:type="character" w:customStyle="1" w:styleId="932">
    <w:name w:val="交叉引用"/>
    <w:autoRedefine/>
    <w:qFormat/>
    <w:uiPriority w:val="99"/>
    <w:rPr>
      <w:rFonts w:ascii="Arial" w:hAnsi="Arial" w:eastAsia="黑体"/>
      <w:snapToGrid w:val="0"/>
      <w:color w:val="0000FF"/>
      <w:kern w:val="0"/>
      <w:sz w:val="21"/>
      <w:u w:val="single"/>
      <w:lang w:val="en-US" w:eastAsia="zh-CN"/>
    </w:rPr>
  </w:style>
  <w:style w:type="character" w:customStyle="1" w:styleId="933">
    <w:name w:val="正文缩进 字符1"/>
    <w:autoRedefine/>
    <w:qFormat/>
    <w:uiPriority w:val="99"/>
    <w:rPr>
      <w:rFonts w:ascii="宋体" w:eastAsia="宋体"/>
      <w:snapToGrid w:val="0"/>
      <w:color w:val="000000"/>
      <w:kern w:val="28"/>
      <w:sz w:val="28"/>
      <w:lang w:val="en-US" w:eastAsia="zh-CN"/>
    </w:rPr>
  </w:style>
  <w:style w:type="character" w:customStyle="1" w:styleId="934">
    <w:name w:val="页脚 字符1"/>
    <w:autoRedefine/>
    <w:qFormat/>
    <w:locked/>
    <w:uiPriority w:val="99"/>
    <w:rPr>
      <w:kern w:val="2"/>
      <w:sz w:val="18"/>
    </w:rPr>
  </w:style>
  <w:style w:type="character" w:customStyle="1" w:styleId="935">
    <w:name w:val="页眉 字符1"/>
    <w:autoRedefine/>
    <w:qFormat/>
    <w:uiPriority w:val="99"/>
    <w:rPr>
      <w:kern w:val="2"/>
      <w:sz w:val="18"/>
    </w:rPr>
  </w:style>
  <w:style w:type="character" w:customStyle="1" w:styleId="936">
    <w:name w:val="No Spacing Char1"/>
    <w:link w:val="489"/>
    <w:autoRedefine/>
    <w:qFormat/>
    <w:locked/>
    <w:uiPriority w:val="99"/>
    <w:rPr>
      <w:kern w:val="2"/>
      <w:sz w:val="22"/>
    </w:rPr>
  </w:style>
  <w:style w:type="character" w:customStyle="1" w:styleId="937">
    <w:name w:val="标准文本 Char Char"/>
    <w:link w:val="938"/>
    <w:autoRedefine/>
    <w:qFormat/>
    <w:locked/>
    <w:uiPriority w:val="99"/>
    <w:rPr>
      <w:kern w:val="2"/>
      <w:sz w:val="24"/>
    </w:rPr>
  </w:style>
  <w:style w:type="paragraph" w:customStyle="1" w:styleId="938">
    <w:name w:val="标准文本"/>
    <w:basedOn w:val="1"/>
    <w:link w:val="937"/>
    <w:autoRedefine/>
    <w:qFormat/>
    <w:uiPriority w:val="99"/>
    <w:pPr>
      <w:adjustRightInd/>
      <w:spacing w:line="360" w:lineRule="auto"/>
      <w:ind w:firstLine="480" w:firstLineChars="200"/>
    </w:pPr>
    <w:rPr>
      <w:sz w:val="24"/>
      <w:szCs w:val="20"/>
    </w:rPr>
  </w:style>
  <w:style w:type="character" w:customStyle="1" w:styleId="939">
    <w:name w:val="Char Char213"/>
    <w:autoRedefine/>
    <w:qFormat/>
    <w:uiPriority w:val="99"/>
    <w:rPr>
      <w:rFonts w:eastAsia="Times New Roman"/>
      <w:b/>
      <w:kern w:val="44"/>
      <w:sz w:val="44"/>
      <w:lang w:val="en-US" w:eastAsia="zh-CN"/>
    </w:rPr>
  </w:style>
  <w:style w:type="character" w:customStyle="1" w:styleId="940">
    <w:name w:val="apple-style-span"/>
    <w:autoRedefine/>
    <w:qFormat/>
    <w:uiPriority w:val="99"/>
    <w:rPr>
      <w:rFonts w:ascii="Arial" w:hAnsi="Arial" w:eastAsia="黑体"/>
      <w:snapToGrid w:val="0"/>
      <w:kern w:val="0"/>
      <w:sz w:val="21"/>
    </w:rPr>
  </w:style>
  <w:style w:type="character" w:customStyle="1" w:styleId="941">
    <w:name w:val="15"/>
    <w:autoRedefine/>
    <w:qFormat/>
    <w:uiPriority w:val="99"/>
    <w:rPr>
      <w:rFonts w:ascii="Calibri" w:hAnsi="Calibri"/>
      <w:color w:val="0000FF"/>
      <w:u w:val="single"/>
    </w:rPr>
  </w:style>
  <w:style w:type="character" w:customStyle="1" w:styleId="942">
    <w:name w:val="16"/>
    <w:autoRedefine/>
    <w:qFormat/>
    <w:uiPriority w:val="99"/>
    <w:rPr>
      <w:rFonts w:ascii="宋体" w:hAnsi="宋体" w:eastAsia="宋体"/>
      <w:color w:val="000000"/>
      <w:sz w:val="20"/>
    </w:rPr>
  </w:style>
  <w:style w:type="character" w:customStyle="1" w:styleId="943">
    <w:name w:val="edui-unclickable"/>
    <w:autoRedefine/>
    <w:qFormat/>
    <w:uiPriority w:val="99"/>
    <w:rPr>
      <w:color w:val="808080"/>
    </w:rPr>
  </w:style>
  <w:style w:type="character" w:customStyle="1" w:styleId="944">
    <w:name w:val="tpc_content1"/>
    <w:autoRedefine/>
    <w:qFormat/>
    <w:uiPriority w:val="99"/>
    <w:rPr>
      <w:sz w:val="20"/>
    </w:rPr>
  </w:style>
  <w:style w:type="character" w:customStyle="1" w:styleId="945">
    <w:name w:val="正文文本缩进 字符"/>
    <w:autoRedefine/>
    <w:qFormat/>
    <w:uiPriority w:val="99"/>
    <w:rPr>
      <w:rFonts w:ascii="Century Gothic" w:hAnsi="Century Gothic"/>
      <w:kern w:val="2"/>
      <w:sz w:val="24"/>
      <w:lang w:val="en-US" w:eastAsia="zh-CN"/>
    </w:rPr>
  </w:style>
  <w:style w:type="character" w:customStyle="1" w:styleId="946">
    <w:name w:val="正文文本 2 字符"/>
    <w:autoRedefine/>
    <w:qFormat/>
    <w:uiPriority w:val="99"/>
    <w:rPr>
      <w:rFonts w:ascii="Arial" w:hAnsi="Arial" w:eastAsia="宋体"/>
      <w:kern w:val="2"/>
      <w:sz w:val="24"/>
      <w:lang w:val="en-US" w:eastAsia="zh-CN"/>
    </w:rPr>
  </w:style>
  <w:style w:type="character" w:customStyle="1" w:styleId="947">
    <w:name w:val="edui-clickable2"/>
    <w:autoRedefine/>
    <w:qFormat/>
    <w:uiPriority w:val="99"/>
    <w:rPr>
      <w:color w:val="0000FF"/>
      <w:u w:val="single"/>
    </w:rPr>
  </w:style>
  <w:style w:type="character" w:customStyle="1" w:styleId="948">
    <w:name w:val="style1"/>
    <w:autoRedefine/>
    <w:qFormat/>
    <w:uiPriority w:val="99"/>
    <w:rPr>
      <w:rFonts w:ascii="Arial" w:hAnsi="Arial" w:eastAsia="黑体"/>
      <w:snapToGrid w:val="0"/>
      <w:kern w:val="0"/>
      <w:sz w:val="21"/>
    </w:rPr>
  </w:style>
  <w:style w:type="character" w:customStyle="1" w:styleId="949">
    <w:name w:val="zbggtop11 style5"/>
    <w:autoRedefine/>
    <w:qFormat/>
    <w:uiPriority w:val="99"/>
    <w:rPr>
      <w:rFonts w:ascii="Arial" w:hAnsi="Arial" w:eastAsia="黑体"/>
      <w:snapToGrid w:val="0"/>
      <w:kern w:val="0"/>
      <w:sz w:val="21"/>
    </w:rPr>
  </w:style>
  <w:style w:type="character" w:customStyle="1" w:styleId="950">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1">
    <w:name w:val="bulletintext1"/>
    <w:autoRedefine/>
    <w:qFormat/>
    <w:uiPriority w:val="99"/>
    <w:rPr>
      <w:color w:val="000000"/>
      <w:sz w:val="18"/>
    </w:rPr>
  </w:style>
  <w:style w:type="paragraph" w:customStyle="1" w:styleId="952">
    <w:name w:val="_Style 947"/>
    <w:basedOn w:val="1"/>
    <w:next w:val="280"/>
    <w:autoRedefine/>
    <w:qFormat/>
    <w:uiPriority w:val="99"/>
    <w:pPr>
      <w:adjustRightInd/>
      <w:ind w:firstLine="420" w:firstLineChars="200"/>
    </w:pPr>
  </w:style>
  <w:style w:type="paragraph" w:customStyle="1" w:styleId="953">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55">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6">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99"/>
    <w:pPr>
      <w:adjustRightInd/>
      <w:jc w:val="left"/>
    </w:pPr>
    <w:rPr>
      <w:rFonts w:ascii="Calibri" w:hAnsi="Calibri"/>
      <w:kern w:val="0"/>
      <w:sz w:val="22"/>
      <w:szCs w:val="22"/>
      <w:lang w:eastAsia="en-US"/>
    </w:rPr>
  </w:style>
  <w:style w:type="paragraph" w:customStyle="1" w:styleId="961">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autoRedefine/>
    <w:qFormat/>
    <w:uiPriority w:val="99"/>
    <w:rPr>
      <w:rFonts w:cs="Times New Roman"/>
      <w:color w:val="000000"/>
      <w:shd w:val="clear" w:color="auto" w:fill="EFD200"/>
    </w:rPr>
  </w:style>
  <w:style w:type="character" w:customStyle="1" w:styleId="965">
    <w:name w:val="font71"/>
    <w:autoRedefine/>
    <w:qFormat/>
    <w:uiPriority w:val="99"/>
    <w:rPr>
      <w:rFonts w:ascii="宋体" w:hAnsi="宋体" w:eastAsia="宋体"/>
      <w:color w:val="000000"/>
      <w:sz w:val="22"/>
      <w:u w:val="none"/>
    </w:rPr>
  </w:style>
  <w:style w:type="character" w:customStyle="1" w:styleId="966">
    <w:name w:val="font91"/>
    <w:autoRedefine/>
    <w:qFormat/>
    <w:uiPriority w:val="99"/>
    <w:rPr>
      <w:rFonts w:ascii="仿宋" w:hAnsi="仿宋" w:eastAsia="仿宋"/>
      <w:color w:val="000000"/>
      <w:sz w:val="22"/>
      <w:u w:val="none"/>
    </w:rPr>
  </w:style>
  <w:style w:type="character" w:customStyle="1" w:styleId="967">
    <w:name w:val="Unresolved Mention"/>
    <w:basedOn w:val="70"/>
    <w:autoRedefine/>
    <w:semiHidden/>
    <w:qFormat/>
    <w:uiPriority w:val="99"/>
    <w:rPr>
      <w:rFonts w:cs="Times New Roman"/>
      <w:color w:val="605E5C"/>
      <w:shd w:val="clear" w:color="auto" w:fill="E1DFDD"/>
    </w:rPr>
  </w:style>
  <w:style w:type="character" w:customStyle="1" w:styleId="968">
    <w:name w:val="页码11"/>
    <w:basedOn w:val="969"/>
    <w:autoRedefine/>
    <w:qFormat/>
    <w:uiPriority w:val="99"/>
    <w:rPr>
      <w:rFonts w:cs="Times New Roman"/>
      <w:lang w:val="zh-TW" w:eastAsia="zh-TW"/>
    </w:rPr>
  </w:style>
  <w:style w:type="character" w:customStyle="1" w:styleId="969">
    <w:name w:val="无 A"/>
    <w:autoRedefine/>
    <w:qFormat/>
    <w:uiPriority w:val="99"/>
    <w:rPr>
      <w:lang w:val="en-US"/>
    </w:rPr>
  </w:style>
  <w:style w:type="character" w:customStyle="1" w:styleId="970">
    <w:name w:val="无"/>
    <w:autoRedefine/>
    <w:qFormat/>
    <w:uiPriority w:val="99"/>
  </w:style>
  <w:style w:type="paragraph" w:customStyle="1" w:styleId="971">
    <w:name w:val="正文首行缩进 21"/>
    <w:basedOn w:val="972"/>
    <w:autoRedefine/>
    <w:qFormat/>
    <w:uiPriority w:val="0"/>
    <w:pPr>
      <w:ind w:firstLine="420"/>
    </w:pPr>
    <w:rPr>
      <w:rFonts w:ascii="Times New Roman" w:hAnsi="Times New Roman" w:eastAsia="宋体" w:cs="宋体"/>
    </w:rPr>
  </w:style>
  <w:style w:type="paragraph" w:customStyle="1" w:styleId="972">
    <w:name w:val="正文文本缩进1"/>
    <w:basedOn w:val="1"/>
    <w:next w:val="1"/>
    <w:autoRedefine/>
    <w:qFormat/>
    <w:uiPriority w:val="0"/>
    <w:pPr>
      <w:spacing w:after="120"/>
      <w:ind w:left="420" w:leftChars="200"/>
    </w:pPr>
  </w:style>
  <w:style w:type="paragraph" w:customStyle="1" w:styleId="973">
    <w:name w:val="Body Text First Indent 21"/>
    <w:basedOn w:val="974"/>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974">
    <w:name w:val="Body Text Indent1"/>
    <w:basedOn w:val="1"/>
    <w:next w:val="1"/>
    <w:autoRedefine/>
    <w:qFormat/>
    <w:uiPriority w:val="0"/>
    <w:pPr>
      <w:ind w:left="420" w:leftChars="200"/>
    </w:pPr>
  </w:style>
  <w:style w:type="paragraph" w:customStyle="1" w:styleId="975">
    <w:name w:val="Body Text First Indent 2"/>
    <w:basedOn w:val="976"/>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6">
    <w:name w:val="Body Text Indent"/>
    <w:basedOn w:val="1"/>
    <w:next w:val="1"/>
    <w:autoRedefine/>
    <w:qFormat/>
    <w:uiPriority w:val="0"/>
    <w:pPr>
      <w:spacing w:after="120" w:afterLines="0"/>
      <w:ind w:left="420" w:leftChars="200"/>
    </w:pPr>
    <w:rPr>
      <w:color w:val="000000"/>
      <w:sz w:val="21"/>
      <w:szCs w:val="21"/>
    </w:rPr>
  </w:style>
  <w:style w:type="paragraph" w:customStyle="1" w:styleId="977">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78">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79">
    <w:name w:val="报告正文"/>
    <w:basedOn w:val="1"/>
    <w:autoRedefine/>
    <w:qFormat/>
    <w:uiPriority w:val="99"/>
    <w:pPr>
      <w:spacing w:line="360" w:lineRule="auto"/>
      <w:ind w:firstLine="200" w:firstLineChars="200"/>
    </w:pPr>
    <w:rPr>
      <w:spacing w:val="14"/>
      <w:kern w:val="0"/>
      <w:sz w:val="20"/>
      <w:szCs w:val="20"/>
    </w:rPr>
  </w:style>
  <w:style w:type="paragraph" w:customStyle="1" w:styleId="980">
    <w:name w:val=" Char3 Char Char Char"/>
    <w:basedOn w:val="1"/>
    <w:autoRedefine/>
    <w:qFormat/>
    <w:uiPriority w:val="0"/>
    <w:rPr>
      <w:rFonts w:ascii="Tahoma" w:hAnsi="Tahoma" w:eastAsia="宋体" w:cs="Times New Roman"/>
      <w:color w:val="auto"/>
      <w:kern w:val="2"/>
      <w:sz w:val="24"/>
      <w:szCs w:val="20"/>
    </w:rPr>
  </w:style>
  <w:style w:type="paragraph" w:customStyle="1" w:styleId="981">
    <w:name w:val="正文文本首行缩进11"/>
    <w:basedOn w:val="23"/>
    <w:autoRedefine/>
    <w:qFormat/>
    <w:uiPriority w:val="0"/>
    <w:pPr>
      <w:ind w:firstLine="420" w:firstLineChars="100"/>
    </w:pPr>
  </w:style>
  <w:style w:type="paragraph" w:customStyle="1" w:styleId="982">
    <w:name w:val="index 5"/>
    <w:basedOn w:val="1"/>
    <w:next w:val="1"/>
    <w:autoRedefine/>
    <w:qFormat/>
    <w:uiPriority w:val="0"/>
    <w:pPr>
      <w:ind w:left="800" w:leftChars="800"/>
    </w:pPr>
  </w:style>
  <w:style w:type="character" w:customStyle="1" w:styleId="983">
    <w:name w:val="NormalCharacter"/>
    <w:autoRedefine/>
    <w:semiHidden/>
    <w:qFormat/>
    <w:uiPriority w:val="0"/>
  </w:style>
  <w:style w:type="paragraph" w:customStyle="1" w:styleId="984">
    <w:name w:val="Body Text 3"/>
    <w:basedOn w:val="1"/>
    <w:autoRedefine/>
    <w:qFormat/>
    <w:uiPriority w:val="0"/>
    <w:pPr>
      <w:spacing w:after="120" w:afterLines="0"/>
    </w:pPr>
    <w:rPr>
      <w:sz w:val="16"/>
      <w:szCs w:val="16"/>
    </w:rPr>
  </w:style>
  <w:style w:type="paragraph" w:customStyle="1" w:styleId="985">
    <w:name w:val="正文文本首行缩进 21"/>
    <w:basedOn w:val="972"/>
    <w:qFormat/>
    <w:uiPriority w:val="0"/>
    <w:pPr>
      <w:ind w:firstLine="420"/>
    </w:pPr>
    <w:rPr>
      <w:rFonts w:cs="宋体"/>
    </w:rPr>
  </w:style>
  <w:style w:type="table" w:customStyle="1" w:styleId="986">
    <w:name w:val="Table Normal"/>
    <w:semiHidden/>
    <w:unhideWhenUsed/>
    <w:qFormat/>
    <w:uiPriority w:val="0"/>
    <w:tblPr>
      <w:tblCellMar>
        <w:top w:w="0" w:type="dxa"/>
        <w:left w:w="0" w:type="dxa"/>
        <w:bottom w:w="0" w:type="dxa"/>
        <w:right w:w="0" w:type="dxa"/>
      </w:tblCellMar>
    </w:tblPr>
  </w:style>
  <w:style w:type="paragraph" w:customStyle="1" w:styleId="987">
    <w:name w:val="1"/>
    <w:basedOn w:val="1"/>
    <w:qFormat/>
    <w:uiPriority w:val="0"/>
    <w:pPr>
      <w:widowControl/>
      <w:spacing w:before="100" w:beforeLines="0" w:beforeAutospacing="1" w:after="100" w:afterLines="0" w:afterAutospacing="1" w:line="600" w:lineRule="atLeast"/>
      <w:jc w:val="left"/>
    </w:pPr>
    <w:rPr>
      <w:rFonts w:ascii="宋体" w:cs="宋体"/>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64</Pages>
  <Words>23173</Words>
  <Characters>25273</Characters>
  <Lines>0</Lines>
  <Paragraphs>0</Paragraphs>
  <TotalTime>0</TotalTime>
  <ScaleCrop>false</ScaleCrop>
  <LinksUpToDate>false</LinksUpToDate>
  <CharactersWithSpaces>25753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2022-03-12T08:42:00Z</dcterms:created>
  <dc:creator>玥</dc:creator>
  <cp:lastModifiedBy>WPS_1684829066</cp:lastModifiedBy>
  <cp:lastPrinted>2025-04-01T06:32:00Z</cp:lastPrinted>
  <dcterms:modified xsi:type="dcterms:W3CDTF">2025-06-03T01:30:01Z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8789C3131EB14E93A844BEE46013546F_13</vt:lpwstr>
  </property>
  <property fmtid="{D5CDD505-2E9C-101B-9397-08002B2CF9AE}" pid="5" name="KSOTemplateDocerSaveRecord">
    <vt:lpwstr>eyJoZGlkIjoiMjNiNjUzODAxZTRjNWJhZTUzOGFlMDc1NzEyZGQzZjQiLCJ1c2VySWQiOiIxNDk2ODM5ODg1In0=</vt:lpwstr>
  </property>
</Properties>
</file>