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9734">
      <w:pPr>
        <w:widowControl w:val="0"/>
        <w:adjustRightInd/>
        <w:snapToGrid/>
        <w:spacing w:after="0" w:line="540" w:lineRule="exact"/>
        <w:jc w:val="center"/>
        <w:rPr>
          <w:rFonts w:ascii="方正小标宋简体" w:hAnsi="方正小标宋简体" w:eastAsia="方正小标宋简体" w:cs="方正小标宋简体"/>
          <w:bCs/>
          <w:kern w:val="2"/>
          <w:sz w:val="40"/>
          <w:szCs w:val="40"/>
        </w:rPr>
      </w:pPr>
      <w:r>
        <w:rPr>
          <w:rFonts w:hint="eastAsia" w:ascii="方正小标宋简体" w:hAnsi="方正小标宋简体" w:eastAsia="方正小标宋简体" w:cs="方正小标宋简体"/>
          <w:bCs/>
          <w:kern w:val="2"/>
          <w:sz w:val="40"/>
          <w:szCs w:val="40"/>
        </w:rPr>
        <w:t>永煤集团股份有限公司新桥煤矿</w:t>
      </w:r>
    </w:p>
    <w:p w14:paraId="34688BB3">
      <w:pPr>
        <w:widowControl w:val="0"/>
        <w:adjustRightInd/>
        <w:snapToGrid/>
        <w:spacing w:after="0" w:line="540" w:lineRule="exact"/>
        <w:jc w:val="center"/>
        <w:rPr>
          <w:rFonts w:ascii="方正小标宋简体" w:hAnsi="方正小标宋简体" w:eastAsia="方正小标宋简体" w:cs="方正小标宋简体"/>
          <w:bCs/>
          <w:kern w:val="2"/>
          <w:sz w:val="40"/>
          <w:szCs w:val="40"/>
        </w:rPr>
      </w:pPr>
      <w:r>
        <w:rPr>
          <w:rFonts w:hint="eastAsia" w:ascii="方正小标宋简体" w:hAnsi="方正小标宋简体" w:eastAsia="方正小标宋简体" w:cs="方正小标宋简体"/>
          <w:bCs/>
          <w:kern w:val="2"/>
          <w:sz w:val="40"/>
          <w:szCs w:val="40"/>
        </w:rPr>
        <w:t>有害生物防治项目技术要求</w:t>
      </w:r>
    </w:p>
    <w:p w14:paraId="0844B9AB">
      <w:pPr>
        <w:widowControl w:val="0"/>
        <w:adjustRightInd/>
        <w:snapToGrid/>
        <w:spacing w:after="0" w:line="560" w:lineRule="exact"/>
        <w:jc w:val="both"/>
        <w:rPr>
          <w:rFonts w:ascii="仿宋" w:hAnsi="仿宋" w:eastAsia="仿宋" w:cs="Times New Roman"/>
          <w:b/>
          <w:kern w:val="2"/>
          <w:sz w:val="30"/>
          <w:szCs w:val="30"/>
        </w:rPr>
      </w:pPr>
    </w:p>
    <w:p w14:paraId="2388576E">
      <w:pPr>
        <w:widowControl w:val="0"/>
        <w:adjustRightInd/>
        <w:snapToGrid/>
        <w:spacing w:after="0" w:line="560" w:lineRule="exact"/>
        <w:jc w:val="both"/>
        <w:rPr>
          <w:rFonts w:ascii="仿宋" w:hAnsi="仿宋" w:eastAsia="仿宋" w:cs="Times New Roman"/>
          <w:b/>
          <w:kern w:val="2"/>
          <w:sz w:val="30"/>
          <w:szCs w:val="30"/>
        </w:rPr>
      </w:pPr>
    </w:p>
    <w:p w14:paraId="39D7B999">
      <w:pPr>
        <w:widowControl w:val="0"/>
        <w:adjustRightInd/>
        <w:snapToGrid/>
        <w:spacing w:after="0" w:line="560" w:lineRule="exact"/>
        <w:jc w:val="both"/>
        <w:rPr>
          <w:rFonts w:ascii="仿宋" w:hAnsi="仿宋" w:eastAsia="仿宋" w:cs="Times New Roman"/>
          <w:b/>
          <w:kern w:val="2"/>
          <w:sz w:val="30"/>
          <w:szCs w:val="30"/>
        </w:rPr>
      </w:pPr>
    </w:p>
    <w:p w14:paraId="48C1C4C3">
      <w:pPr>
        <w:widowControl w:val="0"/>
        <w:adjustRightInd/>
        <w:snapToGrid/>
        <w:spacing w:after="0" w:line="560" w:lineRule="exact"/>
        <w:jc w:val="both"/>
        <w:rPr>
          <w:rFonts w:ascii="仿宋" w:hAnsi="仿宋" w:eastAsia="仿宋" w:cs="Times New Roman"/>
          <w:b/>
          <w:kern w:val="2"/>
          <w:sz w:val="30"/>
          <w:szCs w:val="30"/>
        </w:rPr>
      </w:pPr>
    </w:p>
    <w:p w14:paraId="30F01258">
      <w:pPr>
        <w:widowControl w:val="0"/>
        <w:adjustRightInd/>
        <w:snapToGrid/>
        <w:spacing w:after="0" w:line="700" w:lineRule="exact"/>
        <w:ind w:firstLine="1928" w:firstLineChars="600"/>
        <w:jc w:val="both"/>
        <w:rPr>
          <w:rFonts w:ascii="宋体" w:hAnsi="宋体" w:eastAsia="宋体" w:cs="宋体"/>
          <w:b/>
          <w:kern w:val="2"/>
          <w:sz w:val="32"/>
          <w:szCs w:val="32"/>
        </w:rPr>
      </w:pPr>
    </w:p>
    <w:p w14:paraId="03DD2328">
      <w:pPr>
        <w:widowControl w:val="0"/>
        <w:adjustRightInd/>
        <w:snapToGrid/>
        <w:spacing w:after="0" w:line="700" w:lineRule="exact"/>
        <w:ind w:firstLine="1928" w:firstLineChars="600"/>
        <w:jc w:val="both"/>
        <w:rPr>
          <w:rFonts w:ascii="宋体" w:hAnsi="宋体" w:eastAsia="宋体" w:cs="宋体"/>
          <w:b/>
          <w:kern w:val="2"/>
          <w:sz w:val="32"/>
          <w:szCs w:val="32"/>
        </w:rPr>
      </w:pPr>
    </w:p>
    <w:p w14:paraId="216B6E18">
      <w:pPr>
        <w:widowControl w:val="0"/>
        <w:adjustRightInd/>
        <w:snapToGrid/>
        <w:spacing w:after="0" w:line="700" w:lineRule="exact"/>
        <w:ind w:firstLine="1928" w:firstLineChars="600"/>
        <w:jc w:val="both"/>
        <w:rPr>
          <w:rFonts w:ascii="宋体" w:hAnsi="宋体" w:eastAsia="宋体" w:cs="宋体"/>
          <w:b/>
          <w:kern w:val="2"/>
          <w:sz w:val="32"/>
          <w:szCs w:val="32"/>
        </w:rPr>
      </w:pPr>
    </w:p>
    <w:p w14:paraId="3774E85F">
      <w:pPr>
        <w:widowControl w:val="0"/>
        <w:adjustRightInd/>
        <w:snapToGrid/>
        <w:spacing w:after="0" w:line="700" w:lineRule="exact"/>
        <w:ind w:firstLine="1928" w:firstLineChars="600"/>
        <w:jc w:val="both"/>
        <w:rPr>
          <w:rFonts w:ascii="宋体" w:hAnsi="宋体" w:eastAsia="宋体" w:cs="宋体"/>
          <w:b/>
          <w:kern w:val="2"/>
          <w:sz w:val="32"/>
          <w:szCs w:val="32"/>
        </w:rPr>
      </w:pPr>
    </w:p>
    <w:p w14:paraId="6DD3C3BE">
      <w:pPr>
        <w:widowControl w:val="0"/>
        <w:adjustRightInd/>
        <w:snapToGrid/>
        <w:spacing w:after="0" w:line="700" w:lineRule="exact"/>
        <w:ind w:firstLine="1928" w:firstLineChars="600"/>
        <w:jc w:val="both"/>
        <w:rPr>
          <w:rFonts w:ascii="宋体" w:hAnsi="宋体" w:eastAsia="宋体" w:cs="宋体"/>
          <w:b/>
          <w:kern w:val="2"/>
          <w:sz w:val="32"/>
          <w:szCs w:val="32"/>
        </w:rPr>
      </w:pPr>
    </w:p>
    <w:p w14:paraId="374A93EF">
      <w:pPr>
        <w:widowControl w:val="0"/>
        <w:adjustRightInd/>
        <w:snapToGrid/>
        <w:spacing w:after="0" w:line="700" w:lineRule="exact"/>
        <w:ind w:firstLine="1928" w:firstLineChars="600"/>
        <w:jc w:val="both"/>
        <w:rPr>
          <w:rFonts w:ascii="宋体" w:hAnsi="宋体" w:eastAsia="宋体" w:cs="宋体"/>
          <w:b/>
          <w:kern w:val="2"/>
          <w:sz w:val="32"/>
          <w:szCs w:val="32"/>
        </w:rPr>
      </w:pPr>
    </w:p>
    <w:p w14:paraId="6A37A212">
      <w:pPr>
        <w:widowControl w:val="0"/>
        <w:adjustRightInd/>
        <w:snapToGrid/>
        <w:spacing w:after="0" w:line="700" w:lineRule="exact"/>
        <w:ind w:firstLine="1928" w:firstLineChars="600"/>
        <w:jc w:val="both"/>
        <w:rPr>
          <w:rFonts w:ascii="宋体" w:hAnsi="宋体" w:eastAsia="宋体" w:cs="宋体"/>
          <w:b/>
          <w:kern w:val="2"/>
          <w:sz w:val="32"/>
          <w:szCs w:val="32"/>
        </w:rPr>
      </w:pPr>
    </w:p>
    <w:p w14:paraId="411E7708">
      <w:pPr>
        <w:widowControl w:val="0"/>
        <w:adjustRightInd/>
        <w:snapToGrid/>
        <w:spacing w:after="0" w:line="700" w:lineRule="exact"/>
        <w:ind w:firstLine="1928" w:firstLineChars="600"/>
        <w:jc w:val="both"/>
        <w:rPr>
          <w:rFonts w:ascii="宋体" w:hAnsi="宋体" w:eastAsia="宋体" w:cs="宋体"/>
          <w:b/>
          <w:kern w:val="2"/>
          <w:sz w:val="32"/>
          <w:szCs w:val="32"/>
        </w:rPr>
      </w:pPr>
    </w:p>
    <w:p w14:paraId="1228E5BE">
      <w:pPr>
        <w:widowControl w:val="0"/>
        <w:adjustRightInd/>
        <w:snapToGrid/>
        <w:spacing w:after="0" w:line="700" w:lineRule="exact"/>
        <w:ind w:firstLine="1928" w:firstLineChars="600"/>
        <w:jc w:val="both"/>
        <w:rPr>
          <w:rFonts w:ascii="宋体" w:hAnsi="宋体" w:eastAsia="宋体" w:cs="宋体"/>
          <w:b/>
          <w:kern w:val="2"/>
          <w:sz w:val="32"/>
          <w:szCs w:val="32"/>
        </w:rPr>
      </w:pPr>
      <w:r>
        <w:rPr>
          <w:rFonts w:hint="eastAsia" w:ascii="宋体" w:hAnsi="宋体" w:eastAsia="宋体" w:cs="宋体"/>
          <w:b/>
          <w:kern w:val="2"/>
          <w:sz w:val="32"/>
          <w:szCs w:val="32"/>
        </w:rPr>
        <w:t>编  制：</w:t>
      </w:r>
    </w:p>
    <w:p w14:paraId="19B44C2D">
      <w:pPr>
        <w:widowControl w:val="0"/>
        <w:adjustRightInd/>
        <w:snapToGrid/>
        <w:spacing w:after="0" w:line="700" w:lineRule="exact"/>
        <w:ind w:firstLine="1928" w:firstLineChars="600"/>
        <w:jc w:val="both"/>
        <w:rPr>
          <w:rFonts w:ascii="宋体" w:hAnsi="宋体" w:eastAsia="宋体" w:cs="宋体"/>
          <w:b/>
          <w:kern w:val="2"/>
          <w:sz w:val="32"/>
          <w:szCs w:val="32"/>
        </w:rPr>
      </w:pPr>
      <w:r>
        <w:rPr>
          <w:rFonts w:hint="eastAsia" w:ascii="宋体" w:hAnsi="宋体" w:eastAsia="宋体" w:cs="宋体"/>
          <w:b/>
          <w:kern w:val="2"/>
          <w:sz w:val="32"/>
          <w:szCs w:val="32"/>
        </w:rPr>
        <w:t>审  核：</w:t>
      </w:r>
    </w:p>
    <w:p w14:paraId="01B0AF22">
      <w:pPr>
        <w:widowControl w:val="0"/>
        <w:adjustRightInd/>
        <w:snapToGrid/>
        <w:spacing w:after="0" w:line="700" w:lineRule="exact"/>
        <w:ind w:firstLine="1928" w:firstLineChars="600"/>
        <w:jc w:val="both"/>
        <w:rPr>
          <w:rFonts w:ascii="宋体" w:hAnsi="宋体" w:eastAsia="宋体" w:cs="宋体"/>
          <w:b/>
          <w:kern w:val="2"/>
          <w:sz w:val="32"/>
          <w:szCs w:val="32"/>
        </w:rPr>
      </w:pPr>
      <w:r>
        <w:rPr>
          <w:rFonts w:hint="eastAsia" w:ascii="宋体" w:hAnsi="宋体" w:eastAsia="宋体" w:cs="宋体"/>
          <w:b/>
          <w:kern w:val="2"/>
          <w:sz w:val="32"/>
          <w:szCs w:val="32"/>
        </w:rPr>
        <w:t>分管领导：</w:t>
      </w:r>
    </w:p>
    <w:p w14:paraId="3E4AF912">
      <w:pPr>
        <w:widowControl w:val="0"/>
        <w:adjustRightInd/>
        <w:snapToGrid/>
        <w:spacing w:after="0" w:line="700" w:lineRule="exact"/>
        <w:ind w:firstLine="1928" w:firstLineChars="600"/>
        <w:jc w:val="both"/>
        <w:rPr>
          <w:rFonts w:ascii="宋体" w:hAnsi="宋体" w:eastAsia="宋体" w:cs="宋体"/>
          <w:b/>
          <w:kern w:val="2"/>
          <w:sz w:val="32"/>
          <w:szCs w:val="32"/>
        </w:rPr>
      </w:pPr>
      <w:r>
        <w:rPr>
          <w:rFonts w:hint="eastAsia" w:ascii="宋体" w:hAnsi="宋体" w:eastAsia="宋体" w:cs="宋体"/>
          <w:b/>
          <w:kern w:val="2"/>
          <w:sz w:val="32"/>
          <w:szCs w:val="32"/>
        </w:rPr>
        <w:t>编制日期：   年   月   日</w:t>
      </w:r>
    </w:p>
    <w:p w14:paraId="2739AEAC">
      <w:pPr>
        <w:widowControl w:val="0"/>
        <w:adjustRightInd/>
        <w:snapToGrid/>
        <w:spacing w:after="0" w:line="560" w:lineRule="exact"/>
        <w:jc w:val="both"/>
        <w:rPr>
          <w:rFonts w:ascii="仿宋" w:hAnsi="仿宋" w:eastAsia="仿宋" w:cs="Times New Roman"/>
          <w:b/>
          <w:kern w:val="2"/>
          <w:sz w:val="30"/>
          <w:szCs w:val="30"/>
        </w:rPr>
      </w:pPr>
    </w:p>
    <w:p w14:paraId="55C18635">
      <w:pPr>
        <w:widowControl w:val="0"/>
        <w:adjustRightInd/>
        <w:snapToGrid/>
        <w:spacing w:after="0" w:line="560" w:lineRule="exact"/>
        <w:jc w:val="both"/>
        <w:rPr>
          <w:rFonts w:ascii="仿宋" w:hAnsi="仿宋" w:eastAsia="仿宋" w:cs="Times New Roman"/>
          <w:b/>
          <w:kern w:val="2"/>
          <w:sz w:val="30"/>
          <w:szCs w:val="30"/>
        </w:rPr>
      </w:pPr>
    </w:p>
    <w:p w14:paraId="1F4162CA">
      <w:pPr>
        <w:widowControl w:val="0"/>
        <w:adjustRightInd/>
        <w:snapToGrid/>
        <w:spacing w:after="0" w:line="560" w:lineRule="exact"/>
        <w:jc w:val="both"/>
        <w:rPr>
          <w:rFonts w:ascii="仿宋" w:hAnsi="仿宋" w:eastAsia="仿宋" w:cs="Times New Roman"/>
          <w:b/>
          <w:kern w:val="2"/>
          <w:sz w:val="30"/>
          <w:szCs w:val="30"/>
        </w:rPr>
      </w:pPr>
    </w:p>
    <w:p w14:paraId="31A20730">
      <w:pPr>
        <w:widowControl w:val="0"/>
        <w:adjustRightInd/>
        <w:snapToGrid/>
        <w:spacing w:after="0" w:line="560" w:lineRule="exact"/>
        <w:jc w:val="both"/>
        <w:rPr>
          <w:rFonts w:ascii="仿宋" w:hAnsi="仿宋" w:eastAsia="仿宋" w:cs="Times New Roman"/>
          <w:b/>
          <w:kern w:val="2"/>
          <w:sz w:val="30"/>
          <w:szCs w:val="30"/>
        </w:rPr>
      </w:pPr>
    </w:p>
    <w:p w14:paraId="40843775">
      <w:pPr>
        <w:widowControl w:val="0"/>
        <w:adjustRightInd/>
        <w:snapToGrid/>
        <w:spacing w:after="0"/>
        <w:jc w:val="center"/>
        <w:rPr>
          <w:rFonts w:ascii="宋体" w:hAnsi="宋体" w:eastAsia="宋体" w:cs="仿宋_GB2312"/>
          <w:b/>
          <w:bCs/>
          <w:kern w:val="2"/>
          <w:sz w:val="44"/>
          <w:szCs w:val="44"/>
        </w:rPr>
      </w:pPr>
      <w:r>
        <w:rPr>
          <w:rFonts w:hint="eastAsia" w:ascii="宋体" w:hAnsi="宋体" w:eastAsia="宋体" w:cs="Times New Roman"/>
          <w:b/>
          <w:kern w:val="2"/>
          <w:sz w:val="44"/>
          <w:szCs w:val="44"/>
        </w:rPr>
        <w:t>有害生物防治项目技术要求</w:t>
      </w:r>
    </w:p>
    <w:p w14:paraId="60522011">
      <w:pPr>
        <w:widowControl w:val="0"/>
        <w:adjustRightInd/>
        <w:snapToGrid/>
        <w:spacing w:after="0" w:line="560" w:lineRule="exact"/>
        <w:ind w:firstLine="640" w:firstLineChars="200"/>
        <w:jc w:val="both"/>
        <w:rPr>
          <w:rFonts w:ascii="黑体" w:hAnsi="黑体" w:eastAsia="黑体" w:cs="黑体"/>
          <w:bCs/>
          <w:kern w:val="2"/>
          <w:sz w:val="32"/>
          <w:szCs w:val="32"/>
        </w:rPr>
      </w:pPr>
      <w:r>
        <w:rPr>
          <w:rFonts w:hint="eastAsia" w:ascii="黑体" w:hAnsi="黑体" w:eastAsia="黑体" w:cs="黑体"/>
          <w:bCs/>
          <w:kern w:val="2"/>
          <w:sz w:val="32"/>
          <w:szCs w:val="32"/>
        </w:rPr>
        <w:t>一、项目内容</w:t>
      </w:r>
    </w:p>
    <w:p w14:paraId="19242022">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1.项目概况：</w:t>
      </w:r>
    </w:p>
    <w:p w14:paraId="72152383">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ascii="仿宋" w:hAnsi="仿宋" w:eastAsia="仿宋" w:cs="Times New Roman"/>
          <w:kern w:val="2"/>
          <w:sz w:val="30"/>
          <w:szCs w:val="30"/>
        </w:rPr>
        <w:t>对我矿食堂、澡堂区域进行有害生物防治</w:t>
      </w:r>
      <w:r>
        <w:rPr>
          <w:rFonts w:hint="eastAsia" w:ascii="仿宋" w:hAnsi="仿宋" w:eastAsia="仿宋" w:cs="Times New Roman"/>
          <w:kern w:val="2"/>
          <w:sz w:val="30"/>
          <w:szCs w:val="30"/>
        </w:rPr>
        <w:t>。</w:t>
      </w:r>
    </w:p>
    <w:p w14:paraId="5FF423E8">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2 .技术方案：</w:t>
      </w:r>
    </w:p>
    <w:p w14:paraId="67A9BF5A">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新桥煤矿有害生物防治，采用低毒高效、环保无污染产品和技术对食堂、澡堂、等区域进行无害化处理老鼠及蟑螂，确保将虫害密度控制在全国有害生物防制标准的范围之内。</w:t>
      </w:r>
    </w:p>
    <w:p w14:paraId="34EB2D1E">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3.项目地点：</w:t>
      </w:r>
    </w:p>
    <w:p w14:paraId="176AC2DD">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新桥煤矿食堂、澡堂。</w:t>
      </w:r>
    </w:p>
    <w:p w14:paraId="0DA333DA">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4.材料供应：</w:t>
      </w:r>
    </w:p>
    <w:p w14:paraId="6E26FCCB">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灭鼠灭蟑所用材料全部由乙方提供。</w:t>
      </w:r>
    </w:p>
    <w:p w14:paraId="0EDC0589">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5.技术标准：</w:t>
      </w:r>
    </w:p>
    <w:p w14:paraId="770055AA">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灭鼠采用工业辣椒素对食堂、仓库外围定期进行滞留喷洒</w:t>
      </w:r>
    </w:p>
    <w:p w14:paraId="390FA6F7">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灭蟑采用0.05%残杀威 饵剂进行定点诱杀</w:t>
      </w:r>
    </w:p>
    <w:p w14:paraId="031035B8">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6.验收标准：</w:t>
      </w:r>
    </w:p>
    <w:p w14:paraId="52EC8898">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灭鼠标准：15平方米标准房间，布放20*20厘米滑石粉两块 ，一夜后阳性粉块不超过3%</w:t>
      </w:r>
    </w:p>
    <w:p w14:paraId="2FB7E8D7">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灭蟑标准：室内有蟑螂成虫或若虫房间不超过3%</w:t>
      </w:r>
    </w:p>
    <w:p w14:paraId="00E48FB6">
      <w:pPr>
        <w:widowControl w:val="0"/>
        <w:adjustRightInd/>
        <w:snapToGrid/>
        <w:spacing w:after="0" w:line="560" w:lineRule="exact"/>
        <w:ind w:firstLine="640" w:firstLineChars="200"/>
        <w:jc w:val="both"/>
        <w:rPr>
          <w:rFonts w:ascii="黑体" w:hAnsi="黑体" w:eastAsia="黑体" w:cs="黑体"/>
          <w:bCs/>
          <w:kern w:val="2"/>
          <w:sz w:val="32"/>
          <w:szCs w:val="32"/>
        </w:rPr>
      </w:pPr>
      <w:r>
        <w:rPr>
          <w:rFonts w:hint="eastAsia" w:ascii="黑体" w:hAnsi="黑体" w:eastAsia="黑体" w:cs="黑体"/>
          <w:bCs/>
          <w:kern w:val="2"/>
          <w:sz w:val="32"/>
          <w:szCs w:val="32"/>
        </w:rPr>
        <w:t>二、对投标单位的资质等级要求</w:t>
      </w:r>
    </w:p>
    <w:p w14:paraId="27A2BD55">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1.投标人在中华人民共和国境内的投标活动均应严格遵守中华人民共和国法律和法规，具有有效营业执照，资产未被重组、接管和冻结</w:t>
      </w:r>
      <w:r>
        <w:rPr>
          <w:rFonts w:ascii="仿宋" w:hAnsi="仿宋" w:eastAsia="仿宋" w:cs="Times New Roman"/>
          <w:kern w:val="2"/>
          <w:sz w:val="30"/>
          <w:szCs w:val="30"/>
        </w:rPr>
        <w:t>。</w:t>
      </w:r>
    </w:p>
    <w:p w14:paraId="0E34F88E">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2.具备有害生物防治检测（有害生物防治施工资质）。</w:t>
      </w:r>
    </w:p>
    <w:p w14:paraId="62B4EED6">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3.须提供自2023年以来至少1项同类项目业绩证明材料（以加盖公章的合同扫描件及验收证明为准）。</w:t>
      </w:r>
    </w:p>
    <w:p w14:paraId="0358DE67">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4.未被“信用中国” （www.creditchina.gov.cn）网站列入“失信被执行人”。</w:t>
      </w:r>
    </w:p>
    <w:p w14:paraId="2CCBA84D">
      <w:pPr>
        <w:widowControl w:val="0"/>
        <w:adjustRightInd/>
        <w:snapToGrid/>
        <w:spacing w:after="0" w:line="560" w:lineRule="exact"/>
        <w:ind w:firstLine="640" w:firstLineChars="200"/>
        <w:jc w:val="both"/>
        <w:rPr>
          <w:rFonts w:ascii="仿宋" w:hAnsi="仿宋" w:eastAsia="仿宋" w:cs="Times New Roman"/>
          <w:b/>
          <w:kern w:val="2"/>
          <w:sz w:val="30"/>
          <w:szCs w:val="30"/>
        </w:rPr>
      </w:pPr>
      <w:r>
        <w:rPr>
          <w:rFonts w:hint="eastAsia" w:ascii="黑体" w:hAnsi="黑体" w:eastAsia="黑体" w:cs="黑体"/>
          <w:bCs/>
          <w:kern w:val="2"/>
          <w:sz w:val="32"/>
          <w:szCs w:val="32"/>
        </w:rPr>
        <w:t>三、报价方案（报价表）</w:t>
      </w:r>
    </w:p>
    <w:p w14:paraId="17945BA4">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1.项目投标单位应报总价。</w:t>
      </w:r>
    </w:p>
    <w:p w14:paraId="7492BAF8">
      <w:pPr>
        <w:widowControl w:val="0"/>
        <w:adjustRightInd/>
        <w:snapToGrid/>
        <w:spacing w:after="0" w:line="560" w:lineRule="exact"/>
        <w:ind w:firstLine="640" w:firstLineChars="200"/>
        <w:jc w:val="both"/>
        <w:rPr>
          <w:rFonts w:ascii="黑体" w:hAnsi="黑体" w:eastAsia="黑体" w:cs="黑体"/>
          <w:bCs/>
          <w:kern w:val="2"/>
          <w:sz w:val="32"/>
          <w:szCs w:val="32"/>
        </w:rPr>
      </w:pPr>
      <w:r>
        <w:rPr>
          <w:rFonts w:hint="eastAsia" w:ascii="黑体" w:hAnsi="黑体" w:eastAsia="黑体" w:cs="黑体"/>
          <w:bCs/>
          <w:kern w:val="2"/>
          <w:sz w:val="32"/>
          <w:szCs w:val="32"/>
        </w:rPr>
        <w:t>四、工期要求及违约责任</w:t>
      </w:r>
    </w:p>
    <w:p w14:paraId="2630A43E">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1.说明合同有效期，一年，与立项申请表保持一致。</w:t>
      </w:r>
    </w:p>
    <w:p w14:paraId="1D250537">
      <w:pPr>
        <w:widowControl w:val="0"/>
        <w:adjustRightInd/>
        <w:snapToGrid/>
        <w:spacing w:after="0" w:line="560" w:lineRule="exact"/>
        <w:ind w:firstLine="600" w:firstLineChars="200"/>
        <w:jc w:val="both"/>
        <w:rPr>
          <w:rFonts w:ascii="仿宋" w:hAnsi="仿宋" w:eastAsia="仿宋" w:cs="Times New Roman"/>
          <w:kern w:val="2"/>
          <w:sz w:val="30"/>
          <w:szCs w:val="30"/>
        </w:rPr>
      </w:pPr>
      <w:r>
        <w:rPr>
          <w:rFonts w:hint="eastAsia" w:ascii="仿宋" w:hAnsi="仿宋" w:eastAsia="仿宋" w:cs="Times New Roman"/>
          <w:kern w:val="2"/>
          <w:sz w:val="30"/>
          <w:szCs w:val="30"/>
        </w:rPr>
        <w:t>2.说明每批次检测工期，不超过五天；每延期一天扣除伍百元作为罚款。</w:t>
      </w:r>
    </w:p>
    <w:p w14:paraId="10690EF7">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jlkNWMwMDE4MDI3YzNhMGRjNWQwYTA0MzdlZGY2NWUifQ=="/>
  </w:docVars>
  <w:rsids>
    <w:rsidRoot w:val="00D31D50"/>
    <w:rsid w:val="000233C2"/>
    <w:rsid w:val="000957D1"/>
    <w:rsid w:val="001B553E"/>
    <w:rsid w:val="001C0DD1"/>
    <w:rsid w:val="001E536B"/>
    <w:rsid w:val="00323B43"/>
    <w:rsid w:val="00365330"/>
    <w:rsid w:val="003D37D8"/>
    <w:rsid w:val="00426133"/>
    <w:rsid w:val="004358AB"/>
    <w:rsid w:val="00640E60"/>
    <w:rsid w:val="007A0EE8"/>
    <w:rsid w:val="00806151"/>
    <w:rsid w:val="00854930"/>
    <w:rsid w:val="008B7726"/>
    <w:rsid w:val="00914387"/>
    <w:rsid w:val="009D600E"/>
    <w:rsid w:val="00B84531"/>
    <w:rsid w:val="00C05540"/>
    <w:rsid w:val="00C44810"/>
    <w:rsid w:val="00CD2371"/>
    <w:rsid w:val="00D229AB"/>
    <w:rsid w:val="00D31D50"/>
    <w:rsid w:val="00D92219"/>
    <w:rsid w:val="00E84002"/>
    <w:rsid w:val="3C3E42D8"/>
    <w:rsid w:val="6A0445F0"/>
    <w:rsid w:val="76B80955"/>
    <w:rsid w:val="7FE5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xdrichtextbox2"/>
    <w:basedOn w:val="3"/>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594</Words>
  <Characters>641</Characters>
  <Lines>5</Lines>
  <Paragraphs>1</Paragraphs>
  <TotalTime>30</TotalTime>
  <ScaleCrop>false</ScaleCrop>
  <LinksUpToDate>false</LinksUpToDate>
  <CharactersWithSpaces>672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随风</cp:lastModifiedBy>
  <cp:lastPrinted>2025-05-08T01:55:00Z</cp:lastPrinted>
  <dcterms:modified xsi:type="dcterms:W3CDTF">2025-05-26T01:07:53Z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73C6E4721135483BBB609449FF5A51F9_13</vt:lpwstr>
  </property>
  <property fmtid="{D5CDD505-2E9C-101B-9397-08002B2CF9AE}" pid="4" name="KSOTemplateDocerSaveRecord">
    <vt:lpwstr>eyJoZGlkIjoiMDlmZmEzN2FiNDM5NWY4ODcwYzAwNDNjNDIxYjAxMzgiLCJ1c2VySWQiOiI1NTM4MzgyMDMifQ==</vt:lpwstr>
  </property>
</Properties>
</file>