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409D"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病媒生物防制评估方法</w:t>
      </w:r>
    </w:p>
    <w:p w14:paraId="472F0AA8">
      <w:pPr>
        <w:overflowPunct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一、病媒生物密度评估</w:t>
      </w:r>
    </w:p>
    <w:p w14:paraId="20F1EB95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1．蚊虫的检查</w:t>
      </w:r>
    </w:p>
    <w:p w14:paraId="78415E71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检查室内及不少于1000米外环境的各种水体，包括下水道口、沟渠、各种管线井（沟）、地下室、地下停车场、各种容器积水、大中型水体（池、塘、湖）等，查看蚊幼虫及蛹孳生情况。对于各种封闭式的下水道和管线井（沟）以每一个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井</w:t>
      </w:r>
      <w:r>
        <w:rPr>
          <w:rFonts w:hint="default" w:ascii="Times New Roman" w:hAnsi="Times New Roman" w:eastAsia="方正仿宋_GBK" w:cs="Times New Roman"/>
          <w:sz w:val="32"/>
        </w:rPr>
        <w:t>口作为一处，而开放式的沟渠以每10米作为一处，如开放式的沟渠遭堵塞，则以每一堵塞段作为一处。对于大、中型水体（池、塘、湖等），每隔5米作为一处。在以上检查范围中，统计检查的各种水体个数及所发现的蚊幼虫及蛹阳性水体个（处）数，统计所检查范围的标准间数（每15平方米为1个标准间，下同），计算标准间数；要求至少检查300标准间。同时，检查场馆范围内设置于沙井、排水井、电缆井等处的防蚊设施（防蚊闸、防蚊贴），计算所检查的防蚊设施的合格率。</w:t>
      </w:r>
    </w:p>
    <w:p w14:paraId="370A1477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成虫检查可采用人诱停落法或栖息蚊虫捕捉法。在室内场所如运动场馆的贵宾室、运动员休息室、酒店客房、餐厅或大堂等处选择3个监测点，在室外如绿化带树荫下、屋檐下等处选择3个监测点，即室内、外环境分别选择3个监测点，查看白天成蚊活动情况。检查者在这些场所静立或静坐30分钟，无需暴露四肢皮肤，诱捕成蚊，计算成蚊诱捕率（只/人•半小时）。核心保障区可增加3个监测点。</w:t>
      </w:r>
    </w:p>
    <w:p w14:paraId="2D9FA5B2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2．鼠类的检查</w:t>
      </w:r>
    </w:p>
    <w:p w14:paraId="0A4CD533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检查室内环境鼠迹，如鼠洞、鼠粪、鼠尿、鼠咬痕及鼠道等，计算有鼠迹房间的阳性率。在一个没有分隔的场所内，15㎡内所被发现的鼠迹均只能算一宗阳性，记录一个阳性间，要求检查至少300标准间。外环境检查不少于1000米，记录所发现的鼠迹处数。检查重点场所（包括贵宾室、会议室、运动员休息室和更衣室、运动员公寓、超市、餐厅与厨房、设备机房、设备控制室等等）的门、窗、下水道（地沟）、通风口、管道与墙壁的通联处等的防鼠设施状况，计算防鼠设施合格率。</w:t>
      </w:r>
    </w:p>
    <w:p w14:paraId="709E66EB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3．蝇类的检查</w:t>
      </w:r>
    </w:p>
    <w:p w14:paraId="0DD22CA7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检查各类场所室内房间的成蝇，并计算其数量和阳性房间百分率。在一个没有分隔的场所内，15㎡内所被发现的成蝇房间均只算一宗阳性，记录一个阳性间，但成蝇数量可以累计；要求检查至少300标准间。检查各种垃圾容器、垃圾中转站、不少于1000米外环境散在的有机物等等，计算蝇幼虫和蛹的检出率。检查重点场所的纱窗、纱门、风帘、风幕机等防蝇设施状况，计算防蝇设施合格率。</w:t>
      </w:r>
    </w:p>
    <w:p w14:paraId="45E98F98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4．蟑螂的检查</w:t>
      </w:r>
    </w:p>
    <w:p w14:paraId="079850DD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检查各类场所可能有蟑螂栖息环境中的蟑螂成虫、若虫和活卵鞘，计算成、若虫和活卵鞘的数量和阳性房间率。检查各类环境的蟑迹（粪便、蜕皮、空卵鞘、尸体等），计算蟑迹阳性房间率。在一个没有分隔的场所内，15㎡内所被发现的成、若虫和活卵鞘房间均只算一宗阳性，记录一个阳性间，但其数量可以累计；检查至少300标准间。同理，在一个没有分隔的场所内，15㎡内所被发现的蟑迹均只算一宗阳性，记录一个阳性间。</w:t>
      </w:r>
    </w:p>
    <w:p w14:paraId="1EF423C5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eastAsia" w:ascii="Times New Roman" w:hAnsi="Times New Roman" w:eastAsia="方正黑体_GBK" w:cs="Times New Roman"/>
          <w:sz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</w:rPr>
        <w:t>、评估标准</w:t>
      </w:r>
    </w:p>
    <w:p w14:paraId="73DA89C4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</w:rPr>
        <w:t>（一）核心保障区：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金牛宾馆</w:t>
      </w:r>
    </w:p>
    <w:p w14:paraId="7CEF490A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．鼠类控制：总体要求有鼠迹阳性房间≤1%、建筑物防鼠设施合格率大于97%、外环境鼠迹路径指数≤1%；其中贵宾室区域会议室、休息室及所有餐厅与厨房操作间不得有鼠迹、建筑物防鼠设施合格率100%、外环境无鼠活动痕迹。</w:t>
      </w:r>
    </w:p>
    <w:p w14:paraId="18A5E806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2．蚊类控制：总体要求室内外小型积水阳性路径指数≤0.1、大、中型水体阳性路径指数≤1%、成蚊诱捕率小于0.5只/（人</w:t>
      </w:r>
      <w:r>
        <w:rPr>
          <w:rFonts w:hint="default" w:ascii="Times New Roman" w:hAnsi="Times New Roman" w:eastAsia="微软雅黑" w:cs="Times New Roman"/>
          <w:sz w:val="32"/>
        </w:rPr>
        <w:t>·</w:t>
      </w:r>
      <w:r>
        <w:rPr>
          <w:rFonts w:hint="default" w:ascii="Times New Roman" w:hAnsi="Times New Roman" w:eastAsia="方正仿宋_GBK" w:cs="Times New Roman"/>
          <w:sz w:val="32"/>
        </w:rPr>
        <w:t>次）、诱蚊诱卵器指数＜5、布雷图指数＜5、防蚊设施合格率为100%；其中贵宾室、会议室、休息室、贵宾住宿房间及所有餐厅与厨房操作间不得有蚊。</w:t>
      </w:r>
    </w:p>
    <w:p w14:paraId="31B6156D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3．蝇类控制：有蝇房间不超过1间，阳性房间不超过3只/间；幼虫和蛹不得检出；各区域室内防蝇设施合格率应达到98%；贵宾室、会议室、运动员休息室和更衣室、媒体中心、餐厅与厨房操作间不得有蝇。</w:t>
      </w:r>
    </w:p>
    <w:p w14:paraId="7E35F554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4．蟑螂控制：室内有蟑螂成虫或若虫阳性房间≤1%，平均每阳性房间德国小蠊不超过5只（大蠊不超过2只）；有活卵鞘房间不超过1%，平均每阳性房间活卵鞘不超过2粒；有蟑迹房间不超过3%；其中贵宾室、会议室、运动员休息室和更衣室、餐厅与厨房操作间不得有蟑螂、卵鞘和蟑迹。</w:t>
      </w:r>
    </w:p>
    <w:p w14:paraId="086E1F21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</w:rPr>
        <w:t>（二）重点保障区：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城北体育馆</w:t>
      </w:r>
    </w:p>
    <w:p w14:paraId="7BF1C573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1．鼠类控制：阳性鼠迹房间≤3%；贵宾室、运动员休息室和更衣室、运动员诊疗室及病房、餐厅与厨房操作间不得有鼠迹；建筑物防鼠设施合格率在95%以上；外环境（每1000米）鼠活动痕迹≤3处。</w:t>
      </w:r>
    </w:p>
    <w:p w14:paraId="68512754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2．蚊类控制：内外环境各种存水容器和积水中，蚊幼及蛹的阳性率路径指数≤0.5、大、中型水体阳性路径指数≤3%、成蚊诱捕率小于1.0只/（人·次）、诱蚊诱卵器指数＜5、布雷图指数＜5、防蚊设施合格率≥98%。</w:t>
      </w:r>
    </w:p>
    <w:p w14:paraId="41B085B5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3．蝇类控制：有蝇房间阳性率不超过6%，平均每阳性房间不超过3只；蝇类孳生地得到有效治理，幼虫和蛹的检出率不超过3%；防蝇设施合格率应达到95%以上；贵宾室、运动员诊疗室及病房、运动员休息室和更衣室、餐厅与厨房操作间不得有蝇。</w:t>
      </w:r>
    </w:p>
    <w:p w14:paraId="2C40E0FA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4．蟑螂控制：室内有蟑螂成虫或若虫阳性房间≤2%，平均每阳性房间德国小蠊不超过10只（大蠊不超过5只）；有活卵鞘房间不超过2%，平均每阳性房间不超过4只；有蟑迹房间不超过5%；贵宾室、运动员休息室和更衣室、运动员诊疗室及病房、餐厅与厨房操作间不得有蟑螂。</w:t>
      </w:r>
    </w:p>
    <w:p w14:paraId="337DA3B2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</w:rPr>
        <w:t>（三）一般保障区：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金牛宾馆</w:t>
      </w:r>
      <w:r>
        <w:rPr>
          <w:rFonts w:hint="default" w:ascii="Times New Roman" w:hAnsi="Times New Roman" w:eastAsia="方正楷体_GBK" w:cs="Times New Roman"/>
          <w:sz w:val="32"/>
        </w:rPr>
        <w:t>周边</w:t>
      </w: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</w:rPr>
        <w:t>00米范围</w:t>
      </w:r>
      <w:r>
        <w:rPr>
          <w:rFonts w:hint="eastAsia" w:ascii="Times New Roman" w:hAnsi="Times New Roman" w:eastAsia="方正楷体_GBK" w:cs="Times New Roman"/>
          <w:sz w:val="32"/>
          <w:lang w:eastAsia="zh-CN"/>
        </w:rPr>
        <w:t>、成体体育馆周边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500米范围</w:t>
      </w:r>
    </w:p>
    <w:p w14:paraId="23353011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1．鼠类控制：鼠迹阳性率小于等于5%；建筑物防鼠设施合格率在95%以上；外环境（每1000米）鼠迹不超过5处。</w:t>
      </w:r>
    </w:p>
    <w:p w14:paraId="3A91F8F0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2．蚊类控制：内外环境各种存水容器和积水中，蚊幼及蛹的阳性率路径指数≤0.8、大、中型水体阳性路径指数≤5%、成蚊诱捕率小于1.5只/（人·次）、诱蚊诱卵器指数＜5、布雷图指数＜5、防蚊设施合格率≥95%。</w:t>
      </w:r>
    </w:p>
    <w:p w14:paraId="4760457F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3．蝇类控制：有蝇房间阳性率不超过9%，平均每阳性房间不超过3只；蝇类孳生地得到有效治理，幼虫和蛹的检出率不超过5%；防蝇设施合格率应达到95%及以上；餐厅与厨房操作间不得有蝇。</w:t>
      </w:r>
    </w:p>
    <w:p w14:paraId="2AD35435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4．蟑螂控制：室内有蟑螂成虫或若虫阳性房间不超过3间，平均每阳性房间德国小蠊不超过10只（大蠊不超过5只）；有活卵鞘房间不超过3%，平均每阳性房间不超过8只；有蟑迹房间不超过7%；餐厅与厨房操作间不得有蟑螂。</w:t>
      </w:r>
    </w:p>
    <w:p w14:paraId="4DA3E9F9">
      <w:pPr>
        <w:overflowPunct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（</w:t>
      </w:r>
      <w:r>
        <w:rPr>
          <w:rFonts w:hint="eastAsia" w:ascii="方正黑体_GBK" w:hAnsi="方正黑体_GBK" w:eastAsia="方正黑体_GBK" w:cs="方正黑体_GBK"/>
          <w:sz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</w:rPr>
        <w:t>）三防设施评估说明</w:t>
      </w:r>
    </w:p>
    <w:p w14:paraId="5DE98007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1．防蚊蝇设施。室内重点区域比如餐厅、厨房、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重要贵宾</w:t>
      </w:r>
      <w:r>
        <w:rPr>
          <w:rFonts w:hint="default" w:ascii="Times New Roman" w:hAnsi="Times New Roman" w:eastAsia="方正仿宋_GBK" w:cs="Times New Roman"/>
          <w:sz w:val="32"/>
        </w:rPr>
        <w:t>休息室直接通向外环境的门上方，安装风幕机。风幕机吹出的风幅须大于门洞宽度，风幕机的风速应大于7.62m/s，风口向外倾斜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</w:rPr>
        <w:t>°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~</w:t>
      </w:r>
      <w:r>
        <w:rPr>
          <w:rFonts w:hint="default" w:ascii="Times New Roman" w:hAnsi="Times New Roman" w:eastAsia="方正仿宋_GBK" w:cs="Times New Roman"/>
          <w:sz w:val="32"/>
        </w:rPr>
        <w:t>30°；室内重点区域比如餐厅、厨房、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重要贵宾</w:t>
      </w:r>
      <w:r>
        <w:rPr>
          <w:rFonts w:hint="default" w:ascii="Times New Roman" w:hAnsi="Times New Roman" w:eastAsia="方正仿宋_GBK" w:cs="Times New Roman"/>
          <w:sz w:val="32"/>
        </w:rPr>
        <w:t xml:space="preserve">休息室直接通向外环境的窗须安装纱窗，网眼密度纵向≥16孔/5cm、横向≥16孔/5cm；室内长期积水易孳生蚊虫的下水道和积水井安装防蚊闸或防蚊网，各类管井盖孔洞使用井盖防蚊贴。  </w:t>
      </w:r>
    </w:p>
    <w:p w14:paraId="78C94B51">
      <w:pPr>
        <w:overflowPunct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．防鼠设施。不能封闭的建筑物与外界相通的管道、孔洞用间隔＜0.6cm的金属栏栅或直径＜0.6cm的金属孔网封堵；各种与外界直接相通的门与门、门框、地面间隙（包括各种电井）应＜0.6cm，食品仓库库房门口应设置高度＞60cm的挡鼠板；食堂和食物库房通向外部的木质门和框应镶高度＞30cm金属板或设置＞60cm的挡鼠板；地下室、平房、楼房1层的在排风扇和通风口应设有间隔或孔径＜0.6cm的金属栏栅或网罩；通向室内的下水道口应有间隔或孔径＜1cm的金属栏栅或网格。</w:t>
      </w:r>
    </w:p>
    <w:p w14:paraId="0B89F0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B374"/>
    <w:rsid w:val="7D455BE3"/>
    <w:rsid w:val="FB5FD09E"/>
    <w:rsid w:val="FFEFB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2352</Words>
  <Characters>2455</Characters>
  <Lines>0</Lines>
  <Paragraphs>0</Paragraphs>
  <TotalTime>3</TotalTime>
  <ScaleCrop>false</ScaleCrop>
  <LinksUpToDate>false</LinksUpToDate>
  <CharactersWithSpaces>2455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2025-05-20T18:02:00Z</dcterms:created>
  <dc:creator>府天♂银</dc:creator>
  <cp:lastModifiedBy>ZXM</cp:lastModifiedBy>
  <dcterms:modified xsi:type="dcterms:W3CDTF">2025-05-21T03:35:28Z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F6ED288408924B1EB42DE734581E5E63_13</vt:lpwstr>
  </property>
</Properties>
</file>