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25AB">
      <w:pPr>
        <w:spacing w:line="360" w:lineRule="auto"/>
        <w:ind w:firstLine="361"/>
        <w:rPr>
          <w:rFonts w:ascii="宋体" w:hAnsi="宋体"/>
          <w:b/>
          <w:sz w:val="18"/>
          <w:szCs w:val="18"/>
        </w:rPr>
      </w:pPr>
      <w:bookmarkStart w:id="0" w:name="_Toc1006"/>
      <w:bookmarkStart w:id="1" w:name="_Toc29068"/>
      <w:bookmarkStart w:id="2" w:name="_Toc25933"/>
      <w:bookmarkStart w:id="3" w:name="_Toc24829"/>
      <w:bookmarkStart w:id="4" w:name="_Toc18814"/>
      <w:bookmarkStart w:id="5" w:name="_Toc19854"/>
      <w:bookmarkStart w:id="6" w:name="_Toc26049"/>
      <w:bookmarkStart w:id="7" w:name="_Toc14420"/>
      <w:bookmarkStart w:id="8" w:name="_Toc15309"/>
      <w:bookmarkStart w:id="9" w:name="_Toc24597"/>
      <w:bookmarkStart w:id="10" w:name="_Toc20937"/>
      <w:bookmarkStart w:id="11" w:name="_Toc2074"/>
      <w:bookmarkStart w:id="12" w:name="_Toc1365"/>
      <w:bookmarkStart w:id="13" w:name="_Toc16236"/>
      <w:bookmarkStart w:id="14" w:name="_Toc8886"/>
      <w:bookmarkStart w:id="15" w:name="_Toc391298954"/>
      <w:bookmarkStart w:id="16" w:name="_Toc12494"/>
      <w:bookmarkStart w:id="17" w:name="_Toc15798"/>
      <w:bookmarkStart w:id="18" w:name="_Toc13156"/>
      <w:bookmarkStart w:id="19" w:name="_Toc5940"/>
      <w:bookmarkStart w:id="20" w:name="_Toc16230"/>
      <w:bookmarkStart w:id="21" w:name="_Toc12646"/>
      <w:bookmarkStart w:id="22" w:name="_Toc446"/>
    </w:p>
    <w:p w14:paraId="3C38EA8E">
      <w:pPr>
        <w:ind w:firstLine="480"/>
      </w:pPr>
      <w:bookmarkStart w:id="23" w:name="_Toc1049"/>
      <w:bookmarkStart w:id="24" w:name="_Toc15413"/>
      <w:bookmarkStart w:id="25" w:name="_Toc7234"/>
      <w:bookmarkStart w:id="26" w:name="_Toc7719"/>
      <w:bookmarkStart w:id="27" w:name="_Toc17877"/>
      <w:bookmarkStart w:id="28" w:name="_Toc15966"/>
      <w:bookmarkStart w:id="29" w:name="_Toc24056"/>
      <w:bookmarkStart w:id="30" w:name="_Toc9708"/>
      <w:bookmarkStart w:id="31" w:name="_Toc15424"/>
      <w:bookmarkStart w:id="32" w:name="_Toc20069"/>
      <w:bookmarkStart w:id="33" w:name="_Toc32192"/>
      <w:bookmarkStart w:id="34" w:name="_Toc3577"/>
      <w:bookmarkStart w:id="35" w:name="_Toc8286"/>
      <w:bookmarkStart w:id="36" w:name="_Toc29768"/>
    </w:p>
    <w:p w14:paraId="4D6B8DD5">
      <w:pPr>
        <w:pStyle w:val="4"/>
        <w:keepNext w:val="0"/>
        <w:spacing w:before="240" w:after="240" w:line="360" w:lineRule="auto"/>
        <w:rPr>
          <w:rFonts w:ascii="宋体" w:hAnsi="宋体" w:cs="宋体"/>
          <w:sz w:val="84"/>
          <w:szCs w:val="84"/>
        </w:rPr>
      </w:pPr>
      <w:bookmarkStart w:id="37" w:name="_Toc28613"/>
      <w:bookmarkStart w:id="38" w:name="_Toc26543"/>
      <w:bookmarkStart w:id="39" w:name="_Toc223"/>
      <w:bookmarkStart w:id="40" w:name="_Toc17442"/>
      <w:bookmarkStart w:id="41" w:name="_Toc15577"/>
      <w:bookmarkStart w:id="42" w:name="_Toc20490"/>
      <w:bookmarkStart w:id="43" w:name="_Toc10587"/>
      <w:bookmarkStart w:id="44" w:name="_Toc9325"/>
      <w:bookmarkStart w:id="45" w:name="_Toc27657"/>
      <w:bookmarkStart w:id="46" w:name="_Toc22532"/>
      <w:bookmarkStart w:id="47" w:name="_Toc1178"/>
      <w:bookmarkStart w:id="48" w:name="_Toc22692"/>
      <w:bookmarkStart w:id="49" w:name="_Toc31119"/>
      <w:bookmarkStart w:id="50" w:name="_Toc11886"/>
      <w:bookmarkStart w:id="51" w:name="_Toc14946"/>
      <w:bookmarkStart w:id="52" w:name="_Toc13475"/>
      <w:bookmarkStart w:id="53" w:name="_Toc16042"/>
      <w:bookmarkStart w:id="54" w:name="_Toc24861"/>
      <w:bookmarkStart w:id="55" w:name="_Toc16335"/>
      <w:r>
        <w:rPr>
          <w:rFonts w:hint="eastAsia" w:ascii="宋体" w:hAnsi="宋体" w:cs="宋体"/>
          <w:sz w:val="84"/>
          <w:szCs w:val="84"/>
        </w:rPr>
        <w:t>竞争性磋商文件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AFDC94">
      <w:pPr>
        <w:pStyle w:val="5"/>
        <w:tabs>
          <w:tab w:val="left" w:pos="3960"/>
        </w:tabs>
        <w:spacing w:before="120" w:after="120"/>
      </w:pPr>
    </w:p>
    <w:p w14:paraId="37BF1A8D">
      <w:pPr>
        <w:ind w:firstLine="480"/>
      </w:pPr>
    </w:p>
    <w:p w14:paraId="78E570FC">
      <w:pPr>
        <w:ind w:firstLine="0" w:firstLineChars="0"/>
        <w:rPr>
          <w:rFonts w:ascii="宋体" w:hAnsi="宋体" w:cs="宋体"/>
          <w:b/>
          <w:bCs/>
          <w:sz w:val="32"/>
          <w:szCs w:val="32"/>
          <w:lang w:val="zh-CN"/>
        </w:rPr>
      </w:pPr>
      <w:r>
        <w:rPr>
          <w:rFonts w:hint="eastAsia" w:ascii="宋体" w:hAnsi="宋体" w:cs="宋体"/>
        </w:rPr>
        <w:t xml:space="preserve">                  </w:t>
      </w:r>
    </w:p>
    <w:p w14:paraId="6C243ED4">
      <w:pPr>
        <w:snapToGrid w:val="0"/>
        <w:spacing w:line="360" w:lineRule="auto"/>
        <w:ind w:firstLine="1280" w:firstLineChars="400"/>
        <w:rPr>
          <w:rFonts w:ascii="宋体" w:hAnsi="宋体" w:cs="宋体"/>
          <w:b/>
          <w:bCs/>
          <w:sz w:val="32"/>
          <w:szCs w:val="32"/>
          <w:lang w:val="zh-CN"/>
        </w:rPr>
      </w:pPr>
      <w:r>
        <w:rPr>
          <w:rFonts w:hint="eastAsia" w:ascii="宋体" w:hAnsi="宋体" w:cs="宋体"/>
          <w:color w:val="FFFFFF"/>
          <w:sz w:val="32"/>
          <w:szCs w:val="32"/>
        </w:rPr>
        <w:t xml:space="preserve">              </w:t>
      </w:r>
      <w:r>
        <w:rPr>
          <w:rFonts w:hint="eastAsia" w:ascii="宋体" w:hAnsi="宋体" w:cs="宋体"/>
          <w:color w:val="FFFFFF"/>
          <w:sz w:val="32"/>
          <w:szCs w:val="32"/>
        </w:rPr>
        <w:drawing>
          <wp:inline distT="0" distB="0" distL="0" distR="0">
            <wp:extent cx="2133600" cy="1905000"/>
            <wp:effectExtent l="19050" t="0" r="0" b="0"/>
            <wp:docPr id="1" name="图片 1"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8da80123054819a481bad101b2f19"/>
                    <pic:cNvPicPr>
                      <a:picLocks noChangeAspect="1" noChangeArrowheads="1"/>
                    </pic:cNvPicPr>
                  </pic:nvPicPr>
                  <pic:blipFill>
                    <a:blip r:embed="rId9" cstate="print"/>
                    <a:srcRect/>
                    <a:stretch>
                      <a:fillRect/>
                    </a:stretch>
                  </pic:blipFill>
                  <pic:spPr>
                    <a:xfrm>
                      <a:off x="0" y="0"/>
                      <a:ext cx="2133600" cy="1905000"/>
                    </a:xfrm>
                    <a:prstGeom prst="rect">
                      <a:avLst/>
                    </a:prstGeom>
                    <a:noFill/>
                    <a:ln w="9525" cmpd="sng">
                      <a:noFill/>
                      <a:miter lim="800000"/>
                      <a:headEnd/>
                      <a:tailEnd/>
                    </a:ln>
                  </pic:spPr>
                </pic:pic>
              </a:graphicData>
            </a:graphic>
          </wp:inline>
        </w:drawing>
      </w:r>
    </w:p>
    <w:p w14:paraId="25A1437F">
      <w:pPr>
        <w:snapToGrid w:val="0"/>
        <w:spacing w:line="360" w:lineRule="auto"/>
        <w:ind w:firstLine="0" w:firstLineChars="0"/>
        <w:rPr>
          <w:rFonts w:ascii="宋体" w:hAnsi="宋体" w:cs="宋体"/>
          <w:b/>
          <w:bCs/>
          <w:sz w:val="32"/>
          <w:szCs w:val="32"/>
          <w:lang w:val="zh-CN"/>
        </w:rPr>
      </w:pPr>
    </w:p>
    <w:p w14:paraId="1787870B">
      <w:pPr>
        <w:snapToGrid w:val="0"/>
        <w:spacing w:line="480" w:lineRule="auto"/>
        <w:ind w:left="2883" w:leftChars="532" w:hanging="1606" w:hangingChars="500"/>
        <w:outlineLvl w:val="0"/>
        <w:rPr>
          <w:rFonts w:ascii="宋体" w:hAnsi="宋体" w:cs="宋体"/>
          <w:b/>
          <w:bCs/>
          <w:sz w:val="32"/>
          <w:szCs w:val="32"/>
          <w:lang w:val="zh-CN"/>
        </w:rPr>
      </w:pPr>
      <w:bookmarkStart w:id="56" w:name="_Toc4941"/>
      <w:bookmarkStart w:id="57" w:name="_Toc32247"/>
      <w:bookmarkStart w:id="58" w:name="_Toc31136"/>
      <w:bookmarkStart w:id="59" w:name="_Toc4297"/>
      <w:bookmarkStart w:id="60" w:name="_Toc30818"/>
      <w:bookmarkStart w:id="61" w:name="_Toc28426"/>
      <w:bookmarkStart w:id="62" w:name="_Toc31145"/>
      <w:r>
        <w:rPr>
          <w:rFonts w:hint="eastAsia" w:ascii="宋体" w:hAnsi="宋体" w:cs="宋体"/>
          <w:b/>
          <w:bCs/>
          <w:sz w:val="32"/>
          <w:szCs w:val="32"/>
          <w:lang w:val="zh-CN"/>
        </w:rPr>
        <w:t>项目编号：</w:t>
      </w:r>
      <w:bookmarkEnd w:id="56"/>
      <w:bookmarkEnd w:id="57"/>
      <w:bookmarkEnd w:id="58"/>
      <w:bookmarkEnd w:id="59"/>
      <w:bookmarkEnd w:id="60"/>
      <w:bookmarkEnd w:id="61"/>
      <w:bookmarkEnd w:id="62"/>
      <w:bookmarkStart w:id="63" w:name="_Toc22070"/>
      <w:bookmarkStart w:id="64" w:name="_Toc5286"/>
      <w:r>
        <w:rPr>
          <w:rFonts w:hint="eastAsia" w:ascii="宋体" w:hAnsi="宋体" w:cs="宋体"/>
          <w:b/>
          <w:bCs/>
          <w:sz w:val="32"/>
          <w:szCs w:val="32"/>
          <w:lang w:val="zh-CN"/>
        </w:rPr>
        <w:t>LYBQZC2025-30</w:t>
      </w:r>
    </w:p>
    <w:p w14:paraId="1E064B5A">
      <w:pPr>
        <w:snapToGrid w:val="0"/>
        <w:spacing w:line="480" w:lineRule="auto"/>
        <w:ind w:firstLine="1285" w:firstLineChars="400"/>
        <w:outlineLvl w:val="0"/>
        <w:rPr>
          <w:rFonts w:hint="eastAsia" w:ascii="宋体" w:hAnsi="宋体" w:cs="宋体"/>
          <w:b/>
          <w:bCs/>
          <w:sz w:val="32"/>
          <w:szCs w:val="32"/>
          <w:lang w:val="zh-CN"/>
        </w:rPr>
      </w:pPr>
      <w:bookmarkStart w:id="65" w:name="_Toc24555"/>
      <w:bookmarkStart w:id="66" w:name="_Toc24626"/>
      <w:r>
        <w:rPr>
          <w:rFonts w:hint="eastAsia" w:ascii="宋体" w:hAnsi="宋体" w:cs="宋体"/>
          <w:b/>
          <w:bCs/>
          <w:sz w:val="32"/>
          <w:szCs w:val="32"/>
          <w:lang w:val="zh-CN"/>
        </w:rPr>
        <w:t>项目名称：</w:t>
      </w:r>
      <w:bookmarkEnd w:id="63"/>
      <w:bookmarkEnd w:id="64"/>
      <w:bookmarkEnd w:id="65"/>
      <w:bookmarkEnd w:id="66"/>
      <w:bookmarkStart w:id="67" w:name="_Toc27816"/>
      <w:bookmarkStart w:id="68" w:name="_Toc1311"/>
      <w:bookmarkStart w:id="69" w:name="_Toc5261"/>
      <w:bookmarkStart w:id="70" w:name="_Toc4622"/>
      <w:bookmarkStart w:id="71" w:name="_Toc27580"/>
      <w:bookmarkStart w:id="72" w:name="_Toc12821"/>
      <w:bookmarkStart w:id="73" w:name="_Toc8071"/>
      <w:r>
        <w:rPr>
          <w:rFonts w:hint="eastAsia" w:ascii="宋体" w:hAnsi="宋体" w:cs="宋体"/>
          <w:b/>
          <w:bCs/>
          <w:sz w:val="32"/>
          <w:szCs w:val="32"/>
          <w:lang w:val="zh-CN"/>
        </w:rPr>
        <w:t>2025年龙游县病媒生物防制服务采购项目</w:t>
      </w:r>
    </w:p>
    <w:p w14:paraId="75532A3A">
      <w:pPr>
        <w:snapToGrid w:val="0"/>
        <w:spacing w:line="480" w:lineRule="auto"/>
        <w:ind w:firstLine="1285" w:firstLineChars="400"/>
        <w:outlineLvl w:val="0"/>
        <w:rPr>
          <w:rFonts w:ascii="宋体" w:hAnsi="宋体" w:cs="宋体"/>
          <w:b/>
          <w:bCs/>
          <w:sz w:val="32"/>
          <w:szCs w:val="32"/>
          <w:lang w:val="zh-CN"/>
        </w:rPr>
      </w:pPr>
      <w:r>
        <w:rPr>
          <w:rFonts w:hint="eastAsia" w:ascii="宋体" w:hAnsi="宋体" w:cs="宋体"/>
          <w:b/>
          <w:bCs/>
          <w:sz w:val="32"/>
          <w:szCs w:val="32"/>
          <w:lang w:val="zh-CN"/>
        </w:rPr>
        <w:t>采购单位：</w:t>
      </w:r>
      <w:bookmarkEnd w:id="67"/>
      <w:bookmarkEnd w:id="68"/>
      <w:bookmarkEnd w:id="69"/>
      <w:bookmarkEnd w:id="70"/>
      <w:bookmarkEnd w:id="71"/>
      <w:bookmarkEnd w:id="72"/>
      <w:bookmarkEnd w:id="73"/>
      <w:bookmarkStart w:id="74" w:name="_Toc2883"/>
      <w:bookmarkStart w:id="75" w:name="_Toc8521"/>
      <w:bookmarkStart w:id="76" w:name="_Toc10622"/>
      <w:bookmarkStart w:id="77" w:name="_Toc25409"/>
      <w:bookmarkStart w:id="78" w:name="_Toc3840"/>
      <w:r>
        <w:rPr>
          <w:rFonts w:hint="eastAsia" w:ascii="宋体" w:hAnsi="宋体" w:cs="宋体"/>
          <w:b/>
          <w:bCs/>
          <w:sz w:val="32"/>
          <w:szCs w:val="32"/>
          <w:lang w:val="zh-CN"/>
        </w:rPr>
        <w:t xml:space="preserve">龙游县爱国卫生发展中心 </w:t>
      </w:r>
    </w:p>
    <w:p w14:paraId="2D67FC70">
      <w:pPr>
        <w:snapToGrid w:val="0"/>
        <w:spacing w:line="480" w:lineRule="auto"/>
        <w:ind w:firstLine="1285" w:firstLineChars="400"/>
        <w:outlineLvl w:val="0"/>
        <w:rPr>
          <w:rFonts w:ascii="宋体" w:hAnsi="宋体" w:cs="宋体"/>
          <w:b/>
          <w:bCs/>
          <w:sz w:val="32"/>
          <w:szCs w:val="32"/>
          <w:lang w:val="zh-CN"/>
        </w:rPr>
      </w:pPr>
      <w:bookmarkStart w:id="79" w:name="_Toc19371"/>
      <w:bookmarkStart w:id="80" w:name="_Toc7215"/>
      <w:r>
        <w:rPr>
          <w:rFonts w:hint="eastAsia" w:ascii="宋体" w:hAnsi="宋体" w:cs="宋体"/>
          <w:b/>
          <w:bCs/>
          <w:sz w:val="32"/>
          <w:szCs w:val="32"/>
          <w:lang w:val="zh-CN"/>
        </w:rPr>
        <w:t>代理机构：龙游博洽投资咨询有限公司</w:t>
      </w:r>
      <w:bookmarkEnd w:id="74"/>
      <w:bookmarkEnd w:id="75"/>
      <w:bookmarkEnd w:id="76"/>
      <w:bookmarkEnd w:id="77"/>
      <w:bookmarkEnd w:id="78"/>
      <w:bookmarkEnd w:id="79"/>
      <w:bookmarkEnd w:id="80"/>
    </w:p>
    <w:p w14:paraId="2634E6D7">
      <w:pPr>
        <w:snapToGrid w:val="0"/>
        <w:spacing w:line="480" w:lineRule="auto"/>
        <w:ind w:firstLine="5461" w:firstLineChars="1700"/>
        <w:outlineLvl w:val="0"/>
        <w:rPr>
          <w:rFonts w:ascii="宋体" w:hAnsi="宋体" w:cs="宋体"/>
          <w:b/>
          <w:bCs/>
          <w:sz w:val="32"/>
          <w:szCs w:val="32"/>
          <w:lang w:val="zh-CN"/>
        </w:rPr>
      </w:pPr>
      <w:r>
        <w:rPr>
          <w:rFonts w:hint="eastAsia" w:ascii="宋体" w:hAnsi="宋体" w:cs="宋体"/>
          <w:b/>
          <w:bCs/>
          <w:sz w:val="32"/>
          <w:szCs w:val="32"/>
          <w:lang w:val="zh-CN"/>
        </w:rPr>
        <w:t xml:space="preserve"> </w:t>
      </w:r>
      <w:bookmarkStart w:id="81" w:name="_Toc26221"/>
      <w:bookmarkStart w:id="82" w:name="_Toc1305"/>
      <w:bookmarkStart w:id="83" w:name="_Toc1104"/>
      <w:bookmarkStart w:id="84" w:name="_Toc12341"/>
      <w:r>
        <w:rPr>
          <w:rFonts w:hint="eastAsia" w:ascii="宋体" w:hAnsi="宋体" w:cs="宋体"/>
          <w:b/>
          <w:bCs/>
          <w:sz w:val="32"/>
          <w:szCs w:val="32"/>
          <w:lang w:val="zh-CN"/>
        </w:rPr>
        <w:t>日期:二○二</w:t>
      </w:r>
      <w:r>
        <w:rPr>
          <w:rFonts w:hint="eastAsia" w:ascii="宋体" w:hAnsi="宋体" w:cs="宋体"/>
          <w:b/>
          <w:bCs/>
          <w:sz w:val="32"/>
          <w:szCs w:val="32"/>
          <w:lang w:val="en-US" w:eastAsia="zh-CN"/>
        </w:rPr>
        <w:t>五</w:t>
      </w:r>
      <w:r>
        <w:rPr>
          <w:rFonts w:hint="eastAsia" w:ascii="宋体" w:hAnsi="宋体" w:cs="宋体"/>
          <w:b/>
          <w:bCs/>
          <w:sz w:val="32"/>
          <w:szCs w:val="32"/>
          <w:lang w:val="zh-CN"/>
        </w:rPr>
        <w:t>年</w:t>
      </w:r>
      <w:r>
        <w:rPr>
          <w:rFonts w:hint="eastAsia" w:ascii="宋体" w:hAnsi="宋体" w:cs="宋体"/>
          <w:b/>
          <w:bCs/>
          <w:sz w:val="32"/>
          <w:szCs w:val="32"/>
          <w:lang w:val="en-US" w:eastAsia="zh-CN"/>
        </w:rPr>
        <w:t>五</w:t>
      </w:r>
      <w:r>
        <w:rPr>
          <w:rFonts w:hint="eastAsia" w:ascii="宋体" w:hAnsi="宋体" w:cs="宋体"/>
          <w:b/>
          <w:bCs/>
          <w:sz w:val="32"/>
          <w:szCs w:val="32"/>
          <w:lang w:val="zh-CN"/>
        </w:rPr>
        <w:t>月</w:t>
      </w:r>
      <w:bookmarkEnd w:id="81"/>
      <w:bookmarkEnd w:id="82"/>
      <w:bookmarkEnd w:id="83"/>
      <w:bookmarkEnd w:id="84"/>
    </w:p>
    <w:p w14:paraId="37DC3B89">
      <w:pPr>
        <w:spacing w:line="600" w:lineRule="exact"/>
        <w:ind w:firstLine="0" w:firstLineChars="0"/>
        <w:jc w:val="center"/>
        <w:rPr>
          <w:rFonts w:ascii="宋体" w:hAnsi="宋体" w:cs="宋体"/>
          <w:sz w:val="28"/>
          <w:szCs w:val="28"/>
        </w:rPr>
      </w:pPr>
    </w:p>
    <w:p w14:paraId="3F03EC30">
      <w:pPr>
        <w:spacing w:line="600" w:lineRule="exact"/>
        <w:ind w:firstLine="0" w:firstLineChars="0"/>
        <w:jc w:val="center"/>
        <w:rPr>
          <w:rFonts w:hint="eastAsia" w:ascii="宋体" w:hAnsi="宋体" w:cs="宋体"/>
          <w:sz w:val="28"/>
          <w:szCs w:val="28"/>
        </w:rPr>
      </w:pPr>
    </w:p>
    <w:p w14:paraId="7788DCC7">
      <w:pPr>
        <w:spacing w:line="600" w:lineRule="exact"/>
        <w:ind w:firstLine="0" w:firstLineChars="0"/>
        <w:jc w:val="center"/>
        <w:rPr>
          <w:rFonts w:ascii="宋体" w:hAnsi="宋体" w:cs="宋体"/>
          <w:sz w:val="28"/>
          <w:szCs w:val="28"/>
        </w:rPr>
      </w:pPr>
      <w:r>
        <w:rPr>
          <w:rFonts w:hint="eastAsia" w:ascii="宋体" w:hAnsi="宋体" w:cs="宋体"/>
          <w:sz w:val="28"/>
          <w:szCs w:val="28"/>
        </w:rPr>
        <w:t>目录</w:t>
      </w:r>
    </w:p>
    <w:p w14:paraId="2E7CEA5C">
      <w:pPr>
        <w:pStyle w:val="71"/>
        <w:tabs>
          <w:tab w:val="right" w:leader="dot" w:pos="9746"/>
        </w:tabs>
        <w:spacing w:line="600" w:lineRule="exac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3D4E73AA">
      <w:pPr>
        <w:pStyle w:val="71"/>
        <w:tabs>
          <w:tab w:val="right" w:leader="dot" w:pos="9746"/>
        </w:tabs>
        <w:spacing w:line="600" w:lineRule="exact"/>
        <w:rPr>
          <w:rFonts w:ascii="宋体" w:hAnsi="宋体" w:cs="宋体"/>
          <w:sz w:val="28"/>
          <w:szCs w:val="28"/>
        </w:rPr>
      </w:pPr>
      <w:r>
        <w:fldChar w:fldCharType="begin"/>
      </w:r>
      <w:r>
        <w:instrText xml:space="preserve"> HYPERLINK \l "_Toc29165"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_Toc29165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56B40DF3">
      <w:pPr>
        <w:pStyle w:val="71"/>
        <w:tabs>
          <w:tab w:val="right" w:leader="dot" w:pos="9746"/>
        </w:tabs>
        <w:spacing w:line="600" w:lineRule="exact"/>
        <w:rPr>
          <w:rFonts w:ascii="宋体" w:hAnsi="宋体" w:cs="宋体"/>
          <w:sz w:val="28"/>
          <w:szCs w:val="28"/>
        </w:rPr>
      </w:pPr>
      <w:r>
        <w:fldChar w:fldCharType="begin"/>
      </w:r>
      <w:r>
        <w:instrText xml:space="preserve"> HYPERLINK \l "_Toc8663"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_Toc8663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03D597F9">
      <w:pPr>
        <w:pStyle w:val="71"/>
        <w:tabs>
          <w:tab w:val="right" w:leader="dot" w:pos="9746"/>
        </w:tabs>
        <w:spacing w:line="600" w:lineRule="exact"/>
        <w:rPr>
          <w:rFonts w:ascii="宋体" w:hAnsi="宋体" w:cs="宋体"/>
          <w:sz w:val="28"/>
          <w:szCs w:val="28"/>
        </w:rPr>
      </w:pPr>
      <w:r>
        <w:fldChar w:fldCharType="begin"/>
      </w:r>
      <w:r>
        <w:instrText xml:space="preserve"> HYPERLINK \l "_Toc8984" </w:instrText>
      </w:r>
      <w:r>
        <w:fldChar w:fldCharType="separate"/>
      </w:r>
      <w:r>
        <w:rPr>
          <w:rFonts w:hint="eastAsia" w:ascii="宋体" w:hAnsi="宋体" w:cs="宋体"/>
          <w:sz w:val="28"/>
          <w:szCs w:val="28"/>
        </w:rPr>
        <w:t xml:space="preserve">第三章 </w:t>
      </w:r>
      <w:r>
        <w:rPr>
          <w:rFonts w:hint="eastAsia" w:ascii="宋体" w:hAnsi="宋体" w:cs="宋体"/>
          <w:kern w:val="2"/>
          <w:sz w:val="28"/>
          <w:szCs w:val="28"/>
        </w:rPr>
        <w:t>采购内容及要求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_Toc8984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14:paraId="56F41FC8">
      <w:pPr>
        <w:pStyle w:val="71"/>
        <w:tabs>
          <w:tab w:val="right" w:leader="dot" w:pos="9746"/>
        </w:tabs>
        <w:spacing w:line="600" w:lineRule="exact"/>
        <w:rPr>
          <w:rFonts w:ascii="宋体" w:hAnsi="宋体" w:cs="宋体"/>
          <w:sz w:val="28"/>
          <w:szCs w:val="28"/>
        </w:rPr>
      </w:pPr>
      <w:r>
        <w:fldChar w:fldCharType="begin"/>
      </w:r>
      <w:r>
        <w:instrText xml:space="preserve"> HYPERLINK \l "_Toc21703" </w:instrText>
      </w:r>
      <w:r>
        <w:fldChar w:fldCharType="separate"/>
      </w:r>
      <w:r>
        <w:rPr>
          <w:rFonts w:hint="eastAsia" w:ascii="宋体" w:hAnsi="宋体" w:cs="宋体"/>
          <w:sz w:val="28"/>
          <w:szCs w:val="28"/>
        </w:rPr>
        <w:t>第四章 评审办法和评分标准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_Toc21703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3AD58645">
      <w:pPr>
        <w:pStyle w:val="71"/>
        <w:tabs>
          <w:tab w:val="right" w:leader="dot" w:pos="9746"/>
        </w:tabs>
        <w:spacing w:line="600" w:lineRule="exact"/>
        <w:rPr>
          <w:rFonts w:ascii="宋体" w:hAnsi="宋体" w:cs="宋体"/>
          <w:sz w:val="28"/>
          <w:szCs w:val="28"/>
        </w:rPr>
      </w:pPr>
      <w:r>
        <w:fldChar w:fldCharType="begin"/>
      </w:r>
      <w:r>
        <w:instrText xml:space="preserve"> HYPERLINK \l "_Toc9748" </w:instrText>
      </w:r>
      <w:r>
        <w:fldChar w:fldCharType="separate"/>
      </w:r>
      <w:r>
        <w:rPr>
          <w:rFonts w:hint="eastAsia" w:ascii="宋体" w:hAnsi="宋体" w:cs="宋体"/>
          <w:sz w:val="28"/>
          <w:szCs w:val="28"/>
        </w:rPr>
        <w:t>第五章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_Toc9748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14:paraId="38C2226A">
      <w:pPr>
        <w:pStyle w:val="71"/>
        <w:tabs>
          <w:tab w:val="right" w:leader="dot" w:pos="9746"/>
        </w:tabs>
        <w:spacing w:line="600" w:lineRule="exact"/>
        <w:rPr>
          <w:rFonts w:ascii="宋体" w:hAnsi="宋体" w:cs="宋体"/>
          <w:sz w:val="28"/>
          <w:szCs w:val="28"/>
        </w:rPr>
      </w:pPr>
      <w:r>
        <w:rPr>
          <w:rFonts w:hint="eastAsia" w:ascii="宋体" w:hAnsi="宋体" w:cs="宋体"/>
          <w:sz w:val="28"/>
          <w:szCs w:val="28"/>
        </w:rPr>
        <w:t>第六章 竞争性磋商响应文件格式</w:t>
      </w:r>
      <w:r>
        <w:rPr>
          <w:rFonts w:hint="eastAsia" w:ascii="宋体" w:hAnsi="宋体" w:cs="宋体"/>
          <w:sz w:val="28"/>
          <w:szCs w:val="28"/>
        </w:rPr>
        <w:tab/>
      </w:r>
      <w:r>
        <w:rPr>
          <w:rFonts w:hint="eastAsia" w:ascii="宋体" w:hAnsi="宋体" w:cs="宋体"/>
          <w:sz w:val="28"/>
          <w:szCs w:val="28"/>
        </w:rPr>
        <w:t>35</w:t>
      </w:r>
    </w:p>
    <w:p w14:paraId="34B85698">
      <w:pPr>
        <w:pStyle w:val="71"/>
        <w:tabs>
          <w:tab w:val="right" w:leader="dot" w:pos="9746"/>
        </w:tabs>
        <w:spacing w:line="600" w:lineRule="exact"/>
        <w:rPr>
          <w:rFonts w:ascii="宋体" w:hAnsi="宋体" w:cs="宋体"/>
          <w:sz w:val="28"/>
          <w:szCs w:val="28"/>
        </w:rPr>
      </w:pPr>
      <w:r>
        <w:rPr>
          <w:rFonts w:hint="eastAsia" w:ascii="宋体" w:hAnsi="宋体" w:cs="宋体"/>
          <w:sz w:val="28"/>
          <w:szCs w:val="28"/>
        </w:rPr>
        <w:t xml:space="preserve"> </w:t>
      </w:r>
    </w:p>
    <w:p w14:paraId="56089777">
      <w:pPr>
        <w:spacing w:line="600" w:lineRule="exact"/>
        <w:ind w:firstLine="560"/>
      </w:pPr>
      <w:r>
        <w:rPr>
          <w:rFonts w:hint="eastAsia" w:ascii="宋体" w:hAnsi="宋体" w:cs="宋体"/>
          <w:sz w:val="28"/>
          <w:szCs w:val="28"/>
        </w:rPr>
        <w:fldChar w:fldCharType="end"/>
      </w:r>
    </w:p>
    <w:p w14:paraId="54C83916">
      <w:pPr>
        <w:pStyle w:val="71"/>
        <w:tabs>
          <w:tab w:val="right" w:leader="dot" w:pos="9746"/>
        </w:tabs>
        <w:spacing w:line="600" w:lineRule="exact"/>
      </w:pPr>
      <w:r>
        <w:rPr>
          <w:rFonts w:hint="eastAsia"/>
        </w:rPr>
        <w:t xml:space="preserve"> </w:t>
      </w:r>
    </w:p>
    <w:p w14:paraId="411B67E0">
      <w:pPr>
        <w:spacing w:line="600" w:lineRule="exact"/>
        <w:ind w:firstLine="480"/>
      </w:pPr>
    </w:p>
    <w:p w14:paraId="67FA23EF">
      <w:pPr>
        <w:tabs>
          <w:tab w:val="left" w:pos="6833"/>
        </w:tabs>
        <w:spacing w:line="440" w:lineRule="exact"/>
        <w:ind w:firstLine="0" w:firstLineChars="0"/>
        <w:rPr>
          <w:rFonts w:ascii="宋体" w:hAnsi="宋体" w:cs="宋体"/>
        </w:rPr>
      </w:pPr>
      <w:r>
        <w:rPr>
          <w:rFonts w:hint="eastAsia" w:ascii="宋体" w:hAnsi="宋体" w:cs="宋体"/>
        </w:rPr>
        <w:tab/>
      </w:r>
    </w:p>
    <w:p w14:paraId="28EFACA7">
      <w:pPr>
        <w:pStyle w:val="4"/>
        <w:spacing w:before="240" w:after="240"/>
        <w:jc w:val="both"/>
        <w:rPr>
          <w:rFonts w:ascii="宋体" w:hAnsi="宋体" w:cs="宋体"/>
          <w:sz w:val="32"/>
          <w:szCs w:val="32"/>
        </w:rPr>
      </w:pPr>
      <w:bookmarkStart w:id="85" w:name="_Toc13618"/>
      <w:bookmarkStart w:id="86" w:name="_Toc2746"/>
      <w:bookmarkStart w:id="87" w:name="_Toc27010"/>
      <w:bookmarkStart w:id="88" w:name="_Toc2682"/>
      <w:bookmarkStart w:id="89" w:name="_Toc474"/>
      <w:bookmarkStart w:id="90" w:name="_Toc13294"/>
      <w:bookmarkStart w:id="91" w:name="_Toc7647"/>
      <w:bookmarkStart w:id="92" w:name="_Toc10164"/>
      <w:bookmarkStart w:id="93" w:name="_Toc14239"/>
      <w:bookmarkStart w:id="94" w:name="_Toc11276"/>
      <w:bookmarkStart w:id="95" w:name="_Toc20956"/>
      <w:bookmarkStart w:id="96" w:name="_Toc22820"/>
      <w:bookmarkStart w:id="97" w:name="_Toc30169"/>
      <w:bookmarkStart w:id="98" w:name="_Toc1378"/>
      <w:bookmarkStart w:id="99" w:name="_Toc3303"/>
      <w:bookmarkStart w:id="100" w:name="_Toc4830"/>
    </w:p>
    <w:p w14:paraId="621703F0">
      <w:pPr>
        <w:pStyle w:val="4"/>
        <w:spacing w:before="240" w:after="240"/>
        <w:rPr>
          <w:rFonts w:ascii="宋体" w:hAnsi="宋体" w:cs="宋体"/>
          <w:sz w:val="32"/>
          <w:szCs w:val="32"/>
        </w:rPr>
      </w:pPr>
      <w:bookmarkStart w:id="101" w:name="_Toc12955"/>
    </w:p>
    <w:p w14:paraId="790235E9">
      <w:pPr>
        <w:pStyle w:val="4"/>
        <w:spacing w:before="240" w:after="240"/>
        <w:rPr>
          <w:rFonts w:ascii="宋体" w:hAnsi="宋体" w:cs="宋体"/>
          <w:sz w:val="32"/>
          <w:szCs w:val="32"/>
        </w:rPr>
      </w:pPr>
    </w:p>
    <w:p w14:paraId="32340320">
      <w:pPr>
        <w:pStyle w:val="4"/>
        <w:spacing w:before="240" w:after="240"/>
        <w:rPr>
          <w:rFonts w:ascii="宋体" w:hAnsi="宋体" w:cs="宋体"/>
          <w:sz w:val="32"/>
          <w:szCs w:val="32"/>
        </w:rPr>
      </w:pPr>
    </w:p>
    <w:p w14:paraId="7CE102D2">
      <w:pPr>
        <w:pStyle w:val="4"/>
        <w:spacing w:before="240" w:after="240"/>
        <w:rPr>
          <w:rFonts w:ascii="宋体" w:hAnsi="宋体" w:cs="宋体"/>
          <w:sz w:val="32"/>
          <w:szCs w:val="32"/>
        </w:rPr>
      </w:pPr>
    </w:p>
    <w:p w14:paraId="6DD9E1BA">
      <w:pPr>
        <w:pStyle w:val="4"/>
        <w:spacing w:before="240" w:after="240"/>
        <w:rPr>
          <w:rFonts w:ascii="宋体" w:hAnsi="宋体" w:cs="宋体"/>
          <w:sz w:val="32"/>
          <w:szCs w:val="32"/>
        </w:rPr>
      </w:pPr>
    </w:p>
    <w:p w14:paraId="328D6FFD">
      <w:pPr>
        <w:pStyle w:val="4"/>
        <w:spacing w:before="240" w:after="240"/>
        <w:rPr>
          <w:rFonts w:ascii="宋体" w:hAnsi="宋体" w:cs="宋体"/>
          <w:sz w:val="32"/>
          <w:szCs w:val="32"/>
        </w:rPr>
      </w:pPr>
    </w:p>
    <w:p w14:paraId="5774EBED">
      <w:pPr>
        <w:ind w:firstLine="640"/>
        <w:rPr>
          <w:rFonts w:ascii="宋体" w:hAnsi="宋体" w:cs="宋体"/>
          <w:sz w:val="32"/>
          <w:szCs w:val="32"/>
        </w:rPr>
      </w:pPr>
    </w:p>
    <w:p w14:paraId="324737BE">
      <w:pPr>
        <w:pStyle w:val="41"/>
        <w:ind w:firstLine="640"/>
        <w:rPr>
          <w:rFonts w:hAnsi="宋体" w:cs="宋体"/>
          <w:sz w:val="32"/>
          <w:szCs w:val="32"/>
        </w:rPr>
      </w:pPr>
    </w:p>
    <w:p w14:paraId="75F36AFB">
      <w:pPr>
        <w:pStyle w:val="4"/>
        <w:spacing w:before="240" w:after="240"/>
        <w:rPr>
          <w:rFonts w:ascii="宋体" w:hAnsi="宋体" w:cs="宋体"/>
          <w:sz w:val="32"/>
          <w:szCs w:val="32"/>
        </w:rPr>
      </w:pPr>
      <w:bookmarkStart w:id="102" w:name="_Toc28051"/>
      <w:bookmarkStart w:id="103" w:name="_Toc10691"/>
      <w:bookmarkStart w:id="104" w:name="_Toc6942"/>
      <w:bookmarkStart w:id="105" w:name="_Toc21176"/>
      <w:bookmarkStart w:id="106" w:name="_Toc26708"/>
      <w:bookmarkStart w:id="107" w:name="_Toc29165"/>
      <w:r>
        <w:rPr>
          <w:rFonts w:hint="eastAsia" w:ascii="宋体" w:hAnsi="宋体" w:cs="宋体"/>
          <w:sz w:val="32"/>
          <w:szCs w:val="32"/>
        </w:rPr>
        <w:t>第一章  竞争性磋商</w:t>
      </w:r>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宋体" w:hAnsi="宋体" w:cs="宋体"/>
          <w:sz w:val="32"/>
          <w:szCs w:val="32"/>
        </w:rPr>
        <w:t>公告</w:t>
      </w:r>
      <w:bookmarkEnd w:id="98"/>
      <w:bookmarkEnd w:id="99"/>
      <w:bookmarkEnd w:id="100"/>
      <w:bookmarkEnd w:id="101"/>
      <w:bookmarkEnd w:id="102"/>
      <w:bookmarkEnd w:id="103"/>
      <w:bookmarkEnd w:id="104"/>
      <w:bookmarkEnd w:id="105"/>
      <w:bookmarkEnd w:id="106"/>
      <w:bookmarkEnd w:id="107"/>
    </w:p>
    <w:tbl>
      <w:tblPr>
        <w:tblStyle w:val="28"/>
        <w:tblpPr w:leftFromText="180" w:rightFromText="180" w:vertAnchor="text" w:horzAnchor="page" w:tblpX="1449" w:tblpY="425"/>
        <w:tblOverlap w:val="never"/>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3"/>
      </w:tblGrid>
      <w:tr w14:paraId="3B39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153" w:type="dxa"/>
            <w:noWrap/>
          </w:tcPr>
          <w:p w14:paraId="097FFCAA">
            <w:pPr>
              <w:snapToGrid w:val="0"/>
              <w:spacing w:line="480" w:lineRule="exact"/>
              <w:ind w:firstLine="482"/>
              <w:rPr>
                <w:rFonts w:ascii="宋体" w:hAnsi="宋体" w:cs="宋体"/>
              </w:rPr>
            </w:pPr>
            <w:bookmarkStart w:id="108" w:name="_Toc12937"/>
            <w:r>
              <w:rPr>
                <w:rFonts w:hint="eastAsia" w:ascii="宋体" w:hAnsi="宋体" w:cs="宋体"/>
                <w:b/>
                <w:bCs/>
              </w:rPr>
              <w:t>项目概况</w:t>
            </w:r>
          </w:p>
          <w:p w14:paraId="50B474AB">
            <w:pPr>
              <w:snapToGrid w:val="0"/>
              <w:spacing w:line="480" w:lineRule="exact"/>
              <w:ind w:firstLine="480"/>
              <w:rPr>
                <w:rFonts w:ascii="宋体" w:hAnsi="宋体" w:cs="宋体"/>
              </w:rPr>
            </w:pPr>
            <w:r>
              <w:rPr>
                <w:rFonts w:hint="eastAsia" w:ascii="宋体" w:hAnsi="宋体" w:cs="宋体"/>
                <w:kern w:val="0"/>
                <w:u w:val="single"/>
                <w:lang w:val="zh-CN"/>
              </w:rPr>
              <w:t>2025年龙游县病媒生物防制服务采购项目</w:t>
            </w:r>
            <w:r>
              <w:rPr>
                <w:rFonts w:hint="eastAsia" w:ascii="宋体" w:hAnsi="宋体" w:cs="宋体"/>
                <w:kern w:val="0"/>
                <w:lang w:val="zh-CN"/>
              </w:rPr>
              <w:t>的潜在供应商应在浙江政府采购网-政府采购云平台获取（下载）采购文件，并于202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en-US" w:eastAsia="zh-CN"/>
              </w:rPr>
              <w:t>30</w:t>
            </w:r>
            <w:r>
              <w:rPr>
                <w:rFonts w:hint="eastAsia" w:ascii="宋体" w:hAnsi="宋体" w:cs="宋体"/>
                <w:kern w:val="0"/>
                <w:lang w:val="zh-CN"/>
              </w:rPr>
              <w:t>时（北京时间）前递交（上传）响应文件。</w:t>
            </w:r>
          </w:p>
        </w:tc>
      </w:tr>
    </w:tbl>
    <w:p w14:paraId="5406FF66">
      <w:pPr>
        <w:snapToGrid w:val="0"/>
        <w:spacing w:line="460" w:lineRule="exact"/>
        <w:ind w:firstLine="482"/>
        <w:rPr>
          <w:rFonts w:ascii="宋体" w:hAnsi="宋体" w:cs="宋体"/>
          <w:b/>
          <w:bCs/>
        </w:rPr>
      </w:pPr>
      <w:r>
        <w:rPr>
          <w:rFonts w:hint="eastAsia" w:ascii="宋体" w:hAnsi="宋体" w:cs="宋体"/>
          <w:b/>
          <w:bCs/>
        </w:rPr>
        <w:t>一、项目基本情况：</w:t>
      </w:r>
      <w:bookmarkEnd w:id="108"/>
    </w:p>
    <w:p w14:paraId="7E89FD46">
      <w:pPr>
        <w:snapToGrid w:val="0"/>
        <w:spacing w:line="460" w:lineRule="exact"/>
        <w:ind w:firstLine="480"/>
        <w:rPr>
          <w:rFonts w:ascii="宋体" w:hAnsi="宋体" w:cs="宋体"/>
          <w:kern w:val="0"/>
          <w:lang w:val="zh-CN"/>
        </w:rPr>
      </w:pPr>
      <w:r>
        <w:rPr>
          <w:rFonts w:hint="eastAsia" w:ascii="宋体" w:hAnsi="宋体" w:cs="宋体"/>
          <w:kern w:val="0"/>
        </w:rPr>
        <w:t>项目编号：</w:t>
      </w:r>
      <w:r>
        <w:rPr>
          <w:rFonts w:hint="eastAsia" w:ascii="宋体" w:hAnsi="宋体" w:cs="宋体"/>
          <w:kern w:val="0"/>
          <w:lang w:val="zh-CN"/>
        </w:rPr>
        <w:t>LYBQZC2025-30</w:t>
      </w:r>
    </w:p>
    <w:p w14:paraId="276291D2">
      <w:pPr>
        <w:snapToGrid w:val="0"/>
        <w:spacing w:line="460" w:lineRule="exact"/>
        <w:ind w:firstLine="480"/>
        <w:rPr>
          <w:rFonts w:hint="eastAsia" w:ascii="宋体" w:hAnsi="宋体" w:cs="宋体"/>
          <w:kern w:val="0"/>
          <w:lang w:val="zh-CN"/>
        </w:rPr>
      </w:pPr>
      <w:r>
        <w:rPr>
          <w:rFonts w:hint="eastAsia" w:ascii="宋体" w:hAnsi="宋体" w:cs="宋体"/>
          <w:kern w:val="0"/>
        </w:rPr>
        <w:t>项目名称：</w:t>
      </w:r>
      <w:r>
        <w:rPr>
          <w:rFonts w:hint="eastAsia" w:ascii="宋体" w:hAnsi="宋体" w:cs="宋体"/>
          <w:kern w:val="0"/>
          <w:lang w:val="zh-CN"/>
        </w:rPr>
        <w:t>2025年龙游县病媒生物防制服务采购项目</w:t>
      </w:r>
    </w:p>
    <w:p w14:paraId="369AC65B">
      <w:pPr>
        <w:snapToGrid w:val="0"/>
        <w:spacing w:line="460" w:lineRule="exact"/>
        <w:ind w:firstLine="480"/>
        <w:rPr>
          <w:rFonts w:hint="eastAsia" w:ascii="宋体" w:hAnsi="宋体" w:cs="宋体"/>
          <w:kern w:val="0"/>
        </w:rPr>
      </w:pPr>
      <w:r>
        <w:rPr>
          <w:rFonts w:hint="eastAsia" w:ascii="宋体" w:hAnsi="宋体" w:cs="宋体"/>
          <w:kern w:val="0"/>
        </w:rPr>
        <w:t>采购方式：竞争性磋商</w:t>
      </w:r>
    </w:p>
    <w:p w14:paraId="351EB960">
      <w:pPr>
        <w:snapToGrid w:val="0"/>
        <w:spacing w:line="460" w:lineRule="exact"/>
        <w:ind w:firstLine="480"/>
        <w:rPr>
          <w:rFonts w:hint="eastAsia" w:ascii="宋体" w:hAnsi="宋体" w:cs="宋体"/>
          <w:color w:val="auto"/>
          <w:kern w:val="0"/>
          <w:lang w:val="en-US" w:eastAsia="zh-CN"/>
        </w:rPr>
      </w:pPr>
      <w:r>
        <w:rPr>
          <w:rFonts w:hint="eastAsia" w:ascii="宋体" w:hAnsi="宋体" w:cs="宋体"/>
          <w:kern w:val="0"/>
        </w:rPr>
        <w:t>预算金额</w:t>
      </w:r>
      <w:r>
        <w:rPr>
          <w:rFonts w:hint="eastAsia" w:ascii="宋体" w:hAnsi="宋体" w:cs="宋体"/>
          <w:color w:val="auto"/>
          <w:kern w:val="0"/>
        </w:rPr>
        <w:t>：</w:t>
      </w:r>
      <w:r>
        <w:rPr>
          <w:rFonts w:hint="eastAsia" w:ascii="宋体" w:hAnsi="宋体" w:cs="宋体"/>
          <w:kern w:val="0"/>
          <w:lang w:val="en" w:eastAsia="zh-CN"/>
        </w:rPr>
        <w:t>30万元</w:t>
      </w:r>
    </w:p>
    <w:p w14:paraId="5DFCDA62">
      <w:pPr>
        <w:snapToGrid w:val="0"/>
        <w:spacing w:line="460" w:lineRule="exact"/>
        <w:ind w:firstLine="480"/>
        <w:rPr>
          <w:rFonts w:hint="eastAsia" w:ascii="宋体" w:hAnsi="宋体" w:eastAsia="宋体" w:cs="宋体"/>
          <w:color w:val="auto"/>
          <w:kern w:val="0"/>
          <w:lang w:eastAsia="zh-CN"/>
        </w:rPr>
      </w:pPr>
      <w:r>
        <w:rPr>
          <w:rFonts w:hint="eastAsia" w:ascii="宋体" w:hAnsi="宋体" w:cs="宋体"/>
          <w:color w:val="auto"/>
          <w:kern w:val="0"/>
        </w:rPr>
        <w:t>最高限价：</w:t>
      </w:r>
      <w:r>
        <w:rPr>
          <w:rFonts w:hint="eastAsia" w:ascii="宋体" w:hAnsi="宋体" w:cs="宋体"/>
          <w:color w:val="auto"/>
          <w:kern w:val="0"/>
          <w:lang w:val="en" w:eastAsia="zh-CN"/>
        </w:rPr>
        <w:t>30万元</w:t>
      </w:r>
    </w:p>
    <w:p w14:paraId="00C6F77D">
      <w:pPr>
        <w:snapToGrid w:val="0"/>
        <w:spacing w:line="460" w:lineRule="exact"/>
        <w:ind w:firstLine="480"/>
        <w:rPr>
          <w:rFonts w:ascii="宋体" w:hAnsi="宋体" w:cs="宋体"/>
          <w:color w:val="auto"/>
          <w:kern w:val="0"/>
        </w:rPr>
      </w:pPr>
      <w:r>
        <w:rPr>
          <w:rFonts w:hint="eastAsia" w:ascii="宋体" w:hAnsi="宋体" w:cs="宋体"/>
          <w:color w:val="auto"/>
          <w:kern w:val="0"/>
        </w:rPr>
        <w:t>采购需求：具体详见本项目采购需求。</w:t>
      </w:r>
    </w:p>
    <w:p w14:paraId="013B7ADD">
      <w:pPr>
        <w:snapToGrid w:val="0"/>
        <w:spacing w:line="460" w:lineRule="exact"/>
        <w:ind w:firstLine="480"/>
        <w:rPr>
          <w:rFonts w:ascii="宋体" w:hAnsi="宋体" w:cs="宋体"/>
          <w:color w:val="auto"/>
          <w:kern w:val="0"/>
        </w:rPr>
      </w:pPr>
      <w:r>
        <w:rPr>
          <w:rFonts w:hint="eastAsia" w:ascii="宋体" w:hAnsi="宋体" w:cs="宋体"/>
          <w:color w:val="auto"/>
          <w:kern w:val="0"/>
        </w:rPr>
        <w:t>数量：1</w:t>
      </w:r>
    </w:p>
    <w:p w14:paraId="59F5DC90">
      <w:pPr>
        <w:snapToGrid w:val="0"/>
        <w:spacing w:line="460" w:lineRule="exact"/>
        <w:ind w:firstLine="480"/>
        <w:rPr>
          <w:rFonts w:hint="eastAsia" w:ascii="宋体" w:hAnsi="宋体" w:cs="宋体"/>
          <w:kern w:val="0"/>
        </w:rPr>
      </w:pPr>
      <w:r>
        <w:rPr>
          <w:rFonts w:hint="eastAsia" w:ascii="宋体" w:hAnsi="宋体" w:cs="宋体"/>
          <w:kern w:val="0"/>
        </w:rPr>
        <w:t>单位：项</w:t>
      </w:r>
    </w:p>
    <w:p w14:paraId="22290271">
      <w:pPr>
        <w:snapToGrid w:val="0"/>
        <w:spacing w:line="460" w:lineRule="exact"/>
        <w:ind w:firstLine="480"/>
        <w:rPr>
          <w:rFonts w:ascii="宋体" w:hAnsi="宋体" w:cs="宋体"/>
          <w:kern w:val="0"/>
        </w:rPr>
      </w:pPr>
      <w:r>
        <w:rPr>
          <w:rFonts w:hint="eastAsia" w:ascii="宋体" w:hAnsi="宋体" w:cs="宋体"/>
          <w:kern w:val="0"/>
        </w:rPr>
        <w:t>合同履约期限：</w:t>
      </w:r>
      <w:r>
        <w:rPr>
          <w:rFonts w:hint="eastAsia" w:ascii="宋体" w:hAnsi="宋体" w:cs="宋体"/>
          <w:kern w:val="0"/>
          <w:lang w:val="en-US" w:eastAsia="zh-CN"/>
        </w:rPr>
        <w:t>一年</w:t>
      </w:r>
      <w:r>
        <w:rPr>
          <w:rFonts w:hint="eastAsia" w:cs="宋体"/>
          <w:color w:val="000000"/>
        </w:rPr>
        <w:t>。</w:t>
      </w:r>
    </w:p>
    <w:p w14:paraId="7E855F99">
      <w:pPr>
        <w:snapToGrid w:val="0"/>
        <w:spacing w:line="460" w:lineRule="exact"/>
        <w:ind w:firstLine="480"/>
        <w:rPr>
          <w:rFonts w:ascii="宋体" w:hAnsi="宋体" w:cs="宋体"/>
          <w:kern w:val="0"/>
        </w:rPr>
      </w:pPr>
      <w:r>
        <w:rPr>
          <w:rFonts w:hint="eastAsia" w:ascii="宋体" w:hAnsi="宋体" w:cs="宋体"/>
          <w:kern w:val="0"/>
        </w:rPr>
        <w:t>本项目（否）接受联合体参加。</w:t>
      </w:r>
    </w:p>
    <w:p w14:paraId="50D9A845">
      <w:pPr>
        <w:spacing w:line="460" w:lineRule="exact"/>
        <w:ind w:firstLine="482"/>
        <w:rPr>
          <w:rFonts w:ascii="宋体" w:hAnsi="宋体" w:cs="宋体"/>
          <w:b/>
          <w:bCs/>
        </w:rPr>
      </w:pPr>
      <w:r>
        <w:rPr>
          <w:rFonts w:hint="eastAsia" w:ascii="宋体" w:hAnsi="宋体" w:cs="宋体"/>
          <w:b/>
          <w:bCs/>
        </w:rPr>
        <w:t>二、合格投标人的资格要求：</w:t>
      </w:r>
    </w:p>
    <w:p w14:paraId="5C75CADC">
      <w:pPr>
        <w:spacing w:line="460" w:lineRule="exact"/>
        <w:ind w:firstLine="480"/>
        <w:rPr>
          <w:rFonts w:hint="eastAsia"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6C7E4F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rPr>
      </w:pPr>
      <w:r>
        <w:rPr>
          <w:rFonts w:hint="eastAsia" w:ascii="宋体" w:hAnsi="宋体" w:cs="宋体"/>
        </w:rPr>
        <w:t>2、落实政府采购政策需满足的资格要求：本项目属于专门面向中小企业</w:t>
      </w:r>
      <w:r>
        <w:rPr>
          <w:rFonts w:hint="eastAsia" w:ascii="宋体" w:hAnsi="宋体" w:cs="宋体"/>
          <w:lang w:eastAsia="zh-CN"/>
        </w:rPr>
        <w:t>，</w:t>
      </w:r>
      <w:r>
        <w:rPr>
          <w:rFonts w:hint="eastAsia" w:ascii="宋体" w:hAnsi="宋体" w:eastAsia="宋体" w:cs="Times New Roman"/>
          <w:color w:val="auto"/>
          <w:sz w:val="24"/>
          <w:szCs w:val="24"/>
          <w:highlight w:val="none"/>
        </w:rPr>
        <w:t>供应商应为中小微企业/监狱企业/残疾人福利性单位</w:t>
      </w:r>
      <w:r>
        <w:rPr>
          <w:rFonts w:hint="eastAsia" w:ascii="宋体" w:hAnsi="宋体" w:cs="宋体"/>
        </w:rPr>
        <w:t>。</w:t>
      </w:r>
    </w:p>
    <w:p w14:paraId="113B97B1">
      <w:pPr>
        <w:spacing w:line="460" w:lineRule="exact"/>
        <w:ind w:firstLine="480"/>
        <w:rPr>
          <w:rFonts w:hint="eastAsia" w:ascii="宋体" w:hAnsi="宋体" w:cs="宋体"/>
        </w:rPr>
      </w:pPr>
      <w:r>
        <w:rPr>
          <w:rFonts w:hint="eastAsia" w:ascii="宋体" w:hAnsi="宋体" w:cs="宋体"/>
          <w:color w:val="auto"/>
        </w:rPr>
        <w:t>3、本项目的特定资格要求：</w:t>
      </w:r>
      <w:r>
        <w:rPr>
          <w:rFonts w:hint="eastAsia" w:ascii="宋体" w:hAnsi="宋体" w:cs="宋体"/>
        </w:rPr>
        <w:t>①具有独立法人资格和有除四害经营范围许可。②投标单位须具备浙江省病媒生物预防控制服务单位备案确认书。</w:t>
      </w:r>
    </w:p>
    <w:p w14:paraId="102A4F1B">
      <w:pPr>
        <w:snapToGrid w:val="0"/>
        <w:spacing w:line="460" w:lineRule="exact"/>
        <w:ind w:firstLine="352" w:firstLineChars="147"/>
        <w:rPr>
          <w:rFonts w:ascii="宋体" w:hAnsi="宋体" w:cs="宋体"/>
          <w:b/>
        </w:rPr>
      </w:pPr>
      <w:r>
        <w:rPr>
          <w:rFonts w:hint="eastAsia" w:ascii="宋体" w:hAnsi="宋体" w:cs="宋体"/>
          <w:color w:val="auto"/>
          <w:lang w:val="en-US" w:eastAsia="zh-CN"/>
        </w:rPr>
        <w:t xml:space="preserve"> </w:t>
      </w:r>
      <w:r>
        <w:rPr>
          <w:rFonts w:hint="eastAsia" w:ascii="宋体" w:hAnsi="宋体" w:cs="宋体"/>
          <w:lang w:val="en-US" w:eastAsia="zh-CN"/>
        </w:rPr>
        <w:t xml:space="preserve"> </w:t>
      </w:r>
      <w:r>
        <w:rPr>
          <w:rFonts w:hint="eastAsia" w:ascii="宋体" w:hAnsi="宋体" w:cs="宋体"/>
          <w:b/>
          <w:bCs/>
        </w:rPr>
        <w:t>三</w:t>
      </w:r>
      <w:r>
        <w:rPr>
          <w:rFonts w:hint="eastAsia" w:ascii="宋体" w:hAnsi="宋体" w:cs="宋体"/>
        </w:rPr>
        <w:t>、</w:t>
      </w:r>
      <w:r>
        <w:rPr>
          <w:rFonts w:hint="eastAsia" w:ascii="宋体" w:hAnsi="宋体" w:cs="宋体"/>
          <w:b/>
        </w:rPr>
        <w:t>竞争性磋商文件的获取:</w:t>
      </w:r>
    </w:p>
    <w:p w14:paraId="3F79EE82">
      <w:pPr>
        <w:spacing w:line="460" w:lineRule="exact"/>
        <w:ind w:firstLine="480"/>
        <w:rPr>
          <w:rFonts w:ascii="宋体" w:hAnsi="宋体" w:cs="宋体"/>
        </w:rPr>
      </w:pPr>
      <w:r>
        <w:rPr>
          <w:rFonts w:hint="eastAsia" w:ascii="宋体" w:hAnsi="宋体" w:cs="宋体"/>
        </w:rPr>
        <w:t>1、时间：/至投标截止时间前（北京时间，下同），每天上午0:00至12:00，下午12:00至23:59（</w:t>
      </w:r>
      <w:r>
        <w:rPr>
          <w:rFonts w:hint="eastAsia" w:ascii="宋体" w:hAnsi="宋体" w:eastAsia="宋体" w:cs="宋体"/>
        </w:rPr>
        <w:t>北京时间，投标截止时间前均可网上下载。）</w:t>
      </w:r>
    </w:p>
    <w:p w14:paraId="0DB8E54E">
      <w:pPr>
        <w:snapToGrid w:val="0"/>
        <w:spacing w:line="460" w:lineRule="exact"/>
        <w:ind w:firstLine="480"/>
        <w:rPr>
          <w:rFonts w:ascii="宋体" w:hAnsi="宋体" w:cs="宋体"/>
        </w:rPr>
      </w:pPr>
      <w:r>
        <w:rPr>
          <w:rFonts w:hint="eastAsia" w:ascii="宋体" w:hAnsi="宋体" w:cs="宋体"/>
        </w:rPr>
        <w:t xml:space="preserve">2、地点（网址）：浙江政府采购网 （http://zfcg.czt.zj.gov.cn/） </w:t>
      </w:r>
    </w:p>
    <w:p w14:paraId="181BC2CA">
      <w:pPr>
        <w:snapToGrid w:val="0"/>
        <w:spacing w:line="460" w:lineRule="exact"/>
        <w:ind w:firstLine="480"/>
        <w:rPr>
          <w:rFonts w:ascii="宋体" w:hAnsi="宋体" w:cs="宋体"/>
        </w:rPr>
      </w:pPr>
      <w:r>
        <w:rPr>
          <w:rFonts w:hint="eastAsia" w:ascii="宋体" w:hAnsi="宋体" w:cs="宋体"/>
        </w:rPr>
        <w:t>3、方式：供应商通过网上在线获取，潜在供应商登陆政府采购云平台，进入“项目采购”应用在“获取采购文件”菜单中选择项目后申请获取采购文件，不提供纸质版采购文件。</w:t>
      </w:r>
    </w:p>
    <w:p w14:paraId="13149182">
      <w:pPr>
        <w:snapToGrid w:val="0"/>
        <w:spacing w:line="460" w:lineRule="exact"/>
        <w:ind w:firstLine="480"/>
        <w:rPr>
          <w:rFonts w:ascii="宋体" w:hAnsi="宋体" w:cs="宋体"/>
        </w:rPr>
      </w:pPr>
      <w:r>
        <w:rPr>
          <w:rFonts w:hint="eastAsia" w:ascii="宋体" w:hAnsi="宋体" w:cs="宋体"/>
        </w:rPr>
        <w:t>4、售价：0元</w:t>
      </w:r>
      <w:r>
        <w:rPr>
          <w:rFonts w:hint="eastAsia" w:ascii="宋体" w:hAnsi="宋体" w:eastAsia="宋体" w:cs="Times New Roman"/>
        </w:rPr>
        <w:t>（免费）</w:t>
      </w:r>
    </w:p>
    <w:p w14:paraId="13E7B31F">
      <w:pPr>
        <w:spacing w:line="460" w:lineRule="exact"/>
        <w:ind w:firstLine="480"/>
        <w:rPr>
          <w:rFonts w:hint="eastAsia" w:ascii="宋体" w:hAnsi="宋体" w:eastAsia="宋体" w:cs="宋体"/>
          <w:lang w:val="en-US" w:eastAsia="zh-CN"/>
        </w:rPr>
      </w:pPr>
      <w:r>
        <w:rPr>
          <w:rFonts w:hint="eastAsia" w:ascii="宋体" w:hAnsi="宋体" w:cs="宋体"/>
        </w:rPr>
        <w:t>5、提示：供应商只有在“政府采购云平台”完成注册并下载了竞争性磋商文件后才视作依法获取竞争性磋商文件，未在政采云平台上获取竞争性磋商文件的潜在供应商均无资格参加本次磋商。</w:t>
      </w:r>
      <w:r>
        <w:rPr>
          <w:rFonts w:hint="eastAsia" w:ascii="宋体" w:hAnsi="宋体" w:cs="宋体"/>
          <w:lang w:val="en-US" w:eastAsia="zh-CN"/>
        </w:rPr>
        <w:t xml:space="preserve"> </w:t>
      </w:r>
    </w:p>
    <w:p w14:paraId="66A38706">
      <w:pPr>
        <w:snapToGrid w:val="0"/>
        <w:spacing w:line="460" w:lineRule="exact"/>
        <w:ind w:firstLine="482"/>
        <w:rPr>
          <w:rFonts w:ascii="宋体" w:hAnsi="宋体" w:cs="宋体"/>
          <w:b/>
        </w:rPr>
      </w:pPr>
      <w:r>
        <w:rPr>
          <w:rFonts w:hint="eastAsia" w:ascii="宋体" w:hAnsi="宋体" w:cs="宋体"/>
          <w:b/>
        </w:rPr>
        <w:t>四、</w:t>
      </w:r>
      <w:r>
        <w:rPr>
          <w:rFonts w:hint="eastAsia" w:ascii="宋体" w:hAnsi="宋体" w:cs="宋体"/>
          <w:b/>
          <w:bCs/>
        </w:rPr>
        <w:t>提交响应文件截止时间、开启时间和地点</w:t>
      </w:r>
    </w:p>
    <w:p w14:paraId="02DD8D02">
      <w:pPr>
        <w:pStyle w:val="25"/>
        <w:adjustRightInd w:val="0"/>
        <w:snapToGrid w:val="0"/>
        <w:spacing w:before="0" w:beforeAutospacing="0" w:after="0" w:afterAutospacing="0" w:line="460" w:lineRule="exact"/>
        <w:ind w:firstLine="480"/>
        <w:rPr>
          <w:rFonts w:cs="宋体"/>
          <w:szCs w:val="24"/>
        </w:rPr>
      </w:pPr>
      <w:r>
        <w:rPr>
          <w:rFonts w:hint="eastAsia" w:cs="宋体"/>
          <w:szCs w:val="24"/>
        </w:rPr>
        <w:t>截止时间：</w:t>
      </w:r>
      <w:r>
        <w:rPr>
          <w:rFonts w:hint="eastAsia" w:ascii="宋体" w:hAnsi="宋体" w:cs="宋体"/>
          <w:kern w:val="0"/>
          <w:lang w:val="zh-CN"/>
        </w:rPr>
        <w:t>202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en-US" w:eastAsia="zh-CN"/>
        </w:rPr>
        <w:t>30</w:t>
      </w:r>
      <w:r>
        <w:rPr>
          <w:rFonts w:hint="eastAsia" w:ascii="宋体" w:hAnsi="宋体" w:cs="宋体"/>
          <w:kern w:val="0"/>
          <w:lang w:val="zh-CN"/>
        </w:rPr>
        <w:t>时</w:t>
      </w:r>
      <w:r>
        <w:rPr>
          <w:rFonts w:hint="eastAsia" w:cs="宋体"/>
          <w:szCs w:val="24"/>
        </w:rPr>
        <w:t>（北京时间）</w:t>
      </w:r>
    </w:p>
    <w:p w14:paraId="17C32F75">
      <w:pPr>
        <w:pStyle w:val="25"/>
        <w:adjustRightInd w:val="0"/>
        <w:snapToGrid w:val="0"/>
        <w:spacing w:before="0" w:beforeAutospacing="0" w:after="0" w:afterAutospacing="0" w:line="460" w:lineRule="exact"/>
        <w:ind w:firstLine="480"/>
        <w:rPr>
          <w:rFonts w:cs="宋体"/>
          <w:szCs w:val="24"/>
        </w:rPr>
      </w:pPr>
      <w:r>
        <w:rPr>
          <w:rFonts w:hint="eastAsia" w:cs="宋体"/>
          <w:highlight w:val="none"/>
        </w:rPr>
        <w:t>地点（网址）：</w:t>
      </w:r>
      <w:r>
        <w:rPr>
          <w:rFonts w:hint="eastAsia" w:ascii="宋体" w:hAnsi="宋体" w:eastAsia="宋体" w:cs="宋体"/>
          <w:highlight w:val="none"/>
        </w:rPr>
        <w:t>请登录政采云投标客户端投标</w:t>
      </w:r>
    </w:p>
    <w:p w14:paraId="0C6B9D04">
      <w:pPr>
        <w:pStyle w:val="25"/>
        <w:adjustRightInd w:val="0"/>
        <w:snapToGrid w:val="0"/>
        <w:spacing w:before="0" w:beforeAutospacing="0" w:after="0" w:afterAutospacing="0" w:line="460" w:lineRule="exact"/>
        <w:ind w:firstLine="480"/>
        <w:rPr>
          <w:rFonts w:cs="宋体"/>
          <w:szCs w:val="24"/>
        </w:rPr>
      </w:pPr>
      <w:r>
        <w:rPr>
          <w:rFonts w:hint="eastAsia" w:cs="宋体"/>
          <w:szCs w:val="24"/>
        </w:rPr>
        <w:t>开启时间：</w:t>
      </w:r>
      <w:r>
        <w:rPr>
          <w:rFonts w:hint="eastAsia" w:ascii="宋体" w:hAnsi="宋体" w:cs="宋体"/>
          <w:kern w:val="0"/>
          <w:lang w:val="zh-CN"/>
        </w:rPr>
        <w:t>202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en-US" w:eastAsia="zh-CN"/>
        </w:rPr>
        <w:t>30</w:t>
      </w:r>
      <w:r>
        <w:rPr>
          <w:rFonts w:hint="eastAsia" w:ascii="宋体" w:hAnsi="宋体" w:cs="宋体"/>
          <w:kern w:val="0"/>
          <w:lang w:val="zh-CN"/>
        </w:rPr>
        <w:t>时</w:t>
      </w:r>
      <w:r>
        <w:rPr>
          <w:rFonts w:hint="eastAsia" w:cs="宋体"/>
          <w:szCs w:val="24"/>
        </w:rPr>
        <w:t>（北京时间）</w:t>
      </w:r>
    </w:p>
    <w:p w14:paraId="1DE565BB">
      <w:pPr>
        <w:pStyle w:val="25"/>
        <w:adjustRightInd w:val="0"/>
        <w:snapToGrid w:val="0"/>
        <w:spacing w:before="0" w:beforeAutospacing="0" w:after="0" w:afterAutospacing="0" w:line="460" w:lineRule="exact"/>
        <w:ind w:firstLine="480"/>
        <w:rPr>
          <w:rFonts w:cs="宋体"/>
          <w:szCs w:val="24"/>
        </w:rPr>
      </w:pPr>
      <w:r>
        <w:rPr>
          <w:rFonts w:hint="eastAsia" w:cs="宋体"/>
          <w:szCs w:val="24"/>
        </w:rPr>
        <w:t>开启地点：政采云平台</w:t>
      </w:r>
    </w:p>
    <w:p w14:paraId="0C1CF81B">
      <w:pPr>
        <w:spacing w:line="460" w:lineRule="exact"/>
        <w:ind w:firstLine="482"/>
        <w:rPr>
          <w:rFonts w:ascii="宋体" w:hAnsi="宋体" w:cs="宋体"/>
        </w:rPr>
      </w:pPr>
      <w:r>
        <w:rPr>
          <w:rFonts w:hint="eastAsia" w:ascii="宋体" w:hAnsi="宋体" w:cs="宋体"/>
          <w:b/>
          <w:bCs/>
        </w:rPr>
        <w:t>五、</w:t>
      </w:r>
      <w:r>
        <w:rPr>
          <w:rFonts w:hint="eastAsia" w:ascii="宋体" w:hAnsi="宋体" w:cs="宋体"/>
          <w:b/>
        </w:rPr>
        <w:t>公告期限</w:t>
      </w:r>
    </w:p>
    <w:p w14:paraId="68D28C1B">
      <w:pPr>
        <w:spacing w:line="460" w:lineRule="exact"/>
        <w:ind w:firstLine="480"/>
        <w:rPr>
          <w:rFonts w:ascii="宋体" w:hAnsi="宋体" w:cs="宋体"/>
        </w:rPr>
      </w:pPr>
      <w:r>
        <w:rPr>
          <w:rFonts w:hint="eastAsia" w:ascii="宋体" w:hAnsi="宋体" w:cs="宋体"/>
        </w:rPr>
        <w:t>自本公告发布之日起3个工作日。</w:t>
      </w:r>
    </w:p>
    <w:p w14:paraId="5A59CC14">
      <w:pPr>
        <w:spacing w:line="460" w:lineRule="exact"/>
        <w:ind w:firstLine="482"/>
        <w:rPr>
          <w:rFonts w:hint="eastAsia" w:ascii="宋体" w:hAnsi="宋体" w:cs="宋体"/>
          <w:b/>
          <w:bCs/>
        </w:rPr>
      </w:pPr>
      <w:r>
        <w:rPr>
          <w:rFonts w:hint="eastAsia" w:ascii="宋体" w:hAnsi="宋体" w:cs="宋体"/>
          <w:b/>
          <w:bCs/>
        </w:rPr>
        <w:t>六、在线投标响应（电子投标）说明</w:t>
      </w:r>
    </w:p>
    <w:p w14:paraId="7365D56F">
      <w:pPr>
        <w:spacing w:line="460" w:lineRule="exact"/>
        <w:ind w:firstLine="480"/>
        <w:rPr>
          <w:rFonts w:hint="eastAsia" w:ascii="宋体" w:hAnsi="宋体" w:eastAsia="宋体" w:cs="宋体"/>
        </w:rPr>
      </w:pPr>
      <w:r>
        <w:rPr>
          <w:rFonts w:hint="eastAsia" w:ascii="宋体" w:hAnsi="宋体" w:eastAsia="宋体" w:cs="宋体"/>
        </w:rPr>
        <w:t>1、本项目通过“政府采购云平台（www.zcygov.cn）”实行在线投标响应（电子投标），供应商应先安装“政采云电子交易客户端”，政采云电子投标客户端下载地址（浙江省政府采购网-下载专区-电子交易客户端版块）网址：http://zfcg.czt.zj.gov.cn/bidClientTemplate/2019-09-24/12975.html，通过“政采云电子交易客户端”编制并加密磋商响应文件。供应商未按规定加密的磋商响应文件，“政府采购云平台”将予以拒收。</w:t>
      </w:r>
    </w:p>
    <w:p w14:paraId="50D48959">
      <w:pPr>
        <w:spacing w:line="460" w:lineRule="exact"/>
        <w:ind w:firstLine="480"/>
        <w:rPr>
          <w:rFonts w:hint="eastAsia" w:ascii="宋体" w:hAnsi="宋体" w:eastAsia="宋体" w:cs="宋体"/>
        </w:rPr>
      </w:pPr>
      <w:r>
        <w:rPr>
          <w:rFonts w:hint="eastAsia" w:ascii="宋体" w:hAnsi="宋体" w:eastAsia="宋体" w:cs="宋体"/>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w:t>
      </w:r>
    </w:p>
    <w:p w14:paraId="209A05FF">
      <w:pPr>
        <w:spacing w:line="460" w:lineRule="exact"/>
        <w:ind w:firstLine="480"/>
        <w:rPr>
          <w:rFonts w:hint="eastAsia" w:ascii="宋体" w:hAnsi="宋体" w:eastAsia="宋体" w:cs="宋体"/>
        </w:rPr>
      </w:pPr>
      <w:r>
        <w:rPr>
          <w:rFonts w:hint="eastAsia" w:ascii="宋体" w:hAnsi="宋体" w:eastAsia="宋体" w:cs="宋体"/>
        </w:rPr>
        <w:t>2、为确保网上操作合法、有效和安全，供应商应当在磋商响应截止时间前完成在“政府采购云平台”的身份认证，确保在电子磋商响应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5406F90F">
      <w:pPr>
        <w:spacing w:line="460" w:lineRule="exact"/>
        <w:ind w:firstLine="480"/>
        <w:rPr>
          <w:rFonts w:hint="eastAsia" w:ascii="宋体" w:hAnsi="宋体" w:eastAsia="宋体" w:cs="宋体"/>
        </w:rPr>
      </w:pPr>
      <w:r>
        <w:rPr>
          <w:rFonts w:hint="eastAsia" w:ascii="宋体" w:hAnsi="宋体" w:eastAsia="宋体" w:cs="宋体"/>
        </w:rPr>
        <w:t>3、供应商应当在磋商响应截止时间前，将生成的“电子加密磋商响应文件”上传递交至“政府采购云平台”。磋商响应截止时间以后上传递交的磋商响应文件将被“政府采购云平台”拒收。</w:t>
      </w:r>
    </w:p>
    <w:p w14:paraId="3E1C5ED1">
      <w:pPr>
        <w:spacing w:line="460" w:lineRule="exact"/>
        <w:ind w:firstLine="480"/>
        <w:rPr>
          <w:rFonts w:hint="eastAsia" w:ascii="宋体" w:hAnsi="宋体" w:eastAsia="宋体" w:cs="宋体"/>
        </w:rPr>
      </w:pPr>
      <w:r>
        <w:rPr>
          <w:rFonts w:hint="eastAsia" w:ascii="宋体" w:hAnsi="宋体" w:eastAsia="宋体" w:cs="宋体"/>
        </w:rPr>
        <w:t>4、供应商在“政府采购云平台”完成“电子加密磋商响应文件”的上传递交后，还可以可以在投标截止时间将备份投标文件（经政采云电子交易客户端和CA驱动制作出的后缀名“.bfbs”的加密备份投标文件）发送至邮箱：</w:t>
      </w:r>
      <w:r>
        <w:rPr>
          <w:rFonts w:hint="eastAsia" w:ascii="宋体" w:hAnsi="宋体" w:cs="宋体"/>
          <w:lang w:eastAsia="zh-CN"/>
        </w:rPr>
        <w:t>524670353</w:t>
      </w:r>
      <w:r>
        <w:rPr>
          <w:rFonts w:hint="eastAsia" w:ascii="宋体" w:hAnsi="宋体" w:eastAsia="宋体" w:cs="宋体"/>
        </w:rPr>
        <w:t>@qq.com，邮件内容写上单位名称，备份投标文件压缩加密（未加密造成泄密的由供应商自行承当，建议密码由数字和字母组成且不低于8位数），逾期发送或发错后缀名的备份磋商响应文件将视为无效；备份磋商响应文件的提交不作强制要求，若因供应商未提供备份磋商响应文件而造成投标无效等一切后果和风险由供应商自行承担；</w:t>
      </w:r>
    </w:p>
    <w:p w14:paraId="2B487165">
      <w:pPr>
        <w:spacing w:line="460" w:lineRule="exact"/>
        <w:ind w:firstLine="480"/>
        <w:rPr>
          <w:rFonts w:hint="eastAsia" w:ascii="宋体" w:hAnsi="宋体" w:eastAsia="宋体" w:cs="宋体"/>
        </w:rPr>
      </w:pPr>
      <w:r>
        <w:rPr>
          <w:rFonts w:hint="eastAsia" w:ascii="宋体" w:hAnsi="宋体" w:eastAsia="宋体" w:cs="宋体"/>
        </w:rPr>
        <w:t>5、通过“政府采购云平台”上传递交的“电子加密磋商响应文件”无法按时解密，供应商递交了备份磋商响应文件的，以备份磋商响应文件为依据，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通过“政府采购云平台”上传递交的“电子加密磋商响应文件”已按时解密的，“备份磋商响应文件”自动失效。磋商响应供应商仅递交备份磋商响应文件的，磋商响应无效。</w:t>
      </w:r>
    </w:p>
    <w:p w14:paraId="7FDE1B1E">
      <w:pPr>
        <w:spacing w:line="460" w:lineRule="exact"/>
        <w:ind w:firstLine="482"/>
        <w:rPr>
          <w:rFonts w:ascii="宋体" w:hAnsi="宋体" w:cs="宋体"/>
          <w:b/>
          <w:bCs/>
        </w:rPr>
      </w:pPr>
      <w:r>
        <w:rPr>
          <w:rFonts w:hint="eastAsia" w:ascii="宋体" w:hAnsi="宋体" w:cs="宋体"/>
          <w:b/>
          <w:bCs/>
          <w:lang w:val="en-US" w:eastAsia="zh-CN"/>
        </w:rPr>
        <w:t>七、</w:t>
      </w:r>
      <w:r>
        <w:rPr>
          <w:rFonts w:hint="eastAsia" w:ascii="宋体" w:hAnsi="宋体" w:cs="宋体"/>
          <w:b/>
        </w:rPr>
        <w:t>其他补充事宜</w:t>
      </w:r>
    </w:p>
    <w:p w14:paraId="145BFFDB">
      <w:pPr>
        <w:spacing w:line="460" w:lineRule="exact"/>
        <w:ind w:firstLine="480"/>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C065BA">
      <w:pPr>
        <w:spacing w:line="460" w:lineRule="exact"/>
        <w:ind w:firstLine="480"/>
        <w:rPr>
          <w:rFonts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其他事项：为支持和促进中小企业发展，有需要的成交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05B1477D">
      <w:pPr>
        <w:spacing w:line="460" w:lineRule="exact"/>
        <w:ind w:firstLine="480"/>
        <w:rPr>
          <w:rFonts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公告未显示完全内容详见招标文件。</w:t>
      </w:r>
    </w:p>
    <w:p w14:paraId="63C6BA5C">
      <w:pPr>
        <w:spacing w:line="460" w:lineRule="exact"/>
        <w:ind w:firstLine="482"/>
        <w:rPr>
          <w:rFonts w:ascii="宋体" w:hAnsi="宋体" w:cs="宋体"/>
          <w:b/>
          <w:bCs/>
        </w:rPr>
      </w:pPr>
      <w:r>
        <w:rPr>
          <w:rFonts w:hint="eastAsia" w:ascii="宋体" w:hAnsi="宋体" w:cs="宋体"/>
          <w:b/>
          <w:bCs/>
          <w:lang w:val="en-US" w:eastAsia="zh-CN"/>
        </w:rPr>
        <w:t>八</w:t>
      </w:r>
      <w:r>
        <w:rPr>
          <w:rFonts w:hint="eastAsia" w:ascii="宋体" w:hAnsi="宋体" w:cs="宋体"/>
          <w:b/>
          <w:bCs/>
        </w:rPr>
        <w:t>、本次采购提出询问、质疑、投诉，请按以下方式联系</w:t>
      </w:r>
    </w:p>
    <w:p w14:paraId="3D8BCECF">
      <w:pPr>
        <w:snapToGrid w:val="0"/>
        <w:spacing w:line="460" w:lineRule="exact"/>
        <w:ind w:firstLine="482"/>
        <w:rPr>
          <w:rFonts w:ascii="宋体" w:hAnsi="宋体" w:cs="宋体"/>
          <w:b/>
          <w:bCs/>
        </w:rPr>
      </w:pPr>
      <w:r>
        <w:rPr>
          <w:rFonts w:hint="eastAsia" w:ascii="宋体" w:hAnsi="宋体" w:cs="宋体"/>
          <w:b/>
          <w:bCs/>
        </w:rPr>
        <w:t>1</w:t>
      </w:r>
      <w:r>
        <w:rPr>
          <w:rFonts w:hint="eastAsia" w:ascii="宋体" w:hAnsi="宋体" w:cs="宋体"/>
          <w:b/>
          <w:bCs/>
          <w:lang w:eastAsia="zh-CN"/>
        </w:rPr>
        <w:t>、</w:t>
      </w:r>
      <w:r>
        <w:rPr>
          <w:rFonts w:hint="eastAsia" w:ascii="宋体" w:hAnsi="宋体" w:cs="宋体"/>
          <w:b/>
          <w:bCs/>
        </w:rPr>
        <w:t>采购人信息</w:t>
      </w:r>
    </w:p>
    <w:p w14:paraId="54CE2C7C">
      <w:pPr>
        <w:snapToGrid w:val="0"/>
        <w:spacing w:line="460" w:lineRule="exact"/>
        <w:ind w:firstLine="480"/>
        <w:rPr>
          <w:rFonts w:ascii="宋体" w:hAnsi="宋体" w:cs="宋体"/>
        </w:rPr>
      </w:pPr>
      <w:r>
        <w:rPr>
          <w:rFonts w:hint="eastAsia" w:ascii="宋体" w:hAnsi="宋体" w:cs="宋体"/>
        </w:rPr>
        <w:t>名称：</w:t>
      </w:r>
      <w:r>
        <w:rPr>
          <w:rFonts w:hint="eastAsia" w:ascii="宋体" w:hAnsi="宋体" w:cs="宋体"/>
          <w:lang w:eastAsia="zh-CN"/>
        </w:rPr>
        <w:t>龙游县爱国卫生发展中心</w:t>
      </w:r>
      <w:r>
        <w:rPr>
          <w:rFonts w:hint="eastAsia" w:ascii="宋体" w:hAnsi="宋体" w:cs="宋体"/>
        </w:rPr>
        <w:t> </w:t>
      </w:r>
    </w:p>
    <w:p w14:paraId="2720063E">
      <w:pPr>
        <w:snapToGrid w:val="0"/>
        <w:spacing w:line="460" w:lineRule="exact"/>
        <w:ind w:firstLine="480"/>
        <w:rPr>
          <w:rFonts w:hint="eastAsia" w:ascii="宋体" w:hAnsi="宋体" w:cs="宋体"/>
        </w:rPr>
      </w:pPr>
      <w:r>
        <w:rPr>
          <w:rFonts w:hint="eastAsia" w:ascii="宋体" w:hAnsi="宋体" w:cs="宋体"/>
        </w:rPr>
        <w:t>地址：</w:t>
      </w:r>
      <w:r>
        <w:rPr>
          <w:rFonts w:hint="eastAsia" w:ascii="宋体" w:hAnsi="宋体" w:cs="宋体"/>
          <w:lang w:eastAsia="zh-CN"/>
        </w:rPr>
        <w:t>龙游县</w:t>
      </w:r>
      <w:r>
        <w:rPr>
          <w:rFonts w:hint="eastAsia" w:ascii="宋体" w:hAnsi="宋体" w:cs="宋体"/>
          <w:lang w:val="en-US" w:eastAsia="zh-CN"/>
        </w:rPr>
        <w:t>龙洲街道</w:t>
      </w:r>
      <w:r>
        <w:rPr>
          <w:rFonts w:hint="eastAsia" w:ascii="宋体" w:hAnsi="宋体" w:cs="宋体"/>
          <w:lang w:eastAsia="zh-CN"/>
        </w:rPr>
        <w:t>龙翔路378号，原香溢市场西侧</w:t>
      </w:r>
      <w:r>
        <w:rPr>
          <w:rFonts w:hint="eastAsia" w:ascii="宋体" w:hAnsi="宋体" w:cs="宋体"/>
        </w:rPr>
        <w:t> </w:t>
      </w:r>
    </w:p>
    <w:p w14:paraId="6BECC1C2">
      <w:pPr>
        <w:snapToGrid w:val="0"/>
        <w:spacing w:line="460" w:lineRule="exact"/>
        <w:ind w:firstLine="480"/>
        <w:rPr>
          <w:rFonts w:hint="eastAsia" w:ascii="宋体" w:hAnsi="宋体" w:cs="宋体"/>
          <w:lang w:eastAsia="zh-CN"/>
        </w:rPr>
      </w:pPr>
      <w:r>
        <w:rPr>
          <w:rFonts w:hint="eastAsia" w:ascii="宋体" w:hAnsi="宋体" w:cs="宋体"/>
        </w:rPr>
        <w:t>项目联系人</w:t>
      </w:r>
      <w:r>
        <w:rPr>
          <w:rFonts w:hint="eastAsia" w:ascii="宋体" w:hAnsi="宋体" w:cs="宋体"/>
          <w:color w:val="auto"/>
        </w:rPr>
        <w:t>（询问）</w:t>
      </w:r>
      <w:r>
        <w:rPr>
          <w:rFonts w:hint="eastAsia" w:ascii="宋体" w:hAnsi="宋体" w:cs="宋体"/>
        </w:rPr>
        <w:t>：</w:t>
      </w:r>
      <w:r>
        <w:rPr>
          <w:rFonts w:hint="eastAsia" w:ascii="宋体" w:hAnsi="宋体" w:cs="宋体"/>
          <w:lang w:val="en-US" w:eastAsia="zh-CN"/>
        </w:rPr>
        <w:t xml:space="preserve">吴女士 </w:t>
      </w:r>
    </w:p>
    <w:p w14:paraId="14A0CEE3">
      <w:pPr>
        <w:snapToGrid w:val="0"/>
        <w:spacing w:line="460" w:lineRule="exact"/>
        <w:ind w:firstLine="480"/>
        <w:rPr>
          <w:rFonts w:hint="default" w:ascii="宋体" w:hAnsi="宋体" w:cs="宋体"/>
          <w:lang w:val="en-US" w:eastAsia="zh-CN"/>
        </w:rPr>
      </w:pPr>
      <w:r>
        <w:rPr>
          <w:rFonts w:hint="eastAsia" w:ascii="宋体" w:hAnsi="宋体" w:cs="宋体"/>
        </w:rPr>
        <w:t>项目联系方式（询问）：</w:t>
      </w:r>
      <w:r>
        <w:rPr>
          <w:rFonts w:hint="eastAsia" w:ascii="宋体" w:hAnsi="宋体" w:cs="宋体"/>
          <w:lang w:val="en-US" w:eastAsia="zh-CN"/>
        </w:rPr>
        <w:t>15157087529</w:t>
      </w:r>
    </w:p>
    <w:p w14:paraId="3FF2C18C">
      <w:pPr>
        <w:snapToGrid w:val="0"/>
        <w:spacing w:line="460" w:lineRule="exact"/>
        <w:ind w:firstLine="480"/>
        <w:rPr>
          <w:rFonts w:hint="eastAsia" w:ascii="宋体" w:hAnsi="宋体" w:eastAsia="宋体" w:cs="宋体"/>
          <w:color w:val="auto"/>
          <w:lang w:eastAsia="zh-CN"/>
        </w:rPr>
      </w:pPr>
      <w:r>
        <w:rPr>
          <w:rFonts w:hint="eastAsia" w:ascii="宋体" w:hAnsi="宋体" w:cs="宋体"/>
          <w:color w:val="auto"/>
        </w:rPr>
        <w:t>质疑联系人：</w:t>
      </w:r>
      <w:r>
        <w:rPr>
          <w:rFonts w:hint="eastAsia" w:ascii="宋体" w:hAnsi="宋体" w:cs="宋体"/>
          <w:color w:val="auto"/>
          <w:sz w:val="24"/>
          <w:szCs w:val="24"/>
          <w:lang w:val="en-US" w:eastAsia="zh-CN"/>
        </w:rPr>
        <w:t>吴</w:t>
      </w:r>
      <w:r>
        <w:rPr>
          <w:rFonts w:hint="eastAsia" w:ascii="宋体" w:hAnsi="宋体" w:eastAsia="宋体" w:cs="宋体"/>
          <w:color w:val="auto"/>
          <w:sz w:val="24"/>
          <w:szCs w:val="24"/>
          <w:lang w:val="en-US" w:eastAsia="zh-CN"/>
        </w:rPr>
        <w:t>女士</w:t>
      </w:r>
      <w:r>
        <w:rPr>
          <w:rFonts w:hint="eastAsia" w:ascii="宋体" w:hAnsi="宋体" w:cs="宋体"/>
          <w:color w:val="auto"/>
          <w:lang w:val="en-US" w:eastAsia="zh-CN"/>
        </w:rPr>
        <w:t xml:space="preserve"> </w:t>
      </w:r>
    </w:p>
    <w:p w14:paraId="71415DE4">
      <w:pPr>
        <w:snapToGrid w:val="0"/>
        <w:spacing w:line="460" w:lineRule="exact"/>
        <w:ind w:firstLine="480"/>
        <w:rPr>
          <w:rFonts w:hint="default" w:ascii="宋体" w:hAnsi="宋体" w:eastAsia="宋体" w:cs="宋体"/>
          <w:color w:val="auto"/>
          <w:lang w:val="en-US" w:eastAsia="zh-CN"/>
        </w:rPr>
      </w:pPr>
      <w:r>
        <w:rPr>
          <w:rFonts w:hint="eastAsia" w:ascii="宋体" w:hAnsi="宋体" w:cs="宋体"/>
          <w:color w:val="auto"/>
        </w:rPr>
        <w:t>质疑联系方式：</w:t>
      </w:r>
      <w:r>
        <w:rPr>
          <w:rFonts w:hint="eastAsia" w:ascii="宋体" w:hAnsi="宋体" w:cs="宋体"/>
          <w:color w:val="auto"/>
          <w:sz w:val="24"/>
          <w:szCs w:val="24"/>
          <w:lang w:val="en-US" w:eastAsia="zh-CN"/>
        </w:rPr>
        <w:t>15157087529</w:t>
      </w:r>
    </w:p>
    <w:p w14:paraId="61C127B3">
      <w:pPr>
        <w:snapToGrid w:val="0"/>
        <w:spacing w:line="460" w:lineRule="exact"/>
        <w:ind w:firstLine="482"/>
        <w:rPr>
          <w:rFonts w:ascii="宋体" w:hAnsi="宋体" w:cs="宋体"/>
          <w:b/>
          <w:bCs/>
        </w:rPr>
      </w:pPr>
      <w:r>
        <w:rPr>
          <w:rFonts w:hint="eastAsia" w:ascii="宋体" w:hAnsi="宋体" w:cs="宋体"/>
          <w:b/>
          <w:bCs/>
        </w:rPr>
        <w:t>2</w:t>
      </w:r>
      <w:r>
        <w:rPr>
          <w:rFonts w:hint="eastAsia" w:ascii="宋体" w:hAnsi="宋体" w:cs="宋体"/>
          <w:b/>
          <w:bCs/>
          <w:lang w:eastAsia="zh-CN"/>
        </w:rPr>
        <w:t>、</w:t>
      </w:r>
      <w:r>
        <w:rPr>
          <w:rFonts w:hint="eastAsia" w:ascii="宋体" w:hAnsi="宋体" w:cs="宋体"/>
          <w:b/>
          <w:bCs/>
        </w:rPr>
        <w:t>采购代理机构信息</w:t>
      </w:r>
    </w:p>
    <w:p w14:paraId="510ADFB9">
      <w:pPr>
        <w:snapToGrid w:val="0"/>
        <w:spacing w:line="460" w:lineRule="exact"/>
        <w:ind w:firstLine="480"/>
        <w:rPr>
          <w:rFonts w:ascii="宋体" w:hAnsi="宋体" w:cs="宋体"/>
        </w:rPr>
      </w:pPr>
      <w:r>
        <w:rPr>
          <w:rFonts w:hint="eastAsia" w:ascii="宋体" w:hAnsi="宋体" w:cs="宋体"/>
        </w:rPr>
        <w:t>名    称：龙游博洽投资咨询有限公司</w:t>
      </w:r>
    </w:p>
    <w:p w14:paraId="27F3E6BF">
      <w:pPr>
        <w:snapToGrid w:val="0"/>
        <w:spacing w:line="460" w:lineRule="exact"/>
        <w:ind w:firstLine="480"/>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龙游县</w:t>
      </w:r>
      <w:r>
        <w:rPr>
          <w:rFonts w:hint="eastAsia" w:ascii="宋体" w:hAnsi="宋体" w:cs="宋体"/>
          <w:lang w:val="en-US" w:eastAsia="zh-CN"/>
        </w:rPr>
        <w:t>龙洲街道</w:t>
      </w:r>
      <w:r>
        <w:rPr>
          <w:rFonts w:hint="eastAsia" w:ascii="宋体" w:hAnsi="宋体" w:cs="宋体"/>
          <w:lang w:eastAsia="zh-CN"/>
        </w:rPr>
        <w:t>太平西路166号（华西园22幢101室）</w:t>
      </w:r>
    </w:p>
    <w:p w14:paraId="5F99ED2E">
      <w:pPr>
        <w:snapToGrid w:val="0"/>
        <w:spacing w:line="460" w:lineRule="exact"/>
        <w:ind w:firstLine="480"/>
        <w:rPr>
          <w:rFonts w:ascii="宋体" w:hAnsi="宋体" w:cs="宋体"/>
        </w:rPr>
      </w:pPr>
      <w:r>
        <w:rPr>
          <w:rFonts w:hint="eastAsia" w:ascii="宋体" w:hAnsi="宋体" w:cs="宋体"/>
        </w:rPr>
        <w:t>项目联系人（询问）：舒女士</w:t>
      </w:r>
    </w:p>
    <w:p w14:paraId="0A9F415C">
      <w:pPr>
        <w:snapToGrid w:val="0"/>
        <w:spacing w:line="460" w:lineRule="exact"/>
        <w:ind w:firstLine="480"/>
        <w:rPr>
          <w:rFonts w:ascii="宋体" w:hAnsi="宋体" w:cs="宋体"/>
        </w:rPr>
      </w:pPr>
      <w:r>
        <w:rPr>
          <w:rFonts w:hint="eastAsia" w:ascii="宋体" w:hAnsi="宋体" w:cs="宋体"/>
        </w:rPr>
        <w:t>项目联系方式（询问）：15158785021</w:t>
      </w:r>
    </w:p>
    <w:p w14:paraId="57080757">
      <w:pPr>
        <w:snapToGrid w:val="0"/>
        <w:spacing w:line="460" w:lineRule="exact"/>
        <w:ind w:firstLine="480"/>
        <w:rPr>
          <w:rFonts w:ascii="宋体" w:hAnsi="宋体" w:cs="宋体"/>
        </w:rPr>
      </w:pPr>
      <w:r>
        <w:rPr>
          <w:rFonts w:hint="eastAsia" w:ascii="宋体" w:hAnsi="宋体" w:cs="宋体"/>
        </w:rPr>
        <w:t>质疑联系人：方女士</w:t>
      </w:r>
    </w:p>
    <w:p w14:paraId="2601D8AB">
      <w:pPr>
        <w:snapToGrid w:val="0"/>
        <w:spacing w:line="460" w:lineRule="exact"/>
        <w:ind w:firstLine="480"/>
        <w:rPr>
          <w:rFonts w:ascii="宋体" w:hAnsi="宋体" w:cs="宋体"/>
        </w:rPr>
      </w:pPr>
      <w:r>
        <w:rPr>
          <w:rFonts w:hint="eastAsia" w:ascii="宋体" w:hAnsi="宋体" w:cs="宋体"/>
        </w:rPr>
        <w:t>质疑联系方式：13587034066</w:t>
      </w:r>
    </w:p>
    <w:p w14:paraId="41B82421">
      <w:pPr>
        <w:numPr>
          <w:ilvl w:val="0"/>
          <w:numId w:val="0"/>
        </w:numPr>
        <w:snapToGrid w:val="0"/>
        <w:spacing w:line="460" w:lineRule="exact"/>
        <w:ind w:firstLine="482" w:firstLineChars="200"/>
        <w:rPr>
          <w:rFonts w:ascii="宋体" w:hAnsi="宋体" w:cs="宋体"/>
          <w:b/>
          <w:bCs/>
        </w:rPr>
      </w:pPr>
      <w:r>
        <w:rPr>
          <w:rFonts w:hint="eastAsia" w:ascii="宋体" w:hAnsi="宋体" w:cs="宋体"/>
          <w:b/>
          <w:bCs/>
          <w:lang w:val="en-US" w:eastAsia="zh-CN"/>
        </w:rPr>
        <w:t>3、</w:t>
      </w:r>
      <w:r>
        <w:rPr>
          <w:rFonts w:hint="eastAsia" w:ascii="宋体" w:hAnsi="宋体" w:cs="宋体"/>
          <w:b/>
          <w:bCs/>
        </w:rPr>
        <w:t>同级政府采购监督管理部门</w:t>
      </w:r>
    </w:p>
    <w:p w14:paraId="149C8DE3">
      <w:pPr>
        <w:snapToGrid w:val="0"/>
        <w:spacing w:line="460" w:lineRule="exact"/>
        <w:ind w:firstLine="480"/>
        <w:rPr>
          <w:rFonts w:ascii="宋体" w:hAnsi="宋体" w:cs="宋体"/>
        </w:rPr>
      </w:pPr>
      <w:r>
        <w:rPr>
          <w:rFonts w:hint="eastAsia" w:ascii="宋体" w:hAnsi="宋体" w:cs="宋体"/>
        </w:rPr>
        <w:t>名称：龙游县财政局政府采购监管科</w:t>
      </w:r>
    </w:p>
    <w:p w14:paraId="2D675075">
      <w:pPr>
        <w:snapToGrid w:val="0"/>
        <w:spacing w:line="460" w:lineRule="exact"/>
        <w:ind w:firstLine="480"/>
        <w:rPr>
          <w:rFonts w:ascii="宋体" w:hAnsi="宋体" w:cs="宋体"/>
        </w:rPr>
      </w:pPr>
      <w:r>
        <w:rPr>
          <w:rFonts w:hint="eastAsia" w:ascii="宋体" w:hAnsi="宋体" w:cs="宋体"/>
        </w:rPr>
        <w:t>地址：龙游县</w:t>
      </w:r>
      <w:r>
        <w:rPr>
          <w:rFonts w:hint="eastAsia" w:ascii="宋体" w:hAnsi="宋体" w:cs="宋体"/>
          <w:lang w:val="en-US" w:eastAsia="zh-CN"/>
        </w:rPr>
        <w:t>龙洲街道</w:t>
      </w:r>
      <w:r>
        <w:rPr>
          <w:rFonts w:hint="eastAsia" w:ascii="宋体" w:hAnsi="宋体" w:cs="宋体"/>
        </w:rPr>
        <w:t>莲湖路69号</w:t>
      </w:r>
    </w:p>
    <w:p w14:paraId="2FCFF099">
      <w:pPr>
        <w:spacing w:line="460" w:lineRule="exact"/>
        <w:ind w:firstLine="480"/>
        <w:rPr>
          <w:rFonts w:ascii="宋体" w:hAnsi="宋体" w:cs="宋体"/>
        </w:rPr>
      </w:pPr>
      <w:r>
        <w:rPr>
          <w:rFonts w:hint="eastAsia" w:ascii="宋体" w:hAnsi="宋体" w:cs="宋体"/>
        </w:rPr>
        <w:t>联系人：严先生</w:t>
      </w:r>
    </w:p>
    <w:p w14:paraId="2636E131">
      <w:pPr>
        <w:snapToGrid w:val="0"/>
        <w:spacing w:line="460" w:lineRule="exact"/>
        <w:ind w:firstLine="480"/>
        <w:rPr>
          <w:rStyle w:val="56"/>
          <w:rFonts w:ascii="宋体" w:hAnsi="宋体" w:cs="宋体"/>
        </w:rPr>
      </w:pPr>
      <w:r>
        <w:rPr>
          <w:rFonts w:hint="eastAsia" w:ascii="宋体" w:hAnsi="宋体" w:cs="宋体"/>
        </w:rPr>
        <w:t>监督投诉电话：</w:t>
      </w:r>
      <w:r>
        <w:rPr>
          <w:rStyle w:val="56"/>
          <w:rFonts w:hint="eastAsia" w:ascii="宋体" w:hAnsi="宋体" w:cs="宋体"/>
        </w:rPr>
        <w:t>0570-7011687</w:t>
      </w:r>
    </w:p>
    <w:p w14:paraId="14D5AFE4">
      <w:pPr>
        <w:snapToGrid w:val="0"/>
        <w:spacing w:line="480" w:lineRule="exact"/>
        <w:ind w:firstLine="480"/>
        <w:rPr>
          <w:rStyle w:val="56"/>
          <w:rFonts w:ascii="宋体" w:hAnsi="宋体" w:cs="宋体"/>
        </w:rPr>
      </w:pPr>
    </w:p>
    <w:p w14:paraId="5AC8428A">
      <w:pPr>
        <w:snapToGrid w:val="0"/>
        <w:spacing w:line="480" w:lineRule="exact"/>
        <w:ind w:firstLine="480"/>
        <w:rPr>
          <w:rFonts w:ascii="宋体" w:hAnsi="宋体" w:cs="宋体"/>
        </w:rPr>
      </w:pPr>
    </w:p>
    <w:p w14:paraId="61B96638">
      <w:pPr>
        <w:snapToGrid w:val="0"/>
        <w:spacing w:line="480" w:lineRule="exact"/>
        <w:ind w:firstLine="48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14:paraId="7E0962C6">
      <w:pPr>
        <w:pStyle w:val="2"/>
        <w:ind w:firstLine="480"/>
        <w:rPr>
          <w:rFonts w:hint="eastAsia" w:ascii="宋体" w:hAnsi="宋体" w:cs="宋体"/>
          <w:szCs w:val="24"/>
        </w:rPr>
      </w:pPr>
      <w:r>
        <w:rPr>
          <w:rFonts w:hint="eastAsia" w:ascii="宋体" w:hAnsi="宋体" w:cs="宋体"/>
          <w:szCs w:val="24"/>
        </w:rPr>
        <w:t>CA问题联系电话（人工）：汇信CA 400-888-4636；天谷CA 400-087-8198。</w:t>
      </w:r>
    </w:p>
    <w:p w14:paraId="4F6E5067">
      <w:pPr>
        <w:pStyle w:val="21"/>
        <w:rPr>
          <w:rFonts w:hint="eastAsia" w:ascii="宋体" w:hAnsi="宋体" w:cs="宋体"/>
          <w:szCs w:val="24"/>
        </w:rPr>
      </w:pPr>
    </w:p>
    <w:p w14:paraId="356A978C">
      <w:pPr>
        <w:rPr>
          <w:rFonts w:hint="eastAsia" w:ascii="宋体" w:hAnsi="宋体" w:cs="宋体"/>
          <w:szCs w:val="24"/>
        </w:rPr>
      </w:pPr>
    </w:p>
    <w:p w14:paraId="1418B104">
      <w:pPr>
        <w:pStyle w:val="8"/>
        <w:numPr>
          <w:ilvl w:val="5"/>
          <w:numId w:val="0"/>
        </w:numPr>
        <w:ind w:leftChars="200"/>
        <w:rPr>
          <w:rFonts w:hint="eastAsia" w:ascii="宋体" w:hAnsi="宋体" w:cs="宋体"/>
          <w:szCs w:val="24"/>
        </w:rPr>
      </w:pPr>
    </w:p>
    <w:p w14:paraId="32DC612E">
      <w:pPr>
        <w:rPr>
          <w:rFonts w:hint="eastAsia" w:ascii="宋体" w:hAnsi="宋体" w:cs="宋体"/>
          <w:szCs w:val="24"/>
        </w:rPr>
      </w:pPr>
    </w:p>
    <w:p w14:paraId="4E9CFA49">
      <w:pPr>
        <w:pStyle w:val="8"/>
        <w:numPr>
          <w:ilvl w:val="5"/>
          <w:numId w:val="0"/>
        </w:numPr>
        <w:ind w:leftChars="200"/>
        <w:rPr>
          <w:rFonts w:hint="eastAsia" w:ascii="宋体" w:hAnsi="宋体" w:cs="宋体"/>
          <w:szCs w:val="24"/>
        </w:rPr>
      </w:pPr>
    </w:p>
    <w:p w14:paraId="0C77705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7C7A9CFB">
      <w:pPr>
        <w:widowControl/>
        <w:numPr>
          <w:ilvl w:val="0"/>
          <w:numId w:val="2"/>
        </w:numPr>
        <w:ind w:firstLine="0" w:firstLineChars="0"/>
        <w:jc w:val="center"/>
        <w:outlineLvl w:val="0"/>
        <w:rPr>
          <w:rFonts w:ascii="宋体" w:hAnsi="宋体" w:cs="宋体"/>
          <w:b/>
          <w:sz w:val="32"/>
          <w:szCs w:val="32"/>
        </w:rPr>
      </w:pPr>
      <w:bookmarkStart w:id="109" w:name="_Toc8663"/>
      <w:bookmarkStart w:id="110" w:name="_Toc16340"/>
      <w:bookmarkStart w:id="111" w:name="_Toc27853"/>
      <w:bookmarkStart w:id="112" w:name="_Toc26913"/>
      <w:r>
        <w:rPr>
          <w:rFonts w:hint="eastAsia" w:ascii="宋体" w:hAnsi="宋体" w:cs="宋体"/>
          <w:b/>
          <w:sz w:val="32"/>
          <w:szCs w:val="32"/>
        </w:rPr>
        <w:t>投标人须知</w:t>
      </w:r>
      <w:bookmarkEnd w:id="109"/>
      <w:bookmarkEnd w:id="110"/>
      <w:bookmarkEnd w:id="111"/>
      <w:bookmarkEnd w:id="112"/>
    </w:p>
    <w:p w14:paraId="62B50794">
      <w:pPr>
        <w:pStyle w:val="51"/>
        <w:tabs>
          <w:tab w:val="left" w:pos="0"/>
        </w:tabs>
        <w:spacing w:line="312" w:lineRule="auto"/>
        <w:ind w:firstLine="0" w:firstLineChars="0"/>
        <w:jc w:val="center"/>
        <w:outlineLvl w:val="1"/>
      </w:pPr>
      <w:bookmarkStart w:id="113" w:name="_Toc127889404"/>
      <w:bookmarkStart w:id="114" w:name="_Toc2802"/>
      <w:bookmarkStart w:id="115" w:name="_Toc12268"/>
      <w:bookmarkStart w:id="116" w:name="_Toc30710"/>
      <w:bookmarkStart w:id="117" w:name="_Toc452528598"/>
      <w:bookmarkStart w:id="118" w:name="_Toc27300"/>
      <w:bookmarkStart w:id="119" w:name="_Toc25293"/>
      <w:bookmarkStart w:id="120" w:name="_Toc16595"/>
      <w:bookmarkStart w:id="121" w:name="_Toc28897"/>
      <w:bookmarkStart w:id="122" w:name="_Toc29990"/>
      <w:bookmarkStart w:id="123" w:name="_Toc30283"/>
      <w:bookmarkStart w:id="124" w:name="_Toc3693"/>
      <w:bookmarkStart w:id="125" w:name="_Toc25420"/>
      <w:bookmarkStart w:id="126" w:name="_Toc8079"/>
      <w:bookmarkStart w:id="127" w:name="_Toc16910"/>
      <w:bookmarkStart w:id="128" w:name="_Toc32308"/>
      <w:bookmarkStart w:id="129" w:name="_Toc496962943"/>
      <w:bookmarkStart w:id="130" w:name="_Toc26710"/>
      <w:r>
        <w:rPr>
          <w:rFonts w:hint="eastAsia"/>
          <w:b/>
          <w:bCs/>
          <w:sz w:val="30"/>
          <w:szCs w:val="30"/>
        </w:rPr>
        <w:t>一、投标人须知前附表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Style w:val="28"/>
        <w:tblW w:w="999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599"/>
        <w:gridCol w:w="7360"/>
      </w:tblGrid>
      <w:tr w14:paraId="68D03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1037" w:type="dxa"/>
            <w:vAlign w:val="center"/>
          </w:tcPr>
          <w:p w14:paraId="7A180371">
            <w:pPr>
              <w:adjustRightInd w:val="0"/>
              <w:spacing w:line="320" w:lineRule="exact"/>
              <w:ind w:firstLine="0" w:firstLineChars="0"/>
              <w:jc w:val="center"/>
              <w:rPr>
                <w:rFonts w:ascii="宋体" w:hAnsi="宋体" w:cs="宋体"/>
                <w:b/>
                <w:bCs/>
              </w:rPr>
            </w:pPr>
            <w:r>
              <w:rPr>
                <w:rFonts w:hint="eastAsia" w:ascii="宋体" w:hAnsi="宋体" w:cs="宋体"/>
                <w:b/>
                <w:bCs/>
              </w:rPr>
              <w:t>序号</w:t>
            </w:r>
          </w:p>
        </w:tc>
        <w:tc>
          <w:tcPr>
            <w:tcW w:w="1599" w:type="dxa"/>
            <w:vAlign w:val="center"/>
          </w:tcPr>
          <w:p w14:paraId="4AF4F9F0">
            <w:pPr>
              <w:adjustRightInd w:val="0"/>
              <w:spacing w:line="320" w:lineRule="exact"/>
              <w:ind w:firstLine="241" w:firstLineChars="100"/>
              <w:rPr>
                <w:rFonts w:ascii="宋体" w:hAnsi="宋体" w:cs="宋体"/>
                <w:b/>
                <w:bCs/>
              </w:rPr>
            </w:pPr>
            <w:r>
              <w:rPr>
                <w:rFonts w:hint="eastAsia" w:ascii="宋体" w:hAnsi="宋体" w:cs="宋体"/>
                <w:b/>
                <w:bCs/>
              </w:rPr>
              <w:t>项   目</w:t>
            </w:r>
          </w:p>
        </w:tc>
        <w:tc>
          <w:tcPr>
            <w:tcW w:w="7360" w:type="dxa"/>
            <w:vAlign w:val="center"/>
          </w:tcPr>
          <w:p w14:paraId="5524E9C2">
            <w:pPr>
              <w:adjustRightInd w:val="0"/>
              <w:spacing w:line="320" w:lineRule="exact"/>
              <w:ind w:firstLine="482"/>
              <w:jc w:val="center"/>
              <w:rPr>
                <w:rFonts w:ascii="宋体" w:hAnsi="宋体" w:cs="宋体"/>
                <w:b/>
                <w:bCs/>
              </w:rPr>
            </w:pPr>
            <w:r>
              <w:rPr>
                <w:rFonts w:hint="eastAsia" w:ascii="宋体" w:hAnsi="宋体" w:cs="宋体"/>
                <w:b/>
                <w:bCs/>
              </w:rPr>
              <w:t>内       容</w:t>
            </w:r>
          </w:p>
        </w:tc>
      </w:tr>
      <w:tr w14:paraId="4FB4B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037" w:type="dxa"/>
            <w:vAlign w:val="center"/>
          </w:tcPr>
          <w:p w14:paraId="383D723A">
            <w:pPr>
              <w:adjustRightInd w:val="0"/>
              <w:spacing w:line="320" w:lineRule="exact"/>
              <w:ind w:firstLine="0" w:firstLineChars="0"/>
              <w:jc w:val="center"/>
              <w:rPr>
                <w:rFonts w:ascii="宋体" w:hAnsi="宋体" w:cs="宋体"/>
              </w:rPr>
            </w:pPr>
            <w:r>
              <w:rPr>
                <w:rFonts w:hint="eastAsia" w:ascii="宋体" w:hAnsi="宋体" w:cs="宋体"/>
              </w:rPr>
              <w:t>1</w:t>
            </w:r>
          </w:p>
        </w:tc>
        <w:tc>
          <w:tcPr>
            <w:tcW w:w="1599" w:type="dxa"/>
            <w:vAlign w:val="center"/>
          </w:tcPr>
          <w:p w14:paraId="7AD2CFAE">
            <w:pPr>
              <w:snapToGrid w:val="0"/>
              <w:spacing w:line="320" w:lineRule="exact"/>
              <w:ind w:firstLine="0" w:firstLineChars="0"/>
              <w:rPr>
                <w:rFonts w:ascii="宋体" w:hAnsi="宋体" w:cs="宋体"/>
              </w:rPr>
            </w:pPr>
            <w:r>
              <w:rPr>
                <w:rFonts w:hint="eastAsia" w:ascii="宋体" w:hAnsi="宋体" w:cs="宋体"/>
              </w:rPr>
              <w:t>采购人</w:t>
            </w:r>
          </w:p>
        </w:tc>
        <w:tc>
          <w:tcPr>
            <w:tcW w:w="7360" w:type="dxa"/>
            <w:vAlign w:val="center"/>
          </w:tcPr>
          <w:p w14:paraId="60B7BF97">
            <w:pPr>
              <w:snapToGrid w:val="0"/>
              <w:spacing w:line="240" w:lineRule="auto"/>
              <w:ind w:firstLine="0" w:firstLineChars="0"/>
              <w:rPr>
                <w:rFonts w:ascii="宋体" w:hAnsi="宋体" w:cs="宋体"/>
              </w:rPr>
            </w:pPr>
            <w:r>
              <w:rPr>
                <w:rFonts w:hint="eastAsia" w:ascii="宋体" w:hAnsi="宋体" w:cs="宋体"/>
              </w:rPr>
              <w:t>名称：</w:t>
            </w:r>
            <w:r>
              <w:rPr>
                <w:rFonts w:hint="eastAsia" w:ascii="宋体" w:hAnsi="宋体" w:cs="宋体"/>
                <w:lang w:eastAsia="zh-CN"/>
              </w:rPr>
              <w:t>龙游县爱国卫生发展中心</w:t>
            </w:r>
            <w:r>
              <w:rPr>
                <w:rFonts w:hint="eastAsia" w:ascii="宋体" w:hAnsi="宋体" w:cs="宋体"/>
              </w:rPr>
              <w:t> </w:t>
            </w:r>
          </w:p>
          <w:p w14:paraId="614BE94B">
            <w:pPr>
              <w:snapToGrid w:val="0"/>
              <w:spacing w:line="240" w:lineRule="auto"/>
              <w:ind w:firstLine="0" w:firstLineChars="0"/>
              <w:rPr>
                <w:rFonts w:hint="eastAsia" w:ascii="宋体" w:hAnsi="宋体" w:cs="宋体"/>
                <w:lang w:val="en-US" w:eastAsia="zh-CN"/>
              </w:rPr>
            </w:pPr>
            <w:r>
              <w:rPr>
                <w:rFonts w:hint="eastAsia" w:ascii="宋体" w:hAnsi="宋体" w:cs="宋体"/>
              </w:rPr>
              <w:t>地址：</w:t>
            </w:r>
            <w:r>
              <w:rPr>
                <w:rFonts w:hint="eastAsia" w:ascii="宋体" w:hAnsi="宋体" w:cs="宋体"/>
                <w:lang w:eastAsia="zh-CN"/>
              </w:rPr>
              <w:t>龙游县</w:t>
            </w:r>
            <w:r>
              <w:rPr>
                <w:rFonts w:hint="eastAsia" w:ascii="宋体" w:hAnsi="宋体" w:cs="宋体"/>
                <w:lang w:val="en-US" w:eastAsia="zh-CN"/>
              </w:rPr>
              <w:t>龙洲街道龙翔路378号，原香溢市场西侧 </w:t>
            </w:r>
          </w:p>
          <w:p w14:paraId="40FAC083">
            <w:pPr>
              <w:snapToGrid w:val="0"/>
              <w:spacing w:line="240" w:lineRule="auto"/>
              <w:ind w:firstLine="0" w:firstLineChars="0"/>
              <w:rPr>
                <w:rFonts w:hint="eastAsia" w:ascii="宋体" w:hAnsi="宋体" w:cs="宋体"/>
                <w:lang w:val="en-US" w:eastAsia="zh-CN"/>
              </w:rPr>
            </w:pPr>
            <w:r>
              <w:rPr>
                <w:rFonts w:hint="eastAsia" w:ascii="宋体" w:hAnsi="宋体" w:cs="宋体"/>
                <w:lang w:val="en-US" w:eastAsia="zh-CN"/>
              </w:rPr>
              <w:t>项目联系人（询问）：吴女士</w:t>
            </w:r>
          </w:p>
          <w:p w14:paraId="0A6C9A5B">
            <w:pPr>
              <w:snapToGrid w:val="0"/>
              <w:spacing w:line="240" w:lineRule="auto"/>
              <w:ind w:firstLine="0" w:firstLineChars="0"/>
              <w:rPr>
                <w:rFonts w:hint="default" w:ascii="宋体" w:hAnsi="宋体" w:cs="宋体"/>
                <w:lang w:val="en-US"/>
              </w:rPr>
            </w:pPr>
            <w:r>
              <w:rPr>
                <w:rFonts w:hint="eastAsia" w:ascii="宋体" w:hAnsi="宋体" w:cs="宋体"/>
                <w:lang w:val="en-US" w:eastAsia="zh-CN"/>
              </w:rPr>
              <w:t>项目联系方式（询问）：15157087529</w:t>
            </w:r>
          </w:p>
        </w:tc>
      </w:tr>
      <w:tr w14:paraId="59192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037" w:type="dxa"/>
            <w:vAlign w:val="center"/>
          </w:tcPr>
          <w:p w14:paraId="72A9F087">
            <w:pPr>
              <w:adjustRightInd w:val="0"/>
              <w:spacing w:line="320" w:lineRule="exact"/>
              <w:ind w:firstLine="0" w:firstLineChars="0"/>
              <w:jc w:val="center"/>
              <w:rPr>
                <w:rFonts w:ascii="宋体" w:hAnsi="宋体" w:cs="宋体"/>
              </w:rPr>
            </w:pPr>
            <w:r>
              <w:rPr>
                <w:rFonts w:hint="eastAsia" w:ascii="宋体" w:hAnsi="宋体" w:cs="宋体"/>
              </w:rPr>
              <w:t>2</w:t>
            </w:r>
          </w:p>
        </w:tc>
        <w:tc>
          <w:tcPr>
            <w:tcW w:w="1599" w:type="dxa"/>
            <w:vAlign w:val="center"/>
          </w:tcPr>
          <w:p w14:paraId="09CB8ACA">
            <w:pPr>
              <w:snapToGrid w:val="0"/>
              <w:spacing w:line="320" w:lineRule="exact"/>
              <w:ind w:firstLine="0" w:firstLineChars="0"/>
              <w:rPr>
                <w:rFonts w:ascii="宋体" w:hAnsi="宋体" w:cs="宋体"/>
              </w:rPr>
            </w:pPr>
            <w:r>
              <w:rPr>
                <w:rFonts w:hint="eastAsia" w:ascii="宋体" w:hAnsi="宋体" w:cs="宋体"/>
              </w:rPr>
              <w:t>采购代理机构</w:t>
            </w:r>
          </w:p>
        </w:tc>
        <w:tc>
          <w:tcPr>
            <w:tcW w:w="7360" w:type="dxa"/>
            <w:vAlign w:val="center"/>
          </w:tcPr>
          <w:p w14:paraId="3A57EB53">
            <w:pPr>
              <w:snapToGrid w:val="0"/>
              <w:spacing w:line="240" w:lineRule="auto"/>
              <w:ind w:firstLine="0" w:firstLineChars="0"/>
              <w:rPr>
                <w:rFonts w:ascii="宋体" w:hAnsi="宋体" w:cs="宋体"/>
              </w:rPr>
            </w:pPr>
            <w:r>
              <w:rPr>
                <w:rFonts w:hint="eastAsia" w:ascii="宋体" w:hAnsi="宋体" w:cs="宋体"/>
              </w:rPr>
              <w:t>名    称：龙游博洽投资咨询有限公司</w:t>
            </w:r>
          </w:p>
          <w:p w14:paraId="67848F08">
            <w:pPr>
              <w:snapToGrid w:val="0"/>
              <w:spacing w:line="240" w:lineRule="auto"/>
              <w:ind w:firstLine="0" w:firstLineChars="0"/>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龙游县</w:t>
            </w:r>
            <w:r>
              <w:rPr>
                <w:rFonts w:hint="eastAsia" w:ascii="宋体" w:hAnsi="宋体" w:cs="宋体"/>
                <w:lang w:val="en-US" w:eastAsia="zh-CN"/>
              </w:rPr>
              <w:t>龙洲街道</w:t>
            </w:r>
            <w:r>
              <w:rPr>
                <w:rFonts w:hint="eastAsia" w:ascii="宋体" w:hAnsi="宋体" w:cs="宋体"/>
                <w:lang w:eastAsia="zh-CN"/>
              </w:rPr>
              <w:t>太平西路166号（华西园22幢101室）</w:t>
            </w:r>
          </w:p>
          <w:p w14:paraId="0D2BE7BE">
            <w:pPr>
              <w:snapToGrid w:val="0"/>
              <w:spacing w:line="240" w:lineRule="auto"/>
              <w:ind w:firstLine="0" w:firstLineChars="0"/>
              <w:rPr>
                <w:rFonts w:ascii="宋体" w:hAnsi="宋体" w:cs="宋体"/>
              </w:rPr>
            </w:pPr>
            <w:r>
              <w:rPr>
                <w:rFonts w:hint="eastAsia" w:ascii="宋体" w:hAnsi="宋体" w:cs="宋体"/>
              </w:rPr>
              <w:t>项目联系人（询问）：舒女士</w:t>
            </w:r>
          </w:p>
          <w:p w14:paraId="29B8D23C">
            <w:pPr>
              <w:snapToGrid w:val="0"/>
              <w:spacing w:line="240" w:lineRule="auto"/>
              <w:ind w:firstLine="0" w:firstLineChars="0"/>
              <w:rPr>
                <w:rFonts w:ascii="宋体" w:hAnsi="宋体" w:cs="宋体"/>
              </w:rPr>
            </w:pPr>
            <w:r>
              <w:rPr>
                <w:rFonts w:hint="eastAsia" w:ascii="宋体" w:hAnsi="宋体" w:cs="宋体"/>
              </w:rPr>
              <w:t>项目联系方式（询问）：15158785021</w:t>
            </w:r>
          </w:p>
          <w:p w14:paraId="41520518">
            <w:pPr>
              <w:pStyle w:val="26"/>
              <w:spacing w:after="0" w:line="240" w:lineRule="auto"/>
              <w:ind w:left="0" w:leftChars="0" w:firstLine="0" w:firstLineChars="0"/>
              <w:rPr>
                <w:rFonts w:ascii="宋体" w:hAnsi="宋体" w:cs="宋体"/>
              </w:rPr>
            </w:pPr>
            <w:r>
              <w:rPr>
                <w:rFonts w:hint="eastAsia" w:ascii="宋体" w:hAnsi="宋体" w:cs="宋体"/>
              </w:rPr>
              <w:t>电子邮箱：</w:t>
            </w:r>
            <w:r>
              <w:rPr>
                <w:rFonts w:hint="eastAsia" w:ascii="宋体" w:hAnsi="宋体" w:cs="宋体"/>
                <w:lang w:eastAsia="zh-CN"/>
              </w:rPr>
              <w:t>524670353</w:t>
            </w:r>
            <w:r>
              <w:rPr>
                <w:rFonts w:hint="eastAsia" w:ascii="宋体" w:hAnsi="宋体" w:cs="宋体"/>
              </w:rPr>
              <w:t>@qq.com</w:t>
            </w:r>
          </w:p>
        </w:tc>
      </w:tr>
      <w:tr w14:paraId="042B63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03A0E998">
            <w:pPr>
              <w:adjustRightInd w:val="0"/>
              <w:spacing w:line="320" w:lineRule="exact"/>
              <w:ind w:firstLine="0" w:firstLineChars="0"/>
              <w:jc w:val="center"/>
              <w:rPr>
                <w:rFonts w:ascii="宋体" w:hAnsi="宋体" w:cs="宋体"/>
              </w:rPr>
            </w:pPr>
            <w:r>
              <w:rPr>
                <w:rFonts w:hint="eastAsia" w:ascii="宋体" w:hAnsi="宋体" w:cs="宋体"/>
              </w:rPr>
              <w:t>3</w:t>
            </w:r>
          </w:p>
        </w:tc>
        <w:tc>
          <w:tcPr>
            <w:tcW w:w="1599" w:type="dxa"/>
            <w:vAlign w:val="center"/>
          </w:tcPr>
          <w:p w14:paraId="2397104F">
            <w:pPr>
              <w:snapToGrid w:val="0"/>
              <w:spacing w:line="320" w:lineRule="exact"/>
              <w:ind w:firstLine="0" w:firstLineChars="0"/>
              <w:rPr>
                <w:rFonts w:ascii="宋体" w:hAnsi="宋体" w:cs="宋体"/>
              </w:rPr>
            </w:pPr>
            <w:r>
              <w:rPr>
                <w:rFonts w:hint="eastAsia" w:ascii="宋体" w:hAnsi="宋体" w:cs="宋体"/>
              </w:rPr>
              <w:t>采购活动流程</w:t>
            </w:r>
          </w:p>
        </w:tc>
        <w:tc>
          <w:tcPr>
            <w:tcW w:w="7360" w:type="dxa"/>
            <w:vAlign w:val="center"/>
          </w:tcPr>
          <w:p w14:paraId="4E2F893F">
            <w:pPr>
              <w:snapToGrid w:val="0"/>
              <w:spacing w:line="320" w:lineRule="exact"/>
              <w:ind w:firstLine="0" w:firstLineChars="0"/>
              <w:rPr>
                <w:rFonts w:ascii="宋体" w:hAnsi="宋体" w:cs="宋体"/>
              </w:rPr>
            </w:pPr>
            <w:r>
              <w:rPr>
                <w:rFonts w:hint="eastAsia" w:ascii="宋体" w:hAnsi="宋体" w:cs="宋体"/>
              </w:rPr>
              <w:t>电子招标、投标、开标、评标的全流程电子化</w:t>
            </w:r>
          </w:p>
        </w:tc>
      </w:tr>
      <w:tr w14:paraId="34D14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2E899F69">
            <w:pPr>
              <w:adjustRightInd w:val="0"/>
              <w:spacing w:line="320" w:lineRule="exact"/>
              <w:ind w:firstLine="0" w:firstLineChars="0"/>
              <w:jc w:val="center"/>
              <w:rPr>
                <w:rFonts w:ascii="宋体" w:hAnsi="宋体" w:cs="宋体"/>
              </w:rPr>
            </w:pPr>
            <w:r>
              <w:rPr>
                <w:rFonts w:hint="eastAsia" w:ascii="宋体" w:hAnsi="宋体" w:cs="宋体"/>
              </w:rPr>
              <w:t>4</w:t>
            </w:r>
          </w:p>
        </w:tc>
        <w:tc>
          <w:tcPr>
            <w:tcW w:w="1599" w:type="dxa"/>
            <w:vAlign w:val="center"/>
          </w:tcPr>
          <w:p w14:paraId="1CAA17AA">
            <w:pPr>
              <w:adjustRightInd w:val="0"/>
              <w:snapToGrid w:val="0"/>
              <w:spacing w:line="320" w:lineRule="exact"/>
              <w:ind w:firstLine="0" w:firstLineChars="0"/>
              <w:rPr>
                <w:rFonts w:ascii="宋体" w:hAnsi="宋体" w:cs="宋体"/>
                <w:snapToGrid w:val="0"/>
                <w:kern w:val="0"/>
              </w:rPr>
            </w:pPr>
            <w:r>
              <w:rPr>
                <w:rFonts w:hint="eastAsia" w:ascii="宋体" w:hAnsi="宋体" w:cs="宋体"/>
              </w:rPr>
              <w:t>答疑会</w:t>
            </w:r>
          </w:p>
        </w:tc>
        <w:tc>
          <w:tcPr>
            <w:tcW w:w="7360" w:type="dxa"/>
            <w:vAlign w:val="center"/>
          </w:tcPr>
          <w:p w14:paraId="2CAE5C47">
            <w:pPr>
              <w:widowControl/>
              <w:adjustRightInd w:val="0"/>
              <w:snapToGrid w:val="0"/>
              <w:spacing w:line="320" w:lineRule="exact"/>
              <w:ind w:firstLine="0" w:firstLineChars="0"/>
              <w:jc w:val="left"/>
              <w:rPr>
                <w:rFonts w:ascii="宋体" w:hAnsi="宋体" w:cs="宋体"/>
              </w:rPr>
            </w:pPr>
            <w:r>
              <w:rPr>
                <w:rFonts w:hint="eastAsia" w:ascii="宋体" w:hAnsi="宋体" w:cs="宋体"/>
              </w:rPr>
              <w:t>不召开</w:t>
            </w:r>
            <w:r>
              <w:rPr>
                <w:rFonts w:hint="eastAsia" w:ascii="宋体" w:hAnsi="宋体" w:cs="宋体"/>
                <w:bCs/>
                <w:snapToGrid w:val="0"/>
                <w:kern w:val="0"/>
              </w:rPr>
              <w:t xml:space="preserve"> </w:t>
            </w:r>
          </w:p>
        </w:tc>
      </w:tr>
      <w:tr w14:paraId="3A935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0D992A46">
            <w:pPr>
              <w:adjustRightInd w:val="0"/>
              <w:spacing w:line="320" w:lineRule="exact"/>
              <w:ind w:firstLine="0" w:firstLineChars="0"/>
              <w:jc w:val="center"/>
              <w:rPr>
                <w:rFonts w:ascii="宋体" w:hAnsi="宋体" w:cs="宋体"/>
              </w:rPr>
            </w:pPr>
            <w:r>
              <w:rPr>
                <w:rFonts w:hint="eastAsia" w:ascii="宋体" w:hAnsi="宋体" w:cs="宋体"/>
              </w:rPr>
              <w:t>5</w:t>
            </w:r>
          </w:p>
        </w:tc>
        <w:tc>
          <w:tcPr>
            <w:tcW w:w="1599" w:type="dxa"/>
            <w:vAlign w:val="center"/>
          </w:tcPr>
          <w:p w14:paraId="3206400B">
            <w:pPr>
              <w:snapToGrid w:val="0"/>
              <w:spacing w:line="320" w:lineRule="exact"/>
              <w:ind w:firstLine="0" w:firstLineChars="0"/>
              <w:rPr>
                <w:rFonts w:ascii="宋体" w:hAnsi="宋体" w:cs="宋体"/>
              </w:rPr>
            </w:pPr>
            <w:r>
              <w:rPr>
                <w:rFonts w:hint="eastAsia" w:ascii="宋体" w:hAnsi="宋体" w:cs="宋体"/>
              </w:rPr>
              <w:t>评标办法</w:t>
            </w:r>
          </w:p>
        </w:tc>
        <w:tc>
          <w:tcPr>
            <w:tcW w:w="7360" w:type="dxa"/>
            <w:vAlign w:val="center"/>
          </w:tcPr>
          <w:p w14:paraId="7A85AC22">
            <w:pPr>
              <w:snapToGrid w:val="0"/>
              <w:spacing w:line="320" w:lineRule="exact"/>
              <w:ind w:firstLine="0" w:firstLineChars="0"/>
              <w:rPr>
                <w:rFonts w:ascii="宋体" w:hAnsi="宋体" w:cs="宋体"/>
              </w:rPr>
            </w:pPr>
            <w:r>
              <w:rPr>
                <w:rFonts w:hint="eastAsia" w:ascii="宋体" w:hAnsi="宋体" w:cs="宋体"/>
              </w:rPr>
              <w:t>综合评分法</w:t>
            </w:r>
          </w:p>
        </w:tc>
      </w:tr>
      <w:tr w14:paraId="2B192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40DB4281">
            <w:pPr>
              <w:adjustRightInd w:val="0"/>
              <w:spacing w:line="320" w:lineRule="exact"/>
              <w:ind w:firstLine="0" w:firstLineChars="0"/>
              <w:jc w:val="center"/>
              <w:rPr>
                <w:rFonts w:ascii="宋体" w:hAnsi="宋体" w:cs="宋体"/>
              </w:rPr>
            </w:pPr>
            <w:r>
              <w:rPr>
                <w:rFonts w:hint="eastAsia" w:ascii="宋体" w:hAnsi="宋体" w:cs="宋体"/>
              </w:rPr>
              <w:t>6</w:t>
            </w:r>
          </w:p>
        </w:tc>
        <w:tc>
          <w:tcPr>
            <w:tcW w:w="1599" w:type="dxa"/>
            <w:vAlign w:val="center"/>
          </w:tcPr>
          <w:p w14:paraId="43351459">
            <w:pPr>
              <w:snapToGrid w:val="0"/>
              <w:spacing w:line="320" w:lineRule="exact"/>
              <w:ind w:firstLine="0" w:firstLineChars="0"/>
              <w:rPr>
                <w:rFonts w:ascii="宋体" w:hAnsi="宋体" w:cs="宋体"/>
              </w:rPr>
            </w:pPr>
            <w:r>
              <w:rPr>
                <w:rFonts w:hint="eastAsia" w:ascii="宋体" w:hAnsi="宋体" w:cs="宋体"/>
              </w:rPr>
              <w:t>评审小组人员</w:t>
            </w:r>
          </w:p>
        </w:tc>
        <w:tc>
          <w:tcPr>
            <w:tcW w:w="7360" w:type="dxa"/>
            <w:vAlign w:val="center"/>
          </w:tcPr>
          <w:p w14:paraId="38A55E80">
            <w:pPr>
              <w:pStyle w:val="26"/>
              <w:spacing w:after="0" w:line="320" w:lineRule="exact"/>
              <w:ind w:left="0" w:leftChars="0" w:firstLine="0" w:firstLineChars="0"/>
              <w:rPr>
                <w:rFonts w:ascii="宋体" w:hAnsi="宋体" w:cs="宋体"/>
              </w:rPr>
            </w:pPr>
            <w:r>
              <w:rPr>
                <w:rFonts w:hint="eastAsia" w:ascii="宋体" w:hAnsi="宋体" w:cs="宋体"/>
              </w:rPr>
              <w:t>共3人组成</w:t>
            </w:r>
          </w:p>
        </w:tc>
      </w:tr>
      <w:tr w14:paraId="525FB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1DB14032">
            <w:pPr>
              <w:adjustRightInd w:val="0"/>
              <w:spacing w:line="320" w:lineRule="exact"/>
              <w:ind w:firstLine="0" w:firstLineChars="0"/>
              <w:jc w:val="center"/>
              <w:rPr>
                <w:rFonts w:ascii="宋体" w:hAnsi="宋体" w:cs="宋体"/>
              </w:rPr>
            </w:pPr>
            <w:r>
              <w:rPr>
                <w:rFonts w:hint="eastAsia" w:ascii="宋体" w:hAnsi="宋体" w:cs="宋体"/>
              </w:rPr>
              <w:t>7</w:t>
            </w:r>
          </w:p>
        </w:tc>
        <w:tc>
          <w:tcPr>
            <w:tcW w:w="1599" w:type="dxa"/>
            <w:vAlign w:val="center"/>
          </w:tcPr>
          <w:p w14:paraId="5CB819AD">
            <w:pPr>
              <w:snapToGrid w:val="0"/>
              <w:spacing w:line="320" w:lineRule="exact"/>
              <w:ind w:firstLine="0" w:firstLineChars="0"/>
              <w:rPr>
                <w:rFonts w:ascii="宋体" w:hAnsi="宋体" w:cs="宋体"/>
              </w:rPr>
            </w:pPr>
            <w:r>
              <w:rPr>
                <w:rFonts w:hint="eastAsia" w:ascii="宋体" w:hAnsi="宋体" w:cs="宋体"/>
              </w:rPr>
              <w:t>磋商有效期</w:t>
            </w:r>
          </w:p>
        </w:tc>
        <w:tc>
          <w:tcPr>
            <w:tcW w:w="7360" w:type="dxa"/>
            <w:vAlign w:val="center"/>
          </w:tcPr>
          <w:p w14:paraId="54BD45C2">
            <w:pPr>
              <w:snapToGrid w:val="0"/>
              <w:spacing w:line="320" w:lineRule="exact"/>
              <w:ind w:firstLine="0" w:firstLineChars="0"/>
              <w:rPr>
                <w:rFonts w:ascii="宋体" w:hAnsi="宋体" w:cs="宋体"/>
              </w:rPr>
            </w:pPr>
            <w:r>
              <w:rPr>
                <w:rFonts w:hint="eastAsia" w:ascii="宋体" w:hAnsi="宋体" w:cs="宋体"/>
              </w:rPr>
              <w:t>自开启响应文件之日起90个日历天</w:t>
            </w:r>
          </w:p>
        </w:tc>
      </w:tr>
      <w:tr w14:paraId="5E2F3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56A3C9F0">
            <w:pPr>
              <w:adjustRightInd w:val="0"/>
              <w:spacing w:line="320" w:lineRule="exact"/>
              <w:ind w:firstLine="0" w:firstLineChars="0"/>
              <w:jc w:val="center"/>
              <w:rPr>
                <w:rFonts w:ascii="宋体" w:hAnsi="宋体" w:cs="宋体"/>
              </w:rPr>
            </w:pPr>
            <w:r>
              <w:rPr>
                <w:rFonts w:hint="eastAsia" w:ascii="宋体" w:hAnsi="宋体" w:cs="宋体"/>
              </w:rPr>
              <w:t>8</w:t>
            </w:r>
          </w:p>
        </w:tc>
        <w:tc>
          <w:tcPr>
            <w:tcW w:w="1599" w:type="dxa"/>
            <w:vAlign w:val="center"/>
          </w:tcPr>
          <w:p w14:paraId="3D4309DD">
            <w:pPr>
              <w:snapToGrid w:val="0"/>
              <w:spacing w:line="320" w:lineRule="exact"/>
              <w:ind w:firstLine="0" w:firstLineChars="0"/>
              <w:rPr>
                <w:rFonts w:ascii="宋体" w:hAnsi="宋体" w:cs="宋体"/>
              </w:rPr>
            </w:pPr>
            <w:r>
              <w:rPr>
                <w:rFonts w:hint="eastAsia" w:ascii="宋体" w:hAnsi="宋体" w:cs="宋体"/>
              </w:rPr>
              <w:t>分包情况</w:t>
            </w:r>
          </w:p>
        </w:tc>
        <w:tc>
          <w:tcPr>
            <w:tcW w:w="7360" w:type="dxa"/>
            <w:vAlign w:val="center"/>
          </w:tcPr>
          <w:p w14:paraId="5A7C33C9">
            <w:pPr>
              <w:spacing w:line="320" w:lineRule="exact"/>
              <w:ind w:firstLine="0" w:firstLineChars="0"/>
              <w:rPr>
                <w:rFonts w:ascii="宋体" w:hAnsi="宋体" w:cs="宋体"/>
              </w:rPr>
            </w:pPr>
            <w:r>
              <w:rPr>
                <w:rFonts w:hint="eastAsia" w:ascii="宋体" w:hAnsi="宋体" w:cs="宋体"/>
              </w:rPr>
              <w:t>不允许</w:t>
            </w:r>
          </w:p>
        </w:tc>
      </w:tr>
      <w:tr w14:paraId="73020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0B1848C8">
            <w:pPr>
              <w:adjustRightInd w:val="0"/>
              <w:spacing w:line="320" w:lineRule="exact"/>
              <w:ind w:firstLine="0" w:firstLineChars="0"/>
              <w:jc w:val="center"/>
              <w:rPr>
                <w:rFonts w:ascii="宋体" w:hAnsi="宋体" w:cs="宋体"/>
              </w:rPr>
            </w:pPr>
            <w:r>
              <w:rPr>
                <w:rFonts w:hint="eastAsia" w:ascii="宋体" w:hAnsi="宋体" w:cs="宋体"/>
              </w:rPr>
              <w:t>9</w:t>
            </w:r>
          </w:p>
        </w:tc>
        <w:tc>
          <w:tcPr>
            <w:tcW w:w="1599" w:type="dxa"/>
            <w:vAlign w:val="center"/>
          </w:tcPr>
          <w:p w14:paraId="7603893E">
            <w:pPr>
              <w:snapToGrid w:val="0"/>
              <w:spacing w:line="320" w:lineRule="exact"/>
              <w:ind w:firstLine="0" w:firstLineChars="0"/>
              <w:rPr>
                <w:rFonts w:ascii="宋体" w:hAnsi="宋体" w:cs="宋体"/>
              </w:rPr>
            </w:pPr>
            <w:r>
              <w:rPr>
                <w:rFonts w:hint="eastAsia" w:ascii="宋体" w:hAnsi="宋体" w:cs="宋体"/>
              </w:rPr>
              <w:t>磋商保证金</w:t>
            </w:r>
          </w:p>
        </w:tc>
        <w:tc>
          <w:tcPr>
            <w:tcW w:w="7360" w:type="dxa"/>
            <w:vAlign w:val="center"/>
          </w:tcPr>
          <w:p w14:paraId="35EC158D">
            <w:pPr>
              <w:snapToGrid w:val="0"/>
              <w:spacing w:line="320" w:lineRule="exact"/>
              <w:ind w:firstLine="0" w:firstLineChars="0"/>
              <w:rPr>
                <w:rFonts w:ascii="宋体" w:hAnsi="宋体" w:cs="宋体"/>
              </w:rPr>
            </w:pPr>
            <w:r>
              <w:rPr>
                <w:rFonts w:hint="eastAsia" w:ascii="宋体" w:hAnsi="宋体" w:cs="宋体"/>
              </w:rPr>
              <w:t>不收取</w:t>
            </w:r>
          </w:p>
        </w:tc>
      </w:tr>
      <w:tr w14:paraId="7AABB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38AC0B00">
            <w:pPr>
              <w:adjustRightInd w:val="0"/>
              <w:spacing w:line="320" w:lineRule="exact"/>
              <w:ind w:firstLine="0" w:firstLineChars="0"/>
              <w:jc w:val="center"/>
              <w:rPr>
                <w:rFonts w:ascii="宋体" w:hAnsi="宋体" w:cs="宋体"/>
              </w:rPr>
            </w:pPr>
            <w:r>
              <w:rPr>
                <w:rFonts w:hint="eastAsia" w:ascii="宋体" w:hAnsi="宋体" w:cs="宋体"/>
              </w:rPr>
              <w:t>10</w:t>
            </w:r>
          </w:p>
        </w:tc>
        <w:tc>
          <w:tcPr>
            <w:tcW w:w="1599" w:type="dxa"/>
            <w:vAlign w:val="center"/>
          </w:tcPr>
          <w:p w14:paraId="169386A4">
            <w:pPr>
              <w:snapToGrid w:val="0"/>
              <w:spacing w:line="320" w:lineRule="exact"/>
              <w:ind w:firstLine="0" w:firstLineChars="0"/>
              <w:rPr>
                <w:rFonts w:ascii="宋体" w:hAnsi="宋体" w:cs="宋体"/>
              </w:rPr>
            </w:pPr>
            <w:r>
              <w:rPr>
                <w:rFonts w:hint="eastAsia" w:ascii="宋体" w:hAnsi="宋体" w:cs="宋体"/>
              </w:rPr>
              <w:t>踏勘现场</w:t>
            </w:r>
          </w:p>
        </w:tc>
        <w:tc>
          <w:tcPr>
            <w:tcW w:w="7360" w:type="dxa"/>
            <w:vAlign w:val="center"/>
          </w:tcPr>
          <w:p w14:paraId="560912D3">
            <w:pPr>
              <w:snapToGrid w:val="0"/>
              <w:spacing w:line="320" w:lineRule="exact"/>
              <w:ind w:firstLine="0" w:firstLineChars="0"/>
              <w:rPr>
                <w:rFonts w:ascii="宋体" w:hAnsi="宋体" w:cs="宋体"/>
              </w:rPr>
            </w:pPr>
            <w:r>
              <w:rPr>
                <w:rFonts w:hint="eastAsia" w:ascii="宋体" w:hAnsi="宋体" w:cs="宋体"/>
              </w:rPr>
              <w:t>采购人</w:t>
            </w:r>
            <w:r>
              <w:rPr>
                <w:rFonts w:hint="eastAsia" w:ascii="宋体" w:hAnsi="宋体" w:cs="宋体"/>
                <w:kern w:val="0"/>
              </w:rPr>
              <w:t>不组织</w:t>
            </w:r>
            <w:r>
              <w:rPr>
                <w:rFonts w:hint="eastAsia" w:ascii="宋体" w:hAnsi="宋体" w:cs="宋体"/>
              </w:rPr>
              <w:t>踏勘</w:t>
            </w:r>
            <w:r>
              <w:rPr>
                <w:rFonts w:hint="eastAsia" w:ascii="宋体" w:hAnsi="宋体" w:cs="宋体"/>
                <w:kern w:val="0"/>
              </w:rPr>
              <w:t>，供应商可自行考察现场</w:t>
            </w:r>
          </w:p>
        </w:tc>
      </w:tr>
      <w:tr w14:paraId="4ECBA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32353D64">
            <w:pPr>
              <w:adjustRightInd w:val="0"/>
              <w:spacing w:line="320" w:lineRule="exact"/>
              <w:ind w:firstLine="0" w:firstLineChars="0"/>
              <w:jc w:val="center"/>
              <w:rPr>
                <w:rFonts w:ascii="宋体" w:hAnsi="宋体" w:cs="宋体"/>
              </w:rPr>
            </w:pPr>
            <w:r>
              <w:rPr>
                <w:rFonts w:hint="eastAsia" w:ascii="宋体" w:hAnsi="宋体" w:cs="宋体"/>
              </w:rPr>
              <w:t>11</w:t>
            </w:r>
          </w:p>
        </w:tc>
        <w:tc>
          <w:tcPr>
            <w:tcW w:w="1599" w:type="dxa"/>
            <w:vAlign w:val="center"/>
          </w:tcPr>
          <w:p w14:paraId="5C94AC95">
            <w:pPr>
              <w:spacing w:line="259" w:lineRule="auto"/>
              <w:ind w:firstLine="0" w:firstLineChars="0"/>
              <w:rPr>
                <w:rFonts w:ascii="宋体" w:hAnsi="宋体" w:cs="宋体"/>
              </w:rPr>
            </w:pPr>
            <w:r>
              <w:rPr>
                <w:rFonts w:hint="eastAsia" w:ascii="宋体" w:hAnsi="宋体" w:cs="宋体"/>
              </w:rPr>
              <w:t>构成竞争性磋商文件的其他材料</w:t>
            </w:r>
          </w:p>
        </w:tc>
        <w:tc>
          <w:tcPr>
            <w:tcW w:w="7360" w:type="dxa"/>
            <w:vAlign w:val="center"/>
          </w:tcPr>
          <w:p w14:paraId="3458C62F">
            <w:pPr>
              <w:spacing w:line="259" w:lineRule="auto"/>
              <w:ind w:firstLine="0" w:firstLineChars="0"/>
              <w:rPr>
                <w:rFonts w:ascii="宋体" w:hAnsi="宋体" w:cs="宋体"/>
              </w:rPr>
            </w:pPr>
            <w:r>
              <w:rPr>
                <w:rFonts w:hint="eastAsia" w:ascii="宋体" w:hAnsi="宋体" w:cs="宋体"/>
              </w:rPr>
              <w:t>补充、更正公告</w:t>
            </w:r>
          </w:p>
        </w:tc>
      </w:tr>
      <w:tr w14:paraId="40963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00F1B4DB">
            <w:pPr>
              <w:adjustRightInd w:val="0"/>
              <w:spacing w:line="320" w:lineRule="exact"/>
              <w:ind w:firstLine="0" w:firstLineChars="0"/>
              <w:jc w:val="center"/>
              <w:rPr>
                <w:rFonts w:ascii="宋体" w:hAnsi="宋体" w:cs="宋体"/>
              </w:rPr>
            </w:pPr>
            <w:r>
              <w:rPr>
                <w:rFonts w:hint="eastAsia" w:ascii="宋体" w:hAnsi="宋体" w:cs="宋体"/>
              </w:rPr>
              <w:t>12</w:t>
            </w:r>
          </w:p>
        </w:tc>
        <w:tc>
          <w:tcPr>
            <w:tcW w:w="1599" w:type="dxa"/>
            <w:vAlign w:val="center"/>
          </w:tcPr>
          <w:p w14:paraId="0C906039">
            <w:pPr>
              <w:spacing w:line="259" w:lineRule="auto"/>
              <w:ind w:firstLine="0" w:firstLineChars="0"/>
              <w:rPr>
                <w:rFonts w:ascii="宋体" w:hAnsi="宋体" w:cs="宋体"/>
              </w:rPr>
            </w:pPr>
            <w:r>
              <w:rPr>
                <w:rFonts w:hint="eastAsia" w:ascii="宋体" w:hAnsi="宋体" w:cs="宋体"/>
              </w:rPr>
              <w:t>电子交易平台</w:t>
            </w:r>
          </w:p>
        </w:tc>
        <w:tc>
          <w:tcPr>
            <w:tcW w:w="7360" w:type="dxa"/>
            <w:vAlign w:val="center"/>
          </w:tcPr>
          <w:p w14:paraId="6A708E50">
            <w:pPr>
              <w:spacing w:line="259" w:lineRule="auto"/>
              <w:ind w:firstLine="0" w:firstLineChars="0"/>
              <w:rPr>
                <w:rFonts w:ascii="宋体" w:hAnsi="宋体" w:cs="宋体"/>
              </w:rPr>
            </w:pPr>
            <w:r>
              <w:rPr>
                <w:rFonts w:hint="eastAsia" w:ascii="宋体" w:hAnsi="宋体" w:cs="宋体"/>
              </w:rPr>
              <w:t>政府采购云平台（www.zcygov.cn）</w:t>
            </w:r>
          </w:p>
        </w:tc>
      </w:tr>
      <w:tr w14:paraId="7CAB2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244C9D96">
            <w:pPr>
              <w:adjustRightInd w:val="0"/>
              <w:spacing w:line="320" w:lineRule="exact"/>
              <w:ind w:firstLine="0" w:firstLineChars="0"/>
              <w:jc w:val="center"/>
              <w:rPr>
                <w:rFonts w:ascii="宋体" w:hAnsi="宋体" w:cs="宋体"/>
              </w:rPr>
            </w:pPr>
            <w:r>
              <w:rPr>
                <w:rFonts w:hint="eastAsia" w:ascii="宋体" w:hAnsi="宋体" w:cs="宋体"/>
              </w:rPr>
              <w:t>13</w:t>
            </w:r>
          </w:p>
        </w:tc>
        <w:tc>
          <w:tcPr>
            <w:tcW w:w="1599" w:type="dxa"/>
            <w:shd w:val="clear" w:color="auto" w:fill="auto"/>
            <w:vAlign w:val="center"/>
          </w:tcPr>
          <w:p w14:paraId="5662CEDB">
            <w:pPr>
              <w:spacing w:line="259" w:lineRule="auto"/>
              <w:ind w:firstLine="0" w:firstLineChars="0"/>
              <w:rPr>
                <w:rFonts w:ascii="宋体" w:hAnsi="宋体" w:eastAsia="宋体" w:cs="宋体"/>
                <w:color w:val="auto"/>
                <w:kern w:val="2"/>
                <w:sz w:val="24"/>
                <w:szCs w:val="24"/>
                <w:lang w:val="en-US" w:eastAsia="zh-CN" w:bidi="ar-SA"/>
              </w:rPr>
            </w:pPr>
            <w:r>
              <w:rPr>
                <w:rFonts w:hint="eastAsia" w:ascii="宋体" w:hAnsi="宋体" w:cs="宋体"/>
                <w:color w:val="auto"/>
              </w:rPr>
              <w:t xml:space="preserve">最高限价 </w:t>
            </w:r>
          </w:p>
        </w:tc>
        <w:tc>
          <w:tcPr>
            <w:tcW w:w="7360" w:type="dxa"/>
            <w:shd w:val="clear" w:color="auto" w:fill="auto"/>
            <w:vAlign w:val="center"/>
          </w:tcPr>
          <w:p w14:paraId="63FB0F41">
            <w:pPr>
              <w:spacing w:line="259" w:lineRule="auto"/>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lang w:val="en-US" w:eastAsia="zh-CN"/>
              </w:rPr>
              <w:t xml:space="preserve">30万元 </w:t>
            </w:r>
          </w:p>
        </w:tc>
      </w:tr>
      <w:tr w14:paraId="2A615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18AEC2E8">
            <w:pPr>
              <w:adjustRightInd w:val="0"/>
              <w:spacing w:line="320" w:lineRule="exact"/>
              <w:ind w:firstLine="0" w:firstLineChars="0"/>
              <w:jc w:val="center"/>
              <w:rPr>
                <w:rFonts w:ascii="宋体" w:hAnsi="宋体" w:cs="宋体"/>
                <w:color w:val="000000"/>
              </w:rPr>
            </w:pPr>
            <w:r>
              <w:rPr>
                <w:rFonts w:hint="eastAsia" w:ascii="宋体" w:hAnsi="宋体" w:cs="宋体"/>
                <w:color w:val="000000"/>
              </w:rPr>
              <w:t>14</w:t>
            </w:r>
          </w:p>
        </w:tc>
        <w:tc>
          <w:tcPr>
            <w:tcW w:w="1599" w:type="dxa"/>
            <w:shd w:val="clear" w:color="auto" w:fill="auto"/>
            <w:vAlign w:val="center"/>
          </w:tcPr>
          <w:p w14:paraId="36E7F2F9">
            <w:pPr>
              <w:adjustRightInd w:val="0"/>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磋商报价范围</w:t>
            </w:r>
          </w:p>
        </w:tc>
        <w:tc>
          <w:tcPr>
            <w:tcW w:w="7360" w:type="dxa"/>
            <w:shd w:val="clear" w:color="auto" w:fill="auto"/>
            <w:vAlign w:val="center"/>
          </w:tcPr>
          <w:p w14:paraId="58B984B4">
            <w:pPr>
              <w:adjustRightInd w:val="0"/>
              <w:snapToGrid w:val="0"/>
              <w:spacing w:line="312" w:lineRule="auto"/>
              <w:ind w:firstLine="0" w:firstLineChars="0"/>
              <w:rPr>
                <w:rFonts w:hint="eastAsia" w:ascii="宋体" w:hAnsi="宋体" w:eastAsia="宋体" w:cs="宋体"/>
                <w:kern w:val="2"/>
                <w:sz w:val="24"/>
                <w:szCs w:val="24"/>
                <w:lang w:val="en-US" w:eastAsia="zh-CN" w:bidi="ar-SA"/>
              </w:rPr>
            </w:pPr>
            <w:r>
              <w:rPr>
                <w:rFonts w:hint="eastAsia"/>
                <w:b/>
                <w:bCs/>
              </w:rPr>
              <w:t>磋商响应报价应以人民币为结算货币。投标报价必须包括设备费用、人工费用、劳务、管理、材料、利润、税金等完成合同所需的一切本身和不可或缺的所有工作开支、政策性文件规定及合同包含的所有风险、责任等各项全部费用并承担一切风险责任</w:t>
            </w:r>
            <w:r>
              <w:rPr>
                <w:rFonts w:hint="eastAsia"/>
                <w:b/>
                <w:bCs/>
                <w:lang w:val="zh-CN"/>
              </w:rPr>
              <w:t>。如有漏项，视为已包含在其它项目中。</w:t>
            </w:r>
            <w:r>
              <w:rPr>
                <w:rFonts w:hint="eastAsia"/>
                <w:b/>
                <w:bCs/>
              </w:rPr>
              <w:t>按采购文件规定的要求，企业自身实力自主均衡报价，不切实际低于成本的价格有可能造成投标人亏损，所产生的后果由投标</w:t>
            </w:r>
            <w:r>
              <w:rPr>
                <w:rFonts w:hint="eastAsia" w:ascii="Calibri" w:hAnsi="Calibri"/>
                <w:b/>
                <w:bCs/>
              </w:rPr>
              <w:t>人自行负责，在合同服务期间内不得违反国家相关政策规定。今后不得以任何理由追加或调整。如最终报价比原价下浮，则每一单价同比例下浮。</w:t>
            </w:r>
          </w:p>
        </w:tc>
      </w:tr>
      <w:tr w14:paraId="0D88CB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1037" w:type="dxa"/>
            <w:vAlign w:val="center"/>
          </w:tcPr>
          <w:p w14:paraId="577613F0">
            <w:pPr>
              <w:adjustRightInd w:val="0"/>
              <w:spacing w:line="320" w:lineRule="exact"/>
              <w:ind w:firstLine="0" w:firstLineChars="0"/>
              <w:jc w:val="center"/>
              <w:rPr>
                <w:rFonts w:ascii="宋体" w:hAnsi="宋体" w:cs="宋体"/>
              </w:rPr>
            </w:pPr>
            <w:r>
              <w:rPr>
                <w:rFonts w:hint="eastAsia" w:ascii="宋体" w:hAnsi="宋体" w:cs="宋体"/>
              </w:rPr>
              <w:t>15</w:t>
            </w:r>
          </w:p>
        </w:tc>
        <w:tc>
          <w:tcPr>
            <w:tcW w:w="1599" w:type="dxa"/>
            <w:shd w:val="clear" w:color="auto" w:fill="auto"/>
            <w:vAlign w:val="center"/>
          </w:tcPr>
          <w:p w14:paraId="7BDDBE85">
            <w:pPr>
              <w:spacing w:line="259" w:lineRule="auto"/>
              <w:ind w:firstLine="0" w:firstLineChars="0"/>
              <w:rPr>
                <w:rFonts w:ascii="宋体" w:hAnsi="宋体" w:eastAsia="宋体" w:cs="宋体"/>
                <w:kern w:val="2"/>
                <w:sz w:val="24"/>
                <w:szCs w:val="24"/>
                <w:lang w:val="en-US" w:eastAsia="zh-CN" w:bidi="ar-SA"/>
              </w:rPr>
            </w:pPr>
            <w:r>
              <w:rPr>
                <w:rFonts w:hint="eastAsia" w:ascii="宋体" w:hAnsi="宋体" w:cs="宋体"/>
              </w:rPr>
              <w:t>磋商报价次数</w:t>
            </w:r>
          </w:p>
        </w:tc>
        <w:tc>
          <w:tcPr>
            <w:tcW w:w="7360" w:type="dxa"/>
            <w:shd w:val="clear" w:color="auto" w:fill="auto"/>
            <w:vAlign w:val="center"/>
          </w:tcPr>
          <w:p w14:paraId="5DE9B31A">
            <w:pPr>
              <w:spacing w:line="259" w:lineRule="auto"/>
              <w:ind w:right="-2" w:rightChars="0" w:firstLine="0" w:firstLineChars="0"/>
              <w:rPr>
                <w:rFonts w:ascii="宋体" w:hAnsi="宋体" w:eastAsia="宋体" w:cs="宋体"/>
                <w:kern w:val="2"/>
                <w:sz w:val="24"/>
                <w:szCs w:val="24"/>
                <w:lang w:val="en-US" w:eastAsia="zh-CN" w:bidi="ar-SA"/>
              </w:rPr>
            </w:pPr>
            <w:r>
              <w:rPr>
                <w:rFonts w:hint="eastAsia" w:ascii="宋体" w:hAnsi="宋体" w:cs="宋体"/>
              </w:rPr>
              <w:t>磋商次数由评审小组根据磋商情况决定。有一轮及以上报价的，当前报价不得高于对该项目之前的报价，且不得高于采购预算。否则，评审小组按无效报价处理。</w:t>
            </w:r>
          </w:p>
        </w:tc>
      </w:tr>
      <w:tr w14:paraId="760FA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7" w:type="dxa"/>
            <w:vAlign w:val="center"/>
          </w:tcPr>
          <w:p w14:paraId="3F973B33">
            <w:pPr>
              <w:adjustRightInd w:val="0"/>
              <w:spacing w:line="320" w:lineRule="exact"/>
              <w:ind w:firstLine="0" w:firstLineChars="0"/>
              <w:jc w:val="center"/>
              <w:rPr>
                <w:rFonts w:ascii="宋体" w:hAnsi="宋体" w:cs="宋体"/>
              </w:rPr>
            </w:pPr>
            <w:r>
              <w:rPr>
                <w:rFonts w:hint="eastAsia" w:ascii="宋体" w:hAnsi="宋体" w:cs="宋体"/>
              </w:rPr>
              <w:t>16</w:t>
            </w:r>
          </w:p>
        </w:tc>
        <w:tc>
          <w:tcPr>
            <w:tcW w:w="1599" w:type="dxa"/>
            <w:shd w:val="clear" w:color="auto" w:fill="auto"/>
            <w:vAlign w:val="center"/>
          </w:tcPr>
          <w:p w14:paraId="4A0CCDB2">
            <w:pPr>
              <w:snapToGrid w:val="0"/>
              <w:spacing w:line="320" w:lineRule="exact"/>
              <w:ind w:firstLine="0" w:firstLineChars="0"/>
              <w:rPr>
                <w:rFonts w:ascii="宋体" w:hAnsi="宋体" w:cs="宋体"/>
                <w:snapToGrid w:val="0"/>
                <w:kern w:val="0"/>
              </w:rPr>
            </w:pPr>
            <w:r>
              <w:rPr>
                <w:rFonts w:hint="eastAsia" w:ascii="宋体" w:hAnsi="宋体" w:cs="宋体"/>
                <w:snapToGrid w:val="0"/>
                <w:kern w:val="0"/>
              </w:rPr>
              <w:t>响应文件形式、</w:t>
            </w:r>
          </w:p>
          <w:p w14:paraId="47A3FB18">
            <w:pPr>
              <w:snapToGrid w:val="0"/>
              <w:spacing w:line="320" w:lineRule="exact"/>
              <w:ind w:firstLine="0" w:firstLineChars="0"/>
              <w:rPr>
                <w:rFonts w:ascii="宋体" w:hAnsi="宋体" w:eastAsia="宋体" w:cs="宋体"/>
                <w:snapToGrid w:val="0"/>
                <w:kern w:val="0"/>
                <w:sz w:val="24"/>
                <w:szCs w:val="24"/>
                <w:lang w:val="en-US" w:eastAsia="zh-CN" w:bidi="ar-SA"/>
              </w:rPr>
            </w:pPr>
            <w:r>
              <w:rPr>
                <w:rFonts w:hint="eastAsia" w:ascii="宋体" w:hAnsi="宋体" w:cs="宋体"/>
                <w:snapToGrid w:val="0"/>
                <w:kern w:val="0"/>
              </w:rPr>
              <w:t>制作</w:t>
            </w:r>
          </w:p>
        </w:tc>
        <w:tc>
          <w:tcPr>
            <w:tcW w:w="7360" w:type="dxa"/>
            <w:shd w:val="clear" w:color="auto" w:fill="auto"/>
            <w:vAlign w:val="center"/>
          </w:tcPr>
          <w:p w14:paraId="183A6680">
            <w:pPr>
              <w:spacing w:line="259" w:lineRule="auto"/>
              <w:ind w:right="-2" w:firstLine="0" w:firstLineChars="0"/>
              <w:rPr>
                <w:rFonts w:ascii="宋体" w:hAnsi="宋体" w:cs="宋体"/>
              </w:rPr>
            </w:pPr>
            <w:r>
              <w:rPr>
                <w:rFonts w:hint="eastAsia" w:ascii="宋体" w:hAnsi="宋体" w:cs="宋体"/>
              </w:rPr>
              <w:t>1.形式：电子响应文件</w:t>
            </w:r>
          </w:p>
          <w:p w14:paraId="31134A89">
            <w:pPr>
              <w:spacing w:line="259" w:lineRule="auto"/>
              <w:ind w:right="-2" w:firstLine="0" w:firstLineChars="0"/>
              <w:rPr>
                <w:rFonts w:ascii="宋体" w:hAnsi="宋体" w:cs="宋体"/>
              </w:rPr>
            </w:pPr>
            <w:r>
              <w:rPr>
                <w:rFonts w:hint="eastAsia" w:ascii="宋体" w:hAnsi="宋体" w:cs="宋体"/>
              </w:rPr>
              <w:t>2.制作：</w:t>
            </w:r>
          </w:p>
          <w:p w14:paraId="1DC1FEDA">
            <w:pPr>
              <w:spacing w:line="259" w:lineRule="auto"/>
              <w:ind w:right="-2" w:firstLine="0" w:firstLineChars="0"/>
              <w:rPr>
                <w:rFonts w:ascii="宋体" w:hAnsi="宋体" w:cs="宋体"/>
              </w:rPr>
            </w:pPr>
            <w:r>
              <w:rPr>
                <w:rFonts w:hint="eastAsia" w:ascii="宋体" w:hAnsi="宋体" w:cs="宋体"/>
              </w:rPr>
              <w:t>2.1.政采云电子交易客户端：通过浙江政府采购网（网址：</w:t>
            </w:r>
            <w:r>
              <w:fldChar w:fldCharType="begin"/>
            </w:r>
            <w:r>
              <w:instrText xml:space="preserve"> HYPERLINK "http://zfcg.czt.zj.gov.cn/bidClientTemplate/2019-09-24/12975.html）-下载专区下载并安装。" </w:instrText>
            </w:r>
            <w:r>
              <w:fldChar w:fldCharType="separate"/>
            </w:r>
            <w:r>
              <w:rPr>
                <w:rFonts w:hint="eastAsia" w:ascii="宋体" w:hAnsi="宋体" w:cs="宋体"/>
              </w:rPr>
              <w:t>http://zfcg.czt.zj.gov.cn/bidClientTemplate/2019-09-24/12975.html）-下载专区下载并安装。</w:t>
            </w:r>
            <w:r>
              <w:rPr>
                <w:rFonts w:hint="eastAsia" w:ascii="宋体" w:hAnsi="宋体" w:cs="宋体"/>
              </w:rPr>
              <w:fldChar w:fldCharType="end"/>
            </w:r>
          </w:p>
          <w:p w14:paraId="0D330ACE">
            <w:pPr>
              <w:spacing w:line="259" w:lineRule="auto"/>
              <w:ind w:right="-2" w:firstLine="0" w:firstLineChars="0"/>
              <w:rPr>
                <w:rFonts w:hint="eastAsia" w:ascii="宋体" w:hAnsi="宋体" w:cs="宋体"/>
              </w:rPr>
            </w:pPr>
            <w:r>
              <w:rPr>
                <w:rFonts w:hint="eastAsia" w:ascii="宋体" w:hAnsi="宋体" w:cs="宋体"/>
              </w:rPr>
              <w:t>2.2.响应文件制作：按照本竞争性磋商文件和政采云平台的要求，通过政采云电子交易客户端制作并加密响应文件。制作响应文件，具体详情请查看《【浙江省】供应商-政府采购项目电子交易操作视频》网址：</w:t>
            </w:r>
          </w:p>
          <w:p w14:paraId="027AFF49">
            <w:pPr>
              <w:spacing w:line="259" w:lineRule="auto"/>
              <w:ind w:right="-2" w:firstLine="0" w:firstLineChars="0"/>
              <w:rPr>
                <w:rFonts w:hint="eastAsia" w:ascii="宋体" w:hAnsi="宋体" w:cs="宋体"/>
              </w:rPr>
            </w:pPr>
            <w:r>
              <w:fldChar w:fldCharType="begin"/>
            </w:r>
            <w:r>
              <w:instrText xml:space="preserve"> HYPERLINK "https://help.zcygov.cn/web/site_2/2019/08-20/3406.html；" </w:instrText>
            </w:r>
            <w:r>
              <w:fldChar w:fldCharType="separate"/>
            </w:r>
            <w:r>
              <w:rPr>
                <w:rFonts w:hint="eastAsia" w:ascii="宋体" w:hAnsi="宋体" w:cs="宋体"/>
              </w:rPr>
              <w:t>https://help.zcygov.cn/web/site_2/2019/08-20/3406.html；</w:t>
            </w:r>
            <w:r>
              <w:rPr>
                <w:rFonts w:hint="eastAsia" w:ascii="宋体" w:hAnsi="宋体" w:cs="宋体"/>
              </w:rPr>
              <w:fldChar w:fldCharType="end"/>
            </w:r>
            <w:r>
              <w:rPr>
                <w:rFonts w:hint="eastAsia" w:ascii="宋体" w:hAnsi="宋体" w:cs="宋体"/>
              </w:rPr>
              <w:t>电子投标具体流程文档网址：</w:t>
            </w:r>
          </w:p>
          <w:p w14:paraId="5EB6A2AE">
            <w:pPr>
              <w:spacing w:line="259" w:lineRule="auto"/>
              <w:ind w:right="-2" w:firstLine="0" w:firstLineChars="0"/>
              <w:rPr>
                <w:rFonts w:ascii="宋体" w:hAnsi="宋体" w:cs="宋体"/>
              </w:rPr>
            </w:pPr>
            <w:r>
              <w:fldChar w:fldCharType="begin"/>
            </w:r>
            <w:r>
              <w:instrText xml:space="preserve"> HYPERLINK "https://help.zcygov.cn/web/site_2/2018/12-28/2573.html。" </w:instrText>
            </w:r>
            <w:r>
              <w:fldChar w:fldCharType="separate"/>
            </w:r>
            <w:r>
              <w:rPr>
                <w:rFonts w:hint="eastAsia" w:ascii="宋体" w:hAnsi="宋体" w:cs="宋体"/>
              </w:rPr>
              <w:t>https://help.zcygov.cn/web/site_2/2018/12-28/2573.html。</w:t>
            </w:r>
            <w:r>
              <w:rPr>
                <w:rFonts w:hint="eastAsia" w:ascii="宋体" w:hAnsi="宋体" w:cs="宋体"/>
              </w:rPr>
              <w:fldChar w:fldCharType="end"/>
            </w:r>
          </w:p>
          <w:p w14:paraId="7F6B20CD">
            <w:pPr>
              <w:spacing w:line="259" w:lineRule="auto"/>
              <w:ind w:right="-2" w:firstLine="0" w:firstLineChars="0"/>
              <w:rPr>
                <w:rFonts w:ascii="宋体" w:hAnsi="宋体" w:cs="宋体"/>
              </w:rPr>
            </w:pPr>
            <w:r>
              <w:rPr>
                <w:rFonts w:hint="eastAsia" w:ascii="宋体" w:hAnsi="宋体" w:cs="宋体"/>
              </w:rPr>
              <w:t>2.3.签章：CA电子签单。</w:t>
            </w:r>
          </w:p>
          <w:p w14:paraId="2C60A5AE">
            <w:pPr>
              <w:spacing w:line="259" w:lineRule="auto"/>
              <w:ind w:right="-2" w:rightChars="0" w:firstLine="0" w:firstLineChars="0"/>
              <w:rPr>
                <w:rFonts w:ascii="宋体" w:hAnsi="宋体" w:eastAsia="宋体" w:cs="宋体"/>
                <w:kern w:val="2"/>
                <w:sz w:val="24"/>
                <w:szCs w:val="24"/>
                <w:lang w:val="en-US" w:eastAsia="zh-CN" w:bidi="ar-SA"/>
              </w:rPr>
            </w:pPr>
            <w:r>
              <w:rPr>
                <w:rFonts w:hint="eastAsia" w:ascii="宋体" w:hAnsi="宋体" w:cs="宋体"/>
              </w:rPr>
              <w:t>3.幅面规格：采用A4纸规格（图页除外）</w:t>
            </w:r>
          </w:p>
        </w:tc>
      </w:tr>
      <w:tr w14:paraId="2E4CC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1037" w:type="dxa"/>
            <w:vAlign w:val="center"/>
          </w:tcPr>
          <w:p w14:paraId="7CBEA4FE">
            <w:pPr>
              <w:adjustRightInd w:val="0"/>
              <w:spacing w:line="320" w:lineRule="exact"/>
              <w:ind w:firstLine="0" w:firstLineChars="0"/>
              <w:jc w:val="center"/>
              <w:rPr>
                <w:rFonts w:ascii="宋体" w:hAnsi="宋体" w:cs="宋体"/>
              </w:rPr>
            </w:pPr>
            <w:r>
              <w:rPr>
                <w:rFonts w:hint="eastAsia" w:ascii="宋体" w:hAnsi="宋体" w:cs="宋体"/>
              </w:rPr>
              <w:t>17</w:t>
            </w:r>
          </w:p>
        </w:tc>
        <w:tc>
          <w:tcPr>
            <w:tcW w:w="1599" w:type="dxa"/>
            <w:shd w:val="clear" w:color="auto" w:fill="auto"/>
            <w:vAlign w:val="center"/>
          </w:tcPr>
          <w:p w14:paraId="7139A8FB">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提交响应文件</w:t>
            </w:r>
          </w:p>
        </w:tc>
        <w:tc>
          <w:tcPr>
            <w:tcW w:w="7360" w:type="dxa"/>
            <w:shd w:val="clear" w:color="auto" w:fill="auto"/>
            <w:vAlign w:val="center"/>
          </w:tcPr>
          <w:p w14:paraId="4FC505AD">
            <w:pPr>
              <w:spacing w:line="246" w:lineRule="auto"/>
              <w:ind w:firstLine="0" w:firstLineChars="0"/>
              <w:rPr>
                <w:rFonts w:ascii="宋体" w:hAnsi="宋体" w:cs="宋体"/>
              </w:rPr>
            </w:pPr>
            <w:r>
              <w:rPr>
                <w:rFonts w:hint="eastAsia" w:ascii="宋体" w:hAnsi="宋体" w:cs="宋体"/>
              </w:rPr>
              <w:t>1.截止时间：</w:t>
            </w:r>
            <w:r>
              <w:rPr>
                <w:rFonts w:hint="eastAsia" w:ascii="宋体" w:hAnsi="宋体" w:cs="宋体"/>
                <w:kern w:val="0"/>
                <w:lang w:val="zh-CN"/>
              </w:rPr>
              <w:t>202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en-US" w:eastAsia="zh-CN"/>
              </w:rPr>
              <w:t>30</w:t>
            </w:r>
            <w:r>
              <w:rPr>
                <w:rFonts w:hint="eastAsia" w:ascii="宋体" w:hAnsi="宋体" w:cs="宋体"/>
                <w:kern w:val="0"/>
                <w:lang w:val="zh-CN"/>
              </w:rPr>
              <w:t>时</w:t>
            </w:r>
            <w:r>
              <w:rPr>
                <w:rFonts w:hint="eastAsia" w:ascii="宋体" w:hAnsi="宋体" w:cs="宋体"/>
              </w:rPr>
              <w:t>（北京时间）前完成响应文件的上传提交。响应截止时间前未完成上传的，视为撤回响应文件。</w:t>
            </w:r>
          </w:p>
          <w:p w14:paraId="39CBD46D">
            <w:pPr>
              <w:spacing w:line="259" w:lineRule="auto"/>
              <w:ind w:firstLine="0" w:firstLineChars="0"/>
              <w:rPr>
                <w:rFonts w:ascii="宋体" w:hAnsi="宋体" w:eastAsia="宋体" w:cs="宋体"/>
                <w:kern w:val="2"/>
                <w:sz w:val="24"/>
                <w:szCs w:val="24"/>
                <w:lang w:val="en-US" w:eastAsia="zh-CN" w:bidi="ar-SA"/>
              </w:rPr>
            </w:pPr>
            <w:r>
              <w:rPr>
                <w:rFonts w:hint="eastAsia" w:ascii="宋体" w:hAnsi="宋体" w:cs="宋体"/>
              </w:rPr>
              <w:t>2.地址：政采云平台。</w:t>
            </w:r>
          </w:p>
        </w:tc>
      </w:tr>
      <w:tr w14:paraId="3F727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1037" w:type="dxa"/>
            <w:vAlign w:val="center"/>
          </w:tcPr>
          <w:p w14:paraId="2EB23A45">
            <w:pPr>
              <w:adjustRightInd w:val="0"/>
              <w:spacing w:line="320" w:lineRule="exact"/>
              <w:ind w:firstLine="0" w:firstLineChars="0"/>
              <w:jc w:val="center"/>
              <w:rPr>
                <w:rFonts w:ascii="宋体" w:hAnsi="宋体" w:cs="宋体"/>
              </w:rPr>
            </w:pPr>
            <w:r>
              <w:rPr>
                <w:rFonts w:hint="eastAsia" w:ascii="宋体" w:hAnsi="宋体" w:cs="宋体"/>
              </w:rPr>
              <w:t>18</w:t>
            </w:r>
          </w:p>
        </w:tc>
        <w:tc>
          <w:tcPr>
            <w:tcW w:w="1599" w:type="dxa"/>
            <w:shd w:val="clear" w:color="auto" w:fill="auto"/>
            <w:vAlign w:val="center"/>
          </w:tcPr>
          <w:p w14:paraId="3A21D401">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提交备份响应文件</w:t>
            </w:r>
          </w:p>
        </w:tc>
        <w:tc>
          <w:tcPr>
            <w:tcW w:w="7360" w:type="dxa"/>
            <w:shd w:val="clear" w:color="auto" w:fill="auto"/>
            <w:vAlign w:val="center"/>
          </w:tcPr>
          <w:p w14:paraId="2B7D42C5">
            <w:pPr>
              <w:pStyle w:val="12"/>
              <w:spacing w:after="0" w:line="320" w:lineRule="exact"/>
              <w:ind w:firstLine="0" w:firstLineChars="0"/>
              <w:rPr>
                <w:rFonts w:ascii="宋体" w:hAnsi="宋体" w:eastAsia="宋体" w:cs="宋体"/>
                <w:kern w:val="2"/>
                <w:sz w:val="24"/>
                <w:szCs w:val="24"/>
                <w:lang w:val="en-US" w:eastAsia="zh-CN" w:bidi="ar-SA"/>
              </w:rPr>
            </w:pPr>
            <w:r>
              <w:rPr>
                <w:rFonts w:hint="eastAsia" w:ascii="宋体" w:hAnsi="宋体" w:cs="宋体"/>
                <w:sz w:val="24"/>
              </w:rPr>
              <w:t>供应商可以在响应截止时间前将备份响应文件（经政采云电子交易客户端和</w:t>
            </w:r>
            <w:r>
              <w:rPr>
                <w:rFonts w:hint="eastAsia" w:ascii="宋体" w:hAnsi="宋体" w:cs="宋体"/>
                <w:b/>
                <w:sz w:val="24"/>
              </w:rPr>
              <w:t>CA</w:t>
            </w:r>
            <w:r>
              <w:rPr>
                <w:rFonts w:hint="eastAsia" w:ascii="宋体" w:hAnsi="宋体" w:cs="宋体"/>
                <w:sz w:val="24"/>
              </w:rPr>
              <w:t>驱动制作出的后缀名为</w:t>
            </w:r>
            <w:r>
              <w:rPr>
                <w:rFonts w:hint="eastAsia" w:ascii="宋体" w:hAnsi="宋体" w:cs="宋体"/>
                <w:b/>
                <w:sz w:val="24"/>
              </w:rPr>
              <w:t>“BFBS”</w:t>
            </w:r>
            <w:r>
              <w:rPr>
                <w:rFonts w:hint="eastAsia" w:ascii="宋体" w:hAnsi="宋体" w:cs="宋体"/>
                <w:sz w:val="24"/>
              </w:rPr>
              <w:t>的加密备份投标文件）发送至邮箱：</w:t>
            </w:r>
            <w:r>
              <w:rPr>
                <w:rFonts w:hint="eastAsia" w:ascii="宋体" w:hAnsi="宋体" w:cs="宋体"/>
                <w:b/>
                <w:sz w:val="24"/>
                <w:lang w:eastAsia="zh-CN"/>
              </w:rPr>
              <w:t>524670353</w:t>
            </w:r>
            <w:r>
              <w:rPr>
                <w:rFonts w:hint="eastAsia" w:ascii="宋体" w:hAnsi="宋体" w:cs="宋体"/>
                <w:b/>
                <w:sz w:val="24"/>
              </w:rPr>
              <w:t>@qq.com</w:t>
            </w:r>
            <w:r>
              <w:rPr>
                <w:rFonts w:hint="eastAsia" w:ascii="宋体" w:hAnsi="宋体" w:cs="宋体"/>
                <w:sz w:val="24"/>
              </w:rPr>
              <w:t>，邮件内容写上单位名称，逾期发送或发错后缀名的备份响应文件将被视为无效；备份响应文件的提交不作强制要求，若因供应商未提供备份响应文件而造成响应无效等一切后果和风险由供应商自行承担。</w:t>
            </w:r>
          </w:p>
        </w:tc>
      </w:tr>
      <w:tr w14:paraId="7FAE4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1037" w:type="dxa"/>
            <w:vAlign w:val="center"/>
          </w:tcPr>
          <w:p w14:paraId="5C022A45">
            <w:pPr>
              <w:adjustRightInd w:val="0"/>
              <w:spacing w:line="320" w:lineRule="exact"/>
              <w:ind w:firstLine="0" w:firstLineChars="0"/>
              <w:jc w:val="center"/>
              <w:rPr>
                <w:rFonts w:ascii="宋体" w:hAnsi="宋体" w:cs="宋体"/>
              </w:rPr>
            </w:pPr>
            <w:r>
              <w:rPr>
                <w:rFonts w:hint="eastAsia" w:ascii="宋体" w:hAnsi="宋体" w:cs="宋体"/>
              </w:rPr>
              <w:t>19</w:t>
            </w:r>
          </w:p>
        </w:tc>
        <w:tc>
          <w:tcPr>
            <w:tcW w:w="1599" w:type="dxa"/>
            <w:shd w:val="clear" w:color="auto" w:fill="auto"/>
            <w:vAlign w:val="center"/>
          </w:tcPr>
          <w:p w14:paraId="6C9CE7D3">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开标时间和地址</w:t>
            </w:r>
          </w:p>
        </w:tc>
        <w:tc>
          <w:tcPr>
            <w:tcW w:w="7360" w:type="dxa"/>
            <w:shd w:val="clear" w:color="auto" w:fill="auto"/>
            <w:vAlign w:val="center"/>
          </w:tcPr>
          <w:p w14:paraId="59E00658">
            <w:pPr>
              <w:adjustRightInd w:val="0"/>
              <w:snapToGrid w:val="0"/>
              <w:spacing w:line="320" w:lineRule="exact"/>
              <w:ind w:left="17" w:hanging="16" w:hangingChars="7"/>
              <w:rPr>
                <w:rFonts w:ascii="宋体" w:hAnsi="宋体" w:cs="宋体"/>
              </w:rPr>
            </w:pPr>
            <w:r>
              <w:rPr>
                <w:rFonts w:hint="eastAsia" w:ascii="宋体" w:hAnsi="宋体" w:cs="宋体"/>
              </w:rPr>
              <w:t>1.时间：</w:t>
            </w:r>
            <w:r>
              <w:rPr>
                <w:rFonts w:hint="eastAsia" w:ascii="宋体" w:hAnsi="宋体" w:cs="宋体"/>
                <w:kern w:val="0"/>
                <w:lang w:val="zh-CN"/>
              </w:rPr>
              <w:t>202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en-US" w:eastAsia="zh-CN"/>
              </w:rPr>
              <w:t>30</w:t>
            </w:r>
            <w:r>
              <w:rPr>
                <w:rFonts w:hint="eastAsia" w:ascii="宋体" w:hAnsi="宋体" w:cs="宋体"/>
                <w:kern w:val="0"/>
                <w:lang w:val="zh-CN"/>
              </w:rPr>
              <w:t>时</w:t>
            </w:r>
            <w:r>
              <w:rPr>
                <w:rFonts w:hint="eastAsia" w:ascii="宋体" w:hAnsi="宋体" w:cs="宋体"/>
              </w:rPr>
              <w:t>（北京时间）</w:t>
            </w:r>
          </w:p>
          <w:p w14:paraId="26412846">
            <w:pPr>
              <w:pStyle w:val="26"/>
              <w:spacing w:after="0" w:line="320" w:lineRule="exact"/>
              <w:ind w:left="0" w:leftChars="0" w:firstLine="0" w:firstLineChars="0"/>
              <w:rPr>
                <w:rFonts w:ascii="宋体" w:hAnsi="宋体" w:cs="宋体"/>
              </w:rPr>
            </w:pPr>
            <w:r>
              <w:rPr>
                <w:rFonts w:hint="eastAsia" w:ascii="宋体" w:hAnsi="宋体" w:cs="宋体"/>
              </w:rPr>
              <w:t>2.开标地址：政采云平台</w:t>
            </w:r>
          </w:p>
          <w:p w14:paraId="1CF0F0FC">
            <w:pPr>
              <w:pStyle w:val="26"/>
              <w:spacing w:after="0" w:line="320" w:lineRule="exact"/>
              <w:ind w:left="0" w:leftChars="0" w:firstLine="0" w:firstLineChars="0"/>
              <w:rPr>
                <w:rFonts w:ascii="宋体" w:hAnsi="宋体" w:cs="宋体"/>
              </w:rPr>
            </w:pPr>
            <w:r>
              <w:rPr>
                <w:rFonts w:hint="eastAsia" w:ascii="宋体" w:hAnsi="宋体" w:cs="宋体"/>
              </w:rPr>
              <w:t>3.评标地址：衢州市公共资源交易龙游县分中心1楼</w:t>
            </w:r>
            <w:r>
              <w:rPr>
                <w:rFonts w:hint="eastAsia" w:ascii="宋体" w:hAnsi="宋体" w:cs="宋体"/>
                <w:u w:val="single"/>
              </w:rPr>
              <w:t xml:space="preserve"> </w:t>
            </w:r>
            <w:r>
              <w:rPr>
                <w:rFonts w:hint="eastAsia" w:ascii="宋体" w:hAnsi="宋体" w:cs="宋体"/>
                <w:u w:val="single"/>
                <w:lang w:val="en-US" w:eastAsia="zh-CN"/>
              </w:rPr>
              <w:t>1</w:t>
            </w:r>
            <w:r>
              <w:rPr>
                <w:rFonts w:hint="eastAsia" w:ascii="宋体" w:hAnsi="宋体" w:cs="宋体"/>
                <w:u w:val="single"/>
              </w:rPr>
              <w:t xml:space="preserve"> 号</w:t>
            </w:r>
            <w:r>
              <w:rPr>
                <w:rFonts w:hint="eastAsia" w:ascii="宋体" w:hAnsi="宋体" w:cs="宋体"/>
              </w:rPr>
              <w:t>评标室。</w:t>
            </w:r>
          </w:p>
          <w:p w14:paraId="77421441">
            <w:pPr>
              <w:pStyle w:val="26"/>
              <w:spacing w:after="0" w:line="320" w:lineRule="exact"/>
              <w:ind w:left="0" w:leftChars="0" w:firstLine="0" w:firstLineChars="0"/>
              <w:rPr>
                <w:rFonts w:ascii="宋体" w:hAnsi="宋体" w:eastAsia="宋体" w:cs="宋体"/>
                <w:kern w:val="2"/>
                <w:sz w:val="24"/>
                <w:szCs w:val="24"/>
                <w:lang w:val="en-US" w:eastAsia="zh-CN" w:bidi="ar-SA"/>
              </w:rPr>
            </w:pPr>
            <w:r>
              <w:rPr>
                <w:rFonts w:hint="eastAsia" w:ascii="宋体" w:hAnsi="宋体" w:cs="宋体"/>
              </w:rPr>
              <w:t>注意事项：本项目不要求供应商到开标现场开标，供应商应由法定代表人或委托代理人准时在线参加。随时关注磋商进度，如在磋商过程中有电子询标，应在规定时间内对电子询标函进行澄清、答复。否则视同认可磋商结果，不得对磋商过程及磋商结果提出质疑。</w:t>
            </w:r>
          </w:p>
        </w:tc>
      </w:tr>
      <w:tr w14:paraId="66635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37" w:type="dxa"/>
            <w:vAlign w:val="center"/>
          </w:tcPr>
          <w:p w14:paraId="2AF9287A">
            <w:pPr>
              <w:adjustRightInd w:val="0"/>
              <w:spacing w:line="320" w:lineRule="exact"/>
              <w:ind w:firstLine="0" w:firstLineChars="0"/>
              <w:jc w:val="center"/>
              <w:rPr>
                <w:rFonts w:ascii="宋体" w:hAnsi="宋体" w:cs="宋体"/>
              </w:rPr>
            </w:pPr>
            <w:r>
              <w:rPr>
                <w:rFonts w:hint="eastAsia" w:ascii="宋体" w:hAnsi="宋体" w:cs="宋体"/>
              </w:rPr>
              <w:t>20</w:t>
            </w:r>
          </w:p>
        </w:tc>
        <w:tc>
          <w:tcPr>
            <w:tcW w:w="1599" w:type="dxa"/>
            <w:shd w:val="clear" w:color="auto" w:fill="auto"/>
            <w:vAlign w:val="center"/>
          </w:tcPr>
          <w:p w14:paraId="0686000A">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响应文件的效力</w:t>
            </w:r>
          </w:p>
        </w:tc>
        <w:tc>
          <w:tcPr>
            <w:tcW w:w="7360" w:type="dxa"/>
            <w:shd w:val="clear" w:color="auto" w:fill="auto"/>
            <w:vAlign w:val="center"/>
          </w:tcPr>
          <w:p w14:paraId="3B8BC664">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响应文件的启用顺序：首先是响应文件，其次是备份响应文件。因网络或者其他非供应商自身问题造成响应文件无法正常解密，才能启用备份响应文件。备份响应文件一旦启用，则响应文件失效，不予启用。</w:t>
            </w:r>
          </w:p>
        </w:tc>
      </w:tr>
      <w:tr w14:paraId="4BA62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37" w:type="dxa"/>
            <w:vAlign w:val="center"/>
          </w:tcPr>
          <w:p w14:paraId="5D3C1969">
            <w:pPr>
              <w:adjustRightInd w:val="0"/>
              <w:spacing w:line="320" w:lineRule="exact"/>
              <w:ind w:firstLine="0" w:firstLineChars="0"/>
              <w:jc w:val="center"/>
              <w:rPr>
                <w:rFonts w:ascii="宋体" w:hAnsi="宋体" w:cs="宋体"/>
              </w:rPr>
            </w:pPr>
            <w:r>
              <w:rPr>
                <w:rFonts w:hint="eastAsia" w:ascii="宋体" w:hAnsi="宋体" w:cs="宋体"/>
              </w:rPr>
              <w:t>21</w:t>
            </w:r>
          </w:p>
        </w:tc>
        <w:tc>
          <w:tcPr>
            <w:tcW w:w="1599" w:type="dxa"/>
            <w:shd w:val="clear" w:color="auto" w:fill="auto"/>
            <w:vAlign w:val="center"/>
          </w:tcPr>
          <w:p w14:paraId="5A97BB3B">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成交原则</w:t>
            </w:r>
          </w:p>
        </w:tc>
        <w:tc>
          <w:tcPr>
            <w:tcW w:w="7360" w:type="dxa"/>
            <w:shd w:val="clear" w:color="auto" w:fill="auto"/>
            <w:vAlign w:val="center"/>
          </w:tcPr>
          <w:p w14:paraId="3F553A3B">
            <w:pPr>
              <w:pStyle w:val="3"/>
              <w:spacing w:after="0" w:line="32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按照评审报告成交候选人排序确定3名中标候选人。成交供应商拒绝领取成交通知书放弃成交资格的，或者成交资格被依法确认无效的，若合格供应商仍符合三家以上的数量且没有违法违规情形采购人可以按照评审报告推荐的成交候选人名单排序确定下一候选人为成交供应商，也可以重新开展政府采购活动。对将替补成交供应商的情况予以公告，公告有异议且异议成立的应当重新组织采购。替补成交供应商放弃成交资格或者成交资格被依法确认无效的应当重新组织采购。</w:t>
            </w:r>
          </w:p>
        </w:tc>
      </w:tr>
      <w:tr w14:paraId="7F11DD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037" w:type="dxa"/>
            <w:vAlign w:val="center"/>
          </w:tcPr>
          <w:p w14:paraId="659243AC">
            <w:pPr>
              <w:adjustRightInd w:val="0"/>
              <w:spacing w:line="320" w:lineRule="exact"/>
              <w:ind w:firstLine="0" w:firstLineChars="0"/>
              <w:jc w:val="center"/>
              <w:rPr>
                <w:rFonts w:ascii="宋体" w:hAnsi="宋体" w:cs="宋体"/>
              </w:rPr>
            </w:pPr>
            <w:r>
              <w:rPr>
                <w:rFonts w:hint="eastAsia" w:ascii="宋体" w:hAnsi="宋体" w:cs="宋体"/>
              </w:rPr>
              <w:t>22</w:t>
            </w:r>
          </w:p>
        </w:tc>
        <w:tc>
          <w:tcPr>
            <w:tcW w:w="1599" w:type="dxa"/>
            <w:shd w:val="clear" w:color="auto" w:fill="auto"/>
            <w:vAlign w:val="center"/>
          </w:tcPr>
          <w:p w14:paraId="617F36B6">
            <w:pPr>
              <w:spacing w:line="240" w:lineRule="auto"/>
              <w:ind w:firstLine="0" w:firstLineChars="0"/>
              <w:jc w:val="center"/>
              <w:rPr>
                <w:rFonts w:ascii="宋体" w:hAnsi="宋体" w:eastAsia="宋体" w:cs="宋体"/>
                <w:kern w:val="2"/>
                <w:sz w:val="24"/>
                <w:szCs w:val="24"/>
                <w:lang w:val="en-US" w:eastAsia="zh-CN" w:bidi="ar-SA"/>
              </w:rPr>
            </w:pPr>
            <w:r>
              <w:rPr>
                <w:rFonts w:hint="eastAsia" w:ascii="宋体" w:hAnsi="宋体" w:eastAsia="宋体" w:cs="宋体"/>
                <w:sz w:val="24"/>
                <w:szCs w:val="24"/>
                <w:lang w:val="zh-CN"/>
              </w:rPr>
              <w:t>确定中标人</w:t>
            </w:r>
          </w:p>
        </w:tc>
        <w:tc>
          <w:tcPr>
            <w:tcW w:w="7360" w:type="dxa"/>
            <w:shd w:val="clear" w:color="auto" w:fill="auto"/>
            <w:vAlign w:val="center"/>
          </w:tcPr>
          <w:p w14:paraId="29EABD3B">
            <w:pPr>
              <w:spacing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确定</w:t>
            </w:r>
            <w:r>
              <w:rPr>
                <w:rFonts w:hint="eastAsia" w:ascii="宋体" w:hAnsi="宋体" w:eastAsia="宋体" w:cs="宋体"/>
                <w:sz w:val="24"/>
                <w:szCs w:val="24"/>
                <w:lang w:val="en-US" w:eastAsia="zh-CN"/>
              </w:rPr>
              <w:t>1名</w:t>
            </w:r>
            <w:r>
              <w:rPr>
                <w:rFonts w:hint="eastAsia" w:ascii="宋体" w:hAnsi="宋体" w:eastAsia="宋体" w:cs="宋体"/>
                <w:sz w:val="24"/>
                <w:szCs w:val="24"/>
                <w:lang w:val="zh-CN"/>
              </w:rPr>
              <w:t>中标人，中标结果在浙江政府采购网公告，公告期限为 1 个工作日。</w:t>
            </w:r>
          </w:p>
        </w:tc>
      </w:tr>
      <w:tr w14:paraId="06E69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37" w:type="dxa"/>
            <w:vAlign w:val="center"/>
          </w:tcPr>
          <w:p w14:paraId="59782FD6">
            <w:pPr>
              <w:adjustRightInd w:val="0"/>
              <w:spacing w:line="320" w:lineRule="exact"/>
              <w:ind w:firstLine="0" w:firstLineChars="0"/>
              <w:jc w:val="center"/>
              <w:rPr>
                <w:rFonts w:ascii="宋体" w:hAnsi="宋体" w:cs="宋体"/>
              </w:rPr>
            </w:pPr>
            <w:r>
              <w:rPr>
                <w:rFonts w:hint="eastAsia" w:ascii="宋体" w:hAnsi="宋体" w:cs="宋体"/>
              </w:rPr>
              <w:t>23</w:t>
            </w:r>
          </w:p>
        </w:tc>
        <w:tc>
          <w:tcPr>
            <w:tcW w:w="1599" w:type="dxa"/>
            <w:shd w:val="clear" w:color="auto" w:fill="auto"/>
            <w:vAlign w:val="center"/>
          </w:tcPr>
          <w:p w14:paraId="0D24C3BC">
            <w:pPr>
              <w:snapToGrid w:val="0"/>
              <w:spacing w:line="32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rPr>
              <w:t>履约保证金</w:t>
            </w:r>
          </w:p>
        </w:tc>
        <w:tc>
          <w:tcPr>
            <w:tcW w:w="7360" w:type="dxa"/>
            <w:shd w:val="clear" w:color="auto" w:fill="auto"/>
            <w:vAlign w:val="center"/>
          </w:tcPr>
          <w:p w14:paraId="4892C4B6">
            <w:pPr>
              <w:snapToGrid w:val="0"/>
              <w:spacing w:line="320" w:lineRule="exact"/>
              <w:ind w:firstLine="0" w:firstLineChars="0"/>
              <w:rPr>
                <w:rFonts w:hint="eastAsia" w:ascii="宋体" w:hAnsi="宋体" w:cs="宋体"/>
                <w:color w:val="auto"/>
                <w:lang w:eastAsia="zh-CN"/>
              </w:rPr>
            </w:pPr>
            <w:r>
              <w:rPr>
                <w:rFonts w:hint="eastAsia" w:ascii="宋体" w:hAnsi="宋体" w:cs="宋体"/>
                <w:color w:val="auto"/>
              </w:rPr>
              <w:sym w:font="Wingdings" w:char="00A8"/>
            </w:r>
            <w:r>
              <w:rPr>
                <w:rFonts w:hint="eastAsia" w:ascii="宋体" w:hAnsi="宋体" w:cs="宋体"/>
                <w:color w:val="auto"/>
              </w:rPr>
              <w:t>不交纳</w:t>
            </w:r>
          </w:p>
          <w:p w14:paraId="75EFF6AC">
            <w:pPr>
              <w:snapToGrid w:val="0"/>
              <w:spacing w:line="320" w:lineRule="exact"/>
              <w:ind w:firstLine="0" w:firstLineChars="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交纳</w:t>
            </w:r>
          </w:p>
          <w:p w14:paraId="6A019165">
            <w:pPr>
              <w:snapToGrid w:val="0"/>
              <w:spacing w:line="320" w:lineRule="exact"/>
              <w:ind w:firstLine="0" w:firstLineChars="0"/>
              <w:rPr>
                <w:rFonts w:hint="eastAsia" w:ascii="宋体" w:hAnsi="宋体" w:cs="宋体"/>
                <w:color w:val="auto"/>
              </w:rPr>
            </w:pPr>
            <w:r>
              <w:rPr>
                <w:rFonts w:hint="eastAsia" w:ascii="宋体" w:hAnsi="宋体" w:cs="宋体"/>
                <w:color w:val="auto"/>
              </w:rPr>
              <w:t>1.交纳金额：</w:t>
            </w:r>
            <w:r>
              <w:rPr>
                <w:rFonts w:hint="eastAsia" w:ascii="宋体" w:hAnsi="宋体" w:cs="宋体"/>
                <w:color w:val="auto"/>
                <w:lang w:val="en-US" w:eastAsia="zh-CN"/>
              </w:rPr>
              <w:t>中标价的1%</w:t>
            </w:r>
            <w:r>
              <w:rPr>
                <w:rFonts w:hint="eastAsia" w:ascii="宋体" w:hAnsi="宋体" w:cs="宋体"/>
                <w:color w:val="auto"/>
              </w:rPr>
              <w:t>，签订合同前</w:t>
            </w:r>
            <w:r>
              <w:rPr>
                <w:rFonts w:hint="eastAsia" w:ascii="宋体" w:hAnsi="宋体" w:cs="宋体"/>
                <w:color w:val="auto"/>
                <w:lang w:val="en-US" w:eastAsia="zh-CN"/>
              </w:rPr>
              <w:t>3日</w:t>
            </w:r>
            <w:r>
              <w:rPr>
                <w:rFonts w:hint="eastAsia" w:ascii="宋体" w:hAnsi="宋体" w:cs="宋体"/>
                <w:color w:val="auto"/>
              </w:rPr>
              <w:t>向采购人交纳。</w:t>
            </w:r>
          </w:p>
          <w:p w14:paraId="4F1636CD">
            <w:pPr>
              <w:snapToGrid w:val="0"/>
              <w:spacing w:line="320" w:lineRule="exact"/>
              <w:ind w:firstLine="0" w:firstLineChars="0"/>
              <w:rPr>
                <w:rFonts w:hint="eastAsia" w:ascii="宋体" w:hAnsi="宋体" w:cs="宋体"/>
                <w:color w:val="auto"/>
              </w:rPr>
            </w:pPr>
            <w:r>
              <w:rPr>
                <w:rFonts w:hint="eastAsia" w:ascii="宋体" w:hAnsi="宋体" w:cs="宋体"/>
                <w:color w:val="auto"/>
              </w:rPr>
              <w:t>2.交纳方式：汇票/支票/银行转账/银行、保险公司出具保函等采购方认可的非现金形式；</w:t>
            </w:r>
          </w:p>
          <w:p w14:paraId="6D88AC43">
            <w:pPr>
              <w:snapToGrid w:val="0"/>
              <w:spacing w:line="32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rPr>
              <w:t xml:space="preserve">3.退还：服务履行期限满，无服务质量问题及异议后15日内无息退还。 </w:t>
            </w:r>
          </w:p>
        </w:tc>
      </w:tr>
      <w:tr w14:paraId="1D905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37" w:type="dxa"/>
            <w:vAlign w:val="center"/>
          </w:tcPr>
          <w:p w14:paraId="2C947ED2">
            <w:pPr>
              <w:adjustRightInd w:val="0"/>
              <w:spacing w:line="320" w:lineRule="exact"/>
              <w:ind w:firstLine="0" w:firstLineChars="0"/>
              <w:jc w:val="center"/>
              <w:rPr>
                <w:rFonts w:ascii="宋体" w:hAnsi="宋体" w:cs="宋体"/>
                <w:color w:val="auto"/>
              </w:rPr>
            </w:pPr>
            <w:r>
              <w:rPr>
                <w:rFonts w:hint="eastAsia" w:ascii="宋体" w:hAnsi="宋体" w:cs="宋体"/>
                <w:color w:val="auto"/>
              </w:rPr>
              <w:t>24</w:t>
            </w:r>
          </w:p>
        </w:tc>
        <w:tc>
          <w:tcPr>
            <w:tcW w:w="1599" w:type="dxa"/>
            <w:shd w:val="clear" w:color="auto" w:fill="auto"/>
            <w:vAlign w:val="center"/>
          </w:tcPr>
          <w:p w14:paraId="6E6066DC">
            <w:pPr>
              <w:snapToGrid w:val="0"/>
              <w:spacing w:line="32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rPr>
              <w:t>本项目是否为专门面向中小企业采购项目及小微企业价格扣除评审优惠幅度</w:t>
            </w:r>
          </w:p>
        </w:tc>
        <w:tc>
          <w:tcPr>
            <w:tcW w:w="7360" w:type="dxa"/>
            <w:shd w:val="clear" w:color="auto" w:fill="auto"/>
            <w:vAlign w:val="center"/>
          </w:tcPr>
          <w:p w14:paraId="7D11AA64">
            <w:pPr>
              <w:snapToGrid w:val="0"/>
              <w:spacing w:line="320" w:lineRule="exact"/>
              <w:ind w:firstLine="0" w:firstLineChars="0"/>
              <w:rPr>
                <w:rFonts w:ascii="宋体" w:hAnsi="宋体" w:cs="宋体"/>
                <w:color w:val="auto"/>
              </w:rPr>
            </w:pPr>
            <w:r>
              <w:rPr>
                <w:rFonts w:hint="eastAsia" w:ascii="宋体" w:hAnsi="宋体" w:cs="宋体"/>
                <w:color w:val="auto"/>
              </w:rPr>
              <w:t>☑专门面向中小企业采购项目，不享受价格折扣优惠。</w:t>
            </w:r>
          </w:p>
          <w:p w14:paraId="432D5C7F">
            <w:pPr>
              <w:snapToGrid w:val="0"/>
              <w:spacing w:line="32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rPr>
              <w:t>□非专门面向中小企业采购项目，供应商提供的货物均由小微企业制造的，报价按优惠幅度10%给予扣除，用扣除后的价格参加评审。</w:t>
            </w:r>
          </w:p>
        </w:tc>
      </w:tr>
      <w:tr w14:paraId="043F5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37" w:type="dxa"/>
            <w:vAlign w:val="center"/>
          </w:tcPr>
          <w:p w14:paraId="217156F9">
            <w:pPr>
              <w:snapToGrid w:val="0"/>
              <w:spacing w:line="320" w:lineRule="exact"/>
              <w:ind w:firstLine="0" w:firstLineChars="0"/>
              <w:jc w:val="center"/>
              <w:rPr>
                <w:rFonts w:ascii="宋体" w:hAnsi="宋体" w:cs="宋体"/>
              </w:rPr>
            </w:pPr>
            <w:r>
              <w:rPr>
                <w:rFonts w:hint="eastAsia" w:ascii="宋体" w:hAnsi="宋体" w:cs="宋体"/>
              </w:rPr>
              <w:t>25</w:t>
            </w:r>
          </w:p>
        </w:tc>
        <w:tc>
          <w:tcPr>
            <w:tcW w:w="1599" w:type="dxa"/>
            <w:shd w:val="clear" w:color="auto" w:fill="auto"/>
            <w:vAlign w:val="center"/>
          </w:tcPr>
          <w:p w14:paraId="3EB73862">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行业划分标准和对应所属行业</w:t>
            </w:r>
          </w:p>
        </w:tc>
        <w:tc>
          <w:tcPr>
            <w:tcW w:w="7360" w:type="dxa"/>
            <w:shd w:val="clear" w:color="auto" w:fill="auto"/>
            <w:vAlign w:val="center"/>
          </w:tcPr>
          <w:p w14:paraId="60BC948E">
            <w:pPr>
              <w:snapToGrid w:val="0"/>
              <w:spacing w:line="320" w:lineRule="exact"/>
              <w:ind w:firstLine="0" w:firstLineChars="0"/>
              <w:rPr>
                <w:rFonts w:hint="eastAsia" w:ascii="宋体" w:hAnsi="宋体" w:eastAsia="宋体" w:cs="宋体"/>
              </w:rPr>
            </w:pPr>
            <w:r>
              <w:rPr>
                <w:rFonts w:hint="eastAsia" w:ascii="宋体" w:hAnsi="宋体" w:eastAsia="宋体" w:cs="宋体"/>
              </w:rPr>
              <w:t>1.本项目属性：（服务类）</w:t>
            </w:r>
          </w:p>
          <w:p w14:paraId="3E27717B">
            <w:pPr>
              <w:snapToGrid w:val="0"/>
              <w:spacing w:line="320" w:lineRule="exact"/>
              <w:ind w:firstLine="0" w:firstLineChars="0"/>
              <w:rPr>
                <w:rFonts w:hint="eastAsia" w:ascii="宋体" w:hAnsi="宋体" w:eastAsia="宋体" w:cs="宋体"/>
                <w:lang w:eastAsia="zh-CN"/>
              </w:rPr>
            </w:pPr>
            <w:r>
              <w:rPr>
                <w:rFonts w:hint="eastAsia" w:ascii="宋体" w:hAnsi="宋体" w:eastAsia="宋体" w:cs="宋体"/>
              </w:rPr>
              <w:t>2.采购标的对应的中小企业划分标准所属行业：其他未列明行业</w:t>
            </w:r>
          </w:p>
          <w:p w14:paraId="035B7FE2">
            <w:pPr>
              <w:spacing w:line="42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rPr>
              <w:t>中小企业划分标准：</w:t>
            </w:r>
            <w:r>
              <w:rPr>
                <w:rFonts w:hint="eastAsia" w:ascii="宋体" w:hAnsi="宋体" w:eastAsia="宋体"/>
                <w:color w:val="000000"/>
              </w:rPr>
              <w:t>从业人员300人以下的为中小微型企业。其中，从业人员100人及以上的为中型企业；从业人员10人及以上的为小型企业；从业人员10人以下的为微型企业。</w:t>
            </w:r>
          </w:p>
        </w:tc>
      </w:tr>
      <w:tr w14:paraId="71AEB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37" w:type="dxa"/>
            <w:vAlign w:val="center"/>
          </w:tcPr>
          <w:p w14:paraId="7A850BC8">
            <w:pPr>
              <w:adjustRightInd w:val="0"/>
              <w:spacing w:line="320" w:lineRule="exact"/>
              <w:ind w:firstLine="0" w:firstLineChars="0"/>
              <w:jc w:val="center"/>
              <w:rPr>
                <w:rFonts w:ascii="宋体" w:hAnsi="宋体" w:cs="宋体"/>
              </w:rPr>
            </w:pPr>
            <w:r>
              <w:rPr>
                <w:rFonts w:hint="eastAsia" w:ascii="宋体" w:hAnsi="宋体" w:cs="宋体"/>
              </w:rPr>
              <w:t>26</w:t>
            </w:r>
          </w:p>
        </w:tc>
        <w:tc>
          <w:tcPr>
            <w:tcW w:w="1599" w:type="dxa"/>
            <w:shd w:val="clear" w:color="auto" w:fill="auto"/>
            <w:vAlign w:val="center"/>
          </w:tcPr>
          <w:p w14:paraId="10294947">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签订合同时间</w:t>
            </w:r>
          </w:p>
        </w:tc>
        <w:tc>
          <w:tcPr>
            <w:tcW w:w="7360" w:type="dxa"/>
            <w:shd w:val="clear" w:color="auto" w:fill="auto"/>
            <w:vAlign w:val="center"/>
          </w:tcPr>
          <w:p w14:paraId="71C55ADE">
            <w:pPr>
              <w:adjustRightInd w:val="0"/>
              <w:snapToGrid w:val="0"/>
              <w:spacing w:line="320" w:lineRule="exact"/>
              <w:ind w:left="16" w:leftChars="0" w:hanging="16" w:hangingChars="7"/>
              <w:rPr>
                <w:rFonts w:ascii="宋体" w:hAnsi="宋体" w:eastAsia="宋体" w:cs="宋体"/>
                <w:kern w:val="2"/>
                <w:sz w:val="24"/>
                <w:szCs w:val="24"/>
                <w:lang w:val="en-US" w:eastAsia="zh-CN" w:bidi="ar-SA"/>
              </w:rPr>
            </w:pPr>
            <w:r>
              <w:rPr>
                <w:rFonts w:hint="eastAsia" w:ascii="宋体" w:hAnsi="宋体" w:cs="宋体"/>
              </w:rPr>
              <w:t>中标通知书发出之日起30日内签订政府采购合同</w:t>
            </w:r>
          </w:p>
        </w:tc>
      </w:tr>
      <w:tr w14:paraId="2BDCEB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37" w:type="dxa"/>
            <w:vAlign w:val="center"/>
          </w:tcPr>
          <w:p w14:paraId="0FA2DAF5">
            <w:pPr>
              <w:adjustRightInd w:val="0"/>
              <w:spacing w:line="320" w:lineRule="exact"/>
              <w:ind w:firstLine="0" w:firstLineChars="0"/>
              <w:jc w:val="center"/>
              <w:rPr>
                <w:rFonts w:ascii="宋体" w:hAnsi="宋体" w:cs="宋体"/>
              </w:rPr>
            </w:pPr>
            <w:r>
              <w:rPr>
                <w:rFonts w:hint="eastAsia" w:ascii="宋体" w:hAnsi="宋体" w:cs="宋体"/>
              </w:rPr>
              <w:t>27</w:t>
            </w:r>
          </w:p>
        </w:tc>
        <w:tc>
          <w:tcPr>
            <w:tcW w:w="1599" w:type="dxa"/>
            <w:shd w:val="clear" w:color="auto" w:fill="auto"/>
            <w:vAlign w:val="center"/>
          </w:tcPr>
          <w:p w14:paraId="0F0FD346">
            <w:pPr>
              <w:snapToGrid w:val="0"/>
              <w:spacing w:line="360" w:lineRule="exact"/>
              <w:ind w:firstLine="0" w:firstLineChars="0"/>
              <w:jc w:val="center"/>
              <w:rPr>
                <w:rFonts w:ascii="宋体" w:hAnsi="宋体" w:eastAsia="宋体" w:cs="宋体"/>
                <w:kern w:val="2"/>
                <w:sz w:val="24"/>
                <w:szCs w:val="24"/>
                <w:lang w:val="en-US" w:eastAsia="zh-CN" w:bidi="ar-SA"/>
              </w:rPr>
            </w:pPr>
            <w:r>
              <w:rPr>
                <w:rFonts w:hint="eastAsia" w:ascii="宋体" w:hAnsi="宋体" w:cs="宋体"/>
              </w:rPr>
              <w:t>纸质响应文件提交</w:t>
            </w:r>
          </w:p>
        </w:tc>
        <w:tc>
          <w:tcPr>
            <w:tcW w:w="7360" w:type="dxa"/>
            <w:shd w:val="clear" w:color="auto" w:fill="auto"/>
            <w:vAlign w:val="center"/>
          </w:tcPr>
          <w:p w14:paraId="65595852">
            <w:pPr>
              <w:numPr>
                <w:ilvl w:val="0"/>
                <w:numId w:val="3"/>
              </w:numPr>
              <w:snapToGrid w:val="0"/>
              <w:spacing w:line="360" w:lineRule="exact"/>
              <w:ind w:firstLine="0" w:firstLineChars="0"/>
              <w:rPr>
                <w:rFonts w:ascii="宋体" w:hAnsi="宋体" w:cs="宋体"/>
              </w:rPr>
            </w:pPr>
            <w:r>
              <w:rPr>
                <w:rFonts w:hint="eastAsia" w:ascii="宋体" w:hAnsi="宋体" w:cs="宋体"/>
              </w:rPr>
              <w:t xml:space="preserve">提交时间：成交供应商在成交结果公告结束后 </w:t>
            </w:r>
          </w:p>
          <w:p w14:paraId="59B5A82E">
            <w:pPr>
              <w:numPr>
                <w:ilvl w:val="0"/>
                <w:numId w:val="3"/>
              </w:numPr>
              <w:snapToGrid w:val="0"/>
              <w:spacing w:line="360" w:lineRule="exact"/>
              <w:ind w:firstLine="0" w:firstLineChars="0"/>
              <w:rPr>
                <w:rFonts w:ascii="宋体" w:hAnsi="宋体" w:cs="宋体"/>
              </w:rPr>
            </w:pPr>
            <w:r>
              <w:rPr>
                <w:rFonts w:hint="eastAsia" w:ascii="宋体" w:hAnsi="宋体" w:cs="宋体"/>
              </w:rPr>
              <w:t>邮寄地址：</w:t>
            </w:r>
            <w:r>
              <w:rPr>
                <w:rFonts w:hint="eastAsia" w:ascii="宋体" w:hAnsi="宋体" w:cs="宋体"/>
                <w:spacing w:val="2"/>
              </w:rPr>
              <w:t>龙游博洽投资咨询有限公司</w:t>
            </w:r>
            <w:r>
              <w:rPr>
                <w:rFonts w:hint="eastAsia" w:ascii="宋体" w:hAnsi="宋体" w:cs="宋体"/>
              </w:rPr>
              <w:t>（</w:t>
            </w:r>
            <w:r>
              <w:rPr>
                <w:rFonts w:hint="eastAsia" w:ascii="宋体" w:hAnsi="宋体" w:cs="宋体"/>
                <w:lang w:eastAsia="zh-CN"/>
              </w:rPr>
              <w:t>龙游县</w:t>
            </w:r>
            <w:r>
              <w:rPr>
                <w:rFonts w:hint="eastAsia" w:ascii="宋体" w:hAnsi="宋体" w:cs="宋体"/>
                <w:lang w:val="en-US" w:eastAsia="zh-CN"/>
              </w:rPr>
              <w:t>龙洲街道</w:t>
            </w:r>
            <w:r>
              <w:rPr>
                <w:rFonts w:hint="eastAsia" w:ascii="宋体" w:hAnsi="宋体" w:cs="宋体"/>
                <w:lang w:eastAsia="zh-CN"/>
              </w:rPr>
              <w:t>太平西路166号（华西园22幢101室）</w:t>
            </w:r>
            <w:r>
              <w:rPr>
                <w:rFonts w:hint="eastAsia" w:ascii="宋体" w:hAnsi="宋体" w:cs="宋体"/>
              </w:rPr>
              <w:t>），收件人：舒女士</w:t>
            </w:r>
            <w:r>
              <w:rPr>
                <w:rFonts w:hint="eastAsia" w:ascii="宋体" w:hAnsi="宋体" w:cs="宋体"/>
                <w:lang w:eastAsia="zh-CN"/>
              </w:rPr>
              <w:t>；</w:t>
            </w:r>
            <w:r>
              <w:rPr>
                <w:rFonts w:hint="eastAsia" w:ascii="宋体" w:hAnsi="宋体" w:cs="宋体"/>
              </w:rPr>
              <w:t>电话：15158785021</w:t>
            </w:r>
            <w:r>
              <w:rPr>
                <w:rFonts w:hint="eastAsia" w:ascii="宋体" w:hAnsi="宋体" w:cs="宋体"/>
                <w:lang w:eastAsia="zh-CN"/>
              </w:rPr>
              <w:t>。</w:t>
            </w:r>
          </w:p>
          <w:p w14:paraId="7EFEC153">
            <w:pPr>
              <w:snapToGrid w:val="0"/>
              <w:spacing w:line="360" w:lineRule="exact"/>
              <w:ind w:firstLine="0" w:firstLineChars="0"/>
              <w:rPr>
                <w:rFonts w:ascii="宋体" w:hAnsi="宋体" w:eastAsia="宋体" w:cs="宋体"/>
                <w:kern w:val="2"/>
                <w:sz w:val="24"/>
                <w:szCs w:val="24"/>
                <w:lang w:val="en-US" w:eastAsia="zh-CN" w:bidi="ar-SA"/>
              </w:rPr>
            </w:pPr>
            <w:r>
              <w:rPr>
                <w:rFonts w:hint="eastAsia" w:ascii="宋体" w:hAnsi="宋体" w:cs="宋体"/>
              </w:rPr>
              <w:t>3.份数：与电子响应文件相一致的纸质响应文件一式2份，由【资格审查文件】、【技术资信文件】和【商务报价文件】三个部分组成装订成一册，并按采购文件要求制作，作为存档资料。</w:t>
            </w:r>
          </w:p>
        </w:tc>
      </w:tr>
      <w:tr w14:paraId="5F857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37" w:type="dxa"/>
            <w:vAlign w:val="center"/>
          </w:tcPr>
          <w:p w14:paraId="04D448BF">
            <w:pPr>
              <w:adjustRightInd w:val="0"/>
              <w:spacing w:line="320" w:lineRule="exact"/>
              <w:ind w:firstLine="0" w:firstLineChars="0"/>
              <w:jc w:val="center"/>
              <w:rPr>
                <w:rFonts w:ascii="宋体" w:hAnsi="宋体" w:cs="宋体"/>
              </w:rPr>
            </w:pPr>
            <w:r>
              <w:rPr>
                <w:rFonts w:hint="eastAsia" w:ascii="宋体" w:hAnsi="宋体" w:cs="宋体"/>
              </w:rPr>
              <w:t>28</w:t>
            </w:r>
          </w:p>
        </w:tc>
        <w:tc>
          <w:tcPr>
            <w:tcW w:w="1599" w:type="dxa"/>
            <w:shd w:val="clear" w:color="auto" w:fill="auto"/>
            <w:vAlign w:val="center"/>
          </w:tcPr>
          <w:p w14:paraId="4ED92EE5">
            <w:pPr>
              <w:tabs>
                <w:tab w:val="left" w:pos="0"/>
              </w:tabs>
              <w:autoSpaceDE w:val="0"/>
              <w:autoSpaceDN w:val="0"/>
              <w:adjustRightInd w:val="0"/>
              <w:snapToGrid w:val="0"/>
              <w:ind w:firstLine="0" w:firstLineChars="0"/>
              <w:jc w:val="left"/>
              <w:rPr>
                <w:rFonts w:ascii="宋体" w:hAnsi="宋体" w:eastAsia="宋体" w:cs="宋体"/>
                <w:kern w:val="2"/>
                <w:sz w:val="24"/>
                <w:szCs w:val="24"/>
                <w:lang w:val="en-US" w:eastAsia="zh-CN" w:bidi="ar-SA"/>
              </w:rPr>
            </w:pPr>
            <w:r>
              <w:rPr>
                <w:rFonts w:hint="eastAsia" w:ascii="宋体" w:hAnsi="宋体" w:cs="宋体"/>
              </w:rPr>
              <w:t>供应商质疑</w:t>
            </w:r>
          </w:p>
        </w:tc>
        <w:tc>
          <w:tcPr>
            <w:tcW w:w="7360" w:type="dxa"/>
            <w:shd w:val="clear" w:color="auto" w:fill="auto"/>
            <w:vAlign w:val="center"/>
          </w:tcPr>
          <w:p w14:paraId="16B83DF9">
            <w:pPr>
              <w:snapToGrid w:val="0"/>
              <w:spacing w:line="240" w:lineRule="auto"/>
              <w:ind w:firstLine="0" w:firstLineChars="0"/>
              <w:rPr>
                <w:rFonts w:ascii="宋体" w:hAnsi="宋体" w:cs="宋体"/>
              </w:rPr>
            </w:pPr>
            <w:r>
              <w:rPr>
                <w:rFonts w:hint="eastAsia" w:ascii="宋体" w:hAnsi="宋体" w:cs="宋体"/>
              </w:rPr>
              <w:t>名    称：龙游博洽投资咨询有限公司</w:t>
            </w:r>
          </w:p>
          <w:p w14:paraId="0E477A24">
            <w:pPr>
              <w:snapToGrid w:val="0"/>
              <w:spacing w:line="240" w:lineRule="auto"/>
              <w:ind w:firstLine="0" w:firstLineChars="0"/>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龙游县</w:t>
            </w:r>
            <w:r>
              <w:rPr>
                <w:rFonts w:hint="eastAsia" w:ascii="宋体" w:hAnsi="宋体" w:cs="宋体"/>
                <w:lang w:val="en-US" w:eastAsia="zh-CN"/>
              </w:rPr>
              <w:t>龙洲街道</w:t>
            </w:r>
            <w:r>
              <w:rPr>
                <w:rFonts w:hint="eastAsia" w:ascii="宋体" w:hAnsi="宋体" w:cs="宋体"/>
                <w:lang w:eastAsia="zh-CN"/>
              </w:rPr>
              <w:t>太平西路166号（华西园22幢101室）</w:t>
            </w:r>
          </w:p>
          <w:p w14:paraId="42EE1F9F">
            <w:pPr>
              <w:snapToGrid w:val="0"/>
              <w:spacing w:line="240" w:lineRule="auto"/>
              <w:ind w:firstLine="0" w:firstLineChars="0"/>
              <w:rPr>
                <w:rFonts w:ascii="宋体" w:hAnsi="宋体" w:cs="宋体"/>
              </w:rPr>
            </w:pPr>
            <w:r>
              <w:rPr>
                <w:rFonts w:hint="eastAsia" w:ascii="宋体" w:hAnsi="宋体" w:cs="宋体"/>
              </w:rPr>
              <w:t>项目联系人：方女士</w:t>
            </w:r>
          </w:p>
          <w:p w14:paraId="54EFFCE7">
            <w:pPr>
              <w:snapToGrid w:val="0"/>
              <w:spacing w:line="240" w:lineRule="auto"/>
              <w:ind w:firstLine="0" w:firstLineChars="0"/>
              <w:rPr>
                <w:rFonts w:ascii="宋体" w:hAnsi="宋体" w:eastAsia="宋体" w:cs="宋体"/>
                <w:kern w:val="2"/>
                <w:sz w:val="24"/>
                <w:szCs w:val="24"/>
                <w:lang w:val="en-US" w:eastAsia="zh-CN" w:bidi="ar-SA"/>
              </w:rPr>
            </w:pPr>
            <w:r>
              <w:rPr>
                <w:rFonts w:hint="eastAsia" w:ascii="宋体" w:hAnsi="宋体" w:cs="宋体"/>
              </w:rPr>
              <w:t>项目联系方式：13587034066</w:t>
            </w:r>
          </w:p>
        </w:tc>
      </w:tr>
      <w:tr w14:paraId="640F8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37" w:type="dxa"/>
            <w:vAlign w:val="center"/>
          </w:tcPr>
          <w:p w14:paraId="29A6506E">
            <w:pPr>
              <w:adjustRightInd w:val="0"/>
              <w:spacing w:line="320" w:lineRule="exact"/>
              <w:ind w:firstLine="0" w:firstLineChars="0"/>
              <w:jc w:val="center"/>
              <w:rPr>
                <w:rFonts w:ascii="宋体" w:hAnsi="宋体" w:cs="宋体"/>
              </w:rPr>
            </w:pPr>
            <w:r>
              <w:rPr>
                <w:rFonts w:hint="eastAsia" w:ascii="宋体" w:hAnsi="宋体" w:cs="宋体"/>
              </w:rPr>
              <w:t>29</w:t>
            </w:r>
          </w:p>
        </w:tc>
        <w:tc>
          <w:tcPr>
            <w:tcW w:w="1599" w:type="dxa"/>
            <w:shd w:val="clear" w:color="auto" w:fill="auto"/>
            <w:vAlign w:val="center"/>
          </w:tcPr>
          <w:p w14:paraId="7AC87538">
            <w:pPr>
              <w:tabs>
                <w:tab w:val="left" w:pos="0"/>
              </w:tabs>
              <w:autoSpaceDE w:val="0"/>
              <w:autoSpaceDN w:val="0"/>
              <w:adjustRightInd w:val="0"/>
              <w:snapToGrid w:val="0"/>
              <w:ind w:firstLine="0" w:firstLineChars="0"/>
              <w:jc w:val="left"/>
              <w:rPr>
                <w:rFonts w:ascii="宋体" w:hAnsi="宋体" w:eastAsia="宋体" w:cs="宋体"/>
                <w:kern w:val="2"/>
                <w:sz w:val="24"/>
                <w:szCs w:val="24"/>
                <w:lang w:val="en-US" w:eastAsia="zh-CN" w:bidi="ar-SA"/>
              </w:rPr>
            </w:pPr>
            <w:r>
              <w:rPr>
                <w:rFonts w:hint="eastAsia" w:ascii="宋体" w:hAnsi="宋体" w:cs="宋体"/>
              </w:rPr>
              <w:t>供应商投诉</w:t>
            </w:r>
          </w:p>
        </w:tc>
        <w:tc>
          <w:tcPr>
            <w:tcW w:w="7360" w:type="dxa"/>
            <w:shd w:val="clear" w:color="auto" w:fill="auto"/>
            <w:vAlign w:val="center"/>
          </w:tcPr>
          <w:p w14:paraId="65F8E9D8">
            <w:pPr>
              <w:adjustRightInd w:val="0"/>
              <w:snapToGrid w:val="0"/>
              <w:spacing w:line="320" w:lineRule="exact"/>
              <w:ind w:left="17" w:hanging="16" w:hangingChars="7"/>
              <w:rPr>
                <w:rFonts w:ascii="宋体" w:hAnsi="宋体" w:cs="宋体"/>
              </w:rPr>
            </w:pPr>
            <w:r>
              <w:rPr>
                <w:rFonts w:hint="eastAsia" w:ascii="宋体" w:hAnsi="宋体" w:cs="宋体"/>
              </w:rPr>
              <w:t>名  称：龙游县财政局政府采购监管科</w:t>
            </w:r>
          </w:p>
          <w:p w14:paraId="53A7A66E">
            <w:pPr>
              <w:adjustRightInd w:val="0"/>
              <w:snapToGrid w:val="0"/>
              <w:spacing w:line="320" w:lineRule="exact"/>
              <w:ind w:left="17" w:hanging="16" w:hangingChars="7"/>
              <w:rPr>
                <w:rFonts w:ascii="宋体" w:hAnsi="宋体" w:cs="宋体"/>
              </w:rPr>
            </w:pPr>
            <w:r>
              <w:rPr>
                <w:rFonts w:hint="eastAsia" w:ascii="宋体" w:hAnsi="宋体" w:cs="宋体"/>
              </w:rPr>
              <w:t>联系人：严先生</w:t>
            </w:r>
          </w:p>
          <w:p w14:paraId="3B94AEB4">
            <w:pPr>
              <w:adjustRightInd w:val="0"/>
              <w:snapToGrid w:val="0"/>
              <w:spacing w:line="320" w:lineRule="exact"/>
              <w:ind w:left="17" w:hanging="16" w:hangingChars="7"/>
              <w:rPr>
                <w:rFonts w:ascii="宋体" w:hAnsi="宋体" w:cs="宋体"/>
              </w:rPr>
            </w:pPr>
            <w:r>
              <w:rPr>
                <w:rFonts w:hint="eastAsia" w:ascii="宋体" w:hAnsi="宋体" w:cs="宋体"/>
              </w:rPr>
              <w:t>监督投诉电话：0570﹣7011687</w:t>
            </w:r>
          </w:p>
          <w:p w14:paraId="1EB23E4B">
            <w:pPr>
              <w:adjustRightInd w:val="0"/>
              <w:snapToGrid w:val="0"/>
              <w:spacing w:line="320" w:lineRule="exact"/>
              <w:ind w:left="17" w:hanging="16" w:hangingChars="7"/>
              <w:rPr>
                <w:rFonts w:ascii="宋体" w:hAnsi="宋体" w:cs="宋体"/>
              </w:rPr>
            </w:pPr>
            <w:r>
              <w:rPr>
                <w:rFonts w:hint="eastAsia" w:ascii="宋体" w:hAnsi="宋体" w:cs="宋体"/>
              </w:rPr>
              <w:t>传  真：0570﹣7011687</w:t>
            </w:r>
          </w:p>
          <w:p w14:paraId="43FB1C9B">
            <w:pPr>
              <w:adjustRightInd w:val="0"/>
              <w:snapToGrid w:val="0"/>
              <w:spacing w:line="320" w:lineRule="exact"/>
              <w:ind w:left="16" w:leftChars="0" w:hanging="16" w:hangingChars="7"/>
              <w:rPr>
                <w:rFonts w:ascii="宋体" w:hAnsi="宋体" w:eastAsia="宋体" w:cs="宋体"/>
                <w:kern w:val="2"/>
                <w:sz w:val="24"/>
                <w:szCs w:val="24"/>
                <w:lang w:val="en-US" w:eastAsia="zh-CN" w:bidi="ar-SA"/>
              </w:rPr>
            </w:pPr>
            <w:r>
              <w:rPr>
                <w:rFonts w:hint="eastAsia" w:ascii="宋体" w:hAnsi="宋体" w:cs="宋体"/>
              </w:rPr>
              <w:t>地  址：龙游县</w:t>
            </w:r>
            <w:r>
              <w:rPr>
                <w:rFonts w:hint="eastAsia" w:ascii="宋体" w:hAnsi="宋体" w:cs="宋体"/>
                <w:lang w:val="en-US" w:eastAsia="zh-CN"/>
              </w:rPr>
              <w:t>龙洲街道</w:t>
            </w:r>
            <w:r>
              <w:rPr>
                <w:rFonts w:hint="eastAsia" w:ascii="宋体" w:hAnsi="宋体" w:cs="宋体"/>
              </w:rPr>
              <w:t>莲湖路69号</w:t>
            </w:r>
          </w:p>
        </w:tc>
      </w:tr>
      <w:tr w14:paraId="6A192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37" w:type="dxa"/>
            <w:vAlign w:val="center"/>
          </w:tcPr>
          <w:p w14:paraId="4B9A3CC8">
            <w:pPr>
              <w:adjustRightInd w:val="0"/>
              <w:spacing w:line="320" w:lineRule="exact"/>
              <w:ind w:firstLine="0" w:firstLineChars="0"/>
              <w:jc w:val="center"/>
              <w:rPr>
                <w:rFonts w:ascii="宋体" w:hAnsi="宋体" w:cs="宋体"/>
              </w:rPr>
            </w:pPr>
            <w:r>
              <w:rPr>
                <w:rFonts w:hint="eastAsia" w:ascii="宋体" w:hAnsi="宋体" w:cs="宋体"/>
              </w:rPr>
              <w:t>30</w:t>
            </w:r>
          </w:p>
        </w:tc>
        <w:tc>
          <w:tcPr>
            <w:tcW w:w="1599" w:type="dxa"/>
            <w:shd w:val="clear" w:color="auto" w:fill="auto"/>
            <w:vAlign w:val="center"/>
          </w:tcPr>
          <w:p w14:paraId="78C2F03F">
            <w:pPr>
              <w:adjustRightInd w:val="0"/>
              <w:snapToGrid w:val="0"/>
              <w:spacing w:line="320" w:lineRule="exact"/>
              <w:ind w:firstLine="0" w:firstLineChars="0"/>
              <w:rPr>
                <w:rFonts w:ascii="宋体" w:hAnsi="宋体" w:eastAsia="宋体" w:cs="宋体"/>
                <w:snapToGrid w:val="0"/>
                <w:kern w:val="0"/>
                <w:sz w:val="24"/>
                <w:szCs w:val="24"/>
                <w:lang w:val="en-US" w:eastAsia="zh-CN" w:bidi="ar-SA"/>
              </w:rPr>
            </w:pPr>
            <w:r>
              <w:rPr>
                <w:rFonts w:hint="eastAsia" w:ascii="宋体" w:hAnsi="宋体" w:cs="宋体"/>
                <w:snapToGrid w:val="0"/>
                <w:kern w:val="0"/>
              </w:rPr>
              <w:t>公告发布媒体</w:t>
            </w:r>
          </w:p>
        </w:tc>
        <w:tc>
          <w:tcPr>
            <w:tcW w:w="7360" w:type="dxa"/>
            <w:shd w:val="clear" w:color="auto" w:fill="auto"/>
            <w:vAlign w:val="center"/>
          </w:tcPr>
          <w:p w14:paraId="65A04DFE">
            <w:pPr>
              <w:pStyle w:val="15"/>
              <w:adjustRightInd w:val="0"/>
              <w:snapToGrid w:val="0"/>
              <w:spacing w:line="320" w:lineRule="exact"/>
              <w:ind w:firstLine="0" w:firstLineChars="0"/>
              <w:rPr>
                <w:rFonts w:ascii="宋体" w:hAnsi="宋体" w:eastAsia="宋体" w:cs="宋体"/>
                <w:kern w:val="2"/>
                <w:sz w:val="24"/>
                <w:szCs w:val="24"/>
                <w:lang w:val="en-US" w:eastAsia="zh-CN" w:bidi="ar-SA"/>
              </w:rPr>
            </w:pPr>
            <w:r>
              <w:rPr>
                <w:rFonts w:hint="eastAsia" w:hAnsi="宋体" w:cs="宋体"/>
                <w:szCs w:val="24"/>
              </w:rPr>
              <w:t>浙江政府采购网（http://zfcg.czt.zj.gov.cn）</w:t>
            </w:r>
          </w:p>
        </w:tc>
      </w:tr>
      <w:tr w14:paraId="4B4CD9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37" w:type="dxa"/>
            <w:vAlign w:val="center"/>
          </w:tcPr>
          <w:p w14:paraId="64DBF3D7">
            <w:pPr>
              <w:adjustRightInd w:val="0"/>
              <w:spacing w:line="320" w:lineRule="exact"/>
              <w:ind w:firstLine="0" w:firstLineChars="0"/>
              <w:jc w:val="center"/>
              <w:rPr>
                <w:rFonts w:ascii="宋体" w:hAnsi="宋体" w:cs="宋体"/>
              </w:rPr>
            </w:pPr>
            <w:r>
              <w:rPr>
                <w:rFonts w:hint="eastAsia" w:ascii="宋体" w:hAnsi="宋体" w:cs="宋体"/>
              </w:rPr>
              <w:t>31</w:t>
            </w:r>
          </w:p>
        </w:tc>
        <w:tc>
          <w:tcPr>
            <w:tcW w:w="1599" w:type="dxa"/>
            <w:shd w:val="clear" w:color="auto" w:fill="auto"/>
            <w:vAlign w:val="center"/>
          </w:tcPr>
          <w:p w14:paraId="1F23EC57">
            <w:pPr>
              <w:adjustRightInd w:val="0"/>
              <w:snapToGrid w:val="0"/>
              <w:spacing w:line="320" w:lineRule="exact"/>
              <w:ind w:firstLine="0" w:firstLineChars="0"/>
              <w:rPr>
                <w:rFonts w:ascii="宋体" w:hAnsi="宋体" w:eastAsia="宋体" w:cs="宋体"/>
                <w:snapToGrid w:val="0"/>
                <w:kern w:val="0"/>
                <w:sz w:val="24"/>
                <w:szCs w:val="24"/>
                <w:lang w:val="en-US" w:eastAsia="zh-CN" w:bidi="ar-SA"/>
              </w:rPr>
            </w:pPr>
            <w:r>
              <w:rPr>
                <w:rFonts w:hint="eastAsia" w:ascii="宋体" w:hAnsi="宋体" w:cs="宋体"/>
                <w:snapToGrid w:val="0"/>
                <w:kern w:val="0"/>
              </w:rPr>
              <w:t>其他补充事宜</w:t>
            </w:r>
          </w:p>
        </w:tc>
        <w:tc>
          <w:tcPr>
            <w:tcW w:w="7360" w:type="dxa"/>
            <w:shd w:val="clear" w:color="auto" w:fill="auto"/>
            <w:vAlign w:val="center"/>
          </w:tcPr>
          <w:p w14:paraId="3B5C53B6">
            <w:pPr>
              <w:snapToGrid w:val="0"/>
              <w:spacing w:line="320" w:lineRule="exact"/>
              <w:ind w:firstLine="0" w:firstLineChars="0"/>
              <w:rPr>
                <w:rFonts w:ascii="宋体" w:hAnsi="宋体" w:cs="宋体"/>
              </w:rPr>
            </w:pPr>
            <w:r>
              <w:rPr>
                <w:rFonts w:hint="eastAsia" w:ascii="宋体" w:hAnsi="宋体" w:cs="宋体"/>
              </w:rPr>
              <w:t>1.响应文件解密时供应商须打开“政采云电子投标客户端”进行解密，使用解密的CA和加密的CA必须是同一把，在开始解密后30分钟内完成响应文件解密。若因供应商自身原因造成响应文件无法解密读取的，取消磋商资格。</w:t>
            </w:r>
          </w:p>
          <w:p w14:paraId="2389FE45">
            <w:pPr>
              <w:snapToGrid w:val="0"/>
              <w:spacing w:line="320" w:lineRule="exact"/>
              <w:ind w:firstLine="0" w:firstLineChars="0"/>
              <w:rPr>
                <w:rFonts w:ascii="宋体" w:hAnsi="宋体" w:cs="宋体"/>
              </w:rPr>
            </w:pPr>
            <w:r>
              <w:rPr>
                <w:rFonts w:hint="eastAsia" w:ascii="宋体" w:hAnsi="宋体" w:cs="宋体"/>
              </w:rPr>
              <w:t>2.CA证书办理：CA驱动和申领流程，登录浙江政府采购网-下载专区-政采云电子交易客户端版块（网址：</w:t>
            </w:r>
            <w:r>
              <w:fldChar w:fldCharType="begin"/>
            </w:r>
            <w:r>
              <w:instrText xml:space="preserve"> HYPERLINK "http://zfcg.czt.zj.gov.cn/bidClientTemplate/2019-05-27/12945.html。" </w:instrText>
            </w:r>
            <w:r>
              <w:fldChar w:fldCharType="separate"/>
            </w:r>
            <w:r>
              <w:rPr>
                <w:rFonts w:hint="eastAsia" w:ascii="宋体" w:hAnsi="宋体" w:cs="宋体"/>
              </w:rPr>
              <w:t>http://zfcg.czt.zj.gov.cn/bidClientTemplate/2019-05-27/12945.html</w:t>
            </w:r>
            <w:r>
              <w:rPr>
                <w:rFonts w:hint="eastAsia" w:ascii="宋体" w:hAnsi="宋体" w:cs="宋体"/>
              </w:rPr>
              <w:fldChar w:fldCharType="end"/>
            </w:r>
            <w:r>
              <w:rPr>
                <w:rFonts w:hint="eastAsia" w:ascii="宋体" w:hAnsi="宋体" w:cs="宋体"/>
              </w:rPr>
              <w:t>）。潜在供应商应在响应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4B783E5D">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3.本项目采购活动全流程实行电子化，在使用系统进行投标的过程中遇到涉及平台使用的任何问题，致电政采云平台技术支持咨询（电话95763）。</w:t>
            </w:r>
          </w:p>
        </w:tc>
      </w:tr>
      <w:tr w14:paraId="1333A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037" w:type="dxa"/>
            <w:vAlign w:val="center"/>
          </w:tcPr>
          <w:p w14:paraId="37F928D9">
            <w:pPr>
              <w:adjustRightInd w:val="0"/>
              <w:spacing w:line="320" w:lineRule="exact"/>
              <w:ind w:firstLine="0" w:firstLineChars="0"/>
              <w:jc w:val="center"/>
              <w:rPr>
                <w:rFonts w:ascii="宋体" w:hAnsi="宋体" w:cs="宋体"/>
                <w:snapToGrid w:val="0"/>
                <w:kern w:val="0"/>
              </w:rPr>
            </w:pPr>
            <w:r>
              <w:rPr>
                <w:rFonts w:hint="eastAsia" w:ascii="宋体" w:hAnsi="宋体" w:cs="宋体"/>
                <w:snapToGrid w:val="0"/>
                <w:kern w:val="0"/>
              </w:rPr>
              <w:t>32</w:t>
            </w:r>
          </w:p>
        </w:tc>
        <w:tc>
          <w:tcPr>
            <w:tcW w:w="1599" w:type="dxa"/>
            <w:shd w:val="clear" w:color="auto" w:fill="auto"/>
            <w:vAlign w:val="center"/>
          </w:tcPr>
          <w:p w14:paraId="146CAA2A">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解释权</w:t>
            </w:r>
          </w:p>
        </w:tc>
        <w:tc>
          <w:tcPr>
            <w:tcW w:w="7360" w:type="dxa"/>
            <w:shd w:val="clear" w:color="auto" w:fill="auto"/>
            <w:vAlign w:val="center"/>
          </w:tcPr>
          <w:p w14:paraId="6B20DA5F">
            <w:pPr>
              <w:snapToGrid w:val="0"/>
              <w:spacing w:line="320" w:lineRule="exact"/>
              <w:ind w:firstLine="0" w:firstLineChars="0"/>
              <w:rPr>
                <w:rFonts w:ascii="宋体" w:hAnsi="宋体" w:eastAsia="宋体" w:cs="宋体"/>
                <w:kern w:val="2"/>
                <w:sz w:val="24"/>
                <w:szCs w:val="24"/>
                <w:lang w:val="en-US" w:eastAsia="zh-CN" w:bidi="ar-SA"/>
              </w:rPr>
            </w:pPr>
            <w:r>
              <w:rPr>
                <w:rFonts w:hint="eastAsia" w:ascii="宋体" w:hAnsi="宋体" w:cs="宋体"/>
              </w:rPr>
              <w:t>本采购文件的解释权属于采购人</w:t>
            </w:r>
          </w:p>
        </w:tc>
      </w:tr>
    </w:tbl>
    <w:p w14:paraId="692429C9">
      <w:pPr>
        <w:pStyle w:val="5"/>
        <w:spacing w:before="120" w:after="120"/>
        <w:rPr>
          <w:rFonts w:ascii="宋体" w:hAnsi="宋体" w:cs="宋体"/>
          <w:sz w:val="24"/>
          <w:szCs w:val="24"/>
        </w:rPr>
      </w:pPr>
      <w:bookmarkStart w:id="131" w:name="_Toc18083"/>
      <w:bookmarkStart w:id="132" w:name="_Toc391298955"/>
      <w:bookmarkStart w:id="133" w:name="_Toc30649"/>
      <w:bookmarkStart w:id="134" w:name="_Toc2431"/>
      <w:bookmarkStart w:id="135" w:name="_Toc15985"/>
      <w:bookmarkStart w:id="136" w:name="_Toc16257"/>
      <w:bookmarkStart w:id="137" w:name="_Toc17098"/>
      <w:bookmarkStart w:id="138" w:name="_Toc25996"/>
      <w:bookmarkStart w:id="139" w:name="_Toc24478"/>
      <w:bookmarkStart w:id="140" w:name="_Toc15292"/>
      <w:bookmarkStart w:id="141" w:name="_Toc24419"/>
      <w:bookmarkStart w:id="142" w:name="_Toc22312"/>
      <w:bookmarkStart w:id="143" w:name="_Toc22382"/>
      <w:bookmarkStart w:id="144" w:name="_Toc7852"/>
      <w:bookmarkStart w:id="145" w:name="_Toc7425"/>
      <w:bookmarkStart w:id="146" w:name="_Toc11674"/>
      <w:bookmarkStart w:id="147" w:name="_Toc19715"/>
      <w:bookmarkStart w:id="148" w:name="_Toc31559"/>
      <w:bookmarkStart w:id="149" w:name="_Toc25730"/>
      <w:bookmarkStart w:id="150" w:name="_Toc13238"/>
      <w:bookmarkStart w:id="151" w:name="_Toc15313"/>
      <w:bookmarkStart w:id="152" w:name="_Toc22729"/>
      <w:r>
        <w:rPr>
          <w:rFonts w:hint="eastAsia" w:ascii="宋体" w:hAnsi="宋体" w:cs="宋体"/>
          <w:sz w:val="24"/>
          <w:szCs w:val="24"/>
        </w:rPr>
        <w:t>二、</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sz w:val="24"/>
          <w:szCs w:val="24"/>
        </w:rPr>
        <w:t>总则</w:t>
      </w:r>
    </w:p>
    <w:p w14:paraId="6890F498">
      <w:pPr>
        <w:pStyle w:val="65"/>
        <w:widowControl w:val="0"/>
        <w:numPr>
          <w:ilvl w:val="0"/>
          <w:numId w:val="4"/>
        </w:numPr>
        <w:adjustRightInd w:val="0"/>
        <w:snapToGrid w:val="0"/>
        <w:spacing w:line="460" w:lineRule="exact"/>
        <w:ind w:left="0" w:firstLine="560"/>
        <w:jc w:val="both"/>
        <w:rPr>
          <w:rFonts w:ascii="宋体" w:hAnsi="宋体" w:cs="宋体"/>
          <w:sz w:val="24"/>
          <w:szCs w:val="24"/>
        </w:rPr>
      </w:pPr>
      <w:bookmarkStart w:id="153" w:name="_Toc14280"/>
      <w:bookmarkStart w:id="154" w:name="_Toc361437145"/>
      <w:bookmarkStart w:id="155" w:name="_Toc12781"/>
      <w:bookmarkStart w:id="156" w:name="_Toc14228"/>
      <w:bookmarkStart w:id="157" w:name="_Toc24121"/>
      <w:bookmarkStart w:id="158" w:name="_Toc31825"/>
      <w:bookmarkStart w:id="159" w:name="_Toc8588"/>
      <w:bookmarkStart w:id="160" w:name="_Toc6035"/>
      <w:bookmarkStart w:id="161" w:name="_Toc12688"/>
      <w:bookmarkStart w:id="162" w:name="_Toc6774"/>
      <w:bookmarkStart w:id="163" w:name="_Toc101321791"/>
      <w:bookmarkStart w:id="164" w:name="_Toc17613"/>
      <w:bookmarkStart w:id="165" w:name="_Toc452528600"/>
      <w:bookmarkStart w:id="166" w:name="_Toc361434799"/>
      <w:bookmarkStart w:id="167" w:name="_Toc361434559"/>
      <w:bookmarkStart w:id="168" w:name="_Toc6938"/>
      <w:bookmarkStart w:id="169" w:name="_Toc27436"/>
      <w:bookmarkStart w:id="170" w:name="_Toc361434895"/>
      <w:bookmarkStart w:id="171" w:name="_Toc361434460"/>
      <w:bookmarkStart w:id="172" w:name="_Toc9559"/>
      <w:bookmarkStart w:id="173" w:name="_Toc30984"/>
      <w:bookmarkStart w:id="174" w:name="_Toc15202"/>
      <w:bookmarkStart w:id="175" w:name="_Toc18389"/>
      <w:bookmarkStart w:id="176" w:name="_Toc28529"/>
      <w:bookmarkStart w:id="177" w:name="_Toc22718"/>
      <w:bookmarkStart w:id="178" w:name="_Toc4045"/>
      <w:bookmarkStart w:id="179" w:name="_Toc24287"/>
      <w:bookmarkStart w:id="180" w:name="_Toc17078"/>
      <w:bookmarkStart w:id="181" w:name="_Toc23781"/>
      <w:bookmarkStart w:id="182" w:name="_Toc11411"/>
      <w:bookmarkStart w:id="183" w:name="_Toc391298962"/>
      <w:bookmarkStart w:id="184" w:name="_Toc12741"/>
      <w:bookmarkStart w:id="185" w:name="_Toc2410"/>
      <w:bookmarkStart w:id="186" w:name="_Toc7417"/>
      <w:bookmarkStart w:id="187" w:name="_Toc22982"/>
      <w:bookmarkStart w:id="188" w:name="_Toc13536"/>
      <w:bookmarkStart w:id="189" w:name="_Toc19493"/>
      <w:bookmarkStart w:id="190" w:name="_Toc11516"/>
      <w:bookmarkStart w:id="191" w:name="_Toc9499"/>
      <w:bookmarkStart w:id="192" w:name="_Toc24951"/>
      <w:bookmarkStart w:id="193" w:name="_Toc17554"/>
      <w:r>
        <w:rPr>
          <w:rFonts w:hint="eastAsia" w:ascii="宋体" w:hAnsi="宋体" w:cs="宋体"/>
          <w:sz w:val="24"/>
          <w:szCs w:val="24"/>
          <w:lang w:eastAsia="zh-CN"/>
        </w:rPr>
        <w:t>编制依据</w:t>
      </w:r>
    </w:p>
    <w:p w14:paraId="257D1A08">
      <w:pPr>
        <w:pStyle w:val="65"/>
        <w:widowControl w:val="0"/>
        <w:tabs>
          <w:tab w:val="left" w:pos="0"/>
        </w:tabs>
        <w:adjustRightInd w:val="0"/>
        <w:snapToGrid w:val="0"/>
        <w:spacing w:line="460" w:lineRule="exact"/>
        <w:ind w:firstLine="480"/>
        <w:jc w:val="both"/>
        <w:rPr>
          <w:rFonts w:ascii="宋体" w:hAnsi="宋体" w:cs="宋体"/>
          <w:sz w:val="24"/>
          <w:szCs w:val="24"/>
          <w:lang w:eastAsia="zh-CN"/>
        </w:rPr>
      </w:pPr>
      <w:r>
        <w:rPr>
          <w:rFonts w:hint="eastAsia" w:ascii="宋体" w:hAnsi="宋体" w:cs="宋体"/>
          <w:sz w:val="24"/>
          <w:szCs w:val="24"/>
          <w:lang w:eastAsia="zh-CN"/>
        </w:rPr>
        <w:t>根据《中华人民共和国政府采购法》《中华人民共和国政府采购法实施条例》《</w:t>
      </w:r>
      <w:r>
        <w:rPr>
          <w:rStyle w:val="31"/>
          <w:rFonts w:hint="eastAsia" w:ascii="宋体" w:hAnsi="宋体" w:cs="宋体"/>
          <w:b w:val="0"/>
          <w:sz w:val="24"/>
          <w:szCs w:val="24"/>
          <w:lang w:eastAsia="zh-CN"/>
        </w:rPr>
        <w:t>政府采购竞争性磋商采购方式管理暂行办法</w:t>
      </w:r>
      <w:r>
        <w:rPr>
          <w:rFonts w:hint="eastAsia" w:ascii="宋体" w:hAnsi="宋体" w:cs="宋体"/>
          <w:sz w:val="24"/>
          <w:szCs w:val="24"/>
          <w:lang w:eastAsia="zh-CN"/>
        </w:rPr>
        <w:t>》等有关政府采购管理的规定，编制本磋商文件。</w:t>
      </w:r>
    </w:p>
    <w:p w14:paraId="359A6487">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定义</w:t>
      </w:r>
    </w:p>
    <w:p w14:paraId="5986153E">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napToGrid w:val="0"/>
          <w:sz w:val="24"/>
          <w:szCs w:val="24"/>
          <w:lang w:eastAsia="zh-CN"/>
        </w:rPr>
        <w:t>采购人，是指本次采购服务的购买单位。</w:t>
      </w:r>
    </w:p>
    <w:p w14:paraId="390E213B">
      <w:pPr>
        <w:pStyle w:val="65"/>
        <w:widowControl w:val="0"/>
        <w:numPr>
          <w:ilvl w:val="1"/>
          <w:numId w:val="4"/>
        </w:numPr>
        <w:adjustRightInd w:val="0"/>
        <w:snapToGrid w:val="0"/>
        <w:spacing w:line="460" w:lineRule="exact"/>
        <w:ind w:left="0" w:firstLine="480"/>
        <w:jc w:val="both"/>
        <w:rPr>
          <w:rFonts w:ascii="宋体" w:hAnsi="宋体" w:cs="宋体"/>
          <w:bCs/>
          <w:snapToGrid w:val="0"/>
          <w:sz w:val="24"/>
          <w:szCs w:val="24"/>
          <w:lang w:eastAsia="zh-CN"/>
        </w:rPr>
      </w:pPr>
      <w:r>
        <w:rPr>
          <w:rFonts w:hint="eastAsia" w:ascii="宋体" w:hAnsi="宋体" w:cs="宋体"/>
          <w:sz w:val="24"/>
          <w:szCs w:val="24"/>
          <w:lang w:eastAsia="zh-CN"/>
        </w:rPr>
        <w:t>供应商</w:t>
      </w:r>
      <w:r>
        <w:rPr>
          <w:rFonts w:hint="eastAsia" w:ascii="宋体" w:hAnsi="宋体" w:cs="宋体"/>
          <w:bCs/>
          <w:snapToGrid w:val="0"/>
          <w:sz w:val="24"/>
          <w:szCs w:val="24"/>
          <w:lang w:eastAsia="zh-CN"/>
        </w:rPr>
        <w:t>，是指参加政府采购活动，有意愿向采购人提供货物、工程或者服务的法人。</w:t>
      </w:r>
    </w:p>
    <w:p w14:paraId="234A7C77">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采购代理机构（采购组织机构），是指</w:t>
      </w:r>
      <w:r>
        <w:rPr>
          <w:rFonts w:hint="eastAsia" w:ascii="宋体" w:hAnsi="宋体" w:cs="宋体"/>
          <w:sz w:val="24"/>
          <w:szCs w:val="24"/>
          <w:shd w:val="clear" w:color="auto" w:fill="FFFFFF"/>
          <w:lang w:eastAsia="zh-CN"/>
        </w:rPr>
        <w:t>在采购活动中根据</w:t>
      </w:r>
      <w:r>
        <w:fldChar w:fldCharType="begin"/>
      </w:r>
      <w:r>
        <w:instrText xml:space="preserve"> HYPERLINK "http://www.so.com/s?q=%E9%87%87%E8%B4%AD%E4%BA%BA&amp;ie=utf-8&amp;src=internal_wenda_recommend_textn" \t "https://wenda.so.com/q/_blank" </w:instrText>
      </w:r>
      <w:r>
        <w:fldChar w:fldCharType="separate"/>
      </w:r>
      <w:r>
        <w:rPr>
          <w:rStyle w:val="32"/>
          <w:rFonts w:hint="eastAsia" w:ascii="宋体" w:hAnsi="宋体" w:cs="宋体"/>
          <w:color w:val="auto"/>
          <w:sz w:val="24"/>
          <w:szCs w:val="24"/>
          <w:shd w:val="clear" w:color="auto" w:fill="FFFFFF"/>
          <w:lang w:eastAsia="zh-CN"/>
        </w:rPr>
        <w:t>采购人</w:t>
      </w:r>
      <w:r>
        <w:rPr>
          <w:rStyle w:val="32"/>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的委托代理采购</w:t>
      </w:r>
      <w:r>
        <w:fldChar w:fldCharType="begin"/>
      </w:r>
      <w:r>
        <w:instrText xml:space="preserve"> HYPERLINK "http://www.so.com/s?q=%E4%BA%8B%E5%AE%9C&amp;ie=utf-8&amp;src=internal_wenda_recommend_textn" \t "https://wenda.so.com/q/_blank" </w:instrText>
      </w:r>
      <w:r>
        <w:fldChar w:fldCharType="separate"/>
      </w:r>
      <w:r>
        <w:rPr>
          <w:rStyle w:val="32"/>
          <w:rFonts w:hint="eastAsia" w:ascii="宋体" w:hAnsi="宋体" w:cs="宋体"/>
          <w:color w:val="auto"/>
          <w:sz w:val="24"/>
          <w:szCs w:val="24"/>
          <w:shd w:val="clear" w:color="auto" w:fill="FFFFFF"/>
          <w:lang w:eastAsia="zh-CN"/>
        </w:rPr>
        <w:t>事宜</w:t>
      </w:r>
      <w:r>
        <w:rPr>
          <w:rStyle w:val="32"/>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的机构</w:t>
      </w:r>
      <w:r>
        <w:rPr>
          <w:rFonts w:hint="eastAsia" w:ascii="宋体" w:hAnsi="宋体" w:cs="宋体"/>
          <w:sz w:val="24"/>
          <w:szCs w:val="24"/>
          <w:lang w:eastAsia="zh-CN"/>
        </w:rPr>
        <w:t>。</w:t>
      </w:r>
    </w:p>
    <w:p w14:paraId="2EB77B2D">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原件，是指原始件（即：资料生成时的原始形态，包括所加盖的印章、相关人员的签字笔迹等均是原始印痕、印迹和行迹）。</w:t>
      </w:r>
    </w:p>
    <w:p w14:paraId="49029A60">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书面形式，包括文字的打印或</w:t>
      </w:r>
      <w:r>
        <w:rPr>
          <w:rFonts w:hint="eastAsia" w:ascii="宋体" w:hAnsi="宋体" w:cs="宋体"/>
          <w:color w:val="000000"/>
          <w:lang w:eastAsia="zh-CN"/>
        </w:rPr>
        <w:t>原件扫描件</w:t>
      </w:r>
      <w:r>
        <w:rPr>
          <w:rFonts w:hint="eastAsia" w:ascii="宋体" w:hAnsi="宋体" w:cs="宋体"/>
          <w:sz w:val="24"/>
          <w:szCs w:val="24"/>
          <w:lang w:eastAsia="zh-CN"/>
        </w:rPr>
        <w:t>、传真、信函、电传、电报、</w:t>
      </w:r>
      <w:r>
        <w:rPr>
          <w:rFonts w:hint="eastAsia" w:ascii="宋体" w:hAnsi="宋体" w:cs="宋体"/>
          <w:sz w:val="24"/>
          <w:szCs w:val="24"/>
          <w:shd w:val="clear" w:color="auto" w:fill="FFFFFF"/>
          <w:lang w:eastAsia="zh-CN"/>
        </w:rPr>
        <w:t>电子邮件、</w:t>
      </w:r>
      <w:r>
        <w:rPr>
          <w:rFonts w:hint="eastAsia" w:ascii="宋体" w:hAnsi="宋体" w:cs="宋体"/>
          <w:sz w:val="24"/>
          <w:szCs w:val="24"/>
          <w:lang w:val="zh-CN" w:eastAsia="zh-CN"/>
        </w:rPr>
        <w:t>浙江政府采购网</w:t>
      </w:r>
      <w:r>
        <w:rPr>
          <w:rFonts w:hint="eastAsia" w:ascii="宋体" w:hAnsi="宋体" w:cs="宋体"/>
          <w:sz w:val="24"/>
          <w:szCs w:val="24"/>
          <w:lang w:eastAsia="zh-CN"/>
        </w:rPr>
        <w:t>发布的公告</w:t>
      </w:r>
      <w:r>
        <w:rPr>
          <w:rFonts w:hint="eastAsia" w:ascii="宋体" w:hAnsi="宋体" w:cs="宋体"/>
          <w:sz w:val="24"/>
          <w:szCs w:val="24"/>
          <w:shd w:val="clear" w:color="auto" w:fill="FFFFFF"/>
          <w:lang w:eastAsia="zh-CN"/>
        </w:rPr>
        <w:t>等可以有形地表现所载内容的形式。</w:t>
      </w:r>
    </w:p>
    <w:p w14:paraId="358102B0">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供应商公章，</w:t>
      </w:r>
      <w:r>
        <w:rPr>
          <w:rFonts w:hint="eastAsia" w:ascii="宋体" w:hAnsi="宋体" w:cs="宋体"/>
          <w:sz w:val="24"/>
          <w:szCs w:val="24"/>
          <w:lang w:eastAsia="zh-CN"/>
        </w:rPr>
        <w:t>是指供应商用自己法定主体行为名称制作的签名印章。不得使用专用章（如经济合同章、投标专用章、业务专用章等）或下属单位印章代替。</w:t>
      </w:r>
    </w:p>
    <w:p w14:paraId="463EAA99">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“▲”是供应商按本磋商文件要求必须实质性响应的条款，有任何一项缺失或非实质性响应将取消其磋商资格。</w:t>
      </w:r>
    </w:p>
    <w:p w14:paraId="76C6BBBC">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采购方式</w:t>
      </w:r>
    </w:p>
    <w:p w14:paraId="4F263E77">
      <w:pPr>
        <w:pStyle w:val="65"/>
        <w:widowControl w:val="0"/>
        <w:numPr>
          <w:ilvl w:val="1"/>
          <w:numId w:val="4"/>
        </w:numPr>
        <w:adjustRightInd w:val="0"/>
        <w:snapToGrid w:val="0"/>
        <w:spacing w:line="460" w:lineRule="exact"/>
        <w:ind w:left="0" w:firstLine="480"/>
        <w:jc w:val="both"/>
        <w:rPr>
          <w:rFonts w:ascii="宋体" w:hAnsi="宋体" w:cs="宋体"/>
          <w:sz w:val="24"/>
          <w:szCs w:val="24"/>
          <w:lang w:val="zh-CN" w:eastAsia="zh-CN"/>
        </w:rPr>
      </w:pPr>
      <w:r>
        <w:rPr>
          <w:rFonts w:hint="eastAsia" w:ascii="宋体" w:hAnsi="宋体" w:cs="宋体"/>
          <w:sz w:val="24"/>
          <w:szCs w:val="24"/>
          <w:lang w:eastAsia="zh-CN"/>
        </w:rPr>
        <w:t>采购组织形式分散采购委托代理。</w:t>
      </w:r>
    </w:p>
    <w:p w14:paraId="0EE309E5">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lang w:val="zh-CN"/>
        </w:rPr>
        <w:t>采取竞争性磋商</w:t>
      </w:r>
      <w:r>
        <w:rPr>
          <w:rFonts w:hint="eastAsia" w:ascii="宋体" w:hAnsi="宋体" w:cs="宋体"/>
          <w:sz w:val="24"/>
          <w:szCs w:val="24"/>
        </w:rPr>
        <w:t>。</w:t>
      </w:r>
    </w:p>
    <w:p w14:paraId="0B500380">
      <w:pPr>
        <w:pStyle w:val="65"/>
        <w:widowControl w:val="0"/>
        <w:numPr>
          <w:ilvl w:val="0"/>
          <w:numId w:val="4"/>
        </w:numPr>
        <w:adjustRightInd w:val="0"/>
        <w:snapToGrid w:val="0"/>
        <w:spacing w:line="460" w:lineRule="exact"/>
        <w:ind w:left="0" w:firstLine="560"/>
        <w:jc w:val="both"/>
        <w:rPr>
          <w:rFonts w:ascii="宋体" w:hAnsi="宋体" w:cs="宋体"/>
          <w:bCs/>
          <w:sz w:val="24"/>
          <w:szCs w:val="24"/>
          <w:lang w:eastAsia="zh-CN"/>
        </w:rPr>
      </w:pPr>
      <w:r>
        <w:rPr>
          <w:rFonts w:hint="eastAsia" w:ascii="宋体" w:hAnsi="宋体" w:cs="宋体"/>
          <w:bCs/>
          <w:sz w:val="24"/>
          <w:szCs w:val="24"/>
          <w:lang w:eastAsia="zh-CN"/>
        </w:rPr>
        <w:t>▲合格的供应商</w:t>
      </w:r>
    </w:p>
    <w:p w14:paraId="0F27EA6A">
      <w:pPr>
        <w:pStyle w:val="65"/>
        <w:widowControl w:val="0"/>
        <w:tabs>
          <w:tab w:val="left" w:pos="0"/>
        </w:tabs>
        <w:adjustRightInd w:val="0"/>
        <w:snapToGrid w:val="0"/>
        <w:spacing w:line="460" w:lineRule="exact"/>
        <w:ind w:firstLine="480"/>
        <w:jc w:val="both"/>
        <w:rPr>
          <w:rFonts w:ascii="宋体" w:hAnsi="宋体" w:cs="宋体"/>
          <w:sz w:val="24"/>
          <w:szCs w:val="24"/>
          <w:lang w:eastAsia="zh-CN"/>
        </w:rPr>
      </w:pPr>
      <w:r>
        <w:rPr>
          <w:rFonts w:hint="eastAsia" w:ascii="宋体" w:hAnsi="宋体" w:cs="宋体"/>
          <w:sz w:val="24"/>
          <w:szCs w:val="24"/>
          <w:lang w:eastAsia="zh-CN"/>
        </w:rPr>
        <w:t>合格的供应商应具备以下条件：</w:t>
      </w:r>
    </w:p>
    <w:p w14:paraId="082D3051">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具备法律法规和本采购文件规定的资格条件；</w:t>
      </w:r>
    </w:p>
    <w:p w14:paraId="0683D778">
      <w:pPr>
        <w:pStyle w:val="65"/>
        <w:widowControl w:val="0"/>
        <w:numPr>
          <w:ilvl w:val="1"/>
          <w:numId w:val="4"/>
        </w:numPr>
        <w:adjustRightInd w:val="0"/>
        <w:snapToGrid w:val="0"/>
        <w:spacing w:line="460" w:lineRule="exact"/>
        <w:ind w:left="0" w:firstLine="464"/>
        <w:jc w:val="both"/>
        <w:rPr>
          <w:rFonts w:ascii="宋体" w:hAnsi="宋体" w:cs="宋体"/>
          <w:sz w:val="24"/>
          <w:szCs w:val="24"/>
          <w:lang w:eastAsia="zh-CN"/>
        </w:rPr>
      </w:pPr>
      <w:r>
        <w:rPr>
          <w:rFonts w:hint="eastAsia" w:ascii="宋体" w:hAnsi="宋体" w:cs="宋体"/>
          <w:spacing w:val="-4"/>
          <w:sz w:val="24"/>
          <w:szCs w:val="24"/>
          <w:lang w:eastAsia="zh-CN"/>
        </w:rPr>
        <w:t>不属于限制参加本项目采购活动的供应商</w:t>
      </w:r>
      <w:r>
        <w:rPr>
          <w:rFonts w:hint="eastAsia" w:ascii="宋体" w:hAnsi="宋体" w:cs="宋体"/>
          <w:sz w:val="24"/>
          <w:szCs w:val="24"/>
          <w:lang w:eastAsia="zh-CN"/>
        </w:rPr>
        <w:t>；</w:t>
      </w:r>
    </w:p>
    <w:p w14:paraId="05BAE764">
      <w:pPr>
        <w:pStyle w:val="65"/>
        <w:widowControl w:val="0"/>
        <w:numPr>
          <w:ilvl w:val="1"/>
          <w:numId w:val="4"/>
        </w:numPr>
        <w:adjustRightInd w:val="0"/>
        <w:snapToGrid w:val="0"/>
        <w:spacing w:line="460" w:lineRule="exact"/>
        <w:ind w:left="0" w:firstLine="464"/>
        <w:jc w:val="both"/>
        <w:rPr>
          <w:rFonts w:ascii="宋体" w:hAnsi="宋体" w:cs="宋体"/>
          <w:sz w:val="24"/>
          <w:szCs w:val="24"/>
          <w:lang w:eastAsia="zh-CN"/>
        </w:rPr>
      </w:pPr>
      <w:r>
        <w:rPr>
          <w:rFonts w:hint="eastAsia" w:ascii="宋体" w:hAnsi="宋体" w:cs="宋体"/>
          <w:spacing w:val="-4"/>
          <w:sz w:val="24"/>
          <w:szCs w:val="24"/>
          <w:lang w:eastAsia="zh-CN"/>
        </w:rPr>
        <w:t>按照规定</w:t>
      </w:r>
      <w:r>
        <w:rPr>
          <w:rFonts w:hint="eastAsia" w:ascii="宋体" w:hAnsi="宋体" w:cs="宋体"/>
          <w:sz w:val="24"/>
          <w:szCs w:val="24"/>
          <w:lang w:eastAsia="zh-CN"/>
        </w:rPr>
        <w:t>获取了磋商文件，属于实质性参加政府采购活动的供应商。</w:t>
      </w:r>
    </w:p>
    <w:p w14:paraId="165408D2">
      <w:pPr>
        <w:pStyle w:val="65"/>
        <w:widowControl w:val="0"/>
        <w:numPr>
          <w:ilvl w:val="0"/>
          <w:numId w:val="4"/>
        </w:numPr>
        <w:adjustRightInd w:val="0"/>
        <w:snapToGrid w:val="0"/>
        <w:spacing w:line="460" w:lineRule="exact"/>
        <w:ind w:left="0" w:firstLine="560"/>
        <w:jc w:val="both"/>
        <w:rPr>
          <w:rFonts w:ascii="宋体" w:hAnsi="宋体" w:cs="宋体"/>
          <w:sz w:val="24"/>
          <w:szCs w:val="24"/>
        </w:rPr>
      </w:pPr>
      <w:r>
        <w:rPr>
          <w:rFonts w:hint="eastAsia" w:ascii="宋体" w:hAnsi="宋体" w:cs="宋体"/>
          <w:sz w:val="24"/>
          <w:szCs w:val="24"/>
        </w:rPr>
        <w:t>回避</w:t>
      </w:r>
      <w:r>
        <w:rPr>
          <w:rFonts w:hint="eastAsia" w:ascii="宋体" w:hAnsi="宋体" w:cs="宋体"/>
          <w:sz w:val="24"/>
          <w:szCs w:val="24"/>
          <w:lang w:eastAsia="zh-CN"/>
        </w:rPr>
        <w:t>制度</w:t>
      </w:r>
    </w:p>
    <w:p w14:paraId="731F0841">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shd w:val="clear" w:color="auto" w:fill="FFFFFF"/>
          <w:lang w:eastAsia="zh-CN" w:bidi="ar-SA"/>
        </w:rPr>
        <w:t>单位负责人为同一人或者存在直接控股、管理关系的不同供应商，不得参加同一合同项下的政府采购活动。</w:t>
      </w:r>
    </w:p>
    <w:p w14:paraId="361E9DE4">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政府采购活动中，采购人员及相关人员与供应商有下列利害关系之一的，应当回避：</w:t>
      </w:r>
    </w:p>
    <w:p w14:paraId="2FB88E6B">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参加采购活动前3年内与供应商存在劳动关系；</w:t>
      </w:r>
    </w:p>
    <w:p w14:paraId="22400908">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参加采购活动前3年内担任供应商的董事、监事；</w:t>
      </w:r>
    </w:p>
    <w:p w14:paraId="0EE46430">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参加采购活动前3年内是供应商的控股股东或者实际控制人；</w:t>
      </w:r>
    </w:p>
    <w:p w14:paraId="44E50E82">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与供应商的法定代表人或者负责人有夫妻、直系血亲、三代以内旁系血亲或者近姻亲关系；</w:t>
      </w:r>
    </w:p>
    <w:p w14:paraId="70A0C145">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存在共同直接或间接投资设立子公司、联营企业和合营企业情况；</w:t>
      </w:r>
    </w:p>
    <w:p w14:paraId="7F75A8E8">
      <w:pPr>
        <w:pStyle w:val="65"/>
        <w:widowControl w:val="0"/>
        <w:numPr>
          <w:ilvl w:val="2"/>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与供应商有其他可能影响政府采购活动公平、公正进行的关系。</w:t>
      </w:r>
    </w:p>
    <w:p w14:paraId="64587B67">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0D9ABC9A">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供应商认为采购人员及相关人员与其他供应商有利害关系的，可以向采购代理机构书面提出回避申请，并说明理由。采购代理机构将及时询问被申请回避人员，有利害关系的被申请回避人员应当回避。</w:t>
      </w:r>
    </w:p>
    <w:p w14:paraId="3F0E29C0">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为证明供应商拥有的业绩、荣誉、知识产权、项目案例等而在响应文件中提供的证明材料必须为供应商自身所有。不同法人、其他组织的资料与供应商无关。</w:t>
      </w:r>
    </w:p>
    <w:p w14:paraId="7846B1F6">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资格审查</w:t>
      </w:r>
    </w:p>
    <w:p w14:paraId="08291BE0">
      <w:pPr>
        <w:pStyle w:val="65"/>
        <w:widowControl w:val="0"/>
        <w:tabs>
          <w:tab w:val="left" w:pos="0"/>
        </w:tabs>
        <w:adjustRightInd w:val="0"/>
        <w:snapToGrid w:val="0"/>
        <w:spacing w:line="460" w:lineRule="exact"/>
        <w:ind w:firstLine="480"/>
        <w:jc w:val="both"/>
        <w:rPr>
          <w:rFonts w:ascii="宋体" w:hAnsi="宋体" w:cs="宋体"/>
          <w:sz w:val="24"/>
          <w:szCs w:val="24"/>
          <w:lang w:eastAsia="zh-CN"/>
        </w:rPr>
      </w:pPr>
      <w:r>
        <w:rPr>
          <w:rFonts w:hint="eastAsia" w:ascii="宋体" w:hAnsi="宋体" w:cs="宋体"/>
          <w:sz w:val="24"/>
          <w:szCs w:val="24"/>
          <w:lang w:eastAsia="zh-CN"/>
        </w:rPr>
        <w:t>本次</w:t>
      </w:r>
      <w:r>
        <w:rPr>
          <w:rFonts w:hint="eastAsia" w:ascii="宋体" w:hAnsi="宋体" w:cs="宋体"/>
          <w:sz w:val="24"/>
          <w:szCs w:val="24"/>
          <w:lang w:val="zh-CN" w:eastAsia="zh-CN"/>
        </w:rPr>
        <w:t>采取</w:t>
      </w:r>
      <w:r>
        <w:rPr>
          <w:rFonts w:hint="eastAsia" w:ascii="宋体" w:hAnsi="宋体" w:cs="宋体"/>
          <w:sz w:val="24"/>
          <w:szCs w:val="24"/>
          <w:lang w:eastAsia="zh-CN"/>
        </w:rPr>
        <w:t>资格后审，代理机构不保证所有报名或依法获取磋商文件并报名的供应商都符合合格供应商资格要求。</w:t>
      </w:r>
    </w:p>
    <w:p w14:paraId="59FE6D51">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语言文字</w:t>
      </w:r>
    </w:p>
    <w:p w14:paraId="345088C9">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响应文件以及供应商与采购人就有关磋商事宜的所有来往函电，均应以中文汉语书写。除签名、盖章、专用名称等特殊情形外，以中文汉语以外的文字表述的响应文件视同未提供。</w:t>
      </w:r>
    </w:p>
    <w:p w14:paraId="195564D3">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14:paraId="3D54E591">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计量单位</w:t>
      </w:r>
    </w:p>
    <w:p w14:paraId="32870080">
      <w:pPr>
        <w:pStyle w:val="65"/>
        <w:widowControl w:val="0"/>
        <w:tabs>
          <w:tab w:val="left" w:pos="0"/>
        </w:tabs>
        <w:adjustRightInd w:val="0"/>
        <w:snapToGrid w:val="0"/>
        <w:spacing w:line="460" w:lineRule="exact"/>
        <w:ind w:firstLine="480"/>
        <w:jc w:val="both"/>
        <w:rPr>
          <w:rFonts w:ascii="宋体" w:hAnsi="宋体" w:cs="宋体"/>
          <w:bCs/>
          <w:sz w:val="24"/>
          <w:szCs w:val="24"/>
          <w:lang w:eastAsia="zh-CN"/>
        </w:rPr>
      </w:pPr>
      <w:r>
        <w:rPr>
          <w:rFonts w:hint="eastAsia" w:ascii="宋体" w:hAnsi="宋体" w:cs="宋体"/>
          <w:sz w:val="24"/>
          <w:szCs w:val="24"/>
          <w:lang w:eastAsia="zh-CN"/>
        </w:rPr>
        <w:t>除磋商文件中另有规定外，计量均应采用中华人民共和国法定计量单位；所有报价一律使用人民币，货币单位为“元”。</w:t>
      </w:r>
    </w:p>
    <w:p w14:paraId="35921297">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sz w:val="24"/>
          <w:szCs w:val="24"/>
        </w:rPr>
        <w:t>保密</w:t>
      </w:r>
    </w:p>
    <w:p w14:paraId="64AF5761">
      <w:pPr>
        <w:pStyle w:val="65"/>
        <w:widowControl w:val="0"/>
        <w:tabs>
          <w:tab w:val="left" w:pos="0"/>
        </w:tabs>
        <w:adjustRightInd w:val="0"/>
        <w:snapToGrid w:val="0"/>
        <w:spacing w:line="460" w:lineRule="exact"/>
        <w:ind w:firstLine="480"/>
        <w:jc w:val="both"/>
        <w:rPr>
          <w:rFonts w:ascii="宋体" w:hAnsi="宋体" w:cs="宋体"/>
          <w:bCs/>
          <w:sz w:val="24"/>
          <w:szCs w:val="24"/>
          <w:lang w:eastAsia="zh-CN"/>
        </w:rPr>
      </w:pPr>
      <w:r>
        <w:rPr>
          <w:rFonts w:hint="eastAsia" w:ascii="宋体" w:hAnsi="宋体" w:cs="宋体"/>
          <w:sz w:val="24"/>
          <w:szCs w:val="24"/>
          <w:lang w:eastAsia="zh-CN"/>
        </w:rPr>
        <w:t>参与磋商活动的当事人应对磋商文件和响应文件中的商业和技术等秘密保密，违者应对由此造成的后果承担法律责任。</w:t>
      </w:r>
    </w:p>
    <w:p w14:paraId="6AC9CB62">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磋商费用</w:t>
      </w:r>
    </w:p>
    <w:p w14:paraId="5C378308">
      <w:pPr>
        <w:pStyle w:val="65"/>
        <w:widowControl w:val="0"/>
        <w:tabs>
          <w:tab w:val="left" w:pos="0"/>
        </w:tabs>
        <w:adjustRightInd w:val="0"/>
        <w:snapToGrid w:val="0"/>
        <w:spacing w:line="460" w:lineRule="exact"/>
        <w:ind w:firstLine="480"/>
        <w:jc w:val="both"/>
        <w:rPr>
          <w:rFonts w:ascii="宋体" w:hAnsi="宋体" w:cs="宋体"/>
          <w:sz w:val="24"/>
          <w:szCs w:val="24"/>
          <w:lang w:eastAsia="zh-CN"/>
        </w:rPr>
      </w:pPr>
      <w:r>
        <w:rPr>
          <w:rFonts w:hint="eastAsia" w:ascii="宋体" w:hAnsi="宋体" w:cs="宋体"/>
          <w:sz w:val="24"/>
          <w:szCs w:val="24"/>
          <w:lang w:eastAsia="zh-CN"/>
        </w:rPr>
        <w:t>不论磋商的结果如何，供应商均自行承担所有与参加本次磋商有关的费用。</w:t>
      </w:r>
    </w:p>
    <w:p w14:paraId="44C42BB2">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sz w:val="24"/>
          <w:szCs w:val="24"/>
        </w:rPr>
        <w:t>磋商有效期</w:t>
      </w:r>
    </w:p>
    <w:p w14:paraId="6BF2ABD8">
      <w:pPr>
        <w:pStyle w:val="65"/>
        <w:widowControl w:val="0"/>
        <w:numPr>
          <w:ilvl w:val="1"/>
          <w:numId w:val="4"/>
        </w:numPr>
        <w:adjustRightInd w:val="0"/>
        <w:snapToGrid w:val="0"/>
        <w:spacing w:line="46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在供应商须知前附表规定的磋商有效期内，响应文件以及其补充、承诺等部分均保持有效。</w:t>
      </w:r>
    </w:p>
    <w:p w14:paraId="77328477">
      <w:pPr>
        <w:pStyle w:val="65"/>
        <w:widowControl w:val="0"/>
        <w:numPr>
          <w:ilvl w:val="1"/>
          <w:numId w:val="4"/>
        </w:numPr>
        <w:adjustRightInd w:val="0"/>
        <w:snapToGrid w:val="0"/>
        <w:spacing w:line="46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在磋商文件规定的响应文件有效期满之前，如果出现特殊情况，采购人或者采购代理机构可在磋商有效期内要求供应商延长有效期，要求与答复均以书面通知为准并作为磋商文件和响应文件的组成部分。</w:t>
      </w:r>
    </w:p>
    <w:p w14:paraId="513F3D6A">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lang w:eastAsia="zh-CN"/>
        </w:rPr>
        <w:t>分包与转包</w:t>
      </w:r>
    </w:p>
    <w:p w14:paraId="049DD61D">
      <w:pPr>
        <w:pStyle w:val="65"/>
        <w:widowControl w:val="0"/>
        <w:tabs>
          <w:tab w:val="left" w:pos="0"/>
        </w:tabs>
        <w:adjustRightInd w:val="0"/>
        <w:snapToGrid w:val="0"/>
        <w:spacing w:line="460" w:lineRule="exact"/>
        <w:ind w:firstLine="480"/>
        <w:jc w:val="both"/>
        <w:rPr>
          <w:rFonts w:ascii="宋体" w:hAnsi="宋体" w:cs="宋体"/>
          <w:b/>
          <w:sz w:val="24"/>
          <w:szCs w:val="24"/>
          <w:lang w:eastAsia="zh-CN"/>
        </w:rPr>
      </w:pPr>
      <w:r>
        <w:rPr>
          <w:rFonts w:hint="eastAsia" w:ascii="宋体" w:hAnsi="宋体" w:cs="宋体"/>
          <w:sz w:val="24"/>
          <w:szCs w:val="24"/>
          <w:lang w:eastAsia="zh-CN"/>
        </w:rPr>
        <w:t>本项目不允许分包和转包。</w:t>
      </w:r>
    </w:p>
    <w:p w14:paraId="01A22D9F">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现场勘察</w:t>
      </w:r>
    </w:p>
    <w:p w14:paraId="6AB89505">
      <w:pPr>
        <w:pStyle w:val="65"/>
        <w:widowControl w:val="0"/>
        <w:tabs>
          <w:tab w:val="left" w:pos="0"/>
        </w:tabs>
        <w:adjustRightInd w:val="0"/>
        <w:snapToGrid w:val="0"/>
        <w:spacing w:line="460" w:lineRule="exact"/>
        <w:ind w:firstLine="480"/>
        <w:jc w:val="both"/>
        <w:rPr>
          <w:rFonts w:ascii="宋体" w:hAnsi="宋体" w:cs="宋体"/>
          <w:sz w:val="24"/>
          <w:szCs w:val="24"/>
          <w:lang w:eastAsia="zh-CN"/>
        </w:rPr>
      </w:pPr>
      <w:r>
        <w:rPr>
          <w:rFonts w:hint="eastAsia" w:ascii="宋体" w:hAnsi="宋体" w:cs="宋体"/>
          <w:sz w:val="24"/>
          <w:szCs w:val="24"/>
          <w:lang w:eastAsia="zh-CN"/>
        </w:rP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14:paraId="41786D88">
      <w:pPr>
        <w:pStyle w:val="65"/>
        <w:widowControl w:val="0"/>
        <w:numPr>
          <w:ilvl w:val="0"/>
          <w:numId w:val="4"/>
        </w:numPr>
        <w:adjustRightInd w:val="0"/>
        <w:snapToGrid w:val="0"/>
        <w:spacing w:line="460" w:lineRule="exact"/>
        <w:ind w:left="0" w:firstLine="560"/>
        <w:jc w:val="both"/>
        <w:rPr>
          <w:rFonts w:ascii="宋体" w:hAnsi="宋体" w:cs="宋体"/>
          <w:sz w:val="24"/>
          <w:szCs w:val="24"/>
        </w:rPr>
      </w:pPr>
      <w:r>
        <w:rPr>
          <w:rFonts w:hint="eastAsia" w:ascii="宋体" w:hAnsi="宋体" w:cs="宋体"/>
          <w:sz w:val="24"/>
          <w:szCs w:val="24"/>
        </w:rPr>
        <w:t>知识产权</w:t>
      </w:r>
    </w:p>
    <w:p w14:paraId="5DC151F3">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DA044FC">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除非磋商文件特别规定，采购人享有本项目实施过程中产生的知识成果及知识产权。</w:t>
      </w:r>
    </w:p>
    <w:p w14:paraId="5BE95176">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供应商将在采购项目实施过程中采用自有或者第双方知识成果的，应当在响应文件中载明，并提供相关知识产权证明文件。</w:t>
      </w:r>
    </w:p>
    <w:p w14:paraId="5F4A7A0B">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kern w:val="2"/>
          <w:sz w:val="24"/>
          <w:szCs w:val="24"/>
          <w:lang w:eastAsia="zh-CN"/>
        </w:rPr>
        <w:t>如采用投标人所不拥有的知识产权，则在投标报价中必须包括合法获取该知识产权的相关费用。</w:t>
      </w:r>
    </w:p>
    <w:p w14:paraId="1B414D9C">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特别说明</w:t>
      </w:r>
    </w:p>
    <w:p w14:paraId="31D4641B">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供应商应仔细阅读磋商文件的所有内容，按照磋商文件的要求提交响应文件，并对所提供的全部资料的真实性承担法律责任。</w:t>
      </w:r>
    </w:p>
    <w:p w14:paraId="47F043F4">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经营者提供商品或者服务有欺诈行为的，依照《中华人民共和国消费者权益保护法（2013年修正）》有关规定处理。</w:t>
      </w:r>
    </w:p>
    <w:p w14:paraId="6E4045A5">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58D3E50E">
      <w:pPr>
        <w:spacing w:line="490" w:lineRule="exact"/>
        <w:ind w:firstLine="480"/>
        <w:rPr>
          <w:rFonts w:hint="eastAsia" w:ascii="宋体" w:hAnsi="宋体" w:cs="宋体"/>
        </w:rPr>
      </w:pPr>
      <w:r>
        <w:rPr>
          <w:rFonts w:hint="eastAsia" w:ascii="宋体" w:hAnsi="宋体" w:cs="宋体"/>
          <w:lang w:val="en-US" w:eastAsia="zh-CN"/>
        </w:rPr>
        <w:t>15.4</w:t>
      </w:r>
      <w:r>
        <w:rPr>
          <w:rFonts w:hint="eastAsia" w:ascii="宋体" w:hAnsi="宋体" w:cs="宋体"/>
        </w:rPr>
        <w:t>▲单位负责人为同一人或者存在直接控股、管理关系的不同供应商，不得参加本项目的政府采购活动。</w:t>
      </w:r>
    </w:p>
    <w:p w14:paraId="707774EC">
      <w:pPr>
        <w:spacing w:line="490" w:lineRule="exact"/>
        <w:ind w:firstLine="480"/>
        <w:rPr>
          <w:rFonts w:hint="eastAsia" w:ascii="宋体" w:hAnsi="宋体" w:cs="宋体"/>
        </w:rPr>
      </w:pPr>
      <w:r>
        <w:rPr>
          <w:rFonts w:hint="eastAsia" w:ascii="宋体" w:hAnsi="宋体" w:cs="宋体"/>
          <w:lang w:val="en-US" w:eastAsia="zh-CN"/>
        </w:rPr>
        <w:t>15.5</w:t>
      </w:r>
      <w:r>
        <w:rPr>
          <w:rFonts w:hint="eastAsia" w:ascii="宋体" w:hAnsi="宋体" w:cs="宋体"/>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8E8E0E">
      <w:pPr>
        <w:spacing w:line="490" w:lineRule="exact"/>
        <w:ind w:firstLine="480"/>
        <w:rPr>
          <w:rFonts w:hint="eastAsia" w:ascii="宋体" w:hAnsi="宋体" w:cs="宋体"/>
        </w:rPr>
      </w:pPr>
      <w:r>
        <w:rPr>
          <w:rFonts w:hint="eastAsia" w:ascii="宋体" w:hAnsi="宋体" w:cs="宋体"/>
        </w:rPr>
        <w:t xml:space="preserve">非单一产品采购项目，招标文件中确定核心产品。多家投标人提供的核心产品品牌全部相同的，按前款规定处理。 </w:t>
      </w:r>
    </w:p>
    <w:p w14:paraId="75DC9866">
      <w:pPr>
        <w:spacing w:line="490" w:lineRule="exact"/>
        <w:ind w:firstLine="480"/>
        <w:rPr>
          <w:rFonts w:hint="eastAsia" w:ascii="宋体" w:hAnsi="宋体" w:cs="宋体"/>
        </w:rPr>
      </w:pPr>
      <w:r>
        <w:rPr>
          <w:rFonts w:hint="eastAsia" w:ascii="宋体" w:hAnsi="宋体" w:cs="宋体"/>
          <w:lang w:val="en-US" w:eastAsia="zh-CN"/>
        </w:rPr>
        <w:t>15.6</w:t>
      </w:r>
      <w:r>
        <w:rPr>
          <w:rFonts w:hint="eastAsia" w:ascii="宋体" w:hAnsi="宋体" w:cs="宋体"/>
        </w:rPr>
        <w:t>▲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4A8F4A27">
      <w:pPr>
        <w:spacing w:line="490" w:lineRule="exact"/>
        <w:ind w:firstLine="480"/>
        <w:rPr>
          <w:rFonts w:hint="eastAsia" w:ascii="宋体" w:hAnsi="宋体" w:cs="宋体"/>
        </w:rPr>
      </w:pPr>
      <w:r>
        <w:rPr>
          <w:rFonts w:hint="eastAsia" w:ascii="宋体" w:hAnsi="宋体" w:cs="宋体"/>
          <w:lang w:val="en-US" w:eastAsia="zh-CN"/>
        </w:rPr>
        <w:t>15.7</w:t>
      </w:r>
      <w:r>
        <w:rPr>
          <w:rFonts w:hint="eastAsia" w:ascii="宋体" w:hAnsi="宋体" w:cs="宋体"/>
        </w:rPr>
        <w:t>▲投标人应仔细阅读招标文件的所有内容，按照招标文件的要求提交投标文件，并对所提供的全部资料的真实性承担法律责任。</w:t>
      </w:r>
    </w:p>
    <w:p w14:paraId="335053A6">
      <w:pPr>
        <w:tabs>
          <w:tab w:val="left" w:pos="1800"/>
        </w:tabs>
        <w:spacing w:line="490" w:lineRule="exact"/>
        <w:ind w:firstLine="480"/>
        <w:rPr>
          <w:rFonts w:hint="eastAsia" w:ascii="宋体" w:hAnsi="宋体" w:cs="宋体"/>
        </w:rPr>
      </w:pPr>
      <w:r>
        <w:rPr>
          <w:rFonts w:hint="eastAsia" w:ascii="宋体" w:hAnsi="宋体" w:cs="宋体"/>
          <w:lang w:val="en-US" w:eastAsia="zh-CN"/>
        </w:rPr>
        <w:t>15.8</w:t>
      </w:r>
      <w:r>
        <w:rPr>
          <w:rFonts w:hint="eastAsia" w:ascii="宋体" w:hAnsi="宋体" w:cs="宋体"/>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31FC67F">
      <w:pPr>
        <w:adjustRightInd w:val="0"/>
        <w:snapToGrid w:val="0"/>
        <w:spacing w:line="490" w:lineRule="exact"/>
        <w:ind w:firstLine="480"/>
        <w:rPr>
          <w:rFonts w:ascii="宋体" w:hAnsi="宋体"/>
        </w:rPr>
      </w:pPr>
      <w:r>
        <w:rPr>
          <w:rFonts w:hint="eastAsia" w:ascii="宋体" w:hAnsi="宋体"/>
          <w:lang w:val="en-US" w:eastAsia="zh-CN"/>
        </w:rPr>
        <w:t>15.9</w:t>
      </w:r>
      <w:r>
        <w:rPr>
          <w:rFonts w:ascii="宋体" w:hAnsi="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2B8120E9">
      <w:pPr>
        <w:adjustRightInd w:val="0"/>
        <w:snapToGrid w:val="0"/>
        <w:spacing w:line="490" w:lineRule="exact"/>
        <w:ind w:firstLine="480"/>
        <w:rPr>
          <w:rFonts w:ascii="宋体" w:hAnsi="宋体" w:cs="宋体"/>
          <w:sz w:val="24"/>
          <w:szCs w:val="24"/>
          <w:lang w:eastAsia="zh-CN"/>
        </w:rPr>
      </w:pPr>
      <w:r>
        <w:rPr>
          <w:rFonts w:hint="eastAsia" w:ascii="宋体" w:hAnsi="宋体"/>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7D688CAC">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采购</w:t>
      </w:r>
      <w:r>
        <w:rPr>
          <w:rFonts w:hint="eastAsia" w:ascii="宋体" w:hAnsi="宋体" w:cs="宋体"/>
          <w:bCs/>
          <w:sz w:val="24"/>
          <w:szCs w:val="24"/>
          <w:lang w:eastAsia="zh-CN"/>
        </w:rPr>
        <w:t>代理</w:t>
      </w:r>
      <w:r>
        <w:rPr>
          <w:rFonts w:hint="eastAsia" w:ascii="宋体" w:hAnsi="宋体" w:cs="宋体"/>
          <w:bCs/>
          <w:sz w:val="24"/>
          <w:szCs w:val="24"/>
        </w:rPr>
        <w:t>费用</w:t>
      </w:r>
    </w:p>
    <w:p w14:paraId="5C0DC5CE">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napToGrid w:val="0"/>
          <w:sz w:val="24"/>
          <w:szCs w:val="24"/>
          <w:lang w:eastAsia="zh-CN"/>
        </w:rPr>
        <w:t>采购代理费参照原国家计委关于印发《招标代理服务收费管理暂行办法》的通知（计价格［2002］1980号）和国家发展改革委（发改价格[2011]534号）规定计取，由成交供应商承担，在领取成交通知书前一次性支付给采购代理机构。收费标准如下：</w:t>
      </w:r>
    </w:p>
    <w:tbl>
      <w:tblPr>
        <w:tblStyle w:val="28"/>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659"/>
        <w:gridCol w:w="2445"/>
        <w:gridCol w:w="2100"/>
      </w:tblGrid>
      <w:tr w14:paraId="51AE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666" w:type="dxa"/>
          </w:tcPr>
          <w:p w14:paraId="68534C7F">
            <w:pPr>
              <w:adjustRightInd w:val="0"/>
              <w:snapToGrid w:val="0"/>
              <w:spacing w:line="460" w:lineRule="exact"/>
              <w:ind w:firstLine="480"/>
              <w:rPr>
                <w:rFonts w:ascii="宋体" w:hAnsi="宋体" w:cs="宋体"/>
                <w:lang w:val="zh-CN"/>
              </w:rPr>
            </w:pPr>
            <w:r>
              <w:rPr>
                <w:rFonts w:ascii="宋体" w:hAnsi="宋体" w:cs="宋体"/>
                <w:lang w:val="zh-CN"/>
              </w:rPr>
              <w:pict>
                <v:shape id="直接箭头连接符 3" o:spid="_x0000_s2050" o:spt="32" type="#_x0000_t32" style="position:absolute;left:0pt;margin-left:-6.95pt;margin-top:0.35pt;height:53.05pt;width:134.75pt;z-index:251659264;mso-width-relative:page;mso-height-relative:page;" filled="f" coordsize="21600,21600">
                  <v:path arrowok="t"/>
                  <v:fill on="f" focussize="0,0"/>
                  <v:stroke/>
                  <v:imagedata o:title=""/>
                  <o:lock v:ext="edit"/>
                </v:shape>
              </w:pict>
            </w:r>
            <w:r>
              <w:rPr>
                <w:rFonts w:ascii="宋体" w:hAnsi="宋体" w:cs="宋体"/>
                <w:lang w:val="zh-CN"/>
              </w:rPr>
              <w:pict>
                <v:shape id="_x0000_s2051" o:spid="_x0000_s2051" o:spt="32" type="#_x0000_t32" style="position:absolute;left:0pt;margin-left:52.3pt;margin-top:-0.4pt;height:54.55pt;width:79.25pt;z-index:251660288;mso-width-relative:page;mso-height-relative:page;" filled="f" coordsize="21600,21600">
                  <v:path arrowok="t"/>
                  <v:fill on="f" focussize="0,0"/>
                  <v:stroke/>
                  <v:imagedata o:title=""/>
                  <o:lock v:ext="edit"/>
                </v:shape>
              </w:pict>
            </w:r>
            <w:r>
              <w:rPr>
                <w:rFonts w:hint="eastAsia" w:ascii="宋体" w:hAnsi="宋体" w:cs="宋体"/>
                <w:lang w:val="zh-CN"/>
              </w:rPr>
              <w:t>费 率</w:t>
            </w:r>
            <w:r>
              <w:rPr>
                <w:rFonts w:hint="eastAsia" w:ascii="宋体" w:hAnsi="宋体" w:cs="宋体"/>
                <w:lang w:val="zh-CN"/>
              </w:rPr>
              <w:tab/>
            </w:r>
            <w:r>
              <w:rPr>
                <w:rFonts w:hint="eastAsia" w:ascii="宋体" w:hAnsi="宋体" w:cs="宋体"/>
              </w:rPr>
              <w:t xml:space="preserve"> </w:t>
            </w:r>
            <w:r>
              <w:rPr>
                <w:rFonts w:hint="eastAsia" w:ascii="宋体" w:hAnsi="宋体" w:cs="宋体"/>
                <w:lang w:val="zh-CN"/>
              </w:rPr>
              <w:t>服务类型</w:t>
            </w:r>
          </w:p>
          <w:p w14:paraId="78249ED0">
            <w:pPr>
              <w:adjustRightInd w:val="0"/>
              <w:snapToGrid w:val="0"/>
              <w:spacing w:line="460" w:lineRule="exact"/>
              <w:ind w:firstLine="0" w:firstLineChars="0"/>
              <w:rPr>
                <w:rFonts w:ascii="宋体" w:hAnsi="宋体" w:cs="宋体"/>
                <w:lang w:val="zh-CN"/>
              </w:rPr>
            </w:pPr>
            <w:r>
              <w:rPr>
                <w:rFonts w:hint="eastAsia" w:ascii="宋体" w:hAnsi="宋体" w:cs="宋体"/>
                <w:lang w:val="zh-CN"/>
              </w:rPr>
              <w:t>中标金额（万元）</w:t>
            </w:r>
          </w:p>
        </w:tc>
        <w:tc>
          <w:tcPr>
            <w:tcW w:w="2659" w:type="dxa"/>
            <w:vAlign w:val="center"/>
          </w:tcPr>
          <w:p w14:paraId="11C6A2B8">
            <w:pPr>
              <w:adjustRightInd w:val="0"/>
              <w:snapToGrid w:val="0"/>
              <w:spacing w:line="460" w:lineRule="exact"/>
              <w:ind w:firstLine="480"/>
              <w:rPr>
                <w:rFonts w:ascii="宋体" w:hAnsi="宋体" w:cs="宋体"/>
                <w:lang w:val="zh-CN"/>
              </w:rPr>
            </w:pPr>
            <w:r>
              <w:rPr>
                <w:rFonts w:hint="eastAsia" w:ascii="宋体" w:hAnsi="宋体" w:cs="宋体"/>
                <w:lang w:val="zh-CN"/>
              </w:rPr>
              <w:t>货物招标</w:t>
            </w:r>
          </w:p>
        </w:tc>
        <w:tc>
          <w:tcPr>
            <w:tcW w:w="2445" w:type="dxa"/>
            <w:vAlign w:val="center"/>
          </w:tcPr>
          <w:p w14:paraId="0CE642E8">
            <w:pPr>
              <w:adjustRightInd w:val="0"/>
              <w:snapToGrid w:val="0"/>
              <w:spacing w:line="460" w:lineRule="exact"/>
              <w:ind w:firstLine="480"/>
              <w:rPr>
                <w:rFonts w:ascii="宋体" w:hAnsi="宋体" w:cs="宋体"/>
                <w:lang w:val="zh-CN"/>
              </w:rPr>
            </w:pPr>
            <w:r>
              <w:rPr>
                <w:rFonts w:hint="eastAsia" w:ascii="宋体" w:hAnsi="宋体" w:cs="宋体"/>
                <w:lang w:val="zh-CN"/>
              </w:rPr>
              <w:t>服务招标</w:t>
            </w:r>
          </w:p>
        </w:tc>
        <w:tc>
          <w:tcPr>
            <w:tcW w:w="2100" w:type="dxa"/>
            <w:vAlign w:val="center"/>
          </w:tcPr>
          <w:p w14:paraId="146EB451">
            <w:pPr>
              <w:adjustRightInd w:val="0"/>
              <w:snapToGrid w:val="0"/>
              <w:spacing w:line="460" w:lineRule="exact"/>
              <w:ind w:firstLine="480"/>
              <w:rPr>
                <w:rFonts w:ascii="宋体" w:hAnsi="宋体" w:cs="宋体"/>
                <w:lang w:val="zh-CN"/>
              </w:rPr>
            </w:pPr>
            <w:r>
              <w:rPr>
                <w:rFonts w:hint="eastAsia" w:ascii="宋体" w:hAnsi="宋体" w:cs="宋体"/>
                <w:lang w:val="zh-CN"/>
              </w:rPr>
              <w:t>工程招标</w:t>
            </w:r>
          </w:p>
        </w:tc>
      </w:tr>
      <w:tr w14:paraId="1DCB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14:paraId="0DDFEA1D">
            <w:pPr>
              <w:adjustRightInd w:val="0"/>
              <w:snapToGrid w:val="0"/>
              <w:spacing w:line="460" w:lineRule="exact"/>
              <w:ind w:firstLine="480"/>
              <w:rPr>
                <w:rFonts w:ascii="宋体" w:hAnsi="宋体" w:cs="宋体"/>
                <w:lang w:val="zh-CN"/>
              </w:rPr>
            </w:pPr>
            <w:r>
              <w:rPr>
                <w:rFonts w:hint="eastAsia" w:ascii="宋体" w:hAnsi="宋体" w:cs="宋体"/>
                <w:lang w:val="zh-CN"/>
              </w:rPr>
              <w:t>100以下</w:t>
            </w:r>
          </w:p>
        </w:tc>
        <w:tc>
          <w:tcPr>
            <w:tcW w:w="2659" w:type="dxa"/>
            <w:vAlign w:val="center"/>
          </w:tcPr>
          <w:p w14:paraId="39350AE8">
            <w:pPr>
              <w:adjustRightInd w:val="0"/>
              <w:snapToGrid w:val="0"/>
              <w:spacing w:line="460" w:lineRule="exact"/>
              <w:ind w:firstLine="480"/>
              <w:rPr>
                <w:rFonts w:ascii="宋体" w:hAnsi="宋体" w:cs="宋体"/>
                <w:lang w:val="zh-CN"/>
              </w:rPr>
            </w:pPr>
            <w:r>
              <w:rPr>
                <w:rFonts w:hint="eastAsia" w:ascii="宋体" w:hAnsi="宋体" w:cs="宋体"/>
                <w:lang w:val="zh-CN"/>
              </w:rPr>
              <w:t>1.5%</w:t>
            </w:r>
          </w:p>
        </w:tc>
        <w:tc>
          <w:tcPr>
            <w:tcW w:w="2445" w:type="dxa"/>
            <w:vAlign w:val="center"/>
          </w:tcPr>
          <w:p w14:paraId="2E67C50B">
            <w:pPr>
              <w:adjustRightInd w:val="0"/>
              <w:snapToGrid w:val="0"/>
              <w:spacing w:line="460" w:lineRule="exact"/>
              <w:ind w:firstLine="480"/>
              <w:rPr>
                <w:rFonts w:ascii="宋体" w:hAnsi="宋体" w:cs="宋体"/>
                <w:lang w:val="zh-CN"/>
              </w:rPr>
            </w:pPr>
            <w:r>
              <w:rPr>
                <w:rFonts w:hint="eastAsia" w:ascii="宋体" w:hAnsi="宋体" w:cs="宋体"/>
                <w:lang w:val="zh-CN"/>
              </w:rPr>
              <w:t>1.5%</w:t>
            </w:r>
          </w:p>
        </w:tc>
        <w:tc>
          <w:tcPr>
            <w:tcW w:w="2100" w:type="dxa"/>
            <w:vAlign w:val="center"/>
          </w:tcPr>
          <w:p w14:paraId="12F321CB">
            <w:pPr>
              <w:adjustRightInd w:val="0"/>
              <w:snapToGrid w:val="0"/>
              <w:spacing w:line="460" w:lineRule="exact"/>
              <w:ind w:firstLine="480"/>
              <w:rPr>
                <w:rFonts w:ascii="宋体" w:hAnsi="宋体" w:cs="宋体"/>
                <w:lang w:val="zh-CN"/>
              </w:rPr>
            </w:pPr>
            <w:r>
              <w:rPr>
                <w:rFonts w:hint="eastAsia" w:ascii="宋体" w:hAnsi="宋体" w:cs="宋体"/>
                <w:lang w:val="zh-CN"/>
              </w:rPr>
              <w:t>1.0%</w:t>
            </w:r>
          </w:p>
        </w:tc>
      </w:tr>
      <w:tr w14:paraId="1B9F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14:paraId="1A70D68E">
            <w:pPr>
              <w:adjustRightInd w:val="0"/>
              <w:snapToGrid w:val="0"/>
              <w:spacing w:line="460" w:lineRule="exact"/>
              <w:ind w:firstLine="480"/>
              <w:rPr>
                <w:rFonts w:ascii="宋体" w:hAnsi="宋体" w:cs="宋体"/>
                <w:lang w:val="zh-CN"/>
              </w:rPr>
            </w:pPr>
            <w:r>
              <w:rPr>
                <w:rFonts w:hint="eastAsia" w:ascii="宋体" w:hAnsi="宋体" w:cs="宋体"/>
                <w:lang w:val="zh-CN"/>
              </w:rPr>
              <w:t>100-500</w:t>
            </w:r>
          </w:p>
        </w:tc>
        <w:tc>
          <w:tcPr>
            <w:tcW w:w="2659" w:type="dxa"/>
            <w:vAlign w:val="center"/>
          </w:tcPr>
          <w:p w14:paraId="79C4C722">
            <w:pPr>
              <w:adjustRightInd w:val="0"/>
              <w:snapToGrid w:val="0"/>
              <w:spacing w:line="460" w:lineRule="exact"/>
              <w:ind w:firstLine="480"/>
              <w:rPr>
                <w:rFonts w:ascii="宋体" w:hAnsi="宋体" w:cs="宋体"/>
                <w:lang w:val="zh-CN"/>
              </w:rPr>
            </w:pPr>
            <w:r>
              <w:rPr>
                <w:rFonts w:hint="eastAsia" w:ascii="宋体" w:hAnsi="宋体" w:cs="宋体"/>
                <w:lang w:val="zh-CN"/>
              </w:rPr>
              <w:t>1.1%</w:t>
            </w:r>
          </w:p>
        </w:tc>
        <w:tc>
          <w:tcPr>
            <w:tcW w:w="2445" w:type="dxa"/>
            <w:vAlign w:val="center"/>
          </w:tcPr>
          <w:p w14:paraId="327D48C3">
            <w:pPr>
              <w:adjustRightInd w:val="0"/>
              <w:snapToGrid w:val="0"/>
              <w:spacing w:line="460" w:lineRule="exact"/>
              <w:ind w:firstLine="480"/>
              <w:rPr>
                <w:rFonts w:ascii="宋体" w:hAnsi="宋体" w:cs="宋体"/>
                <w:lang w:val="zh-CN"/>
              </w:rPr>
            </w:pPr>
            <w:r>
              <w:rPr>
                <w:rFonts w:hint="eastAsia" w:ascii="宋体" w:hAnsi="宋体" w:cs="宋体"/>
                <w:lang w:val="zh-CN"/>
              </w:rPr>
              <w:t>0.8%</w:t>
            </w:r>
          </w:p>
        </w:tc>
        <w:tc>
          <w:tcPr>
            <w:tcW w:w="2100" w:type="dxa"/>
            <w:vAlign w:val="center"/>
          </w:tcPr>
          <w:p w14:paraId="2B707AE8">
            <w:pPr>
              <w:adjustRightInd w:val="0"/>
              <w:snapToGrid w:val="0"/>
              <w:spacing w:line="460" w:lineRule="exact"/>
              <w:ind w:firstLine="480"/>
              <w:rPr>
                <w:rFonts w:ascii="宋体" w:hAnsi="宋体" w:cs="宋体"/>
                <w:lang w:val="zh-CN"/>
              </w:rPr>
            </w:pPr>
            <w:r>
              <w:rPr>
                <w:rFonts w:hint="eastAsia" w:ascii="宋体" w:hAnsi="宋体" w:cs="宋体"/>
                <w:lang w:val="zh-CN"/>
              </w:rPr>
              <w:t>0.7%</w:t>
            </w:r>
          </w:p>
        </w:tc>
      </w:tr>
      <w:tr w14:paraId="1E03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14:paraId="1B94CDF8">
            <w:pPr>
              <w:adjustRightInd w:val="0"/>
              <w:snapToGrid w:val="0"/>
              <w:spacing w:line="460" w:lineRule="exact"/>
              <w:ind w:firstLine="480"/>
              <w:rPr>
                <w:rFonts w:ascii="宋体" w:hAnsi="宋体" w:cs="宋体"/>
                <w:lang w:val="zh-CN"/>
              </w:rPr>
            </w:pPr>
            <w:r>
              <w:rPr>
                <w:rFonts w:hint="eastAsia" w:ascii="宋体" w:hAnsi="宋体" w:cs="宋体"/>
                <w:lang w:val="zh-CN"/>
              </w:rPr>
              <w:t>500-1000</w:t>
            </w:r>
          </w:p>
        </w:tc>
        <w:tc>
          <w:tcPr>
            <w:tcW w:w="2659" w:type="dxa"/>
            <w:vAlign w:val="center"/>
          </w:tcPr>
          <w:p w14:paraId="229F803E">
            <w:pPr>
              <w:adjustRightInd w:val="0"/>
              <w:snapToGrid w:val="0"/>
              <w:spacing w:line="460" w:lineRule="exact"/>
              <w:ind w:firstLine="480"/>
              <w:rPr>
                <w:rFonts w:ascii="宋体" w:hAnsi="宋体" w:cs="宋体"/>
                <w:lang w:val="zh-CN"/>
              </w:rPr>
            </w:pPr>
            <w:r>
              <w:rPr>
                <w:rFonts w:hint="eastAsia" w:ascii="宋体" w:hAnsi="宋体" w:cs="宋体"/>
                <w:lang w:val="zh-CN"/>
              </w:rPr>
              <w:t>0.8%</w:t>
            </w:r>
          </w:p>
        </w:tc>
        <w:tc>
          <w:tcPr>
            <w:tcW w:w="2445" w:type="dxa"/>
            <w:vAlign w:val="center"/>
          </w:tcPr>
          <w:p w14:paraId="1B05241B">
            <w:pPr>
              <w:adjustRightInd w:val="0"/>
              <w:snapToGrid w:val="0"/>
              <w:spacing w:line="460" w:lineRule="exact"/>
              <w:ind w:firstLine="480"/>
              <w:rPr>
                <w:rFonts w:ascii="宋体" w:hAnsi="宋体" w:cs="宋体"/>
                <w:lang w:val="zh-CN"/>
              </w:rPr>
            </w:pPr>
            <w:r>
              <w:rPr>
                <w:rFonts w:hint="eastAsia" w:ascii="宋体" w:hAnsi="宋体" w:cs="宋体"/>
                <w:lang w:val="zh-CN"/>
              </w:rPr>
              <w:t>0.45%</w:t>
            </w:r>
          </w:p>
        </w:tc>
        <w:tc>
          <w:tcPr>
            <w:tcW w:w="2100" w:type="dxa"/>
            <w:vAlign w:val="center"/>
          </w:tcPr>
          <w:p w14:paraId="41F72BAE">
            <w:pPr>
              <w:adjustRightInd w:val="0"/>
              <w:snapToGrid w:val="0"/>
              <w:spacing w:line="460" w:lineRule="exact"/>
              <w:ind w:firstLine="480"/>
              <w:rPr>
                <w:rFonts w:ascii="宋体" w:hAnsi="宋体" w:cs="宋体"/>
                <w:lang w:val="zh-CN"/>
              </w:rPr>
            </w:pPr>
            <w:r>
              <w:rPr>
                <w:rFonts w:hint="eastAsia" w:ascii="宋体" w:hAnsi="宋体" w:cs="宋体"/>
                <w:lang w:val="zh-CN"/>
              </w:rPr>
              <w:t>0.55%</w:t>
            </w:r>
          </w:p>
        </w:tc>
      </w:tr>
      <w:tr w14:paraId="7F1D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14:paraId="794F5D97">
            <w:pPr>
              <w:adjustRightInd w:val="0"/>
              <w:snapToGrid w:val="0"/>
              <w:spacing w:line="460" w:lineRule="exact"/>
              <w:ind w:firstLine="480"/>
              <w:rPr>
                <w:rFonts w:ascii="宋体" w:hAnsi="宋体" w:cs="宋体"/>
                <w:lang w:val="zh-CN"/>
              </w:rPr>
            </w:pPr>
            <w:r>
              <w:rPr>
                <w:rFonts w:hint="eastAsia" w:ascii="宋体" w:hAnsi="宋体" w:cs="宋体"/>
                <w:lang w:val="zh-CN"/>
              </w:rPr>
              <w:t>1000-5000</w:t>
            </w:r>
          </w:p>
        </w:tc>
        <w:tc>
          <w:tcPr>
            <w:tcW w:w="2659" w:type="dxa"/>
            <w:vAlign w:val="center"/>
          </w:tcPr>
          <w:p w14:paraId="28996A88">
            <w:pPr>
              <w:adjustRightInd w:val="0"/>
              <w:snapToGrid w:val="0"/>
              <w:spacing w:line="460" w:lineRule="exact"/>
              <w:ind w:firstLine="480"/>
              <w:rPr>
                <w:rFonts w:ascii="宋体" w:hAnsi="宋体" w:cs="宋体"/>
                <w:lang w:val="zh-CN"/>
              </w:rPr>
            </w:pPr>
            <w:r>
              <w:rPr>
                <w:rFonts w:hint="eastAsia" w:ascii="宋体" w:hAnsi="宋体" w:cs="宋体"/>
                <w:lang w:val="zh-CN"/>
              </w:rPr>
              <w:t>0.5%</w:t>
            </w:r>
          </w:p>
        </w:tc>
        <w:tc>
          <w:tcPr>
            <w:tcW w:w="2445" w:type="dxa"/>
            <w:vAlign w:val="center"/>
          </w:tcPr>
          <w:p w14:paraId="5CE0E082">
            <w:pPr>
              <w:adjustRightInd w:val="0"/>
              <w:snapToGrid w:val="0"/>
              <w:spacing w:line="460" w:lineRule="exact"/>
              <w:ind w:firstLine="480"/>
              <w:rPr>
                <w:rFonts w:ascii="宋体" w:hAnsi="宋体" w:cs="宋体"/>
                <w:lang w:val="zh-CN"/>
              </w:rPr>
            </w:pPr>
            <w:r>
              <w:rPr>
                <w:rFonts w:hint="eastAsia" w:ascii="宋体" w:hAnsi="宋体" w:cs="宋体"/>
                <w:lang w:val="zh-CN"/>
              </w:rPr>
              <w:t>0.25%</w:t>
            </w:r>
          </w:p>
        </w:tc>
        <w:tc>
          <w:tcPr>
            <w:tcW w:w="2100" w:type="dxa"/>
            <w:vAlign w:val="center"/>
          </w:tcPr>
          <w:p w14:paraId="28A4750E">
            <w:pPr>
              <w:adjustRightInd w:val="0"/>
              <w:snapToGrid w:val="0"/>
              <w:spacing w:line="460" w:lineRule="exact"/>
              <w:ind w:firstLine="480"/>
              <w:rPr>
                <w:rFonts w:ascii="宋体" w:hAnsi="宋体" w:cs="宋体"/>
                <w:lang w:val="zh-CN"/>
              </w:rPr>
            </w:pPr>
            <w:r>
              <w:rPr>
                <w:rFonts w:hint="eastAsia" w:ascii="宋体" w:hAnsi="宋体" w:cs="宋体"/>
                <w:lang w:val="zh-CN"/>
              </w:rPr>
              <w:t>0.35%</w:t>
            </w:r>
          </w:p>
        </w:tc>
      </w:tr>
    </w:tbl>
    <w:p w14:paraId="7BF29E8E">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评委费，公证费（如有）按实由</w:t>
      </w:r>
      <w:r>
        <w:rPr>
          <w:rFonts w:hint="eastAsia" w:ascii="宋体" w:hAnsi="宋体" w:cs="宋体"/>
          <w:bCs/>
          <w:snapToGrid w:val="0"/>
          <w:sz w:val="24"/>
          <w:szCs w:val="24"/>
          <w:lang w:eastAsia="zh-CN"/>
        </w:rPr>
        <w:t>采购人支付。</w:t>
      </w:r>
    </w:p>
    <w:p w14:paraId="07922AC5">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若出现终止采购情形的，</w:t>
      </w:r>
      <w:r>
        <w:rPr>
          <w:rFonts w:hint="eastAsia" w:ascii="宋体" w:hAnsi="宋体" w:cs="宋体"/>
          <w:bCs/>
          <w:snapToGrid w:val="0"/>
          <w:sz w:val="24"/>
          <w:szCs w:val="24"/>
          <w:lang w:eastAsia="zh-CN"/>
        </w:rPr>
        <w:t>采购代理服务费由采购人支付。</w:t>
      </w:r>
    </w:p>
    <w:p w14:paraId="514D0475">
      <w:pPr>
        <w:pStyle w:val="15"/>
        <w:adjustRightInd w:val="0"/>
        <w:snapToGrid w:val="0"/>
        <w:spacing w:beforeLines="100" w:afterLines="100" w:line="460" w:lineRule="exact"/>
        <w:ind w:firstLine="0" w:firstLineChars="0"/>
        <w:jc w:val="center"/>
        <w:outlineLvl w:val="1"/>
        <w:rPr>
          <w:rFonts w:hAnsi="宋体" w:cs="宋体"/>
          <w:b/>
          <w:szCs w:val="24"/>
        </w:rPr>
      </w:pPr>
      <w:bookmarkStart w:id="194" w:name="_Toc17504"/>
      <w:r>
        <w:rPr>
          <w:rFonts w:hint="eastAsia" w:hAnsi="宋体" w:cs="宋体"/>
          <w:b/>
          <w:szCs w:val="24"/>
        </w:rPr>
        <w:t>二、磋商文件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94"/>
    </w:p>
    <w:p w14:paraId="0D573386">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bookmarkStart w:id="195" w:name="_Toc361434461"/>
      <w:bookmarkStart w:id="196" w:name="_Toc16765"/>
      <w:bookmarkStart w:id="197" w:name="_Toc6387"/>
      <w:bookmarkStart w:id="198" w:name="_Toc361434560"/>
      <w:bookmarkStart w:id="199" w:name="_Toc361434800"/>
      <w:bookmarkStart w:id="200" w:name="_Toc27505"/>
      <w:bookmarkStart w:id="201" w:name="_Toc361434896"/>
      <w:bookmarkStart w:id="202" w:name="_Toc31950"/>
      <w:bookmarkStart w:id="203" w:name="_Toc21667"/>
      <w:bookmarkStart w:id="204" w:name="_Toc18109"/>
      <w:bookmarkStart w:id="205" w:name="_Toc29206"/>
      <w:bookmarkStart w:id="206" w:name="_Toc101321792"/>
      <w:bookmarkStart w:id="207" w:name="_Toc17993"/>
      <w:bookmarkStart w:id="208" w:name="_Toc26291"/>
      <w:bookmarkStart w:id="209" w:name="_Toc992"/>
      <w:bookmarkStart w:id="210" w:name="_Toc17637"/>
      <w:bookmarkStart w:id="211" w:name="_Toc452528601"/>
      <w:bookmarkStart w:id="212" w:name="_Toc22988"/>
      <w:bookmarkStart w:id="213" w:name="_Toc361437146"/>
      <w:r>
        <w:rPr>
          <w:rFonts w:hint="eastAsia" w:ascii="宋体" w:hAnsi="宋体" w:cs="宋体"/>
          <w:bCs/>
          <w:sz w:val="24"/>
          <w:szCs w:val="24"/>
        </w:rPr>
        <w:t>磋商文件的构成</w:t>
      </w:r>
    </w:p>
    <w:p w14:paraId="7AFDF5D4">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lang w:eastAsia="zh-CN"/>
        </w:rPr>
        <w:t>竞争性磋商</w:t>
      </w:r>
      <w:r>
        <w:rPr>
          <w:rFonts w:hint="eastAsia" w:ascii="宋体" w:hAnsi="宋体" w:cs="宋体"/>
          <w:sz w:val="24"/>
          <w:szCs w:val="24"/>
        </w:rPr>
        <w:t>公告</w:t>
      </w:r>
    </w:p>
    <w:p w14:paraId="200A1FF6">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lang w:eastAsia="zh-CN"/>
        </w:rPr>
        <w:t>采购需求</w:t>
      </w:r>
    </w:p>
    <w:p w14:paraId="71CB8AE2">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rPr>
        <w:t>供应商须知</w:t>
      </w:r>
    </w:p>
    <w:p w14:paraId="40A872FA">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rPr>
        <w:t>评审办法和评分标准</w:t>
      </w:r>
    </w:p>
    <w:p w14:paraId="2BB0C464">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rPr>
        <w:t>拟签订的合同文本</w:t>
      </w:r>
    </w:p>
    <w:p w14:paraId="7F86AE1F">
      <w:pPr>
        <w:pStyle w:val="65"/>
        <w:widowControl w:val="0"/>
        <w:numPr>
          <w:ilvl w:val="1"/>
          <w:numId w:val="4"/>
        </w:numPr>
        <w:adjustRightInd w:val="0"/>
        <w:snapToGrid w:val="0"/>
        <w:spacing w:line="460" w:lineRule="exact"/>
        <w:ind w:left="0" w:firstLine="480"/>
        <w:jc w:val="both"/>
        <w:rPr>
          <w:rFonts w:ascii="宋体" w:hAnsi="宋体" w:cs="宋体"/>
          <w:sz w:val="24"/>
          <w:szCs w:val="24"/>
        </w:rPr>
      </w:pPr>
      <w:r>
        <w:rPr>
          <w:rFonts w:hint="eastAsia" w:ascii="宋体" w:hAnsi="宋体" w:cs="宋体"/>
          <w:sz w:val="24"/>
          <w:szCs w:val="24"/>
        </w:rPr>
        <w:t>响应文件格式</w:t>
      </w:r>
    </w:p>
    <w:p w14:paraId="79BE9A33">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本项目磋商文件的澄清、答复、修改、补充的内容</w:t>
      </w:r>
    </w:p>
    <w:p w14:paraId="6A54797E">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磋商文件的澄清</w:t>
      </w:r>
      <w:r>
        <w:rPr>
          <w:rFonts w:hint="eastAsia" w:ascii="宋体" w:hAnsi="宋体" w:cs="宋体"/>
          <w:bCs/>
          <w:sz w:val="24"/>
          <w:szCs w:val="24"/>
          <w:lang w:eastAsia="zh-CN"/>
        </w:rPr>
        <w:t>与修改</w:t>
      </w:r>
    </w:p>
    <w:p w14:paraId="5FF5E40E">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在响应截止时间前，采购人、采购代理机构可以对磋商文件进行澄清或者修改。</w:t>
      </w:r>
    </w:p>
    <w:p w14:paraId="15D613F7">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采购人、采购代理机构可以对已发出的磋商文件进行澄清或者修改，将澄清或者修改的内容通知依法获取了磋商文件的供应商，同时在浙江政府采购网发布更正公告。</w:t>
      </w:r>
    </w:p>
    <w:p w14:paraId="696A7664">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供应商在磋商文件规定的询疑截止时间前内未对磋商文件提出疑问的，采购人、采购代理机构将视其对磋商文件无异议。采购人、采购代理机构有权对逾期收到疑问将不予受理、答复。</w:t>
      </w:r>
    </w:p>
    <w:p w14:paraId="6A66C16B">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澄清、修改补充文件发布后，原则上不改变磋商文件规定的响应截止时间及开启时间。供应商如认为澄清、修改补充文件内容影响响应文件编制，须延长响应文件提交截止时间的，否则，采购人、采购代理机构视供应商完全接受并有足够的时间编制响应文件且按规定时间进行磋商。</w:t>
      </w:r>
    </w:p>
    <w:p w14:paraId="10F7B0F4">
      <w:pPr>
        <w:pStyle w:val="65"/>
        <w:widowControl w:val="0"/>
        <w:numPr>
          <w:ilvl w:val="1"/>
          <w:numId w:val="4"/>
        </w:numPr>
        <w:adjustRightInd w:val="0"/>
        <w:snapToGrid w:val="0"/>
        <w:spacing w:line="460" w:lineRule="exact"/>
        <w:ind w:left="0" w:firstLine="480"/>
        <w:jc w:val="both"/>
        <w:rPr>
          <w:rFonts w:ascii="宋体" w:hAnsi="宋体" w:cs="宋体"/>
          <w:sz w:val="24"/>
          <w:szCs w:val="24"/>
          <w:lang w:eastAsia="zh-CN"/>
        </w:rPr>
      </w:pPr>
      <w:r>
        <w:rPr>
          <w:rFonts w:hint="eastAsia" w:ascii="宋体" w:hAnsi="宋体" w:cs="宋体"/>
          <w:sz w:val="24"/>
          <w:szCs w:val="24"/>
          <w:lang w:eastAsia="zh-CN"/>
        </w:rPr>
        <w:t>磋商文件的澄清、修改内容作为磋商文件的组成部分。当磋商文件与澄清、修改的就同一内容的表述不一致时，以最后发出的文件为准。</w:t>
      </w:r>
    </w:p>
    <w:p w14:paraId="3ED5C387">
      <w:pPr>
        <w:pStyle w:val="15"/>
        <w:adjustRightInd w:val="0"/>
        <w:snapToGrid w:val="0"/>
        <w:spacing w:beforeLines="100" w:afterLines="100" w:line="460" w:lineRule="exact"/>
        <w:ind w:firstLine="482"/>
        <w:jc w:val="center"/>
        <w:outlineLvl w:val="1"/>
        <w:rPr>
          <w:rFonts w:hAnsi="宋体" w:cs="宋体"/>
          <w:szCs w:val="24"/>
        </w:rPr>
      </w:pPr>
      <w:bookmarkStart w:id="214" w:name="_Toc10935"/>
      <w:r>
        <w:rPr>
          <w:rFonts w:hint="eastAsia" w:hAnsi="宋体" w:cs="宋体"/>
          <w:b/>
          <w:szCs w:val="24"/>
        </w:rPr>
        <w:t>三、响应文件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3D289F">
      <w:pPr>
        <w:pStyle w:val="65"/>
        <w:widowControl w:val="0"/>
        <w:numPr>
          <w:ilvl w:val="0"/>
          <w:numId w:val="4"/>
        </w:numPr>
        <w:adjustRightInd w:val="0"/>
        <w:snapToGrid w:val="0"/>
        <w:spacing w:line="460" w:lineRule="exact"/>
        <w:ind w:left="0" w:firstLine="560"/>
        <w:jc w:val="both"/>
        <w:rPr>
          <w:rFonts w:ascii="宋体" w:hAnsi="宋体" w:cs="宋体"/>
          <w:bCs/>
          <w:sz w:val="24"/>
          <w:szCs w:val="24"/>
        </w:rPr>
      </w:pPr>
      <w:r>
        <w:rPr>
          <w:rFonts w:hint="eastAsia" w:ascii="宋体" w:hAnsi="宋体" w:cs="宋体"/>
          <w:bCs/>
          <w:sz w:val="24"/>
          <w:szCs w:val="24"/>
        </w:rPr>
        <w:t>响应文件的</w:t>
      </w:r>
      <w:r>
        <w:rPr>
          <w:rFonts w:hint="eastAsia" w:ascii="宋体" w:hAnsi="宋体" w:cs="宋体"/>
          <w:bCs/>
          <w:sz w:val="24"/>
          <w:szCs w:val="24"/>
          <w:lang w:eastAsia="zh-CN"/>
        </w:rPr>
        <w:t>组</w:t>
      </w:r>
      <w:r>
        <w:rPr>
          <w:rFonts w:hint="eastAsia" w:ascii="宋体" w:hAnsi="宋体" w:cs="宋体"/>
          <w:bCs/>
          <w:sz w:val="24"/>
          <w:szCs w:val="24"/>
        </w:rPr>
        <w:t>成</w:t>
      </w:r>
    </w:p>
    <w:p w14:paraId="0DAB6A0C">
      <w:pPr>
        <w:pStyle w:val="65"/>
        <w:widowControl w:val="0"/>
        <w:numPr>
          <w:ilvl w:val="1"/>
          <w:numId w:val="4"/>
        </w:numPr>
        <w:adjustRightInd w:val="0"/>
        <w:snapToGrid w:val="0"/>
        <w:spacing w:line="460" w:lineRule="exact"/>
        <w:ind w:left="0" w:firstLine="480"/>
        <w:jc w:val="both"/>
        <w:rPr>
          <w:rFonts w:ascii="宋体" w:hAnsi="宋体" w:cs="宋体"/>
          <w:sz w:val="24"/>
          <w:szCs w:val="24"/>
          <w:lang w:val="zh-CN" w:eastAsia="zh-CN"/>
        </w:rPr>
      </w:pPr>
      <w:r>
        <w:rPr>
          <w:rFonts w:hint="eastAsia" w:ascii="宋体" w:hAnsi="宋体" w:cs="宋体"/>
          <w:sz w:val="24"/>
          <w:szCs w:val="24"/>
          <w:lang w:eastAsia="zh-CN"/>
        </w:rPr>
        <w:t>供应商应按照磋商文件的要求以及格式编制响应文件并做出实质性响应，保证其合法性、真实性、准确性和完整性。</w:t>
      </w:r>
    </w:p>
    <w:p w14:paraId="0D069819">
      <w:pPr>
        <w:pStyle w:val="65"/>
        <w:widowControl w:val="0"/>
        <w:numPr>
          <w:ilvl w:val="1"/>
          <w:numId w:val="4"/>
        </w:numPr>
        <w:adjustRightInd w:val="0"/>
        <w:snapToGrid w:val="0"/>
        <w:spacing w:line="460" w:lineRule="exact"/>
        <w:ind w:left="0" w:firstLine="482"/>
        <w:jc w:val="both"/>
        <w:rPr>
          <w:rFonts w:ascii="宋体" w:hAnsi="宋体" w:cs="宋体"/>
          <w:b/>
          <w:sz w:val="24"/>
          <w:szCs w:val="24"/>
          <w:lang w:val="zh-CN" w:eastAsia="zh-CN"/>
        </w:rPr>
      </w:pPr>
      <w:r>
        <w:rPr>
          <w:rFonts w:hint="eastAsia" w:ascii="宋体" w:hAnsi="宋体" w:cs="宋体"/>
          <w:b/>
          <w:sz w:val="24"/>
          <w:szCs w:val="24"/>
          <w:lang w:val="zh-CN" w:eastAsia="zh-CN"/>
        </w:rPr>
        <w:t>响应文件由</w:t>
      </w:r>
      <w:r>
        <w:rPr>
          <w:rFonts w:hint="eastAsia" w:ascii="宋体" w:hAnsi="宋体" w:cs="宋体"/>
          <w:b/>
          <w:iCs/>
          <w:sz w:val="24"/>
          <w:szCs w:val="24"/>
          <w:lang w:eastAsia="zh-CN"/>
        </w:rPr>
        <w:t>【资格审查文件】【商务技术文件】【价格文件】三部分内容组成，其中：</w:t>
      </w:r>
    </w:p>
    <w:p w14:paraId="4E3CCBD9">
      <w:pPr>
        <w:pStyle w:val="65"/>
        <w:widowControl w:val="0"/>
        <w:numPr>
          <w:ilvl w:val="2"/>
          <w:numId w:val="4"/>
        </w:numPr>
        <w:adjustRightInd w:val="0"/>
        <w:snapToGrid w:val="0"/>
        <w:spacing w:line="460" w:lineRule="exact"/>
        <w:ind w:left="0" w:firstLine="482"/>
        <w:jc w:val="both"/>
        <w:rPr>
          <w:rFonts w:ascii="宋体" w:hAnsi="宋体" w:cs="宋体"/>
          <w:b/>
          <w:sz w:val="24"/>
          <w:szCs w:val="24"/>
          <w:lang w:val="zh-CN"/>
        </w:rPr>
      </w:pPr>
      <w:r>
        <w:rPr>
          <w:rFonts w:hint="eastAsia" w:ascii="宋体" w:hAnsi="宋体" w:cs="宋体"/>
          <w:b/>
          <w:sz w:val="24"/>
          <w:szCs w:val="24"/>
          <w:lang w:val="zh-CN"/>
        </w:rPr>
        <w:t>资格审查文件</w:t>
      </w:r>
    </w:p>
    <w:p w14:paraId="139917F6">
      <w:pPr>
        <w:pStyle w:val="15"/>
        <w:ind w:firstLine="480"/>
        <w:jc w:val="left"/>
        <w:rPr>
          <w:rFonts w:hAnsi="宋体" w:cs="宋体"/>
          <w:b/>
          <w:szCs w:val="24"/>
          <w:lang w:val="zh-CN"/>
        </w:rPr>
      </w:pPr>
      <w:r>
        <w:rPr>
          <w:rFonts w:hint="eastAsia" w:hAnsi="宋体" w:cs="宋体"/>
          <w:color w:val="000000"/>
          <w:szCs w:val="24"/>
        </w:rPr>
        <w:t>资格证明文件，包括</w:t>
      </w:r>
      <w:r>
        <w:rPr>
          <w:rFonts w:hint="eastAsia" w:hAnsi="宋体" w:cs="宋体"/>
          <w:color w:val="000000"/>
        </w:rPr>
        <w:t>强制性资格条件（强制性资格条件必须实质响应，否则其响应无效），所有扫描件均应加盖供应商公章。</w:t>
      </w:r>
    </w:p>
    <w:p w14:paraId="53E24516">
      <w:pPr>
        <w:pStyle w:val="24"/>
        <w:widowControl w:val="0"/>
        <w:numPr>
          <w:ilvl w:val="0"/>
          <w:numId w:val="5"/>
        </w:numPr>
        <w:tabs>
          <w:tab w:val="clear" w:pos="0"/>
        </w:tabs>
        <w:adjustRightInd w:val="0"/>
        <w:snapToGrid w:val="0"/>
        <w:spacing w:line="460" w:lineRule="exact"/>
        <w:ind w:firstLine="482"/>
        <w:jc w:val="both"/>
        <w:rPr>
          <w:rFonts w:cs="宋体"/>
          <w:color w:val="auto"/>
        </w:rPr>
      </w:pPr>
      <w:r>
        <w:rPr>
          <w:rFonts w:hint="eastAsia" w:cs="宋体"/>
        </w:rPr>
        <w:t>▲</w:t>
      </w:r>
      <w:r>
        <w:rPr>
          <w:rFonts w:hint="eastAsia" w:ascii="宋体" w:hAnsi="宋体" w:eastAsia="宋体" w:cs="宋体"/>
        </w:rPr>
        <w:t>有效《营业执照》或者《事业单位法人证书》原件扫描件</w:t>
      </w:r>
      <w:r>
        <w:rPr>
          <w:rFonts w:hint="eastAsia" w:ascii="宋体" w:hAnsi="宋体" w:eastAsia="宋体" w:cs="宋体"/>
          <w:lang w:eastAsia="zh-CN"/>
        </w:rPr>
        <w:t>，</w:t>
      </w:r>
      <w:r>
        <w:rPr>
          <w:rFonts w:hint="eastAsia" w:cs="宋体"/>
          <w:color w:val="auto"/>
          <w:kern w:val="2"/>
          <w:lang w:eastAsia="zh-CN"/>
        </w:rPr>
        <w:t>（</w:t>
      </w:r>
      <w:r>
        <w:rPr>
          <w:rFonts w:hint="eastAsia" w:ascii="宋体" w:hAnsi="宋体" w:cs="宋体"/>
          <w:color w:val="auto"/>
        </w:rPr>
        <w:t>具有独立法人资格和有除四害经营范围许可</w:t>
      </w:r>
      <w:r>
        <w:rPr>
          <w:rFonts w:hint="eastAsia" w:cs="宋体"/>
          <w:color w:val="auto"/>
          <w:lang w:eastAsia="zh-CN"/>
        </w:rPr>
        <w:t>）；</w:t>
      </w:r>
    </w:p>
    <w:p w14:paraId="07564FBF">
      <w:pPr>
        <w:pStyle w:val="24"/>
        <w:widowControl w:val="0"/>
        <w:numPr>
          <w:ilvl w:val="0"/>
          <w:numId w:val="5"/>
        </w:numPr>
        <w:tabs>
          <w:tab w:val="clear" w:pos="0"/>
        </w:tabs>
        <w:adjustRightInd w:val="0"/>
        <w:snapToGrid w:val="0"/>
        <w:spacing w:line="460" w:lineRule="exact"/>
        <w:ind w:firstLine="482"/>
        <w:jc w:val="both"/>
        <w:rPr>
          <w:rFonts w:cs="宋体"/>
          <w:color w:val="auto"/>
        </w:rPr>
      </w:pPr>
      <w:r>
        <w:rPr>
          <w:rFonts w:hint="eastAsia" w:cs="宋体"/>
        </w:rPr>
        <w:t>▲</w:t>
      </w:r>
      <w:r>
        <w:rPr>
          <w:rFonts w:hint="eastAsia" w:cs="宋体"/>
          <w:color w:val="auto"/>
        </w:rPr>
        <w:t>投标人基本情况表（格式见附件）</w:t>
      </w:r>
      <w:r>
        <w:rPr>
          <w:rFonts w:hint="eastAsia" w:cs="宋体"/>
          <w:color w:val="auto"/>
          <w:lang w:eastAsia="zh-CN"/>
        </w:rPr>
        <w:t>；</w:t>
      </w:r>
    </w:p>
    <w:p w14:paraId="5A493204">
      <w:pPr>
        <w:pStyle w:val="24"/>
        <w:widowControl w:val="0"/>
        <w:numPr>
          <w:ilvl w:val="0"/>
          <w:numId w:val="5"/>
        </w:numPr>
        <w:tabs>
          <w:tab w:val="clear" w:pos="0"/>
        </w:tabs>
        <w:adjustRightInd w:val="0"/>
        <w:snapToGrid w:val="0"/>
        <w:spacing w:line="460" w:lineRule="exact"/>
        <w:ind w:firstLine="482"/>
        <w:jc w:val="both"/>
        <w:rPr>
          <w:rFonts w:cs="宋体"/>
          <w:color w:val="auto"/>
        </w:rPr>
      </w:pPr>
      <w:r>
        <w:rPr>
          <w:rFonts w:hint="eastAsia" w:cs="宋体"/>
          <w:color w:val="auto"/>
        </w:rPr>
        <w:t>▲</w:t>
      </w:r>
      <w:r>
        <w:rPr>
          <w:rFonts w:hint="eastAsia" w:ascii="宋体" w:hAnsi="宋体" w:cs="宋体"/>
          <w:color w:val="auto"/>
        </w:rPr>
        <w:t>投标单位须具备浙江省病媒生物预防控制服务单位备案确认书</w:t>
      </w:r>
      <w:r>
        <w:rPr>
          <w:rFonts w:hint="eastAsia" w:cs="宋体"/>
          <w:color w:val="auto"/>
          <w:lang w:eastAsia="zh-CN"/>
        </w:rPr>
        <w:t>；</w:t>
      </w:r>
    </w:p>
    <w:p w14:paraId="32EEF5E8">
      <w:pPr>
        <w:pStyle w:val="24"/>
        <w:widowControl w:val="0"/>
        <w:numPr>
          <w:ilvl w:val="0"/>
          <w:numId w:val="5"/>
        </w:numPr>
        <w:tabs>
          <w:tab w:val="clear" w:pos="0"/>
        </w:tabs>
        <w:adjustRightInd w:val="0"/>
        <w:snapToGrid w:val="0"/>
        <w:spacing w:line="460" w:lineRule="exact"/>
        <w:ind w:firstLine="482"/>
        <w:jc w:val="both"/>
        <w:rPr>
          <w:rFonts w:cs="宋体"/>
          <w:color w:val="auto"/>
        </w:rPr>
      </w:pPr>
      <w:r>
        <w:rPr>
          <w:rFonts w:hint="eastAsia" w:cs="宋体"/>
          <w:color w:val="auto"/>
        </w:rPr>
        <w:t>▲</w:t>
      </w:r>
      <w:r>
        <w:rPr>
          <w:rFonts w:hint="eastAsia" w:cs="宋体"/>
          <w:lang w:val="zh-CN"/>
        </w:rPr>
        <w:t>提供“符合</w:t>
      </w:r>
      <w:r>
        <w:rPr>
          <w:rFonts w:hint="eastAsia" w:cs="宋体"/>
          <w:color w:val="auto"/>
          <w:lang w:val="zh-CN"/>
        </w:rPr>
        <w:t>参加采购活动应当具备的一般条件的承诺函”（格式见附件）；</w:t>
      </w:r>
    </w:p>
    <w:p w14:paraId="230CACE1">
      <w:pPr>
        <w:pStyle w:val="24"/>
        <w:widowControl w:val="0"/>
        <w:numPr>
          <w:ilvl w:val="0"/>
          <w:numId w:val="5"/>
        </w:numPr>
        <w:tabs>
          <w:tab w:val="clear" w:pos="0"/>
        </w:tabs>
        <w:adjustRightInd w:val="0"/>
        <w:snapToGrid w:val="0"/>
        <w:spacing w:line="460" w:lineRule="exact"/>
        <w:ind w:firstLine="482"/>
        <w:jc w:val="both"/>
        <w:rPr>
          <w:rFonts w:cs="宋体"/>
        </w:rPr>
      </w:pPr>
      <w:r>
        <w:rPr>
          <w:rFonts w:hint="eastAsia" w:cs="宋体"/>
          <w:kern w:val="2"/>
          <w:lang w:val="zh-CN"/>
        </w:rPr>
        <w:t>▲</w:t>
      </w:r>
      <w:r>
        <w:rPr>
          <w:rFonts w:hint="eastAsia" w:cs="宋体"/>
          <w:color w:val="auto"/>
        </w:rPr>
        <w:t>提供中小企业声明函</w:t>
      </w:r>
      <w:r>
        <w:rPr>
          <w:rFonts w:hint="eastAsia" w:cs="宋体"/>
          <w:color w:val="auto"/>
          <w:lang w:val="zh-CN"/>
        </w:rPr>
        <w:t>（格式见附件）；</w:t>
      </w:r>
    </w:p>
    <w:p w14:paraId="1E4D4D16">
      <w:pPr>
        <w:pStyle w:val="24"/>
        <w:widowControl w:val="0"/>
        <w:adjustRightInd w:val="0"/>
        <w:snapToGrid w:val="0"/>
        <w:spacing w:line="460" w:lineRule="exact"/>
        <w:ind w:firstLine="240" w:firstLineChars="100"/>
        <w:jc w:val="both"/>
        <w:rPr>
          <w:rFonts w:cs="宋体"/>
        </w:rPr>
      </w:pPr>
      <w:r>
        <w:rPr>
          <w:rFonts w:hint="eastAsia"/>
          <w:kern w:val="2"/>
          <w:lang w:val="zh-CN"/>
        </w:rPr>
        <w:t>注：上述资格证明材料任意一项不符合要求的，即被认定为资格审查不合格。</w:t>
      </w:r>
    </w:p>
    <w:p w14:paraId="77F7F4DA">
      <w:pPr>
        <w:pStyle w:val="65"/>
        <w:widowControl w:val="0"/>
        <w:tabs>
          <w:tab w:val="left" w:pos="0"/>
        </w:tabs>
        <w:adjustRightInd w:val="0"/>
        <w:snapToGrid w:val="0"/>
        <w:spacing w:line="400" w:lineRule="exact"/>
        <w:ind w:left="482"/>
        <w:jc w:val="both"/>
        <w:rPr>
          <w:rFonts w:ascii="宋体" w:hAnsi="宋体" w:cs="宋体"/>
          <w:b/>
          <w:sz w:val="24"/>
          <w:szCs w:val="24"/>
          <w:lang w:val="zh-CN"/>
        </w:rPr>
      </w:pPr>
      <w:r>
        <w:rPr>
          <w:rFonts w:hint="eastAsia" w:ascii="宋体" w:hAnsi="宋体" w:cs="宋体"/>
          <w:b/>
          <w:bCs/>
          <w:sz w:val="24"/>
          <w:szCs w:val="24"/>
          <w:lang w:eastAsia="zh-CN"/>
        </w:rPr>
        <w:t>19.2.2商务技术文件</w:t>
      </w:r>
    </w:p>
    <w:p w14:paraId="5F9FBFBD">
      <w:pPr>
        <w:numPr>
          <w:ilvl w:val="0"/>
          <w:numId w:val="6"/>
        </w:numPr>
        <w:spacing w:line="400" w:lineRule="exact"/>
        <w:ind w:firstLineChars="0"/>
        <w:rPr>
          <w:rFonts w:ascii="宋体" w:hAnsi="宋体" w:cs="宋体"/>
          <w:lang w:val="en-GB"/>
        </w:rPr>
      </w:pPr>
      <w:r>
        <w:rPr>
          <w:rFonts w:hint="eastAsia" w:ascii="宋体" w:hAnsi="宋体" w:cs="宋体"/>
          <w:snapToGrid w:val="0"/>
          <w:kern w:val="0"/>
        </w:rPr>
        <w:t>▲</w:t>
      </w:r>
      <w:r>
        <w:rPr>
          <w:rFonts w:hint="eastAsia" w:ascii="宋体" w:hAnsi="宋体" w:cs="宋体"/>
          <w:snapToGrid w:val="0"/>
          <w:kern w:val="0"/>
          <w:lang w:val="zh-CN"/>
        </w:rPr>
        <w:t>磋商声明函</w:t>
      </w:r>
      <w:r>
        <w:rPr>
          <w:rFonts w:hint="eastAsia" w:cs="宋体"/>
          <w:color w:val="auto"/>
        </w:rPr>
        <w:t>（格式见附件）</w:t>
      </w:r>
      <w:r>
        <w:rPr>
          <w:rFonts w:hint="eastAsia" w:ascii="宋体" w:hAnsi="宋体" w:cs="宋体"/>
          <w:lang w:val="en-GB"/>
        </w:rPr>
        <w:t>；</w:t>
      </w:r>
    </w:p>
    <w:p w14:paraId="79CE05C3">
      <w:pPr>
        <w:numPr>
          <w:ilvl w:val="0"/>
          <w:numId w:val="6"/>
        </w:numPr>
        <w:spacing w:line="400" w:lineRule="exact"/>
        <w:ind w:firstLineChars="0"/>
        <w:rPr>
          <w:rFonts w:ascii="宋体" w:hAnsi="宋体" w:cs="宋体"/>
          <w:lang w:val="zh-CN"/>
        </w:rPr>
      </w:pPr>
      <w:r>
        <w:rPr>
          <w:rFonts w:hint="eastAsia" w:ascii="宋体" w:hAnsi="宋体" w:eastAsia="宋体" w:cs="宋体"/>
          <w:snapToGrid w:val="0"/>
          <w:kern w:val="0"/>
          <w:lang w:val="zh-CN"/>
        </w:rPr>
        <w:t>▲授权委托书</w:t>
      </w:r>
      <w:r>
        <w:rPr>
          <w:rFonts w:hint="eastAsia" w:ascii="宋体" w:hAnsi="宋体" w:eastAsia="宋体" w:cs="宋体"/>
          <w:snapToGrid w:val="0"/>
          <w:kern w:val="0"/>
          <w:lang w:val="en-US" w:eastAsia="zh-CN"/>
        </w:rPr>
        <w:t>或法定代表人身份证明</w:t>
      </w:r>
      <w:r>
        <w:rPr>
          <w:rFonts w:hint="eastAsia" w:cs="宋体"/>
          <w:color w:val="auto"/>
        </w:rPr>
        <w:t>（格式见附件）</w:t>
      </w:r>
      <w:r>
        <w:rPr>
          <w:rFonts w:hint="eastAsia" w:cs="宋体"/>
          <w:color w:val="auto"/>
          <w:lang w:eastAsia="zh-CN"/>
        </w:rPr>
        <w:t>；</w:t>
      </w:r>
    </w:p>
    <w:p w14:paraId="258ED53E">
      <w:pPr>
        <w:numPr>
          <w:ilvl w:val="0"/>
          <w:numId w:val="6"/>
        </w:numPr>
        <w:spacing w:line="400" w:lineRule="exact"/>
        <w:ind w:firstLineChars="0"/>
        <w:rPr>
          <w:rFonts w:ascii="宋体" w:hAnsi="宋体" w:cs="宋体"/>
          <w:lang w:val="zh-CN"/>
        </w:rPr>
      </w:pPr>
      <w:r>
        <w:rPr>
          <w:rFonts w:hint="eastAsia" w:ascii="宋体" w:hAnsi="宋体" w:cs="宋体"/>
          <w:lang w:val="en-GB"/>
        </w:rPr>
        <w:t>同类项目业绩</w:t>
      </w:r>
      <w:r>
        <w:rPr>
          <w:rFonts w:hint="eastAsia" w:cs="宋体"/>
          <w:color w:val="auto"/>
        </w:rPr>
        <w:t>（格式见附件）</w:t>
      </w:r>
      <w:r>
        <w:rPr>
          <w:rFonts w:hint="eastAsia" w:cs="宋体"/>
          <w:color w:val="auto"/>
          <w:lang w:eastAsia="zh-CN"/>
        </w:rPr>
        <w:t>；</w:t>
      </w:r>
    </w:p>
    <w:p w14:paraId="2DF11AF5">
      <w:pPr>
        <w:numPr>
          <w:ilvl w:val="0"/>
          <w:numId w:val="6"/>
        </w:numPr>
        <w:spacing w:line="400" w:lineRule="exact"/>
        <w:ind w:firstLineChars="0"/>
        <w:rPr>
          <w:rFonts w:ascii="宋体" w:hAnsi="宋体" w:cs="宋体"/>
        </w:rPr>
      </w:pPr>
      <w:r>
        <w:rPr>
          <w:rFonts w:hint="eastAsia" w:ascii="宋体" w:hAnsi="宋体" w:cs="宋体"/>
          <w:lang w:val="zh-CN"/>
        </w:rPr>
        <w:t>拟投入本项目的团队成员</w:t>
      </w:r>
      <w:r>
        <w:rPr>
          <w:rFonts w:hint="eastAsia" w:ascii="宋体" w:hAnsi="宋体" w:cs="宋体"/>
        </w:rPr>
        <w:t>配置情况</w:t>
      </w:r>
      <w:r>
        <w:rPr>
          <w:rFonts w:hint="eastAsia" w:cs="宋体"/>
          <w:color w:val="auto"/>
        </w:rPr>
        <w:t>（格式见附件）</w:t>
      </w:r>
      <w:r>
        <w:rPr>
          <w:rFonts w:hint="eastAsia" w:ascii="宋体" w:hAnsi="宋体" w:cs="宋体"/>
          <w:lang w:val="zh-CN"/>
        </w:rPr>
        <w:t>；</w:t>
      </w:r>
    </w:p>
    <w:p w14:paraId="79A741A2">
      <w:pPr>
        <w:numPr>
          <w:ilvl w:val="0"/>
          <w:numId w:val="6"/>
        </w:numPr>
        <w:spacing w:line="400" w:lineRule="exact"/>
        <w:ind w:firstLineChars="0"/>
        <w:rPr>
          <w:rFonts w:ascii="宋体" w:hAnsi="宋体" w:cs="宋体"/>
        </w:rPr>
      </w:pPr>
      <w:r>
        <w:rPr>
          <w:rFonts w:hint="eastAsia" w:ascii="宋体" w:hAnsi="宋体" w:cs="宋体"/>
        </w:rPr>
        <w:t>商务条款偏离表</w:t>
      </w:r>
      <w:r>
        <w:rPr>
          <w:rFonts w:hint="eastAsia" w:cs="宋体"/>
          <w:color w:val="auto"/>
        </w:rPr>
        <w:t>（格式见附件）</w:t>
      </w:r>
      <w:r>
        <w:rPr>
          <w:rFonts w:hint="eastAsia" w:cs="宋体"/>
          <w:color w:val="auto"/>
          <w:lang w:eastAsia="zh-CN"/>
        </w:rPr>
        <w:t>；</w:t>
      </w:r>
    </w:p>
    <w:p w14:paraId="7F7566F4">
      <w:pPr>
        <w:numPr>
          <w:ilvl w:val="0"/>
          <w:numId w:val="6"/>
        </w:numPr>
        <w:spacing w:line="400" w:lineRule="exact"/>
        <w:ind w:firstLineChars="0"/>
        <w:rPr>
          <w:rFonts w:ascii="宋体" w:hAnsi="宋体" w:cs="宋体"/>
          <w:b/>
          <w:lang w:val="zh-CN"/>
        </w:rPr>
      </w:pPr>
      <w:r>
        <w:rPr>
          <w:rFonts w:hint="eastAsia" w:ascii="宋体" w:hAnsi="宋体" w:cs="宋体"/>
          <w:lang w:val="en-GB"/>
        </w:rPr>
        <w:t>供应商根据评审细则内容提供其余的相关评分所需资料；</w:t>
      </w:r>
    </w:p>
    <w:p w14:paraId="10A8D87B">
      <w:pPr>
        <w:pStyle w:val="65"/>
        <w:widowControl w:val="0"/>
        <w:tabs>
          <w:tab w:val="left" w:pos="0"/>
        </w:tabs>
        <w:adjustRightInd w:val="0"/>
        <w:snapToGrid w:val="0"/>
        <w:spacing w:beforeLines="50" w:line="400" w:lineRule="exact"/>
        <w:ind w:left="482"/>
        <w:jc w:val="both"/>
        <w:rPr>
          <w:rFonts w:ascii="宋体" w:hAnsi="宋体" w:cs="宋体"/>
          <w:sz w:val="24"/>
          <w:szCs w:val="24"/>
          <w:lang w:val="zh-CN" w:eastAsia="zh-CN"/>
        </w:rPr>
      </w:pPr>
      <w:r>
        <w:rPr>
          <w:rFonts w:hint="eastAsia" w:ascii="宋体" w:hAnsi="宋体" w:cs="宋体"/>
          <w:b/>
          <w:sz w:val="24"/>
          <w:szCs w:val="24"/>
          <w:lang w:eastAsia="zh-CN"/>
        </w:rPr>
        <w:t>19.2.3价格</w:t>
      </w:r>
      <w:r>
        <w:rPr>
          <w:rFonts w:hint="eastAsia" w:ascii="宋体" w:hAnsi="宋体" w:cs="宋体"/>
          <w:b/>
          <w:sz w:val="24"/>
          <w:szCs w:val="24"/>
          <w:lang w:val="zh-CN" w:eastAsia="zh-CN"/>
        </w:rPr>
        <w:t>文件</w:t>
      </w:r>
    </w:p>
    <w:p w14:paraId="27905334">
      <w:pPr>
        <w:tabs>
          <w:tab w:val="left" w:pos="397"/>
          <w:tab w:val="left" w:pos="426"/>
        </w:tabs>
        <w:adjustRightInd w:val="0"/>
        <w:snapToGrid w:val="0"/>
        <w:spacing w:line="400" w:lineRule="exact"/>
        <w:ind w:left="480" w:firstLine="0" w:firstLineChars="0"/>
        <w:rPr>
          <w:rFonts w:ascii="宋体" w:hAnsi="宋体" w:cs="宋体"/>
          <w:snapToGrid w:val="0"/>
          <w:kern w:val="0"/>
          <w:lang w:val="zh-CN"/>
        </w:rPr>
      </w:pPr>
      <w:r>
        <w:rPr>
          <w:rFonts w:hint="eastAsia" w:ascii="宋体" w:hAnsi="宋体" w:cs="宋体"/>
          <w:snapToGrid w:val="0"/>
          <w:kern w:val="0"/>
        </w:rPr>
        <w:t>（1）▲首次</w:t>
      </w:r>
      <w:r>
        <w:rPr>
          <w:rFonts w:hint="eastAsia" w:ascii="宋体" w:hAnsi="宋体" w:cs="宋体"/>
          <w:snapToGrid w:val="0"/>
          <w:kern w:val="0"/>
          <w:lang w:val="zh-CN"/>
        </w:rPr>
        <w:t>报价一览表（格式见附件）</w:t>
      </w:r>
    </w:p>
    <w:p w14:paraId="1A1B1053">
      <w:pPr>
        <w:tabs>
          <w:tab w:val="left" w:pos="397"/>
          <w:tab w:val="left" w:pos="426"/>
        </w:tabs>
        <w:adjustRightInd w:val="0"/>
        <w:snapToGrid w:val="0"/>
        <w:spacing w:line="400" w:lineRule="exact"/>
        <w:rPr>
          <w:rFonts w:ascii="宋体" w:hAnsi="宋体" w:cs="宋体"/>
          <w:kern w:val="0"/>
          <w:lang w:val="zh-CN" w:bidi="en-US"/>
        </w:rPr>
      </w:pPr>
      <w:r>
        <w:rPr>
          <w:rFonts w:hint="eastAsia" w:ascii="宋体" w:hAnsi="宋体" w:cs="宋体"/>
          <w:snapToGrid w:val="0"/>
          <w:kern w:val="0"/>
        </w:rPr>
        <w:t>（2）▲二次报价表（</w:t>
      </w:r>
      <w:r>
        <w:rPr>
          <w:rFonts w:hint="eastAsia" w:ascii="宋体" w:hAnsi="宋体" w:cs="宋体"/>
          <w:snapToGrid w:val="0"/>
          <w:kern w:val="0"/>
          <w:lang w:val="zh-CN"/>
        </w:rPr>
        <w:t>格式见附件</w:t>
      </w:r>
      <w:r>
        <w:rPr>
          <w:rFonts w:hint="eastAsia" w:ascii="宋体" w:hAnsi="宋体" w:cs="宋体"/>
          <w:snapToGrid w:val="0"/>
          <w:kern w:val="0"/>
        </w:rPr>
        <w:t>）</w:t>
      </w:r>
      <w:r>
        <w:rPr>
          <w:rFonts w:hint="eastAsia" w:ascii="宋体" w:hAnsi="宋体" w:cs="宋体"/>
          <w:b/>
          <w:bCs/>
          <w:snapToGrid w:val="0"/>
          <w:kern w:val="0"/>
        </w:rPr>
        <w:t>（</w:t>
      </w:r>
      <w:r>
        <w:rPr>
          <w:rFonts w:hint="eastAsia" w:ascii="宋体" w:hAnsi="宋体" w:cs="宋体"/>
          <w:b/>
          <w:bCs/>
          <w:snapToGrid w:val="0"/>
          <w:kern w:val="0"/>
          <w:lang w:val="zh-CN"/>
        </w:rPr>
        <w:t>此表无需在制作竞争性磋商响应文件时填写，作为磋商过程后二次报价时填写。最终报价由各磋商供应商在规定的时间内在政采云平台在线完成；政采云平台在线报价</w:t>
      </w:r>
      <w:r>
        <w:rPr>
          <w:rFonts w:hint="eastAsia" w:ascii="宋体" w:hAnsi="宋体" w:cs="宋体"/>
          <w:b/>
          <w:bCs/>
          <w:snapToGrid w:val="0"/>
          <w:kern w:val="0"/>
        </w:rPr>
        <w:t>范围内</w:t>
      </w:r>
      <w:r>
        <w:rPr>
          <w:rFonts w:hint="eastAsia" w:ascii="宋体" w:hAnsi="宋体" w:cs="宋体"/>
          <w:b/>
          <w:bCs/>
          <w:snapToGrid w:val="0"/>
          <w:kern w:val="0"/>
          <w:lang w:val="zh-CN"/>
        </w:rPr>
        <w:t>操作失败的，供应商应及时联系采购代理机构，通过指定的电子邮箱以</w:t>
      </w:r>
      <w:r>
        <w:rPr>
          <w:rFonts w:hint="eastAsia" w:ascii="宋体" w:hAnsi="宋体" w:cs="宋体"/>
          <w:b/>
          <w:bCs/>
          <w:snapToGrid w:val="0"/>
          <w:kern w:val="0"/>
        </w:rPr>
        <w:t>PDF的格式</w:t>
      </w:r>
      <w:r>
        <w:rPr>
          <w:rFonts w:hint="eastAsia" w:ascii="宋体" w:hAnsi="宋体" w:cs="宋体"/>
          <w:b/>
          <w:bCs/>
          <w:snapToGrid w:val="0"/>
          <w:kern w:val="0"/>
          <w:lang w:val="zh-CN"/>
        </w:rPr>
        <w:t>提供二次报价表（最终报价函格式见附件，指定邮箱号：</w:t>
      </w:r>
      <w:r>
        <w:fldChar w:fldCharType="begin"/>
      </w:r>
      <w:r>
        <w:instrText xml:space="preserve"> HYPERLINK "mailto:951172785@qq.com）。）" </w:instrText>
      </w:r>
      <w:r>
        <w:fldChar w:fldCharType="separate"/>
      </w:r>
      <w:r>
        <w:rPr>
          <w:rFonts w:hint="eastAsia" w:ascii="宋体" w:hAnsi="宋体" w:cs="宋体"/>
          <w:b/>
          <w:bCs/>
          <w:snapToGrid w:val="0"/>
          <w:kern w:val="0"/>
          <w:lang w:eastAsia="zh-CN"/>
        </w:rPr>
        <w:t>524670353</w:t>
      </w:r>
      <w:r>
        <w:rPr>
          <w:rFonts w:hint="eastAsia" w:ascii="宋体" w:hAnsi="宋体" w:cs="宋体"/>
          <w:b/>
          <w:bCs/>
          <w:snapToGrid w:val="0"/>
          <w:kern w:val="0"/>
          <w:lang w:val="zh-CN"/>
        </w:rPr>
        <w:t>@qq.com）。</w:t>
      </w:r>
      <w:r>
        <w:rPr>
          <w:rFonts w:hint="eastAsia" w:ascii="宋体" w:hAnsi="宋体" w:cs="宋体"/>
          <w:b/>
          <w:bCs/>
          <w:snapToGrid w:val="0"/>
          <w:kern w:val="0"/>
          <w:lang w:val="zh-CN"/>
        </w:rPr>
        <w:fldChar w:fldCharType="end"/>
      </w:r>
    </w:p>
    <w:p w14:paraId="58DC23BA">
      <w:pPr>
        <w:tabs>
          <w:tab w:val="left" w:pos="397"/>
        </w:tabs>
        <w:adjustRightInd w:val="0"/>
        <w:snapToGrid w:val="0"/>
        <w:spacing w:line="400" w:lineRule="exact"/>
        <w:ind w:left="480" w:firstLine="0" w:firstLineChars="0"/>
        <w:rPr>
          <w:rFonts w:ascii="宋体" w:hAnsi="宋体" w:cs="宋体"/>
          <w:kern w:val="0"/>
          <w:lang w:val="zh-CN" w:bidi="en-US"/>
        </w:rPr>
      </w:pPr>
      <w:r>
        <w:rPr>
          <w:rFonts w:hint="eastAsia" w:ascii="宋体" w:hAnsi="宋体" w:cs="宋体"/>
          <w:kern w:val="0"/>
          <w:lang w:val="zh-CN" w:bidi="en-US"/>
        </w:rPr>
        <w:t>（</w:t>
      </w:r>
      <w:r>
        <w:rPr>
          <w:rFonts w:hint="eastAsia" w:ascii="宋体" w:hAnsi="宋体" w:cs="宋体"/>
          <w:kern w:val="0"/>
          <w:lang w:bidi="en-US"/>
        </w:rPr>
        <w:t>3</w:t>
      </w:r>
      <w:r>
        <w:rPr>
          <w:rFonts w:hint="eastAsia" w:ascii="宋体" w:hAnsi="宋体" w:cs="宋体"/>
          <w:kern w:val="0"/>
          <w:lang w:val="zh-CN" w:bidi="en-US"/>
        </w:rPr>
        <w:t>）未尽事宜请</w:t>
      </w:r>
      <w:r>
        <w:rPr>
          <w:rFonts w:hint="eastAsia" w:ascii="宋体" w:hAnsi="宋体" w:cs="宋体"/>
          <w:kern w:val="0"/>
          <w:lang w:bidi="en-US"/>
        </w:rPr>
        <w:t>供应商根据评审细则内容提供其余的相关评分所需资料（格式自拟）</w:t>
      </w:r>
    </w:p>
    <w:p w14:paraId="7A155103">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bookmarkStart w:id="215" w:name="_Toc81372954"/>
      <w:bookmarkStart w:id="216" w:name="_Toc81372777"/>
      <w:bookmarkStart w:id="217" w:name="_Toc84325930"/>
      <w:r>
        <w:rPr>
          <w:rFonts w:hint="eastAsia" w:ascii="宋体" w:hAnsi="宋体" w:cs="宋体"/>
          <w:bCs/>
          <w:sz w:val="24"/>
          <w:szCs w:val="24"/>
        </w:rPr>
        <w:t>磋商报价</w:t>
      </w:r>
    </w:p>
    <w:p w14:paraId="09576C49">
      <w:pPr>
        <w:pStyle w:val="65"/>
        <w:widowControl w:val="0"/>
        <w:numPr>
          <w:ilvl w:val="1"/>
          <w:numId w:val="4"/>
        </w:numPr>
        <w:adjustRightInd w:val="0"/>
        <w:snapToGrid w:val="0"/>
        <w:spacing w:line="400" w:lineRule="exact"/>
        <w:ind w:left="0" w:firstLine="482"/>
        <w:jc w:val="both"/>
        <w:rPr>
          <w:rFonts w:ascii="宋体" w:hAnsi="宋体" w:cs="宋体"/>
          <w:sz w:val="24"/>
          <w:szCs w:val="24"/>
          <w:lang w:eastAsia="zh-CN"/>
        </w:rPr>
      </w:pPr>
      <w:r>
        <w:rPr>
          <w:rFonts w:hint="eastAsia" w:ascii="宋体" w:hAnsi="宋体" w:cs="宋体"/>
          <w:b/>
          <w:bCs/>
          <w:sz w:val="24"/>
          <w:szCs w:val="24"/>
          <w:lang w:eastAsia="zh-CN"/>
        </w:rPr>
        <w:t>最高限价：详见供应商须知前附表，磋商报价高于最高限价的为无效报价。</w:t>
      </w:r>
    </w:p>
    <w:p w14:paraId="2369FFB9">
      <w:pPr>
        <w:pStyle w:val="65"/>
        <w:widowControl w:val="0"/>
        <w:numPr>
          <w:ilvl w:val="1"/>
          <w:numId w:val="4"/>
        </w:numPr>
        <w:adjustRightInd w:val="0"/>
        <w:snapToGrid w:val="0"/>
        <w:spacing w:line="400" w:lineRule="exact"/>
        <w:ind w:left="0" w:firstLine="480"/>
        <w:jc w:val="both"/>
        <w:rPr>
          <w:rFonts w:ascii="宋体" w:hAnsi="宋体" w:cs="宋体"/>
          <w:snapToGrid w:val="0"/>
          <w:sz w:val="24"/>
          <w:szCs w:val="24"/>
          <w:lang w:eastAsia="zh-CN"/>
        </w:rPr>
      </w:pPr>
      <w:r>
        <w:rPr>
          <w:rFonts w:hint="eastAsia" w:ascii="宋体" w:hAnsi="宋体" w:cs="宋体"/>
          <w:sz w:val="24"/>
          <w:szCs w:val="24"/>
          <w:lang w:eastAsia="zh-CN"/>
        </w:rPr>
        <w:t>磋商报价范围：见供应商须知前附表。</w:t>
      </w:r>
    </w:p>
    <w:p w14:paraId="1CD8AF48">
      <w:pPr>
        <w:pStyle w:val="65"/>
        <w:widowControl w:val="0"/>
        <w:numPr>
          <w:ilvl w:val="1"/>
          <w:numId w:val="4"/>
        </w:numPr>
        <w:adjustRightInd w:val="0"/>
        <w:snapToGrid w:val="0"/>
        <w:spacing w:line="400" w:lineRule="exact"/>
        <w:ind w:left="0" w:firstLine="480"/>
        <w:jc w:val="both"/>
        <w:rPr>
          <w:rFonts w:ascii="宋体" w:hAnsi="宋体" w:cs="宋体"/>
          <w:snapToGrid w:val="0"/>
          <w:sz w:val="24"/>
          <w:szCs w:val="24"/>
          <w:lang w:eastAsia="zh-CN"/>
        </w:rPr>
      </w:pPr>
      <w:r>
        <w:rPr>
          <w:rFonts w:hint="eastAsia" w:ascii="宋体" w:hAnsi="宋体" w:cs="宋体"/>
          <w:sz w:val="24"/>
          <w:szCs w:val="24"/>
          <w:lang w:eastAsia="zh-CN"/>
        </w:rPr>
        <w:t>磋商报价次数：见供应商须知前附表。</w:t>
      </w:r>
    </w:p>
    <w:p w14:paraId="77FBA2CE">
      <w:pPr>
        <w:pStyle w:val="65"/>
        <w:widowControl w:val="0"/>
        <w:numPr>
          <w:ilvl w:val="1"/>
          <w:numId w:val="4"/>
        </w:numPr>
        <w:adjustRightInd w:val="0"/>
        <w:snapToGrid w:val="0"/>
        <w:spacing w:line="400" w:lineRule="exact"/>
        <w:ind w:left="0" w:firstLine="480"/>
        <w:jc w:val="both"/>
        <w:rPr>
          <w:rFonts w:ascii="宋体" w:hAnsi="宋体" w:cs="宋体"/>
          <w:snapToGrid w:val="0"/>
          <w:sz w:val="24"/>
          <w:szCs w:val="24"/>
          <w:lang w:eastAsia="zh-CN"/>
        </w:rPr>
      </w:pPr>
      <w:r>
        <w:rPr>
          <w:rFonts w:hint="eastAsia" w:ascii="宋体" w:hAnsi="宋体" w:cs="宋体"/>
          <w:sz w:val="24"/>
          <w:szCs w:val="24"/>
          <w:lang w:eastAsia="zh-CN"/>
        </w:rPr>
        <w:t>磋商最后报价只允许有一个报价，有选择的或有条件的报价均不予接受。</w:t>
      </w:r>
    </w:p>
    <w:p w14:paraId="441DE70D">
      <w:pPr>
        <w:pStyle w:val="65"/>
        <w:widowControl w:val="0"/>
        <w:numPr>
          <w:ilvl w:val="0"/>
          <w:numId w:val="4"/>
        </w:numPr>
        <w:adjustRightInd w:val="0"/>
        <w:snapToGrid w:val="0"/>
        <w:spacing w:line="400" w:lineRule="exact"/>
        <w:ind w:left="0" w:firstLine="560"/>
        <w:jc w:val="both"/>
        <w:rPr>
          <w:rFonts w:ascii="宋体" w:hAnsi="宋体" w:cs="宋体"/>
          <w:sz w:val="24"/>
          <w:szCs w:val="24"/>
        </w:rPr>
      </w:pPr>
      <w:r>
        <w:rPr>
          <w:rFonts w:hint="eastAsia" w:ascii="宋体" w:hAnsi="宋体" w:cs="宋体"/>
        </w:rPr>
        <w:t>▲</w:t>
      </w:r>
      <w:r>
        <w:rPr>
          <w:rFonts w:hint="eastAsia" w:ascii="宋体" w:hAnsi="宋体" w:eastAsia="宋体" w:cs="宋体"/>
          <w:b/>
          <w:bCs/>
          <w:color w:val="auto"/>
          <w:sz w:val="24"/>
          <w:szCs w:val="24"/>
          <w:highlight w:val="none"/>
          <w:lang w:val="en-US" w:eastAsia="zh-CN"/>
        </w:rPr>
        <w:t>《技术商务评分汇总表》得分低于商务技术总分60%的供应商的报价将被拒绝，“报价符合性审查”为不合格。</w:t>
      </w:r>
    </w:p>
    <w:p w14:paraId="1B06F1FA">
      <w:pPr>
        <w:pStyle w:val="65"/>
        <w:widowControl w:val="0"/>
        <w:numPr>
          <w:ilvl w:val="0"/>
          <w:numId w:val="4"/>
        </w:numPr>
        <w:adjustRightInd w:val="0"/>
        <w:snapToGrid w:val="0"/>
        <w:spacing w:line="400" w:lineRule="exact"/>
        <w:ind w:left="0" w:firstLine="560"/>
        <w:jc w:val="both"/>
        <w:rPr>
          <w:rFonts w:ascii="宋体" w:hAnsi="宋体" w:cs="宋体"/>
          <w:sz w:val="24"/>
          <w:szCs w:val="24"/>
        </w:rPr>
      </w:pPr>
      <w:r>
        <w:rPr>
          <w:rFonts w:hint="eastAsia" w:ascii="宋体" w:hAnsi="宋体" w:cs="宋体"/>
          <w:sz w:val="24"/>
          <w:szCs w:val="24"/>
          <w:lang w:eastAsia="zh-CN"/>
        </w:rPr>
        <w:t>响应文件格式</w:t>
      </w:r>
    </w:p>
    <w:p w14:paraId="1E2CF209">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磋商文件提供固定格式的，供应商须按照固定格式制作响应文件，详见本磋商文件第六章。</w:t>
      </w:r>
    </w:p>
    <w:p w14:paraId="78B28BA8">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磋商文件没有格式要求的由供应商自行编写。</w:t>
      </w:r>
    </w:p>
    <w:p w14:paraId="37A3B01D">
      <w:pPr>
        <w:pStyle w:val="65"/>
        <w:widowControl w:val="0"/>
        <w:numPr>
          <w:ilvl w:val="0"/>
          <w:numId w:val="4"/>
        </w:numPr>
        <w:adjustRightInd w:val="0"/>
        <w:snapToGrid w:val="0"/>
        <w:spacing w:line="400" w:lineRule="exact"/>
        <w:ind w:left="0" w:firstLine="560"/>
        <w:jc w:val="both"/>
        <w:rPr>
          <w:rFonts w:ascii="宋体" w:hAnsi="宋体" w:cs="宋体"/>
          <w:sz w:val="24"/>
          <w:szCs w:val="24"/>
          <w:lang w:eastAsia="zh-CN"/>
        </w:rPr>
      </w:pPr>
      <w:r>
        <w:rPr>
          <w:rFonts w:hint="eastAsia" w:ascii="宋体" w:hAnsi="宋体" w:cs="宋体"/>
          <w:bCs/>
          <w:sz w:val="24"/>
          <w:szCs w:val="24"/>
          <w:lang w:eastAsia="zh-CN"/>
        </w:rPr>
        <w:t>响应文件制作、加密和提交</w:t>
      </w:r>
    </w:p>
    <w:p w14:paraId="3AFE3885">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bCs/>
          <w:sz w:val="24"/>
          <w:szCs w:val="24"/>
          <w:lang w:eastAsia="zh-CN" w:bidi="ar-SA"/>
        </w:rPr>
        <w:t>▲</w:t>
      </w:r>
      <w:r>
        <w:rPr>
          <w:rFonts w:hint="eastAsia" w:ascii="宋体" w:hAnsi="宋体" w:cs="宋体"/>
          <w:b/>
          <w:sz w:val="24"/>
          <w:szCs w:val="24"/>
          <w:lang w:eastAsia="zh-CN" w:bidi="ar-SA"/>
        </w:rPr>
        <w:t>制作、</w:t>
      </w:r>
      <w:r>
        <w:rPr>
          <w:rFonts w:hint="eastAsia" w:ascii="宋体" w:hAnsi="宋体" w:cs="宋体"/>
          <w:b/>
          <w:sz w:val="24"/>
          <w:szCs w:val="24"/>
          <w:lang w:eastAsia="zh-CN"/>
        </w:rPr>
        <w:t>加密和提交</w:t>
      </w:r>
      <w:r>
        <w:rPr>
          <w:rFonts w:hint="eastAsia" w:ascii="宋体" w:hAnsi="宋体" w:cs="宋体"/>
          <w:bCs/>
          <w:sz w:val="24"/>
          <w:szCs w:val="24"/>
          <w:lang w:eastAsia="zh-CN"/>
        </w:rPr>
        <w:t>：按</w:t>
      </w:r>
      <w:r>
        <w:rPr>
          <w:rFonts w:hint="eastAsia" w:ascii="宋体" w:hAnsi="宋体" w:cs="宋体"/>
          <w:bCs/>
          <w:sz w:val="24"/>
          <w:szCs w:val="24"/>
          <w:lang w:eastAsia="zh-CN" w:bidi="ar-SA"/>
        </w:rPr>
        <w:t>供应商须知前附表要求。</w:t>
      </w:r>
    </w:p>
    <w:p w14:paraId="3D3CFD64">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bCs/>
          <w:sz w:val="24"/>
          <w:szCs w:val="24"/>
          <w:lang w:eastAsia="zh-CN" w:bidi="ar-SA"/>
        </w:rPr>
        <w:t>▲</w:t>
      </w:r>
      <w:r>
        <w:rPr>
          <w:rFonts w:hint="eastAsia" w:ascii="宋体" w:hAnsi="宋体" w:cs="宋体"/>
          <w:b/>
          <w:sz w:val="24"/>
          <w:szCs w:val="24"/>
          <w:lang w:eastAsia="zh-CN"/>
        </w:rPr>
        <w:t>签章：</w:t>
      </w:r>
      <w:r>
        <w:rPr>
          <w:rFonts w:hint="eastAsia" w:ascii="宋体" w:hAnsi="宋体" w:cs="宋体"/>
          <w:bCs/>
          <w:sz w:val="24"/>
          <w:szCs w:val="24"/>
          <w:lang w:eastAsia="zh-CN"/>
        </w:rPr>
        <w:t>磋商文件注明需签字盖章部位、资格商务证明材料扫描件，以及任何行间插字、涂改或增删位置和澄清说明函等均须采用CA电子签章。</w:t>
      </w:r>
    </w:p>
    <w:p w14:paraId="63456A91">
      <w:pPr>
        <w:pStyle w:val="65"/>
        <w:widowControl w:val="0"/>
        <w:numPr>
          <w:ilvl w:val="0"/>
          <w:numId w:val="4"/>
        </w:numPr>
        <w:adjustRightInd w:val="0"/>
        <w:snapToGrid w:val="0"/>
        <w:spacing w:line="400" w:lineRule="exact"/>
        <w:ind w:left="0" w:firstLine="560"/>
        <w:jc w:val="both"/>
        <w:rPr>
          <w:rFonts w:ascii="宋体" w:hAnsi="宋体" w:cs="宋体"/>
          <w:sz w:val="24"/>
          <w:szCs w:val="24"/>
          <w:lang w:eastAsia="zh-CN"/>
        </w:rPr>
      </w:pPr>
      <w:r>
        <w:rPr>
          <w:rFonts w:hint="eastAsia" w:ascii="宋体" w:hAnsi="宋体" w:cs="宋体"/>
          <w:bCs/>
          <w:sz w:val="24"/>
          <w:szCs w:val="24"/>
          <w:lang w:eastAsia="zh-CN"/>
        </w:rPr>
        <w:t>备份响应文件制作、密封和提交</w:t>
      </w:r>
    </w:p>
    <w:p w14:paraId="4994C4F7">
      <w:pPr>
        <w:pStyle w:val="65"/>
        <w:widowControl w:val="0"/>
        <w:tabs>
          <w:tab w:val="left" w:pos="0"/>
        </w:tabs>
        <w:adjustRightInd w:val="0"/>
        <w:snapToGrid w:val="0"/>
        <w:spacing w:line="400" w:lineRule="exact"/>
        <w:ind w:firstLine="480"/>
        <w:jc w:val="both"/>
        <w:rPr>
          <w:rFonts w:ascii="宋体" w:hAnsi="宋体" w:cs="宋体"/>
          <w:sz w:val="24"/>
          <w:szCs w:val="24"/>
          <w:lang w:eastAsia="zh-CN"/>
        </w:rPr>
      </w:pPr>
      <w:r>
        <w:rPr>
          <w:rFonts w:hint="eastAsia" w:ascii="宋体" w:hAnsi="宋体" w:cs="宋体"/>
          <w:bCs/>
          <w:sz w:val="24"/>
          <w:szCs w:val="24"/>
          <w:lang w:eastAsia="zh-CN"/>
        </w:rPr>
        <w:t>制作、密封和提交</w:t>
      </w:r>
      <w:r>
        <w:rPr>
          <w:rFonts w:hint="eastAsia" w:ascii="宋体" w:hAnsi="宋体" w:cs="宋体"/>
          <w:sz w:val="24"/>
          <w:szCs w:val="24"/>
          <w:lang w:eastAsia="zh-CN"/>
        </w:rPr>
        <w:t>详见供应商须知前附表。</w:t>
      </w:r>
    </w:p>
    <w:p w14:paraId="0B15E098">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rPr>
        <w:t>修改</w:t>
      </w:r>
      <w:r>
        <w:rPr>
          <w:rFonts w:hint="eastAsia" w:ascii="宋体" w:hAnsi="宋体" w:cs="宋体"/>
          <w:bCs/>
          <w:sz w:val="24"/>
          <w:szCs w:val="24"/>
          <w:lang w:eastAsia="zh-CN"/>
        </w:rPr>
        <w:t>与</w:t>
      </w:r>
      <w:r>
        <w:rPr>
          <w:rFonts w:hint="eastAsia" w:ascii="宋体" w:hAnsi="宋体" w:cs="宋体"/>
          <w:bCs/>
          <w:sz w:val="24"/>
          <w:szCs w:val="24"/>
        </w:rPr>
        <w:t>撤回</w:t>
      </w:r>
    </w:p>
    <w:p w14:paraId="1C233FCB">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在响应截止时间前供应商可以对已提交响应文件进行补充、修改或撤回，</w:t>
      </w:r>
      <w:r>
        <w:rPr>
          <w:rFonts w:hint="eastAsia" w:ascii="宋体" w:hAnsi="宋体" w:cs="宋体"/>
          <w:sz w:val="24"/>
          <w:szCs w:val="24"/>
          <w:shd w:val="clear" w:color="auto" w:fill="FFFFFF"/>
          <w:lang w:eastAsia="zh-CN"/>
        </w:rPr>
        <w:t>补充或者修改响应文件的，应当先行撤回原文件，补充、修改后重新传输递交。响应截止时间前未完成传输的，视为撤回响应文件。响应截止时间后递交的响应文件，政采云平台拒收</w:t>
      </w:r>
      <w:r>
        <w:rPr>
          <w:rFonts w:hint="eastAsia" w:ascii="宋体" w:hAnsi="宋体" w:cs="宋体"/>
          <w:sz w:val="24"/>
          <w:szCs w:val="24"/>
          <w:lang w:eastAsia="zh-CN"/>
        </w:rPr>
        <w:t>。</w:t>
      </w:r>
    </w:p>
    <w:p w14:paraId="135D71B2">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响应截止时间后，供应商不得撤回、修改响应文件。</w:t>
      </w:r>
    </w:p>
    <w:p w14:paraId="0E150EAA">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修改后重新提交的响应文件应当符合上述第22条、第23条规定。</w:t>
      </w:r>
    </w:p>
    <w:p w14:paraId="41BB0732">
      <w:pPr>
        <w:pStyle w:val="65"/>
        <w:widowControl w:val="0"/>
        <w:tabs>
          <w:tab w:val="left" w:pos="0"/>
        </w:tabs>
        <w:adjustRightInd w:val="0"/>
        <w:snapToGrid w:val="0"/>
        <w:spacing w:beforeLines="100" w:afterLines="100" w:line="400" w:lineRule="exact"/>
        <w:ind w:firstLine="602"/>
        <w:jc w:val="center"/>
        <w:outlineLvl w:val="1"/>
        <w:rPr>
          <w:rFonts w:ascii="宋体" w:hAnsi="宋体" w:cs="宋体"/>
          <w:b/>
          <w:sz w:val="24"/>
          <w:szCs w:val="24"/>
          <w:lang w:eastAsia="zh-CN"/>
        </w:rPr>
      </w:pPr>
      <w:bookmarkStart w:id="218" w:name="_Toc1854"/>
      <w:r>
        <w:rPr>
          <w:rFonts w:hint="eastAsia" w:ascii="宋体" w:hAnsi="宋体" w:cs="宋体"/>
          <w:b/>
          <w:sz w:val="24"/>
          <w:szCs w:val="24"/>
          <w:lang w:eastAsia="zh-CN"/>
        </w:rPr>
        <w:t>四、响应文件开启、磋商</w:t>
      </w:r>
      <w:bookmarkEnd w:id="218"/>
    </w:p>
    <w:p w14:paraId="50D14DFA">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bookmarkStart w:id="219" w:name="_Toc101321796"/>
      <w:r>
        <w:rPr>
          <w:rFonts w:hint="eastAsia" w:ascii="宋体" w:hAnsi="宋体" w:cs="宋体"/>
          <w:bCs/>
          <w:sz w:val="24"/>
          <w:szCs w:val="24"/>
          <w:lang w:eastAsia="zh-CN"/>
        </w:rPr>
        <w:t>开启时间及地点</w:t>
      </w:r>
    </w:p>
    <w:p w14:paraId="521DD58D">
      <w:pPr>
        <w:spacing w:line="400" w:lineRule="exact"/>
        <w:ind w:firstLine="480"/>
        <w:rPr>
          <w:rFonts w:ascii="宋体" w:hAnsi="宋体" w:cs="宋体"/>
          <w:kern w:val="0"/>
          <w:lang w:bidi="en-US"/>
        </w:rPr>
      </w:pPr>
      <w:r>
        <w:rPr>
          <w:rFonts w:hint="eastAsia" w:ascii="宋体" w:hAnsi="宋体" w:cs="宋体"/>
          <w:kern w:val="0"/>
          <w:lang w:bidi="en-US"/>
        </w:rPr>
        <w:t>采购组织机构按照投标人须知前附表规定的开标时间及地点进行公开开标。</w:t>
      </w:r>
    </w:p>
    <w:p w14:paraId="4172C319">
      <w:pPr>
        <w:pStyle w:val="65"/>
        <w:widowControl w:val="0"/>
        <w:numPr>
          <w:ilvl w:val="0"/>
          <w:numId w:val="4"/>
        </w:numPr>
        <w:adjustRightInd w:val="0"/>
        <w:snapToGrid w:val="0"/>
        <w:spacing w:line="400" w:lineRule="exact"/>
        <w:ind w:left="0" w:firstLine="560"/>
        <w:jc w:val="both"/>
        <w:rPr>
          <w:rFonts w:ascii="宋体" w:hAnsi="宋体" w:cs="宋体"/>
          <w:sz w:val="24"/>
          <w:szCs w:val="24"/>
        </w:rPr>
      </w:pPr>
      <w:r>
        <w:rPr>
          <w:rFonts w:hint="eastAsia" w:ascii="宋体" w:hAnsi="宋体" w:cs="宋体"/>
          <w:bCs/>
          <w:sz w:val="24"/>
          <w:szCs w:val="24"/>
          <w:lang w:eastAsia="zh-CN"/>
        </w:rPr>
        <w:t>磋商程序</w:t>
      </w:r>
    </w:p>
    <w:p w14:paraId="57E7CB33">
      <w:pPr>
        <w:pStyle w:val="65"/>
        <w:widowControl w:val="0"/>
        <w:numPr>
          <w:ilvl w:val="1"/>
          <w:numId w:val="4"/>
        </w:numPr>
        <w:adjustRightInd w:val="0"/>
        <w:snapToGrid w:val="0"/>
        <w:spacing w:line="400" w:lineRule="exact"/>
        <w:ind w:left="0" w:firstLine="480"/>
        <w:jc w:val="both"/>
        <w:rPr>
          <w:rFonts w:ascii="宋体" w:hAnsi="宋体" w:cs="宋体"/>
          <w:sz w:val="24"/>
          <w:szCs w:val="24"/>
          <w:lang w:val="zh-CN" w:eastAsia="zh-CN"/>
        </w:rPr>
      </w:pPr>
      <w:r>
        <w:rPr>
          <w:rFonts w:hint="eastAsia" w:ascii="宋体" w:hAnsi="宋体" w:cs="宋体"/>
          <w:sz w:val="24"/>
          <w:szCs w:val="24"/>
          <w:lang w:eastAsia="zh-CN"/>
        </w:rPr>
        <w:t>本项目原则上采用政采云电子招投标、开标及评审程序。</w:t>
      </w:r>
      <w:r>
        <w:rPr>
          <w:rFonts w:hint="eastAsia" w:ascii="宋体" w:hAnsi="宋体" w:cs="宋体"/>
          <w:sz w:val="24"/>
          <w:szCs w:val="24"/>
          <w:lang w:val="zh-CN" w:eastAsia="zh-CN"/>
        </w:rPr>
        <w:t>若供应商的</w:t>
      </w:r>
      <w:r>
        <w:rPr>
          <w:rFonts w:hint="eastAsia" w:ascii="宋体" w:hAnsi="宋体" w:cs="宋体"/>
          <w:bCs/>
          <w:iCs/>
          <w:sz w:val="24"/>
          <w:szCs w:val="24"/>
          <w:lang w:eastAsia="zh-CN"/>
        </w:rPr>
        <w:t>响应文件</w:t>
      </w:r>
      <w:r>
        <w:rPr>
          <w:rFonts w:hint="eastAsia" w:ascii="宋体" w:hAnsi="宋体" w:cs="宋体"/>
          <w:sz w:val="24"/>
          <w:szCs w:val="24"/>
          <w:lang w:val="zh-CN" w:eastAsia="zh-CN"/>
        </w:rPr>
        <w:t>在规定时间内无法解密或解密失败，工作人员将开启该供应商提交的备份</w:t>
      </w:r>
      <w:r>
        <w:rPr>
          <w:rFonts w:hint="eastAsia" w:ascii="宋体" w:hAnsi="宋体" w:cs="宋体"/>
          <w:bCs/>
          <w:iCs/>
          <w:sz w:val="24"/>
          <w:szCs w:val="24"/>
          <w:lang w:eastAsia="zh-CN"/>
        </w:rPr>
        <w:t>响应文</w:t>
      </w:r>
      <w:r>
        <w:rPr>
          <w:rFonts w:hint="eastAsia" w:ascii="宋体" w:hAnsi="宋体" w:cs="宋体"/>
          <w:sz w:val="24"/>
          <w:szCs w:val="24"/>
          <w:lang w:val="zh-CN" w:eastAsia="zh-CN"/>
        </w:rPr>
        <w:t>件，以完成磋商工作。</w:t>
      </w:r>
    </w:p>
    <w:p w14:paraId="35E7E4DF">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响应文件开启及评审程序</w:t>
      </w:r>
    </w:p>
    <w:p w14:paraId="4AA12A6B">
      <w:pPr>
        <w:pStyle w:val="65"/>
        <w:widowControl w:val="0"/>
        <w:tabs>
          <w:tab w:val="left" w:pos="0"/>
          <w:tab w:val="left" w:pos="397"/>
        </w:tabs>
        <w:adjustRightInd w:val="0"/>
        <w:snapToGrid w:val="0"/>
        <w:spacing w:line="400" w:lineRule="exact"/>
        <w:ind w:firstLine="480"/>
        <w:jc w:val="both"/>
        <w:rPr>
          <w:rFonts w:ascii="宋体" w:hAnsi="宋体" w:cs="宋体"/>
          <w:sz w:val="24"/>
          <w:szCs w:val="24"/>
          <w:lang w:val="zh-CN" w:eastAsia="zh-CN"/>
        </w:rPr>
      </w:pPr>
      <w:r>
        <w:rPr>
          <w:rFonts w:hint="eastAsia" w:ascii="宋体" w:hAnsi="宋体" w:cs="宋体"/>
          <w:sz w:val="24"/>
          <w:szCs w:val="24"/>
          <w:lang w:eastAsia="zh-CN"/>
        </w:rPr>
        <w:t>(1)供应商登录政采云平台，用“项目采购-开标评标”功能对电子响应文件进行在线解密。</w:t>
      </w:r>
    </w:p>
    <w:p w14:paraId="0BEB958F">
      <w:pPr>
        <w:pStyle w:val="65"/>
        <w:widowControl w:val="0"/>
        <w:tabs>
          <w:tab w:val="left" w:pos="0"/>
        </w:tabs>
        <w:adjustRightInd w:val="0"/>
        <w:snapToGrid w:val="0"/>
        <w:spacing w:line="400" w:lineRule="exact"/>
        <w:ind w:firstLine="480"/>
        <w:jc w:val="both"/>
        <w:rPr>
          <w:rFonts w:ascii="宋体" w:hAnsi="宋体" w:cs="宋体"/>
          <w:sz w:val="24"/>
          <w:szCs w:val="24"/>
          <w:lang w:val="zh-CN" w:eastAsia="zh-CN"/>
        </w:rPr>
      </w:pPr>
      <w:r>
        <w:rPr>
          <w:rFonts w:hint="eastAsia" w:ascii="宋体" w:hAnsi="宋体" w:cs="宋体"/>
          <w:sz w:val="24"/>
          <w:szCs w:val="24"/>
          <w:lang w:eastAsia="zh-CN"/>
        </w:rPr>
        <w:t>(2)由评审小组对供应商资格进行审查，</w:t>
      </w:r>
      <w:r>
        <w:rPr>
          <w:rFonts w:hint="eastAsia" w:ascii="宋体" w:hAnsi="宋体" w:cs="宋体"/>
          <w:bCs/>
          <w:iCs/>
          <w:sz w:val="24"/>
          <w:szCs w:val="24"/>
          <w:lang w:eastAsia="zh-CN"/>
        </w:rPr>
        <w:t>商务和技术部分</w:t>
      </w:r>
      <w:r>
        <w:rPr>
          <w:rFonts w:hint="eastAsia" w:ascii="宋体" w:hAnsi="宋体" w:cs="宋体"/>
          <w:sz w:val="24"/>
          <w:szCs w:val="24"/>
          <w:lang w:eastAsia="zh-CN"/>
        </w:rPr>
        <w:t>评审</w:t>
      </w:r>
      <w:r>
        <w:rPr>
          <w:rFonts w:hint="eastAsia" w:ascii="宋体" w:hAnsi="宋体" w:cs="宋体"/>
          <w:sz w:val="24"/>
          <w:szCs w:val="24"/>
          <w:lang w:val="zh-CN" w:eastAsia="zh-CN"/>
        </w:rPr>
        <w:t>。</w:t>
      </w:r>
    </w:p>
    <w:p w14:paraId="7822FBE7">
      <w:pPr>
        <w:pStyle w:val="65"/>
        <w:widowControl w:val="0"/>
        <w:tabs>
          <w:tab w:val="left" w:pos="0"/>
        </w:tabs>
        <w:adjustRightInd w:val="0"/>
        <w:snapToGrid w:val="0"/>
        <w:spacing w:line="400" w:lineRule="exact"/>
        <w:ind w:firstLine="480"/>
        <w:jc w:val="both"/>
        <w:rPr>
          <w:rFonts w:ascii="宋体" w:hAnsi="宋体" w:cs="宋体"/>
          <w:sz w:val="24"/>
          <w:szCs w:val="24"/>
          <w:lang w:val="zh-CN" w:eastAsia="zh-CN"/>
        </w:rPr>
      </w:pPr>
      <w:r>
        <w:rPr>
          <w:rFonts w:hint="eastAsia" w:ascii="宋体" w:hAnsi="宋体" w:cs="宋体"/>
          <w:sz w:val="24"/>
          <w:szCs w:val="24"/>
          <w:lang w:eastAsia="zh-CN"/>
        </w:rPr>
        <w:t>(3)公开资格审查和</w:t>
      </w:r>
      <w:r>
        <w:rPr>
          <w:rFonts w:hint="eastAsia" w:ascii="宋体" w:hAnsi="宋体" w:cs="宋体"/>
          <w:bCs/>
          <w:iCs/>
          <w:sz w:val="24"/>
          <w:szCs w:val="24"/>
          <w:lang w:eastAsia="zh-CN"/>
        </w:rPr>
        <w:t>商务、</w:t>
      </w:r>
      <w:r>
        <w:rPr>
          <w:rFonts w:hint="eastAsia" w:ascii="宋体" w:hAnsi="宋体" w:cs="宋体"/>
          <w:sz w:val="24"/>
          <w:szCs w:val="24"/>
          <w:lang w:eastAsia="zh-CN"/>
        </w:rPr>
        <w:t>技术符合性评审结果，不公开评分结果。</w:t>
      </w:r>
    </w:p>
    <w:p w14:paraId="73263FAE">
      <w:pPr>
        <w:pStyle w:val="65"/>
        <w:widowControl w:val="0"/>
        <w:tabs>
          <w:tab w:val="left" w:pos="0"/>
        </w:tabs>
        <w:adjustRightInd w:val="0"/>
        <w:snapToGrid w:val="0"/>
        <w:spacing w:line="400" w:lineRule="exact"/>
        <w:ind w:firstLine="480"/>
        <w:jc w:val="both"/>
        <w:rPr>
          <w:rFonts w:ascii="宋体" w:hAnsi="宋体" w:cs="宋体"/>
          <w:sz w:val="24"/>
          <w:szCs w:val="24"/>
          <w:lang w:val="zh-CN" w:eastAsia="zh-CN"/>
        </w:rPr>
      </w:pPr>
      <w:r>
        <w:rPr>
          <w:rFonts w:hint="eastAsia" w:ascii="宋体" w:hAnsi="宋体" w:cs="宋体"/>
          <w:sz w:val="24"/>
          <w:szCs w:val="24"/>
          <w:lang w:eastAsia="zh-CN"/>
        </w:rPr>
        <w:t>(4)评审小组按照磋商方法与各供应商就服务质量、技术要求等进行磋商，磋商结束后供应商在规定时间内提交最后报价（实际以政采云系统操作方法为准）。</w:t>
      </w:r>
    </w:p>
    <w:p w14:paraId="7EEAF9FD">
      <w:pPr>
        <w:pStyle w:val="65"/>
        <w:widowControl w:val="0"/>
        <w:tabs>
          <w:tab w:val="left" w:pos="0"/>
        </w:tabs>
        <w:adjustRightInd w:val="0"/>
        <w:snapToGrid w:val="0"/>
        <w:spacing w:line="400" w:lineRule="exact"/>
        <w:ind w:firstLine="480"/>
        <w:jc w:val="both"/>
        <w:rPr>
          <w:rFonts w:ascii="宋体" w:hAnsi="宋体" w:cs="宋体"/>
          <w:sz w:val="24"/>
          <w:szCs w:val="24"/>
          <w:lang w:val="zh-CN" w:eastAsia="zh-CN"/>
        </w:rPr>
      </w:pPr>
      <w:r>
        <w:rPr>
          <w:rFonts w:hint="eastAsia" w:ascii="宋体" w:hAnsi="宋体" w:cs="宋体"/>
          <w:sz w:val="24"/>
          <w:szCs w:val="24"/>
          <w:lang w:eastAsia="zh-CN"/>
        </w:rPr>
        <w:t>(5)评审小组对报价进行评审。</w:t>
      </w:r>
    </w:p>
    <w:p w14:paraId="323018D6">
      <w:pPr>
        <w:pStyle w:val="65"/>
        <w:widowControl w:val="0"/>
        <w:tabs>
          <w:tab w:val="left" w:pos="0"/>
        </w:tabs>
        <w:adjustRightInd w:val="0"/>
        <w:snapToGrid w:val="0"/>
        <w:spacing w:line="400" w:lineRule="exact"/>
        <w:ind w:firstLine="480"/>
        <w:jc w:val="both"/>
        <w:rPr>
          <w:rFonts w:ascii="宋体" w:hAnsi="宋体" w:cs="宋体"/>
          <w:snapToGrid w:val="0"/>
          <w:sz w:val="24"/>
          <w:szCs w:val="24"/>
          <w:lang w:eastAsia="zh-CN"/>
        </w:rPr>
      </w:pPr>
      <w:r>
        <w:rPr>
          <w:rFonts w:hint="eastAsia" w:ascii="宋体" w:hAnsi="宋体" w:cs="宋体"/>
          <w:sz w:val="24"/>
          <w:szCs w:val="24"/>
          <w:lang w:eastAsia="zh-CN"/>
        </w:rPr>
        <w:t>(6)</w:t>
      </w:r>
      <w:r>
        <w:rPr>
          <w:rFonts w:hint="eastAsia" w:ascii="宋体" w:hAnsi="宋体" w:cs="宋体"/>
          <w:sz w:val="24"/>
          <w:szCs w:val="24"/>
          <w:lang w:val="zh-CN" w:eastAsia="zh-CN"/>
        </w:rPr>
        <w:t>在系统上公布评审结果。</w:t>
      </w:r>
    </w:p>
    <w:p w14:paraId="0B67A683">
      <w:pPr>
        <w:pStyle w:val="65"/>
        <w:widowControl w:val="0"/>
        <w:tabs>
          <w:tab w:val="left" w:pos="0"/>
        </w:tabs>
        <w:adjustRightInd w:val="0"/>
        <w:snapToGrid w:val="0"/>
        <w:spacing w:line="400" w:lineRule="exact"/>
        <w:ind w:firstLine="482"/>
        <w:jc w:val="both"/>
        <w:rPr>
          <w:rFonts w:ascii="宋体" w:hAnsi="宋体" w:cs="宋体"/>
          <w:b/>
          <w:bCs/>
          <w:sz w:val="24"/>
          <w:szCs w:val="24"/>
          <w:lang w:eastAsia="zh-CN"/>
        </w:rPr>
      </w:pPr>
      <w:r>
        <w:rPr>
          <w:rFonts w:hint="eastAsia" w:ascii="宋体" w:hAnsi="宋体" w:cs="宋体"/>
          <w:b/>
          <w:bCs/>
          <w:sz w:val="24"/>
          <w:szCs w:val="24"/>
          <w:lang w:eastAsia="zh-CN"/>
        </w:rPr>
        <w:t>注:政采云公司如对电子化开标及评审程序有调整的，按调整后的程序操作。</w:t>
      </w:r>
    </w:p>
    <w:p w14:paraId="2C335AD6">
      <w:pPr>
        <w:pStyle w:val="65"/>
        <w:widowControl w:val="0"/>
        <w:numPr>
          <w:ilvl w:val="1"/>
          <w:numId w:val="4"/>
        </w:numPr>
        <w:adjustRightInd w:val="0"/>
        <w:snapToGrid w:val="0"/>
        <w:spacing w:line="400" w:lineRule="exact"/>
        <w:ind w:left="0" w:firstLine="480"/>
        <w:jc w:val="both"/>
        <w:rPr>
          <w:rFonts w:ascii="宋体" w:hAnsi="宋体" w:cs="宋体"/>
          <w:sz w:val="24"/>
          <w:szCs w:val="24"/>
        </w:rPr>
      </w:pPr>
      <w:r>
        <w:rPr>
          <w:rFonts w:hint="eastAsia" w:ascii="宋体" w:hAnsi="宋体" w:cs="宋体"/>
          <w:sz w:val="24"/>
          <w:szCs w:val="24"/>
        </w:rPr>
        <w:t>磋商会</w:t>
      </w:r>
      <w:r>
        <w:rPr>
          <w:rFonts w:hint="eastAsia" w:ascii="宋体" w:hAnsi="宋体" w:cs="宋体"/>
          <w:sz w:val="24"/>
          <w:szCs w:val="24"/>
          <w:lang w:eastAsia="zh-CN"/>
        </w:rPr>
        <w:t>议</w:t>
      </w:r>
      <w:r>
        <w:rPr>
          <w:rFonts w:hint="eastAsia" w:ascii="宋体" w:hAnsi="宋体" w:cs="宋体"/>
          <w:sz w:val="24"/>
          <w:szCs w:val="24"/>
        </w:rPr>
        <w:t>结束。</w:t>
      </w:r>
    </w:p>
    <w:p w14:paraId="5C2C18A5">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lang w:eastAsia="zh-CN"/>
        </w:rPr>
        <w:t>评审与磋商</w:t>
      </w:r>
    </w:p>
    <w:p w14:paraId="6C450207">
      <w:pPr>
        <w:pStyle w:val="65"/>
        <w:widowControl w:val="0"/>
        <w:tabs>
          <w:tab w:val="left" w:pos="0"/>
        </w:tabs>
        <w:adjustRightInd w:val="0"/>
        <w:snapToGrid w:val="0"/>
        <w:spacing w:line="400" w:lineRule="exact"/>
        <w:ind w:firstLine="480"/>
        <w:jc w:val="both"/>
        <w:rPr>
          <w:rFonts w:ascii="宋体" w:hAnsi="宋体" w:cs="宋体"/>
          <w:bCs/>
          <w:sz w:val="24"/>
          <w:szCs w:val="24"/>
          <w:lang w:eastAsia="zh-CN"/>
        </w:rPr>
      </w:pPr>
      <w:r>
        <w:rPr>
          <w:rFonts w:hint="eastAsia" w:ascii="宋体" w:hAnsi="宋体" w:cs="宋体"/>
          <w:bCs/>
          <w:sz w:val="24"/>
          <w:szCs w:val="24"/>
          <w:lang w:eastAsia="zh-CN"/>
        </w:rPr>
        <w:t>响应文件评审按照有关法律制度和本文件第五章的规定进行。</w:t>
      </w:r>
    </w:p>
    <w:p w14:paraId="5B963985">
      <w:pPr>
        <w:pStyle w:val="65"/>
        <w:widowControl w:val="0"/>
        <w:tabs>
          <w:tab w:val="left" w:pos="0"/>
        </w:tabs>
        <w:adjustRightInd w:val="0"/>
        <w:snapToGrid w:val="0"/>
        <w:spacing w:beforeLines="100" w:afterLines="100" w:line="400" w:lineRule="exact"/>
        <w:ind w:firstLine="602"/>
        <w:jc w:val="center"/>
        <w:outlineLvl w:val="1"/>
        <w:rPr>
          <w:rFonts w:ascii="宋体" w:hAnsi="宋体" w:cs="宋体"/>
          <w:bCs/>
          <w:sz w:val="24"/>
          <w:szCs w:val="24"/>
          <w:lang w:eastAsia="zh-CN"/>
        </w:rPr>
      </w:pPr>
      <w:bookmarkStart w:id="220" w:name="_Toc28088"/>
      <w:r>
        <w:rPr>
          <w:rFonts w:hint="eastAsia" w:ascii="宋体" w:hAnsi="宋体" w:cs="宋体"/>
          <w:b/>
          <w:sz w:val="24"/>
          <w:szCs w:val="24"/>
          <w:lang w:eastAsia="zh-CN"/>
        </w:rPr>
        <w:t>五、成交事项</w:t>
      </w:r>
      <w:bookmarkEnd w:id="220"/>
    </w:p>
    <w:p w14:paraId="5856825A">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bookmarkStart w:id="221" w:name="_Toc14066"/>
      <w:bookmarkStart w:id="222" w:name="_Toc1512"/>
      <w:bookmarkStart w:id="223" w:name="_Toc1545"/>
      <w:bookmarkStart w:id="224" w:name="_Toc2040"/>
      <w:bookmarkStart w:id="225" w:name="_Toc30615"/>
      <w:bookmarkStart w:id="226" w:name="_Toc529"/>
      <w:bookmarkStart w:id="227" w:name="_Toc26796"/>
      <w:bookmarkStart w:id="228" w:name="_Toc27182"/>
      <w:bookmarkStart w:id="229" w:name="_Toc13599"/>
      <w:bookmarkStart w:id="230" w:name="_Toc9996"/>
      <w:bookmarkStart w:id="231" w:name="_Toc361437149"/>
      <w:bookmarkStart w:id="232" w:name="_Toc25346"/>
      <w:bookmarkStart w:id="233" w:name="_Toc10294"/>
      <w:bookmarkStart w:id="234" w:name="_Toc361434464"/>
      <w:bookmarkStart w:id="235" w:name="_Toc361434899"/>
      <w:bookmarkStart w:id="236" w:name="_Toc6960"/>
      <w:bookmarkStart w:id="237" w:name="_Toc361434803"/>
      <w:bookmarkStart w:id="238" w:name="_Toc31886"/>
      <w:bookmarkStart w:id="239" w:name="_Toc28496"/>
      <w:bookmarkStart w:id="240" w:name="_Toc361434563"/>
      <w:bookmarkStart w:id="241" w:name="_Toc32384"/>
      <w:bookmarkStart w:id="242" w:name="_Toc452528603"/>
      <w:bookmarkStart w:id="243" w:name="_Toc27740"/>
      <w:r>
        <w:rPr>
          <w:rFonts w:hint="eastAsia" w:ascii="宋体" w:hAnsi="宋体" w:cs="宋体"/>
          <w:bCs/>
          <w:sz w:val="24"/>
          <w:szCs w:val="24"/>
        </w:rPr>
        <w:t>确定成交供应商</w:t>
      </w:r>
    </w:p>
    <w:p w14:paraId="27C8C217">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bCs/>
          <w:sz w:val="24"/>
          <w:szCs w:val="24"/>
          <w:lang w:eastAsia="zh-CN"/>
        </w:rPr>
        <w:t>采购代理机构自评审结束后2个工作日内将评审报告及有关资料送交采购人。</w:t>
      </w:r>
    </w:p>
    <w:p w14:paraId="5A305244">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napToGrid w:val="0"/>
          <w:sz w:val="24"/>
          <w:szCs w:val="24"/>
          <w:lang w:eastAsia="zh-CN"/>
        </w:rPr>
        <w:t>采购人应当在收到评审报告</w:t>
      </w:r>
      <w:r>
        <w:rPr>
          <w:rFonts w:hint="eastAsia" w:ascii="宋体" w:hAnsi="宋体" w:cs="宋体"/>
          <w:bCs/>
          <w:sz w:val="24"/>
          <w:szCs w:val="24"/>
          <w:lang w:eastAsia="zh-CN"/>
        </w:rPr>
        <w:t>及有关资料后</w:t>
      </w:r>
      <w:r>
        <w:rPr>
          <w:rFonts w:hint="eastAsia" w:ascii="宋体" w:hAnsi="宋体" w:cs="宋体"/>
          <w:snapToGrid w:val="0"/>
          <w:sz w:val="24"/>
          <w:szCs w:val="24"/>
          <w:lang w:eastAsia="zh-CN"/>
        </w:rPr>
        <w:t>5个工作日内，从评审报告提出的成交候选供应商中，按照得分由高到低排序的确定</w:t>
      </w:r>
      <w:r>
        <w:rPr>
          <w:rFonts w:hint="eastAsia" w:ascii="宋体" w:hAnsi="宋体" w:cs="宋体"/>
          <w:sz w:val="24"/>
          <w:szCs w:val="24"/>
          <w:lang w:eastAsia="zh-CN"/>
        </w:rPr>
        <w:t>1家</w:t>
      </w:r>
      <w:r>
        <w:rPr>
          <w:rFonts w:hint="eastAsia" w:ascii="宋体" w:hAnsi="宋体" w:cs="宋体"/>
          <w:snapToGrid w:val="0"/>
          <w:sz w:val="24"/>
          <w:szCs w:val="24"/>
          <w:lang w:eastAsia="zh-CN"/>
        </w:rPr>
        <w:t>成交</w:t>
      </w:r>
      <w:r>
        <w:rPr>
          <w:rFonts w:hint="eastAsia" w:ascii="宋体" w:hAnsi="宋体" w:cs="宋体"/>
          <w:sz w:val="24"/>
          <w:szCs w:val="24"/>
          <w:lang w:eastAsia="zh-CN"/>
        </w:rPr>
        <w:t>供应商。</w:t>
      </w:r>
      <w:r>
        <w:rPr>
          <w:rFonts w:hint="eastAsia" w:ascii="宋体" w:hAnsi="宋体" w:cs="宋体"/>
          <w:bCs/>
          <w:sz w:val="24"/>
          <w:szCs w:val="24"/>
          <w:lang w:eastAsia="zh-CN"/>
        </w:rPr>
        <w:t>采购人逾期未确定成交供应商且不提出异议的，视为确定评审报告提出的排序第一的供应商为成交供应商。</w:t>
      </w:r>
    </w:p>
    <w:p w14:paraId="7EAFFC88">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bCs/>
          <w:sz w:val="24"/>
          <w:szCs w:val="24"/>
          <w:lang w:eastAsia="zh-CN"/>
        </w:rPr>
        <w:t>采购人确定成交供应商过程中，发现成交候选供应商有下列情形之一的，应当不予确定其为成交供应商：</w:t>
      </w:r>
    </w:p>
    <w:p w14:paraId="6FC20A3E">
      <w:pPr>
        <w:pStyle w:val="51"/>
        <w:numPr>
          <w:ilvl w:val="0"/>
          <w:numId w:val="7"/>
        </w:numPr>
        <w:adjustRightInd w:val="0"/>
        <w:snapToGrid w:val="0"/>
        <w:spacing w:line="400" w:lineRule="exact"/>
        <w:ind w:left="0" w:firstLine="482" w:firstLineChars="0"/>
        <w:rPr>
          <w:rFonts w:ascii="宋体" w:hAnsi="宋体" w:cs="宋体"/>
        </w:rPr>
      </w:pPr>
      <w:r>
        <w:rPr>
          <w:rFonts w:hint="eastAsia" w:ascii="宋体" w:hAnsi="宋体" w:cs="宋体"/>
        </w:rPr>
        <w:t>发现成交候选供应商存在禁止参加本项目采购活动的违法行为的；</w:t>
      </w:r>
    </w:p>
    <w:p w14:paraId="5147F83F">
      <w:pPr>
        <w:pStyle w:val="51"/>
        <w:numPr>
          <w:ilvl w:val="0"/>
          <w:numId w:val="7"/>
        </w:numPr>
        <w:adjustRightInd w:val="0"/>
        <w:snapToGrid w:val="0"/>
        <w:spacing w:line="400" w:lineRule="exact"/>
        <w:ind w:left="0" w:firstLine="482" w:firstLineChars="0"/>
        <w:rPr>
          <w:rFonts w:ascii="宋体" w:hAnsi="宋体" w:cs="宋体"/>
        </w:rPr>
      </w:pPr>
      <w:r>
        <w:rPr>
          <w:rFonts w:hint="eastAsia" w:ascii="宋体" w:hAnsi="宋体" w:cs="宋体"/>
        </w:rPr>
        <w:t>成交候选供应商因不可抗力，不能继续参加政府采购活动的；</w:t>
      </w:r>
    </w:p>
    <w:p w14:paraId="684CD2C9">
      <w:pPr>
        <w:pStyle w:val="51"/>
        <w:numPr>
          <w:ilvl w:val="0"/>
          <w:numId w:val="7"/>
        </w:numPr>
        <w:adjustRightInd w:val="0"/>
        <w:snapToGrid w:val="0"/>
        <w:spacing w:line="400" w:lineRule="exact"/>
        <w:ind w:left="0" w:firstLine="482" w:firstLineChars="0"/>
        <w:rPr>
          <w:rFonts w:ascii="宋体" w:hAnsi="宋体" w:cs="宋体"/>
        </w:rPr>
      </w:pPr>
      <w:r>
        <w:rPr>
          <w:rFonts w:hint="eastAsia" w:ascii="宋体" w:hAnsi="宋体" w:cs="宋体"/>
        </w:rPr>
        <w:t>成交候选供应商提供虚假材料的；</w:t>
      </w:r>
    </w:p>
    <w:p w14:paraId="6D40C9CC">
      <w:pPr>
        <w:pStyle w:val="51"/>
        <w:numPr>
          <w:ilvl w:val="0"/>
          <w:numId w:val="7"/>
        </w:numPr>
        <w:adjustRightInd w:val="0"/>
        <w:snapToGrid w:val="0"/>
        <w:spacing w:line="400" w:lineRule="exact"/>
        <w:ind w:left="0" w:firstLine="482" w:firstLineChars="0"/>
        <w:rPr>
          <w:rFonts w:ascii="宋体" w:hAnsi="宋体" w:cs="宋体"/>
        </w:rPr>
      </w:pPr>
      <w:r>
        <w:rPr>
          <w:rFonts w:hint="eastAsia" w:ascii="宋体" w:hAnsi="宋体" w:cs="宋体"/>
        </w:rPr>
        <w:t>成交候选供应商恶意串通的。</w:t>
      </w:r>
    </w:p>
    <w:p w14:paraId="28D24F5C">
      <w:pPr>
        <w:snapToGrid w:val="0"/>
        <w:spacing w:line="400" w:lineRule="exact"/>
        <w:ind w:firstLine="482"/>
        <w:rPr>
          <w:rFonts w:ascii="宋体" w:hAnsi="宋体" w:cs="宋体"/>
          <w:bCs/>
        </w:rPr>
      </w:pPr>
      <w:r>
        <w:rPr>
          <w:rFonts w:hint="eastAsia" w:ascii="宋体" w:hAnsi="宋体" w:cs="宋体"/>
          <w:b/>
          <w:bCs/>
          <w:kern w:val="0"/>
        </w:rPr>
        <w:t>成交候选供应商有本条情形之一的，采购人可以确定后一位成交候选供应商为成交供应商，但须符合法定家数。无法确定成交供应商的，应当重新组织采购。</w:t>
      </w:r>
    </w:p>
    <w:p w14:paraId="07C74C93">
      <w:pPr>
        <w:pStyle w:val="65"/>
        <w:widowControl w:val="0"/>
        <w:numPr>
          <w:ilvl w:val="0"/>
          <w:numId w:val="4"/>
        </w:numPr>
        <w:adjustRightInd w:val="0"/>
        <w:snapToGrid w:val="0"/>
        <w:spacing w:line="400" w:lineRule="exact"/>
        <w:ind w:left="0" w:firstLine="560"/>
        <w:jc w:val="both"/>
        <w:rPr>
          <w:rFonts w:ascii="宋体" w:hAnsi="宋体" w:cs="宋体"/>
          <w:sz w:val="24"/>
          <w:szCs w:val="24"/>
        </w:rPr>
      </w:pPr>
      <w:r>
        <w:rPr>
          <w:rFonts w:hint="eastAsia" w:ascii="宋体" w:hAnsi="宋体" w:cs="宋体"/>
          <w:sz w:val="24"/>
          <w:szCs w:val="24"/>
        </w:rPr>
        <w:t>成交通知书</w:t>
      </w:r>
    </w:p>
    <w:p w14:paraId="66921254">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采购代理机构应当自成交供应商确定之日起2个工作日内，发出成交通知书，并在供应商须知前附表指定的媒体上公告成交结果。</w:t>
      </w:r>
    </w:p>
    <w:p w14:paraId="1BABF3F1">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成交供应商须于结果公告之日起2个工作日内到采购代理机构领取成交通知书，拒绝领取成交通知书的，将视为放弃成交资格。采购人不得违法改变成交结果，成交供应商无正当理由不得放弃成交，否则将承担相应的法律责任。</w:t>
      </w:r>
    </w:p>
    <w:p w14:paraId="28449F72">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成交供应商的响应文件本应作为响应无效处理或者有政府采购法律法规、规章规定的成交无效情形的，经查实，取消其成交资格，收回发出的成交通知书（成交供应商应当缴回），由排名之后的成交候选供应商替补，或者重新开展采购活动。</w:t>
      </w:r>
    </w:p>
    <w:p w14:paraId="1C953DCA">
      <w:pPr>
        <w:pStyle w:val="65"/>
        <w:widowControl w:val="0"/>
        <w:numPr>
          <w:ilvl w:val="1"/>
          <w:numId w:val="4"/>
        </w:numPr>
        <w:adjustRightInd w:val="0"/>
        <w:snapToGrid w:val="0"/>
        <w:spacing w:line="400" w:lineRule="exact"/>
        <w:ind w:left="0" w:firstLine="480"/>
        <w:jc w:val="both"/>
        <w:rPr>
          <w:rFonts w:ascii="宋体" w:hAnsi="宋体" w:cs="宋体"/>
          <w:b/>
          <w:sz w:val="24"/>
          <w:szCs w:val="24"/>
          <w:lang w:eastAsia="zh-CN"/>
        </w:rPr>
      </w:pPr>
      <w:r>
        <w:rPr>
          <w:rFonts w:hint="eastAsia" w:ascii="宋体" w:hAnsi="宋体" w:cs="宋体"/>
          <w:sz w:val="24"/>
          <w:szCs w:val="24"/>
          <w:lang w:eastAsia="zh-CN"/>
        </w:rPr>
        <w:t>成交通知书为签订采购合同的依据之一，是合同的有效组成部分。</w:t>
      </w:r>
      <w:bookmarkStart w:id="244" w:name="_Toc1547"/>
    </w:p>
    <w:p w14:paraId="4B8ECA69">
      <w:pPr>
        <w:pStyle w:val="15"/>
        <w:adjustRightInd w:val="0"/>
        <w:snapToGrid w:val="0"/>
        <w:spacing w:beforeLines="100" w:afterLines="100" w:line="400" w:lineRule="exact"/>
        <w:ind w:firstLine="482"/>
        <w:jc w:val="center"/>
        <w:outlineLvl w:val="1"/>
        <w:rPr>
          <w:rFonts w:hAnsi="宋体" w:cs="宋体"/>
          <w:szCs w:val="24"/>
        </w:rPr>
      </w:pPr>
      <w:r>
        <w:rPr>
          <w:rFonts w:hint="eastAsia" w:hAnsi="宋体" w:cs="宋体"/>
          <w:b/>
          <w:szCs w:val="24"/>
        </w:rPr>
        <w:t>六、合同</w:t>
      </w:r>
      <w:bookmarkEnd w:id="221"/>
      <w:bookmarkEnd w:id="222"/>
      <w:bookmarkEnd w:id="223"/>
      <w:bookmarkEnd w:id="224"/>
      <w:bookmarkEnd w:id="225"/>
      <w:r>
        <w:rPr>
          <w:rFonts w:hint="eastAsia" w:hAnsi="宋体" w:cs="宋体"/>
          <w:b/>
          <w:szCs w:val="24"/>
        </w:rPr>
        <w:t>事项</w:t>
      </w:r>
      <w:bookmarkEnd w:id="244"/>
    </w:p>
    <w:p w14:paraId="1A2C09E0">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lang w:eastAsia="zh-CN"/>
        </w:rPr>
        <w:t>履约保证金</w:t>
      </w:r>
    </w:p>
    <w:p w14:paraId="593AAF07">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成交供应商应在本项目合同签订前按供应商须知前附表规定交纳足额履约保证金（不交纳除外）。</w:t>
      </w:r>
    </w:p>
    <w:p w14:paraId="5627654D">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如成交供应商未按规定交纳履约保证金，且又无正当理由的，将视为放弃成交。</w:t>
      </w:r>
    </w:p>
    <w:p w14:paraId="3690FD25">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rPr>
        <w:t>合同签订</w:t>
      </w:r>
    </w:p>
    <w:p w14:paraId="61417CFC">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成交供应商须按供应商须知前附规定的时间、地点与采购人签订采购合同。由于成交供应商的原因无正当理由拖延或者不与采购人采购合同的，将视为放弃成交，取消其成交资格并将按相关规定进行处理。</w:t>
      </w:r>
    </w:p>
    <w:p w14:paraId="24152703">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成交通知书、磋商文件、澄清文件及成交供应商的响应文件等均为签订合同的依据。</w:t>
      </w:r>
    </w:p>
    <w:p w14:paraId="41FAC9E8">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A6827F9">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成交供应商因自身原因放弃成交或因不可抗力不能履行合同的或者违反法律法规、磋商文件规定的，在符合法律法规规定下采购人可以与排位在成交供应商之后的成交候选人签订政府采购合同，或者重新组织采购。</w:t>
      </w:r>
    </w:p>
    <w:p w14:paraId="77F92CEB">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lang w:eastAsia="zh-CN"/>
        </w:rPr>
        <w:t>补充合同</w:t>
      </w:r>
    </w:p>
    <w:p w14:paraId="4F129892">
      <w:pPr>
        <w:pStyle w:val="15"/>
        <w:adjustRightInd w:val="0"/>
        <w:snapToGrid w:val="0"/>
        <w:spacing w:line="400" w:lineRule="exact"/>
        <w:ind w:firstLine="480"/>
        <w:rPr>
          <w:rFonts w:hAnsi="宋体" w:cs="宋体"/>
          <w:szCs w:val="24"/>
        </w:rPr>
      </w:pPr>
      <w:r>
        <w:rPr>
          <w:rFonts w:hint="eastAsia" w:hAnsi="宋体" w:cs="宋体"/>
          <w:szCs w:val="24"/>
        </w:rPr>
        <w:t>政府采购合同履行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7EADDA0">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sz w:val="24"/>
          <w:szCs w:val="24"/>
        </w:rPr>
        <w:t>合同公告</w:t>
      </w:r>
    </w:p>
    <w:p w14:paraId="385EF3EB">
      <w:pPr>
        <w:pStyle w:val="65"/>
        <w:widowControl w:val="0"/>
        <w:tabs>
          <w:tab w:val="left" w:pos="0"/>
        </w:tabs>
        <w:adjustRightInd w:val="0"/>
        <w:snapToGrid w:val="0"/>
        <w:spacing w:line="400" w:lineRule="exact"/>
        <w:ind w:firstLine="480"/>
        <w:jc w:val="both"/>
        <w:rPr>
          <w:rFonts w:ascii="宋体" w:hAnsi="宋体" w:cs="宋体"/>
          <w:bCs/>
          <w:sz w:val="24"/>
          <w:szCs w:val="24"/>
          <w:lang w:eastAsia="zh-CN"/>
        </w:rPr>
      </w:pPr>
      <w:r>
        <w:rPr>
          <w:rFonts w:hint="eastAsia" w:ascii="宋体" w:hAnsi="宋体" w:cs="宋体"/>
          <w:sz w:val="24"/>
          <w:szCs w:val="24"/>
          <w:lang w:eastAsia="zh-CN"/>
        </w:rPr>
        <w:t>采购人应当自政府采购合同签订（双方当事人均已签字盖章）之日起2个工作日内，将政府采购合同在浙江政府采购网公告，但政府采购合同中涉及国家秘密、商业秘密的内容除外。</w:t>
      </w:r>
    </w:p>
    <w:p w14:paraId="43BDEB97">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sz w:val="24"/>
          <w:szCs w:val="24"/>
        </w:rPr>
        <w:t>合同</w:t>
      </w:r>
      <w:r>
        <w:rPr>
          <w:rFonts w:hint="eastAsia" w:ascii="宋体" w:hAnsi="宋体" w:cs="宋体"/>
          <w:sz w:val="24"/>
          <w:szCs w:val="24"/>
          <w:lang w:eastAsia="zh-CN"/>
        </w:rPr>
        <w:t>备案</w:t>
      </w:r>
    </w:p>
    <w:p w14:paraId="5F7CE76A">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成交供应商与采购人签订合同后，合同双方应严格执行合同条款，履行合同规定的义务，保证合同的顺利完成。</w:t>
      </w:r>
    </w:p>
    <w:p w14:paraId="1CE99FAD">
      <w:pPr>
        <w:pStyle w:val="65"/>
        <w:widowControl w:val="0"/>
        <w:numPr>
          <w:ilvl w:val="1"/>
          <w:numId w:val="4"/>
        </w:numPr>
        <w:adjustRightInd w:val="0"/>
        <w:snapToGrid w:val="0"/>
        <w:spacing w:line="400" w:lineRule="exact"/>
        <w:ind w:left="0" w:firstLine="480"/>
        <w:jc w:val="both"/>
        <w:rPr>
          <w:rFonts w:ascii="宋体" w:hAnsi="宋体" w:cs="宋体"/>
          <w:bCs/>
          <w:sz w:val="24"/>
          <w:szCs w:val="24"/>
          <w:lang w:eastAsia="zh-CN"/>
        </w:rPr>
      </w:pPr>
      <w:r>
        <w:rPr>
          <w:rFonts w:hint="eastAsia" w:ascii="宋体" w:hAnsi="宋体" w:cs="宋体"/>
          <w:sz w:val="24"/>
          <w:szCs w:val="24"/>
          <w:lang w:eastAsia="zh-CN"/>
        </w:rPr>
        <w:t>在合同履行过程中，如发生合同纠纷，合同双方应按照《中华人民共和国民法典》的有关规定进行处理。</w:t>
      </w:r>
      <w:bookmarkStart w:id="245" w:name="_Toc23036"/>
    </w:p>
    <w:p w14:paraId="1B5C5B81">
      <w:pPr>
        <w:pStyle w:val="15"/>
        <w:adjustRightInd w:val="0"/>
        <w:snapToGrid w:val="0"/>
        <w:spacing w:beforeLines="100" w:afterLines="100" w:line="400" w:lineRule="exact"/>
        <w:ind w:firstLine="0" w:firstLineChars="0"/>
        <w:jc w:val="center"/>
        <w:outlineLvl w:val="1"/>
        <w:rPr>
          <w:rFonts w:hAnsi="宋体" w:cs="宋体"/>
          <w:szCs w:val="24"/>
        </w:rPr>
      </w:pPr>
      <w:r>
        <w:rPr>
          <w:rFonts w:hint="eastAsia" w:hAnsi="宋体" w:cs="宋体"/>
          <w:b/>
          <w:szCs w:val="24"/>
        </w:rPr>
        <w:t>七、质疑与投诉</w:t>
      </w:r>
      <w:bookmarkEnd w:id="226"/>
      <w:bookmarkEnd w:id="227"/>
      <w:bookmarkEnd w:id="228"/>
      <w:bookmarkEnd w:id="229"/>
      <w:bookmarkEnd w:id="230"/>
      <w:bookmarkEnd w:id="245"/>
    </w:p>
    <w:bookmarkEnd w:id="231"/>
    <w:bookmarkEnd w:id="232"/>
    <w:bookmarkEnd w:id="233"/>
    <w:bookmarkEnd w:id="234"/>
    <w:bookmarkEnd w:id="235"/>
    <w:bookmarkEnd w:id="236"/>
    <w:bookmarkEnd w:id="237"/>
    <w:bookmarkEnd w:id="238"/>
    <w:bookmarkEnd w:id="239"/>
    <w:bookmarkEnd w:id="240"/>
    <w:bookmarkEnd w:id="241"/>
    <w:bookmarkEnd w:id="242"/>
    <w:bookmarkEnd w:id="243"/>
    <w:p w14:paraId="6E920BE0">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bookmarkStart w:id="246" w:name="_Toc361434900"/>
      <w:bookmarkStart w:id="247" w:name="_Toc22748"/>
      <w:bookmarkStart w:id="248" w:name="_Toc361434564"/>
      <w:bookmarkStart w:id="249" w:name="_Toc16162"/>
      <w:bookmarkStart w:id="250" w:name="_Toc2882"/>
      <w:bookmarkStart w:id="251" w:name="_Toc361434804"/>
      <w:bookmarkStart w:id="252" w:name="_Toc15818"/>
      <w:bookmarkStart w:id="253" w:name="_Toc361434465"/>
      <w:bookmarkStart w:id="254" w:name="_Toc361437150"/>
      <w:bookmarkStart w:id="255" w:name="_Toc15164"/>
      <w:bookmarkStart w:id="256" w:name="_Toc452528604"/>
      <w:bookmarkStart w:id="257" w:name="_Toc12599"/>
      <w:bookmarkStart w:id="258" w:name="_Toc14839"/>
      <w:bookmarkStart w:id="259" w:name="_Toc26944"/>
      <w:bookmarkStart w:id="260" w:name="_Toc361434902"/>
      <w:bookmarkStart w:id="261" w:name="_Toc15726"/>
      <w:bookmarkStart w:id="262" w:name="_Toc356371443"/>
      <w:bookmarkStart w:id="263" w:name="_Toc402518482"/>
      <w:bookmarkStart w:id="264" w:name="_Toc322352983"/>
      <w:bookmarkStart w:id="265" w:name="_Toc32506"/>
      <w:bookmarkStart w:id="266" w:name="_Toc23708"/>
      <w:bookmarkStart w:id="267" w:name="_Toc402518942"/>
      <w:bookmarkStart w:id="268" w:name="_Toc361434806"/>
      <w:bookmarkStart w:id="269" w:name="_Toc2205"/>
      <w:bookmarkStart w:id="270" w:name="_Toc21834"/>
      <w:bookmarkStart w:id="271" w:name="_Toc361437152"/>
      <w:bookmarkStart w:id="272" w:name="_Toc2502"/>
      <w:bookmarkStart w:id="273" w:name="_Toc402518589"/>
      <w:bookmarkStart w:id="274" w:name="_Toc361434467"/>
      <w:bookmarkStart w:id="275" w:name="_Toc354491897"/>
      <w:bookmarkStart w:id="276" w:name="_Toc402518554"/>
      <w:bookmarkStart w:id="277" w:name="_Toc361434566"/>
      <w:r>
        <w:rPr>
          <w:rFonts w:hint="eastAsia" w:ascii="宋体" w:hAnsi="宋体" w:cs="宋体"/>
          <w:bCs/>
          <w:sz w:val="24"/>
          <w:szCs w:val="24"/>
        </w:rPr>
        <w:t>质疑提出</w:t>
      </w:r>
    </w:p>
    <w:p w14:paraId="619EFA52">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符合《中华人民共和国政府采购法》《中华人民共和国政府采购法实施条例》《</w:t>
      </w:r>
      <w:r>
        <w:rPr>
          <w:rStyle w:val="31"/>
          <w:rFonts w:hint="eastAsia" w:ascii="宋体" w:hAnsi="宋体" w:cs="宋体"/>
          <w:b w:val="0"/>
          <w:bCs w:val="0"/>
          <w:sz w:val="24"/>
          <w:szCs w:val="24"/>
          <w:shd w:val="clear" w:color="auto" w:fill="FFFFFF"/>
          <w:lang w:eastAsia="zh-CN"/>
        </w:rPr>
        <w:t>政府采购质疑和投诉办法</w:t>
      </w:r>
      <w:r>
        <w:rPr>
          <w:rFonts w:hint="eastAsia" w:ascii="宋体" w:hAnsi="宋体" w:cs="宋体"/>
          <w:sz w:val="24"/>
          <w:szCs w:val="24"/>
          <w:lang w:eastAsia="zh-CN"/>
        </w:rPr>
        <w:t>》</w:t>
      </w:r>
      <w:r>
        <w:rPr>
          <w:rStyle w:val="31"/>
          <w:rFonts w:hint="eastAsia" w:ascii="宋体" w:hAnsi="宋体" w:cs="宋体"/>
          <w:b w:val="0"/>
          <w:bCs w:val="0"/>
          <w:sz w:val="24"/>
          <w:szCs w:val="24"/>
          <w:shd w:val="clear" w:color="auto" w:fill="FFFFFF"/>
          <w:lang w:eastAsia="zh-CN"/>
        </w:rPr>
        <w:t>（财政部令第94号）</w:t>
      </w:r>
      <w:r>
        <w:rPr>
          <w:rFonts w:hint="eastAsia" w:ascii="宋体" w:hAnsi="宋体" w:cs="宋体"/>
          <w:sz w:val="24"/>
          <w:szCs w:val="24"/>
          <w:lang w:eastAsia="zh-CN"/>
        </w:rPr>
        <w:t>等有关法律法规规定。</w:t>
      </w:r>
    </w:p>
    <w:p w14:paraId="1F284A9B">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认为采购文件、采购过程和中标结果使自己的权益受到损害的，可以在知道或者应知其权益受到损害之日起7个工作日内，以书面形式向采购人、采购代理机构提出质疑。供应商在法定质疑期内一次性提出针对同一采购程序环节的质疑。</w:t>
      </w:r>
    </w:p>
    <w:p w14:paraId="17F6DD80">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潜在供应商已依法获取采购文件，可以对该文件提出质疑。采购人拒绝受理未提交响应文件的供应商对采购过程和成交结果提出质疑。</w:t>
      </w:r>
    </w:p>
    <w:p w14:paraId="22DD4042">
      <w:pPr>
        <w:pStyle w:val="65"/>
        <w:widowControl w:val="0"/>
        <w:numPr>
          <w:ilvl w:val="1"/>
          <w:numId w:val="4"/>
        </w:numPr>
        <w:adjustRightInd w:val="0"/>
        <w:snapToGrid w:val="0"/>
        <w:spacing w:line="400" w:lineRule="exact"/>
        <w:ind w:left="0" w:firstLine="480"/>
        <w:jc w:val="both"/>
        <w:rPr>
          <w:rFonts w:ascii="宋体" w:hAnsi="宋体" w:cs="宋体"/>
          <w:sz w:val="24"/>
          <w:szCs w:val="24"/>
        </w:rPr>
      </w:pPr>
      <w:r>
        <w:rPr>
          <w:rFonts w:hint="eastAsia" w:ascii="宋体" w:hAnsi="宋体" w:cs="宋体"/>
          <w:sz w:val="24"/>
          <w:szCs w:val="24"/>
        </w:rPr>
        <w:t>质疑提出起算日期：</w:t>
      </w:r>
    </w:p>
    <w:p w14:paraId="0254D144">
      <w:pPr>
        <w:pStyle w:val="15"/>
        <w:numPr>
          <w:ilvl w:val="0"/>
          <w:numId w:val="8"/>
        </w:numPr>
        <w:adjustRightInd w:val="0"/>
        <w:snapToGrid w:val="0"/>
        <w:spacing w:line="400" w:lineRule="exact"/>
        <w:ind w:left="0" w:firstLine="440" w:firstLineChars="0"/>
        <w:rPr>
          <w:rFonts w:hAnsi="宋体" w:cs="宋体"/>
          <w:szCs w:val="24"/>
        </w:rPr>
      </w:pPr>
      <w:r>
        <w:rPr>
          <w:rFonts w:hint="eastAsia" w:hAnsi="宋体" w:cs="宋体"/>
          <w:szCs w:val="24"/>
        </w:rPr>
        <w:t>对采购文件提出质疑的，自</w:t>
      </w:r>
      <w:r>
        <w:rPr>
          <w:rFonts w:hint="eastAsia" w:hAnsi="宋体" w:cs="宋体"/>
          <w:snapToGrid w:val="0"/>
          <w:szCs w:val="24"/>
        </w:rPr>
        <w:t>供应商获取磋商文件之日起或者公告届满之日起开始</w:t>
      </w:r>
      <w:r>
        <w:rPr>
          <w:rFonts w:hint="eastAsia" w:hAnsi="宋体" w:cs="宋体"/>
          <w:szCs w:val="24"/>
        </w:rPr>
        <w:t>计算，且应当在开标时间前24小时前提出，否则，被质疑人可不予受理。</w:t>
      </w:r>
    </w:p>
    <w:p w14:paraId="6DAA1619">
      <w:pPr>
        <w:pStyle w:val="15"/>
        <w:numPr>
          <w:ilvl w:val="0"/>
          <w:numId w:val="8"/>
        </w:numPr>
        <w:adjustRightInd w:val="0"/>
        <w:snapToGrid w:val="0"/>
        <w:spacing w:line="400" w:lineRule="exact"/>
        <w:ind w:left="0" w:firstLine="440" w:firstLineChars="0"/>
        <w:rPr>
          <w:rFonts w:hAnsi="宋体" w:cs="宋体"/>
          <w:szCs w:val="24"/>
        </w:rPr>
      </w:pPr>
      <w:r>
        <w:rPr>
          <w:rFonts w:hint="eastAsia" w:hAnsi="宋体" w:cs="宋体"/>
          <w:szCs w:val="24"/>
        </w:rPr>
        <w:t>对磋商过程提出质疑的，质疑期限自各采购程序环节结束之日起计算。</w:t>
      </w:r>
    </w:p>
    <w:p w14:paraId="361781E1">
      <w:pPr>
        <w:pStyle w:val="15"/>
        <w:numPr>
          <w:ilvl w:val="0"/>
          <w:numId w:val="8"/>
        </w:numPr>
        <w:adjustRightInd w:val="0"/>
        <w:snapToGrid w:val="0"/>
        <w:spacing w:line="400" w:lineRule="exact"/>
        <w:ind w:left="0" w:firstLine="440" w:firstLineChars="0"/>
        <w:rPr>
          <w:rFonts w:hAnsi="宋体" w:cs="宋体"/>
          <w:szCs w:val="24"/>
        </w:rPr>
      </w:pPr>
      <w:r>
        <w:rPr>
          <w:rFonts w:hint="eastAsia" w:hAnsi="宋体" w:cs="宋体"/>
          <w:szCs w:val="24"/>
        </w:rPr>
        <w:t>对采购结果提出质疑的，质疑期限自采购结果公告之日起计算。</w:t>
      </w:r>
    </w:p>
    <w:p w14:paraId="73AE09F0">
      <w:pPr>
        <w:pStyle w:val="15"/>
        <w:numPr>
          <w:ilvl w:val="0"/>
          <w:numId w:val="8"/>
        </w:numPr>
        <w:adjustRightInd w:val="0"/>
        <w:snapToGrid w:val="0"/>
        <w:spacing w:line="400" w:lineRule="exact"/>
        <w:ind w:left="0" w:firstLine="440" w:firstLineChars="0"/>
        <w:rPr>
          <w:rFonts w:hAnsi="宋体" w:cs="宋体"/>
          <w:szCs w:val="24"/>
        </w:rPr>
      </w:pPr>
      <w:r>
        <w:rPr>
          <w:rFonts w:hint="eastAsia" w:hAnsi="宋体" w:cs="宋体"/>
          <w:szCs w:val="24"/>
        </w:rPr>
        <w:t>供应商逾期提出质疑的，采购人或采购代理机构均不予受理和答复</w:t>
      </w:r>
    </w:p>
    <w:p w14:paraId="2B5BF10F">
      <w:pPr>
        <w:pStyle w:val="65"/>
        <w:widowControl w:val="0"/>
        <w:numPr>
          <w:ilvl w:val="1"/>
          <w:numId w:val="4"/>
        </w:numPr>
        <w:adjustRightInd w:val="0"/>
        <w:snapToGrid w:val="0"/>
        <w:spacing w:line="400" w:lineRule="exact"/>
        <w:ind w:left="0" w:firstLine="480"/>
        <w:jc w:val="both"/>
        <w:rPr>
          <w:rFonts w:ascii="宋体" w:hAnsi="宋体" w:cs="宋体"/>
          <w:kern w:val="2"/>
          <w:sz w:val="24"/>
          <w:szCs w:val="24"/>
          <w:lang w:eastAsia="zh-CN" w:bidi="ar-SA"/>
        </w:rPr>
      </w:pPr>
      <w:r>
        <w:rPr>
          <w:rFonts w:hint="eastAsia" w:ascii="宋体" w:hAnsi="宋体" w:cs="宋体"/>
          <w:kern w:val="2"/>
          <w:sz w:val="24"/>
          <w:szCs w:val="24"/>
          <w:lang w:eastAsia="zh-CN" w:bidi="ar-SA"/>
        </w:rPr>
        <w:t>提交的质疑函应符合财政部《</w:t>
      </w:r>
      <w:r>
        <w:fldChar w:fldCharType="begin"/>
      </w:r>
      <w:r>
        <w:instrText xml:space="preserve"> HYPERLINK "http://www.caigou2003.com/" \t "http://www.zjzfcg.gov.cn/news/2018-02-09/_blank" </w:instrText>
      </w:r>
      <w:r>
        <w:fldChar w:fldCharType="separate"/>
      </w:r>
      <w:r>
        <w:rPr>
          <w:rFonts w:hint="eastAsia" w:ascii="宋体" w:hAnsi="宋体" w:cs="宋体"/>
          <w:kern w:val="2"/>
          <w:sz w:val="24"/>
          <w:szCs w:val="24"/>
          <w:lang w:eastAsia="zh-CN" w:bidi="ar-SA"/>
        </w:rPr>
        <w:t>政府采购</w:t>
      </w:r>
      <w:r>
        <w:rPr>
          <w:rFonts w:hint="eastAsia" w:ascii="宋体" w:hAnsi="宋体" w:cs="宋体"/>
          <w:kern w:val="2"/>
          <w:sz w:val="24"/>
          <w:szCs w:val="24"/>
          <w:lang w:eastAsia="zh-CN" w:bidi="ar-SA"/>
        </w:rPr>
        <w:fldChar w:fldCharType="end"/>
      </w:r>
      <w:r>
        <w:rPr>
          <w:rFonts w:hint="eastAsia" w:ascii="宋体" w:hAnsi="宋体" w:cs="宋体"/>
          <w:kern w:val="2"/>
          <w:sz w:val="24"/>
          <w:szCs w:val="24"/>
          <w:lang w:eastAsia="zh-CN" w:bidi="ar-SA"/>
        </w:rPr>
        <w:t>供应商质疑函范本》要求。</w:t>
      </w:r>
    </w:p>
    <w:p w14:paraId="0063CC8E">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rPr>
        <w:t>质疑处理</w:t>
      </w:r>
    </w:p>
    <w:p w14:paraId="004CF5E8">
      <w:pPr>
        <w:pStyle w:val="15"/>
        <w:adjustRightInd w:val="0"/>
        <w:snapToGrid w:val="0"/>
        <w:spacing w:line="400" w:lineRule="exact"/>
        <w:ind w:firstLine="480"/>
        <w:rPr>
          <w:rFonts w:hAnsi="宋体" w:cs="宋体"/>
          <w:szCs w:val="24"/>
        </w:rPr>
      </w:pPr>
      <w:r>
        <w:rPr>
          <w:rFonts w:hint="eastAsia" w:hAnsi="宋体" w:cs="宋体"/>
          <w:szCs w:val="24"/>
        </w:rPr>
        <w:t>采购人应当在收到供应商的书面质疑后7个工作日内作出答复，并以书面形式通知质疑供应商和其他与质疑处理结果有利害关系的政府采购当事人，但答复的内容不得涉及商业秘密。</w:t>
      </w:r>
    </w:p>
    <w:p w14:paraId="03501FF8">
      <w:pPr>
        <w:pStyle w:val="65"/>
        <w:widowControl w:val="0"/>
        <w:numPr>
          <w:ilvl w:val="0"/>
          <w:numId w:val="4"/>
        </w:numPr>
        <w:adjustRightInd w:val="0"/>
        <w:snapToGrid w:val="0"/>
        <w:spacing w:line="400" w:lineRule="exact"/>
        <w:ind w:left="0" w:firstLine="560"/>
        <w:jc w:val="both"/>
        <w:rPr>
          <w:rFonts w:ascii="宋体" w:hAnsi="宋体" w:cs="宋体"/>
          <w:bCs/>
          <w:sz w:val="24"/>
          <w:szCs w:val="24"/>
        </w:rPr>
      </w:pPr>
      <w:r>
        <w:rPr>
          <w:rFonts w:hint="eastAsia" w:ascii="宋体" w:hAnsi="宋体" w:cs="宋体"/>
          <w:bCs/>
          <w:sz w:val="24"/>
          <w:szCs w:val="24"/>
        </w:rPr>
        <w:t>投诉</w:t>
      </w:r>
    </w:p>
    <w:p w14:paraId="3B1B236F">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bCs/>
          <w:sz w:val="24"/>
          <w:szCs w:val="24"/>
          <w:lang w:eastAsia="zh-CN"/>
        </w:rPr>
        <w:t>质疑供应商</w:t>
      </w:r>
      <w:r>
        <w:rPr>
          <w:rFonts w:hint="eastAsia" w:ascii="宋体" w:hAnsi="宋体" w:cs="宋体"/>
          <w:sz w:val="24"/>
          <w:szCs w:val="24"/>
          <w:lang w:eastAsia="zh-CN"/>
        </w:rPr>
        <w:t>对采购人未在规定时间内作出答复的，可以在答复期满后15个工作日内向</w:t>
      </w:r>
      <w:r>
        <w:rPr>
          <w:rFonts w:hint="eastAsia" w:ascii="宋体" w:hAnsi="宋体" w:cs="宋体"/>
          <w:bCs/>
          <w:sz w:val="24"/>
          <w:szCs w:val="24"/>
          <w:lang w:eastAsia="zh-CN"/>
        </w:rPr>
        <w:t>龙游县财政局采监科投诉</w:t>
      </w:r>
      <w:r>
        <w:rPr>
          <w:rFonts w:hint="eastAsia" w:ascii="宋体" w:hAnsi="宋体" w:cs="宋体"/>
          <w:sz w:val="24"/>
          <w:szCs w:val="24"/>
          <w:lang w:eastAsia="zh-CN"/>
        </w:rPr>
        <w:t>。若对质疑答复不满意的，应当自答复的次日起15个工作日内向</w:t>
      </w:r>
      <w:r>
        <w:rPr>
          <w:rFonts w:hint="eastAsia" w:ascii="宋体" w:hAnsi="宋体" w:cs="宋体"/>
          <w:bCs/>
          <w:sz w:val="24"/>
          <w:szCs w:val="24"/>
          <w:lang w:eastAsia="zh-CN"/>
        </w:rPr>
        <w:t>龙游县财政局采监科投诉</w:t>
      </w:r>
      <w:r>
        <w:rPr>
          <w:rFonts w:hint="eastAsia" w:ascii="宋体" w:hAnsi="宋体" w:cs="宋体"/>
          <w:sz w:val="24"/>
          <w:szCs w:val="24"/>
          <w:lang w:eastAsia="zh-CN"/>
        </w:rPr>
        <w:t>。</w:t>
      </w:r>
    </w:p>
    <w:p w14:paraId="3923FEEC">
      <w:pPr>
        <w:pStyle w:val="65"/>
        <w:widowControl w:val="0"/>
        <w:numPr>
          <w:ilvl w:val="1"/>
          <w:numId w:val="4"/>
        </w:numPr>
        <w:adjustRightInd w:val="0"/>
        <w:snapToGrid w:val="0"/>
        <w:spacing w:line="400" w:lineRule="exact"/>
        <w:ind w:left="0" w:firstLine="480"/>
        <w:jc w:val="both"/>
        <w:rPr>
          <w:rFonts w:ascii="宋体" w:hAnsi="宋体" w:cs="宋体"/>
          <w:sz w:val="24"/>
          <w:szCs w:val="24"/>
          <w:lang w:eastAsia="zh-CN"/>
        </w:rPr>
      </w:pPr>
      <w:r>
        <w:rPr>
          <w:rFonts w:hint="eastAsia" w:ascii="宋体" w:hAnsi="宋体" w:cs="宋体"/>
          <w:sz w:val="24"/>
          <w:szCs w:val="24"/>
          <w:lang w:eastAsia="zh-CN"/>
        </w:rPr>
        <w:t>供应商提交的投诉书应符合</w:t>
      </w:r>
      <w:r>
        <w:rPr>
          <w:rFonts w:hint="eastAsia" w:ascii="宋体" w:hAnsi="宋体" w:cs="宋体"/>
          <w:sz w:val="24"/>
          <w:szCs w:val="24"/>
          <w:shd w:val="clear" w:color="auto" w:fill="FFFFFF"/>
          <w:lang w:eastAsia="zh-CN"/>
        </w:rPr>
        <w:t>财</w:t>
      </w:r>
      <w:r>
        <w:rPr>
          <w:rFonts w:hint="eastAsia" w:ascii="宋体" w:hAnsi="宋体" w:cs="宋体"/>
          <w:sz w:val="24"/>
          <w:szCs w:val="24"/>
          <w:lang w:eastAsia="zh-CN"/>
        </w:rPr>
        <w:t>政部《</w:t>
      </w:r>
      <w:r>
        <w:fldChar w:fldCharType="begin"/>
      </w:r>
      <w:r>
        <w:instrText xml:space="preserve"> HYPERLINK "http://www.caigou2003.com/" \t "http://www.zjzfcg.gov.cn/news/2018-02-09/_blank" </w:instrText>
      </w:r>
      <w:r>
        <w:fldChar w:fldCharType="separate"/>
      </w:r>
      <w:r>
        <w:rPr>
          <w:rFonts w:hint="eastAsia" w:ascii="宋体" w:hAnsi="宋体" w:cs="宋体"/>
          <w:sz w:val="24"/>
          <w:szCs w:val="24"/>
          <w:lang w:eastAsia="zh-CN"/>
        </w:rPr>
        <w:t>政府采购</w:t>
      </w:r>
      <w:r>
        <w:rPr>
          <w:rFonts w:hint="eastAsia" w:ascii="宋体" w:hAnsi="宋体" w:cs="宋体"/>
          <w:sz w:val="24"/>
          <w:szCs w:val="24"/>
          <w:lang w:eastAsia="zh-CN"/>
        </w:rPr>
        <w:fldChar w:fldCharType="end"/>
      </w:r>
      <w:r>
        <w:rPr>
          <w:rFonts w:hint="eastAsia" w:ascii="宋体" w:hAnsi="宋体" w:cs="宋体"/>
          <w:sz w:val="24"/>
          <w:szCs w:val="24"/>
          <w:lang w:eastAsia="zh-CN"/>
        </w:rPr>
        <w:t>供应商投诉书范本》要求。</w:t>
      </w:r>
    </w:p>
    <w:p w14:paraId="14790058">
      <w:pPr>
        <w:adjustRightInd w:val="0"/>
        <w:snapToGrid w:val="0"/>
        <w:spacing w:line="400" w:lineRule="exact"/>
        <w:ind w:firstLine="480"/>
        <w:rPr>
          <w:rFonts w:ascii="宋体" w:hAnsi="宋体" w:cs="宋体"/>
          <w:kern w:val="0"/>
          <w:lang w:bidi="en-US"/>
        </w:rPr>
      </w:pPr>
      <w:r>
        <w:rPr>
          <w:rFonts w:hint="eastAsia" w:ascii="宋体" w:hAnsi="宋体" w:cs="宋体"/>
          <w:kern w:val="0"/>
          <w:lang w:bidi="en-US"/>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6194FE">
      <w:pPr>
        <w:pStyle w:val="24"/>
        <w:widowControl w:val="0"/>
        <w:adjustRightInd w:val="0"/>
        <w:snapToGrid w:val="0"/>
        <w:spacing w:beforeLines="100" w:afterLines="100" w:line="400" w:lineRule="exact"/>
        <w:ind w:firstLine="602"/>
        <w:jc w:val="center"/>
        <w:outlineLvl w:val="1"/>
        <w:rPr>
          <w:rFonts w:cs="宋体"/>
          <w:b/>
          <w:bCs/>
        </w:rPr>
      </w:pPr>
      <w:bookmarkStart w:id="278" w:name="_Toc890"/>
      <w:bookmarkStart w:id="279" w:name="_Toc31186"/>
      <w:bookmarkStart w:id="280" w:name="_Toc4709"/>
      <w:bookmarkStart w:id="281" w:name="_Toc21614"/>
      <w:bookmarkStart w:id="282" w:name="_Toc18141"/>
      <w:r>
        <w:rPr>
          <w:rFonts w:hint="eastAsia" w:cs="宋体"/>
          <w:b/>
          <w:bCs/>
        </w:rPr>
        <w:t>八、纪律要求</w:t>
      </w:r>
      <w:bookmarkEnd w:id="278"/>
      <w:bookmarkEnd w:id="279"/>
      <w:bookmarkEnd w:id="280"/>
      <w:bookmarkEnd w:id="281"/>
      <w:bookmarkEnd w:id="282"/>
    </w:p>
    <w:p w14:paraId="70ED6316">
      <w:pPr>
        <w:pStyle w:val="65"/>
        <w:widowControl w:val="0"/>
        <w:numPr>
          <w:ilvl w:val="0"/>
          <w:numId w:val="4"/>
        </w:numPr>
        <w:adjustRightInd w:val="0"/>
        <w:snapToGrid w:val="0"/>
        <w:spacing w:line="400" w:lineRule="exact"/>
        <w:ind w:left="0" w:firstLine="560"/>
        <w:jc w:val="both"/>
        <w:rPr>
          <w:rFonts w:ascii="宋体" w:hAnsi="宋体" w:cs="宋体"/>
          <w:sz w:val="24"/>
          <w:szCs w:val="24"/>
          <w:lang w:eastAsia="zh-CN"/>
        </w:rPr>
      </w:pPr>
      <w:bookmarkStart w:id="283" w:name="_Toc2426"/>
      <w:r>
        <w:rPr>
          <w:rFonts w:hint="eastAsia" w:ascii="宋体" w:hAnsi="宋体" w:cs="宋体"/>
          <w:sz w:val="24"/>
          <w:szCs w:val="24"/>
          <w:lang w:eastAsia="zh-CN"/>
        </w:rPr>
        <w:t>供应商参加本项目磋商活动不得有下列情形</w:t>
      </w:r>
    </w:p>
    <w:p w14:paraId="7C8A1217">
      <w:pPr>
        <w:pStyle w:val="24"/>
        <w:widowControl w:val="0"/>
        <w:adjustRightInd w:val="0"/>
        <w:snapToGrid w:val="0"/>
        <w:spacing w:line="400" w:lineRule="exact"/>
        <w:ind w:firstLine="440"/>
        <w:jc w:val="both"/>
        <w:rPr>
          <w:rFonts w:cs="宋体"/>
          <w:snapToGrid w:val="0"/>
        </w:rPr>
      </w:pPr>
      <w:r>
        <w:rPr>
          <w:rFonts w:hint="eastAsia" w:cs="宋体"/>
        </w:rPr>
        <w:t>供应商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cs="宋体"/>
          <w:snapToGrid w:val="0"/>
        </w:rPr>
        <w:t>同时将取消中标资格或者认定中标无效：</w:t>
      </w:r>
    </w:p>
    <w:p w14:paraId="03DE0BEA">
      <w:pPr>
        <w:pStyle w:val="24"/>
        <w:widowControl w:val="0"/>
        <w:numPr>
          <w:ilvl w:val="0"/>
          <w:numId w:val="0"/>
        </w:numPr>
        <w:adjustRightInd w:val="0"/>
        <w:snapToGrid w:val="0"/>
        <w:spacing w:line="400" w:lineRule="exact"/>
        <w:ind w:left="553" w:leftChars="0"/>
        <w:jc w:val="both"/>
        <w:rPr>
          <w:rFonts w:cs="宋体"/>
          <w:snapToGrid w:val="0"/>
        </w:rPr>
      </w:pPr>
      <w:r>
        <w:rPr>
          <w:rFonts w:hint="eastAsia" w:cs="宋体"/>
          <w:snapToGrid w:val="0"/>
          <w:lang w:val="en-US" w:eastAsia="zh-CN"/>
        </w:rPr>
        <w:t>39.1</w:t>
      </w:r>
      <w:r>
        <w:rPr>
          <w:rFonts w:hint="eastAsia" w:cs="宋体"/>
          <w:snapToGrid w:val="0"/>
        </w:rPr>
        <w:t>提供虚假材料谋取中标；</w:t>
      </w:r>
    </w:p>
    <w:p w14:paraId="1BE0E855">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39.2</w:t>
      </w:r>
      <w:r>
        <w:rPr>
          <w:rFonts w:hint="eastAsia" w:cs="宋体"/>
          <w:snapToGrid w:val="0"/>
        </w:rPr>
        <w:t>采取不正当手段诋毁、排挤其他供应商；</w:t>
      </w:r>
    </w:p>
    <w:p w14:paraId="10A96E42">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39.3</w:t>
      </w:r>
      <w:r>
        <w:rPr>
          <w:rFonts w:hint="eastAsia" w:cs="宋体"/>
          <w:snapToGrid w:val="0"/>
        </w:rPr>
        <w:t>与采购人、其他供应商恶意串通；</w:t>
      </w:r>
    </w:p>
    <w:p w14:paraId="079881E7">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39.4</w:t>
      </w:r>
      <w:r>
        <w:rPr>
          <w:rFonts w:hint="eastAsia" w:cs="宋体"/>
          <w:snapToGrid w:val="0"/>
        </w:rPr>
        <w:t>向采购人、磋商小组成员行贿或者提供其他不正当利益；</w:t>
      </w:r>
    </w:p>
    <w:p w14:paraId="6616F1F6">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39.5</w:t>
      </w:r>
      <w:r>
        <w:rPr>
          <w:rFonts w:hint="default" w:ascii="黑体" w:hAnsi="黑体" w:eastAsia="黑体" w:cs="黑体"/>
          <w:snapToGrid w:val="0"/>
          <w:kern w:val="0"/>
          <w:sz w:val="24"/>
          <w:szCs w:val="24"/>
          <w:lang w:val="en-US" w:eastAsia="zh-CN" w:bidi="ar-SA"/>
        </w:rPr>
        <w:t>.</w:t>
      </w:r>
      <w:r>
        <w:rPr>
          <w:rFonts w:hint="eastAsia" w:cs="宋体"/>
          <w:snapToGrid w:val="0"/>
        </w:rPr>
        <w:t>在招标过程中与采购人进行协商谈判；</w:t>
      </w:r>
    </w:p>
    <w:p w14:paraId="6B9E10C8">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39.6</w:t>
      </w:r>
      <w:r>
        <w:rPr>
          <w:rFonts w:hint="eastAsia" w:cs="宋体"/>
        </w:rPr>
        <w:t>成交供应商无正当理由拖延或者不与采购人采购合同</w:t>
      </w:r>
      <w:r>
        <w:rPr>
          <w:rFonts w:hint="eastAsia" w:cs="宋体"/>
          <w:snapToGrid w:val="0"/>
        </w:rPr>
        <w:t>；</w:t>
      </w:r>
    </w:p>
    <w:p w14:paraId="54619540">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39.7</w:t>
      </w:r>
      <w:r>
        <w:rPr>
          <w:rFonts w:hint="eastAsia" w:cs="宋体"/>
          <w:snapToGrid w:val="0"/>
        </w:rPr>
        <w:t>未按照采购文件确定的事项签订采购合同；</w:t>
      </w:r>
    </w:p>
    <w:p w14:paraId="6B329F7A">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39.8</w:t>
      </w:r>
      <w:r>
        <w:rPr>
          <w:rFonts w:hint="eastAsia" w:cs="宋体"/>
          <w:snapToGrid w:val="0"/>
        </w:rPr>
        <w:t>将采购合同转包或者违规分包；</w:t>
      </w:r>
    </w:p>
    <w:p w14:paraId="13C1DAD6">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39.9</w:t>
      </w:r>
      <w:r>
        <w:rPr>
          <w:rFonts w:hint="eastAsia" w:cs="宋体"/>
          <w:snapToGrid w:val="0"/>
        </w:rPr>
        <w:t>提供假冒伪劣产品；</w:t>
      </w:r>
    </w:p>
    <w:p w14:paraId="7F33ABAB">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39.10</w:t>
      </w:r>
      <w:r>
        <w:rPr>
          <w:rFonts w:hint="eastAsia" w:cs="宋体"/>
          <w:snapToGrid w:val="0"/>
        </w:rPr>
        <w:t>擅自变更、中止或者终止采购合同；</w:t>
      </w:r>
    </w:p>
    <w:p w14:paraId="0416784F">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39.11</w:t>
      </w:r>
      <w:r>
        <w:rPr>
          <w:rFonts w:hint="eastAsia" w:cs="宋体"/>
          <w:snapToGrid w:val="0"/>
        </w:rPr>
        <w:t>拒绝有关部门的监督检查或者向监督检查部门提供虚假情况；</w:t>
      </w:r>
    </w:p>
    <w:p w14:paraId="4BCB7301">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39.12</w:t>
      </w:r>
      <w:r>
        <w:rPr>
          <w:rFonts w:hint="eastAsia" w:cs="宋体"/>
          <w:snapToGrid w:val="0"/>
        </w:rPr>
        <w:t>法律法规规定的其他情形。</w:t>
      </w:r>
    </w:p>
    <w:p w14:paraId="52F156B6">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39.13</w:t>
      </w:r>
      <w:bookmarkStart w:id="545" w:name="_GoBack"/>
      <w:bookmarkEnd w:id="545"/>
      <w:r>
        <w:rPr>
          <w:rFonts w:hint="eastAsia" w:cs="宋体"/>
          <w:snapToGrid w:val="0"/>
          <w:lang w:eastAsia="zh-CN"/>
        </w:rPr>
        <w:t>《</w:t>
      </w:r>
      <w:r>
        <w:rPr>
          <w:rFonts w:hint="eastAsia" w:cs="宋体"/>
          <w:snapToGrid w:val="0"/>
          <w:lang w:val="en-US" w:eastAsia="zh-CN"/>
        </w:rPr>
        <w:t>技术商务评分汇总表</w:t>
      </w:r>
      <w:r>
        <w:rPr>
          <w:rFonts w:hint="eastAsia" w:cs="宋体"/>
          <w:snapToGrid w:val="0"/>
          <w:lang w:eastAsia="zh-CN"/>
        </w:rPr>
        <w:t>》</w:t>
      </w:r>
      <w:r>
        <w:rPr>
          <w:rFonts w:hint="eastAsia" w:cs="宋体"/>
          <w:snapToGrid w:val="0"/>
          <w:lang w:val="en-US" w:eastAsia="zh-CN"/>
        </w:rPr>
        <w:t>得分低于商务技术总分60%。</w:t>
      </w:r>
    </w:p>
    <w:p w14:paraId="11282E75">
      <w:pPr>
        <w:pStyle w:val="24"/>
        <w:widowControl w:val="0"/>
        <w:numPr>
          <w:ilvl w:val="1"/>
          <w:numId w:val="0"/>
        </w:numPr>
        <w:adjustRightInd w:val="0"/>
        <w:snapToGrid w:val="0"/>
        <w:spacing w:line="400" w:lineRule="exact"/>
        <w:ind w:left="113" w:leftChars="0" w:firstLine="440" w:firstLineChars="0"/>
        <w:jc w:val="both"/>
        <w:rPr>
          <w:rFonts w:cs="宋体"/>
          <w:snapToGrid w:val="0"/>
        </w:rPr>
      </w:pPr>
      <w:r>
        <w:rPr>
          <w:rFonts w:hint="eastAsia" w:ascii="黑体" w:hAnsi="黑体" w:eastAsia="黑体" w:cs="黑体"/>
          <w:snapToGrid w:val="0"/>
          <w:kern w:val="0"/>
          <w:sz w:val="24"/>
          <w:szCs w:val="24"/>
          <w:lang w:val="en-US" w:eastAsia="zh-CN" w:bidi="ar-SA"/>
        </w:rPr>
        <w:t>39.14</w:t>
      </w:r>
      <w:r>
        <w:rPr>
          <w:rFonts w:hint="eastAsia" w:cs="宋体"/>
          <w:snapToGrid w:val="0"/>
          <w:lang w:val="en-US" w:eastAsia="zh-CN"/>
        </w:rPr>
        <w:t>政采云系统显示：MAC地址相同、计算机硬盘序列号相同、投标文件细节错误一致且无合理解释的。</w:t>
      </w:r>
    </w:p>
    <w:p w14:paraId="1254D8BA">
      <w:pPr>
        <w:pStyle w:val="13"/>
        <w:tabs>
          <w:tab w:val="left" w:pos="420"/>
        </w:tabs>
        <w:adjustRightInd w:val="0"/>
        <w:snapToGrid w:val="0"/>
        <w:spacing w:beforeLines="100" w:afterLines="100" w:line="400" w:lineRule="exact"/>
        <w:ind w:firstLine="0" w:firstLineChars="0"/>
        <w:jc w:val="center"/>
        <w:outlineLvl w:val="1"/>
        <w:rPr>
          <w:rFonts w:ascii="宋体" w:hAnsi="宋体" w:cs="宋体"/>
          <w:b/>
          <w:sz w:val="24"/>
        </w:rPr>
      </w:pPr>
      <w:bookmarkStart w:id="284" w:name="_Toc18381"/>
      <w:r>
        <w:rPr>
          <w:rFonts w:hint="eastAsia" w:ascii="宋体" w:hAnsi="宋体" w:cs="宋体"/>
          <w:b/>
          <w:bCs/>
          <w:sz w:val="24"/>
        </w:rPr>
        <w:t>九、落实政府采购政策需满足的要求</w:t>
      </w:r>
      <w:bookmarkEnd w:id="283"/>
      <w:bookmarkEnd w:id="284"/>
    </w:p>
    <w:bookmarkEnd w:id="246"/>
    <w:bookmarkEnd w:id="247"/>
    <w:bookmarkEnd w:id="248"/>
    <w:bookmarkEnd w:id="249"/>
    <w:bookmarkEnd w:id="250"/>
    <w:bookmarkEnd w:id="251"/>
    <w:bookmarkEnd w:id="252"/>
    <w:bookmarkEnd w:id="253"/>
    <w:bookmarkEnd w:id="254"/>
    <w:bookmarkEnd w:id="255"/>
    <w:bookmarkEnd w:id="256"/>
    <w:bookmarkEnd w:id="257"/>
    <w:bookmarkEnd w:id="258"/>
    <w:p w14:paraId="4DD9B063">
      <w:pPr>
        <w:pStyle w:val="65"/>
        <w:widowControl w:val="0"/>
        <w:numPr>
          <w:ilvl w:val="0"/>
          <w:numId w:val="0"/>
        </w:numPr>
        <w:tabs>
          <w:tab w:val="left" w:pos="0"/>
        </w:tabs>
        <w:adjustRightInd w:val="0"/>
        <w:snapToGrid w:val="0"/>
        <w:spacing w:line="400" w:lineRule="exact"/>
        <w:ind w:left="560" w:leftChars="0"/>
        <w:jc w:val="both"/>
        <w:rPr>
          <w:rFonts w:ascii="宋体" w:hAnsi="宋体" w:cs="宋体"/>
          <w:bCs/>
          <w:snapToGrid w:val="0"/>
          <w:sz w:val="24"/>
          <w:szCs w:val="24"/>
          <w:lang w:eastAsia="zh-CN"/>
        </w:rPr>
      </w:pPr>
      <w:r>
        <w:rPr>
          <w:rFonts w:hint="eastAsia" w:ascii="宋体" w:hAnsi="宋体" w:cs="宋体"/>
          <w:bCs/>
          <w:sz w:val="24"/>
          <w:szCs w:val="24"/>
          <w:lang w:val="en-US" w:eastAsia="zh-CN" w:bidi="ar-SA"/>
        </w:rPr>
        <w:t>40.</w:t>
      </w:r>
      <w:r>
        <w:rPr>
          <w:rFonts w:hint="eastAsia" w:ascii="宋体" w:hAnsi="宋体" w:cs="宋体"/>
          <w:bCs/>
          <w:sz w:val="24"/>
          <w:szCs w:val="24"/>
          <w:lang w:eastAsia="zh-CN" w:bidi="ar-SA"/>
        </w:rPr>
        <w:t>中小</w:t>
      </w:r>
      <w:r>
        <w:rPr>
          <w:rFonts w:hint="eastAsia" w:ascii="宋体" w:hAnsi="宋体" w:cs="宋体"/>
          <w:bCs/>
          <w:sz w:val="24"/>
          <w:szCs w:val="24"/>
          <w:lang w:bidi="ar-SA"/>
        </w:rPr>
        <w:t>企业</w:t>
      </w:r>
    </w:p>
    <w:p w14:paraId="1BCF68D9">
      <w:pPr>
        <w:pStyle w:val="65"/>
        <w:widowControl w:val="0"/>
        <w:tabs>
          <w:tab w:val="left" w:pos="0"/>
        </w:tabs>
        <w:adjustRightInd w:val="0"/>
        <w:snapToGrid w:val="0"/>
        <w:spacing w:line="400" w:lineRule="exact"/>
        <w:ind w:firstLine="480"/>
        <w:jc w:val="both"/>
        <w:rPr>
          <w:rFonts w:ascii="宋体" w:hAnsi="宋体" w:cs="宋体"/>
          <w:snapToGrid w:val="0"/>
          <w:sz w:val="24"/>
          <w:szCs w:val="24"/>
          <w:lang w:eastAsia="zh-CN"/>
        </w:rPr>
      </w:pPr>
      <w:r>
        <w:rPr>
          <w:rFonts w:hint="eastAsia" w:ascii="宋体" w:hAnsi="宋体" w:cs="宋体"/>
          <w:sz w:val="24"/>
          <w:szCs w:val="24"/>
          <w:lang w:eastAsia="zh-CN"/>
        </w:rPr>
        <w:t>根据财政部工信部《关于印发〈政府采购促进中小企业发展管理办法〉的通知》（财库﹝2020﹞46号）（以下简称本办法）规定。</w:t>
      </w:r>
    </w:p>
    <w:p w14:paraId="3A8F6F3D">
      <w:pPr>
        <w:pStyle w:val="65"/>
        <w:widowControl w:val="0"/>
        <w:numPr>
          <w:ilvl w:val="0"/>
          <w:numId w:val="0"/>
        </w:numPr>
        <w:tabs>
          <w:tab w:val="left" w:pos="0"/>
        </w:tabs>
        <w:adjustRightInd w:val="0"/>
        <w:snapToGrid w:val="0"/>
        <w:spacing w:line="400" w:lineRule="exact"/>
        <w:ind w:left="482" w:leftChars="0"/>
        <w:jc w:val="both"/>
        <w:rPr>
          <w:rFonts w:ascii="宋体" w:hAnsi="宋体" w:cs="宋体"/>
          <w:b/>
          <w:bCs/>
          <w:sz w:val="24"/>
          <w:szCs w:val="24"/>
          <w:lang w:eastAsia="zh-CN"/>
        </w:rPr>
      </w:pPr>
      <w:r>
        <w:rPr>
          <w:rFonts w:hint="eastAsia" w:ascii="宋体" w:hAnsi="宋体" w:cs="宋体"/>
          <w:b/>
          <w:bCs/>
          <w:sz w:val="24"/>
          <w:szCs w:val="24"/>
          <w:lang w:val="en-US" w:eastAsia="zh-CN"/>
        </w:rPr>
        <w:t>40.1</w:t>
      </w:r>
      <w:r>
        <w:rPr>
          <w:rFonts w:hint="eastAsia" w:ascii="宋体" w:hAnsi="宋体" w:cs="宋体"/>
          <w:b/>
          <w:bCs/>
          <w:sz w:val="24"/>
          <w:szCs w:val="24"/>
          <w:lang w:eastAsia="zh-CN"/>
        </w:rPr>
        <w:t>中小企业划分</w:t>
      </w:r>
    </w:p>
    <w:p w14:paraId="2224E2E1">
      <w:pPr>
        <w:pStyle w:val="65"/>
        <w:widowControl w:val="0"/>
        <w:tabs>
          <w:tab w:val="left" w:pos="0"/>
        </w:tabs>
        <w:adjustRightInd w:val="0"/>
        <w:snapToGrid w:val="0"/>
        <w:spacing w:line="400" w:lineRule="exact"/>
        <w:ind w:firstLine="480"/>
        <w:jc w:val="both"/>
        <w:rPr>
          <w:rFonts w:ascii="宋体" w:hAnsi="宋体" w:cs="宋体"/>
          <w:sz w:val="24"/>
          <w:szCs w:val="24"/>
          <w:lang w:eastAsia="zh-CN"/>
        </w:rPr>
      </w:pPr>
      <w:r>
        <w:rPr>
          <w:rFonts w:hint="eastAsia" w:ascii="宋体" w:hAnsi="宋体" w:cs="宋体"/>
          <w:sz w:val="24"/>
          <w:szCs w:val="24"/>
          <w:lang w:eastAsia="zh-CN"/>
        </w:rPr>
        <w:t>1.在中华人民共和国境内依法设立，依据</w:t>
      </w:r>
      <w:r>
        <w:rPr>
          <w:rFonts w:hint="eastAsia" w:ascii="宋体" w:hAnsi="宋体" w:cs="宋体"/>
          <w:sz w:val="24"/>
          <w:szCs w:val="24"/>
          <w:shd w:val="clear" w:color="auto" w:fill="FFFFFF"/>
          <w:lang w:eastAsia="zh-CN"/>
        </w:rPr>
        <w:t>《关于印发中小企业划型标准规定的通知》（工信部联企业〔2011〕300号）</w:t>
      </w:r>
      <w:r>
        <w:rPr>
          <w:rFonts w:hint="eastAsia" w:ascii="宋体" w:hAnsi="宋体" w:cs="宋体"/>
          <w:sz w:val="24"/>
          <w:szCs w:val="24"/>
          <w:lang w:eastAsia="zh-CN"/>
        </w:rPr>
        <w:t>确定的中型企业、小型企业和微型企业，但与大企业的负责人为同一人，或者与大企业存在直接控股、管理关系的除外。</w:t>
      </w:r>
    </w:p>
    <w:p w14:paraId="04F7B449">
      <w:pPr>
        <w:pStyle w:val="65"/>
        <w:widowControl w:val="0"/>
        <w:tabs>
          <w:tab w:val="left" w:pos="0"/>
        </w:tabs>
        <w:adjustRightInd w:val="0"/>
        <w:snapToGrid w:val="0"/>
        <w:spacing w:line="400" w:lineRule="exact"/>
        <w:ind w:firstLine="480"/>
        <w:jc w:val="both"/>
        <w:rPr>
          <w:rFonts w:ascii="宋体" w:hAnsi="宋体" w:cs="宋体"/>
          <w:sz w:val="24"/>
          <w:szCs w:val="24"/>
          <w:lang w:eastAsia="zh-CN"/>
        </w:rPr>
      </w:pPr>
      <w:r>
        <w:rPr>
          <w:rFonts w:hint="eastAsia" w:ascii="宋体" w:hAnsi="宋体" w:cs="宋体"/>
          <w:sz w:val="24"/>
          <w:szCs w:val="24"/>
          <w:lang w:eastAsia="zh-CN"/>
        </w:rPr>
        <w:t>符合中小企业划分标准的个体工商户，在政府采购活动中视同中小企业。</w:t>
      </w:r>
    </w:p>
    <w:p w14:paraId="450D6BD7">
      <w:pPr>
        <w:pStyle w:val="65"/>
        <w:widowControl w:val="0"/>
        <w:tabs>
          <w:tab w:val="left" w:pos="0"/>
        </w:tabs>
        <w:adjustRightInd w:val="0"/>
        <w:snapToGrid w:val="0"/>
        <w:spacing w:line="400" w:lineRule="exact"/>
        <w:ind w:firstLine="480"/>
        <w:jc w:val="both"/>
        <w:rPr>
          <w:rFonts w:ascii="宋体" w:hAnsi="宋体" w:cs="宋体"/>
          <w:sz w:val="24"/>
          <w:szCs w:val="24"/>
          <w:lang w:eastAsia="zh-CN"/>
        </w:rPr>
      </w:pPr>
      <w:r>
        <w:rPr>
          <w:rFonts w:hint="eastAsia" w:ascii="宋体" w:hAnsi="宋体" w:cs="宋体"/>
          <w:sz w:val="24"/>
          <w:szCs w:val="24"/>
          <w:lang w:eastAsia="zh-CN"/>
        </w:rPr>
        <w:t>2.所属行业：</w:t>
      </w:r>
      <w:r>
        <w:rPr>
          <w:rFonts w:hint="eastAsia" w:ascii="宋体" w:hAnsi="宋体" w:cs="宋体"/>
          <w:b/>
          <w:bCs/>
          <w:sz w:val="24"/>
          <w:szCs w:val="24"/>
          <w:lang w:eastAsia="zh-CN"/>
        </w:rPr>
        <w:t>其他未列明行业。</w:t>
      </w:r>
      <w:r>
        <w:rPr>
          <w:rFonts w:hint="eastAsia" w:ascii="宋体" w:hAnsi="宋体" w:cs="宋体"/>
          <w:sz w:val="24"/>
          <w:szCs w:val="24"/>
          <w:shd w:val="clear" w:color="auto" w:fill="FFFFFF"/>
          <w:lang w:eastAsia="zh-CN"/>
        </w:rPr>
        <w:t>从业人员300人以下的为中小微型企业。其中，从业人员100人及以上的为中型企业；从业人员10人及以上的为小型企业；从业人员10人以下的为微型企业。</w:t>
      </w:r>
    </w:p>
    <w:p w14:paraId="0B51C6DE">
      <w:pPr>
        <w:pStyle w:val="65"/>
        <w:widowControl w:val="0"/>
        <w:numPr>
          <w:ilvl w:val="0"/>
          <w:numId w:val="0"/>
        </w:numPr>
        <w:tabs>
          <w:tab w:val="left" w:pos="0"/>
        </w:tabs>
        <w:adjustRightInd w:val="0"/>
        <w:snapToGrid w:val="0"/>
        <w:spacing w:line="400" w:lineRule="exact"/>
        <w:ind w:left="482" w:leftChars="0"/>
        <w:jc w:val="both"/>
        <w:rPr>
          <w:rFonts w:ascii="宋体" w:hAnsi="宋体" w:cs="宋体"/>
          <w:snapToGrid w:val="0"/>
          <w:sz w:val="24"/>
          <w:szCs w:val="24"/>
          <w:lang w:eastAsia="zh-CN"/>
        </w:rPr>
      </w:pPr>
      <w:r>
        <w:rPr>
          <w:rFonts w:hint="eastAsia" w:ascii="宋体" w:hAnsi="宋体" w:cs="宋体"/>
          <w:sz w:val="24"/>
          <w:szCs w:val="24"/>
          <w:lang w:val="en-US" w:eastAsia="zh-CN"/>
        </w:rPr>
        <w:t>40.2</w:t>
      </w:r>
      <w:r>
        <w:rPr>
          <w:rFonts w:hint="eastAsia" w:ascii="宋体" w:hAnsi="宋体" w:cs="宋体"/>
          <w:sz w:val="24"/>
          <w:szCs w:val="24"/>
          <w:lang w:eastAsia="zh-CN"/>
        </w:rPr>
        <w:t>未提供《中小企业声明函》，或者提拱的《中小企业声明函》不符合相关规定的，不予认可。</w:t>
      </w:r>
    </w:p>
    <w:p w14:paraId="6A1D8135">
      <w:pPr>
        <w:pStyle w:val="65"/>
        <w:widowControl w:val="0"/>
        <w:numPr>
          <w:ilvl w:val="0"/>
          <w:numId w:val="0"/>
        </w:numPr>
        <w:tabs>
          <w:tab w:val="left" w:pos="0"/>
        </w:tabs>
        <w:adjustRightInd w:val="0"/>
        <w:snapToGrid w:val="0"/>
        <w:spacing w:line="400" w:lineRule="exact"/>
        <w:ind w:firstLine="480" w:firstLineChars="200"/>
        <w:rPr>
          <w:rFonts w:ascii="宋体" w:hAnsi="宋体" w:cs="宋体"/>
          <w:snapToGrid w:val="0"/>
          <w:sz w:val="24"/>
          <w:szCs w:val="24"/>
          <w:lang w:eastAsia="zh-CN"/>
        </w:rPr>
      </w:pPr>
      <w:r>
        <w:rPr>
          <w:rFonts w:hint="eastAsia" w:ascii="宋体" w:hAnsi="宋体" w:cs="宋体"/>
          <w:sz w:val="24"/>
          <w:szCs w:val="24"/>
          <w:lang w:val="en-US" w:eastAsia="zh-CN"/>
        </w:rPr>
        <w:t>40.3</w:t>
      </w:r>
      <w:r>
        <w:rPr>
          <w:rFonts w:hint="eastAsia" w:ascii="宋体" w:hAnsi="宋体" w:cs="宋体"/>
          <w:sz w:val="24"/>
          <w:szCs w:val="24"/>
        </w:rPr>
        <w:t>监狱企业</w:t>
      </w:r>
    </w:p>
    <w:p w14:paraId="6819CC2E">
      <w:pPr>
        <w:pStyle w:val="24"/>
        <w:widowControl w:val="0"/>
        <w:tabs>
          <w:tab w:val="left" w:pos="0"/>
        </w:tabs>
        <w:adjustRightInd w:val="0"/>
        <w:snapToGrid w:val="0"/>
        <w:spacing w:line="400" w:lineRule="exact"/>
        <w:ind w:firstLine="440"/>
        <w:rPr>
          <w:rFonts w:cs="宋体"/>
        </w:rPr>
      </w:pPr>
      <w:r>
        <w:rPr>
          <w:rFonts w:hint="eastAsia" w:cs="宋体"/>
        </w:rPr>
        <w:t>根据财政部、司法部《关于政府采购支持监狱企业发展有关问题的通知》（财库〔2014〕68号）文件精神，监狱企业视同小微企业。</w:t>
      </w:r>
    </w:p>
    <w:p w14:paraId="66BFBB70">
      <w:pPr>
        <w:pStyle w:val="24"/>
        <w:widowControl w:val="0"/>
        <w:tabs>
          <w:tab w:val="left" w:pos="0"/>
        </w:tabs>
        <w:adjustRightInd w:val="0"/>
        <w:snapToGrid w:val="0"/>
        <w:spacing w:line="400" w:lineRule="exact"/>
        <w:ind w:firstLine="440"/>
        <w:rPr>
          <w:rFonts w:cs="宋体"/>
        </w:rPr>
      </w:pPr>
      <w:r>
        <w:rPr>
          <w:rFonts w:hint="eastAsia" w:cs="宋体"/>
        </w:rPr>
        <w:t>监狱企业应当提供《</w:t>
      </w:r>
      <w:r>
        <w:rPr>
          <w:rFonts w:hint="eastAsia" w:cs="宋体"/>
          <w:lang w:val="zh-CN"/>
        </w:rPr>
        <w:t>监狱企业声明函</w:t>
      </w:r>
      <w:r>
        <w:rPr>
          <w:rFonts w:hint="eastAsia" w:cs="宋体"/>
        </w:rPr>
        <w:t>》及由省级以上监狱管理局、戒毒管理局（含新疆生产建设兵团）出具的属于监狱企业的证明文件，否则不予认可。</w:t>
      </w:r>
    </w:p>
    <w:p w14:paraId="67436038">
      <w:pPr>
        <w:pStyle w:val="65"/>
        <w:widowControl w:val="0"/>
        <w:numPr>
          <w:ilvl w:val="0"/>
          <w:numId w:val="0"/>
        </w:numPr>
        <w:tabs>
          <w:tab w:val="left" w:pos="0"/>
        </w:tabs>
        <w:adjustRightInd w:val="0"/>
        <w:snapToGrid w:val="0"/>
        <w:spacing w:line="400" w:lineRule="exact"/>
        <w:ind w:firstLine="480" w:firstLineChars="200"/>
        <w:rPr>
          <w:rFonts w:ascii="宋体" w:hAnsi="宋体" w:cs="宋体"/>
          <w:snapToGrid w:val="0"/>
          <w:sz w:val="24"/>
          <w:szCs w:val="24"/>
          <w:lang w:eastAsia="zh-CN"/>
        </w:rPr>
      </w:pPr>
      <w:r>
        <w:rPr>
          <w:rFonts w:hint="eastAsia" w:ascii="宋体" w:hAnsi="宋体" w:cs="宋体"/>
          <w:sz w:val="24"/>
          <w:szCs w:val="24"/>
          <w:lang w:val="en-US" w:eastAsia="zh-CN"/>
        </w:rPr>
        <w:t>40.4</w:t>
      </w:r>
      <w:r>
        <w:rPr>
          <w:rFonts w:hint="eastAsia" w:ascii="宋体" w:hAnsi="宋体" w:cs="宋体"/>
          <w:sz w:val="24"/>
          <w:szCs w:val="24"/>
        </w:rPr>
        <w:t>残疾人福利性单位</w:t>
      </w:r>
    </w:p>
    <w:p w14:paraId="32078B49">
      <w:pPr>
        <w:pStyle w:val="65"/>
        <w:widowControl w:val="0"/>
        <w:tabs>
          <w:tab w:val="left" w:pos="0"/>
        </w:tabs>
        <w:adjustRightInd w:val="0"/>
        <w:snapToGrid w:val="0"/>
        <w:spacing w:line="400" w:lineRule="exact"/>
        <w:ind w:firstLine="480"/>
        <w:rPr>
          <w:rFonts w:ascii="宋体" w:hAnsi="宋体" w:cs="宋体"/>
          <w:sz w:val="24"/>
          <w:szCs w:val="24"/>
          <w:lang w:eastAsia="zh-CN"/>
        </w:rPr>
      </w:pPr>
      <w:r>
        <w:rPr>
          <w:rFonts w:hint="eastAsia" w:ascii="宋体" w:hAnsi="宋体" w:cs="宋体"/>
          <w:sz w:val="24"/>
          <w:szCs w:val="24"/>
          <w:lang w:eastAsia="zh-CN"/>
        </w:rPr>
        <w:t>根据财政部 民政部 中国残疾人联合会《关于促进残疾人就业政府采购政策的通知》（财库〔2017〕141号）文件精神，残疾人福利性单位视同小微企业。</w:t>
      </w:r>
    </w:p>
    <w:p w14:paraId="52DFE4C0">
      <w:pPr>
        <w:adjustRightInd w:val="0"/>
        <w:snapToGrid w:val="0"/>
        <w:spacing w:line="400" w:lineRule="exact"/>
        <w:ind w:firstLine="480"/>
        <w:jc w:val="left"/>
        <w:rPr>
          <w:rFonts w:ascii="宋体" w:hAnsi="宋体"/>
          <w:sz w:val="22"/>
          <w:szCs w:val="22"/>
        </w:rPr>
      </w:pPr>
      <w:r>
        <w:rPr>
          <w:rFonts w:hint="eastAsia" w:ascii="宋体" w:hAnsi="宋体" w:cs="宋体"/>
        </w:rPr>
        <w:t>残疾人福利性单位应当提供《残疾人福利性单位声明函》，否则不予认可。</w:t>
      </w:r>
      <w:bookmarkEnd w:id="215"/>
      <w:bookmarkEnd w:id="216"/>
      <w:bookmarkEnd w:id="217"/>
      <w:bookmarkEnd w:id="219"/>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6432FB1">
      <w:pPr>
        <w:ind w:firstLine="0" w:firstLineChars="0"/>
        <w:jc w:val="center"/>
        <w:rPr>
          <w:rFonts w:ascii="宋体" w:hAnsi="宋体" w:cs="宋体"/>
          <w:b/>
          <w:sz w:val="32"/>
          <w:szCs w:val="32"/>
        </w:rPr>
      </w:pPr>
      <w:bookmarkStart w:id="285" w:name="_Toc2376"/>
      <w:bookmarkStart w:id="286" w:name="_Toc4021"/>
      <w:bookmarkStart w:id="287" w:name="_Toc1386"/>
      <w:bookmarkStart w:id="288" w:name="_Toc24479"/>
      <w:bookmarkStart w:id="289" w:name="_Toc31892"/>
      <w:bookmarkStart w:id="290" w:name="_Toc32539"/>
    </w:p>
    <w:p w14:paraId="6376EFFD">
      <w:pPr>
        <w:ind w:firstLine="0" w:firstLineChars="0"/>
        <w:jc w:val="both"/>
        <w:rPr>
          <w:rFonts w:ascii="宋体" w:hAnsi="宋体" w:cs="宋体"/>
          <w:b/>
          <w:sz w:val="32"/>
          <w:szCs w:val="32"/>
        </w:rPr>
      </w:pPr>
    </w:p>
    <w:p w14:paraId="2624DC46">
      <w:pPr>
        <w:ind w:firstLine="0" w:firstLineChars="0"/>
        <w:jc w:val="center"/>
        <w:outlineLvl w:val="0"/>
        <w:rPr>
          <w:rFonts w:hint="eastAsia" w:ascii="宋体" w:hAnsi="宋体" w:cs="宋体"/>
          <w:b/>
          <w:sz w:val="32"/>
          <w:szCs w:val="32"/>
        </w:rPr>
      </w:pPr>
      <w:bookmarkStart w:id="291" w:name="_Toc8984"/>
    </w:p>
    <w:p w14:paraId="47AF2CE3">
      <w:pPr>
        <w:ind w:firstLine="0" w:firstLineChars="0"/>
        <w:jc w:val="center"/>
        <w:outlineLvl w:val="0"/>
        <w:rPr>
          <w:rFonts w:ascii="宋体" w:hAnsi="宋体" w:cs="宋体"/>
          <w:b/>
          <w:sz w:val="32"/>
          <w:szCs w:val="32"/>
        </w:rPr>
      </w:pPr>
      <w:r>
        <w:rPr>
          <w:rFonts w:hint="eastAsia" w:ascii="宋体" w:hAnsi="宋体" w:cs="宋体"/>
          <w:b/>
          <w:sz w:val="32"/>
          <w:szCs w:val="32"/>
        </w:rPr>
        <w:t>第三章 采购</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Start w:id="292" w:name="_Toc244666291"/>
      <w:r>
        <w:rPr>
          <w:rFonts w:hint="eastAsia" w:ascii="宋体" w:hAnsi="宋体" w:cs="宋体"/>
          <w:b/>
          <w:sz w:val="32"/>
          <w:szCs w:val="32"/>
        </w:rPr>
        <w:t>内容及要求</w:t>
      </w:r>
      <w:bookmarkEnd w:id="285"/>
      <w:bookmarkEnd w:id="286"/>
      <w:bookmarkEnd w:id="287"/>
      <w:bookmarkEnd w:id="288"/>
      <w:bookmarkEnd w:id="289"/>
      <w:bookmarkEnd w:id="290"/>
      <w:bookmarkEnd w:id="291"/>
    </w:p>
    <w:bookmarkEnd w:id="292"/>
    <w:p w14:paraId="644F44E0">
      <w:pPr>
        <w:keepNext w:val="0"/>
        <w:keepLines w:val="0"/>
        <w:pageBreakBefore w:val="0"/>
        <w:widowControl w:val="0"/>
        <w:kinsoku/>
        <w:wordWrap/>
        <w:overflowPunct/>
        <w:topLinePunct w:val="0"/>
        <w:autoSpaceDE/>
        <w:autoSpaceDN/>
        <w:bidi w:val="0"/>
        <w:snapToGrid w:val="0"/>
        <w:spacing w:before="156" w:beforeLines="50" w:line="360" w:lineRule="auto"/>
        <w:ind w:firstLine="482" w:firstLineChars="200"/>
        <w:textAlignment w:val="auto"/>
        <w:outlineLvl w:val="1"/>
        <w:rPr>
          <w:rFonts w:hint="eastAsia" w:ascii="宋体" w:hAnsi="宋体" w:eastAsia="宋体" w:cs="宋体"/>
          <w:b/>
          <w:kern w:val="2"/>
          <w:sz w:val="24"/>
          <w:szCs w:val="24"/>
        </w:rPr>
      </w:pPr>
      <w:bookmarkStart w:id="293" w:name="_Toc26784"/>
      <w:bookmarkStart w:id="294" w:name="_Toc19613"/>
      <w:bookmarkStart w:id="295" w:name="_Toc2124"/>
      <w:bookmarkStart w:id="296" w:name="_Toc6343"/>
      <w:bookmarkStart w:id="297" w:name="_Toc22801"/>
      <w:bookmarkStart w:id="298" w:name="_Toc13340"/>
      <w:bookmarkStart w:id="299" w:name="_Toc6560"/>
      <w:bookmarkStart w:id="300" w:name="_Toc1833"/>
      <w:bookmarkStart w:id="301" w:name="_Toc27211"/>
      <w:bookmarkStart w:id="302" w:name="_Toc3989"/>
      <w:bookmarkStart w:id="303" w:name="_Toc20778"/>
      <w:bookmarkStart w:id="304" w:name="_Toc3828"/>
      <w:bookmarkStart w:id="305" w:name="_Toc5985"/>
      <w:bookmarkStart w:id="306" w:name="_Toc13201"/>
      <w:bookmarkStart w:id="307" w:name="_Toc14912"/>
      <w:bookmarkStart w:id="308" w:name="_Toc27924"/>
      <w:bookmarkStart w:id="309" w:name="_Toc24232"/>
      <w:bookmarkStart w:id="310" w:name="_Toc29452"/>
      <w:bookmarkStart w:id="311" w:name="_Toc31046"/>
      <w:bookmarkStart w:id="312" w:name="_Toc3535"/>
      <w:bookmarkStart w:id="313" w:name="_Toc24682"/>
      <w:bookmarkStart w:id="314" w:name="_Toc391298963"/>
      <w:bookmarkStart w:id="315" w:name="_Toc16041"/>
      <w:bookmarkStart w:id="316" w:name="_Toc10650"/>
      <w:bookmarkStart w:id="317" w:name="_Toc1030"/>
      <w:bookmarkStart w:id="318" w:name="_Toc12382"/>
      <w:bookmarkStart w:id="319" w:name="_Toc18789"/>
      <w:bookmarkStart w:id="320" w:name="_Toc20246"/>
      <w:r>
        <w:rPr>
          <w:rFonts w:hint="eastAsia" w:ascii="宋体" w:hAnsi="宋体" w:eastAsia="宋体" w:cs="宋体"/>
          <w:b/>
          <w:kern w:val="2"/>
          <w:sz w:val="24"/>
          <w:szCs w:val="24"/>
          <w:lang w:eastAsia="zh-CN"/>
        </w:rPr>
        <w:t>一</w:t>
      </w:r>
      <w:r>
        <w:rPr>
          <w:rFonts w:hint="eastAsia" w:ascii="宋体" w:hAnsi="宋体" w:eastAsia="宋体" w:cs="宋体"/>
          <w:b/>
          <w:kern w:val="2"/>
          <w:sz w:val="24"/>
          <w:szCs w:val="24"/>
        </w:rPr>
        <w:t>、服务范围</w:t>
      </w:r>
    </w:p>
    <w:p w14:paraId="11983F36">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龙游县建成区范围：东至</w:t>
      </w:r>
      <w:r>
        <w:rPr>
          <w:rFonts w:hint="eastAsia" w:ascii="宋体" w:hAnsi="宋体" w:cs="宋体"/>
          <w:color w:val="auto"/>
          <w:sz w:val="24"/>
          <w:szCs w:val="24"/>
          <w:lang w:eastAsia="zh-CN"/>
        </w:rPr>
        <w:t>交警大队</w:t>
      </w:r>
      <w:r>
        <w:rPr>
          <w:rFonts w:hint="eastAsia" w:ascii="宋体" w:hAnsi="宋体" w:eastAsia="宋体" w:cs="宋体"/>
          <w:color w:val="auto"/>
          <w:sz w:val="24"/>
          <w:szCs w:val="24"/>
        </w:rPr>
        <w:t>，南至</w:t>
      </w:r>
      <w:r>
        <w:rPr>
          <w:rFonts w:hint="eastAsia" w:ascii="宋体" w:hAnsi="宋体" w:eastAsia="宋体" w:cs="宋体"/>
          <w:color w:val="auto"/>
          <w:sz w:val="24"/>
          <w:szCs w:val="24"/>
          <w:lang w:eastAsia="zh-CN"/>
        </w:rPr>
        <w:t>环</w:t>
      </w:r>
      <w:r>
        <w:rPr>
          <w:rFonts w:hint="eastAsia" w:ascii="宋体" w:hAnsi="宋体" w:eastAsia="宋体" w:cs="宋体"/>
          <w:color w:val="auto"/>
          <w:sz w:val="24"/>
          <w:szCs w:val="24"/>
        </w:rPr>
        <w:t>城南</w:t>
      </w:r>
      <w:r>
        <w:rPr>
          <w:rFonts w:hint="eastAsia" w:ascii="宋体" w:hAnsi="宋体" w:eastAsia="宋体" w:cs="宋体"/>
          <w:color w:val="auto"/>
          <w:sz w:val="24"/>
          <w:szCs w:val="24"/>
          <w:lang w:eastAsia="zh-CN"/>
        </w:rPr>
        <w:t>路</w:t>
      </w:r>
      <w:r>
        <w:rPr>
          <w:rFonts w:hint="eastAsia" w:ascii="宋体" w:hAnsi="宋体" w:eastAsia="宋体" w:cs="宋体"/>
          <w:color w:val="auto"/>
          <w:sz w:val="24"/>
          <w:szCs w:val="24"/>
        </w:rPr>
        <w:t>，西至九里立交桥，北至衢江，总面积约</w:t>
      </w: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平方公里，该范围内的所有公共外环境（包含垃圾站、</w:t>
      </w:r>
      <w:r>
        <w:rPr>
          <w:rFonts w:hint="eastAsia" w:ascii="宋体" w:hAnsi="宋体" w:cs="宋体"/>
          <w:color w:val="auto"/>
          <w:sz w:val="24"/>
          <w:szCs w:val="24"/>
          <w:lang w:eastAsia="zh-CN"/>
        </w:rPr>
        <w:t>公厕</w:t>
      </w:r>
      <w:r>
        <w:rPr>
          <w:rFonts w:hint="eastAsia" w:ascii="宋体" w:hAnsi="宋体" w:eastAsia="宋体" w:cs="宋体"/>
          <w:color w:val="auto"/>
          <w:sz w:val="24"/>
          <w:szCs w:val="24"/>
        </w:rPr>
        <w:t>、街道、公园、广场、下水道等</w:t>
      </w:r>
      <w:r>
        <w:rPr>
          <w:rFonts w:hint="eastAsia" w:ascii="宋体" w:hAnsi="宋体" w:eastAsia="宋体" w:cs="宋体"/>
          <w:color w:val="auto"/>
          <w:sz w:val="24"/>
          <w:szCs w:val="24"/>
          <w:lang w:eastAsia="zh-CN"/>
        </w:rPr>
        <w:t>，以及</w:t>
      </w:r>
      <w:r>
        <w:rPr>
          <w:rFonts w:hint="eastAsia" w:ascii="宋体" w:hAnsi="宋体" w:eastAsia="宋体" w:cs="宋体"/>
          <w:color w:val="auto"/>
          <w:sz w:val="24"/>
          <w:szCs w:val="24"/>
        </w:rPr>
        <w:t>机关单位、车站、农贸市场、</w:t>
      </w:r>
      <w:r>
        <w:rPr>
          <w:rFonts w:hint="eastAsia" w:ascii="宋体" w:hAnsi="宋体" w:cs="宋体"/>
          <w:color w:val="auto"/>
          <w:sz w:val="24"/>
          <w:szCs w:val="24"/>
          <w:lang w:eastAsia="zh-CN"/>
        </w:rPr>
        <w:t>“六小”行业、</w:t>
      </w:r>
      <w:r>
        <w:rPr>
          <w:rFonts w:hint="eastAsia" w:ascii="宋体" w:hAnsi="宋体" w:eastAsia="宋体" w:cs="宋体"/>
          <w:color w:val="auto"/>
          <w:sz w:val="24"/>
          <w:szCs w:val="24"/>
        </w:rPr>
        <w:t>居民小区、城中村</w:t>
      </w:r>
      <w:r>
        <w:rPr>
          <w:rFonts w:hint="eastAsia" w:ascii="宋体" w:hAnsi="宋体" w:cs="宋体"/>
          <w:color w:val="auto"/>
          <w:sz w:val="24"/>
          <w:szCs w:val="24"/>
          <w:lang w:eastAsia="zh-CN"/>
        </w:rPr>
        <w:t>等）</w:t>
      </w:r>
      <w:r>
        <w:rPr>
          <w:rFonts w:hint="eastAsia" w:ascii="宋体" w:hAnsi="宋体" w:eastAsia="宋体" w:cs="宋体"/>
          <w:color w:val="auto"/>
          <w:sz w:val="24"/>
          <w:szCs w:val="24"/>
        </w:rPr>
        <w:t>。</w:t>
      </w:r>
    </w:p>
    <w:p w14:paraId="3584D01F">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eastAsia="zh-CN"/>
        </w:rPr>
        <w:t>二</w:t>
      </w:r>
      <w:r>
        <w:rPr>
          <w:rFonts w:hint="eastAsia" w:ascii="宋体" w:hAnsi="宋体" w:eastAsia="宋体" w:cs="宋体"/>
          <w:b/>
          <w:kern w:val="2"/>
          <w:sz w:val="24"/>
          <w:szCs w:val="24"/>
        </w:rPr>
        <w:t>、服务主要内容</w:t>
      </w:r>
    </w:p>
    <w:p w14:paraId="6EC574A1">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rPr>
        <w:t>1.</w:t>
      </w:r>
      <w:r>
        <w:rPr>
          <w:rFonts w:hint="eastAsia" w:ascii="宋体" w:hAnsi="宋体" w:eastAsia="宋体" w:cs="宋体"/>
          <w:sz w:val="24"/>
          <w:szCs w:val="24"/>
        </w:rPr>
        <w:t>上述服务范围内的鼠、蚊、蝇、蟑螂等病媒生物的常年消杀控制。</w:t>
      </w:r>
    </w:p>
    <w:p w14:paraId="6D2989DE">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2.灭鼠毒饵站及捕蝇笼等防制设施的设置和日常维护（按要求保持毒饵新鲜）。</w:t>
      </w:r>
    </w:p>
    <w:p w14:paraId="69B6B4B3">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3.其它应急和公益性消杀工作。</w:t>
      </w:r>
    </w:p>
    <w:p w14:paraId="3A17E8CB">
      <w:pPr>
        <w:keepNext w:val="0"/>
        <w:keepLines w:val="0"/>
        <w:pageBreakBefore w:val="0"/>
        <w:widowControl w:val="0"/>
        <w:kinsoku/>
        <w:wordWrap/>
        <w:overflowPunct/>
        <w:topLinePunct w:val="0"/>
        <w:autoSpaceDE/>
        <w:autoSpaceDN/>
        <w:bidi w:val="0"/>
        <w:snapToGrid w:val="0"/>
        <w:spacing w:before="156" w:beforeLines="50" w:line="360" w:lineRule="auto"/>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eastAsia="zh-CN"/>
        </w:rPr>
        <w:t>三</w:t>
      </w:r>
      <w:r>
        <w:rPr>
          <w:rFonts w:hint="eastAsia" w:ascii="宋体" w:hAnsi="宋体" w:eastAsia="宋体" w:cs="宋体"/>
          <w:b/>
          <w:kern w:val="2"/>
          <w:sz w:val="24"/>
          <w:szCs w:val="24"/>
        </w:rPr>
        <w:t>、服务质量和要求</w:t>
      </w:r>
    </w:p>
    <w:p w14:paraId="5B17EB52">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1.中标单位须在龙游城区设立工作驻点，配备相应的</w:t>
      </w:r>
      <w:r>
        <w:rPr>
          <w:rFonts w:hint="eastAsia" w:ascii="宋体" w:hAnsi="宋体" w:eastAsia="宋体" w:cs="宋体"/>
          <w:kern w:val="2"/>
          <w:sz w:val="24"/>
          <w:szCs w:val="24"/>
          <w:lang w:eastAsia="zh-CN"/>
        </w:rPr>
        <w:t>工作</w:t>
      </w:r>
      <w:r>
        <w:rPr>
          <w:rFonts w:hint="eastAsia" w:ascii="宋体" w:hAnsi="宋体" w:eastAsia="宋体" w:cs="宋体"/>
          <w:kern w:val="2"/>
          <w:sz w:val="24"/>
          <w:szCs w:val="24"/>
        </w:rPr>
        <w:t>人员、设备</w:t>
      </w:r>
      <w:r>
        <w:rPr>
          <w:rFonts w:hint="eastAsia" w:ascii="宋体" w:hAnsi="宋体" w:eastAsia="宋体" w:cs="宋体"/>
          <w:kern w:val="2"/>
          <w:sz w:val="24"/>
          <w:szCs w:val="24"/>
          <w:lang w:eastAsia="zh-CN"/>
        </w:rPr>
        <w:t>、药械</w:t>
      </w:r>
      <w:r>
        <w:rPr>
          <w:rFonts w:hint="eastAsia" w:ascii="宋体" w:hAnsi="宋体" w:eastAsia="宋体" w:cs="宋体"/>
          <w:kern w:val="2"/>
          <w:sz w:val="24"/>
          <w:szCs w:val="24"/>
        </w:rPr>
        <w:t>和办公用房等，以满足现场病媒生物消杀工作的需要以及</w:t>
      </w:r>
      <w:r>
        <w:rPr>
          <w:rFonts w:hint="eastAsia" w:ascii="宋体" w:hAnsi="宋体" w:eastAsia="宋体" w:cs="宋体"/>
          <w:kern w:val="2"/>
          <w:sz w:val="24"/>
          <w:szCs w:val="24"/>
          <w:lang w:eastAsia="zh-CN"/>
        </w:rPr>
        <w:t>相关</w:t>
      </w:r>
      <w:r>
        <w:rPr>
          <w:rFonts w:hint="eastAsia" w:ascii="宋体" w:hAnsi="宋体" w:eastAsia="宋体" w:cs="宋体"/>
          <w:kern w:val="2"/>
          <w:sz w:val="24"/>
          <w:szCs w:val="24"/>
        </w:rPr>
        <w:t>应急保障工作需要。</w:t>
      </w:r>
    </w:p>
    <w:p w14:paraId="2E0FA1D0">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2.中标单位须有一整套完整的消杀服务工作制度，根据</w:t>
      </w:r>
      <w:r>
        <w:rPr>
          <w:rFonts w:hint="eastAsia" w:ascii="宋体" w:hAnsi="宋体" w:eastAsia="宋体" w:cs="宋体"/>
          <w:kern w:val="2"/>
          <w:sz w:val="24"/>
          <w:szCs w:val="24"/>
          <w:lang w:eastAsia="zh-CN"/>
        </w:rPr>
        <w:t>龙游</w:t>
      </w:r>
      <w:r>
        <w:rPr>
          <w:rFonts w:hint="eastAsia" w:ascii="宋体" w:hAnsi="宋体" w:eastAsia="宋体" w:cs="宋体"/>
          <w:kern w:val="2"/>
          <w:sz w:val="24"/>
          <w:szCs w:val="24"/>
        </w:rPr>
        <w:t>城区的实际和行业特点，制定辖区消杀范围公共外环境及“六小”行业除“四害”防制技术方案、实施方案，具有可操作性的每月计划和工作进度表。按照不同病媒生物特点、不同季节、不同地点等环境特点，科学合理安排消杀次数，重点场所应根据实际情况增加消杀次数。</w:t>
      </w:r>
    </w:p>
    <w:p w14:paraId="05C5B6F7">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3.中标单位除四害药物须选用符合国家规定要求的药物</w:t>
      </w:r>
      <w:r>
        <w:rPr>
          <w:rFonts w:hint="eastAsia" w:ascii="宋体" w:hAnsi="宋体" w:eastAsia="宋体" w:cs="宋体"/>
          <w:kern w:val="2"/>
          <w:sz w:val="24"/>
          <w:szCs w:val="24"/>
          <w:lang w:eastAsia="zh-CN"/>
        </w:rPr>
        <w:t>。</w:t>
      </w:r>
      <w:r>
        <w:rPr>
          <w:rFonts w:hint="eastAsia" w:ascii="宋体" w:hAnsi="宋体" w:eastAsia="宋体" w:cs="宋体"/>
          <w:sz w:val="24"/>
          <w:szCs w:val="24"/>
        </w:rPr>
        <w:t>禁止使用国家明令禁止使用的各类药物</w:t>
      </w:r>
      <w:r>
        <w:rPr>
          <w:rFonts w:hint="eastAsia" w:ascii="宋体" w:hAnsi="宋体" w:eastAsia="宋体" w:cs="宋体"/>
          <w:kern w:val="2"/>
          <w:sz w:val="24"/>
          <w:szCs w:val="24"/>
        </w:rPr>
        <w:t>。</w:t>
      </w:r>
    </w:p>
    <w:p w14:paraId="69256018">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4.中标单位作业期间，日常消杀人员不得少于</w:t>
      </w:r>
      <w:r>
        <w:rPr>
          <w:rFonts w:hint="eastAsia" w:ascii="宋体" w:hAnsi="宋体" w:cs="宋体"/>
          <w:kern w:val="2"/>
          <w:sz w:val="24"/>
          <w:szCs w:val="24"/>
          <w:lang w:val="en-US" w:eastAsia="zh-CN"/>
        </w:rPr>
        <w:t>4</w:t>
      </w:r>
      <w:r>
        <w:rPr>
          <w:rFonts w:hint="eastAsia" w:ascii="宋体" w:hAnsi="宋体" w:eastAsia="宋体" w:cs="宋体"/>
          <w:kern w:val="2"/>
          <w:sz w:val="24"/>
          <w:szCs w:val="24"/>
        </w:rPr>
        <w:t>人，员工应穿统一工作服和佩戴上岗证，规范操作，文明作业，不得影响作业单位的日常工作，服务满意率达90%以上，消杀覆盖率100%。遇突发疫情或重大事件时，应立即启动应急预案，迅速组织力量开展消杀，在最短时间内控制疫情。发生小孩、宠物等误食时，应积极配合相关救治工作。做到随叫随到开展应急消杀和其它处置工作。</w:t>
      </w:r>
    </w:p>
    <w:p w14:paraId="47485396">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5.</w:t>
      </w:r>
      <w:r>
        <w:rPr>
          <w:rFonts w:hint="eastAsia" w:ascii="宋体" w:hAnsi="宋体" w:eastAsia="宋体" w:cs="宋体"/>
          <w:kern w:val="2"/>
          <w:sz w:val="24"/>
          <w:szCs w:val="24"/>
          <w:lang w:eastAsia="zh-CN"/>
        </w:rPr>
        <w:t>科学合理设置灭鼠毒饵站、捕蝇笼等防制设施，数量应满足需求，并做好登记造册。</w:t>
      </w:r>
    </w:p>
    <w:p w14:paraId="36018768">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公共外环境鼠、蚊、蝇、蟑螂等病媒生物得到有效控制，四害密度均达到国家病媒生物密度控制标准（GB/T 27770-2011鼠类、GB/T 27771-2011蚊虫、GB/T 27772-2011蝇类、GB/T 27773-2011蜚蠊）C级要求。</w:t>
      </w:r>
    </w:p>
    <w:p w14:paraId="4C47460A">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.执行合同期间不得发生因操作不规范而引起的安全事故和投诉事件。</w:t>
      </w:r>
    </w:p>
    <w:p w14:paraId="5C3A5AF3">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8</w:t>
      </w:r>
      <w:r>
        <w:rPr>
          <w:rFonts w:hint="eastAsia" w:ascii="宋体" w:hAnsi="宋体" w:eastAsia="宋体" w:cs="宋体"/>
          <w:kern w:val="2"/>
          <w:sz w:val="24"/>
          <w:szCs w:val="24"/>
        </w:rPr>
        <w:t>.做好每月的工作计划、总结和药械消耗及消杀工作记录表等资料的收集、整理，并及时报送采购单位。</w:t>
      </w:r>
    </w:p>
    <w:p w14:paraId="688DD839">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9</w:t>
      </w:r>
      <w:r>
        <w:rPr>
          <w:rFonts w:hint="eastAsia" w:ascii="宋体" w:hAnsi="宋体" w:eastAsia="宋体" w:cs="宋体"/>
          <w:kern w:val="2"/>
          <w:sz w:val="24"/>
          <w:szCs w:val="24"/>
        </w:rPr>
        <w:t>.配合做好上级检查考核工作，以及采购单位组织开展的日常监督管理、督查考核等工作。具体督查考核管理办法，由采购单位下发中标单位执行。</w:t>
      </w:r>
    </w:p>
    <w:p w14:paraId="20E0BB25">
      <w:pPr>
        <w:keepNext w:val="0"/>
        <w:keepLines w:val="0"/>
        <w:pageBreakBefore w:val="0"/>
        <w:widowControl w:val="0"/>
        <w:kinsoku/>
        <w:wordWrap/>
        <w:overflowPunct/>
        <w:topLinePunct w:val="0"/>
        <w:autoSpaceDE/>
        <w:autoSpaceDN/>
        <w:bidi w:val="0"/>
        <w:snapToGrid w:val="0"/>
        <w:spacing w:before="156" w:beforeLines="50" w:line="360" w:lineRule="auto"/>
        <w:ind w:firstLine="482" w:firstLineChars="200"/>
        <w:textAlignment w:val="auto"/>
        <w:outlineLvl w:val="1"/>
        <w:rPr>
          <w:rFonts w:hint="eastAsia" w:ascii="宋体" w:hAnsi="宋体" w:eastAsia="宋体" w:cs="宋体"/>
          <w:b/>
          <w:kern w:val="2"/>
          <w:sz w:val="24"/>
          <w:szCs w:val="24"/>
        </w:rPr>
      </w:pPr>
      <w:r>
        <w:rPr>
          <w:rFonts w:hint="eastAsia" w:ascii="宋体" w:hAnsi="宋体" w:cs="宋体"/>
          <w:b/>
          <w:kern w:val="2"/>
          <w:sz w:val="24"/>
          <w:szCs w:val="24"/>
          <w:lang w:eastAsia="zh-CN"/>
        </w:rPr>
        <w:t>四</w:t>
      </w:r>
      <w:r>
        <w:rPr>
          <w:rFonts w:hint="eastAsia" w:ascii="宋体" w:hAnsi="宋体" w:eastAsia="宋体" w:cs="宋体"/>
          <w:b/>
          <w:kern w:val="2"/>
          <w:sz w:val="24"/>
          <w:szCs w:val="24"/>
        </w:rPr>
        <w:t>、服务期限</w:t>
      </w:r>
    </w:p>
    <w:p w14:paraId="127EADD5">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 壹年（</w:t>
      </w:r>
      <w:r>
        <w:rPr>
          <w:rFonts w:hint="eastAsia" w:ascii="宋体" w:hAnsi="宋体" w:eastAsia="宋体" w:cs="宋体"/>
          <w:sz w:val="24"/>
          <w:szCs w:val="24"/>
        </w:rPr>
        <w:t>自202</w:t>
      </w:r>
      <w:r>
        <w:rPr>
          <w:rFonts w:hint="eastAsia" w:ascii="宋体" w:hAnsi="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日起至202</w:t>
      </w:r>
      <w:r>
        <w:rPr>
          <w:rFonts w:hint="eastAsia" w:ascii="宋体" w:hAnsi="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日止</w:t>
      </w:r>
      <w:r>
        <w:rPr>
          <w:rFonts w:hint="eastAsia" w:ascii="宋体" w:hAnsi="宋体" w:eastAsia="宋体" w:cs="宋体"/>
          <w:kern w:val="2"/>
          <w:sz w:val="24"/>
          <w:szCs w:val="24"/>
        </w:rPr>
        <w:t>）。</w:t>
      </w:r>
    </w:p>
    <w:p w14:paraId="65AF46DC">
      <w:pPr>
        <w:keepNext w:val="0"/>
        <w:keepLines w:val="0"/>
        <w:pageBreakBefore w:val="0"/>
        <w:widowControl w:val="0"/>
        <w:kinsoku/>
        <w:wordWrap/>
        <w:overflowPunct/>
        <w:topLinePunct w:val="0"/>
        <w:autoSpaceDE/>
        <w:autoSpaceDN/>
        <w:bidi w:val="0"/>
        <w:snapToGrid w:val="0"/>
        <w:spacing w:before="156" w:beforeLines="50" w:line="360" w:lineRule="auto"/>
        <w:ind w:firstLine="482" w:firstLineChars="200"/>
        <w:textAlignment w:val="auto"/>
        <w:outlineLvl w:val="1"/>
        <w:rPr>
          <w:rFonts w:hint="eastAsia" w:ascii="宋体" w:hAnsi="宋体" w:eastAsia="宋体" w:cs="宋体"/>
          <w:b/>
          <w:kern w:val="2"/>
          <w:sz w:val="24"/>
          <w:szCs w:val="24"/>
        </w:rPr>
      </w:pPr>
      <w:r>
        <w:rPr>
          <w:rFonts w:hint="eastAsia" w:ascii="宋体" w:hAnsi="宋体" w:cs="宋体"/>
          <w:b/>
          <w:kern w:val="2"/>
          <w:sz w:val="24"/>
          <w:szCs w:val="24"/>
          <w:lang w:eastAsia="zh-CN"/>
        </w:rPr>
        <w:t>五</w:t>
      </w:r>
      <w:r>
        <w:rPr>
          <w:rFonts w:hint="eastAsia" w:ascii="宋体" w:hAnsi="宋体" w:eastAsia="宋体" w:cs="宋体"/>
          <w:b/>
          <w:kern w:val="2"/>
          <w:sz w:val="24"/>
          <w:szCs w:val="24"/>
        </w:rPr>
        <w:t>、付款方式</w:t>
      </w:r>
    </w:p>
    <w:p w14:paraId="7886A68F">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1.服务期满</w:t>
      </w:r>
      <w:r>
        <w:rPr>
          <w:rFonts w:hint="eastAsia" w:ascii="宋体" w:hAnsi="宋体" w:cs="宋体"/>
          <w:color w:val="auto"/>
          <w:sz w:val="24"/>
          <w:szCs w:val="24"/>
          <w:lang w:val="en-US" w:eastAsia="zh-CN"/>
        </w:rPr>
        <w:t>3个月</w:t>
      </w:r>
      <w:r>
        <w:rPr>
          <w:rFonts w:hint="eastAsia" w:ascii="宋体" w:hAnsi="宋体" w:eastAsia="宋体" w:cs="宋体"/>
          <w:color w:val="auto"/>
          <w:sz w:val="24"/>
          <w:szCs w:val="24"/>
        </w:rPr>
        <w:t>后，根据采购</w:t>
      </w:r>
      <w:r>
        <w:rPr>
          <w:rFonts w:hint="eastAsia" w:ascii="宋体" w:hAnsi="宋体" w:cs="宋体"/>
          <w:color w:val="auto"/>
          <w:sz w:val="24"/>
          <w:szCs w:val="24"/>
          <w:lang w:val="en-US" w:eastAsia="zh-CN"/>
        </w:rPr>
        <w:t>方</w:t>
      </w:r>
      <w:r>
        <w:rPr>
          <w:rFonts w:hint="eastAsia" w:ascii="宋体" w:hAnsi="宋体" w:eastAsia="宋体" w:cs="宋体"/>
          <w:color w:val="auto"/>
          <w:sz w:val="24"/>
          <w:szCs w:val="24"/>
        </w:rPr>
        <w:t>督查考核合格后</w:t>
      </w:r>
      <w:r>
        <w:rPr>
          <w:rFonts w:hint="eastAsia" w:ascii="宋体" w:hAnsi="宋体" w:eastAsia="宋体" w:cs="宋体"/>
          <w:color w:val="auto"/>
          <w:kern w:val="2"/>
          <w:sz w:val="24"/>
          <w:szCs w:val="24"/>
        </w:rPr>
        <w:t>，支付合同价款的50%；</w:t>
      </w:r>
    </w:p>
    <w:p w14:paraId="41227817">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t>2.服务期满后，根据采购</w:t>
      </w:r>
      <w:r>
        <w:rPr>
          <w:rFonts w:hint="eastAsia" w:ascii="宋体" w:hAnsi="宋体" w:cs="宋体"/>
          <w:sz w:val="24"/>
          <w:szCs w:val="24"/>
          <w:lang w:val="en-US" w:eastAsia="zh-CN"/>
        </w:rPr>
        <w:t>方</w:t>
      </w:r>
      <w:r>
        <w:rPr>
          <w:rFonts w:hint="eastAsia" w:ascii="宋体" w:hAnsi="宋体" w:eastAsia="宋体" w:cs="宋体"/>
          <w:sz w:val="24"/>
          <w:szCs w:val="24"/>
        </w:rPr>
        <w:t>日常督查考核合格后</w:t>
      </w:r>
      <w:r>
        <w:rPr>
          <w:rFonts w:hint="eastAsia" w:ascii="宋体" w:hAnsi="宋体" w:eastAsia="宋体" w:cs="宋体"/>
          <w:kern w:val="2"/>
          <w:sz w:val="24"/>
          <w:szCs w:val="24"/>
        </w:rPr>
        <w:t>，付清全部合同价款。</w:t>
      </w:r>
    </w:p>
    <w:p w14:paraId="5AD7DB7E">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rPr>
        <w:t>3.根据《督查考核办法》所扣罚的费用在每次付款时予以扣除。</w:t>
      </w:r>
    </w:p>
    <w:p w14:paraId="40C4D604">
      <w:pPr>
        <w:pStyle w:val="12"/>
        <w:ind w:firstLine="643"/>
        <w:rPr>
          <w:rFonts w:hAnsi="宋体" w:cs="宋体"/>
          <w:b/>
          <w:sz w:val="32"/>
          <w:szCs w:val="32"/>
        </w:rPr>
      </w:pPr>
    </w:p>
    <w:p w14:paraId="4F247F0B">
      <w:pPr>
        <w:pStyle w:val="13"/>
      </w:pPr>
    </w:p>
    <w:p w14:paraId="77A5631C">
      <w:pPr>
        <w:pStyle w:val="15"/>
        <w:ind w:firstLineChars="112"/>
        <w:jc w:val="center"/>
        <w:outlineLvl w:val="0"/>
        <w:rPr>
          <w:rFonts w:hint="eastAsia" w:hAnsi="宋体" w:cs="宋体"/>
          <w:b/>
          <w:sz w:val="32"/>
          <w:szCs w:val="32"/>
        </w:rPr>
      </w:pPr>
      <w:bookmarkStart w:id="321" w:name="_Toc21703"/>
    </w:p>
    <w:p w14:paraId="11EE28CC">
      <w:pPr>
        <w:pStyle w:val="15"/>
        <w:ind w:firstLineChars="112"/>
        <w:jc w:val="center"/>
        <w:outlineLvl w:val="0"/>
        <w:rPr>
          <w:rFonts w:hint="eastAsia" w:hAnsi="宋体" w:cs="宋体"/>
          <w:b/>
          <w:sz w:val="32"/>
          <w:szCs w:val="32"/>
        </w:rPr>
      </w:pPr>
    </w:p>
    <w:p w14:paraId="70AB2143">
      <w:pPr>
        <w:rPr>
          <w:rFonts w:hint="eastAsia"/>
        </w:rPr>
      </w:pPr>
    </w:p>
    <w:p w14:paraId="3B75839B">
      <w:pPr>
        <w:pStyle w:val="15"/>
        <w:ind w:firstLineChars="112"/>
        <w:jc w:val="center"/>
        <w:outlineLvl w:val="0"/>
        <w:rPr>
          <w:rFonts w:hint="eastAsia" w:hAnsi="宋体" w:cs="宋体"/>
          <w:b/>
          <w:sz w:val="32"/>
          <w:szCs w:val="32"/>
        </w:rPr>
      </w:pPr>
    </w:p>
    <w:p w14:paraId="6F5C2E6E">
      <w:pPr>
        <w:pStyle w:val="15"/>
        <w:ind w:firstLineChars="112"/>
        <w:jc w:val="center"/>
        <w:outlineLvl w:val="0"/>
        <w:rPr>
          <w:rFonts w:hint="eastAsia" w:hAnsi="宋体" w:cs="宋体"/>
          <w:b/>
          <w:sz w:val="32"/>
          <w:szCs w:val="32"/>
        </w:rPr>
      </w:pPr>
    </w:p>
    <w:p w14:paraId="3D53CD44">
      <w:pPr>
        <w:pStyle w:val="15"/>
        <w:ind w:firstLineChars="112"/>
        <w:jc w:val="center"/>
        <w:outlineLvl w:val="0"/>
        <w:rPr>
          <w:rFonts w:hint="eastAsia" w:hAnsi="宋体" w:cs="宋体"/>
          <w:b/>
          <w:sz w:val="32"/>
          <w:szCs w:val="32"/>
        </w:rPr>
      </w:pPr>
    </w:p>
    <w:p w14:paraId="2AEB8B86">
      <w:pPr>
        <w:pStyle w:val="15"/>
        <w:ind w:firstLineChars="112"/>
        <w:jc w:val="center"/>
        <w:outlineLvl w:val="0"/>
        <w:rPr>
          <w:rFonts w:hint="eastAsia" w:hAnsi="宋体" w:cs="宋体"/>
          <w:b/>
          <w:sz w:val="32"/>
          <w:szCs w:val="32"/>
        </w:rPr>
      </w:pPr>
    </w:p>
    <w:p w14:paraId="246A91C3">
      <w:pPr>
        <w:pStyle w:val="15"/>
        <w:ind w:firstLineChars="112"/>
        <w:jc w:val="center"/>
        <w:outlineLvl w:val="0"/>
        <w:rPr>
          <w:rFonts w:hint="eastAsia" w:hAnsi="宋体" w:cs="宋体"/>
          <w:b/>
          <w:sz w:val="32"/>
          <w:szCs w:val="32"/>
        </w:rPr>
      </w:pPr>
    </w:p>
    <w:p w14:paraId="21FA53D2">
      <w:pPr>
        <w:pStyle w:val="15"/>
        <w:ind w:firstLineChars="112"/>
        <w:jc w:val="center"/>
        <w:outlineLvl w:val="0"/>
        <w:rPr>
          <w:rFonts w:hint="eastAsia" w:hAnsi="宋体" w:cs="宋体"/>
          <w:b/>
          <w:sz w:val="32"/>
          <w:szCs w:val="32"/>
        </w:rPr>
      </w:pPr>
    </w:p>
    <w:p w14:paraId="43B3F83B">
      <w:pPr>
        <w:pStyle w:val="15"/>
        <w:ind w:firstLineChars="112"/>
        <w:jc w:val="center"/>
        <w:outlineLvl w:val="0"/>
        <w:rPr>
          <w:rFonts w:hint="eastAsia" w:hAnsi="宋体" w:cs="宋体"/>
          <w:b/>
          <w:sz w:val="32"/>
          <w:szCs w:val="32"/>
        </w:rPr>
      </w:pPr>
    </w:p>
    <w:p w14:paraId="1118183D">
      <w:pPr>
        <w:pStyle w:val="15"/>
        <w:ind w:firstLineChars="112"/>
        <w:jc w:val="center"/>
        <w:outlineLvl w:val="0"/>
        <w:rPr>
          <w:rFonts w:hint="eastAsia" w:hAnsi="宋体" w:cs="宋体"/>
          <w:b/>
          <w:sz w:val="32"/>
          <w:szCs w:val="32"/>
        </w:rPr>
      </w:pPr>
    </w:p>
    <w:p w14:paraId="3E7821E8">
      <w:pPr>
        <w:pStyle w:val="15"/>
        <w:ind w:firstLineChars="112"/>
        <w:jc w:val="center"/>
        <w:outlineLvl w:val="0"/>
        <w:rPr>
          <w:rFonts w:hAnsi="宋体" w:cs="宋体"/>
          <w:b/>
          <w:sz w:val="32"/>
          <w:szCs w:val="32"/>
        </w:rPr>
      </w:pPr>
      <w:r>
        <w:rPr>
          <w:rFonts w:hint="eastAsia" w:hAnsi="宋体" w:cs="宋体"/>
          <w:b/>
          <w:sz w:val="32"/>
          <w:szCs w:val="32"/>
        </w:rPr>
        <w:t xml:space="preserve">第四章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hAnsi="宋体" w:cs="宋体"/>
          <w:b/>
          <w:sz w:val="32"/>
          <w:szCs w:val="32"/>
        </w:rPr>
        <w:t>评审办法和评分标准</w:t>
      </w:r>
      <w:bookmarkEnd w:id="315"/>
      <w:bookmarkEnd w:id="316"/>
      <w:bookmarkEnd w:id="317"/>
      <w:bookmarkEnd w:id="318"/>
      <w:bookmarkEnd w:id="319"/>
      <w:bookmarkEnd w:id="320"/>
      <w:bookmarkEnd w:id="321"/>
    </w:p>
    <w:p w14:paraId="52E0DA2D">
      <w:pPr>
        <w:adjustRightInd w:val="0"/>
        <w:snapToGrid w:val="0"/>
        <w:spacing w:line="360" w:lineRule="exact"/>
        <w:ind w:firstLine="480"/>
        <w:rPr>
          <w:rStyle w:val="31"/>
          <w:rFonts w:ascii="宋体" w:hAnsi="宋体" w:cs="宋体"/>
          <w:b w:val="0"/>
          <w:kern w:val="0"/>
        </w:rPr>
      </w:pPr>
      <w:bookmarkStart w:id="322" w:name="_Toc23796"/>
      <w:bookmarkStart w:id="323" w:name="_Toc26496"/>
      <w:bookmarkStart w:id="324" w:name="_Toc14923"/>
      <w:bookmarkStart w:id="325" w:name="_Toc18243"/>
      <w:bookmarkStart w:id="326" w:name="_Toc2332"/>
      <w:bookmarkStart w:id="327" w:name="_Toc14102"/>
      <w:bookmarkStart w:id="328" w:name="_Toc28693"/>
      <w:bookmarkStart w:id="329" w:name="_Toc9732"/>
      <w:bookmarkStart w:id="330" w:name="_Toc29261"/>
      <w:bookmarkStart w:id="331" w:name="_Toc4601"/>
      <w:bookmarkStart w:id="332" w:name="_Toc24393"/>
      <w:bookmarkStart w:id="333" w:name="_Toc15142"/>
      <w:bookmarkStart w:id="334" w:name="_Toc19925"/>
      <w:bookmarkStart w:id="335" w:name="_Toc12518"/>
      <w:bookmarkStart w:id="336" w:name="_Toc7855"/>
      <w:bookmarkStart w:id="337" w:name="_Toc5734"/>
      <w:bookmarkStart w:id="338" w:name="_Toc18688"/>
      <w:bookmarkStart w:id="339" w:name="_Toc13330"/>
      <w:bookmarkStart w:id="340" w:name="_Toc2523"/>
      <w:bookmarkStart w:id="341" w:name="_Toc8591"/>
      <w:bookmarkStart w:id="342" w:name="_Toc27038"/>
      <w:r>
        <w:rPr>
          <w:rStyle w:val="31"/>
          <w:rFonts w:hint="eastAsia" w:ascii="宋体" w:hAnsi="宋体" w:cs="宋体"/>
          <w:b w:val="0"/>
          <w:kern w:val="0"/>
        </w:rPr>
        <w:t>本评审办法遵照《中华人民共和国政府采购法》</w:t>
      </w:r>
      <w:r>
        <w:rPr>
          <w:rStyle w:val="31"/>
          <w:rFonts w:hint="eastAsia" w:ascii="宋体" w:hAnsi="宋体" w:cs="宋体"/>
          <w:b w:val="0"/>
        </w:rPr>
        <w:t>、《政府采购竞争性磋商采购方式管理暂行办法》</w:t>
      </w:r>
      <w:r>
        <w:rPr>
          <w:rStyle w:val="31"/>
          <w:rFonts w:hint="eastAsia" w:ascii="宋体" w:hAnsi="宋体" w:cs="宋体"/>
          <w:b w:val="0"/>
          <w:kern w:val="0"/>
        </w:rPr>
        <w:t>等有关规定，并结合本项目的具体情况制定。</w:t>
      </w:r>
    </w:p>
    <w:p w14:paraId="2C55D56D">
      <w:pPr>
        <w:pStyle w:val="51"/>
        <w:tabs>
          <w:tab w:val="left" w:pos="0"/>
        </w:tabs>
        <w:adjustRightInd w:val="0"/>
        <w:snapToGrid w:val="0"/>
        <w:spacing w:line="360" w:lineRule="exact"/>
        <w:ind w:firstLine="482" w:firstLineChars="0"/>
        <w:outlineLvl w:val="1"/>
        <w:rPr>
          <w:rFonts w:ascii="宋体" w:hAnsi="宋体" w:cs="宋体"/>
          <w:b/>
          <w:bCs/>
        </w:rPr>
      </w:pPr>
      <w:r>
        <w:rPr>
          <w:rFonts w:hint="eastAsia" w:ascii="宋体" w:hAnsi="宋体" w:cs="宋体"/>
          <w:b/>
          <w:bCs/>
        </w:rPr>
        <w:t>一、总 则</w:t>
      </w:r>
      <w:bookmarkEnd w:id="322"/>
      <w:bookmarkEnd w:id="323"/>
    </w:p>
    <w:p w14:paraId="3DB09D51">
      <w:pPr>
        <w:pStyle w:val="51"/>
        <w:numPr>
          <w:ilvl w:val="0"/>
          <w:numId w:val="9"/>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snapToGrid w:val="0"/>
        </w:rPr>
        <w:t>为公正、公平、科学地选择成交供应商，根据《中华人民共和国政府采购法》《中华人民共和国政府采购法实施条例》</w:t>
      </w:r>
      <w:r>
        <w:rPr>
          <w:rFonts w:hint="eastAsia" w:ascii="宋体" w:hAnsi="宋体" w:cs="宋体"/>
        </w:rPr>
        <w:t>《</w:t>
      </w:r>
      <w:r>
        <w:rPr>
          <w:rStyle w:val="31"/>
          <w:rFonts w:hint="eastAsia" w:ascii="宋体" w:hAnsi="宋体" w:cs="宋体"/>
          <w:b w:val="0"/>
        </w:rPr>
        <w:t>政府采购竞争性磋商采购方式管理暂行办法</w:t>
      </w:r>
      <w:r>
        <w:rPr>
          <w:rFonts w:hint="eastAsia" w:ascii="宋体" w:hAnsi="宋体" w:cs="宋体"/>
        </w:rPr>
        <w:t>》</w:t>
      </w:r>
      <w:r>
        <w:rPr>
          <w:rFonts w:hint="eastAsia" w:ascii="宋体" w:hAnsi="宋体" w:cs="宋体"/>
          <w:snapToGrid w:val="0"/>
        </w:rPr>
        <w:t>等有关规定，并结合本项目的实际，制定本办法。</w:t>
      </w:r>
    </w:p>
    <w:p w14:paraId="09B138FB">
      <w:pPr>
        <w:pStyle w:val="51"/>
        <w:numPr>
          <w:ilvl w:val="0"/>
          <w:numId w:val="9"/>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bCs/>
        </w:rPr>
        <w:t>评审工作由采购代理机构负责组织，具体评审事务由采购组织机构依法组建的评审小组负责。</w:t>
      </w:r>
    </w:p>
    <w:p w14:paraId="69E52A73">
      <w:pPr>
        <w:pStyle w:val="51"/>
        <w:numPr>
          <w:ilvl w:val="0"/>
          <w:numId w:val="9"/>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rPr>
        <w:t>评审小组评价响应文件的响应性，对于供应商而言，除评审小组要求其澄清、说明或者更正而提供的资料外，仅依据响应文件本身的内容，不寻求其他外部证据。如供应商提交的资质证明或其他内容不齐全，由此造成的后果由供应商自己负责。</w:t>
      </w:r>
    </w:p>
    <w:p w14:paraId="3275565B">
      <w:pPr>
        <w:pStyle w:val="51"/>
        <w:numPr>
          <w:ilvl w:val="0"/>
          <w:numId w:val="9"/>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bCs/>
        </w:rPr>
        <w:t>本项目评审采用不公开方式进行。供应商商务技术得分、最后报价及得分在磋商结束后一并同时公布。</w:t>
      </w:r>
    </w:p>
    <w:p w14:paraId="4CE94B82">
      <w:pPr>
        <w:pStyle w:val="51"/>
        <w:numPr>
          <w:ilvl w:val="0"/>
          <w:numId w:val="9"/>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bCs/>
        </w:rPr>
        <w:t>本次评审采用综合评分法。</w:t>
      </w:r>
    </w:p>
    <w:p w14:paraId="326AA930">
      <w:pPr>
        <w:pStyle w:val="51"/>
        <w:tabs>
          <w:tab w:val="left" w:pos="0"/>
        </w:tabs>
        <w:adjustRightInd w:val="0"/>
        <w:snapToGrid w:val="0"/>
        <w:spacing w:line="360" w:lineRule="exact"/>
        <w:ind w:firstLine="482" w:firstLineChars="0"/>
        <w:outlineLvl w:val="1"/>
        <w:rPr>
          <w:rFonts w:ascii="宋体" w:hAnsi="宋体" w:cs="宋体"/>
          <w:b/>
        </w:rPr>
      </w:pPr>
      <w:bookmarkStart w:id="343" w:name="_Toc1268"/>
      <w:bookmarkStart w:id="344" w:name="_Toc6025"/>
      <w:r>
        <w:rPr>
          <w:rFonts w:hint="eastAsia" w:ascii="宋体" w:hAnsi="宋体" w:cs="宋体"/>
          <w:b/>
        </w:rPr>
        <w:t>二、组建</w:t>
      </w:r>
      <w:bookmarkEnd w:id="343"/>
      <w:r>
        <w:rPr>
          <w:rFonts w:hint="eastAsia" w:ascii="宋体" w:hAnsi="宋体" w:cs="宋体"/>
          <w:b/>
        </w:rPr>
        <w:t>评审小组</w:t>
      </w:r>
      <w:bookmarkEnd w:id="344"/>
    </w:p>
    <w:p w14:paraId="0D00D6EB">
      <w:pPr>
        <w:pStyle w:val="51"/>
        <w:numPr>
          <w:ilvl w:val="0"/>
          <w:numId w:val="10"/>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bCs/>
        </w:rPr>
        <w:t>采购人将根据相关规定和采购项目的特点由采购人和技术、经济等方面专家组成评审小组，评审小组成员人数见供应商须知前附表。</w:t>
      </w:r>
    </w:p>
    <w:p w14:paraId="0D2EEFA7">
      <w:pPr>
        <w:pStyle w:val="51"/>
        <w:numPr>
          <w:ilvl w:val="0"/>
          <w:numId w:val="10"/>
        </w:numPr>
        <w:tabs>
          <w:tab w:val="left" w:pos="420"/>
          <w:tab w:val="clear" w:pos="0"/>
        </w:tabs>
        <w:adjustRightInd w:val="0"/>
        <w:snapToGrid w:val="0"/>
        <w:spacing w:line="360" w:lineRule="exact"/>
        <w:ind w:left="0" w:firstLine="482" w:firstLineChars="0"/>
        <w:rPr>
          <w:rFonts w:ascii="宋体" w:hAnsi="宋体" w:cs="宋体"/>
          <w:snapToGrid w:val="0"/>
        </w:rPr>
      </w:pPr>
      <w:r>
        <w:rPr>
          <w:rFonts w:hint="eastAsia" w:ascii="宋体" w:hAnsi="宋体" w:cs="宋体"/>
        </w:rPr>
        <w:t>除依法组建的评审小组成员以外，其他任何人不得参加或者替代评审。</w:t>
      </w:r>
    </w:p>
    <w:p w14:paraId="4F99352C">
      <w:pPr>
        <w:pStyle w:val="51"/>
        <w:tabs>
          <w:tab w:val="left" w:pos="0"/>
        </w:tabs>
        <w:adjustRightInd w:val="0"/>
        <w:snapToGrid w:val="0"/>
        <w:spacing w:line="360" w:lineRule="exact"/>
        <w:ind w:firstLine="482" w:firstLineChars="0"/>
        <w:outlineLvl w:val="1"/>
        <w:rPr>
          <w:rFonts w:ascii="宋体" w:hAnsi="宋体" w:cs="宋体"/>
          <w:b/>
        </w:rPr>
      </w:pPr>
      <w:bookmarkStart w:id="345" w:name="_Toc20318"/>
      <w:bookmarkStart w:id="346" w:name="_Toc3739"/>
      <w:r>
        <w:rPr>
          <w:rFonts w:hint="eastAsia" w:ascii="宋体" w:hAnsi="宋体" w:cs="宋体"/>
          <w:b/>
        </w:rPr>
        <w:t>三、评审原则</w:t>
      </w:r>
      <w:bookmarkEnd w:id="345"/>
      <w:bookmarkEnd w:id="346"/>
    </w:p>
    <w:p w14:paraId="0531E982">
      <w:pPr>
        <w:pStyle w:val="51"/>
        <w:numPr>
          <w:ilvl w:val="0"/>
          <w:numId w:val="11"/>
        </w:numPr>
        <w:tabs>
          <w:tab w:val="left" w:pos="420"/>
          <w:tab w:val="clear" w:pos="0"/>
        </w:tabs>
        <w:adjustRightInd w:val="0"/>
        <w:snapToGrid w:val="0"/>
        <w:spacing w:line="360" w:lineRule="exact"/>
        <w:ind w:left="0" w:firstLine="482" w:firstLineChars="0"/>
        <w:rPr>
          <w:rFonts w:ascii="宋体" w:hAnsi="宋体" w:cs="宋体"/>
          <w:bCs/>
        </w:rPr>
      </w:pPr>
      <w:bookmarkStart w:id="347" w:name="_Toc10074"/>
      <w:bookmarkStart w:id="348" w:name="_Toc2984"/>
      <w:bookmarkStart w:id="349" w:name="_Toc16406"/>
      <w:bookmarkStart w:id="350" w:name="_Toc23667"/>
      <w:bookmarkStart w:id="351" w:name="_Toc491930997"/>
      <w:bookmarkStart w:id="352" w:name="_Toc12934"/>
      <w:bookmarkStart w:id="353" w:name="_Toc21578"/>
      <w:bookmarkStart w:id="354" w:name="_Toc1726"/>
      <w:r>
        <w:rPr>
          <w:rFonts w:hint="eastAsia" w:ascii="宋体" w:hAnsi="宋体" w:cs="宋体"/>
        </w:rPr>
        <w:t>公正、客观、审慎的原则。</w:t>
      </w:r>
    </w:p>
    <w:p w14:paraId="32A072F1">
      <w:pPr>
        <w:pStyle w:val="51"/>
        <w:numPr>
          <w:ilvl w:val="0"/>
          <w:numId w:val="11"/>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严格保密原则。评审小组及有关工作人员不得私下与供应商接触</w:t>
      </w:r>
      <w:r>
        <w:rPr>
          <w:rFonts w:hint="eastAsia" w:ascii="宋体" w:hAnsi="宋体" w:cs="宋体"/>
          <w:bCs/>
        </w:rPr>
        <w:t>。</w:t>
      </w:r>
      <w:r>
        <w:rPr>
          <w:rFonts w:hint="eastAsia" w:ascii="宋体" w:hAnsi="宋体" w:cs="宋体"/>
        </w:rPr>
        <w:t>采购人或采购组织机构对评审结果不作任何说明和解释，也不回答任何提问。</w:t>
      </w:r>
    </w:p>
    <w:p w14:paraId="1EF7575B">
      <w:pPr>
        <w:pStyle w:val="51"/>
        <w:numPr>
          <w:ilvl w:val="0"/>
          <w:numId w:val="11"/>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shd w:val="clear" w:color="auto" w:fill="FFFFFF"/>
        </w:rPr>
        <w:t>独立评审原则。</w:t>
      </w:r>
      <w:r>
        <w:rPr>
          <w:rFonts w:hint="eastAsia" w:ascii="宋体" w:hAnsi="宋体" w:cs="宋体"/>
        </w:rPr>
        <w:t>任何单位和个人不得干扰、影响评审的正常进行。</w:t>
      </w:r>
    </w:p>
    <w:p w14:paraId="04113F28">
      <w:pPr>
        <w:pStyle w:val="51"/>
        <w:numPr>
          <w:ilvl w:val="0"/>
          <w:numId w:val="11"/>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shd w:val="clear" w:color="auto" w:fill="FFFFFF"/>
        </w:rPr>
        <w:t>严格遵守评审方法。</w:t>
      </w:r>
      <w:r>
        <w:rPr>
          <w:rFonts w:hint="eastAsia" w:ascii="宋体" w:hAnsi="宋体" w:cs="宋体"/>
        </w:rPr>
        <w:t>根据采购文件规定的评审程序、评审方法和评分标准进行评审，不带任何倾向性和启发性。</w:t>
      </w:r>
    </w:p>
    <w:p w14:paraId="1F7312E5">
      <w:pPr>
        <w:pStyle w:val="51"/>
        <w:tabs>
          <w:tab w:val="left" w:pos="0"/>
        </w:tabs>
        <w:adjustRightInd w:val="0"/>
        <w:snapToGrid w:val="0"/>
        <w:spacing w:line="360" w:lineRule="exact"/>
        <w:ind w:firstLine="482" w:firstLineChars="0"/>
        <w:outlineLvl w:val="1"/>
        <w:rPr>
          <w:rFonts w:ascii="宋体" w:hAnsi="宋体" w:cs="宋体"/>
          <w:b/>
          <w:bCs/>
        </w:rPr>
      </w:pPr>
      <w:bookmarkStart w:id="355" w:name="_Toc30206"/>
      <w:bookmarkStart w:id="356" w:name="_Toc3931"/>
      <w:r>
        <w:rPr>
          <w:rFonts w:hint="eastAsia" w:ascii="宋体" w:hAnsi="宋体" w:cs="宋体"/>
          <w:b/>
          <w:bCs/>
        </w:rPr>
        <w:t>四、评审小组履行下列职责</w:t>
      </w:r>
      <w:bookmarkEnd w:id="355"/>
      <w:bookmarkEnd w:id="356"/>
    </w:p>
    <w:p w14:paraId="21ECB6C8">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熟悉和理解磋商文件；</w:t>
      </w:r>
    </w:p>
    <w:p w14:paraId="51E8D563">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审查供应商响应文件等是否满足磋商文件要求，并作出评价；</w:t>
      </w:r>
    </w:p>
    <w:p w14:paraId="0DA3511C">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根据需要要求采购人对磋商文件作出解释；根据需要要求供应商对响应文件有关事项作出澄清、说明或者更正；</w:t>
      </w:r>
    </w:p>
    <w:p w14:paraId="60ABF310">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推荐成交候选供应商，或者受采购人委托确定成交供应商；</w:t>
      </w:r>
    </w:p>
    <w:p w14:paraId="5274C366">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起草评审报告并进行签署；</w:t>
      </w:r>
    </w:p>
    <w:p w14:paraId="5D5C894D">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向采购人、财政部门或者其他监督部门报告非法干预评审工作的行为；</w:t>
      </w:r>
    </w:p>
    <w:p w14:paraId="00CEE0C5">
      <w:pPr>
        <w:pStyle w:val="51"/>
        <w:numPr>
          <w:ilvl w:val="0"/>
          <w:numId w:val="12"/>
        </w:numPr>
        <w:tabs>
          <w:tab w:val="left" w:pos="420"/>
          <w:tab w:val="clear" w:pos="0"/>
        </w:tabs>
        <w:adjustRightInd w:val="0"/>
        <w:snapToGrid w:val="0"/>
        <w:spacing w:line="360" w:lineRule="exact"/>
        <w:ind w:left="0" w:firstLine="482" w:firstLineChars="0"/>
        <w:rPr>
          <w:rFonts w:ascii="宋体" w:hAnsi="宋体" w:cs="宋体"/>
          <w:bCs/>
        </w:rPr>
      </w:pPr>
      <w:r>
        <w:rPr>
          <w:rFonts w:hint="eastAsia" w:ascii="宋体" w:hAnsi="宋体" w:cs="宋体"/>
        </w:rPr>
        <w:t>法律、法规和规章规定的其他职责。</w:t>
      </w:r>
    </w:p>
    <w:p w14:paraId="5B7A3AF8">
      <w:pPr>
        <w:pStyle w:val="51"/>
        <w:tabs>
          <w:tab w:val="left" w:pos="0"/>
        </w:tabs>
        <w:adjustRightInd w:val="0"/>
        <w:snapToGrid w:val="0"/>
        <w:spacing w:line="360" w:lineRule="exact"/>
        <w:ind w:firstLine="482" w:firstLineChars="0"/>
        <w:outlineLvl w:val="1"/>
        <w:rPr>
          <w:rFonts w:ascii="宋体" w:hAnsi="宋体" w:cs="宋体"/>
          <w:b/>
        </w:rPr>
      </w:pPr>
      <w:bookmarkStart w:id="357" w:name="_Toc3052"/>
      <w:bookmarkStart w:id="358" w:name="_Toc26100"/>
      <w:r>
        <w:rPr>
          <w:rFonts w:hint="eastAsia" w:ascii="宋体" w:hAnsi="宋体" w:cs="宋体"/>
          <w:b/>
        </w:rPr>
        <w:t>五、评审工作纪律</w:t>
      </w:r>
      <w:bookmarkEnd w:id="357"/>
      <w:bookmarkEnd w:id="358"/>
    </w:p>
    <w:p w14:paraId="232EAEFC">
      <w:pPr>
        <w:pStyle w:val="51"/>
        <w:tabs>
          <w:tab w:val="left" w:pos="0"/>
        </w:tabs>
        <w:adjustRightInd w:val="0"/>
        <w:snapToGrid w:val="0"/>
        <w:spacing w:line="360" w:lineRule="exact"/>
        <w:ind w:firstLine="482" w:firstLineChars="0"/>
        <w:rPr>
          <w:rFonts w:ascii="宋体" w:hAnsi="宋体" w:cs="宋体"/>
        </w:rPr>
      </w:pPr>
      <w:r>
        <w:rPr>
          <w:rFonts w:hint="eastAsia" w:ascii="宋体" w:hAnsi="宋体" w:cs="宋体"/>
        </w:rPr>
        <w:t>评审小组成员要严格遵守评审纪律、保密、回避等相关规定，依法独立履行评审职责，客观、公正、审慎参与评审工作：</w:t>
      </w:r>
    </w:p>
    <w:p w14:paraId="4D5EAF26">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严格遵守评审时间，因突发情况确实不能按时参加评审的，应事先告知采购组织机构；</w:t>
      </w:r>
    </w:p>
    <w:p w14:paraId="2D56DE97">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服从采购组织机构的现场管理，主动出示身份证明，进入评审区域后应主动寄存移动通讯工具；</w:t>
      </w:r>
    </w:p>
    <w:p w14:paraId="5BB9E983">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与供应商或评审小组其他成员存在利害关系的，要主动回避，自觉签订《政府采购评审人员廉洁自律承诺书》；</w:t>
      </w:r>
    </w:p>
    <w:p w14:paraId="040E16A8">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保持评审现场安静，不在评审现场随意走动，因发生不可预见情况确需与外界联系或暂时离开评审现场的，应向现场监督员说明情况，征得同意后在监控区域内进行相关活动，并应接受相关工作人员的监督；</w:t>
      </w:r>
    </w:p>
    <w:p w14:paraId="22A71801">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自觉遵守职业道德，尊重采购人代表和供应商代表，配合采购组织机构回答供应商代表提出的有关异议；</w:t>
      </w:r>
    </w:p>
    <w:p w14:paraId="58186B67">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不得将评审过程、结果和供应商的商业秘密透露给任何单位和个人。未公告评审结果前不准泄露评审结果，不准将评审资料带出会场；</w:t>
      </w:r>
    </w:p>
    <w:p w14:paraId="48D0BB36">
      <w:pPr>
        <w:pStyle w:val="51"/>
        <w:numPr>
          <w:ilvl w:val="1"/>
          <w:numId w:val="13"/>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评审过程中，涉及到相关法律法规不清楚之处的，由采购监管部门或请示权威部门作出法定解释，涉及到磋商文件的由采购人和采购代理机构负责解释。</w:t>
      </w:r>
    </w:p>
    <w:p w14:paraId="0A0BE741">
      <w:pPr>
        <w:pStyle w:val="51"/>
        <w:tabs>
          <w:tab w:val="left" w:pos="0"/>
        </w:tabs>
        <w:adjustRightInd w:val="0"/>
        <w:snapToGrid w:val="0"/>
        <w:spacing w:line="360" w:lineRule="exact"/>
        <w:ind w:firstLine="482" w:firstLineChars="0"/>
        <w:outlineLvl w:val="1"/>
        <w:rPr>
          <w:rFonts w:ascii="宋体" w:hAnsi="宋体" w:cs="宋体"/>
          <w:b/>
        </w:rPr>
      </w:pPr>
      <w:bookmarkStart w:id="359" w:name="_Toc20986"/>
      <w:bookmarkStart w:id="360" w:name="_Toc16384"/>
      <w:r>
        <w:rPr>
          <w:rFonts w:hint="eastAsia" w:ascii="宋体" w:hAnsi="宋体" w:cs="宋体"/>
          <w:b/>
        </w:rPr>
        <w:t>六、评审程序</w:t>
      </w:r>
      <w:bookmarkEnd w:id="359"/>
      <w:bookmarkEnd w:id="360"/>
    </w:p>
    <w:p w14:paraId="15E77C03">
      <w:pPr>
        <w:pStyle w:val="51"/>
        <w:numPr>
          <w:ilvl w:val="1"/>
          <w:numId w:val="14"/>
        </w:numPr>
        <w:tabs>
          <w:tab w:val="left" w:pos="420"/>
          <w:tab w:val="clear" w:pos="0"/>
        </w:tabs>
        <w:adjustRightInd w:val="0"/>
        <w:snapToGrid w:val="0"/>
        <w:spacing w:line="360" w:lineRule="exact"/>
        <w:ind w:firstLine="482" w:firstLineChars="0"/>
        <w:rPr>
          <w:rFonts w:ascii="宋体" w:hAnsi="宋体" w:cs="宋体"/>
          <w:bCs/>
        </w:rPr>
      </w:pPr>
      <w:r>
        <w:rPr>
          <w:rFonts w:hint="eastAsia" w:ascii="宋体" w:hAnsi="宋体" w:cs="宋体"/>
        </w:rPr>
        <w:t>推选评审小组组长，优先资深专家担任组长，采购人代表不得担任组长。</w:t>
      </w:r>
    </w:p>
    <w:p w14:paraId="457368AC">
      <w:pPr>
        <w:pStyle w:val="51"/>
        <w:numPr>
          <w:ilvl w:val="1"/>
          <w:numId w:val="14"/>
        </w:numPr>
        <w:tabs>
          <w:tab w:val="left" w:pos="420"/>
          <w:tab w:val="clear" w:pos="0"/>
        </w:tabs>
        <w:adjustRightInd w:val="0"/>
        <w:snapToGrid w:val="0"/>
        <w:spacing w:line="360" w:lineRule="exact"/>
        <w:ind w:firstLine="482" w:firstLineChars="0"/>
        <w:rPr>
          <w:rFonts w:ascii="宋体" w:hAnsi="宋体" w:cs="宋体"/>
          <w:bCs/>
        </w:rPr>
      </w:pPr>
      <w:r>
        <w:rPr>
          <w:rFonts w:hint="eastAsia" w:ascii="宋体" w:hAnsi="宋体" w:cs="宋体"/>
        </w:rPr>
        <w:t>评审小组正式评审前，应当对采购文件进行熟悉和理解，内容主要包括采购文件中供应商资格资质性要求、采购项目技术、服务和商务要求、评审方法和评分标准以及可能涉及签订政府采购合同的内容等。</w:t>
      </w:r>
    </w:p>
    <w:p w14:paraId="59080030">
      <w:pPr>
        <w:pStyle w:val="51"/>
        <w:numPr>
          <w:ilvl w:val="1"/>
          <w:numId w:val="14"/>
        </w:numPr>
        <w:tabs>
          <w:tab w:val="left" w:pos="420"/>
          <w:tab w:val="clear" w:pos="0"/>
        </w:tabs>
        <w:adjustRightInd w:val="0"/>
        <w:snapToGrid w:val="0"/>
        <w:spacing w:line="360" w:lineRule="exact"/>
        <w:ind w:firstLine="482" w:firstLineChars="0"/>
        <w:rPr>
          <w:rFonts w:ascii="宋体" w:hAnsi="宋体" w:cs="宋体"/>
          <w:bCs/>
        </w:rPr>
      </w:pPr>
      <w:r>
        <w:rPr>
          <w:rFonts w:hint="eastAsia" w:ascii="宋体" w:hAnsi="宋体" w:cs="宋体"/>
        </w:rPr>
        <w:t>评审程序：资格性审查→符合性审查→商务技术评分→商务技术评分汇总→报价评审→得分汇总→编写评审报告。</w:t>
      </w:r>
    </w:p>
    <w:p w14:paraId="646EE658">
      <w:pPr>
        <w:pStyle w:val="51"/>
        <w:numPr>
          <w:ilvl w:val="1"/>
          <w:numId w:val="14"/>
        </w:numPr>
        <w:tabs>
          <w:tab w:val="left" w:pos="420"/>
          <w:tab w:val="clear" w:pos="0"/>
        </w:tabs>
        <w:adjustRightInd w:val="0"/>
        <w:snapToGrid w:val="0"/>
        <w:spacing w:line="360" w:lineRule="exact"/>
        <w:ind w:firstLine="482" w:firstLineChars="0"/>
        <w:rPr>
          <w:rFonts w:ascii="宋体" w:hAnsi="宋体" w:cs="宋体"/>
          <w:b/>
        </w:rPr>
      </w:pPr>
      <w:r>
        <w:rPr>
          <w:rFonts w:hint="eastAsia" w:ascii="宋体" w:hAnsi="宋体" w:cs="宋体"/>
          <w:b/>
        </w:rPr>
        <w:t>资格性审查</w:t>
      </w:r>
    </w:p>
    <w:p w14:paraId="51A5F297">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spacing w:val="28"/>
        </w:rPr>
        <w:t>4.1</w:t>
      </w:r>
      <w:r>
        <w:rPr>
          <w:rFonts w:hint="eastAsia" w:ascii="宋体" w:hAnsi="宋体" w:cs="宋体"/>
        </w:rPr>
        <w:t>评审小组应依据法律法规和本磋商文件的规定对供应商资格进行审查。审查内容包括：</w:t>
      </w:r>
    </w:p>
    <w:p w14:paraId="585FDAF9">
      <w:pPr>
        <w:pStyle w:val="24"/>
        <w:widowControl w:val="0"/>
        <w:numPr>
          <w:ilvl w:val="0"/>
          <w:numId w:val="15"/>
        </w:numPr>
        <w:tabs>
          <w:tab w:val="clear" w:pos="0"/>
        </w:tabs>
        <w:adjustRightInd w:val="0"/>
        <w:snapToGrid w:val="0"/>
        <w:spacing w:line="360" w:lineRule="exact"/>
        <w:ind w:left="0" w:firstLine="440"/>
        <w:jc w:val="both"/>
        <w:rPr>
          <w:rFonts w:cs="宋体"/>
          <w:bCs/>
        </w:rPr>
      </w:pPr>
      <w:r>
        <w:rPr>
          <w:rFonts w:hint="eastAsia" w:cs="宋体"/>
        </w:rPr>
        <w:t>是否属于禁止参加磋商的供应商；</w:t>
      </w:r>
    </w:p>
    <w:p w14:paraId="51F23B16">
      <w:pPr>
        <w:pStyle w:val="24"/>
        <w:widowControl w:val="0"/>
        <w:numPr>
          <w:ilvl w:val="0"/>
          <w:numId w:val="15"/>
        </w:numPr>
        <w:tabs>
          <w:tab w:val="clear" w:pos="0"/>
        </w:tabs>
        <w:adjustRightInd w:val="0"/>
        <w:snapToGrid w:val="0"/>
        <w:spacing w:line="360" w:lineRule="exact"/>
        <w:ind w:left="0" w:firstLine="440"/>
        <w:jc w:val="both"/>
        <w:rPr>
          <w:rFonts w:cs="宋体"/>
          <w:bCs/>
        </w:rPr>
      </w:pPr>
      <w:r>
        <w:rPr>
          <w:rFonts w:hint="eastAsia" w:cs="宋体"/>
        </w:rPr>
        <w:t>是否按照规定要求提供资格性证明材料；</w:t>
      </w:r>
    </w:p>
    <w:p w14:paraId="492B2487">
      <w:pPr>
        <w:pStyle w:val="24"/>
        <w:widowControl w:val="0"/>
        <w:numPr>
          <w:ilvl w:val="0"/>
          <w:numId w:val="15"/>
        </w:numPr>
        <w:tabs>
          <w:tab w:val="clear" w:pos="0"/>
        </w:tabs>
        <w:adjustRightInd w:val="0"/>
        <w:snapToGrid w:val="0"/>
        <w:spacing w:line="360" w:lineRule="exact"/>
        <w:ind w:left="0" w:firstLine="440"/>
        <w:jc w:val="both"/>
        <w:rPr>
          <w:rFonts w:cs="宋体"/>
          <w:bCs/>
        </w:rPr>
      </w:pPr>
      <w:r>
        <w:rPr>
          <w:rFonts w:hint="eastAsia" w:cs="宋体"/>
        </w:rPr>
        <w:t>法律法规规定的其他资格条件。</w:t>
      </w:r>
    </w:p>
    <w:p w14:paraId="7559CEBB">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spacing w:val="28"/>
        </w:rPr>
        <w:t>4.2</w:t>
      </w:r>
      <w:r>
        <w:rPr>
          <w:rFonts w:hint="eastAsia" w:ascii="宋体" w:hAnsi="宋体" w:cs="宋体"/>
        </w:rPr>
        <w:t>经资格审查不符合磋商文件要求的响应文件，即终止其参与磋商资格。</w:t>
      </w:r>
    </w:p>
    <w:p w14:paraId="1AF83C24">
      <w:pPr>
        <w:pStyle w:val="51"/>
        <w:numPr>
          <w:ilvl w:val="1"/>
          <w:numId w:val="14"/>
        </w:numPr>
        <w:tabs>
          <w:tab w:val="left" w:pos="420"/>
          <w:tab w:val="clear" w:pos="0"/>
        </w:tabs>
        <w:adjustRightInd w:val="0"/>
        <w:snapToGrid w:val="0"/>
        <w:spacing w:line="360" w:lineRule="exact"/>
        <w:ind w:firstLine="482" w:firstLineChars="0"/>
        <w:rPr>
          <w:rFonts w:ascii="宋体" w:hAnsi="宋体" w:cs="宋体"/>
          <w:b/>
        </w:rPr>
      </w:pPr>
      <w:r>
        <w:rPr>
          <w:rFonts w:hint="eastAsia" w:ascii="宋体" w:hAnsi="宋体" w:cs="宋体"/>
          <w:b/>
        </w:rPr>
        <w:t>符合性审查</w:t>
      </w:r>
    </w:p>
    <w:p w14:paraId="4A5EB123">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spacing w:val="28"/>
        </w:rPr>
        <w:t>5.1</w:t>
      </w:r>
      <w:r>
        <w:rPr>
          <w:rFonts w:hint="eastAsia" w:ascii="宋体" w:hAnsi="宋体" w:cs="宋体"/>
        </w:rPr>
        <w:t>评审小组对资格符合供应商的响应文件进行</w:t>
      </w:r>
      <w:r>
        <w:rPr>
          <w:rFonts w:hint="eastAsia" w:ascii="宋体" w:hAnsi="宋体" w:cs="宋体"/>
          <w:bCs/>
        </w:rPr>
        <w:t>符合性</w:t>
      </w:r>
      <w:r>
        <w:rPr>
          <w:rFonts w:hint="eastAsia" w:ascii="宋体" w:hAnsi="宋体" w:cs="宋体"/>
        </w:rPr>
        <w:t>审查，符合性审查事项仅限于本磋商文件的明确规定，评审小组不得臆测符合性审查事项。未实质性响应磋商文件要求，以无效响应处理，评审小组不再进行后续评审。</w:t>
      </w:r>
    </w:p>
    <w:p w14:paraId="191494FE">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bCs/>
          <w:spacing w:val="28"/>
        </w:rPr>
        <w:t>5.2</w:t>
      </w:r>
      <w:r>
        <w:rPr>
          <w:rFonts w:hint="eastAsia" w:ascii="宋体" w:hAnsi="宋体" w:cs="宋体"/>
          <w:bCs/>
        </w:rPr>
        <w:t>如果确定供应商无资格履行合同，其磋商将被拒绝。</w:t>
      </w:r>
    </w:p>
    <w:p w14:paraId="011006CA">
      <w:pPr>
        <w:pStyle w:val="51"/>
        <w:numPr>
          <w:ilvl w:val="1"/>
          <w:numId w:val="14"/>
        </w:numPr>
        <w:tabs>
          <w:tab w:val="left" w:pos="420"/>
          <w:tab w:val="clear" w:pos="0"/>
        </w:tabs>
        <w:adjustRightInd w:val="0"/>
        <w:snapToGrid w:val="0"/>
        <w:spacing w:line="360" w:lineRule="exact"/>
        <w:ind w:firstLine="482" w:firstLineChars="0"/>
        <w:rPr>
          <w:rFonts w:ascii="宋体" w:hAnsi="宋体" w:cs="宋体"/>
          <w:b/>
          <w:bCs/>
        </w:rPr>
      </w:pPr>
      <w:r>
        <w:rPr>
          <w:rFonts w:hint="eastAsia" w:ascii="宋体" w:hAnsi="宋体" w:cs="宋体"/>
          <w:b/>
          <w:bCs/>
        </w:rPr>
        <w:t>响应文件评审</w:t>
      </w:r>
    </w:p>
    <w:p w14:paraId="384645E4">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rPr>
        <w:t>评审小组应当按照磋商文件中规定的评审方法和评分标准，对有效的响应文件进行商务、技术等方面评估、综合比较与评价（</w:t>
      </w:r>
      <w:r>
        <w:rPr>
          <w:rFonts w:hint="eastAsia" w:ascii="宋体" w:hAnsi="宋体" w:cs="宋体"/>
          <w:bCs/>
        </w:rPr>
        <w:t>详见本章第十条</w:t>
      </w:r>
      <w:r>
        <w:rPr>
          <w:rFonts w:hint="eastAsia" w:ascii="宋体" w:hAnsi="宋体" w:cs="宋体"/>
        </w:rPr>
        <w:t>）</w:t>
      </w:r>
      <w:r>
        <w:rPr>
          <w:rFonts w:hint="eastAsia" w:ascii="宋体" w:hAnsi="宋体" w:cs="宋体"/>
          <w:bCs/>
        </w:rPr>
        <w:t>。评审结束后不公布各供应商商务、技术得分情况，进行下一步的磋商环节。</w:t>
      </w:r>
    </w:p>
    <w:p w14:paraId="690BED32">
      <w:pPr>
        <w:pStyle w:val="51"/>
        <w:numPr>
          <w:ilvl w:val="1"/>
          <w:numId w:val="14"/>
        </w:numPr>
        <w:tabs>
          <w:tab w:val="left" w:pos="420"/>
          <w:tab w:val="clear" w:pos="0"/>
        </w:tabs>
        <w:adjustRightInd w:val="0"/>
        <w:snapToGrid w:val="0"/>
        <w:spacing w:line="360" w:lineRule="exact"/>
        <w:ind w:firstLine="482" w:firstLineChars="0"/>
        <w:rPr>
          <w:rFonts w:ascii="宋体" w:hAnsi="宋体" w:cs="宋体"/>
          <w:b/>
          <w:bCs/>
        </w:rPr>
      </w:pPr>
      <w:r>
        <w:rPr>
          <w:rFonts w:hint="eastAsia" w:ascii="宋体" w:hAnsi="宋体" w:cs="宋体"/>
          <w:b/>
          <w:bCs/>
        </w:rPr>
        <w:t>磋  商</w:t>
      </w:r>
    </w:p>
    <w:p w14:paraId="1B1B5EDD">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bCs/>
          <w:spacing w:val="28"/>
        </w:rPr>
        <w:t>7.1</w:t>
      </w:r>
      <w:r>
        <w:rPr>
          <w:rFonts w:hint="eastAsia" w:ascii="宋体" w:hAnsi="宋体" w:cs="宋体"/>
        </w:rPr>
        <w:t>评审小组与供应商</w:t>
      </w:r>
      <w:r>
        <w:rPr>
          <w:rFonts w:hint="eastAsia" w:ascii="宋体" w:hAnsi="宋体" w:cs="宋体"/>
          <w:lang w:val="zh-CN"/>
        </w:rPr>
        <w:t>在政采云平台在线进行磋商，磋商轮次由评审小组决定。</w:t>
      </w:r>
    </w:p>
    <w:p w14:paraId="15A27747">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7.2</w:t>
      </w:r>
      <w:r>
        <w:rPr>
          <w:rFonts w:hint="eastAsia" w:ascii="宋体" w:hAnsi="宋体" w:cs="宋体"/>
        </w:rPr>
        <w:t>在本磋商文件采购需求中的技术、服务要求、合同草案条款没有实质性变动情况下，评审小组与各供应商着重进行价格磋商。若有两轮以上报价的当前报价不得高于对该项目之前的报价，否则，以无效响应处理</w:t>
      </w:r>
      <w:r>
        <w:rPr>
          <w:rFonts w:hint="eastAsia" w:ascii="宋体" w:hAnsi="宋体" w:cs="宋体"/>
          <w:bCs/>
        </w:rPr>
        <w:t>。</w:t>
      </w:r>
    </w:p>
    <w:p w14:paraId="7A30C637">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bCs/>
          <w:spacing w:val="28"/>
        </w:rPr>
        <w:t>7.3</w:t>
      </w:r>
      <w:r>
        <w:rPr>
          <w:rFonts w:hint="eastAsia" w:ascii="宋体" w:hAnsi="宋体" w:cs="宋体"/>
          <w:bCs/>
        </w:rPr>
        <w:t>磋商过程中，磋商的任何一方不得透露与磋商有关的其他供应商的技术资料、价格和其他信息。</w:t>
      </w:r>
    </w:p>
    <w:p w14:paraId="34BF4811">
      <w:pPr>
        <w:pStyle w:val="51"/>
        <w:tabs>
          <w:tab w:val="left" w:pos="420"/>
        </w:tabs>
        <w:adjustRightInd w:val="0"/>
        <w:snapToGrid w:val="0"/>
        <w:spacing w:line="360" w:lineRule="exact"/>
        <w:ind w:firstLine="482" w:firstLineChars="0"/>
        <w:rPr>
          <w:rFonts w:ascii="宋体" w:hAnsi="宋体" w:cs="宋体"/>
          <w:bCs/>
        </w:rPr>
      </w:pPr>
      <w:r>
        <w:rPr>
          <w:rFonts w:hint="eastAsia" w:ascii="宋体" w:hAnsi="宋体" w:cs="宋体"/>
          <w:bCs/>
          <w:spacing w:val="28"/>
        </w:rPr>
        <w:t>7.4</w:t>
      </w:r>
      <w:r>
        <w:rPr>
          <w:rFonts w:hint="eastAsia" w:ascii="宋体" w:hAnsi="宋体" w:cs="宋体"/>
          <w:bCs/>
        </w:rPr>
        <w:t>磋商过程中，评审小组发现或者知晓供应商存在违法、违纪行为的，评审小组应当将该供应商响应文件作无效处理，不允许其提交最后报价。</w:t>
      </w:r>
    </w:p>
    <w:p w14:paraId="766327A5">
      <w:pPr>
        <w:pStyle w:val="51"/>
        <w:numPr>
          <w:ilvl w:val="1"/>
          <w:numId w:val="14"/>
        </w:numPr>
        <w:tabs>
          <w:tab w:val="left" w:pos="420"/>
          <w:tab w:val="clear" w:pos="0"/>
        </w:tabs>
        <w:adjustRightInd w:val="0"/>
        <w:snapToGrid w:val="0"/>
        <w:spacing w:line="360" w:lineRule="exact"/>
        <w:ind w:firstLine="482" w:firstLineChars="0"/>
        <w:rPr>
          <w:rFonts w:ascii="宋体" w:hAnsi="宋体" w:cs="宋体"/>
          <w:b/>
          <w:bCs/>
        </w:rPr>
      </w:pPr>
      <w:r>
        <w:rPr>
          <w:rFonts w:hint="eastAsia" w:ascii="宋体" w:hAnsi="宋体" w:cs="宋体"/>
          <w:b/>
          <w:bCs/>
        </w:rPr>
        <w:t>最后报价</w:t>
      </w:r>
    </w:p>
    <w:p w14:paraId="781830A8">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8.1</w:t>
      </w:r>
      <w:r>
        <w:rPr>
          <w:rFonts w:hint="eastAsia" w:ascii="宋体" w:hAnsi="宋体" w:cs="宋体"/>
        </w:rPr>
        <w:t>磋商文件在统一采购需求的前提下，磋商结束后，评审小组应当要求所有实质性响应的供应商在规定时间内</w:t>
      </w:r>
      <w:r>
        <w:rPr>
          <w:rFonts w:hint="eastAsia" w:ascii="宋体" w:hAnsi="宋体" w:cs="宋体"/>
          <w:lang w:val="zh-CN"/>
        </w:rPr>
        <w:t>在政采云平台在线</w:t>
      </w:r>
      <w:r>
        <w:rPr>
          <w:rFonts w:hint="eastAsia" w:ascii="宋体" w:hAnsi="宋体" w:cs="宋体"/>
        </w:rPr>
        <w:t>提交最后报价。</w:t>
      </w:r>
    </w:p>
    <w:p w14:paraId="76969C57">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8.2</w:t>
      </w:r>
      <w:r>
        <w:rPr>
          <w:rFonts w:hint="eastAsia" w:ascii="宋体" w:hAnsi="宋体" w:cs="宋体"/>
        </w:rPr>
        <w:t>最后报价是供应商响应文件的有效组成部分。</w:t>
      </w:r>
    </w:p>
    <w:p w14:paraId="10F0CE1E">
      <w:pPr>
        <w:pStyle w:val="51"/>
        <w:tabs>
          <w:tab w:val="left" w:pos="0"/>
        </w:tabs>
        <w:adjustRightInd w:val="0"/>
        <w:snapToGrid w:val="0"/>
        <w:spacing w:line="360" w:lineRule="exact"/>
        <w:ind w:firstLine="482" w:firstLineChars="0"/>
        <w:outlineLvl w:val="1"/>
        <w:rPr>
          <w:rFonts w:ascii="宋体" w:hAnsi="宋体" w:cs="宋体"/>
          <w:b/>
          <w:bCs/>
        </w:rPr>
      </w:pPr>
      <w:bookmarkStart w:id="361" w:name="_Toc23819"/>
      <w:bookmarkStart w:id="362" w:name="_Toc25602"/>
      <w:bookmarkStart w:id="363" w:name="_Toc29639"/>
      <w:r>
        <w:rPr>
          <w:rFonts w:hint="eastAsia" w:ascii="宋体" w:hAnsi="宋体" w:cs="宋体"/>
          <w:b/>
          <w:bCs/>
        </w:rPr>
        <w:t>七、澄清、说明</w:t>
      </w:r>
      <w:bookmarkEnd w:id="361"/>
      <w:r>
        <w:rPr>
          <w:rFonts w:hint="eastAsia" w:ascii="宋体" w:hAnsi="宋体" w:cs="宋体"/>
          <w:b/>
          <w:bCs/>
        </w:rPr>
        <w:t>或补正</w:t>
      </w:r>
      <w:bookmarkEnd w:id="362"/>
      <w:bookmarkEnd w:id="363"/>
    </w:p>
    <w:p w14:paraId="51EFDE25">
      <w:pPr>
        <w:pStyle w:val="51"/>
        <w:numPr>
          <w:ilvl w:val="1"/>
          <w:numId w:val="16"/>
        </w:numPr>
        <w:tabs>
          <w:tab w:val="left" w:pos="420"/>
          <w:tab w:val="clear" w:pos="0"/>
        </w:tabs>
        <w:adjustRightInd w:val="0"/>
        <w:snapToGrid w:val="0"/>
        <w:spacing w:line="360" w:lineRule="exact"/>
        <w:ind w:firstLine="482" w:firstLineChars="0"/>
        <w:rPr>
          <w:rFonts w:ascii="宋体" w:hAnsi="宋体" w:cs="宋体"/>
          <w:bCs/>
        </w:rPr>
      </w:pPr>
      <w:r>
        <w:rPr>
          <w:rFonts w:hint="eastAsia" w:ascii="宋体" w:hAnsi="宋体" w:cs="宋体"/>
          <w:shd w:val="clear" w:color="auto" w:fill="FFFFFF"/>
        </w:rPr>
        <w:t>评审中需要供应商对响应文件作出澄清、说明或者补正的，评审小组和供应商应当通过政采云平台交换数据电文。给予供应商提交澄清、说明或补正的时间，供应商已经明确表示澄清说明或补正完毕的除外</w:t>
      </w:r>
      <w:r>
        <w:rPr>
          <w:rFonts w:hint="eastAsia" w:ascii="宋体" w:hAnsi="宋体" w:cs="宋体"/>
        </w:rPr>
        <w:t>。澄清、说明或修正内容是响应文件的组成部分</w:t>
      </w:r>
      <w:r>
        <w:rPr>
          <w:rFonts w:hint="eastAsia" w:ascii="宋体" w:hAnsi="宋体" w:cs="宋体"/>
          <w:bCs/>
        </w:rPr>
        <w:t>。</w:t>
      </w:r>
    </w:p>
    <w:p w14:paraId="6DFA3592">
      <w:pPr>
        <w:pStyle w:val="51"/>
        <w:numPr>
          <w:ilvl w:val="1"/>
          <w:numId w:val="16"/>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响应文件报价出现前后不一致的，按照下列规定修正：</w:t>
      </w:r>
    </w:p>
    <w:p w14:paraId="06BC3BF0">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2.1</w:t>
      </w:r>
      <w:r>
        <w:rPr>
          <w:rFonts w:hint="eastAsia" w:ascii="宋体" w:hAnsi="宋体" w:cs="宋体"/>
        </w:rPr>
        <w:t>大写金额和小写金额不一致的，以大写金额为准；</w:t>
      </w:r>
    </w:p>
    <w:p w14:paraId="16B96F20">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2.2</w:t>
      </w:r>
      <w:r>
        <w:rPr>
          <w:rFonts w:hint="eastAsia" w:ascii="宋体" w:hAnsi="宋体" w:cs="宋体"/>
        </w:rPr>
        <w:t>总价金额与按单价汇总金额不一致的，以单价金额计算结果为准；</w:t>
      </w:r>
    </w:p>
    <w:p w14:paraId="52E1CEEC">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2.3</w:t>
      </w:r>
      <w:r>
        <w:rPr>
          <w:rFonts w:hint="eastAsia" w:ascii="宋体" w:hAnsi="宋体" w:cs="宋体"/>
        </w:rPr>
        <w:t>单价金额小数点有明显错位的，应以总价为准，并修改单价。如果小写、大写金额和单价、总价金额出现明显文字错误，应当按照澄清、说明或者更正程序先纠正错误后，再行修正。</w:t>
      </w:r>
    </w:p>
    <w:p w14:paraId="41DE6B88">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spacing w:val="28"/>
        </w:rPr>
        <w:t>2.4</w:t>
      </w:r>
      <w:r>
        <w:rPr>
          <w:rFonts w:hint="eastAsia" w:ascii="宋体" w:hAnsi="宋体" w:cs="宋体"/>
        </w:rPr>
        <w:t>对不同文字文本响应文件的解释发生异议的，以中文文本为准。</w:t>
      </w:r>
    </w:p>
    <w:p w14:paraId="109B7301">
      <w:pPr>
        <w:pStyle w:val="51"/>
        <w:numPr>
          <w:ilvl w:val="1"/>
          <w:numId w:val="16"/>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澄清说明答复函须由供应商法定代表人或授权代理人签字和盖章。如果供应商不接受对其错误的更正，其投标将被拒绝。</w:t>
      </w:r>
    </w:p>
    <w:p w14:paraId="24B872DC">
      <w:pPr>
        <w:pStyle w:val="51"/>
        <w:numPr>
          <w:ilvl w:val="1"/>
          <w:numId w:val="16"/>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bCs/>
        </w:rPr>
        <w:t>请供应商在评审期间保持电话畅通，如未及时接听电话，视为放弃澄清、说明或补正的权利，视同默认采购结果，事后不得对采购相关人员、采购过程及结果提出异议，责任由供应商自负。</w:t>
      </w:r>
    </w:p>
    <w:p w14:paraId="0DD13095">
      <w:pPr>
        <w:pStyle w:val="51"/>
        <w:tabs>
          <w:tab w:val="left" w:pos="0"/>
        </w:tabs>
        <w:adjustRightInd w:val="0"/>
        <w:snapToGrid w:val="0"/>
        <w:spacing w:line="360" w:lineRule="exact"/>
        <w:ind w:firstLine="482" w:firstLineChars="0"/>
        <w:outlineLvl w:val="1"/>
        <w:rPr>
          <w:rFonts w:ascii="宋体" w:hAnsi="宋体" w:cs="宋体"/>
          <w:b/>
          <w:bCs/>
        </w:rPr>
      </w:pPr>
      <w:bookmarkStart w:id="364" w:name="_Toc31490"/>
      <w:bookmarkStart w:id="365" w:name="_Toc5023"/>
      <w:r>
        <w:rPr>
          <w:rFonts w:hint="eastAsia" w:ascii="宋体" w:hAnsi="宋体" w:cs="宋体"/>
          <w:b/>
          <w:bCs/>
        </w:rPr>
        <w:t>八、推荐成交候选人</w:t>
      </w:r>
      <w:bookmarkEnd w:id="364"/>
      <w:bookmarkEnd w:id="365"/>
    </w:p>
    <w:p w14:paraId="20CC325A">
      <w:pPr>
        <w:pStyle w:val="51"/>
        <w:tabs>
          <w:tab w:val="left" w:pos="420"/>
        </w:tabs>
        <w:adjustRightInd w:val="0"/>
        <w:snapToGrid w:val="0"/>
        <w:spacing w:line="360" w:lineRule="exact"/>
        <w:ind w:firstLine="482" w:firstLineChars="0"/>
        <w:rPr>
          <w:rFonts w:ascii="宋体" w:hAnsi="宋体" w:cs="宋体"/>
        </w:rPr>
      </w:pPr>
      <w:r>
        <w:rPr>
          <w:rFonts w:hint="eastAsia" w:ascii="宋体" w:hAnsi="宋体" w:cs="宋体"/>
        </w:rPr>
        <w:t>按照供应商得分由高到低顺序排列推荐3名成交候选人。得分相同的，按最后报价由低到高顺序排列。得分且最后报价相同的并列</w:t>
      </w:r>
      <w:r>
        <w:rPr>
          <w:rFonts w:hint="eastAsia" w:ascii="宋体" w:hAnsi="宋体" w:eastAsia="宋体" w:cs="宋体"/>
          <w:color w:val="000000"/>
        </w:rPr>
        <w:t>由评标委员会集体抽签决定。</w:t>
      </w:r>
    </w:p>
    <w:p w14:paraId="0561F7E7">
      <w:pPr>
        <w:pStyle w:val="51"/>
        <w:tabs>
          <w:tab w:val="left" w:pos="0"/>
        </w:tabs>
        <w:adjustRightInd w:val="0"/>
        <w:snapToGrid w:val="0"/>
        <w:spacing w:line="360" w:lineRule="exact"/>
        <w:ind w:firstLine="482" w:firstLineChars="0"/>
        <w:outlineLvl w:val="1"/>
        <w:rPr>
          <w:rFonts w:ascii="宋体" w:hAnsi="宋体" w:cs="宋体"/>
          <w:b/>
          <w:bCs/>
        </w:rPr>
      </w:pPr>
      <w:bookmarkStart w:id="366" w:name="_Toc8618"/>
      <w:bookmarkStart w:id="367" w:name="_Toc16317"/>
      <w:r>
        <w:rPr>
          <w:rFonts w:hint="eastAsia" w:ascii="宋体" w:hAnsi="宋体" w:cs="宋体"/>
          <w:b/>
          <w:bCs/>
        </w:rPr>
        <w:t>九、评审报告</w:t>
      </w:r>
      <w:bookmarkEnd w:id="366"/>
      <w:bookmarkEnd w:id="367"/>
    </w:p>
    <w:p w14:paraId="2508E4EA">
      <w:pPr>
        <w:pStyle w:val="51"/>
        <w:tabs>
          <w:tab w:val="left" w:pos="0"/>
        </w:tabs>
        <w:adjustRightInd w:val="0"/>
        <w:snapToGrid w:val="0"/>
        <w:spacing w:line="360" w:lineRule="exact"/>
        <w:ind w:firstLine="482" w:firstLineChars="0"/>
        <w:rPr>
          <w:rFonts w:ascii="宋体" w:hAnsi="宋体" w:cs="宋体"/>
        </w:rPr>
      </w:pPr>
      <w:r>
        <w:rPr>
          <w:rFonts w:hint="eastAsia" w:ascii="宋体" w:hAnsi="宋体" w:cs="宋体"/>
        </w:rPr>
        <w:t>评审小组编写评审报告，并提出得分由高到低排序名单，评审报告由评审小组成员签字。</w:t>
      </w:r>
    </w:p>
    <w:p w14:paraId="272E2623">
      <w:pPr>
        <w:pStyle w:val="51"/>
        <w:tabs>
          <w:tab w:val="left" w:pos="0"/>
        </w:tabs>
        <w:adjustRightInd w:val="0"/>
        <w:snapToGrid w:val="0"/>
        <w:spacing w:line="360" w:lineRule="exact"/>
        <w:ind w:firstLine="482" w:firstLineChars="0"/>
        <w:outlineLvl w:val="1"/>
        <w:rPr>
          <w:rFonts w:ascii="宋体" w:hAnsi="宋体" w:cs="宋体"/>
          <w:b/>
          <w:bCs/>
        </w:rPr>
      </w:pPr>
      <w:bookmarkStart w:id="368" w:name="_Toc8415"/>
      <w:bookmarkStart w:id="369" w:name="_Toc12777"/>
      <w:r>
        <w:rPr>
          <w:rFonts w:hint="eastAsia" w:ascii="宋体" w:hAnsi="宋体" w:cs="宋体"/>
          <w:b/>
          <w:bCs/>
        </w:rPr>
        <w:t>十、评分细则及标准</w:t>
      </w:r>
      <w:bookmarkEnd w:id="368"/>
      <w:bookmarkEnd w:id="369"/>
    </w:p>
    <w:bookmarkEnd w:id="347"/>
    <w:bookmarkEnd w:id="348"/>
    <w:bookmarkEnd w:id="349"/>
    <w:bookmarkEnd w:id="350"/>
    <w:bookmarkEnd w:id="351"/>
    <w:bookmarkEnd w:id="352"/>
    <w:bookmarkEnd w:id="353"/>
    <w:bookmarkEnd w:id="354"/>
    <w:p w14:paraId="304A6A1F">
      <w:pPr>
        <w:pStyle w:val="51"/>
        <w:numPr>
          <w:ilvl w:val="1"/>
          <w:numId w:val="17"/>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snapToGrid w:val="0"/>
        </w:rPr>
        <w:t>评审小组</w:t>
      </w:r>
      <w:r>
        <w:rPr>
          <w:rFonts w:hint="eastAsia" w:ascii="宋体" w:hAnsi="宋体" w:cs="宋体"/>
        </w:rPr>
        <w:t>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15C34D05">
      <w:pPr>
        <w:pStyle w:val="51"/>
        <w:numPr>
          <w:ilvl w:val="1"/>
          <w:numId w:val="17"/>
        </w:numPr>
        <w:tabs>
          <w:tab w:val="left" w:pos="420"/>
          <w:tab w:val="clear" w:pos="0"/>
        </w:tabs>
        <w:adjustRightInd w:val="0"/>
        <w:snapToGrid w:val="0"/>
        <w:spacing w:line="360" w:lineRule="exact"/>
        <w:ind w:firstLine="482" w:firstLineChars="0"/>
        <w:rPr>
          <w:rFonts w:ascii="宋体" w:hAnsi="宋体" w:cs="宋体"/>
        </w:rPr>
      </w:pPr>
      <w:r>
        <w:rPr>
          <w:rFonts w:hint="eastAsia" w:ascii="宋体" w:hAnsi="宋体" w:cs="宋体"/>
        </w:rPr>
        <w:t>加权汇总每项评分因素的得分，得出每个有效供应商的总分。商务技术部分得分为各成员的有效评分的算术平均值。计算时保留小数二位（第三位四舍五入）。</w:t>
      </w:r>
    </w:p>
    <w:p w14:paraId="151C2682">
      <w:pPr>
        <w:pStyle w:val="51"/>
        <w:numPr>
          <w:ilvl w:val="1"/>
          <w:numId w:val="17"/>
        </w:numPr>
        <w:tabs>
          <w:tab w:val="left" w:pos="420"/>
          <w:tab w:val="clear" w:pos="0"/>
        </w:tabs>
        <w:adjustRightInd w:val="0"/>
        <w:snapToGrid w:val="0"/>
        <w:spacing w:line="360" w:lineRule="exact"/>
        <w:ind w:firstLine="482" w:firstLineChars="0"/>
        <w:rPr>
          <w:rFonts w:ascii="宋体" w:hAnsi="宋体" w:cs="宋体"/>
          <w:b/>
          <w:bCs/>
        </w:rPr>
      </w:pPr>
      <w:r>
        <w:rPr>
          <w:rFonts w:hint="eastAsia" w:ascii="宋体" w:hAnsi="宋体" w:cs="宋体"/>
          <w:b/>
          <w:bCs/>
        </w:rPr>
        <w:t>综合评分明细表</w:t>
      </w:r>
    </w:p>
    <w:tbl>
      <w:tblPr>
        <w:tblStyle w:val="28"/>
        <w:tblW w:w="1045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260"/>
        <w:gridCol w:w="987"/>
      </w:tblGrid>
      <w:tr w14:paraId="421C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12" w:type="dxa"/>
            <w:tcBorders>
              <w:top w:val="single" w:color="auto" w:sz="4" w:space="0"/>
              <w:left w:val="single" w:color="auto" w:sz="4" w:space="0"/>
              <w:bottom w:val="single" w:color="auto" w:sz="4" w:space="0"/>
              <w:right w:val="single" w:color="auto" w:sz="4" w:space="0"/>
            </w:tcBorders>
            <w:noWrap w:val="0"/>
            <w:vAlign w:val="top"/>
          </w:tcPr>
          <w:p w14:paraId="5FAAEA90">
            <w:pPr>
              <w:pStyle w:val="15"/>
              <w:adjustRightInd w:val="0"/>
              <w:snapToGrid w:val="0"/>
              <w:spacing w:line="288" w:lineRule="auto"/>
              <w:ind w:left="0" w:leftChars="0" w:firstLine="0" w:firstLineChars="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评分</w:t>
            </w:r>
          </w:p>
          <w:p w14:paraId="66C7FE9F">
            <w:pPr>
              <w:pStyle w:val="15"/>
              <w:adjustRightInd w:val="0"/>
              <w:snapToGrid w:val="0"/>
              <w:spacing w:line="288" w:lineRule="auto"/>
              <w:ind w:left="0" w:leftChars="0" w:firstLine="0" w:firstLineChars="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项目</w:t>
            </w:r>
          </w:p>
        </w:tc>
        <w:tc>
          <w:tcPr>
            <w:tcW w:w="8260" w:type="dxa"/>
            <w:tcBorders>
              <w:top w:val="single" w:color="auto" w:sz="4" w:space="0"/>
              <w:left w:val="single" w:color="auto" w:sz="4" w:space="0"/>
              <w:bottom w:val="single" w:color="auto" w:sz="4" w:space="0"/>
              <w:right w:val="single" w:color="auto" w:sz="4" w:space="0"/>
            </w:tcBorders>
            <w:noWrap w:val="0"/>
            <w:vAlign w:val="center"/>
          </w:tcPr>
          <w:p w14:paraId="13CF9EA5">
            <w:pPr>
              <w:pStyle w:val="15"/>
              <w:adjustRightInd w:val="0"/>
              <w:snapToGrid w:val="0"/>
              <w:spacing w:line="288" w:lineRule="auto"/>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评分标准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0452D0">
            <w:pPr>
              <w:pStyle w:val="15"/>
              <w:adjustRightInd w:val="0"/>
              <w:snapToGrid w:val="0"/>
              <w:spacing w:line="288" w:lineRule="auto"/>
              <w:ind w:left="0" w:leftChars="0" w:firstLine="0" w:firstLineChars="0"/>
              <w:jc w:val="center"/>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分值</w:t>
            </w:r>
          </w:p>
        </w:tc>
      </w:tr>
      <w:tr w14:paraId="1347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683A54B1">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商务报价20分</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18684EB6">
            <w:pPr>
              <w:pStyle w:val="15"/>
              <w:adjustRightInd w:val="0"/>
              <w:snapToGrid w:val="0"/>
              <w:spacing w:line="288" w:lineRule="auto"/>
              <w:ind w:left="0" w:leftChars="0" w:firstLine="0" w:firstLineChars="0"/>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本项目最高限价：人民币</w:t>
            </w:r>
            <w:r>
              <w:rPr>
                <w:rFonts w:hint="eastAsia" w:hAnsi="宋体" w:cs="宋体"/>
                <w:snapToGrid w:val="0"/>
                <w:color w:val="auto"/>
                <w:kern w:val="0"/>
                <w:sz w:val="24"/>
                <w:szCs w:val="24"/>
                <w:lang w:val="en-US" w:eastAsia="zh-CN"/>
              </w:rPr>
              <w:t>30万元</w:t>
            </w:r>
            <w:r>
              <w:rPr>
                <w:rFonts w:hint="eastAsia" w:ascii="宋体" w:hAnsi="宋体" w:eastAsia="宋体" w:cs="宋体"/>
                <w:snapToGrid w:val="0"/>
                <w:color w:val="auto"/>
                <w:kern w:val="0"/>
                <w:sz w:val="24"/>
                <w:szCs w:val="24"/>
              </w:rPr>
              <w:t>，基准价为满足评标要求且投标价格最低的投标报价，报价得分=(评标基准价／供应商的投标报价)×20%×100，四舍五入，保留两位小数。报价高于最高限价的，为无效投标文件。</w:t>
            </w:r>
          </w:p>
          <w:p w14:paraId="0390B3D2">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hAnsi="宋体" w:cs="宋体"/>
                <w:snapToGrid w:val="0"/>
                <w:color w:val="auto"/>
                <w:kern w:val="0"/>
                <w:sz w:val="24"/>
                <w:szCs w:val="24"/>
                <w:lang w:val="en-US" w:eastAsia="zh-CN"/>
              </w:rPr>
              <w:t>注：</w:t>
            </w:r>
            <w:r>
              <w:rPr>
                <w:rFonts w:hint="eastAsia" w:ascii="宋体" w:hAnsi="宋体" w:eastAsia="宋体" w:cs="宋体"/>
                <w:snapToGrid w:val="0"/>
                <w:color w:val="auto"/>
                <w:kern w:val="0"/>
                <w:sz w:val="24"/>
                <w:szCs w:val="24"/>
              </w:rPr>
              <w:t>本项目专门面向中小企业采购项目，不享受价格折扣优惠。</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74B3D78">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14:paraId="609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0A36E0DE">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08ED0BA1">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投标公司自20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年以来</w:t>
            </w:r>
            <w:r>
              <w:rPr>
                <w:rFonts w:hint="eastAsia" w:ascii="宋体" w:hAnsi="宋体" w:eastAsia="宋体" w:cs="宋体"/>
                <w:bCs/>
                <w:color w:val="auto"/>
                <w:kern w:val="2"/>
                <w:sz w:val="24"/>
                <w:szCs w:val="24"/>
                <w:highlight w:val="none"/>
                <w:lang w:val="en-US" w:eastAsia="zh-CN" w:bidi="ar-SA"/>
              </w:rPr>
              <w:t>（以合同签订时间为准）</w:t>
            </w:r>
            <w:r>
              <w:rPr>
                <w:rFonts w:hint="eastAsia" w:ascii="宋体" w:hAnsi="宋体" w:eastAsia="宋体" w:cs="宋体"/>
                <w:color w:val="auto"/>
                <w:sz w:val="24"/>
                <w:szCs w:val="24"/>
                <w:highlight w:val="none"/>
                <w:lang w:eastAsia="zh-CN"/>
              </w:rPr>
              <w:t>承接过乡镇、县城或城市公共外环境病媒生物防制服务项目的，每个合同得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分，累计最高得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分。提供合同原件</w:t>
            </w:r>
            <w:r>
              <w:rPr>
                <w:rFonts w:hint="eastAsia" w:ascii="宋体" w:hAnsi="宋体" w:eastAsia="宋体" w:cs="宋体"/>
                <w:color w:val="auto"/>
                <w:sz w:val="24"/>
                <w:szCs w:val="24"/>
                <w:highlight w:val="none"/>
                <w:lang w:val="en-US" w:eastAsia="zh-CN"/>
              </w:rPr>
              <w:t>扫描件或中标通知书扫描件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eastAsia="zh-CN"/>
              </w:rPr>
              <w:t>不得分。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A7C823D">
            <w:pPr>
              <w:pStyle w:val="15"/>
              <w:adjustRightInd w:val="0"/>
              <w:snapToGrid w:val="0"/>
              <w:spacing w:line="288"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r>
              <w:rPr>
                <w:rFonts w:hint="eastAsia" w:hAnsi="宋体" w:cs="宋体"/>
                <w:color w:val="auto"/>
                <w:sz w:val="24"/>
                <w:szCs w:val="24"/>
                <w:highlight w:val="none"/>
                <w:lang w:val="en-US" w:eastAsia="zh-CN"/>
              </w:rPr>
              <w:t>分</w:t>
            </w:r>
          </w:p>
        </w:tc>
      </w:tr>
      <w:tr w14:paraId="38E1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6EEF02A5">
            <w:pPr>
              <w:pStyle w:val="15"/>
              <w:adjustRightInd w:val="0"/>
              <w:snapToGrid w:val="0"/>
              <w:spacing w:line="288"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体系认证</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4FB25BD1">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投标公司具有环境管理体系认证、国家质量体系认证、职业健康安全管理体系认证证书的</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获得省科技型企业荣誉证书的</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每个得1分，最高得4分。</w:t>
            </w:r>
            <w:r>
              <w:rPr>
                <w:rFonts w:hint="eastAsia" w:ascii="宋体" w:hAnsi="宋体" w:eastAsia="宋体" w:cs="宋体"/>
                <w:kern w:val="0"/>
                <w:sz w:val="24"/>
                <w:szCs w:val="24"/>
              </w:rPr>
              <w:t>须提供有效证书原件扫描件及全国认证认可信息公共服务平台查询网站的网页截图并加盖公章，</w:t>
            </w:r>
            <w:r>
              <w:rPr>
                <w:rFonts w:hint="eastAsia" w:ascii="宋体" w:hAnsi="宋体" w:eastAsia="宋体" w:cs="宋体"/>
                <w:kern w:val="0"/>
                <w:sz w:val="24"/>
                <w:szCs w:val="24"/>
                <w:lang w:val="en-US" w:eastAsia="zh-CN"/>
              </w:rPr>
              <w:t>未</w:t>
            </w:r>
            <w:r>
              <w:rPr>
                <w:rFonts w:hint="eastAsia" w:ascii="宋体" w:hAnsi="宋体" w:eastAsia="宋体" w:cs="宋体"/>
                <w:kern w:val="0"/>
                <w:sz w:val="24"/>
                <w:szCs w:val="24"/>
              </w:rPr>
              <w:t>提供不得分。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E47F336">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r>
              <w:rPr>
                <w:rFonts w:hint="eastAsia" w:hAnsi="宋体" w:cs="宋体"/>
                <w:color w:val="auto"/>
                <w:sz w:val="24"/>
                <w:szCs w:val="24"/>
                <w:highlight w:val="none"/>
                <w:lang w:val="en-US" w:eastAsia="zh-CN"/>
              </w:rPr>
              <w:t>分</w:t>
            </w:r>
          </w:p>
        </w:tc>
      </w:tr>
      <w:tr w14:paraId="7643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12" w:type="dxa"/>
            <w:vMerge w:val="restart"/>
            <w:tcBorders>
              <w:top w:val="single" w:color="auto" w:sz="4" w:space="0"/>
              <w:left w:val="single" w:color="auto" w:sz="4" w:space="0"/>
              <w:right w:val="single" w:color="auto" w:sz="4" w:space="0"/>
            </w:tcBorders>
            <w:noWrap w:val="0"/>
            <w:vAlign w:val="center"/>
          </w:tcPr>
          <w:p w14:paraId="5E4FE005">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拟投入</w:t>
            </w:r>
          </w:p>
          <w:p w14:paraId="5BDBB5B4">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人员</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76F1A35F">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本项目的项目负责人具有高级及以上（专业：有害生物防制相关专业）的职业资格证书的得2分，具有中级（专业：有害生物防制相关专业）的职业资格证书的得1分；提供相关证明材料。需提供技术人员资格证书原件扫描件及提供响应文件提交截止前6个月内任意1个月为其缴纳的社保缴纳证明。</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D6C27C4">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r>
              <w:rPr>
                <w:rFonts w:hint="eastAsia" w:hAnsi="宋体" w:cs="宋体"/>
                <w:color w:val="auto"/>
                <w:sz w:val="24"/>
                <w:szCs w:val="24"/>
                <w:highlight w:val="none"/>
                <w:lang w:val="en-US" w:eastAsia="zh-CN"/>
              </w:rPr>
              <w:t>分</w:t>
            </w:r>
          </w:p>
        </w:tc>
      </w:tr>
      <w:tr w14:paraId="1066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212" w:type="dxa"/>
            <w:vMerge w:val="continue"/>
            <w:tcBorders>
              <w:left w:val="single" w:color="auto" w:sz="4" w:space="0"/>
              <w:bottom w:val="single" w:color="auto" w:sz="4" w:space="0"/>
              <w:right w:val="single" w:color="auto" w:sz="4" w:space="0"/>
            </w:tcBorders>
            <w:noWrap w:val="0"/>
            <w:vAlign w:val="top"/>
          </w:tcPr>
          <w:p w14:paraId="53D4C9E0">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100C51F2">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2.投标公司拟派本项目的消杀技术人员至少</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人，且均具有有害生物防制员职业资格证书或浙江省病媒生物预防控制培训合格证明的每个得1</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累计最高得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需提供技术人员资格证书原件扫描件及提供响应文件提交截止前6个月内任意1个月为其缴纳的社保缴纳证明，并承诺中标后长期在项目驻点开展工作。（不重复计分）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21847E0">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hAnsi="宋体" w:cs="宋体"/>
                <w:color w:val="auto"/>
                <w:sz w:val="24"/>
                <w:szCs w:val="24"/>
                <w:highlight w:val="none"/>
                <w:lang w:val="en-US" w:eastAsia="zh-CN"/>
              </w:rPr>
              <w:t>分</w:t>
            </w:r>
          </w:p>
        </w:tc>
      </w:tr>
      <w:tr w14:paraId="1FD7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00B4A938">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设备</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1FBE89A1">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公司拟配本项目的设备至少：工程机动作业车1辆、车载式机动喷雾器1台、手提式或背负式喷雾器3台、超低容量喷雾机或气溶胶类电动喷雾机2台，符合要求的得8分，每有一项不符合要求的扣2分，扣完为止。需提供属于本公司的设备的图片、证件、购买发票等相关证明材料。</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9CB7E5D">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r>
              <w:rPr>
                <w:rFonts w:hint="eastAsia" w:hAnsi="宋体" w:cs="宋体"/>
                <w:color w:val="auto"/>
                <w:sz w:val="24"/>
                <w:szCs w:val="24"/>
                <w:highlight w:val="none"/>
                <w:lang w:val="en-US" w:eastAsia="zh-CN"/>
              </w:rPr>
              <w:t>分</w:t>
            </w:r>
          </w:p>
        </w:tc>
      </w:tr>
      <w:tr w14:paraId="5790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12" w:type="dxa"/>
            <w:vMerge w:val="restart"/>
            <w:tcBorders>
              <w:top w:val="single" w:color="auto" w:sz="4" w:space="0"/>
              <w:left w:val="single" w:color="auto" w:sz="4" w:space="0"/>
              <w:right w:val="single" w:color="auto" w:sz="4" w:space="0"/>
            </w:tcBorders>
            <w:noWrap w:val="0"/>
            <w:vAlign w:val="center"/>
          </w:tcPr>
          <w:p w14:paraId="7BE1E888">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技术实</w:t>
            </w:r>
          </w:p>
          <w:p w14:paraId="2EE074EC">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施方案</w:t>
            </w:r>
          </w:p>
        </w:tc>
        <w:tc>
          <w:tcPr>
            <w:tcW w:w="8260" w:type="dxa"/>
            <w:tcBorders>
              <w:top w:val="single" w:color="auto" w:sz="4" w:space="0"/>
              <w:left w:val="single" w:color="auto" w:sz="4" w:space="0"/>
              <w:bottom w:val="single" w:color="auto" w:sz="4" w:space="0"/>
              <w:right w:val="single" w:color="auto" w:sz="4" w:space="0"/>
            </w:tcBorders>
            <w:noWrap w:val="0"/>
            <w:vAlign w:val="top"/>
          </w:tcPr>
          <w:p w14:paraId="372E456D">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对本项目范围的社区、建筑、外环境等特点的认识情况</w:t>
            </w:r>
            <w:r>
              <w:rPr>
                <w:rFonts w:hint="eastAsia" w:ascii="宋体" w:hAnsi="宋体" w:eastAsia="宋体" w:cs="宋体"/>
                <w:color w:val="auto"/>
                <w:sz w:val="24"/>
                <w:szCs w:val="24"/>
                <w:highlight w:val="none"/>
                <w:lang w:val="en-US" w:eastAsia="zh-CN"/>
              </w:rPr>
              <w:t>等方面进行综合评分。</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EDF3A4">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364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12" w:type="dxa"/>
            <w:vMerge w:val="continue"/>
            <w:tcBorders>
              <w:left w:val="single" w:color="auto" w:sz="4" w:space="0"/>
              <w:right w:val="single" w:color="auto" w:sz="4" w:space="0"/>
            </w:tcBorders>
            <w:noWrap w:val="0"/>
            <w:vAlign w:val="top"/>
          </w:tcPr>
          <w:p w14:paraId="4B17140E">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0583925D">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针对鼠、蚊、蝇、蟑螂等四害，有科学合理的综合防制技术、方法。</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B3E395">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0630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12" w:type="dxa"/>
            <w:vMerge w:val="continue"/>
            <w:tcBorders>
              <w:left w:val="single" w:color="auto" w:sz="4" w:space="0"/>
              <w:right w:val="single" w:color="auto" w:sz="4" w:space="0"/>
            </w:tcBorders>
            <w:noWrap w:val="0"/>
            <w:vAlign w:val="top"/>
          </w:tcPr>
          <w:p w14:paraId="4115BA21">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6D071437">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选择药械的合理性和安全性，能够依据不同病媒生物特点、季节、环境等采用药械的品种、数量及使用方法等。提供拟使用消杀药物一览表，包括药物图片、品名、生产厂家、规格、功能、使用方法，以及药物“三证”（农业部门的农药登记证、经信部门的产品生产批准证书、质监部门的产品标准备案证书）</w:t>
            </w:r>
            <w:r>
              <w:rPr>
                <w:rFonts w:hint="eastAsia"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E8E798A">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5分</w:t>
            </w:r>
          </w:p>
        </w:tc>
      </w:tr>
      <w:tr w14:paraId="0648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12" w:type="dxa"/>
            <w:vMerge w:val="continue"/>
            <w:tcBorders>
              <w:left w:val="single" w:color="auto" w:sz="4" w:space="0"/>
              <w:right w:val="single" w:color="auto" w:sz="4" w:space="0"/>
            </w:tcBorders>
            <w:noWrap w:val="0"/>
            <w:vAlign w:val="top"/>
          </w:tcPr>
          <w:p w14:paraId="21E60F09">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5DB6FAD0">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针对本项目，在人员、设备、孳生地调查、防制设施的安装维护以及药物消杀时间、消杀任务、责任分工等方面的工作安排情况等进行综合评分</w:t>
            </w:r>
            <w:r>
              <w:rPr>
                <w:rFonts w:hint="eastAsia"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8A32A9F">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5分</w:t>
            </w:r>
          </w:p>
        </w:tc>
      </w:tr>
      <w:tr w14:paraId="5A4F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12" w:type="dxa"/>
            <w:vMerge w:val="continue"/>
            <w:tcBorders>
              <w:left w:val="single" w:color="auto" w:sz="4" w:space="0"/>
              <w:right w:val="single" w:color="auto" w:sz="4" w:space="0"/>
            </w:tcBorders>
            <w:noWrap w:val="0"/>
            <w:vAlign w:val="top"/>
          </w:tcPr>
          <w:p w14:paraId="413C0A92">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20F67B4B">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针对不同孳生地分别制定相应的防制措施方案的安全性、科学性、可靠性、成熟性、合理性等进行综合评分</w:t>
            </w:r>
            <w:r>
              <w:rPr>
                <w:rFonts w:hint="eastAsia"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4B417D4">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3CA2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12" w:type="dxa"/>
            <w:vMerge w:val="continue"/>
            <w:tcBorders>
              <w:left w:val="single" w:color="auto" w:sz="4" w:space="0"/>
              <w:right w:val="single" w:color="auto" w:sz="4" w:space="0"/>
            </w:tcBorders>
            <w:noWrap w:val="0"/>
            <w:vAlign w:val="top"/>
          </w:tcPr>
          <w:p w14:paraId="721ACF55">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26BA56B9">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有完善的内部组织管理制度（工作考勤、监督管理、机制及奖罚管理）等方面进行综合评分</w:t>
            </w:r>
            <w:r>
              <w:rPr>
                <w:rFonts w:hint="eastAsia"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418C547">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6441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12" w:type="dxa"/>
            <w:vMerge w:val="continue"/>
            <w:tcBorders>
              <w:left w:val="single" w:color="auto" w:sz="4" w:space="0"/>
              <w:right w:val="single" w:color="auto" w:sz="4" w:space="0"/>
            </w:tcBorders>
            <w:noWrap w:val="0"/>
            <w:vAlign w:val="top"/>
          </w:tcPr>
          <w:p w14:paraId="6901F6D9">
            <w:pPr>
              <w:pStyle w:val="15"/>
              <w:adjustRightInd w:val="0"/>
              <w:snapToGrid w:val="0"/>
              <w:spacing w:line="288" w:lineRule="auto"/>
              <w:ind w:left="0" w:leftChars="0" w:firstLine="0" w:firstLineChars="0"/>
              <w:jc w:val="both"/>
              <w:rPr>
                <w:rFonts w:hint="eastAsia" w:ascii="宋体" w:hAnsi="宋体" w:eastAsia="宋体" w:cs="宋体"/>
                <w:color w:val="auto"/>
                <w:sz w:val="24"/>
                <w:szCs w:val="24"/>
                <w:highlight w:val="none"/>
                <w:lang w:val="en-US" w:eastAsia="zh-CN"/>
              </w:rPr>
            </w:pPr>
          </w:p>
        </w:tc>
        <w:tc>
          <w:tcPr>
            <w:tcW w:w="8260" w:type="dxa"/>
            <w:tcBorders>
              <w:top w:val="single" w:color="auto" w:sz="4" w:space="0"/>
              <w:left w:val="single" w:color="auto" w:sz="4" w:space="0"/>
              <w:bottom w:val="single" w:color="auto" w:sz="4" w:space="0"/>
              <w:right w:val="single" w:color="auto" w:sz="4" w:space="0"/>
            </w:tcBorders>
            <w:noWrap w:val="0"/>
            <w:vAlign w:val="top"/>
          </w:tcPr>
          <w:p w14:paraId="18B1AA0E">
            <w:pPr>
              <w:pStyle w:val="15"/>
              <w:adjustRightInd w:val="0"/>
              <w:snapToGrid w:val="0"/>
              <w:spacing w:line="288"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提供除四害工作总体思路的完整性、正确性、合理性、可操作性等进行综合评分</w:t>
            </w:r>
            <w:r>
              <w:rPr>
                <w:rFonts w:hint="eastAsia"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66E1BFD0">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7B8E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2586D979">
            <w:pPr>
              <w:pStyle w:val="15"/>
              <w:adjustRightInd w:val="0"/>
              <w:snapToGrid w:val="0"/>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重难点分析及解决方案</w:t>
            </w:r>
          </w:p>
        </w:tc>
        <w:tc>
          <w:tcPr>
            <w:tcW w:w="8260" w:type="dxa"/>
            <w:tcBorders>
              <w:top w:val="single" w:color="auto" w:sz="4" w:space="0"/>
              <w:left w:val="single" w:color="auto" w:sz="4" w:space="0"/>
              <w:bottom w:val="single" w:color="auto" w:sz="4" w:space="0"/>
              <w:right w:val="single" w:color="auto" w:sz="4" w:space="0"/>
            </w:tcBorders>
            <w:noWrap w:val="0"/>
            <w:vAlign w:val="center"/>
          </w:tcPr>
          <w:p w14:paraId="70A9B608">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根据投标人针对项目重点、难点的分析是否全面合理、具有针对性进行综合评议；</w:t>
            </w:r>
          </w:p>
          <w:p w14:paraId="79EBAA12">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（1）对项目重点、难点的分析是否合理；本项最高得4分，未提供不得分。</w:t>
            </w:r>
            <w:r>
              <w:rPr>
                <w:rFonts w:hint="eastAsia" w:ascii="宋体" w:hAnsi="宋体" w:eastAsia="宋体" w:cs="宋体"/>
                <w:color w:val="auto"/>
                <w:kern w:val="2"/>
                <w:sz w:val="24"/>
                <w:szCs w:val="24"/>
                <w:highlight w:val="none"/>
                <w:lang w:val="en-US" w:eastAsia="zh" w:bidi="ar-SA"/>
              </w:rPr>
              <w:t>（评分范围：4，3，2，1，0）</w:t>
            </w:r>
          </w:p>
          <w:p w14:paraId="1A6DF4F6">
            <w:pPr>
              <w:widowControl/>
              <w:spacing w:line="240" w:lineRule="auto"/>
              <w:ind w:left="0" w:leftChars="0"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（2）对项目重点、难点的解决方案是否有效；</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262BB1D">
            <w:pPr>
              <w:pStyle w:val="15"/>
              <w:adjustRightInd w:val="0"/>
              <w:snapToGrid w:val="0"/>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8分</w:t>
            </w:r>
          </w:p>
        </w:tc>
      </w:tr>
      <w:tr w14:paraId="37A1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3D225688">
            <w:pPr>
              <w:pStyle w:val="15"/>
              <w:adjustRightInd w:val="0"/>
              <w:snapToGrid w:val="0"/>
              <w:spacing w:line="288"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防护方案</w:t>
            </w:r>
          </w:p>
        </w:tc>
        <w:tc>
          <w:tcPr>
            <w:tcW w:w="8260" w:type="dxa"/>
            <w:tcBorders>
              <w:top w:val="single" w:color="auto" w:sz="4" w:space="0"/>
              <w:left w:val="single" w:color="auto" w:sz="4" w:space="0"/>
              <w:bottom w:val="single" w:color="auto" w:sz="4" w:space="0"/>
              <w:right w:val="single" w:color="auto" w:sz="4" w:space="0"/>
            </w:tcBorders>
            <w:noWrap w:val="0"/>
            <w:vAlign w:val="center"/>
          </w:tcPr>
          <w:p w14:paraId="506C8C88">
            <w:pPr>
              <w:widowControl/>
              <w:spacing w:line="460" w:lineRule="exact"/>
              <w:ind w:left="0" w:leftChars="0"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针对本项目对个人防护和中毒等突发事件的应对方案进行综合评分</w:t>
            </w:r>
            <w:r>
              <w:rPr>
                <w:rFonts w:hint="eastAsia" w:ascii="宋体" w:hAnsi="宋体" w:cs="宋体"/>
                <w:color w:val="auto"/>
                <w:kern w:val="2"/>
                <w:sz w:val="24"/>
                <w:szCs w:val="24"/>
                <w:highlight w:val="none"/>
                <w:lang w:val="en-US" w:eastAsia="zh-CN" w:bidi="ar-SA"/>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9578CCC">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5分</w:t>
            </w:r>
          </w:p>
        </w:tc>
      </w:tr>
      <w:tr w14:paraId="6C04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3EC36DD7">
            <w:pPr>
              <w:pStyle w:val="15"/>
              <w:adjustRightInd w:val="0"/>
              <w:snapToGrid w:val="0"/>
              <w:spacing w:line="288"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应急措施</w:t>
            </w:r>
          </w:p>
        </w:tc>
        <w:tc>
          <w:tcPr>
            <w:tcW w:w="8260" w:type="dxa"/>
            <w:tcBorders>
              <w:top w:val="single" w:color="auto" w:sz="4" w:space="0"/>
              <w:left w:val="single" w:color="auto" w:sz="4" w:space="0"/>
              <w:bottom w:val="single" w:color="auto" w:sz="4" w:space="0"/>
              <w:right w:val="single" w:color="auto" w:sz="4" w:space="0"/>
            </w:tcBorders>
            <w:noWrap w:val="0"/>
            <w:vAlign w:val="center"/>
          </w:tcPr>
          <w:p w14:paraId="2C038FA0">
            <w:pPr>
              <w:pStyle w:val="15"/>
              <w:adjustRightInd w:val="0"/>
              <w:snapToGrid w:val="0"/>
              <w:spacing w:line="288"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在应对迎检、突发事件等方面的应急保障工作措施情况等进行综合评分</w:t>
            </w:r>
            <w:r>
              <w:rPr>
                <w:rFonts w:hint="eastAsia" w:hAnsi="宋体" w:cs="宋体"/>
                <w:color w:val="auto"/>
                <w:kern w:val="2"/>
                <w:sz w:val="24"/>
                <w:szCs w:val="24"/>
                <w:highlight w:val="none"/>
                <w:lang w:val="en-US" w:eastAsia="zh-CN" w:bidi="ar-SA"/>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0AAA84A">
            <w:pPr>
              <w:pStyle w:val="15"/>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r>
              <w:rPr>
                <w:rFonts w:hint="eastAsia" w:hAnsi="宋体" w:cs="宋体"/>
                <w:color w:val="auto"/>
                <w:sz w:val="24"/>
                <w:szCs w:val="24"/>
                <w:highlight w:val="none"/>
                <w:lang w:val="en-US" w:eastAsia="zh-CN"/>
              </w:rPr>
              <w:t>分</w:t>
            </w:r>
          </w:p>
        </w:tc>
      </w:tr>
      <w:tr w14:paraId="139B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752A70CF">
            <w:pPr>
              <w:pStyle w:val="15"/>
              <w:adjustRightInd w:val="0"/>
              <w:snapToGrid w:val="0"/>
              <w:spacing w:line="288"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bookmarkStart w:id="370" w:name="_Toc16163"/>
            <w:bookmarkStart w:id="371" w:name="_Toc29627"/>
            <w:bookmarkStart w:id="372" w:name="_Toc20687"/>
            <w:bookmarkStart w:id="373" w:name="_Toc4212"/>
            <w:bookmarkStart w:id="374" w:name="_Toc8277"/>
            <w:bookmarkStart w:id="375" w:name="_Toc14028"/>
            <w:bookmarkStart w:id="376" w:name="_Toc9281"/>
            <w:bookmarkStart w:id="377" w:name="_Toc27915"/>
            <w:bookmarkStart w:id="378" w:name="_Toc25633"/>
            <w:bookmarkStart w:id="379" w:name="_Toc32727"/>
            <w:bookmarkStart w:id="380" w:name="_Toc5949"/>
            <w:bookmarkStart w:id="381" w:name="_Toc3780"/>
            <w:bookmarkStart w:id="382" w:name="_Toc15423"/>
            <w:bookmarkStart w:id="383" w:name="_Toc1657"/>
            <w:bookmarkStart w:id="384" w:name="_Toc15817"/>
            <w:bookmarkStart w:id="385" w:name="_Toc26971"/>
            <w:bookmarkStart w:id="386" w:name="_Toc17101"/>
            <w:bookmarkStart w:id="387" w:name="_Toc15631"/>
            <w:bookmarkStart w:id="388" w:name="_Toc391298965"/>
            <w:r>
              <w:rPr>
                <w:rFonts w:hint="eastAsia" w:ascii="宋体" w:hAnsi="宋体" w:eastAsia="宋体" w:cs="宋体"/>
                <w:color w:val="auto"/>
                <w:kern w:val="2"/>
                <w:sz w:val="24"/>
                <w:szCs w:val="24"/>
                <w:highlight w:val="none"/>
                <w:lang w:val="en-US" w:eastAsia="zh-CN" w:bidi="ar-SA"/>
              </w:rPr>
              <w:t>合理化建议</w:t>
            </w:r>
          </w:p>
        </w:tc>
        <w:tc>
          <w:tcPr>
            <w:tcW w:w="8260" w:type="dxa"/>
            <w:tcBorders>
              <w:top w:val="single" w:color="auto" w:sz="4" w:space="0"/>
              <w:left w:val="single" w:color="auto" w:sz="4" w:space="0"/>
              <w:bottom w:val="single" w:color="auto" w:sz="4" w:space="0"/>
              <w:right w:val="single" w:color="auto" w:sz="4" w:space="0"/>
            </w:tcBorders>
            <w:noWrap w:val="0"/>
            <w:vAlign w:val="center"/>
          </w:tcPr>
          <w:p w14:paraId="5249E890">
            <w:pPr>
              <w:pStyle w:val="15"/>
              <w:adjustRightInd w:val="0"/>
              <w:snapToGrid w:val="0"/>
              <w:spacing w:line="288"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针对当前消杀工作，以及业主方的实际工作需求，提出合理化建议，横向比较后进行综合评分</w:t>
            </w:r>
            <w:r>
              <w:rPr>
                <w:rFonts w:hint="eastAsia" w:hAnsi="宋体" w:cs="宋体"/>
                <w:color w:val="auto"/>
                <w:kern w:val="2"/>
                <w:sz w:val="24"/>
                <w:szCs w:val="24"/>
                <w:highlight w:val="none"/>
                <w:lang w:val="en-US" w:eastAsia="zh-CN" w:bidi="ar-SA"/>
              </w:rPr>
              <w:t>，</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F7D57E4">
            <w:pPr>
              <w:pStyle w:val="15"/>
              <w:adjustRightInd w:val="0"/>
              <w:snapToGrid w:val="0"/>
              <w:spacing w:line="288"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0-5分</w:t>
            </w:r>
          </w:p>
        </w:tc>
      </w:t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tbl>
    <w:p w14:paraId="6A42D44F">
      <w:pPr>
        <w:pStyle w:val="51"/>
        <w:tabs>
          <w:tab w:val="left" w:pos="420"/>
        </w:tabs>
        <w:adjustRightInd w:val="0"/>
        <w:snapToGrid w:val="0"/>
        <w:spacing w:beforeLines="50" w:line="480" w:lineRule="exact"/>
        <w:ind w:firstLine="482"/>
        <w:outlineLvl w:val="1"/>
        <w:rPr>
          <w:rFonts w:ascii="宋体" w:hAnsi="宋体" w:cs="宋体"/>
          <w:b/>
          <w:bCs/>
        </w:rPr>
      </w:pPr>
      <w:r>
        <w:rPr>
          <w:rFonts w:hint="eastAsia" w:ascii="宋体" w:hAnsi="宋体" w:cs="宋体"/>
          <w:b/>
          <w:bCs/>
        </w:rPr>
        <w:t>十一、响应或成交无效情形</w:t>
      </w:r>
      <w:bookmarkEnd w:id="370"/>
      <w:bookmarkEnd w:id="371"/>
    </w:p>
    <w:p w14:paraId="255CDA46">
      <w:pPr>
        <w:pStyle w:val="51"/>
        <w:tabs>
          <w:tab w:val="left" w:pos="42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有下列情形之一的，响应或成交无效</w:t>
      </w:r>
    </w:p>
    <w:p w14:paraId="66A5A66F">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不符合本次采购供应商资格要求的。</w:t>
      </w:r>
    </w:p>
    <w:p w14:paraId="7AFADB02">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提供虚假材料及证明文件的。</w:t>
      </w:r>
    </w:p>
    <w:p w14:paraId="264D29E5">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磋商报价高于最高限价的。</w:t>
      </w:r>
    </w:p>
    <w:p w14:paraId="72E60F8C">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本磋商文件是载明属无效处理情形的。</w:t>
      </w:r>
    </w:p>
    <w:p w14:paraId="5E44CDDC">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响应文件含有采购人不能接受的附加条件的。</w:t>
      </w:r>
    </w:p>
    <w:p w14:paraId="2F713470">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成交供应商无正当理由拖延或者不与采购人签订采购合同的。</w:t>
      </w:r>
    </w:p>
    <w:p w14:paraId="542AD7E5">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本磋商文件提出要求响应而未响应实质性条款（带▲号）的，或评审小组认定有重大偏离或保留的。</w:t>
      </w:r>
    </w:p>
    <w:p w14:paraId="491F6EC5">
      <w:pPr>
        <w:pStyle w:val="51"/>
        <w:numPr>
          <w:ilvl w:val="1"/>
          <w:numId w:val="18"/>
        </w:numPr>
        <w:tabs>
          <w:tab w:val="left" w:pos="420"/>
          <w:tab w:val="clear" w:pos="0"/>
        </w:tabs>
        <w:adjustRightInd w:val="0"/>
        <w:snapToGrid w:val="0"/>
        <w:spacing w:line="480" w:lineRule="exact"/>
        <w:ind w:firstLine="482" w:firstLineChars="0"/>
        <w:rPr>
          <w:rFonts w:ascii="宋体" w:hAnsi="宋体" w:cs="宋体"/>
          <w:snapToGrid w:val="0"/>
        </w:rPr>
      </w:pPr>
      <w:r>
        <w:rPr>
          <w:rFonts w:hint="eastAsia" w:ascii="宋体" w:hAnsi="宋体" w:cs="宋体"/>
          <w:snapToGrid w:val="0"/>
        </w:rPr>
        <w:t>评审小组认为供应商的报价明显低于其他通过符合性审查供应商的报价，有可能影响产品质量或者不能诚信履约，供应商不能证明其报价合理性的。</w:t>
      </w:r>
    </w:p>
    <w:p w14:paraId="0127B784">
      <w:pPr>
        <w:pStyle w:val="51"/>
        <w:numPr>
          <w:ilvl w:val="1"/>
          <w:numId w:val="18"/>
        </w:numPr>
        <w:tabs>
          <w:tab w:val="left" w:pos="420"/>
          <w:tab w:val="clear" w:pos="0"/>
        </w:tabs>
        <w:adjustRightInd w:val="0"/>
        <w:snapToGrid w:val="0"/>
        <w:spacing w:line="480" w:lineRule="exact"/>
        <w:ind w:firstLine="482" w:firstLineChars="0"/>
        <w:rPr>
          <w:rFonts w:cs="宋体"/>
          <w:snapToGrid w:val="0"/>
        </w:rPr>
      </w:pPr>
      <w:r>
        <w:rPr>
          <w:rFonts w:hint="eastAsia" w:ascii="宋体" w:hAnsi="宋体" w:cs="宋体"/>
          <w:snapToGrid w:val="0"/>
        </w:rPr>
        <w:t>不符合法律、法规和磋商文件规定的其他实质性要求和无效情形的。</w:t>
      </w:r>
    </w:p>
    <w:p w14:paraId="7A3C87EE">
      <w:pPr>
        <w:pStyle w:val="51"/>
        <w:numPr>
          <w:ilvl w:val="1"/>
          <w:numId w:val="18"/>
        </w:numPr>
        <w:tabs>
          <w:tab w:val="left" w:pos="420"/>
          <w:tab w:val="clear" w:pos="0"/>
        </w:tabs>
        <w:adjustRightInd w:val="0"/>
        <w:snapToGrid w:val="0"/>
        <w:spacing w:line="480" w:lineRule="exact"/>
        <w:ind w:firstLine="482" w:firstLineChars="0"/>
        <w:rPr>
          <w:rFonts w:cs="宋体"/>
          <w:snapToGrid w:val="0"/>
        </w:rPr>
      </w:pPr>
      <w:r>
        <w:rPr>
          <w:rFonts w:hint="eastAsia" w:cs="宋体"/>
          <w:snapToGrid w:val="0"/>
          <w:lang w:eastAsia="zh-CN"/>
        </w:rPr>
        <w:t>《</w:t>
      </w:r>
      <w:r>
        <w:rPr>
          <w:rFonts w:hint="eastAsia" w:cs="宋体"/>
          <w:snapToGrid w:val="0"/>
          <w:lang w:val="en-US" w:eastAsia="zh-CN"/>
        </w:rPr>
        <w:t>技术商务评分汇总表</w:t>
      </w:r>
      <w:r>
        <w:rPr>
          <w:rFonts w:hint="eastAsia" w:cs="宋体"/>
          <w:snapToGrid w:val="0"/>
          <w:lang w:eastAsia="zh-CN"/>
        </w:rPr>
        <w:t>》</w:t>
      </w:r>
      <w:r>
        <w:rPr>
          <w:rFonts w:hint="eastAsia" w:cs="宋体"/>
          <w:snapToGrid w:val="0"/>
          <w:lang w:val="en-US" w:eastAsia="zh-CN"/>
        </w:rPr>
        <w:t>得分低于商务技术总分60%。</w:t>
      </w:r>
    </w:p>
    <w:p w14:paraId="265B45F5">
      <w:pPr>
        <w:pStyle w:val="51"/>
        <w:numPr>
          <w:ilvl w:val="1"/>
          <w:numId w:val="18"/>
        </w:numPr>
        <w:tabs>
          <w:tab w:val="left" w:pos="420"/>
          <w:tab w:val="clear" w:pos="0"/>
        </w:tabs>
        <w:adjustRightInd w:val="0"/>
        <w:snapToGrid w:val="0"/>
        <w:spacing w:line="480" w:lineRule="exact"/>
        <w:ind w:firstLine="482" w:firstLineChars="0"/>
      </w:pPr>
      <w:r>
        <w:rPr>
          <w:rFonts w:hint="eastAsia" w:cs="宋体"/>
          <w:snapToGrid w:val="0"/>
          <w:lang w:val="en-US" w:eastAsia="zh-CN"/>
        </w:rPr>
        <w:t>政采云系统显示：MAC地址相同、计算机硬盘序列号相同、投标文件细节错误一致且无合理解释的。</w:t>
      </w:r>
    </w:p>
    <w:p w14:paraId="7ABF7C8A">
      <w:pPr>
        <w:pStyle w:val="51"/>
        <w:tabs>
          <w:tab w:val="left" w:pos="420"/>
        </w:tabs>
        <w:adjustRightInd w:val="0"/>
        <w:snapToGrid w:val="0"/>
        <w:spacing w:beforeLines="50" w:line="480" w:lineRule="exact"/>
        <w:ind w:firstLine="482" w:firstLineChars="0"/>
        <w:outlineLvl w:val="1"/>
        <w:rPr>
          <w:rFonts w:ascii="宋体" w:hAnsi="宋体" w:cs="宋体"/>
          <w:b/>
          <w:bCs/>
        </w:rPr>
      </w:pPr>
      <w:bookmarkStart w:id="389" w:name="_Toc9865"/>
      <w:bookmarkStart w:id="390" w:name="_Toc25678"/>
      <w:r>
        <w:rPr>
          <w:rFonts w:hint="eastAsia" w:ascii="宋体" w:hAnsi="宋体" w:cs="宋体"/>
          <w:b/>
          <w:bCs/>
        </w:rPr>
        <w:t>十二、串通磋商情形</w:t>
      </w:r>
      <w:bookmarkEnd w:id="389"/>
      <w:bookmarkEnd w:id="390"/>
    </w:p>
    <w:p w14:paraId="7B6BF81A">
      <w:pPr>
        <w:pStyle w:val="51"/>
        <w:tabs>
          <w:tab w:val="left" w:pos="420"/>
        </w:tabs>
        <w:adjustRightInd w:val="0"/>
        <w:snapToGrid w:val="0"/>
        <w:spacing w:line="480" w:lineRule="exact"/>
        <w:ind w:firstLine="482" w:firstLineChars="0"/>
        <w:rPr>
          <w:rFonts w:ascii="宋体" w:hAnsi="宋体" w:cs="宋体"/>
          <w:kern w:val="2"/>
        </w:rPr>
      </w:pPr>
      <w:r>
        <w:rPr>
          <w:rFonts w:hint="eastAsia" w:ascii="宋体" w:hAnsi="宋体" w:cs="宋体"/>
          <w:kern w:val="2"/>
        </w:rPr>
        <w:t>磋商过程中，有下列情形之一的，属串通行为，其响应无效：</w:t>
      </w:r>
    </w:p>
    <w:p w14:paraId="73DE4AAC">
      <w:pPr>
        <w:pStyle w:val="51"/>
        <w:numPr>
          <w:ilvl w:val="1"/>
          <w:numId w:val="19"/>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不同供应商的响应文件由同一单位或者个人编制；</w:t>
      </w:r>
    </w:p>
    <w:p w14:paraId="394C89F0">
      <w:pPr>
        <w:pStyle w:val="51"/>
        <w:numPr>
          <w:ilvl w:val="1"/>
          <w:numId w:val="19"/>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不同供应商委托同一单位或者个人办理磋商活动事宜；</w:t>
      </w:r>
    </w:p>
    <w:p w14:paraId="50FA9B2A">
      <w:pPr>
        <w:pStyle w:val="51"/>
        <w:numPr>
          <w:ilvl w:val="1"/>
          <w:numId w:val="19"/>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不同供应商的响应文件载明的项目管理成员或者联系人员为同一人；</w:t>
      </w:r>
    </w:p>
    <w:p w14:paraId="64D4A153">
      <w:pPr>
        <w:pStyle w:val="51"/>
        <w:numPr>
          <w:ilvl w:val="1"/>
          <w:numId w:val="19"/>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不同供应商的响应文件异常一致或者磋商报价呈规律性差异；</w:t>
      </w:r>
    </w:p>
    <w:p w14:paraId="2E25A998">
      <w:pPr>
        <w:pStyle w:val="51"/>
        <w:numPr>
          <w:ilvl w:val="1"/>
          <w:numId w:val="19"/>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不同供应商的响应文件相互混装。</w:t>
      </w:r>
    </w:p>
    <w:p w14:paraId="119A754E">
      <w:pPr>
        <w:pStyle w:val="51"/>
        <w:tabs>
          <w:tab w:val="left" w:pos="420"/>
        </w:tabs>
        <w:adjustRightInd w:val="0"/>
        <w:snapToGrid w:val="0"/>
        <w:spacing w:beforeLines="50" w:line="480" w:lineRule="exact"/>
        <w:ind w:firstLine="482" w:firstLineChars="0"/>
        <w:outlineLvl w:val="1"/>
        <w:rPr>
          <w:rFonts w:ascii="宋体" w:hAnsi="宋体" w:cs="宋体"/>
          <w:b/>
          <w:bCs/>
        </w:rPr>
      </w:pPr>
      <w:bookmarkStart w:id="391" w:name="_Toc13130"/>
      <w:bookmarkStart w:id="392" w:name="_Toc24260"/>
      <w:r>
        <w:rPr>
          <w:rFonts w:hint="eastAsia" w:ascii="宋体" w:hAnsi="宋体" w:cs="宋体"/>
          <w:b/>
          <w:bCs/>
        </w:rPr>
        <w:t>十三、终止磋商采购活动情形</w:t>
      </w:r>
      <w:bookmarkEnd w:id="391"/>
      <w:bookmarkEnd w:id="392"/>
    </w:p>
    <w:p w14:paraId="1E1B83CF">
      <w:pPr>
        <w:pStyle w:val="51"/>
        <w:tabs>
          <w:tab w:val="left" w:pos="420"/>
        </w:tabs>
        <w:adjustRightInd w:val="0"/>
        <w:snapToGrid w:val="0"/>
        <w:spacing w:line="480" w:lineRule="exact"/>
        <w:ind w:firstLine="482" w:firstLineChars="0"/>
        <w:rPr>
          <w:rFonts w:ascii="宋体" w:hAnsi="宋体" w:cs="宋体"/>
          <w:kern w:val="2"/>
        </w:rPr>
      </w:pPr>
      <w:r>
        <w:rPr>
          <w:rFonts w:hint="eastAsia" w:ascii="宋体" w:hAnsi="宋体" w:cs="宋体"/>
          <w:kern w:val="2"/>
        </w:rPr>
        <w:t>出现下列情形之一的，采购人或者采购代理机构应当终止竞争性磋商采购活动，发布项目终止公告并说明原因，重新开展采购活动：</w:t>
      </w:r>
    </w:p>
    <w:p w14:paraId="4D8D5917">
      <w:pPr>
        <w:pStyle w:val="51"/>
        <w:numPr>
          <w:ilvl w:val="1"/>
          <w:numId w:val="20"/>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因情况变化，不再符合规定的竞争性磋商采购方式适用情形的；</w:t>
      </w:r>
    </w:p>
    <w:p w14:paraId="09E3F777">
      <w:pPr>
        <w:pStyle w:val="51"/>
        <w:numPr>
          <w:ilvl w:val="1"/>
          <w:numId w:val="20"/>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出现影响采购公正的违法、违规行为的；</w:t>
      </w:r>
    </w:p>
    <w:p w14:paraId="0DE69684">
      <w:pPr>
        <w:pStyle w:val="51"/>
        <w:numPr>
          <w:ilvl w:val="1"/>
          <w:numId w:val="20"/>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响应截止时间后供应商不足3家或者通过资格审查或符合性审查的供应商不足3家的；</w:t>
      </w:r>
    </w:p>
    <w:p w14:paraId="59862787">
      <w:pPr>
        <w:pStyle w:val="51"/>
        <w:numPr>
          <w:ilvl w:val="1"/>
          <w:numId w:val="20"/>
        </w:numPr>
        <w:tabs>
          <w:tab w:val="left" w:pos="420"/>
          <w:tab w:val="clear" w:pos="0"/>
        </w:tabs>
        <w:adjustRightInd w:val="0"/>
        <w:snapToGrid w:val="0"/>
        <w:spacing w:line="480" w:lineRule="exact"/>
        <w:ind w:firstLine="482" w:firstLineChars="0"/>
        <w:rPr>
          <w:rFonts w:ascii="宋体" w:hAnsi="宋体" w:cs="宋体"/>
          <w:kern w:val="2"/>
        </w:rPr>
      </w:pPr>
      <w:r>
        <w:rPr>
          <w:rFonts w:hint="eastAsia" w:ascii="宋体" w:hAnsi="宋体" w:cs="宋体"/>
          <w:kern w:val="2"/>
        </w:rPr>
        <w:t>因重大变故，采购任务取消的。</w:t>
      </w:r>
    </w:p>
    <w:p w14:paraId="0592BB9E">
      <w:pPr>
        <w:pStyle w:val="4"/>
        <w:spacing w:before="240" w:after="240"/>
        <w:rPr>
          <w:rFonts w:ascii="宋体" w:hAnsi="宋体" w:cs="宋体"/>
          <w:sz w:val="21"/>
          <w:szCs w:val="21"/>
        </w:rPr>
      </w:pPr>
    </w:p>
    <w:p w14:paraId="641AA672">
      <w:pPr>
        <w:pStyle w:val="4"/>
        <w:spacing w:before="240" w:after="240"/>
        <w:rPr>
          <w:rFonts w:ascii="宋体" w:hAnsi="宋体" w:cs="宋体"/>
          <w:sz w:val="21"/>
          <w:szCs w:val="21"/>
        </w:rPr>
      </w:pPr>
    </w:p>
    <w:p w14:paraId="303E818D">
      <w:pPr>
        <w:pStyle w:val="4"/>
        <w:spacing w:before="240" w:after="240"/>
        <w:rPr>
          <w:rFonts w:ascii="宋体" w:hAnsi="宋体" w:cs="宋体"/>
          <w:sz w:val="36"/>
          <w:szCs w:val="36"/>
        </w:rPr>
      </w:pPr>
      <w:r>
        <w:rPr>
          <w:rFonts w:hint="eastAsia" w:ascii="宋体" w:hAnsi="宋体" w:cs="宋体"/>
          <w:sz w:val="21"/>
          <w:szCs w:val="21"/>
        </w:rPr>
        <w:br w:type="page"/>
      </w:r>
      <w:bookmarkStart w:id="393" w:name="_Toc15127"/>
      <w:bookmarkStart w:id="394" w:name="_Toc7645"/>
      <w:bookmarkStart w:id="395" w:name="_Toc13491"/>
      <w:bookmarkStart w:id="396" w:name="_Toc30948"/>
      <w:bookmarkStart w:id="397" w:name="_Toc22322"/>
      <w:bookmarkStart w:id="398" w:name="_Toc27380"/>
      <w:bookmarkStart w:id="399" w:name="_Toc21721"/>
      <w:bookmarkStart w:id="400" w:name="_Toc18802"/>
      <w:bookmarkStart w:id="401" w:name="_Toc16297"/>
      <w:bookmarkStart w:id="402" w:name="_Toc9748"/>
      <w:bookmarkStart w:id="403" w:name="_Toc11729"/>
      <w:bookmarkStart w:id="404" w:name="_Toc19970"/>
      <w:bookmarkStart w:id="405" w:name="_Toc12589"/>
      <w:bookmarkStart w:id="406" w:name="_Toc29966"/>
      <w:bookmarkStart w:id="407" w:name="_Toc10204"/>
      <w:r>
        <w:rPr>
          <w:rFonts w:hint="eastAsia" w:ascii="宋体" w:hAnsi="宋体" w:cs="宋体"/>
          <w:sz w:val="36"/>
          <w:szCs w:val="36"/>
        </w:rPr>
        <w:t>第五章 合同主要条款</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F2DE48E">
      <w:pPr>
        <w:pageBreakBefore w:val="0"/>
        <w:widowControl w:val="0"/>
        <w:kinsoku/>
        <w:wordWrap/>
        <w:overflowPunct/>
        <w:topLinePunct w:val="0"/>
        <w:autoSpaceDE/>
        <w:autoSpaceDN/>
        <w:bidi w:val="0"/>
        <w:spacing w:line="440" w:lineRule="exact"/>
        <w:ind w:firstLine="0" w:firstLineChars="0"/>
        <w:jc w:val="center"/>
        <w:textAlignment w:val="auto"/>
        <w:rPr>
          <w:rFonts w:ascii="宋体" w:hAnsi="宋体" w:cs="宋体"/>
        </w:rPr>
      </w:pPr>
      <w:bookmarkStart w:id="408" w:name="_Toc17434"/>
      <w:bookmarkStart w:id="409" w:name="_Toc2575"/>
      <w:bookmarkStart w:id="410" w:name="_Toc17019"/>
      <w:bookmarkStart w:id="411" w:name="_Toc29302"/>
      <w:bookmarkStart w:id="412" w:name="_Toc3375"/>
      <w:bookmarkStart w:id="413" w:name="_Toc29782"/>
      <w:bookmarkStart w:id="414" w:name="_Toc13913"/>
      <w:bookmarkStart w:id="415" w:name="_Toc15295"/>
      <w:bookmarkStart w:id="416" w:name="_Toc16056"/>
      <w:bookmarkStart w:id="417" w:name="_Toc23516"/>
      <w:bookmarkStart w:id="418" w:name="_Toc15833"/>
      <w:bookmarkStart w:id="419" w:name="_Toc9609"/>
      <w:bookmarkStart w:id="420" w:name="_Toc27668"/>
      <w:bookmarkStart w:id="421" w:name="_Toc25565"/>
      <w:bookmarkStart w:id="422" w:name="_Toc13501"/>
      <w:bookmarkStart w:id="423" w:name="_Toc26456"/>
      <w:bookmarkStart w:id="424" w:name="_Toc25656"/>
      <w:bookmarkStart w:id="425" w:name="_Toc15845"/>
      <w:r>
        <w:rPr>
          <w:rFonts w:hint="eastAsia" w:ascii="宋体" w:hAnsi="宋体" w:cs="宋体"/>
        </w:rPr>
        <w:t>浙江省政府采购合同指引</w:t>
      </w:r>
    </w:p>
    <w:bookmarkEnd w:id="388"/>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281F16BB">
      <w:pPr>
        <w:pageBreakBefore w:val="0"/>
        <w:widowControl w:val="0"/>
        <w:kinsoku/>
        <w:wordWrap/>
        <w:overflowPunct/>
        <w:topLinePunct w:val="0"/>
        <w:autoSpaceDE/>
        <w:autoSpaceDN/>
        <w:bidi w:val="0"/>
        <w:spacing w:line="430" w:lineRule="exact"/>
        <w:ind w:firstLine="482"/>
        <w:textAlignment w:val="auto"/>
        <w:rPr>
          <w:rFonts w:ascii="宋体" w:hAnsi="宋体" w:cs="宋体"/>
        </w:rPr>
      </w:pPr>
      <w:r>
        <w:rPr>
          <w:rFonts w:hint="eastAsia" w:ascii="宋体" w:hAnsi="宋体" w:cs="宋体"/>
          <w:b/>
          <w:bCs/>
        </w:rPr>
        <w:t>项目名称</w:t>
      </w:r>
      <w:r>
        <w:rPr>
          <w:rFonts w:hint="eastAsia" w:ascii="宋体" w:hAnsi="宋体" w:cs="宋体"/>
        </w:rPr>
        <w:t>：</w:t>
      </w:r>
    </w:p>
    <w:p w14:paraId="1EF16BF2">
      <w:pPr>
        <w:pageBreakBefore w:val="0"/>
        <w:widowControl w:val="0"/>
        <w:kinsoku/>
        <w:wordWrap/>
        <w:overflowPunct/>
        <w:topLinePunct w:val="0"/>
        <w:autoSpaceDE/>
        <w:autoSpaceDN/>
        <w:bidi w:val="0"/>
        <w:spacing w:line="430" w:lineRule="exact"/>
        <w:ind w:firstLine="482"/>
        <w:textAlignment w:val="auto"/>
        <w:rPr>
          <w:rFonts w:ascii="宋体" w:hAnsi="宋体" w:cs="宋体"/>
        </w:rPr>
      </w:pPr>
      <w:r>
        <w:rPr>
          <w:rFonts w:hint="eastAsia" w:ascii="宋体" w:hAnsi="宋体" w:cs="宋体"/>
          <w:b/>
          <w:bCs/>
        </w:rPr>
        <w:t>项目编号</w:t>
      </w:r>
      <w:r>
        <w:rPr>
          <w:rFonts w:hint="eastAsia" w:ascii="宋体" w:hAnsi="宋体" w:cs="宋体"/>
        </w:rPr>
        <w:t xml:space="preserve">：   </w:t>
      </w:r>
    </w:p>
    <w:p w14:paraId="064431F5">
      <w:pPr>
        <w:pageBreakBefore w:val="0"/>
        <w:widowControl w:val="0"/>
        <w:kinsoku/>
        <w:wordWrap/>
        <w:overflowPunct/>
        <w:topLinePunct w:val="0"/>
        <w:autoSpaceDE/>
        <w:autoSpaceDN/>
        <w:bidi w:val="0"/>
        <w:spacing w:line="430" w:lineRule="exact"/>
        <w:ind w:firstLine="482"/>
        <w:textAlignment w:val="auto"/>
        <w:rPr>
          <w:rFonts w:ascii="宋体" w:hAnsi="宋体" w:cs="宋体"/>
        </w:rPr>
      </w:pPr>
      <w:r>
        <w:rPr>
          <w:rFonts w:hint="eastAsia" w:ascii="宋体" w:hAnsi="宋体" w:cs="宋体"/>
          <w:b/>
          <w:bCs/>
          <w:lang w:val="en-US" w:eastAsia="zh-CN"/>
        </w:rPr>
        <w:t>采购</w:t>
      </w:r>
      <w:r>
        <w:rPr>
          <w:rFonts w:hint="eastAsia" w:ascii="宋体" w:hAnsi="宋体" w:cs="宋体"/>
          <w:b/>
          <w:bCs/>
        </w:rPr>
        <w:t>方</w:t>
      </w:r>
      <w:r>
        <w:rPr>
          <w:rFonts w:hint="eastAsia" w:ascii="宋体" w:hAnsi="宋体" w:cs="宋体"/>
        </w:rPr>
        <w:t>：</w:t>
      </w:r>
      <w:r>
        <w:rPr>
          <w:rFonts w:hint="eastAsia" w:ascii="宋体" w:hAnsi="宋体" w:cs="宋体"/>
          <w:lang w:bidi="en-US"/>
        </w:rPr>
        <w:t>（以下简称甲方）</w:t>
      </w:r>
    </w:p>
    <w:p w14:paraId="00D81503">
      <w:pPr>
        <w:pageBreakBefore w:val="0"/>
        <w:widowControl w:val="0"/>
        <w:kinsoku/>
        <w:wordWrap/>
        <w:overflowPunct/>
        <w:topLinePunct w:val="0"/>
        <w:autoSpaceDE/>
        <w:autoSpaceDN/>
        <w:bidi w:val="0"/>
        <w:spacing w:line="430" w:lineRule="exact"/>
        <w:ind w:firstLine="482"/>
        <w:textAlignment w:val="auto"/>
        <w:rPr>
          <w:rFonts w:ascii="宋体" w:hAnsi="宋体" w:cs="宋体"/>
          <w:b/>
          <w:bCs/>
          <w:kern w:val="0"/>
          <w:lang w:bidi="en-US"/>
        </w:rPr>
      </w:pPr>
      <w:r>
        <w:rPr>
          <w:rFonts w:hint="eastAsia" w:ascii="宋体" w:hAnsi="宋体" w:cs="宋体"/>
          <w:b/>
          <w:bCs/>
          <w:kern w:val="0"/>
          <w:lang w:val="en-US" w:eastAsia="zh-CN" w:bidi="en-US"/>
        </w:rPr>
        <w:t>中标</w:t>
      </w:r>
      <w:r>
        <w:rPr>
          <w:rFonts w:hint="eastAsia" w:ascii="宋体" w:hAnsi="宋体" w:cs="宋体"/>
          <w:b/>
          <w:bCs/>
          <w:kern w:val="0"/>
          <w:lang w:bidi="en-US"/>
        </w:rPr>
        <w:t>方：</w:t>
      </w:r>
      <w:r>
        <w:rPr>
          <w:rFonts w:hint="eastAsia" w:ascii="宋体" w:hAnsi="宋体" w:cs="宋体"/>
          <w:lang w:bidi="en-US"/>
        </w:rPr>
        <w:t>（以下简称乙方）</w:t>
      </w:r>
    </w:p>
    <w:p w14:paraId="69DBE8E1">
      <w:pPr>
        <w:pStyle w:val="5"/>
        <w:pageBreakBefore w:val="0"/>
        <w:widowControl w:val="0"/>
        <w:kinsoku/>
        <w:wordWrap/>
        <w:overflowPunct/>
        <w:topLinePunct w:val="0"/>
        <w:autoSpaceDE/>
        <w:autoSpaceDN/>
        <w:bidi w:val="0"/>
        <w:spacing w:before="120" w:after="120" w:line="430" w:lineRule="exact"/>
        <w:ind w:firstLine="482" w:firstLineChars="200"/>
        <w:jc w:val="both"/>
        <w:textAlignment w:val="auto"/>
        <w:rPr>
          <w:rFonts w:ascii="宋体" w:hAnsi="宋体" w:cs="宋体"/>
          <w:sz w:val="24"/>
          <w:szCs w:val="24"/>
        </w:rPr>
      </w:pPr>
      <w:bookmarkStart w:id="426" w:name="_Toc11546"/>
      <w:bookmarkStart w:id="427" w:name="_Toc32605"/>
      <w:r>
        <w:rPr>
          <w:rFonts w:hint="eastAsia" w:ascii="宋体" w:hAnsi="宋体" w:cs="宋体"/>
          <w:sz w:val="24"/>
          <w:szCs w:val="24"/>
        </w:rPr>
        <w:t>一、说明</w:t>
      </w:r>
      <w:bookmarkEnd w:id="426"/>
      <w:bookmarkEnd w:id="427"/>
    </w:p>
    <w:p w14:paraId="4A83C180">
      <w:pPr>
        <w:pageBreakBefore w:val="0"/>
        <w:widowControl w:val="0"/>
        <w:kinsoku/>
        <w:wordWrap/>
        <w:overflowPunct/>
        <w:topLinePunct w:val="0"/>
        <w:autoSpaceDE/>
        <w:autoSpaceDN/>
        <w:bidi w:val="0"/>
        <w:spacing w:line="430" w:lineRule="exact"/>
        <w:ind w:firstLine="480"/>
        <w:textAlignment w:val="auto"/>
        <w:rPr>
          <w:rFonts w:ascii="宋体" w:hAnsi="宋体" w:cs="宋体"/>
          <w:lang w:bidi="en-US"/>
        </w:rPr>
      </w:pPr>
      <w:r>
        <w:rPr>
          <w:rFonts w:hint="eastAsia" w:ascii="宋体" w:hAnsi="宋体" w:cs="宋体"/>
          <w:lang w:bidi="en-US"/>
        </w:rPr>
        <w:t>1．合同基本条款是指甲方和乙方应共同遵守的基本原则，并作为双方签约的依据。对于合同的其他条款，双方应本着互谅互让的精神协商解决。</w:t>
      </w:r>
    </w:p>
    <w:p w14:paraId="70C6AF9D">
      <w:pPr>
        <w:pageBreakBefore w:val="0"/>
        <w:widowControl w:val="0"/>
        <w:kinsoku/>
        <w:wordWrap/>
        <w:overflowPunct/>
        <w:topLinePunct w:val="0"/>
        <w:autoSpaceDE/>
        <w:autoSpaceDN/>
        <w:bidi w:val="0"/>
        <w:spacing w:line="430" w:lineRule="exact"/>
        <w:ind w:firstLine="480"/>
        <w:textAlignment w:val="auto"/>
        <w:rPr>
          <w:rFonts w:ascii="宋体" w:hAnsi="宋体" w:cs="宋体"/>
          <w:color w:val="auto"/>
          <w:kern w:val="0"/>
          <w:lang w:bidi="en-US"/>
        </w:rPr>
      </w:pPr>
      <w:r>
        <w:rPr>
          <w:rFonts w:hint="eastAsia" w:ascii="宋体" w:hAnsi="宋体" w:cs="宋体"/>
          <w:lang w:bidi="en-US"/>
        </w:rPr>
        <w:t>2．甲方通过法定程序出</w:t>
      </w:r>
      <w:r>
        <w:rPr>
          <w:rFonts w:hint="eastAsia" w:ascii="宋体" w:hAnsi="宋体" w:cs="宋体"/>
          <w:color w:val="auto"/>
          <w:lang w:bidi="en-US"/>
        </w:rPr>
        <w:t>资，向乙方购买</w:t>
      </w:r>
      <w:r>
        <w:rPr>
          <w:rFonts w:hint="eastAsia" w:ascii="宋体" w:hAnsi="宋体" w:cs="宋体"/>
          <w:color w:val="auto"/>
          <w:lang w:eastAsia="zh-CN" w:bidi="en-US"/>
        </w:rPr>
        <w:t>病媒生物防制</w:t>
      </w:r>
      <w:r>
        <w:rPr>
          <w:rFonts w:hint="eastAsia" w:ascii="宋体" w:hAnsi="宋体" w:cs="宋体"/>
          <w:color w:val="auto"/>
          <w:lang w:bidi="en-US"/>
        </w:rPr>
        <w:t>服务，双方制定“合同主要条款”的依据是《中华人民共和国民法典》。</w:t>
      </w:r>
    </w:p>
    <w:p w14:paraId="23B8631D">
      <w:pPr>
        <w:pageBreakBefore w:val="0"/>
        <w:widowControl w:val="0"/>
        <w:kinsoku/>
        <w:wordWrap/>
        <w:overflowPunct/>
        <w:topLinePunct w:val="0"/>
        <w:autoSpaceDE/>
        <w:autoSpaceDN/>
        <w:bidi w:val="0"/>
        <w:snapToGrid w:val="0"/>
        <w:spacing w:before="156" w:beforeLines="50" w:line="430" w:lineRule="exact"/>
        <w:ind w:firstLine="480" w:firstLineChars="200"/>
        <w:textAlignment w:val="auto"/>
        <w:outlineLvl w:val="1"/>
        <w:rPr>
          <w:rFonts w:hint="eastAsia" w:ascii="宋体" w:hAnsi="宋体" w:eastAsia="宋体" w:cs="宋体"/>
          <w:b/>
          <w:color w:val="auto"/>
          <w:kern w:val="2"/>
          <w:sz w:val="24"/>
          <w:szCs w:val="24"/>
        </w:rPr>
      </w:pPr>
      <w:bookmarkStart w:id="428" w:name="_Toc10740"/>
      <w:bookmarkStart w:id="429" w:name="_Toc6277"/>
      <w:r>
        <w:rPr>
          <w:rFonts w:hint="eastAsia" w:ascii="宋体" w:hAnsi="宋体" w:cs="宋体"/>
          <w:color w:val="auto"/>
          <w:sz w:val="24"/>
          <w:szCs w:val="24"/>
        </w:rPr>
        <w:t>二、</w:t>
      </w:r>
      <w:bookmarkEnd w:id="428"/>
      <w:bookmarkEnd w:id="429"/>
      <w:r>
        <w:rPr>
          <w:rFonts w:hint="eastAsia" w:ascii="宋体" w:hAnsi="宋体" w:eastAsia="宋体" w:cs="宋体"/>
          <w:b/>
          <w:color w:val="auto"/>
          <w:kern w:val="2"/>
          <w:sz w:val="24"/>
          <w:szCs w:val="24"/>
        </w:rPr>
        <w:t>服务范围</w:t>
      </w:r>
    </w:p>
    <w:p w14:paraId="14F1249C">
      <w:pPr>
        <w:keepNext w:val="0"/>
        <w:keepLines w:val="0"/>
        <w:pageBreakBefore w:val="0"/>
        <w:widowControl w:val="0"/>
        <w:kinsoku/>
        <w:wordWrap/>
        <w:overflowPunct/>
        <w:topLinePunct w:val="0"/>
        <w:autoSpaceDE/>
        <w:autoSpaceDN/>
        <w:bidi w:val="0"/>
        <w:snapToGrid w:val="0"/>
        <w:spacing w:before="156" w:beforeLines="50" w:line="43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龙游县建成区范围：东至</w:t>
      </w:r>
      <w:r>
        <w:rPr>
          <w:rFonts w:hint="eastAsia" w:ascii="宋体" w:hAnsi="宋体" w:cs="宋体"/>
          <w:color w:val="auto"/>
          <w:sz w:val="24"/>
          <w:szCs w:val="24"/>
          <w:lang w:eastAsia="zh-CN"/>
        </w:rPr>
        <w:t>交警大队</w:t>
      </w:r>
      <w:r>
        <w:rPr>
          <w:rFonts w:hint="eastAsia" w:ascii="宋体" w:hAnsi="宋体" w:eastAsia="宋体" w:cs="宋体"/>
          <w:color w:val="auto"/>
          <w:sz w:val="24"/>
          <w:szCs w:val="24"/>
        </w:rPr>
        <w:t>，南至</w:t>
      </w:r>
      <w:r>
        <w:rPr>
          <w:rFonts w:hint="eastAsia" w:ascii="宋体" w:hAnsi="宋体" w:eastAsia="宋体" w:cs="宋体"/>
          <w:color w:val="auto"/>
          <w:sz w:val="24"/>
          <w:szCs w:val="24"/>
          <w:lang w:eastAsia="zh-CN"/>
        </w:rPr>
        <w:t>环</w:t>
      </w:r>
      <w:r>
        <w:rPr>
          <w:rFonts w:hint="eastAsia" w:ascii="宋体" w:hAnsi="宋体" w:eastAsia="宋体" w:cs="宋体"/>
          <w:color w:val="auto"/>
          <w:sz w:val="24"/>
          <w:szCs w:val="24"/>
        </w:rPr>
        <w:t>城南</w:t>
      </w:r>
      <w:r>
        <w:rPr>
          <w:rFonts w:hint="eastAsia" w:ascii="宋体" w:hAnsi="宋体" w:eastAsia="宋体" w:cs="宋体"/>
          <w:color w:val="auto"/>
          <w:sz w:val="24"/>
          <w:szCs w:val="24"/>
          <w:lang w:eastAsia="zh-CN"/>
        </w:rPr>
        <w:t>路</w:t>
      </w:r>
      <w:r>
        <w:rPr>
          <w:rFonts w:hint="eastAsia" w:ascii="宋体" w:hAnsi="宋体" w:eastAsia="宋体" w:cs="宋体"/>
          <w:color w:val="auto"/>
          <w:sz w:val="24"/>
          <w:szCs w:val="24"/>
        </w:rPr>
        <w:t>，西至九里立交桥，北至衢江，总面积约</w:t>
      </w: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平方公里，该范围内的所有公共外环境（包含垃圾站、</w:t>
      </w:r>
      <w:r>
        <w:rPr>
          <w:rFonts w:hint="eastAsia" w:ascii="宋体" w:hAnsi="宋体" w:cs="宋体"/>
          <w:color w:val="auto"/>
          <w:sz w:val="24"/>
          <w:szCs w:val="24"/>
          <w:lang w:eastAsia="zh-CN"/>
        </w:rPr>
        <w:t>公厕</w:t>
      </w:r>
      <w:r>
        <w:rPr>
          <w:rFonts w:hint="eastAsia" w:ascii="宋体" w:hAnsi="宋体" w:eastAsia="宋体" w:cs="宋体"/>
          <w:color w:val="auto"/>
          <w:sz w:val="24"/>
          <w:szCs w:val="24"/>
        </w:rPr>
        <w:t>、街道、公园、广场、下水道等</w:t>
      </w:r>
      <w:r>
        <w:rPr>
          <w:rFonts w:hint="eastAsia" w:ascii="宋体" w:hAnsi="宋体" w:eastAsia="宋体" w:cs="宋体"/>
          <w:color w:val="auto"/>
          <w:sz w:val="24"/>
          <w:szCs w:val="24"/>
          <w:lang w:eastAsia="zh-CN"/>
        </w:rPr>
        <w:t>，以及</w:t>
      </w:r>
      <w:r>
        <w:rPr>
          <w:rFonts w:hint="eastAsia" w:ascii="宋体" w:hAnsi="宋体" w:eastAsia="宋体" w:cs="宋体"/>
          <w:color w:val="auto"/>
          <w:sz w:val="24"/>
          <w:szCs w:val="24"/>
        </w:rPr>
        <w:t>机关单位、车站、农贸市场、</w:t>
      </w:r>
      <w:r>
        <w:rPr>
          <w:rFonts w:hint="eastAsia" w:ascii="宋体" w:hAnsi="宋体" w:cs="宋体"/>
          <w:color w:val="auto"/>
          <w:sz w:val="24"/>
          <w:szCs w:val="24"/>
          <w:lang w:eastAsia="zh-CN"/>
        </w:rPr>
        <w:t>“六小”行业、</w:t>
      </w:r>
      <w:r>
        <w:rPr>
          <w:rFonts w:hint="eastAsia" w:ascii="宋体" w:hAnsi="宋体" w:eastAsia="宋体" w:cs="宋体"/>
          <w:color w:val="auto"/>
          <w:sz w:val="24"/>
          <w:szCs w:val="24"/>
        </w:rPr>
        <w:t>居民小区、城中村</w:t>
      </w:r>
      <w:r>
        <w:rPr>
          <w:rFonts w:hint="eastAsia" w:ascii="宋体" w:hAnsi="宋体" w:cs="宋体"/>
          <w:color w:val="auto"/>
          <w:sz w:val="24"/>
          <w:szCs w:val="24"/>
          <w:lang w:eastAsia="zh-CN"/>
        </w:rPr>
        <w:t>等）</w:t>
      </w:r>
      <w:r>
        <w:rPr>
          <w:rFonts w:hint="eastAsia" w:ascii="宋体" w:hAnsi="宋体" w:eastAsia="宋体" w:cs="宋体"/>
          <w:color w:val="auto"/>
          <w:sz w:val="24"/>
          <w:szCs w:val="24"/>
        </w:rPr>
        <w:t>。</w:t>
      </w:r>
    </w:p>
    <w:p w14:paraId="381B1B0F">
      <w:pPr>
        <w:pageBreakBefore w:val="0"/>
        <w:widowControl w:val="0"/>
        <w:kinsoku/>
        <w:wordWrap/>
        <w:overflowPunct/>
        <w:topLinePunct w:val="0"/>
        <w:autoSpaceDE/>
        <w:autoSpaceDN/>
        <w:bidi w:val="0"/>
        <w:adjustRightInd w:val="0"/>
        <w:snapToGrid w:val="0"/>
        <w:spacing w:before="156" w:beforeLines="50" w:line="430" w:lineRule="exact"/>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三</w:t>
      </w:r>
      <w:r>
        <w:rPr>
          <w:rFonts w:hint="eastAsia" w:ascii="宋体" w:hAnsi="宋体" w:eastAsia="宋体" w:cs="宋体"/>
          <w:b/>
          <w:kern w:val="2"/>
          <w:sz w:val="24"/>
          <w:szCs w:val="24"/>
        </w:rPr>
        <w:t>、服务主要内容</w:t>
      </w:r>
    </w:p>
    <w:p w14:paraId="778EE1CB">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1.上述服务范围内的鼠、蚊、蝇、蟑螂等病媒生物的常年消杀控制。</w:t>
      </w:r>
    </w:p>
    <w:p w14:paraId="440210B3">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2.灭鼠毒饵站及捕蝇笼等防制设施的设置和日常维护（按要求保持毒饵新鲜）。</w:t>
      </w:r>
    </w:p>
    <w:p w14:paraId="447B002C">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3.其它应急和公益性消杀工作。</w:t>
      </w:r>
    </w:p>
    <w:p w14:paraId="09E7A676">
      <w:pPr>
        <w:pageBreakBefore w:val="0"/>
        <w:widowControl w:val="0"/>
        <w:kinsoku/>
        <w:wordWrap/>
        <w:overflowPunct/>
        <w:topLinePunct w:val="0"/>
        <w:autoSpaceDE/>
        <w:autoSpaceDN/>
        <w:bidi w:val="0"/>
        <w:adjustRightInd w:val="0"/>
        <w:snapToGrid w:val="0"/>
        <w:spacing w:before="156" w:beforeLines="50" w:line="430" w:lineRule="exact"/>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四</w:t>
      </w:r>
      <w:r>
        <w:rPr>
          <w:rFonts w:hint="eastAsia" w:ascii="宋体" w:hAnsi="宋体" w:eastAsia="宋体" w:cs="宋体"/>
          <w:b/>
          <w:kern w:val="2"/>
          <w:sz w:val="24"/>
          <w:szCs w:val="24"/>
        </w:rPr>
        <w:t>、服务期限</w:t>
      </w:r>
    </w:p>
    <w:p w14:paraId="055C6E18">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服务期限为壹年，自202</w:t>
      </w:r>
      <w:r>
        <w:rPr>
          <w:rFonts w:hint="eastAsia" w:ascii="宋体" w:hAnsi="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日起至202</w:t>
      </w:r>
      <w:r>
        <w:rPr>
          <w:rFonts w:hint="eastAsia" w:ascii="宋体" w:hAnsi="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日止。</w:t>
      </w:r>
    </w:p>
    <w:p w14:paraId="1C07BA26">
      <w:pPr>
        <w:pageBreakBefore w:val="0"/>
        <w:widowControl w:val="0"/>
        <w:kinsoku/>
        <w:wordWrap/>
        <w:overflowPunct/>
        <w:topLinePunct w:val="0"/>
        <w:autoSpaceDE/>
        <w:autoSpaceDN/>
        <w:bidi w:val="0"/>
        <w:snapToGrid w:val="0"/>
        <w:spacing w:before="156" w:beforeLines="50" w:line="430" w:lineRule="exact"/>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五</w:t>
      </w:r>
      <w:r>
        <w:rPr>
          <w:rFonts w:hint="eastAsia" w:ascii="宋体" w:hAnsi="宋体" w:eastAsia="宋体" w:cs="宋体"/>
          <w:b/>
          <w:kern w:val="2"/>
          <w:sz w:val="24"/>
          <w:szCs w:val="24"/>
        </w:rPr>
        <w:t>、服务质量和要求</w:t>
      </w:r>
    </w:p>
    <w:p w14:paraId="2EF6E86D">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1.乙方须严格执行投标文件承诺的《龙游县建成区病媒生物防制服务方案》。</w:t>
      </w:r>
    </w:p>
    <w:p w14:paraId="5989D8E0">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2.乙方除四害药物须选用符合国家规定要求的药物；禁止使用国家明令禁止的各类药物。</w:t>
      </w:r>
    </w:p>
    <w:p w14:paraId="00A0E525">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3.乙方须根据不同病媒生物特点、季节、环境类型等，按照季节消长科学合理安排消杀工作。</w:t>
      </w:r>
    </w:p>
    <w:p w14:paraId="00D7637D">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4.乙方须</w:t>
      </w:r>
      <w:r>
        <w:rPr>
          <w:rFonts w:hint="eastAsia" w:ascii="宋体" w:hAnsi="宋体" w:eastAsia="宋体" w:cs="宋体"/>
          <w:sz w:val="24"/>
          <w:szCs w:val="24"/>
          <w:lang w:eastAsia="zh-CN"/>
        </w:rPr>
        <w:t>科学合理设置灭鼠毒饵站、捕蝇笼等防制设施，数量应满足需求，并做好登记造册。</w:t>
      </w:r>
    </w:p>
    <w:p w14:paraId="6A062C07">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.乙方在日常作业期间，消杀人员不得少于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人</w:t>
      </w:r>
      <w:r>
        <w:rPr>
          <w:rFonts w:hint="eastAsia" w:ascii="宋体" w:hAnsi="宋体" w:eastAsia="宋体" w:cs="宋体"/>
          <w:sz w:val="24"/>
          <w:szCs w:val="24"/>
        </w:rPr>
        <w:t>，员工应穿统一工作服和佩戴上岗证，规范操作，文明作业，不得影响作业单位的日常工作，服务满意率达90%以上，消杀覆盖率达100%；遇突发疫情或重大事件时，应立即启动应急预案，迅速组织力量开展消杀，在最短时间内控制疫情；如发生小孩、宠物等误食毒饵时，应积极配合相关救治工作；日常做到随叫随到开展应急消杀和其它处置工作。</w:t>
      </w:r>
    </w:p>
    <w:p w14:paraId="13CAC5D0">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.乙方通过消杀服务，公共外环境鼠、蚊、蝇、蟑螂等病媒生物得到有效控制，四害密度均达到国家病媒生物密度控制标准（GB/T 27770-2011鼠类、GB/T 27771-2011蚊虫、GB/T 27772-2011蝇类、GB/T 27773-2011蜚蠊）C级要求，并通过上级检查考核。</w:t>
      </w:r>
    </w:p>
    <w:p w14:paraId="47BE222B">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.乙方在执行合同期间不得发生因操作不规范而引起的安全事故和投诉事件。</w:t>
      </w:r>
    </w:p>
    <w:p w14:paraId="7B4026D4">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.乙方须做好每月的工作计划、总结、药械消耗、消杀工作记录表等资料的收集、整理，并及时报送甲方。</w:t>
      </w:r>
    </w:p>
    <w:p w14:paraId="3E0006E6">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.乙方须配合做好上级检</w:t>
      </w:r>
      <w:r>
        <w:rPr>
          <w:rFonts w:hint="eastAsia" w:ascii="宋体" w:hAnsi="宋体" w:eastAsia="宋体" w:cs="宋体"/>
          <w:sz w:val="24"/>
          <w:szCs w:val="24"/>
        </w:rPr>
        <w:t>查考核工作，以及甲方组织开展的日常监督管理、督查考核等工作。</w:t>
      </w:r>
    </w:p>
    <w:p w14:paraId="062F204A">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.乙方须根据项目要求于合同签订后两周内在龙游城区设立工作驻点，配备相应的人员、设备</w:t>
      </w:r>
      <w:r>
        <w:rPr>
          <w:rFonts w:hint="eastAsia" w:ascii="宋体" w:hAnsi="宋体" w:eastAsia="宋体" w:cs="宋体"/>
          <w:sz w:val="24"/>
          <w:szCs w:val="24"/>
          <w:lang w:eastAsia="zh-CN"/>
        </w:rPr>
        <w:t>、药械</w:t>
      </w:r>
      <w:r>
        <w:rPr>
          <w:rFonts w:hint="eastAsia" w:ascii="宋体" w:hAnsi="宋体" w:eastAsia="宋体" w:cs="宋体"/>
          <w:sz w:val="24"/>
          <w:szCs w:val="24"/>
        </w:rPr>
        <w:t>和办公用房等，以满足现场病媒生物消杀工作的需要以及可能出现的应急保障工作需要。</w:t>
      </w:r>
    </w:p>
    <w:p w14:paraId="55D17010">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.乙方在龙</w:t>
      </w:r>
      <w:r>
        <w:rPr>
          <w:rFonts w:hint="eastAsia" w:ascii="宋体" w:hAnsi="宋体" w:cs="宋体"/>
          <w:sz w:val="24"/>
          <w:szCs w:val="24"/>
          <w:lang w:val="en-US" w:eastAsia="zh-CN"/>
        </w:rPr>
        <w:t>游</w:t>
      </w:r>
      <w:r>
        <w:rPr>
          <w:rFonts w:hint="eastAsia" w:ascii="宋体" w:hAnsi="宋体" w:eastAsia="宋体" w:cs="宋体"/>
          <w:sz w:val="24"/>
          <w:szCs w:val="24"/>
        </w:rPr>
        <w:t>固定从业人员应与投标文件描述一致，且所有从业人员（含临时调配人员）均持“浙江省病媒生物预防控制培训合格证明”上岗。</w:t>
      </w:r>
    </w:p>
    <w:p w14:paraId="169E02A4">
      <w:pPr>
        <w:pageBreakBefore w:val="0"/>
        <w:widowControl w:val="0"/>
        <w:kinsoku/>
        <w:wordWrap/>
        <w:overflowPunct/>
        <w:topLinePunct w:val="0"/>
        <w:autoSpaceDE/>
        <w:autoSpaceDN/>
        <w:bidi w:val="0"/>
        <w:snapToGrid w:val="0"/>
        <w:spacing w:before="156" w:beforeLines="50" w:line="430" w:lineRule="exact"/>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六</w:t>
      </w:r>
      <w:r>
        <w:rPr>
          <w:rFonts w:hint="eastAsia" w:ascii="宋体" w:hAnsi="宋体" w:eastAsia="宋体" w:cs="宋体"/>
          <w:b/>
          <w:kern w:val="2"/>
          <w:sz w:val="24"/>
          <w:szCs w:val="24"/>
        </w:rPr>
        <w:t>、合同总价</w:t>
      </w:r>
    </w:p>
    <w:p w14:paraId="3F168D8D">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color w:val="auto"/>
          <w:sz w:val="24"/>
          <w:szCs w:val="24"/>
        </w:rPr>
        <w:t>合同总价为：人民币（大写）：                  元（￥：     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合同金额</w:t>
      </w:r>
      <w:r>
        <w:rPr>
          <w:rFonts w:hint="eastAsia" w:ascii="宋体" w:hAnsi="宋体" w:eastAsia="宋体" w:cs="宋体"/>
          <w:sz w:val="24"/>
          <w:szCs w:val="24"/>
        </w:rPr>
        <w:t>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设备费用、人工费用、劳务、管理、材料、利润、税金等完成合同所需的一切本身和不可或缺的所有工作开支、政策性文件规定及合同包含的所有风险、责任等各项全部费用并承担一切风险责任</w:t>
      </w:r>
      <w:r>
        <w:rPr>
          <w:rFonts w:hint="eastAsia" w:ascii="宋体" w:hAnsi="宋体" w:eastAsia="宋体" w:cs="宋体"/>
          <w:sz w:val="24"/>
          <w:szCs w:val="24"/>
          <w:lang w:val="zh-CN"/>
        </w:rPr>
        <w:t>。如有漏项，视为已包含在其它项目中。</w:t>
      </w:r>
    </w:p>
    <w:p w14:paraId="295A608E">
      <w:pPr>
        <w:pStyle w:val="15"/>
        <w:pageBreakBefore w:val="0"/>
        <w:widowControl w:val="0"/>
        <w:numPr>
          <w:ilvl w:val="0"/>
          <w:numId w:val="21"/>
        </w:numPr>
        <w:kinsoku/>
        <w:wordWrap/>
        <w:overflowPunct/>
        <w:topLinePunct w:val="0"/>
        <w:autoSpaceDE/>
        <w:autoSpaceDN/>
        <w:bidi w:val="0"/>
        <w:snapToGrid w:val="0"/>
        <w:spacing w:before="156" w:beforeLines="50" w:line="43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履约保证金</w:t>
      </w:r>
    </w:p>
    <w:p w14:paraId="64D77361">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乙方向甲方交纳人民币    元（</w:t>
      </w:r>
      <w:r>
        <w:rPr>
          <w:rFonts w:hint="eastAsia" w:ascii="宋体" w:hAnsi="宋体" w:eastAsia="宋体" w:cs="宋体"/>
          <w:kern w:val="2"/>
          <w:sz w:val="24"/>
          <w:szCs w:val="24"/>
          <w:lang w:val="zh-CN" w:eastAsia="zh-CN" w:bidi="ar-SA"/>
        </w:rPr>
        <w:t>合同金额</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）作为本合同的履约保证金，服务履行期限满，无服务质量问题及异议后15日内无息退还。</w:t>
      </w:r>
    </w:p>
    <w:p w14:paraId="192C634A">
      <w:pPr>
        <w:pageBreakBefore w:val="0"/>
        <w:widowControl w:val="0"/>
        <w:kinsoku/>
        <w:wordWrap/>
        <w:overflowPunct/>
        <w:topLinePunct w:val="0"/>
        <w:autoSpaceDE/>
        <w:autoSpaceDN/>
        <w:bidi w:val="0"/>
        <w:snapToGrid w:val="0"/>
        <w:spacing w:before="156" w:beforeLines="50" w:line="430" w:lineRule="exact"/>
        <w:ind w:firstLine="482" w:firstLineChars="200"/>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八</w:t>
      </w:r>
      <w:r>
        <w:rPr>
          <w:rFonts w:hint="eastAsia" w:ascii="宋体" w:hAnsi="宋体" w:eastAsia="宋体" w:cs="宋体"/>
          <w:b/>
          <w:kern w:val="2"/>
          <w:sz w:val="24"/>
          <w:szCs w:val="24"/>
        </w:rPr>
        <w:t>、费用结算</w:t>
      </w:r>
    </w:p>
    <w:p w14:paraId="4DDF284F">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1.服务期满</w:t>
      </w:r>
      <w:r>
        <w:rPr>
          <w:rFonts w:hint="eastAsia" w:ascii="宋体" w:hAnsi="宋体" w:cs="宋体"/>
          <w:color w:val="auto"/>
          <w:sz w:val="24"/>
          <w:szCs w:val="24"/>
          <w:lang w:val="en-US" w:eastAsia="zh-CN"/>
        </w:rPr>
        <w:t>3个月</w:t>
      </w:r>
      <w:r>
        <w:rPr>
          <w:rFonts w:hint="eastAsia" w:ascii="宋体" w:hAnsi="宋体" w:cs="宋体"/>
          <w:color w:val="auto"/>
          <w:sz w:val="24"/>
          <w:szCs w:val="24"/>
          <w:lang w:eastAsia="zh-CN"/>
        </w:rPr>
        <w:t>后</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日常督查考核合格后，支付合同价款的50%；</w:t>
      </w:r>
    </w:p>
    <w:p w14:paraId="73D59C9A">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2.服务期满</w:t>
      </w:r>
      <w:r>
        <w:rPr>
          <w:rFonts w:hint="eastAsia" w:ascii="宋体" w:hAnsi="宋体" w:cs="宋体"/>
          <w:color w:val="auto"/>
          <w:sz w:val="24"/>
          <w:szCs w:val="24"/>
          <w:lang w:eastAsia="zh-CN"/>
        </w:rPr>
        <w:t>后</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日常督查考核合格后，付清全部合同价款。</w:t>
      </w:r>
    </w:p>
    <w:p w14:paraId="41BC0270">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3.根据《督查考核办法》所扣罚的费用在每次付款时予以扣除。</w:t>
      </w:r>
    </w:p>
    <w:p w14:paraId="48C69123">
      <w:pPr>
        <w:pStyle w:val="15"/>
        <w:pageBreakBefore w:val="0"/>
        <w:widowControl w:val="0"/>
        <w:kinsoku/>
        <w:wordWrap/>
        <w:overflowPunct/>
        <w:topLinePunct w:val="0"/>
        <w:autoSpaceDE/>
        <w:autoSpaceDN/>
        <w:bidi w:val="0"/>
        <w:snapToGrid w:val="0"/>
        <w:spacing w:before="156" w:beforeLines="50" w:line="43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、税费</w:t>
      </w:r>
    </w:p>
    <w:p w14:paraId="2321FFCB">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本合同履行中相关的一切税费均由乙方负担。</w:t>
      </w:r>
    </w:p>
    <w:p w14:paraId="42ED7ACB">
      <w:pPr>
        <w:pStyle w:val="15"/>
        <w:pageBreakBefore w:val="0"/>
        <w:widowControl w:val="0"/>
        <w:kinsoku/>
        <w:wordWrap/>
        <w:overflowPunct/>
        <w:topLinePunct w:val="0"/>
        <w:autoSpaceDE/>
        <w:autoSpaceDN/>
        <w:bidi w:val="0"/>
        <w:snapToGrid w:val="0"/>
        <w:spacing w:before="156" w:beforeLines="50" w:line="43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、转包或分包</w:t>
      </w:r>
    </w:p>
    <w:p w14:paraId="06E5FFEC">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本合同不得转包或分包，如乙方有转让或分包行为，甲方有权解除合同，并追究乙方的违约责任。</w:t>
      </w:r>
    </w:p>
    <w:p w14:paraId="27FCE425">
      <w:pPr>
        <w:pStyle w:val="15"/>
        <w:pageBreakBefore w:val="0"/>
        <w:widowControl w:val="0"/>
        <w:kinsoku/>
        <w:wordWrap/>
        <w:overflowPunct/>
        <w:topLinePunct w:val="0"/>
        <w:autoSpaceDE/>
        <w:autoSpaceDN/>
        <w:bidi w:val="0"/>
        <w:snapToGrid w:val="0"/>
        <w:spacing w:before="156" w:beforeLines="50" w:line="43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一</w:t>
      </w:r>
      <w:r>
        <w:rPr>
          <w:rFonts w:hint="eastAsia" w:ascii="宋体" w:hAnsi="宋体" w:eastAsia="宋体" w:cs="宋体"/>
          <w:b/>
          <w:sz w:val="24"/>
          <w:szCs w:val="24"/>
        </w:rPr>
        <w:t>、违约责任</w:t>
      </w:r>
    </w:p>
    <w:p w14:paraId="7AD21D72">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1.甲方无故逾期评估验收和办理货款支付手续的</w:t>
      </w:r>
      <w:r>
        <w:rPr>
          <w:rFonts w:hint="eastAsia" w:ascii="宋体" w:hAnsi="宋体" w:cs="宋体"/>
          <w:sz w:val="24"/>
          <w:szCs w:val="24"/>
          <w:lang w:eastAsia="zh-CN"/>
        </w:rPr>
        <w:t>，</w:t>
      </w:r>
      <w:r>
        <w:rPr>
          <w:rFonts w:hint="eastAsia" w:ascii="宋体" w:hAnsi="宋体" w:eastAsia="宋体" w:cs="宋体"/>
          <w:sz w:val="24"/>
          <w:szCs w:val="24"/>
        </w:rPr>
        <w:t>甲方应按需付款总额的每日万分之五向乙方支付违约金。</w:t>
      </w:r>
    </w:p>
    <w:p w14:paraId="121E9CE2">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2.乙方未按合同第</w:t>
      </w:r>
      <w:r>
        <w:rPr>
          <w:rFonts w:hint="eastAsia" w:ascii="宋体" w:hAnsi="宋体" w:cs="宋体"/>
          <w:color w:val="auto"/>
          <w:sz w:val="24"/>
          <w:szCs w:val="24"/>
          <w:lang w:eastAsia="zh-CN"/>
        </w:rPr>
        <w:t>五</w:t>
      </w:r>
      <w:r>
        <w:rPr>
          <w:rFonts w:hint="eastAsia" w:ascii="宋体" w:hAnsi="宋体" w:eastAsia="宋体" w:cs="宋体"/>
          <w:color w:val="auto"/>
          <w:sz w:val="24"/>
          <w:szCs w:val="24"/>
        </w:rPr>
        <w:t>条第1、2、3、4、</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8、9、10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款执行或未达服务要求的，甲方可即时提出警告，并视情节可进行扣款处理，每次500—5000元。</w:t>
      </w:r>
    </w:p>
    <w:p w14:paraId="372ACD85">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3.如乙方使用违禁药物，甲方有权立即终止合同，因使用违禁药物产生的一切后果由乙方承担一切经济及法律责任。</w:t>
      </w:r>
    </w:p>
    <w:p w14:paraId="0BC60FA9">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sz w:val="24"/>
          <w:szCs w:val="24"/>
        </w:rPr>
      </w:pPr>
      <w:r>
        <w:rPr>
          <w:rFonts w:hint="eastAsia" w:ascii="宋体" w:hAnsi="宋体" w:eastAsia="宋体" w:cs="宋体"/>
          <w:color w:val="auto"/>
          <w:sz w:val="24"/>
          <w:szCs w:val="24"/>
        </w:rPr>
        <w:t>4.乙方未能达到合同第</w:t>
      </w:r>
      <w:r>
        <w:rPr>
          <w:rFonts w:hint="eastAsia" w:ascii="宋体" w:hAnsi="宋体" w:cs="宋体"/>
          <w:color w:val="auto"/>
          <w:sz w:val="24"/>
          <w:szCs w:val="24"/>
          <w:lang w:eastAsia="zh-CN"/>
        </w:rPr>
        <w:t>五</w:t>
      </w:r>
      <w:r>
        <w:rPr>
          <w:rFonts w:hint="eastAsia" w:ascii="宋体" w:hAnsi="宋体" w:eastAsia="宋体" w:cs="宋体"/>
          <w:color w:val="auto"/>
          <w:sz w:val="24"/>
          <w:szCs w:val="24"/>
        </w:rPr>
        <w:t>条第</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款要求的，甲方有权终止合同，余款不再支付，同时乙方向甲方退还已支付</w:t>
      </w:r>
      <w:r>
        <w:rPr>
          <w:rFonts w:hint="eastAsia" w:ascii="宋体" w:hAnsi="宋体" w:eastAsia="宋体" w:cs="宋体"/>
          <w:sz w:val="24"/>
          <w:szCs w:val="24"/>
        </w:rPr>
        <w:t>的资金，并由乙方向甲方支付合同总价20%的违约金。</w:t>
      </w:r>
    </w:p>
    <w:p w14:paraId="794CF772">
      <w:pPr>
        <w:pStyle w:val="15"/>
        <w:pageBreakBefore w:val="0"/>
        <w:widowControl w:val="0"/>
        <w:kinsoku/>
        <w:wordWrap/>
        <w:overflowPunct/>
        <w:topLinePunct w:val="0"/>
        <w:autoSpaceDE/>
        <w:autoSpaceDN/>
        <w:bidi w:val="0"/>
        <w:snapToGrid w:val="0"/>
        <w:spacing w:before="156" w:beforeLines="50" w:line="43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二</w:t>
      </w:r>
      <w:r>
        <w:rPr>
          <w:rFonts w:hint="eastAsia" w:ascii="宋体" w:hAnsi="宋体" w:eastAsia="宋体" w:cs="宋体"/>
          <w:b/>
          <w:sz w:val="24"/>
          <w:szCs w:val="24"/>
        </w:rPr>
        <w:t>、诉讼</w:t>
      </w:r>
    </w:p>
    <w:p w14:paraId="08EE8E86">
      <w:pPr>
        <w:pageBreakBefore w:val="0"/>
        <w:widowControl w:val="0"/>
        <w:kinsoku/>
        <w:wordWrap/>
        <w:overflowPunct/>
        <w:topLinePunct w:val="0"/>
        <w:autoSpaceDE/>
        <w:autoSpaceDN/>
        <w:bidi w:val="0"/>
        <w:spacing w:line="430" w:lineRule="exact"/>
        <w:ind w:firstLine="480"/>
        <w:textAlignment w:val="auto"/>
        <w:rPr>
          <w:rFonts w:ascii="宋体" w:hAnsi="宋体" w:cs="宋体"/>
          <w:kern w:val="1"/>
          <w:sz w:val="24"/>
        </w:rPr>
      </w:pPr>
      <w:r>
        <w:rPr>
          <w:rFonts w:hint="eastAsia" w:ascii="宋体" w:hAnsi="宋体" w:eastAsia="宋体" w:cs="宋体"/>
          <w:sz w:val="24"/>
          <w:szCs w:val="24"/>
        </w:rPr>
        <w:t>双方在执行合同中所发生的一切争议，应通过协商解决。如协商不成，可向甲方所在地法院起诉。</w:t>
      </w:r>
    </w:p>
    <w:p w14:paraId="10763DAC">
      <w:pPr>
        <w:pStyle w:val="12"/>
        <w:pageBreakBefore w:val="0"/>
        <w:widowControl w:val="0"/>
        <w:kinsoku/>
        <w:wordWrap/>
        <w:overflowPunct/>
        <w:topLinePunct w:val="0"/>
        <w:autoSpaceDE/>
        <w:autoSpaceDN/>
        <w:bidi w:val="0"/>
        <w:spacing w:after="0" w:line="430" w:lineRule="exact"/>
        <w:ind w:firstLine="482"/>
        <w:textAlignment w:val="auto"/>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、合同生效及其他</w:t>
      </w:r>
    </w:p>
    <w:p w14:paraId="63788ABE">
      <w:pPr>
        <w:pageBreakBefore w:val="0"/>
        <w:widowControl w:val="0"/>
        <w:kinsoku/>
        <w:wordWrap/>
        <w:overflowPunct/>
        <w:topLinePunct w:val="0"/>
        <w:autoSpaceDE/>
        <w:autoSpaceDN/>
        <w:bidi w:val="0"/>
        <w:spacing w:line="430" w:lineRule="exact"/>
        <w:ind w:firstLine="480"/>
        <w:textAlignment w:val="auto"/>
        <w:rPr>
          <w:rFonts w:ascii="宋体" w:hAnsi="宋体" w:cs="宋体"/>
          <w:kern w:val="1"/>
        </w:rPr>
      </w:pPr>
      <w:r>
        <w:rPr>
          <w:rFonts w:hint="eastAsia" w:ascii="宋体" w:hAnsi="宋体" w:cs="宋体"/>
          <w:kern w:val="1"/>
        </w:rPr>
        <w:t>1.合同经双方法定代表人或授权代表签字并加盖单位公章后生效。</w:t>
      </w:r>
    </w:p>
    <w:p w14:paraId="2DF77A41">
      <w:pPr>
        <w:pageBreakBefore w:val="0"/>
        <w:widowControl w:val="0"/>
        <w:kinsoku/>
        <w:wordWrap/>
        <w:overflowPunct/>
        <w:topLinePunct w:val="0"/>
        <w:autoSpaceDE/>
        <w:autoSpaceDN/>
        <w:bidi w:val="0"/>
        <w:spacing w:line="430" w:lineRule="exact"/>
        <w:ind w:firstLine="480"/>
        <w:textAlignment w:val="auto"/>
        <w:rPr>
          <w:rFonts w:ascii="宋体" w:hAnsi="宋体" w:cs="宋体"/>
          <w:kern w:val="1"/>
        </w:rPr>
      </w:pPr>
      <w:r>
        <w:rPr>
          <w:rFonts w:hint="eastAsia" w:ascii="宋体" w:hAnsi="宋体" w:cs="宋体"/>
          <w:kern w:val="1"/>
        </w:rPr>
        <w:t>2.本合同未尽事宜，遵照《民法典》有关条文执行。</w:t>
      </w:r>
    </w:p>
    <w:p w14:paraId="26310E46">
      <w:pPr>
        <w:pageBreakBefore w:val="0"/>
        <w:widowControl w:val="0"/>
        <w:kinsoku/>
        <w:wordWrap/>
        <w:overflowPunct/>
        <w:topLinePunct w:val="0"/>
        <w:autoSpaceDE/>
        <w:autoSpaceDN/>
        <w:bidi w:val="0"/>
        <w:spacing w:line="430" w:lineRule="exact"/>
        <w:ind w:firstLine="480"/>
        <w:textAlignment w:val="auto"/>
        <w:rPr>
          <w:rFonts w:ascii="宋体" w:hAnsi="宋体" w:cs="宋体"/>
          <w:kern w:val="1"/>
        </w:rPr>
      </w:pPr>
      <w:r>
        <w:rPr>
          <w:rFonts w:hint="eastAsia" w:ascii="宋体" w:hAnsi="宋体" w:cs="宋体"/>
          <w:kern w:val="1"/>
        </w:rPr>
        <w:t>3.本合同正本一式</w:t>
      </w:r>
      <w:r>
        <w:rPr>
          <w:rFonts w:hint="eastAsia" w:ascii="宋体" w:hAnsi="宋体" w:cs="宋体"/>
          <w:kern w:val="1"/>
          <w:lang w:val="en-US" w:eastAsia="zh-CN"/>
        </w:rPr>
        <w:t>五</w:t>
      </w:r>
      <w:r>
        <w:rPr>
          <w:rFonts w:hint="eastAsia" w:ascii="宋体" w:hAnsi="宋体" w:cs="宋体"/>
          <w:kern w:val="1"/>
        </w:rPr>
        <w:t>份，具有同等法律效力，甲乙双方各执</w:t>
      </w:r>
      <w:r>
        <w:rPr>
          <w:rFonts w:hint="eastAsia" w:ascii="宋体" w:hAnsi="宋体" w:cs="宋体"/>
          <w:kern w:val="1"/>
          <w:lang w:val="en-US" w:eastAsia="zh-CN"/>
        </w:rPr>
        <w:t>二</w:t>
      </w:r>
      <w:r>
        <w:rPr>
          <w:rFonts w:hint="eastAsia" w:ascii="宋体" w:hAnsi="宋体" w:cs="宋体"/>
          <w:kern w:val="1"/>
        </w:rPr>
        <w:t>份，龙游博洽投资咨询有限公司执一份。</w:t>
      </w:r>
    </w:p>
    <w:p w14:paraId="7C96FFA3">
      <w:pPr>
        <w:pageBreakBefore w:val="0"/>
        <w:widowControl w:val="0"/>
        <w:kinsoku/>
        <w:wordWrap/>
        <w:overflowPunct/>
        <w:topLinePunct w:val="0"/>
        <w:autoSpaceDE/>
        <w:autoSpaceDN/>
        <w:bidi w:val="0"/>
        <w:spacing w:line="430" w:lineRule="exact"/>
        <w:ind w:firstLine="480"/>
        <w:textAlignment w:val="auto"/>
        <w:rPr>
          <w:rFonts w:hint="eastAsia" w:ascii="宋体" w:hAnsi="宋体" w:eastAsia="宋体" w:cs="宋体"/>
          <w:kern w:val="1"/>
          <w:lang w:eastAsia="zh-CN"/>
        </w:rPr>
      </w:pPr>
      <w:r>
        <w:rPr>
          <w:rFonts w:hint="eastAsia" w:ascii="宋体" w:hAnsi="宋体" w:cs="宋体"/>
          <w:kern w:val="1"/>
          <w:lang w:eastAsia="zh-CN"/>
        </w:rPr>
        <w:t>……</w:t>
      </w:r>
    </w:p>
    <w:p w14:paraId="0A418617">
      <w:pPr>
        <w:pStyle w:val="12"/>
        <w:keepNext w:val="0"/>
        <w:keepLines w:val="0"/>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以下无正文</w:t>
      </w:r>
    </w:p>
    <w:p w14:paraId="0F17F3F9">
      <w:pPr>
        <w:pStyle w:val="15"/>
        <w:keepNext w:val="0"/>
        <w:keepLines w:val="0"/>
        <w:pageBreakBefore w:val="0"/>
        <w:kinsoku/>
        <w:wordWrap/>
        <w:overflowPunct/>
        <w:topLinePunct w:val="0"/>
        <w:autoSpaceDE/>
        <w:autoSpaceDN/>
        <w:bidi w:val="0"/>
        <w:adjustRightInd/>
        <w:snapToGrid w:val="0"/>
        <w:spacing w:before="120" w:after="120" w:line="460" w:lineRule="exact"/>
        <w:ind w:left="480" w:leftChars="200"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甲方：（盖章）                                 乙方：（盖章）   </w:t>
      </w:r>
    </w:p>
    <w:p w14:paraId="6E4C391E">
      <w:pPr>
        <w:pStyle w:val="15"/>
        <w:keepNext w:val="0"/>
        <w:keepLines w:val="0"/>
        <w:pageBreakBefore w:val="0"/>
        <w:kinsoku/>
        <w:wordWrap/>
        <w:overflowPunct/>
        <w:topLinePunct w:val="0"/>
        <w:autoSpaceDE/>
        <w:autoSpaceDN/>
        <w:bidi w:val="0"/>
        <w:adjustRightInd/>
        <w:snapToGrid w:val="0"/>
        <w:spacing w:before="120" w:after="120" w:line="460" w:lineRule="exact"/>
        <w:ind w:firstLine="480"/>
        <w:rPr>
          <w:rFonts w:hint="eastAsia" w:ascii="宋体" w:hAnsi="宋体" w:eastAsia="宋体" w:cs="宋体"/>
          <w:bCs/>
          <w:sz w:val="24"/>
          <w:szCs w:val="24"/>
        </w:rPr>
      </w:pPr>
      <w:r>
        <w:rPr>
          <w:rFonts w:hint="eastAsia" w:ascii="宋体" w:hAnsi="宋体" w:eastAsia="宋体" w:cs="宋体"/>
          <w:bCs/>
          <w:sz w:val="24"/>
          <w:szCs w:val="24"/>
        </w:rPr>
        <w:t>地址：                                         地址：</w:t>
      </w:r>
    </w:p>
    <w:p w14:paraId="1C3DB629">
      <w:pPr>
        <w:pStyle w:val="15"/>
        <w:keepNext w:val="0"/>
        <w:keepLines w:val="0"/>
        <w:pageBreakBefore w:val="0"/>
        <w:kinsoku/>
        <w:wordWrap/>
        <w:overflowPunct/>
        <w:topLinePunct w:val="0"/>
        <w:autoSpaceDE/>
        <w:autoSpaceDN/>
        <w:bidi w:val="0"/>
        <w:adjustRightInd/>
        <w:snapToGrid w:val="0"/>
        <w:spacing w:before="120" w:after="120" w:line="460" w:lineRule="exact"/>
        <w:ind w:firstLine="480"/>
        <w:rPr>
          <w:rFonts w:hint="eastAsia" w:ascii="宋体" w:hAnsi="宋体" w:eastAsia="宋体" w:cs="宋体"/>
          <w:bCs/>
          <w:sz w:val="24"/>
          <w:szCs w:val="24"/>
        </w:rPr>
      </w:pPr>
      <w:r>
        <w:rPr>
          <w:rFonts w:hint="eastAsia" w:ascii="宋体" w:hAnsi="宋体" w:eastAsia="宋体" w:cs="宋体"/>
          <w:bCs/>
          <w:sz w:val="24"/>
          <w:szCs w:val="24"/>
        </w:rPr>
        <w:t>法定（授权）代表人：                           电话：</w:t>
      </w:r>
    </w:p>
    <w:p w14:paraId="3EE58D66">
      <w:pPr>
        <w:pStyle w:val="15"/>
        <w:keepNext w:val="0"/>
        <w:keepLines w:val="0"/>
        <w:pageBreakBefore w:val="0"/>
        <w:kinsoku/>
        <w:wordWrap/>
        <w:overflowPunct/>
        <w:topLinePunct w:val="0"/>
        <w:autoSpaceDE/>
        <w:autoSpaceDN/>
        <w:bidi w:val="0"/>
        <w:adjustRightInd/>
        <w:snapToGrid w:val="0"/>
        <w:spacing w:before="120" w:after="120" w:line="460" w:lineRule="exact"/>
        <w:ind w:firstLine="480"/>
        <w:rPr>
          <w:rFonts w:hint="eastAsia" w:ascii="宋体" w:hAnsi="宋体" w:eastAsia="宋体" w:cs="宋体"/>
          <w:bCs/>
          <w:sz w:val="24"/>
          <w:szCs w:val="24"/>
        </w:rPr>
      </w:pPr>
      <w:r>
        <w:rPr>
          <w:rFonts w:hint="eastAsia" w:ascii="宋体" w:hAnsi="宋体" w:eastAsia="宋体" w:cs="宋体"/>
          <w:bCs/>
          <w:sz w:val="24"/>
          <w:szCs w:val="24"/>
        </w:rPr>
        <w:t>签订地点：                                     法定（授权）代表人：</w:t>
      </w:r>
    </w:p>
    <w:p w14:paraId="495315FF">
      <w:pPr>
        <w:pStyle w:val="15"/>
        <w:keepNext w:val="0"/>
        <w:keepLines w:val="0"/>
        <w:pageBreakBefore w:val="0"/>
        <w:kinsoku/>
        <w:wordWrap/>
        <w:overflowPunct/>
        <w:topLinePunct w:val="0"/>
        <w:autoSpaceDE/>
        <w:autoSpaceDN/>
        <w:bidi w:val="0"/>
        <w:adjustRightInd/>
        <w:snapToGrid w:val="0"/>
        <w:spacing w:before="120" w:after="120" w:line="460" w:lineRule="exact"/>
        <w:ind w:firstLine="480"/>
        <w:rPr>
          <w:rFonts w:hint="eastAsia" w:ascii="宋体" w:hAnsi="宋体" w:eastAsia="宋体" w:cs="宋体"/>
          <w:bCs/>
          <w:sz w:val="24"/>
          <w:szCs w:val="24"/>
        </w:rPr>
      </w:pPr>
      <w:r>
        <w:rPr>
          <w:rFonts w:hint="eastAsia" w:ascii="宋体" w:hAnsi="宋体" w:eastAsia="宋体" w:cs="宋体"/>
          <w:bCs/>
          <w:sz w:val="24"/>
          <w:szCs w:val="24"/>
        </w:rPr>
        <w:t xml:space="preserve">                                               签订日期：   年  月   日</w:t>
      </w:r>
    </w:p>
    <w:p w14:paraId="41EBE901">
      <w:pPr>
        <w:keepNext w:val="0"/>
        <w:keepLines w:val="0"/>
        <w:pageBreakBefore w:val="0"/>
        <w:kinsoku/>
        <w:wordWrap/>
        <w:overflowPunct/>
        <w:topLinePunct w:val="0"/>
        <w:autoSpaceDE/>
        <w:autoSpaceDN/>
        <w:bidi w:val="0"/>
        <w:adjustRightInd/>
        <w:spacing w:line="460" w:lineRule="exact"/>
        <w:ind w:left="7" w:leftChars="3" w:firstLine="537" w:firstLineChars="224"/>
      </w:pPr>
      <w:bookmarkStart w:id="430" w:name="_Toc9389"/>
      <w:r>
        <w:rPr>
          <w:rFonts w:hint="eastAsia" w:ascii="宋体" w:hAnsi="宋体" w:eastAsia="宋体" w:cs="宋体"/>
          <w:bCs/>
          <w:sz w:val="24"/>
          <w:szCs w:val="24"/>
        </w:rPr>
        <w:t>采购代理机构: 龙游博洽投资咨询有限公司（盖章）</w:t>
      </w:r>
      <w:bookmarkEnd w:id="430"/>
    </w:p>
    <w:p w14:paraId="67181AA4">
      <w:pPr>
        <w:adjustRightInd w:val="0"/>
        <w:snapToGrid w:val="0"/>
        <w:spacing w:line="312" w:lineRule="auto"/>
        <w:ind w:firstLine="0" w:firstLineChars="0"/>
        <w:jc w:val="center"/>
        <w:rPr>
          <w:rFonts w:hint="eastAsia" w:ascii="宋体" w:hAnsi="宋体"/>
          <w:sz w:val="44"/>
          <w:szCs w:val="44"/>
        </w:rPr>
      </w:pPr>
    </w:p>
    <w:p w14:paraId="02CC75CA">
      <w:pPr>
        <w:adjustRightInd w:val="0"/>
        <w:snapToGrid w:val="0"/>
        <w:spacing w:line="312" w:lineRule="auto"/>
        <w:ind w:firstLine="0" w:firstLineChars="0"/>
        <w:jc w:val="center"/>
        <w:rPr>
          <w:rFonts w:ascii="宋体" w:hAnsi="宋体"/>
          <w:sz w:val="44"/>
          <w:szCs w:val="44"/>
        </w:rPr>
      </w:pPr>
      <w:r>
        <w:rPr>
          <w:rFonts w:hint="eastAsia" w:ascii="宋体" w:hAnsi="宋体"/>
          <w:sz w:val="44"/>
          <w:szCs w:val="44"/>
        </w:rPr>
        <w:t>第六章 竞争性磋商响应文件格式</w:t>
      </w:r>
    </w:p>
    <w:p w14:paraId="2C9150A8">
      <w:pPr>
        <w:pStyle w:val="41"/>
      </w:pPr>
    </w:p>
    <w:tbl>
      <w:tblPr>
        <w:tblStyle w:val="28"/>
        <w:tblW w:w="8622" w:type="dxa"/>
        <w:jc w:val="center"/>
        <w:tblLayout w:type="autofit"/>
        <w:tblCellMar>
          <w:top w:w="0" w:type="dxa"/>
          <w:left w:w="108" w:type="dxa"/>
          <w:bottom w:w="0" w:type="dxa"/>
          <w:right w:w="108" w:type="dxa"/>
        </w:tblCellMar>
      </w:tblPr>
      <w:tblGrid>
        <w:gridCol w:w="8622"/>
      </w:tblGrid>
      <w:tr w14:paraId="06E719DE">
        <w:tblPrEx>
          <w:tblCellMar>
            <w:top w:w="0" w:type="dxa"/>
            <w:left w:w="108" w:type="dxa"/>
            <w:bottom w:w="0" w:type="dxa"/>
            <w:right w:w="108" w:type="dxa"/>
          </w:tblCellMar>
        </w:tblPrEx>
        <w:trPr>
          <w:trHeight w:val="90" w:hRule="atLeast"/>
          <w:jc w:val="center"/>
        </w:trPr>
        <w:tc>
          <w:tcPr>
            <w:tcW w:w="8622" w:type="dxa"/>
            <w:vAlign w:val="center"/>
          </w:tcPr>
          <w:p w14:paraId="1F88356C">
            <w:pPr>
              <w:adjustRightInd w:val="0"/>
              <w:snapToGrid w:val="0"/>
              <w:spacing w:line="312" w:lineRule="auto"/>
              <w:ind w:firstLine="0" w:firstLineChars="0"/>
              <w:jc w:val="center"/>
              <w:rPr>
                <w:rFonts w:ascii="宋体" w:hAnsi="宋体"/>
                <w:sz w:val="48"/>
                <w:szCs w:val="48"/>
              </w:rPr>
            </w:pPr>
            <w:r>
              <w:rPr>
                <w:rFonts w:hint="eastAsia" w:ascii="宋体" w:hAnsi="宋体"/>
                <w:sz w:val="44"/>
                <w:szCs w:val="44"/>
                <w:lang w:val="zh-CN"/>
              </w:rPr>
              <w:t>2025年龙游县病媒生物防制服务采购项目</w:t>
            </w:r>
          </w:p>
        </w:tc>
      </w:tr>
    </w:tbl>
    <w:p w14:paraId="34E2E3BB">
      <w:pPr>
        <w:pStyle w:val="26"/>
        <w:spacing w:after="0"/>
        <w:ind w:left="0" w:leftChars="0" w:firstLine="0" w:firstLineChars="0"/>
        <w:rPr>
          <w:rFonts w:ascii="宋体" w:hAnsi="宋体"/>
          <w:szCs w:val="22"/>
        </w:rPr>
      </w:pPr>
    </w:p>
    <w:tbl>
      <w:tblPr>
        <w:tblStyle w:val="28"/>
        <w:tblW w:w="0" w:type="auto"/>
        <w:jc w:val="center"/>
        <w:tblLayout w:type="autofit"/>
        <w:tblCellMar>
          <w:top w:w="0" w:type="dxa"/>
          <w:left w:w="108" w:type="dxa"/>
          <w:bottom w:w="0" w:type="dxa"/>
          <w:right w:w="108" w:type="dxa"/>
        </w:tblCellMar>
      </w:tblPr>
      <w:tblGrid>
        <w:gridCol w:w="5260"/>
      </w:tblGrid>
      <w:tr w14:paraId="5BB6CE19">
        <w:tblPrEx>
          <w:tblCellMar>
            <w:top w:w="0" w:type="dxa"/>
            <w:left w:w="108" w:type="dxa"/>
            <w:bottom w:w="0" w:type="dxa"/>
            <w:right w:w="108" w:type="dxa"/>
          </w:tblCellMar>
        </w:tblPrEx>
        <w:trPr>
          <w:trHeight w:val="755" w:hRule="atLeast"/>
          <w:jc w:val="center"/>
        </w:trPr>
        <w:tc>
          <w:tcPr>
            <w:tcW w:w="5260" w:type="dxa"/>
          </w:tcPr>
          <w:p w14:paraId="527F6543">
            <w:pPr>
              <w:adjustRightInd w:val="0"/>
              <w:snapToGrid w:val="0"/>
              <w:ind w:firstLine="0" w:firstLineChars="0"/>
              <w:jc w:val="center"/>
              <w:rPr>
                <w:rFonts w:ascii="宋体" w:hAnsi="宋体"/>
                <w:sz w:val="30"/>
                <w:szCs w:val="30"/>
              </w:rPr>
            </w:pPr>
            <w:r>
              <w:rPr>
                <w:rFonts w:hint="eastAsia" w:ascii="宋体" w:hAnsi="宋体"/>
                <w:sz w:val="36"/>
                <w:szCs w:val="36"/>
                <w:lang w:val="zh-CN"/>
              </w:rPr>
              <w:t>项目编号</w:t>
            </w:r>
            <w:r>
              <w:rPr>
                <w:rFonts w:hint="eastAsia" w:ascii="宋体" w:hAnsi="宋体"/>
                <w:sz w:val="36"/>
                <w:szCs w:val="36"/>
              </w:rPr>
              <w:t>:</w:t>
            </w:r>
          </w:p>
        </w:tc>
      </w:tr>
    </w:tbl>
    <w:p w14:paraId="5ECA4CC9">
      <w:pPr>
        <w:pStyle w:val="26"/>
        <w:ind w:left="0" w:leftChars="0" w:firstLine="0" w:firstLineChars="0"/>
        <w:rPr>
          <w:rFonts w:ascii="宋体" w:hAnsi="宋体"/>
        </w:rPr>
      </w:pPr>
    </w:p>
    <w:tbl>
      <w:tblPr>
        <w:tblStyle w:val="28"/>
        <w:tblW w:w="0" w:type="auto"/>
        <w:jc w:val="center"/>
        <w:tblLayout w:type="autofit"/>
        <w:tblCellMar>
          <w:top w:w="0" w:type="dxa"/>
          <w:left w:w="108" w:type="dxa"/>
          <w:bottom w:w="0" w:type="dxa"/>
          <w:right w:w="108" w:type="dxa"/>
        </w:tblCellMar>
      </w:tblPr>
      <w:tblGrid>
        <w:gridCol w:w="6620"/>
      </w:tblGrid>
      <w:tr w14:paraId="44930D86">
        <w:tblPrEx>
          <w:tblCellMar>
            <w:top w:w="0" w:type="dxa"/>
            <w:left w:w="108" w:type="dxa"/>
            <w:bottom w:w="0" w:type="dxa"/>
            <w:right w:w="108" w:type="dxa"/>
          </w:tblCellMar>
        </w:tblPrEx>
        <w:trPr>
          <w:jc w:val="center"/>
        </w:trPr>
        <w:tc>
          <w:tcPr>
            <w:tcW w:w="6620" w:type="dxa"/>
          </w:tcPr>
          <w:p w14:paraId="4DB27EFF">
            <w:pPr>
              <w:spacing w:line="360" w:lineRule="auto"/>
              <w:ind w:firstLine="0" w:firstLineChars="0"/>
              <w:rPr>
                <w:rFonts w:ascii="宋体" w:hAnsi="宋体" w:cs="Arial"/>
                <w:kern w:val="0"/>
                <w:sz w:val="72"/>
                <w:szCs w:val="72"/>
              </w:rPr>
            </w:pPr>
            <w:r>
              <w:rPr>
                <w:rFonts w:hint="eastAsia" w:ascii="宋体" w:hAnsi="宋体" w:cs="Arial"/>
                <w:kern w:val="0"/>
                <w:sz w:val="72"/>
                <w:szCs w:val="72"/>
              </w:rPr>
              <w:t>资格</w:t>
            </w:r>
            <w:r>
              <w:rPr>
                <w:rFonts w:ascii="宋体" w:hAnsi="宋体" w:cs="Arial"/>
                <w:kern w:val="0"/>
                <w:sz w:val="72"/>
                <w:szCs w:val="72"/>
              </w:rPr>
              <w:t>审查文件</w:t>
            </w:r>
            <w:r>
              <w:rPr>
                <w:rFonts w:hint="eastAsia" w:ascii="宋体" w:hAnsi="宋体" w:cs="Arial"/>
                <w:kern w:val="0"/>
                <w:sz w:val="72"/>
                <w:szCs w:val="72"/>
              </w:rPr>
              <w:t>/商务技术文件/价格文件</w:t>
            </w:r>
          </w:p>
          <w:p w14:paraId="1EF87D1B">
            <w:pPr>
              <w:adjustRightInd w:val="0"/>
              <w:snapToGrid w:val="0"/>
              <w:ind w:firstLine="680"/>
              <w:jc w:val="distribute"/>
              <w:rPr>
                <w:rFonts w:ascii="宋体" w:hAnsi="宋体"/>
                <w:sz w:val="34"/>
                <w:szCs w:val="72"/>
              </w:rPr>
            </w:pPr>
          </w:p>
        </w:tc>
      </w:tr>
    </w:tbl>
    <w:p w14:paraId="31C8CEA9">
      <w:pPr>
        <w:snapToGrid w:val="0"/>
        <w:ind w:firstLine="0" w:firstLineChars="0"/>
        <w:rPr>
          <w:rFonts w:ascii="宋体" w:hAnsi="宋体"/>
        </w:rPr>
      </w:pPr>
    </w:p>
    <w:p w14:paraId="4085E2B2">
      <w:pPr>
        <w:pStyle w:val="41"/>
      </w:pPr>
    </w:p>
    <w:p w14:paraId="38D1629E">
      <w:pPr>
        <w:adjustRightInd w:val="0"/>
        <w:snapToGrid w:val="0"/>
        <w:ind w:firstLine="0" w:firstLineChars="0"/>
        <w:rPr>
          <w:rFonts w:ascii="宋体" w:hAnsi="宋体"/>
        </w:rPr>
      </w:pPr>
    </w:p>
    <w:tbl>
      <w:tblPr>
        <w:tblStyle w:val="28"/>
        <w:tblW w:w="0" w:type="auto"/>
        <w:jc w:val="center"/>
        <w:tblLayout w:type="fixed"/>
        <w:tblCellMar>
          <w:top w:w="0" w:type="dxa"/>
          <w:left w:w="108" w:type="dxa"/>
          <w:bottom w:w="0" w:type="dxa"/>
          <w:right w:w="108" w:type="dxa"/>
        </w:tblCellMar>
      </w:tblPr>
      <w:tblGrid>
        <w:gridCol w:w="7370"/>
      </w:tblGrid>
      <w:tr w14:paraId="6C7F1E3E">
        <w:tblPrEx>
          <w:tblCellMar>
            <w:top w:w="0" w:type="dxa"/>
            <w:left w:w="108" w:type="dxa"/>
            <w:bottom w:w="0" w:type="dxa"/>
            <w:right w:w="108" w:type="dxa"/>
          </w:tblCellMar>
        </w:tblPrEx>
        <w:trPr>
          <w:trHeight w:val="850" w:hRule="atLeast"/>
          <w:jc w:val="center"/>
        </w:trPr>
        <w:tc>
          <w:tcPr>
            <w:tcW w:w="7370" w:type="dxa"/>
            <w:vAlign w:val="center"/>
          </w:tcPr>
          <w:p w14:paraId="3F7E0530">
            <w:pPr>
              <w:adjustRightInd w:val="0"/>
              <w:snapToGrid w:val="0"/>
              <w:ind w:firstLine="600"/>
              <w:rPr>
                <w:rFonts w:ascii="宋体" w:hAnsi="宋体"/>
                <w:sz w:val="30"/>
                <w:szCs w:val="30"/>
                <w:u w:val="single"/>
              </w:rPr>
            </w:pPr>
            <w:r>
              <w:rPr>
                <w:rFonts w:hint="eastAsia" w:ascii="宋体" w:hAnsi="宋体"/>
                <w:sz w:val="30"/>
                <w:szCs w:val="30"/>
                <w:lang w:val="zh-CN"/>
              </w:rPr>
              <w:t>供应商全称</w:t>
            </w:r>
            <w:r>
              <w:rPr>
                <w:rFonts w:hint="eastAsia" w:ascii="宋体" w:hAnsi="宋体"/>
                <w:sz w:val="30"/>
                <w:szCs w:val="30"/>
              </w:rPr>
              <w:t>(盖章):</w:t>
            </w:r>
            <w:r>
              <w:rPr>
                <w:rFonts w:hint="eastAsia" w:ascii="宋体" w:hAnsi="宋体"/>
                <w:sz w:val="30"/>
                <w:szCs w:val="30"/>
                <w:u w:val="single"/>
              </w:rPr>
              <w:t xml:space="preserve">                                  </w:t>
            </w:r>
          </w:p>
        </w:tc>
      </w:tr>
      <w:tr w14:paraId="57AD75EA">
        <w:tblPrEx>
          <w:tblCellMar>
            <w:top w:w="0" w:type="dxa"/>
            <w:left w:w="108" w:type="dxa"/>
            <w:bottom w:w="0" w:type="dxa"/>
            <w:right w:w="108" w:type="dxa"/>
          </w:tblCellMar>
        </w:tblPrEx>
        <w:trPr>
          <w:trHeight w:val="850" w:hRule="atLeast"/>
          <w:jc w:val="center"/>
        </w:trPr>
        <w:tc>
          <w:tcPr>
            <w:tcW w:w="7370" w:type="dxa"/>
            <w:vAlign w:val="center"/>
          </w:tcPr>
          <w:p w14:paraId="4BEF83D3">
            <w:pPr>
              <w:adjustRightInd w:val="0"/>
              <w:snapToGrid w:val="0"/>
              <w:ind w:firstLine="600"/>
              <w:rPr>
                <w:rFonts w:ascii="宋体" w:hAnsi="宋体"/>
                <w:sz w:val="30"/>
                <w:szCs w:val="30"/>
                <w:u w:val="single"/>
              </w:rPr>
            </w:pPr>
            <w:r>
              <w:rPr>
                <w:rFonts w:hint="eastAsia" w:ascii="宋体" w:hAnsi="宋体"/>
                <w:sz w:val="30"/>
                <w:szCs w:val="30"/>
              </w:rPr>
              <w:t>法定代表人或授权代理人(签字或盖章):</w:t>
            </w:r>
            <w:r>
              <w:rPr>
                <w:rFonts w:hint="eastAsia" w:ascii="宋体" w:hAnsi="宋体"/>
                <w:sz w:val="30"/>
                <w:szCs w:val="30"/>
                <w:u w:val="single"/>
              </w:rPr>
              <w:t xml:space="preserve">                </w:t>
            </w:r>
          </w:p>
        </w:tc>
      </w:tr>
      <w:tr w14:paraId="74B2C774">
        <w:tblPrEx>
          <w:tblCellMar>
            <w:top w:w="0" w:type="dxa"/>
            <w:left w:w="108" w:type="dxa"/>
            <w:bottom w:w="0" w:type="dxa"/>
            <w:right w:w="108" w:type="dxa"/>
          </w:tblCellMar>
        </w:tblPrEx>
        <w:trPr>
          <w:trHeight w:val="850" w:hRule="atLeast"/>
          <w:jc w:val="center"/>
        </w:trPr>
        <w:tc>
          <w:tcPr>
            <w:tcW w:w="7370" w:type="dxa"/>
            <w:vAlign w:val="center"/>
          </w:tcPr>
          <w:p w14:paraId="12B893E8">
            <w:pPr>
              <w:adjustRightInd w:val="0"/>
              <w:snapToGrid w:val="0"/>
              <w:ind w:firstLine="600"/>
              <w:rPr>
                <w:rFonts w:ascii="宋体" w:hAnsi="宋体"/>
                <w:sz w:val="30"/>
                <w:szCs w:val="30"/>
                <w:u w:val="single"/>
              </w:rPr>
            </w:pPr>
            <w:r>
              <w:rPr>
                <w:rFonts w:hint="eastAsia" w:ascii="宋体" w:hAnsi="宋体"/>
                <w:sz w:val="30"/>
                <w:szCs w:val="30"/>
              </w:rPr>
              <w:t>供应商地址:</w:t>
            </w:r>
            <w:r>
              <w:rPr>
                <w:rFonts w:hint="eastAsia" w:ascii="宋体" w:hAnsi="宋体"/>
                <w:sz w:val="30"/>
                <w:szCs w:val="30"/>
                <w:u w:val="single"/>
              </w:rPr>
              <w:t xml:space="preserve">                                        </w:t>
            </w:r>
          </w:p>
        </w:tc>
      </w:tr>
    </w:tbl>
    <w:p w14:paraId="5FB307CD">
      <w:pPr>
        <w:adjustRightInd w:val="0"/>
        <w:snapToGrid w:val="0"/>
        <w:ind w:firstLine="600"/>
        <w:jc w:val="center"/>
        <w:rPr>
          <w:rFonts w:ascii="宋体" w:hAnsi="宋体"/>
          <w:sz w:val="30"/>
          <w:szCs w:val="30"/>
        </w:rPr>
      </w:pPr>
      <w:r>
        <w:rPr>
          <w:rFonts w:hint="eastAsia" w:ascii="宋体" w:hAnsi="宋体"/>
          <w:sz w:val="30"/>
          <w:szCs w:val="30"/>
        </w:rPr>
        <w:t>编制日期:    年   月   日</w:t>
      </w:r>
    </w:p>
    <w:p w14:paraId="592768D9">
      <w:pPr>
        <w:pStyle w:val="12"/>
        <w:tabs>
          <w:tab w:val="left" w:pos="0"/>
          <w:tab w:val="left" w:pos="993"/>
          <w:tab w:val="left" w:pos="1134"/>
        </w:tabs>
        <w:spacing w:afterLines="50" w:line="540" w:lineRule="exact"/>
        <w:ind w:firstLine="640"/>
        <w:jc w:val="center"/>
        <w:rPr>
          <w:rFonts w:ascii="宋体" w:hAnsi="宋体"/>
          <w:sz w:val="32"/>
          <w:szCs w:val="32"/>
        </w:rPr>
      </w:pPr>
    </w:p>
    <w:p w14:paraId="1E58E37B">
      <w:pPr>
        <w:pStyle w:val="34"/>
        <w:ind w:firstLine="480"/>
      </w:pPr>
    </w:p>
    <w:p w14:paraId="10993BCE">
      <w:pPr>
        <w:pStyle w:val="12"/>
        <w:tabs>
          <w:tab w:val="left" w:pos="0"/>
          <w:tab w:val="left" w:pos="993"/>
          <w:tab w:val="left" w:pos="1134"/>
        </w:tabs>
        <w:spacing w:afterLines="50" w:line="540" w:lineRule="exact"/>
        <w:ind w:firstLine="640"/>
        <w:jc w:val="center"/>
        <w:rPr>
          <w:rFonts w:hint="eastAsia" w:ascii="宋体" w:hAnsi="宋体"/>
          <w:sz w:val="32"/>
          <w:szCs w:val="32"/>
        </w:rPr>
      </w:pPr>
    </w:p>
    <w:p w14:paraId="1C09C348">
      <w:pPr>
        <w:pStyle w:val="12"/>
        <w:tabs>
          <w:tab w:val="left" w:pos="0"/>
          <w:tab w:val="left" w:pos="993"/>
          <w:tab w:val="left" w:pos="1134"/>
        </w:tabs>
        <w:spacing w:afterLines="50" w:line="540" w:lineRule="exact"/>
        <w:ind w:firstLine="640"/>
        <w:jc w:val="center"/>
        <w:rPr>
          <w:rFonts w:ascii="宋体" w:hAnsi="宋体"/>
          <w:sz w:val="32"/>
          <w:szCs w:val="32"/>
        </w:rPr>
      </w:pPr>
      <w:r>
        <w:rPr>
          <w:rFonts w:hint="eastAsia" w:ascii="宋体" w:hAnsi="宋体"/>
          <w:sz w:val="32"/>
          <w:szCs w:val="32"/>
        </w:rPr>
        <w:t>客观分部分自评分表</w:t>
      </w:r>
    </w:p>
    <w:p w14:paraId="647813D6">
      <w:pPr>
        <w:pStyle w:val="34"/>
        <w:ind w:firstLine="480"/>
        <w:rPr>
          <w:rFonts w:ascii="宋体" w:hAnsi="宋体"/>
        </w:rPr>
      </w:pPr>
    </w:p>
    <w:tbl>
      <w:tblPr>
        <w:tblStyle w:val="28"/>
        <w:tblW w:w="47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3332"/>
        <w:gridCol w:w="2415"/>
        <w:gridCol w:w="1261"/>
        <w:gridCol w:w="1556"/>
      </w:tblGrid>
      <w:tr w14:paraId="3326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73" w:type="pct"/>
            <w:vAlign w:val="center"/>
          </w:tcPr>
          <w:p w14:paraId="55CB8F2B">
            <w:pPr>
              <w:pStyle w:val="12"/>
              <w:tabs>
                <w:tab w:val="left" w:pos="0"/>
                <w:tab w:val="left" w:pos="993"/>
                <w:tab w:val="left" w:pos="1134"/>
              </w:tabs>
              <w:adjustRightInd w:val="0"/>
              <w:ind w:firstLine="0" w:firstLineChars="0"/>
              <w:rPr>
                <w:rFonts w:ascii="宋体" w:hAnsi="宋体" w:cs="宋体"/>
                <w:sz w:val="28"/>
                <w:szCs w:val="28"/>
              </w:rPr>
            </w:pPr>
            <w:r>
              <w:rPr>
                <w:rFonts w:hint="eastAsia" w:ascii="宋体" w:hAnsi="宋体" w:cs="宋体"/>
                <w:sz w:val="28"/>
                <w:szCs w:val="28"/>
              </w:rPr>
              <w:t>序号</w:t>
            </w:r>
          </w:p>
        </w:tc>
        <w:tc>
          <w:tcPr>
            <w:tcW w:w="1761" w:type="pct"/>
            <w:vAlign w:val="center"/>
          </w:tcPr>
          <w:p w14:paraId="5A8B9F62">
            <w:pPr>
              <w:pStyle w:val="12"/>
              <w:tabs>
                <w:tab w:val="left" w:pos="0"/>
                <w:tab w:val="left" w:pos="993"/>
                <w:tab w:val="left" w:pos="1134"/>
              </w:tabs>
              <w:adjustRightInd w:val="0"/>
              <w:ind w:firstLine="560"/>
              <w:rPr>
                <w:rFonts w:ascii="宋体" w:hAnsi="宋体" w:cs="宋体"/>
                <w:sz w:val="28"/>
                <w:szCs w:val="28"/>
              </w:rPr>
            </w:pPr>
            <w:r>
              <w:rPr>
                <w:rFonts w:hint="eastAsia" w:ascii="宋体" w:hAnsi="宋体" w:cs="宋体"/>
                <w:sz w:val="28"/>
                <w:szCs w:val="28"/>
              </w:rPr>
              <w:t>评分标准</w:t>
            </w:r>
          </w:p>
        </w:tc>
        <w:tc>
          <w:tcPr>
            <w:tcW w:w="1276" w:type="pct"/>
            <w:vAlign w:val="center"/>
          </w:tcPr>
          <w:p w14:paraId="7BABE89B">
            <w:pPr>
              <w:pStyle w:val="12"/>
              <w:tabs>
                <w:tab w:val="left" w:pos="0"/>
                <w:tab w:val="left" w:pos="993"/>
                <w:tab w:val="left" w:pos="1134"/>
              </w:tabs>
              <w:adjustRightInd w:val="0"/>
              <w:ind w:left="0" w:leftChars="0" w:firstLine="0" w:firstLineChars="0"/>
              <w:jc w:val="center"/>
              <w:rPr>
                <w:rFonts w:ascii="宋体" w:hAnsi="宋体" w:cs="宋体"/>
                <w:sz w:val="28"/>
                <w:szCs w:val="28"/>
              </w:rPr>
            </w:pPr>
            <w:r>
              <w:rPr>
                <w:rFonts w:hint="eastAsia" w:ascii="宋体" w:hAnsi="宋体" w:cs="宋体"/>
                <w:sz w:val="28"/>
                <w:szCs w:val="28"/>
              </w:rPr>
              <w:t>响应文件页码</w:t>
            </w:r>
          </w:p>
        </w:tc>
        <w:tc>
          <w:tcPr>
            <w:tcW w:w="666" w:type="pct"/>
            <w:vAlign w:val="center"/>
          </w:tcPr>
          <w:p w14:paraId="0D8E2E1E">
            <w:pPr>
              <w:pStyle w:val="12"/>
              <w:tabs>
                <w:tab w:val="left" w:pos="0"/>
                <w:tab w:val="left" w:pos="993"/>
                <w:tab w:val="left" w:pos="1134"/>
              </w:tabs>
              <w:adjustRightInd w:val="0"/>
              <w:ind w:left="0" w:leftChars="0" w:firstLine="0" w:firstLineChars="0"/>
              <w:jc w:val="center"/>
              <w:rPr>
                <w:rFonts w:ascii="宋体" w:hAnsi="宋体" w:cs="宋体"/>
                <w:sz w:val="28"/>
                <w:szCs w:val="28"/>
              </w:rPr>
            </w:pPr>
            <w:r>
              <w:rPr>
                <w:rFonts w:hint="eastAsia" w:ascii="宋体" w:hAnsi="宋体" w:cs="宋体"/>
                <w:sz w:val="28"/>
                <w:szCs w:val="28"/>
              </w:rPr>
              <w:t>得分</w:t>
            </w:r>
          </w:p>
        </w:tc>
        <w:tc>
          <w:tcPr>
            <w:tcW w:w="822" w:type="pct"/>
            <w:vAlign w:val="center"/>
          </w:tcPr>
          <w:p w14:paraId="68192E11">
            <w:pPr>
              <w:pStyle w:val="12"/>
              <w:tabs>
                <w:tab w:val="left" w:pos="0"/>
                <w:tab w:val="left" w:pos="993"/>
                <w:tab w:val="left" w:pos="1134"/>
              </w:tabs>
              <w:adjustRightInd w:val="0"/>
              <w:ind w:left="0" w:leftChars="0" w:firstLine="0" w:firstLineChars="0"/>
              <w:jc w:val="center"/>
              <w:rPr>
                <w:rFonts w:ascii="宋体" w:hAnsi="宋体" w:cs="宋体"/>
                <w:sz w:val="28"/>
                <w:szCs w:val="28"/>
              </w:rPr>
            </w:pPr>
            <w:r>
              <w:rPr>
                <w:rFonts w:hint="eastAsia" w:ascii="宋体" w:hAnsi="宋体" w:cs="宋体"/>
                <w:sz w:val="28"/>
                <w:szCs w:val="28"/>
              </w:rPr>
              <w:t>说明</w:t>
            </w:r>
          </w:p>
        </w:tc>
      </w:tr>
      <w:tr w14:paraId="08F6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73" w:type="pct"/>
            <w:vAlign w:val="center"/>
          </w:tcPr>
          <w:p w14:paraId="3799FE32">
            <w:pPr>
              <w:pStyle w:val="12"/>
              <w:tabs>
                <w:tab w:val="left" w:pos="0"/>
                <w:tab w:val="left" w:pos="993"/>
                <w:tab w:val="left" w:pos="1134"/>
              </w:tabs>
              <w:adjustRightInd w:val="0"/>
              <w:ind w:firstLine="280" w:firstLineChars="100"/>
              <w:rPr>
                <w:rFonts w:ascii="宋体" w:hAnsi="宋体" w:cs="宋体"/>
                <w:sz w:val="28"/>
                <w:szCs w:val="28"/>
              </w:rPr>
            </w:pPr>
            <w:r>
              <w:rPr>
                <w:rFonts w:hint="eastAsia" w:ascii="宋体" w:hAnsi="宋体" w:cs="宋体"/>
                <w:sz w:val="28"/>
                <w:szCs w:val="28"/>
              </w:rPr>
              <w:t>1</w:t>
            </w:r>
          </w:p>
        </w:tc>
        <w:tc>
          <w:tcPr>
            <w:tcW w:w="1761" w:type="pct"/>
            <w:vAlign w:val="center"/>
          </w:tcPr>
          <w:p w14:paraId="67198EAD">
            <w:pPr>
              <w:pStyle w:val="12"/>
              <w:tabs>
                <w:tab w:val="left" w:pos="0"/>
                <w:tab w:val="left" w:pos="993"/>
                <w:tab w:val="left" w:pos="1134"/>
              </w:tabs>
              <w:adjustRightInd w:val="0"/>
              <w:ind w:firstLine="560"/>
              <w:jc w:val="center"/>
              <w:rPr>
                <w:rFonts w:ascii="宋体" w:hAnsi="宋体" w:cs="宋体"/>
                <w:sz w:val="28"/>
                <w:szCs w:val="28"/>
              </w:rPr>
            </w:pPr>
          </w:p>
        </w:tc>
        <w:tc>
          <w:tcPr>
            <w:tcW w:w="1276" w:type="pct"/>
            <w:vAlign w:val="center"/>
          </w:tcPr>
          <w:p w14:paraId="1A19CA82">
            <w:pPr>
              <w:pStyle w:val="12"/>
              <w:tabs>
                <w:tab w:val="left" w:pos="0"/>
                <w:tab w:val="left" w:pos="993"/>
                <w:tab w:val="left" w:pos="1134"/>
              </w:tabs>
              <w:adjustRightInd w:val="0"/>
              <w:ind w:firstLine="560"/>
              <w:jc w:val="center"/>
              <w:rPr>
                <w:rFonts w:ascii="宋体" w:hAnsi="宋体" w:cs="宋体"/>
                <w:sz w:val="28"/>
                <w:szCs w:val="28"/>
              </w:rPr>
            </w:pPr>
          </w:p>
        </w:tc>
        <w:tc>
          <w:tcPr>
            <w:tcW w:w="666" w:type="pct"/>
            <w:vAlign w:val="center"/>
          </w:tcPr>
          <w:p w14:paraId="69907D1C">
            <w:pPr>
              <w:pStyle w:val="12"/>
              <w:tabs>
                <w:tab w:val="left" w:pos="0"/>
                <w:tab w:val="left" w:pos="993"/>
                <w:tab w:val="left" w:pos="1134"/>
              </w:tabs>
              <w:adjustRightInd w:val="0"/>
              <w:ind w:firstLine="560"/>
              <w:jc w:val="center"/>
              <w:rPr>
                <w:rFonts w:ascii="宋体" w:hAnsi="宋体" w:cs="宋体"/>
                <w:sz w:val="28"/>
                <w:szCs w:val="28"/>
              </w:rPr>
            </w:pPr>
          </w:p>
        </w:tc>
        <w:tc>
          <w:tcPr>
            <w:tcW w:w="822" w:type="pct"/>
            <w:vAlign w:val="center"/>
          </w:tcPr>
          <w:p w14:paraId="47035BD4">
            <w:pPr>
              <w:pStyle w:val="12"/>
              <w:tabs>
                <w:tab w:val="left" w:pos="0"/>
                <w:tab w:val="left" w:pos="993"/>
                <w:tab w:val="left" w:pos="1134"/>
              </w:tabs>
              <w:adjustRightInd w:val="0"/>
              <w:ind w:firstLine="560"/>
              <w:jc w:val="center"/>
              <w:rPr>
                <w:rFonts w:ascii="宋体" w:hAnsi="宋体" w:cs="宋体"/>
                <w:sz w:val="28"/>
                <w:szCs w:val="28"/>
              </w:rPr>
            </w:pPr>
          </w:p>
        </w:tc>
      </w:tr>
      <w:tr w14:paraId="7A75D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73" w:type="pct"/>
            <w:vAlign w:val="center"/>
          </w:tcPr>
          <w:p w14:paraId="0CFDC917">
            <w:pPr>
              <w:pStyle w:val="12"/>
              <w:tabs>
                <w:tab w:val="left" w:pos="0"/>
                <w:tab w:val="left" w:pos="993"/>
                <w:tab w:val="left" w:pos="1134"/>
              </w:tabs>
              <w:adjustRightInd w:val="0"/>
              <w:ind w:firstLine="280" w:firstLineChars="100"/>
              <w:rPr>
                <w:rFonts w:ascii="宋体" w:hAnsi="宋体" w:cs="宋体"/>
                <w:sz w:val="28"/>
                <w:szCs w:val="28"/>
              </w:rPr>
            </w:pPr>
            <w:r>
              <w:rPr>
                <w:rFonts w:hint="eastAsia" w:ascii="宋体" w:hAnsi="宋体" w:cs="宋体"/>
                <w:sz w:val="28"/>
                <w:szCs w:val="28"/>
              </w:rPr>
              <w:t>2</w:t>
            </w:r>
          </w:p>
        </w:tc>
        <w:tc>
          <w:tcPr>
            <w:tcW w:w="1761" w:type="pct"/>
            <w:vAlign w:val="center"/>
          </w:tcPr>
          <w:p w14:paraId="1100C60B">
            <w:pPr>
              <w:pStyle w:val="12"/>
              <w:tabs>
                <w:tab w:val="left" w:pos="0"/>
                <w:tab w:val="left" w:pos="993"/>
                <w:tab w:val="left" w:pos="1134"/>
              </w:tabs>
              <w:adjustRightInd w:val="0"/>
              <w:ind w:firstLine="560"/>
              <w:jc w:val="center"/>
              <w:rPr>
                <w:rFonts w:ascii="宋体" w:hAnsi="宋体" w:cs="宋体"/>
                <w:sz w:val="28"/>
                <w:szCs w:val="28"/>
              </w:rPr>
            </w:pPr>
          </w:p>
        </w:tc>
        <w:tc>
          <w:tcPr>
            <w:tcW w:w="1276" w:type="pct"/>
            <w:vAlign w:val="center"/>
          </w:tcPr>
          <w:p w14:paraId="01AB315C">
            <w:pPr>
              <w:pStyle w:val="12"/>
              <w:tabs>
                <w:tab w:val="left" w:pos="0"/>
                <w:tab w:val="left" w:pos="993"/>
                <w:tab w:val="left" w:pos="1134"/>
              </w:tabs>
              <w:adjustRightInd w:val="0"/>
              <w:ind w:firstLine="560"/>
              <w:jc w:val="center"/>
              <w:rPr>
                <w:rFonts w:ascii="宋体" w:hAnsi="宋体" w:cs="宋体"/>
                <w:sz w:val="28"/>
                <w:szCs w:val="28"/>
              </w:rPr>
            </w:pPr>
          </w:p>
        </w:tc>
        <w:tc>
          <w:tcPr>
            <w:tcW w:w="666" w:type="pct"/>
            <w:vAlign w:val="center"/>
          </w:tcPr>
          <w:p w14:paraId="5B73244F">
            <w:pPr>
              <w:pStyle w:val="12"/>
              <w:tabs>
                <w:tab w:val="left" w:pos="0"/>
                <w:tab w:val="left" w:pos="993"/>
                <w:tab w:val="left" w:pos="1134"/>
              </w:tabs>
              <w:adjustRightInd w:val="0"/>
              <w:ind w:firstLine="560"/>
              <w:jc w:val="center"/>
              <w:rPr>
                <w:rFonts w:ascii="宋体" w:hAnsi="宋体" w:cs="宋体"/>
                <w:sz w:val="28"/>
                <w:szCs w:val="28"/>
              </w:rPr>
            </w:pPr>
          </w:p>
        </w:tc>
        <w:tc>
          <w:tcPr>
            <w:tcW w:w="822" w:type="pct"/>
            <w:vAlign w:val="center"/>
          </w:tcPr>
          <w:p w14:paraId="2528B1E2">
            <w:pPr>
              <w:pStyle w:val="12"/>
              <w:tabs>
                <w:tab w:val="left" w:pos="0"/>
                <w:tab w:val="left" w:pos="993"/>
                <w:tab w:val="left" w:pos="1134"/>
              </w:tabs>
              <w:adjustRightInd w:val="0"/>
              <w:ind w:firstLine="560"/>
              <w:jc w:val="center"/>
              <w:rPr>
                <w:rFonts w:ascii="宋体" w:hAnsi="宋体" w:cs="宋体"/>
                <w:sz w:val="28"/>
                <w:szCs w:val="28"/>
              </w:rPr>
            </w:pPr>
          </w:p>
        </w:tc>
      </w:tr>
      <w:tr w14:paraId="3768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73" w:type="pct"/>
            <w:vAlign w:val="center"/>
          </w:tcPr>
          <w:p w14:paraId="710E64C2">
            <w:pPr>
              <w:pStyle w:val="12"/>
              <w:tabs>
                <w:tab w:val="left" w:pos="0"/>
                <w:tab w:val="left" w:pos="993"/>
                <w:tab w:val="left" w:pos="1134"/>
              </w:tabs>
              <w:adjustRightInd w:val="0"/>
              <w:ind w:firstLine="280" w:firstLineChars="100"/>
              <w:rPr>
                <w:rFonts w:ascii="宋体" w:hAnsi="宋体" w:cs="宋体"/>
                <w:sz w:val="28"/>
                <w:szCs w:val="28"/>
              </w:rPr>
            </w:pPr>
            <w:r>
              <w:rPr>
                <w:rFonts w:hint="eastAsia" w:ascii="宋体" w:hAnsi="宋体" w:cs="宋体"/>
                <w:sz w:val="28"/>
                <w:szCs w:val="28"/>
              </w:rPr>
              <w:t>3</w:t>
            </w:r>
          </w:p>
        </w:tc>
        <w:tc>
          <w:tcPr>
            <w:tcW w:w="1761" w:type="pct"/>
            <w:vAlign w:val="center"/>
          </w:tcPr>
          <w:p w14:paraId="2B48C9AB">
            <w:pPr>
              <w:pStyle w:val="12"/>
              <w:tabs>
                <w:tab w:val="left" w:pos="0"/>
                <w:tab w:val="left" w:pos="993"/>
                <w:tab w:val="left" w:pos="1134"/>
              </w:tabs>
              <w:adjustRightInd w:val="0"/>
              <w:ind w:firstLine="560"/>
              <w:jc w:val="center"/>
              <w:rPr>
                <w:rFonts w:ascii="宋体" w:hAnsi="宋体" w:cs="宋体"/>
                <w:sz w:val="28"/>
                <w:szCs w:val="28"/>
              </w:rPr>
            </w:pPr>
          </w:p>
        </w:tc>
        <w:tc>
          <w:tcPr>
            <w:tcW w:w="1276" w:type="pct"/>
            <w:vAlign w:val="center"/>
          </w:tcPr>
          <w:p w14:paraId="2C5154DD">
            <w:pPr>
              <w:pStyle w:val="12"/>
              <w:tabs>
                <w:tab w:val="left" w:pos="0"/>
                <w:tab w:val="left" w:pos="993"/>
                <w:tab w:val="left" w:pos="1134"/>
              </w:tabs>
              <w:adjustRightInd w:val="0"/>
              <w:ind w:firstLine="560"/>
              <w:jc w:val="center"/>
              <w:rPr>
                <w:rFonts w:ascii="宋体" w:hAnsi="宋体" w:cs="宋体"/>
                <w:sz w:val="28"/>
                <w:szCs w:val="28"/>
              </w:rPr>
            </w:pPr>
          </w:p>
        </w:tc>
        <w:tc>
          <w:tcPr>
            <w:tcW w:w="666" w:type="pct"/>
            <w:vAlign w:val="center"/>
          </w:tcPr>
          <w:p w14:paraId="149449FB">
            <w:pPr>
              <w:pStyle w:val="12"/>
              <w:tabs>
                <w:tab w:val="left" w:pos="0"/>
                <w:tab w:val="left" w:pos="993"/>
                <w:tab w:val="left" w:pos="1134"/>
              </w:tabs>
              <w:adjustRightInd w:val="0"/>
              <w:ind w:firstLine="560"/>
              <w:jc w:val="center"/>
              <w:rPr>
                <w:rFonts w:ascii="宋体" w:hAnsi="宋体" w:cs="宋体"/>
                <w:sz w:val="28"/>
                <w:szCs w:val="28"/>
              </w:rPr>
            </w:pPr>
          </w:p>
        </w:tc>
        <w:tc>
          <w:tcPr>
            <w:tcW w:w="822" w:type="pct"/>
            <w:vAlign w:val="center"/>
          </w:tcPr>
          <w:p w14:paraId="2C90AF7F">
            <w:pPr>
              <w:pStyle w:val="12"/>
              <w:tabs>
                <w:tab w:val="left" w:pos="0"/>
                <w:tab w:val="left" w:pos="993"/>
                <w:tab w:val="left" w:pos="1134"/>
              </w:tabs>
              <w:adjustRightInd w:val="0"/>
              <w:ind w:firstLine="560"/>
              <w:jc w:val="center"/>
              <w:rPr>
                <w:rFonts w:ascii="宋体" w:hAnsi="宋体" w:cs="宋体"/>
                <w:sz w:val="28"/>
                <w:szCs w:val="28"/>
              </w:rPr>
            </w:pPr>
          </w:p>
        </w:tc>
      </w:tr>
      <w:tr w14:paraId="2D54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73" w:type="pct"/>
            <w:vAlign w:val="center"/>
          </w:tcPr>
          <w:p w14:paraId="2AFDE218">
            <w:pPr>
              <w:pStyle w:val="12"/>
              <w:tabs>
                <w:tab w:val="left" w:pos="0"/>
                <w:tab w:val="left" w:pos="993"/>
                <w:tab w:val="left" w:pos="1134"/>
              </w:tabs>
              <w:adjustRightInd w:val="0"/>
              <w:ind w:firstLine="140" w:firstLineChars="50"/>
              <w:rPr>
                <w:rFonts w:ascii="宋体" w:hAnsi="宋体" w:cs="宋体"/>
                <w:sz w:val="28"/>
                <w:szCs w:val="28"/>
              </w:rPr>
            </w:pPr>
            <w:r>
              <w:rPr>
                <w:rFonts w:hint="eastAsia" w:ascii="宋体" w:hAnsi="宋体" w:cs="宋体"/>
                <w:sz w:val="28"/>
                <w:szCs w:val="28"/>
              </w:rPr>
              <w:t>....</w:t>
            </w:r>
          </w:p>
        </w:tc>
        <w:tc>
          <w:tcPr>
            <w:tcW w:w="1761" w:type="pct"/>
            <w:vAlign w:val="center"/>
          </w:tcPr>
          <w:p w14:paraId="5664B246">
            <w:pPr>
              <w:pStyle w:val="12"/>
              <w:tabs>
                <w:tab w:val="left" w:pos="0"/>
                <w:tab w:val="left" w:pos="993"/>
                <w:tab w:val="left" w:pos="1134"/>
              </w:tabs>
              <w:adjustRightInd w:val="0"/>
              <w:ind w:firstLine="560"/>
              <w:jc w:val="center"/>
              <w:rPr>
                <w:rFonts w:ascii="宋体" w:hAnsi="宋体" w:cs="宋体"/>
                <w:sz w:val="28"/>
                <w:szCs w:val="28"/>
              </w:rPr>
            </w:pPr>
          </w:p>
        </w:tc>
        <w:tc>
          <w:tcPr>
            <w:tcW w:w="1276" w:type="pct"/>
            <w:vAlign w:val="center"/>
          </w:tcPr>
          <w:p w14:paraId="4FD8DE85">
            <w:pPr>
              <w:pStyle w:val="12"/>
              <w:tabs>
                <w:tab w:val="left" w:pos="0"/>
                <w:tab w:val="left" w:pos="993"/>
                <w:tab w:val="left" w:pos="1134"/>
              </w:tabs>
              <w:adjustRightInd w:val="0"/>
              <w:ind w:firstLine="560"/>
              <w:jc w:val="center"/>
              <w:rPr>
                <w:rFonts w:ascii="宋体" w:hAnsi="宋体" w:cs="宋体"/>
                <w:sz w:val="28"/>
                <w:szCs w:val="28"/>
              </w:rPr>
            </w:pPr>
          </w:p>
        </w:tc>
        <w:tc>
          <w:tcPr>
            <w:tcW w:w="666" w:type="pct"/>
            <w:vAlign w:val="center"/>
          </w:tcPr>
          <w:p w14:paraId="061B804C">
            <w:pPr>
              <w:pStyle w:val="12"/>
              <w:tabs>
                <w:tab w:val="left" w:pos="0"/>
                <w:tab w:val="left" w:pos="993"/>
                <w:tab w:val="left" w:pos="1134"/>
              </w:tabs>
              <w:adjustRightInd w:val="0"/>
              <w:ind w:firstLine="560"/>
              <w:jc w:val="center"/>
              <w:rPr>
                <w:rFonts w:ascii="宋体" w:hAnsi="宋体" w:cs="宋体"/>
                <w:sz w:val="28"/>
                <w:szCs w:val="28"/>
              </w:rPr>
            </w:pPr>
          </w:p>
        </w:tc>
        <w:tc>
          <w:tcPr>
            <w:tcW w:w="822" w:type="pct"/>
            <w:vAlign w:val="center"/>
          </w:tcPr>
          <w:p w14:paraId="362CD4F7">
            <w:pPr>
              <w:pStyle w:val="12"/>
              <w:tabs>
                <w:tab w:val="left" w:pos="0"/>
                <w:tab w:val="left" w:pos="993"/>
                <w:tab w:val="left" w:pos="1134"/>
              </w:tabs>
              <w:adjustRightInd w:val="0"/>
              <w:ind w:firstLine="560"/>
              <w:jc w:val="center"/>
              <w:rPr>
                <w:rFonts w:ascii="宋体" w:hAnsi="宋体" w:cs="宋体"/>
                <w:sz w:val="28"/>
                <w:szCs w:val="28"/>
              </w:rPr>
            </w:pPr>
          </w:p>
        </w:tc>
      </w:tr>
      <w:tr w14:paraId="43FC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73" w:type="pct"/>
            <w:vAlign w:val="center"/>
          </w:tcPr>
          <w:p w14:paraId="19429981">
            <w:pPr>
              <w:pStyle w:val="12"/>
              <w:tabs>
                <w:tab w:val="left" w:pos="0"/>
                <w:tab w:val="left" w:pos="993"/>
                <w:tab w:val="left" w:pos="1134"/>
              </w:tabs>
              <w:adjustRightInd w:val="0"/>
              <w:ind w:firstLine="560"/>
              <w:rPr>
                <w:rFonts w:ascii="宋体" w:hAnsi="宋体" w:cs="宋体"/>
                <w:sz w:val="28"/>
                <w:szCs w:val="28"/>
              </w:rPr>
            </w:pPr>
          </w:p>
        </w:tc>
        <w:tc>
          <w:tcPr>
            <w:tcW w:w="1761" w:type="pct"/>
            <w:vAlign w:val="center"/>
          </w:tcPr>
          <w:p w14:paraId="7D9BB5F9">
            <w:pPr>
              <w:pStyle w:val="12"/>
              <w:tabs>
                <w:tab w:val="left" w:pos="0"/>
                <w:tab w:val="left" w:pos="993"/>
                <w:tab w:val="left" w:pos="1134"/>
              </w:tabs>
              <w:adjustRightInd w:val="0"/>
              <w:ind w:firstLine="560"/>
              <w:jc w:val="center"/>
              <w:rPr>
                <w:rFonts w:ascii="宋体" w:hAnsi="宋体" w:cs="宋体"/>
                <w:sz w:val="28"/>
                <w:szCs w:val="28"/>
              </w:rPr>
            </w:pPr>
            <w:r>
              <w:rPr>
                <w:rFonts w:hint="eastAsia" w:ascii="宋体" w:hAnsi="宋体" w:cs="宋体"/>
                <w:sz w:val="28"/>
                <w:szCs w:val="28"/>
              </w:rPr>
              <w:t>合计得分</w:t>
            </w:r>
          </w:p>
        </w:tc>
        <w:tc>
          <w:tcPr>
            <w:tcW w:w="1276" w:type="pct"/>
            <w:vAlign w:val="center"/>
          </w:tcPr>
          <w:p w14:paraId="53F1945B">
            <w:pPr>
              <w:pStyle w:val="12"/>
              <w:tabs>
                <w:tab w:val="left" w:pos="0"/>
                <w:tab w:val="left" w:pos="993"/>
                <w:tab w:val="left" w:pos="1134"/>
              </w:tabs>
              <w:adjustRightInd w:val="0"/>
              <w:ind w:firstLine="560"/>
              <w:jc w:val="center"/>
              <w:rPr>
                <w:rFonts w:ascii="宋体" w:hAnsi="宋体" w:cs="宋体"/>
                <w:sz w:val="28"/>
                <w:szCs w:val="28"/>
              </w:rPr>
            </w:pPr>
          </w:p>
        </w:tc>
        <w:tc>
          <w:tcPr>
            <w:tcW w:w="666" w:type="pct"/>
            <w:vAlign w:val="center"/>
          </w:tcPr>
          <w:p w14:paraId="4BE55D5A">
            <w:pPr>
              <w:pStyle w:val="12"/>
              <w:tabs>
                <w:tab w:val="left" w:pos="0"/>
                <w:tab w:val="left" w:pos="993"/>
                <w:tab w:val="left" w:pos="1134"/>
              </w:tabs>
              <w:adjustRightInd w:val="0"/>
              <w:ind w:firstLine="560"/>
              <w:jc w:val="center"/>
              <w:rPr>
                <w:rFonts w:ascii="宋体" w:hAnsi="宋体" w:cs="宋体"/>
                <w:sz w:val="28"/>
                <w:szCs w:val="28"/>
              </w:rPr>
            </w:pPr>
          </w:p>
        </w:tc>
        <w:tc>
          <w:tcPr>
            <w:tcW w:w="822" w:type="pct"/>
            <w:vAlign w:val="center"/>
          </w:tcPr>
          <w:p w14:paraId="7061D8EB">
            <w:pPr>
              <w:pStyle w:val="12"/>
              <w:tabs>
                <w:tab w:val="left" w:pos="0"/>
                <w:tab w:val="left" w:pos="993"/>
                <w:tab w:val="left" w:pos="1134"/>
              </w:tabs>
              <w:adjustRightInd w:val="0"/>
              <w:ind w:firstLine="560"/>
              <w:jc w:val="center"/>
              <w:rPr>
                <w:rFonts w:ascii="宋体" w:hAnsi="宋体" w:cs="宋体"/>
                <w:sz w:val="28"/>
                <w:szCs w:val="28"/>
              </w:rPr>
            </w:pPr>
          </w:p>
        </w:tc>
      </w:tr>
    </w:tbl>
    <w:p w14:paraId="48784CC7">
      <w:pPr>
        <w:spacing w:line="440" w:lineRule="exact"/>
        <w:ind w:firstLine="0" w:firstLineChars="0"/>
        <w:rPr>
          <w:rStyle w:val="43"/>
          <w:rFonts w:ascii="宋体" w:hAnsi="宋体" w:cs="宋体"/>
        </w:rPr>
      </w:pPr>
    </w:p>
    <w:p w14:paraId="49D73BC5">
      <w:pPr>
        <w:spacing w:line="440" w:lineRule="exact"/>
        <w:ind w:firstLine="0" w:firstLineChars="0"/>
        <w:rPr>
          <w:rStyle w:val="43"/>
          <w:rFonts w:ascii="宋体" w:hAnsi="宋体" w:cs="宋体"/>
        </w:rPr>
      </w:pPr>
    </w:p>
    <w:p w14:paraId="11B5CF3D">
      <w:pPr>
        <w:spacing w:line="440" w:lineRule="exact"/>
        <w:ind w:firstLine="0" w:firstLineChars="0"/>
        <w:rPr>
          <w:rStyle w:val="43"/>
          <w:rFonts w:ascii="宋体" w:hAnsi="宋体" w:cs="宋体"/>
        </w:rPr>
      </w:pPr>
    </w:p>
    <w:p w14:paraId="66F9B1B1">
      <w:pPr>
        <w:spacing w:line="440" w:lineRule="exact"/>
        <w:ind w:firstLine="0" w:firstLineChars="0"/>
        <w:rPr>
          <w:rStyle w:val="43"/>
          <w:rFonts w:ascii="宋体" w:hAnsi="宋体" w:cs="宋体"/>
        </w:rPr>
      </w:pPr>
    </w:p>
    <w:p w14:paraId="7D5CBDF4">
      <w:pPr>
        <w:spacing w:line="440" w:lineRule="exact"/>
        <w:ind w:firstLine="0" w:firstLineChars="0"/>
        <w:rPr>
          <w:rStyle w:val="43"/>
          <w:rFonts w:ascii="宋体" w:hAnsi="宋体" w:cs="宋体"/>
        </w:rPr>
      </w:pPr>
    </w:p>
    <w:p w14:paraId="69A90FF7">
      <w:pPr>
        <w:spacing w:line="440" w:lineRule="exact"/>
        <w:ind w:firstLine="0" w:firstLineChars="0"/>
        <w:rPr>
          <w:rStyle w:val="43"/>
          <w:rFonts w:ascii="宋体" w:hAnsi="宋体" w:cs="宋体"/>
        </w:rPr>
      </w:pPr>
    </w:p>
    <w:p w14:paraId="2C46B243">
      <w:pPr>
        <w:spacing w:line="440" w:lineRule="exact"/>
        <w:ind w:firstLine="0" w:firstLineChars="0"/>
        <w:rPr>
          <w:rStyle w:val="43"/>
          <w:rFonts w:ascii="宋体" w:hAnsi="宋体" w:cs="宋体"/>
        </w:rPr>
      </w:pPr>
    </w:p>
    <w:p w14:paraId="5B09F59B">
      <w:pPr>
        <w:spacing w:line="440" w:lineRule="exact"/>
        <w:ind w:firstLine="0" w:firstLineChars="0"/>
        <w:rPr>
          <w:rStyle w:val="43"/>
          <w:rFonts w:ascii="宋体" w:hAnsi="宋体" w:cs="宋体"/>
        </w:rPr>
      </w:pPr>
    </w:p>
    <w:p w14:paraId="3333F854">
      <w:pPr>
        <w:spacing w:line="440" w:lineRule="exact"/>
        <w:ind w:firstLine="0" w:firstLineChars="0"/>
        <w:rPr>
          <w:rStyle w:val="43"/>
          <w:rFonts w:ascii="宋体" w:hAnsi="宋体" w:cs="宋体"/>
        </w:rPr>
      </w:pPr>
    </w:p>
    <w:p w14:paraId="791A0198">
      <w:pPr>
        <w:spacing w:line="440" w:lineRule="exact"/>
        <w:ind w:firstLine="0" w:firstLineChars="0"/>
        <w:rPr>
          <w:rStyle w:val="43"/>
          <w:rFonts w:ascii="宋体" w:hAnsi="宋体" w:cs="宋体"/>
        </w:rPr>
      </w:pPr>
    </w:p>
    <w:p w14:paraId="0D76F188">
      <w:pPr>
        <w:spacing w:line="440" w:lineRule="exact"/>
        <w:ind w:firstLine="0" w:firstLineChars="0"/>
        <w:rPr>
          <w:rStyle w:val="43"/>
          <w:rFonts w:ascii="宋体" w:hAnsi="宋体" w:cs="宋体"/>
        </w:rPr>
      </w:pPr>
    </w:p>
    <w:p w14:paraId="14908AD7">
      <w:pPr>
        <w:spacing w:line="440" w:lineRule="exact"/>
        <w:ind w:firstLine="0" w:firstLineChars="0"/>
        <w:rPr>
          <w:rStyle w:val="43"/>
          <w:rFonts w:ascii="宋体" w:hAnsi="宋体" w:cs="宋体"/>
        </w:rPr>
      </w:pPr>
    </w:p>
    <w:p w14:paraId="3799275F">
      <w:pPr>
        <w:pStyle w:val="26"/>
        <w:ind w:left="480" w:firstLine="480"/>
      </w:pPr>
    </w:p>
    <w:p w14:paraId="168835F8">
      <w:pPr>
        <w:snapToGrid w:val="0"/>
        <w:spacing w:afterLines="50" w:line="312" w:lineRule="auto"/>
        <w:ind w:firstLine="720"/>
        <w:jc w:val="center"/>
        <w:rPr>
          <w:rFonts w:ascii="宋体" w:hAnsi="宋体"/>
          <w:sz w:val="36"/>
        </w:rPr>
      </w:pPr>
      <w:r>
        <w:rPr>
          <w:rFonts w:hint="eastAsia" w:ascii="宋体" w:hAnsi="宋体"/>
          <w:sz w:val="36"/>
        </w:rPr>
        <w:t>目  录</w:t>
      </w:r>
    </w:p>
    <w:p w14:paraId="2EAF065D">
      <w:pPr>
        <w:tabs>
          <w:tab w:val="left" w:pos="397"/>
        </w:tabs>
        <w:adjustRightInd w:val="0"/>
        <w:snapToGrid w:val="0"/>
        <w:spacing w:line="312" w:lineRule="auto"/>
        <w:ind w:left="1080" w:leftChars="450" w:right="1080" w:rightChars="450" w:firstLine="560"/>
        <w:jc w:val="center"/>
        <w:rPr>
          <w:rFonts w:ascii="宋体" w:hAnsi="宋体"/>
          <w:sz w:val="28"/>
          <w:szCs w:val="28"/>
          <w:lang w:val="zh-CN"/>
        </w:rPr>
      </w:pPr>
      <w:r>
        <w:rPr>
          <w:rFonts w:hint="eastAsia" w:ascii="宋体" w:hAnsi="宋体"/>
          <w:sz w:val="28"/>
          <w:szCs w:val="28"/>
          <w:lang w:val="zh-CN"/>
        </w:rPr>
        <w:t>【</w:t>
      </w:r>
      <w:r>
        <w:rPr>
          <w:rFonts w:hint="eastAsia" w:ascii="宋体" w:hAnsi="宋体"/>
          <w:sz w:val="28"/>
          <w:szCs w:val="28"/>
        </w:rPr>
        <w:t>根据响应文件组成内容、顺序、附件格式编制响应文件，编制目录</w:t>
      </w:r>
      <w:r>
        <w:rPr>
          <w:rFonts w:hint="eastAsia" w:ascii="宋体" w:hAnsi="宋体"/>
          <w:sz w:val="28"/>
          <w:szCs w:val="28"/>
          <w:lang w:val="zh-CN"/>
        </w:rPr>
        <w:t>】</w:t>
      </w:r>
    </w:p>
    <w:p w14:paraId="0AF20205">
      <w:pPr>
        <w:ind w:firstLine="420" w:firstLineChars="150"/>
        <w:rPr>
          <w:rStyle w:val="43"/>
          <w:rFonts w:ascii="宋体" w:hAnsi="宋体" w:cs="宋体"/>
        </w:rPr>
      </w:pPr>
    </w:p>
    <w:p w14:paraId="1349DC48">
      <w:pPr>
        <w:ind w:firstLine="420" w:firstLineChars="150"/>
        <w:rPr>
          <w:rStyle w:val="43"/>
          <w:rFonts w:ascii="宋体" w:hAnsi="宋体" w:cs="宋体"/>
        </w:rPr>
      </w:pPr>
    </w:p>
    <w:p w14:paraId="1028109D">
      <w:pPr>
        <w:ind w:firstLine="420" w:firstLineChars="150"/>
        <w:rPr>
          <w:rStyle w:val="43"/>
          <w:rFonts w:ascii="宋体" w:hAnsi="宋体" w:cs="宋体"/>
        </w:rPr>
      </w:pPr>
    </w:p>
    <w:p w14:paraId="41BC26D8">
      <w:pPr>
        <w:ind w:firstLine="420" w:firstLineChars="150"/>
        <w:rPr>
          <w:rStyle w:val="43"/>
          <w:rFonts w:ascii="宋体" w:hAnsi="宋体" w:cs="宋体"/>
        </w:rPr>
      </w:pPr>
    </w:p>
    <w:p w14:paraId="5C3E67CD">
      <w:pPr>
        <w:ind w:firstLine="420" w:firstLineChars="150"/>
        <w:rPr>
          <w:rStyle w:val="43"/>
          <w:rFonts w:ascii="宋体" w:hAnsi="宋体" w:cs="宋体"/>
        </w:rPr>
      </w:pPr>
    </w:p>
    <w:p w14:paraId="734EDB72">
      <w:pPr>
        <w:ind w:firstLine="420" w:firstLineChars="150"/>
        <w:rPr>
          <w:rStyle w:val="43"/>
          <w:rFonts w:ascii="宋体" w:hAnsi="宋体" w:cs="宋体"/>
        </w:rPr>
      </w:pPr>
    </w:p>
    <w:p w14:paraId="18C57545">
      <w:pPr>
        <w:ind w:firstLine="420" w:firstLineChars="150"/>
        <w:rPr>
          <w:rStyle w:val="43"/>
          <w:rFonts w:ascii="宋体" w:hAnsi="宋体" w:cs="宋体"/>
        </w:rPr>
      </w:pPr>
    </w:p>
    <w:p w14:paraId="65492828">
      <w:pPr>
        <w:ind w:firstLine="420" w:firstLineChars="150"/>
        <w:rPr>
          <w:rStyle w:val="43"/>
          <w:rFonts w:ascii="宋体" w:hAnsi="宋体" w:cs="宋体"/>
        </w:rPr>
      </w:pPr>
    </w:p>
    <w:p w14:paraId="45A192FF">
      <w:pPr>
        <w:ind w:firstLine="420" w:firstLineChars="150"/>
        <w:rPr>
          <w:rStyle w:val="43"/>
          <w:rFonts w:ascii="宋体" w:hAnsi="宋体" w:cs="宋体"/>
        </w:rPr>
      </w:pPr>
    </w:p>
    <w:p w14:paraId="1558E2D7">
      <w:pPr>
        <w:ind w:firstLine="420" w:firstLineChars="150"/>
        <w:rPr>
          <w:rStyle w:val="43"/>
          <w:rFonts w:ascii="宋体" w:hAnsi="宋体" w:cs="宋体"/>
        </w:rPr>
      </w:pPr>
    </w:p>
    <w:p w14:paraId="781557D2">
      <w:pPr>
        <w:ind w:firstLine="420" w:firstLineChars="150"/>
        <w:rPr>
          <w:rStyle w:val="43"/>
          <w:rFonts w:ascii="宋体" w:hAnsi="宋体" w:cs="宋体"/>
        </w:rPr>
      </w:pPr>
    </w:p>
    <w:p w14:paraId="62C2D745">
      <w:pPr>
        <w:ind w:firstLine="420" w:firstLineChars="150"/>
        <w:rPr>
          <w:rStyle w:val="43"/>
          <w:rFonts w:ascii="宋体" w:hAnsi="宋体" w:cs="宋体"/>
        </w:rPr>
      </w:pPr>
    </w:p>
    <w:p w14:paraId="3F61B72F">
      <w:pPr>
        <w:ind w:firstLine="420" w:firstLineChars="150"/>
        <w:rPr>
          <w:rStyle w:val="43"/>
          <w:rFonts w:ascii="宋体" w:hAnsi="宋体" w:cs="宋体"/>
        </w:rPr>
      </w:pPr>
    </w:p>
    <w:p w14:paraId="1785549C">
      <w:pPr>
        <w:ind w:firstLine="420" w:firstLineChars="150"/>
        <w:rPr>
          <w:rStyle w:val="43"/>
          <w:rFonts w:ascii="宋体" w:hAnsi="宋体" w:cs="宋体"/>
        </w:rPr>
      </w:pPr>
    </w:p>
    <w:p w14:paraId="7E93DE53">
      <w:pPr>
        <w:ind w:firstLine="420" w:firstLineChars="150"/>
        <w:rPr>
          <w:rStyle w:val="43"/>
          <w:rFonts w:ascii="宋体" w:hAnsi="宋体" w:cs="宋体"/>
        </w:rPr>
      </w:pPr>
    </w:p>
    <w:p w14:paraId="66663A08">
      <w:pPr>
        <w:ind w:firstLine="420" w:firstLineChars="150"/>
        <w:rPr>
          <w:rStyle w:val="43"/>
          <w:rFonts w:ascii="宋体" w:hAnsi="宋体" w:cs="宋体"/>
        </w:rPr>
      </w:pPr>
    </w:p>
    <w:p w14:paraId="58E1A1EC">
      <w:pPr>
        <w:ind w:firstLine="420" w:firstLineChars="150"/>
        <w:rPr>
          <w:rStyle w:val="43"/>
          <w:rFonts w:ascii="宋体" w:hAnsi="宋体" w:cs="宋体"/>
        </w:rPr>
      </w:pPr>
    </w:p>
    <w:p w14:paraId="3F51B5D8">
      <w:pPr>
        <w:ind w:firstLine="420" w:firstLineChars="150"/>
        <w:rPr>
          <w:rStyle w:val="43"/>
          <w:rFonts w:ascii="宋体" w:hAnsi="宋体" w:cs="宋体"/>
        </w:rPr>
      </w:pPr>
    </w:p>
    <w:p w14:paraId="1FE7BCEF">
      <w:pPr>
        <w:pStyle w:val="3"/>
        <w:ind w:left="480" w:firstLine="560"/>
        <w:rPr>
          <w:rStyle w:val="43"/>
          <w:rFonts w:ascii="宋体" w:hAnsi="宋体" w:cs="宋体"/>
        </w:rPr>
      </w:pPr>
    </w:p>
    <w:p w14:paraId="01F76E40">
      <w:pPr>
        <w:ind w:firstLine="560"/>
        <w:rPr>
          <w:rStyle w:val="43"/>
          <w:rFonts w:ascii="宋体" w:hAnsi="宋体" w:cs="宋体"/>
        </w:rPr>
      </w:pPr>
    </w:p>
    <w:p w14:paraId="339C8055">
      <w:pPr>
        <w:pStyle w:val="3"/>
        <w:ind w:left="480" w:firstLine="480"/>
      </w:pPr>
    </w:p>
    <w:p w14:paraId="47087B4B">
      <w:pPr>
        <w:ind w:firstLine="420" w:firstLineChars="150"/>
        <w:rPr>
          <w:rStyle w:val="43"/>
          <w:rFonts w:ascii="宋体" w:hAnsi="宋体" w:cs="宋体"/>
        </w:rPr>
      </w:pPr>
    </w:p>
    <w:p w14:paraId="163EEEB1">
      <w:pPr>
        <w:ind w:firstLine="0" w:firstLineChars="0"/>
        <w:rPr>
          <w:rFonts w:ascii="宋体" w:hAnsi="宋体"/>
        </w:rPr>
      </w:pPr>
    </w:p>
    <w:p w14:paraId="5015E66B">
      <w:pPr>
        <w:ind w:firstLine="0" w:firstLineChars="0"/>
        <w:rPr>
          <w:rFonts w:ascii="宋体" w:hAnsi="宋体"/>
          <w:sz w:val="21"/>
        </w:rPr>
      </w:pPr>
      <w:r>
        <w:rPr>
          <w:rFonts w:ascii="宋体" w:hAnsi="宋体"/>
        </w:rPr>
        <w:t>附件</w:t>
      </w:r>
    </w:p>
    <w:p w14:paraId="10278A1E">
      <w:pPr>
        <w:pStyle w:val="5"/>
        <w:spacing w:before="120" w:after="120"/>
        <w:ind w:firstLine="643"/>
        <w:rPr>
          <w:rFonts w:ascii="宋体" w:hAnsi="宋体"/>
        </w:rPr>
      </w:pPr>
      <w:bookmarkStart w:id="431" w:name="_Toc21599"/>
      <w:r>
        <w:rPr>
          <w:rFonts w:hint="eastAsia" w:ascii="宋体" w:hAnsi="宋体"/>
          <w:lang w:val="en-US" w:eastAsia="zh-CN"/>
        </w:rPr>
        <w:t>投标人</w:t>
      </w:r>
      <w:r>
        <w:rPr>
          <w:rFonts w:hint="eastAsia" w:ascii="宋体" w:hAnsi="宋体"/>
        </w:rPr>
        <w:t>基本情况表</w:t>
      </w:r>
      <w:bookmarkEnd w:id="431"/>
    </w:p>
    <w:tbl>
      <w:tblPr>
        <w:tblStyle w:val="28"/>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7" w:type="dxa"/>
          <w:bottom w:w="0" w:type="dxa"/>
          <w:right w:w="144" w:type="dxa"/>
        </w:tblCellMar>
      </w:tblPr>
      <w:tblGrid>
        <w:gridCol w:w="1748"/>
        <w:gridCol w:w="1197"/>
        <w:gridCol w:w="1354"/>
        <w:gridCol w:w="746"/>
        <w:gridCol w:w="538"/>
        <w:gridCol w:w="1284"/>
        <w:gridCol w:w="1104"/>
        <w:gridCol w:w="1807"/>
      </w:tblGrid>
      <w:tr w14:paraId="4E0E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4D99222D">
            <w:pPr>
              <w:spacing w:line="259" w:lineRule="auto"/>
              <w:ind w:firstLine="0" w:firstLineChars="0"/>
              <w:rPr>
                <w:rFonts w:ascii="宋体" w:hAnsi="宋体" w:cs="宋体"/>
              </w:rPr>
            </w:pPr>
            <w:r>
              <w:rPr>
                <w:rFonts w:hint="eastAsia" w:ascii="宋体" w:hAnsi="宋体" w:cs="宋体"/>
              </w:rPr>
              <w:t>供应商名称</w:t>
            </w:r>
          </w:p>
        </w:tc>
        <w:tc>
          <w:tcPr>
            <w:tcW w:w="8030" w:type="dxa"/>
            <w:gridSpan w:val="7"/>
          </w:tcPr>
          <w:p w14:paraId="21C9DA72">
            <w:pPr>
              <w:spacing w:after="160" w:line="259" w:lineRule="auto"/>
              <w:ind w:firstLine="480"/>
              <w:rPr>
                <w:rFonts w:ascii="宋体" w:hAnsi="宋体" w:cs="宋体"/>
              </w:rPr>
            </w:pPr>
          </w:p>
        </w:tc>
      </w:tr>
      <w:tr w14:paraId="7B19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4B86CE60">
            <w:pPr>
              <w:spacing w:line="259" w:lineRule="auto"/>
              <w:ind w:firstLine="0" w:firstLineChars="0"/>
              <w:rPr>
                <w:rFonts w:ascii="宋体" w:hAnsi="宋体" w:cs="宋体"/>
              </w:rPr>
            </w:pPr>
            <w:r>
              <w:rPr>
                <w:rFonts w:hint="eastAsia" w:ascii="宋体" w:hAnsi="宋体" w:cs="宋体"/>
              </w:rPr>
              <w:t>注册地址</w:t>
            </w:r>
          </w:p>
        </w:tc>
        <w:tc>
          <w:tcPr>
            <w:tcW w:w="3835" w:type="dxa"/>
            <w:gridSpan w:val="4"/>
          </w:tcPr>
          <w:p w14:paraId="27FDFC1E">
            <w:pPr>
              <w:spacing w:after="160" w:line="259" w:lineRule="auto"/>
              <w:ind w:firstLine="480"/>
              <w:rPr>
                <w:rFonts w:ascii="宋体" w:hAnsi="宋体" w:cs="宋体"/>
              </w:rPr>
            </w:pPr>
          </w:p>
        </w:tc>
        <w:tc>
          <w:tcPr>
            <w:tcW w:w="1284" w:type="dxa"/>
            <w:vAlign w:val="center"/>
          </w:tcPr>
          <w:p w14:paraId="34033E7C">
            <w:pPr>
              <w:spacing w:line="259" w:lineRule="auto"/>
              <w:ind w:left="1" w:firstLine="0" w:firstLineChars="0"/>
              <w:rPr>
                <w:rFonts w:ascii="宋体" w:hAnsi="宋体" w:cs="宋体"/>
              </w:rPr>
            </w:pPr>
            <w:r>
              <w:rPr>
                <w:rFonts w:hint="eastAsia" w:ascii="宋体" w:hAnsi="宋体" w:cs="宋体"/>
              </w:rPr>
              <w:t>邮政编码</w:t>
            </w:r>
          </w:p>
        </w:tc>
        <w:tc>
          <w:tcPr>
            <w:tcW w:w="2911" w:type="dxa"/>
            <w:gridSpan w:val="2"/>
          </w:tcPr>
          <w:p w14:paraId="048DE49C">
            <w:pPr>
              <w:spacing w:after="160" w:line="259" w:lineRule="auto"/>
              <w:ind w:firstLine="480"/>
              <w:rPr>
                <w:rFonts w:ascii="宋体" w:hAnsi="宋体" w:cs="宋体"/>
              </w:rPr>
            </w:pPr>
          </w:p>
        </w:tc>
      </w:tr>
      <w:tr w14:paraId="3E9A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6" w:hRule="atLeast"/>
          <w:jc w:val="center"/>
        </w:trPr>
        <w:tc>
          <w:tcPr>
            <w:tcW w:w="1748" w:type="dxa"/>
            <w:vMerge w:val="restart"/>
            <w:vAlign w:val="center"/>
          </w:tcPr>
          <w:p w14:paraId="267F7CFC">
            <w:pPr>
              <w:spacing w:line="259" w:lineRule="auto"/>
              <w:ind w:left="1" w:firstLine="0" w:firstLineChars="0"/>
              <w:rPr>
                <w:rFonts w:ascii="宋体" w:hAnsi="宋体" w:cs="宋体"/>
              </w:rPr>
            </w:pPr>
            <w:r>
              <w:rPr>
                <w:rFonts w:hint="eastAsia" w:ascii="宋体" w:hAnsi="宋体" w:cs="宋体"/>
              </w:rPr>
              <w:t>联系方式</w:t>
            </w:r>
          </w:p>
        </w:tc>
        <w:tc>
          <w:tcPr>
            <w:tcW w:w="1197" w:type="dxa"/>
            <w:vAlign w:val="center"/>
          </w:tcPr>
          <w:p w14:paraId="71D98EB1">
            <w:pPr>
              <w:spacing w:line="259" w:lineRule="auto"/>
              <w:ind w:firstLine="0" w:firstLineChars="0"/>
              <w:rPr>
                <w:rFonts w:ascii="宋体" w:hAnsi="宋体" w:cs="宋体"/>
              </w:rPr>
            </w:pPr>
            <w:r>
              <w:rPr>
                <w:rFonts w:hint="eastAsia" w:ascii="宋体" w:hAnsi="宋体" w:cs="宋体"/>
              </w:rPr>
              <w:t>联系人</w:t>
            </w:r>
          </w:p>
        </w:tc>
        <w:tc>
          <w:tcPr>
            <w:tcW w:w="2638" w:type="dxa"/>
            <w:gridSpan w:val="3"/>
          </w:tcPr>
          <w:p w14:paraId="49DDAFDA">
            <w:pPr>
              <w:spacing w:after="160" w:line="259" w:lineRule="auto"/>
              <w:ind w:firstLine="480"/>
              <w:rPr>
                <w:rFonts w:ascii="宋体" w:hAnsi="宋体" w:cs="宋体"/>
              </w:rPr>
            </w:pPr>
          </w:p>
        </w:tc>
        <w:tc>
          <w:tcPr>
            <w:tcW w:w="1284" w:type="dxa"/>
            <w:vAlign w:val="center"/>
          </w:tcPr>
          <w:p w14:paraId="59EFBC7F">
            <w:pPr>
              <w:spacing w:line="259" w:lineRule="auto"/>
              <w:ind w:firstLine="0" w:firstLineChars="0"/>
              <w:rPr>
                <w:rFonts w:ascii="宋体" w:hAnsi="宋体" w:cs="宋体"/>
              </w:rPr>
            </w:pPr>
            <w:r>
              <w:rPr>
                <w:rFonts w:hint="eastAsia" w:ascii="宋体" w:hAnsi="宋体" w:cs="宋体"/>
              </w:rPr>
              <w:t>电话</w:t>
            </w:r>
          </w:p>
        </w:tc>
        <w:tc>
          <w:tcPr>
            <w:tcW w:w="2911" w:type="dxa"/>
            <w:gridSpan w:val="2"/>
          </w:tcPr>
          <w:p w14:paraId="02F464A6">
            <w:pPr>
              <w:spacing w:after="160" w:line="259" w:lineRule="auto"/>
              <w:ind w:firstLine="480"/>
              <w:rPr>
                <w:rFonts w:ascii="宋体" w:hAnsi="宋体" w:cs="宋体"/>
              </w:rPr>
            </w:pPr>
          </w:p>
        </w:tc>
      </w:tr>
      <w:tr w14:paraId="675B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0" w:type="auto"/>
            <w:vMerge w:val="continue"/>
          </w:tcPr>
          <w:p w14:paraId="5BD3BB10">
            <w:pPr>
              <w:spacing w:after="160" w:line="259" w:lineRule="auto"/>
              <w:ind w:firstLine="480"/>
              <w:rPr>
                <w:rFonts w:ascii="宋体" w:hAnsi="宋体" w:cs="宋体"/>
              </w:rPr>
            </w:pPr>
          </w:p>
        </w:tc>
        <w:tc>
          <w:tcPr>
            <w:tcW w:w="1197" w:type="dxa"/>
            <w:vAlign w:val="center"/>
          </w:tcPr>
          <w:p w14:paraId="7C692E8E">
            <w:pPr>
              <w:spacing w:line="259" w:lineRule="auto"/>
              <w:ind w:firstLine="0" w:firstLineChars="0"/>
              <w:rPr>
                <w:rFonts w:ascii="宋体" w:hAnsi="宋体" w:cs="宋体"/>
              </w:rPr>
            </w:pPr>
            <w:r>
              <w:rPr>
                <w:rFonts w:hint="eastAsia" w:ascii="宋体" w:hAnsi="宋体" w:cs="宋体"/>
              </w:rPr>
              <w:t>传真</w:t>
            </w:r>
          </w:p>
        </w:tc>
        <w:tc>
          <w:tcPr>
            <w:tcW w:w="2638" w:type="dxa"/>
            <w:gridSpan w:val="3"/>
          </w:tcPr>
          <w:p w14:paraId="437531CE">
            <w:pPr>
              <w:spacing w:after="160" w:line="259" w:lineRule="auto"/>
              <w:ind w:firstLine="480"/>
              <w:rPr>
                <w:rFonts w:ascii="宋体" w:hAnsi="宋体" w:cs="宋体"/>
              </w:rPr>
            </w:pPr>
          </w:p>
        </w:tc>
        <w:tc>
          <w:tcPr>
            <w:tcW w:w="1284" w:type="dxa"/>
            <w:vAlign w:val="center"/>
          </w:tcPr>
          <w:p w14:paraId="0FFA3CEF">
            <w:pPr>
              <w:spacing w:line="259" w:lineRule="auto"/>
              <w:ind w:firstLine="0" w:firstLineChars="0"/>
              <w:rPr>
                <w:rFonts w:ascii="宋体" w:hAnsi="宋体" w:cs="宋体"/>
              </w:rPr>
            </w:pPr>
            <w:r>
              <w:rPr>
                <w:rFonts w:hint="eastAsia" w:ascii="宋体" w:hAnsi="宋体" w:cs="宋体"/>
              </w:rPr>
              <w:t>移动电话</w:t>
            </w:r>
          </w:p>
        </w:tc>
        <w:tc>
          <w:tcPr>
            <w:tcW w:w="2911" w:type="dxa"/>
            <w:gridSpan w:val="2"/>
          </w:tcPr>
          <w:p w14:paraId="2275F536">
            <w:pPr>
              <w:spacing w:after="160" w:line="259" w:lineRule="auto"/>
              <w:ind w:firstLine="480"/>
              <w:rPr>
                <w:rFonts w:ascii="宋体" w:hAnsi="宋体" w:cs="宋体"/>
              </w:rPr>
            </w:pPr>
          </w:p>
        </w:tc>
      </w:tr>
      <w:tr w14:paraId="2F6A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686" w:hRule="atLeast"/>
          <w:jc w:val="center"/>
        </w:trPr>
        <w:tc>
          <w:tcPr>
            <w:tcW w:w="0" w:type="auto"/>
            <w:vMerge w:val="continue"/>
          </w:tcPr>
          <w:p w14:paraId="7F33B24B">
            <w:pPr>
              <w:spacing w:after="160" w:line="259" w:lineRule="auto"/>
              <w:ind w:firstLine="480"/>
              <w:rPr>
                <w:rFonts w:ascii="宋体" w:hAnsi="宋体" w:cs="宋体"/>
              </w:rPr>
            </w:pPr>
          </w:p>
        </w:tc>
        <w:tc>
          <w:tcPr>
            <w:tcW w:w="1197" w:type="dxa"/>
            <w:vAlign w:val="center"/>
          </w:tcPr>
          <w:p w14:paraId="0CBB3D1E">
            <w:pPr>
              <w:spacing w:line="259" w:lineRule="auto"/>
              <w:ind w:firstLine="0" w:firstLineChars="0"/>
              <w:rPr>
                <w:rFonts w:hint="eastAsia" w:ascii="宋体" w:hAnsi="宋体" w:cs="宋体"/>
              </w:rPr>
            </w:pPr>
            <w:r>
              <w:rPr>
                <w:rFonts w:hint="eastAsia" w:ascii="宋体" w:hAnsi="宋体" w:cs="宋体"/>
              </w:rPr>
              <w:t>电子</w:t>
            </w:r>
          </w:p>
          <w:p w14:paraId="0BFE4996">
            <w:pPr>
              <w:spacing w:line="259" w:lineRule="auto"/>
              <w:ind w:firstLine="0" w:firstLineChars="0"/>
              <w:rPr>
                <w:rFonts w:ascii="宋体" w:hAnsi="宋体" w:cs="宋体"/>
              </w:rPr>
            </w:pPr>
            <w:r>
              <w:rPr>
                <w:rFonts w:hint="eastAsia" w:ascii="宋体" w:hAnsi="宋体" w:cs="宋体"/>
              </w:rPr>
              <w:t>邮箱</w:t>
            </w:r>
          </w:p>
        </w:tc>
        <w:tc>
          <w:tcPr>
            <w:tcW w:w="2638" w:type="dxa"/>
            <w:gridSpan w:val="3"/>
          </w:tcPr>
          <w:p w14:paraId="65CD2FD2">
            <w:pPr>
              <w:spacing w:after="160" w:line="259" w:lineRule="auto"/>
              <w:ind w:firstLine="480"/>
              <w:rPr>
                <w:rFonts w:ascii="宋体" w:hAnsi="宋体" w:cs="宋体"/>
              </w:rPr>
            </w:pPr>
          </w:p>
        </w:tc>
        <w:tc>
          <w:tcPr>
            <w:tcW w:w="1284" w:type="dxa"/>
            <w:vAlign w:val="center"/>
          </w:tcPr>
          <w:p w14:paraId="7B17055F">
            <w:pPr>
              <w:spacing w:line="259" w:lineRule="auto"/>
              <w:ind w:firstLine="0" w:firstLineChars="0"/>
              <w:rPr>
                <w:rFonts w:ascii="宋体" w:hAnsi="宋体" w:cs="宋体"/>
              </w:rPr>
            </w:pPr>
            <w:r>
              <w:rPr>
                <w:rFonts w:hint="eastAsia" w:ascii="宋体" w:hAnsi="宋体" w:cs="宋体"/>
              </w:rPr>
              <w:t>网址</w:t>
            </w:r>
          </w:p>
        </w:tc>
        <w:tc>
          <w:tcPr>
            <w:tcW w:w="2911" w:type="dxa"/>
            <w:gridSpan w:val="2"/>
          </w:tcPr>
          <w:p w14:paraId="07E3434C">
            <w:pPr>
              <w:spacing w:after="160" w:line="259" w:lineRule="auto"/>
              <w:ind w:firstLine="480"/>
              <w:rPr>
                <w:rFonts w:ascii="宋体" w:hAnsi="宋体" w:cs="宋体"/>
              </w:rPr>
            </w:pPr>
          </w:p>
        </w:tc>
      </w:tr>
      <w:tr w14:paraId="14C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5C77E2E6">
            <w:pPr>
              <w:spacing w:line="259" w:lineRule="auto"/>
              <w:ind w:left="1" w:firstLine="0" w:firstLineChars="0"/>
              <w:rPr>
                <w:rFonts w:ascii="宋体" w:hAnsi="宋体" w:cs="宋体"/>
              </w:rPr>
            </w:pPr>
            <w:r>
              <w:rPr>
                <w:rFonts w:hint="eastAsia" w:ascii="宋体" w:hAnsi="宋体" w:cs="宋体"/>
              </w:rPr>
              <w:t>组织结构</w:t>
            </w:r>
          </w:p>
        </w:tc>
        <w:tc>
          <w:tcPr>
            <w:tcW w:w="8030" w:type="dxa"/>
            <w:gridSpan w:val="7"/>
          </w:tcPr>
          <w:p w14:paraId="315C1A4F">
            <w:pPr>
              <w:spacing w:after="160" w:line="259" w:lineRule="auto"/>
              <w:ind w:firstLine="480"/>
              <w:rPr>
                <w:rFonts w:ascii="宋体" w:hAnsi="宋体" w:cs="宋体"/>
              </w:rPr>
            </w:pPr>
          </w:p>
        </w:tc>
      </w:tr>
      <w:tr w14:paraId="1670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6" w:hRule="atLeast"/>
          <w:jc w:val="center"/>
        </w:trPr>
        <w:tc>
          <w:tcPr>
            <w:tcW w:w="1748" w:type="dxa"/>
            <w:vAlign w:val="center"/>
          </w:tcPr>
          <w:p w14:paraId="6C3A3BEB">
            <w:pPr>
              <w:spacing w:line="259" w:lineRule="auto"/>
              <w:ind w:left="1" w:firstLine="0" w:firstLineChars="0"/>
              <w:rPr>
                <w:rFonts w:ascii="宋体" w:hAnsi="宋体" w:cs="宋体"/>
              </w:rPr>
            </w:pPr>
            <w:r>
              <w:rPr>
                <w:rFonts w:hint="eastAsia" w:ascii="宋体" w:hAnsi="宋体" w:cs="宋体"/>
              </w:rPr>
              <w:t>法定代表人</w:t>
            </w:r>
          </w:p>
        </w:tc>
        <w:tc>
          <w:tcPr>
            <w:tcW w:w="1197" w:type="dxa"/>
            <w:vAlign w:val="center"/>
          </w:tcPr>
          <w:p w14:paraId="4D9DAA09">
            <w:pPr>
              <w:spacing w:line="259" w:lineRule="auto"/>
              <w:ind w:firstLine="228" w:firstLineChars="95"/>
              <w:rPr>
                <w:rFonts w:ascii="宋体" w:hAnsi="宋体" w:cs="宋体"/>
              </w:rPr>
            </w:pPr>
            <w:r>
              <w:rPr>
                <w:rFonts w:hint="eastAsia" w:ascii="宋体" w:hAnsi="宋体" w:cs="宋体"/>
              </w:rPr>
              <w:t>姓名</w:t>
            </w:r>
          </w:p>
        </w:tc>
        <w:tc>
          <w:tcPr>
            <w:tcW w:w="1354" w:type="dxa"/>
          </w:tcPr>
          <w:p w14:paraId="58AA5F3F">
            <w:pPr>
              <w:spacing w:after="160" w:line="259" w:lineRule="auto"/>
              <w:ind w:firstLine="480"/>
              <w:rPr>
                <w:rFonts w:ascii="宋体" w:hAnsi="宋体" w:cs="宋体"/>
              </w:rPr>
            </w:pPr>
          </w:p>
        </w:tc>
        <w:tc>
          <w:tcPr>
            <w:tcW w:w="1284" w:type="dxa"/>
            <w:gridSpan w:val="2"/>
            <w:vAlign w:val="center"/>
          </w:tcPr>
          <w:p w14:paraId="5BB468DA">
            <w:pPr>
              <w:spacing w:line="259" w:lineRule="auto"/>
              <w:ind w:firstLine="0" w:firstLineChars="0"/>
              <w:rPr>
                <w:rFonts w:ascii="宋体" w:hAnsi="宋体" w:cs="宋体"/>
              </w:rPr>
            </w:pPr>
            <w:r>
              <w:rPr>
                <w:rFonts w:hint="eastAsia" w:ascii="宋体" w:hAnsi="宋体" w:cs="宋体"/>
              </w:rPr>
              <w:t>技术职称</w:t>
            </w:r>
          </w:p>
        </w:tc>
        <w:tc>
          <w:tcPr>
            <w:tcW w:w="1284" w:type="dxa"/>
          </w:tcPr>
          <w:p w14:paraId="7816116F">
            <w:pPr>
              <w:spacing w:after="160" w:line="259" w:lineRule="auto"/>
              <w:ind w:firstLine="480"/>
              <w:rPr>
                <w:rFonts w:ascii="宋体" w:hAnsi="宋体" w:cs="宋体"/>
              </w:rPr>
            </w:pPr>
          </w:p>
        </w:tc>
        <w:tc>
          <w:tcPr>
            <w:tcW w:w="1104" w:type="dxa"/>
            <w:vAlign w:val="center"/>
          </w:tcPr>
          <w:p w14:paraId="1695A551">
            <w:pPr>
              <w:spacing w:line="259" w:lineRule="auto"/>
              <w:ind w:left="2" w:firstLine="0" w:firstLineChars="0"/>
              <w:rPr>
                <w:rFonts w:ascii="宋体" w:hAnsi="宋体" w:cs="宋体"/>
              </w:rPr>
            </w:pPr>
            <w:r>
              <w:rPr>
                <w:rFonts w:hint="eastAsia" w:ascii="宋体" w:hAnsi="宋体" w:cs="宋体"/>
              </w:rPr>
              <w:t>电话</w:t>
            </w:r>
          </w:p>
        </w:tc>
        <w:tc>
          <w:tcPr>
            <w:tcW w:w="1807" w:type="dxa"/>
          </w:tcPr>
          <w:p w14:paraId="2FEADC71">
            <w:pPr>
              <w:spacing w:after="160" w:line="259" w:lineRule="auto"/>
              <w:ind w:firstLine="480"/>
              <w:rPr>
                <w:rFonts w:ascii="宋体" w:hAnsi="宋体" w:cs="宋体"/>
              </w:rPr>
            </w:pPr>
          </w:p>
        </w:tc>
      </w:tr>
      <w:tr w14:paraId="1D9E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5925E0F7">
            <w:pPr>
              <w:spacing w:line="259" w:lineRule="auto"/>
              <w:ind w:left="1" w:firstLine="0" w:firstLineChars="0"/>
              <w:rPr>
                <w:rFonts w:ascii="宋体" w:hAnsi="宋体" w:cs="宋体"/>
              </w:rPr>
            </w:pPr>
            <w:r>
              <w:rPr>
                <w:rFonts w:hint="eastAsia" w:ascii="宋体" w:hAnsi="宋体" w:cs="宋体"/>
              </w:rPr>
              <w:t>技术负责人</w:t>
            </w:r>
          </w:p>
        </w:tc>
        <w:tc>
          <w:tcPr>
            <w:tcW w:w="1197" w:type="dxa"/>
            <w:vAlign w:val="center"/>
          </w:tcPr>
          <w:p w14:paraId="57D9DA3D">
            <w:pPr>
              <w:spacing w:line="259" w:lineRule="auto"/>
              <w:ind w:firstLine="228" w:firstLineChars="95"/>
              <w:rPr>
                <w:rFonts w:ascii="宋体" w:hAnsi="宋体" w:cs="宋体"/>
              </w:rPr>
            </w:pPr>
            <w:r>
              <w:rPr>
                <w:rFonts w:hint="eastAsia" w:ascii="宋体" w:hAnsi="宋体" w:cs="宋体"/>
              </w:rPr>
              <w:t>姓名</w:t>
            </w:r>
          </w:p>
        </w:tc>
        <w:tc>
          <w:tcPr>
            <w:tcW w:w="1354" w:type="dxa"/>
          </w:tcPr>
          <w:p w14:paraId="2242C456">
            <w:pPr>
              <w:spacing w:after="160" w:line="259" w:lineRule="auto"/>
              <w:ind w:firstLine="480"/>
              <w:rPr>
                <w:rFonts w:ascii="宋体" w:hAnsi="宋体" w:cs="宋体"/>
              </w:rPr>
            </w:pPr>
          </w:p>
        </w:tc>
        <w:tc>
          <w:tcPr>
            <w:tcW w:w="1284" w:type="dxa"/>
            <w:gridSpan w:val="2"/>
            <w:vAlign w:val="center"/>
          </w:tcPr>
          <w:p w14:paraId="073FE2C4">
            <w:pPr>
              <w:spacing w:line="259" w:lineRule="auto"/>
              <w:ind w:firstLine="0" w:firstLineChars="0"/>
              <w:rPr>
                <w:rFonts w:ascii="宋体" w:hAnsi="宋体" w:cs="宋体"/>
              </w:rPr>
            </w:pPr>
            <w:r>
              <w:rPr>
                <w:rFonts w:hint="eastAsia" w:ascii="宋体" w:hAnsi="宋体" w:cs="宋体"/>
              </w:rPr>
              <w:t>技术职称</w:t>
            </w:r>
          </w:p>
        </w:tc>
        <w:tc>
          <w:tcPr>
            <w:tcW w:w="1284" w:type="dxa"/>
          </w:tcPr>
          <w:p w14:paraId="67DF0631">
            <w:pPr>
              <w:spacing w:after="160" w:line="259" w:lineRule="auto"/>
              <w:ind w:firstLine="480"/>
              <w:rPr>
                <w:rFonts w:ascii="宋体" w:hAnsi="宋体" w:cs="宋体"/>
              </w:rPr>
            </w:pPr>
          </w:p>
        </w:tc>
        <w:tc>
          <w:tcPr>
            <w:tcW w:w="1104" w:type="dxa"/>
            <w:vAlign w:val="center"/>
          </w:tcPr>
          <w:p w14:paraId="7A18B3E5">
            <w:pPr>
              <w:spacing w:line="259" w:lineRule="auto"/>
              <w:ind w:left="2" w:firstLine="0" w:firstLineChars="0"/>
              <w:rPr>
                <w:rFonts w:ascii="宋体" w:hAnsi="宋体" w:cs="宋体"/>
              </w:rPr>
            </w:pPr>
            <w:r>
              <w:rPr>
                <w:rFonts w:hint="eastAsia" w:ascii="宋体" w:hAnsi="宋体" w:cs="宋体"/>
              </w:rPr>
              <w:t>电话</w:t>
            </w:r>
          </w:p>
        </w:tc>
        <w:tc>
          <w:tcPr>
            <w:tcW w:w="1807" w:type="dxa"/>
          </w:tcPr>
          <w:p w14:paraId="673E4A8E">
            <w:pPr>
              <w:spacing w:after="160" w:line="259" w:lineRule="auto"/>
              <w:ind w:firstLine="480"/>
              <w:rPr>
                <w:rFonts w:ascii="宋体" w:hAnsi="宋体" w:cs="宋体"/>
              </w:rPr>
            </w:pPr>
          </w:p>
        </w:tc>
      </w:tr>
      <w:tr w14:paraId="46A3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6938C948">
            <w:pPr>
              <w:spacing w:line="259" w:lineRule="auto"/>
              <w:ind w:left="1" w:firstLine="0" w:firstLineChars="0"/>
              <w:rPr>
                <w:rFonts w:ascii="宋体" w:hAnsi="宋体" w:cs="宋体"/>
              </w:rPr>
            </w:pPr>
            <w:r>
              <w:rPr>
                <w:rFonts w:hint="eastAsia" w:ascii="宋体" w:hAnsi="宋体" w:cs="宋体"/>
              </w:rPr>
              <w:t>成立时间</w:t>
            </w:r>
          </w:p>
        </w:tc>
        <w:tc>
          <w:tcPr>
            <w:tcW w:w="2551" w:type="dxa"/>
            <w:gridSpan w:val="2"/>
          </w:tcPr>
          <w:p w14:paraId="0D4C8E49">
            <w:pPr>
              <w:spacing w:after="160" w:line="259" w:lineRule="auto"/>
              <w:ind w:firstLine="480"/>
              <w:rPr>
                <w:rFonts w:ascii="宋体" w:hAnsi="宋体" w:cs="宋体"/>
              </w:rPr>
            </w:pPr>
          </w:p>
        </w:tc>
        <w:tc>
          <w:tcPr>
            <w:tcW w:w="5479" w:type="dxa"/>
            <w:gridSpan w:val="5"/>
            <w:vAlign w:val="center"/>
          </w:tcPr>
          <w:p w14:paraId="1C41CB7C">
            <w:pPr>
              <w:spacing w:line="259" w:lineRule="auto"/>
              <w:ind w:firstLine="480"/>
              <w:rPr>
                <w:rFonts w:ascii="宋体" w:hAnsi="宋体" w:cs="宋体"/>
              </w:rPr>
            </w:pPr>
            <w:r>
              <w:rPr>
                <w:rFonts w:hint="eastAsia" w:ascii="宋体" w:hAnsi="宋体" w:cs="宋体"/>
              </w:rPr>
              <w:t>员工总人数：</w:t>
            </w:r>
          </w:p>
        </w:tc>
      </w:tr>
      <w:tr w14:paraId="797B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6" w:hRule="atLeast"/>
          <w:jc w:val="center"/>
        </w:trPr>
        <w:tc>
          <w:tcPr>
            <w:tcW w:w="1748" w:type="dxa"/>
            <w:vMerge w:val="restart"/>
            <w:vAlign w:val="center"/>
          </w:tcPr>
          <w:p w14:paraId="4DCD3241">
            <w:pPr>
              <w:spacing w:line="259" w:lineRule="auto"/>
              <w:ind w:left="1" w:firstLine="0" w:firstLineChars="0"/>
              <w:rPr>
                <w:rFonts w:ascii="宋体" w:hAnsi="宋体" w:cs="宋体"/>
              </w:rPr>
            </w:pPr>
            <w:r>
              <w:rPr>
                <w:rFonts w:hint="eastAsia" w:ascii="宋体" w:hAnsi="宋体" w:cs="宋体"/>
              </w:rPr>
              <w:t>统一社会信用代码</w:t>
            </w:r>
          </w:p>
        </w:tc>
        <w:tc>
          <w:tcPr>
            <w:tcW w:w="2551" w:type="dxa"/>
            <w:gridSpan w:val="2"/>
            <w:vMerge w:val="restart"/>
          </w:tcPr>
          <w:p w14:paraId="2A0AE8FB">
            <w:pPr>
              <w:spacing w:after="160" w:line="259" w:lineRule="auto"/>
              <w:ind w:firstLine="480"/>
              <w:rPr>
                <w:rFonts w:ascii="宋体" w:hAnsi="宋体" w:cs="宋体"/>
              </w:rPr>
            </w:pPr>
          </w:p>
        </w:tc>
        <w:tc>
          <w:tcPr>
            <w:tcW w:w="746" w:type="dxa"/>
            <w:vMerge w:val="restart"/>
            <w:vAlign w:val="center"/>
          </w:tcPr>
          <w:p w14:paraId="00CEB8DF">
            <w:pPr>
              <w:spacing w:line="259" w:lineRule="auto"/>
              <w:ind w:left="32" w:firstLine="0" w:firstLineChars="0"/>
              <w:rPr>
                <w:rFonts w:ascii="宋体" w:hAnsi="宋体" w:cs="宋体"/>
              </w:rPr>
            </w:pPr>
            <w:r>
              <w:rPr>
                <w:rFonts w:hint="eastAsia" w:ascii="宋体" w:hAnsi="宋体" w:cs="宋体"/>
              </w:rPr>
              <w:t>其中</w:t>
            </w:r>
          </w:p>
        </w:tc>
        <w:tc>
          <w:tcPr>
            <w:tcW w:w="1822" w:type="dxa"/>
            <w:gridSpan w:val="2"/>
            <w:vAlign w:val="center"/>
          </w:tcPr>
          <w:p w14:paraId="0EFAF987">
            <w:pPr>
              <w:spacing w:line="259" w:lineRule="auto"/>
              <w:ind w:left="1" w:firstLine="0" w:firstLineChars="0"/>
              <w:rPr>
                <w:rFonts w:ascii="宋体" w:hAnsi="宋体" w:cs="宋体"/>
              </w:rPr>
            </w:pPr>
            <w:r>
              <w:rPr>
                <w:rFonts w:hint="eastAsia" w:ascii="宋体" w:hAnsi="宋体" w:cs="宋体"/>
              </w:rPr>
              <w:t>注册职业资格</w:t>
            </w:r>
          </w:p>
        </w:tc>
        <w:tc>
          <w:tcPr>
            <w:tcW w:w="2911" w:type="dxa"/>
            <w:gridSpan w:val="2"/>
          </w:tcPr>
          <w:p w14:paraId="21B75910">
            <w:pPr>
              <w:spacing w:after="160" w:line="259" w:lineRule="auto"/>
              <w:ind w:firstLine="480"/>
              <w:rPr>
                <w:rFonts w:ascii="宋体" w:hAnsi="宋体" w:cs="宋体"/>
              </w:rPr>
            </w:pPr>
          </w:p>
        </w:tc>
      </w:tr>
      <w:tr w14:paraId="6451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0" w:type="auto"/>
            <w:vMerge w:val="continue"/>
          </w:tcPr>
          <w:p w14:paraId="44E7E797">
            <w:pPr>
              <w:spacing w:after="160" w:line="259" w:lineRule="auto"/>
              <w:ind w:firstLine="480"/>
              <w:rPr>
                <w:rFonts w:ascii="宋体" w:hAnsi="宋体" w:cs="宋体"/>
              </w:rPr>
            </w:pPr>
          </w:p>
        </w:tc>
        <w:tc>
          <w:tcPr>
            <w:tcW w:w="2551" w:type="dxa"/>
            <w:gridSpan w:val="2"/>
            <w:vMerge w:val="continue"/>
          </w:tcPr>
          <w:p w14:paraId="1530BF79">
            <w:pPr>
              <w:spacing w:after="160" w:line="259" w:lineRule="auto"/>
              <w:ind w:firstLine="480"/>
              <w:rPr>
                <w:rFonts w:ascii="宋体" w:hAnsi="宋体" w:cs="宋体"/>
              </w:rPr>
            </w:pPr>
          </w:p>
        </w:tc>
        <w:tc>
          <w:tcPr>
            <w:tcW w:w="0" w:type="auto"/>
            <w:vMerge w:val="continue"/>
          </w:tcPr>
          <w:p w14:paraId="6B216354">
            <w:pPr>
              <w:spacing w:after="160" w:line="259" w:lineRule="auto"/>
              <w:ind w:firstLine="480"/>
              <w:rPr>
                <w:rFonts w:ascii="宋体" w:hAnsi="宋体" w:cs="宋体"/>
              </w:rPr>
            </w:pPr>
          </w:p>
        </w:tc>
        <w:tc>
          <w:tcPr>
            <w:tcW w:w="1822" w:type="dxa"/>
            <w:gridSpan w:val="2"/>
            <w:vAlign w:val="center"/>
          </w:tcPr>
          <w:p w14:paraId="1CB981D6">
            <w:pPr>
              <w:spacing w:line="259" w:lineRule="auto"/>
              <w:ind w:firstLine="0" w:firstLineChars="0"/>
              <w:rPr>
                <w:rFonts w:ascii="宋体" w:hAnsi="宋体" w:cs="宋体"/>
              </w:rPr>
            </w:pPr>
            <w:r>
              <w:rPr>
                <w:rFonts w:hint="eastAsia" w:ascii="宋体" w:hAnsi="宋体" w:cs="宋体"/>
              </w:rPr>
              <w:t>高级职称</w:t>
            </w:r>
          </w:p>
        </w:tc>
        <w:tc>
          <w:tcPr>
            <w:tcW w:w="2911" w:type="dxa"/>
            <w:gridSpan w:val="2"/>
          </w:tcPr>
          <w:p w14:paraId="342F7CB3">
            <w:pPr>
              <w:spacing w:after="160" w:line="259" w:lineRule="auto"/>
              <w:ind w:firstLine="480"/>
              <w:rPr>
                <w:rFonts w:ascii="宋体" w:hAnsi="宋体" w:cs="宋体"/>
              </w:rPr>
            </w:pPr>
          </w:p>
        </w:tc>
      </w:tr>
      <w:tr w14:paraId="0230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1CEE85B3">
            <w:pPr>
              <w:spacing w:line="259" w:lineRule="auto"/>
              <w:ind w:left="1" w:firstLine="0" w:firstLineChars="0"/>
              <w:rPr>
                <w:rFonts w:ascii="宋体" w:hAnsi="宋体" w:cs="宋体"/>
              </w:rPr>
            </w:pPr>
            <w:r>
              <w:rPr>
                <w:rFonts w:hint="eastAsia" w:ascii="宋体" w:hAnsi="宋体" w:cs="宋体"/>
              </w:rPr>
              <w:t>注册资本</w:t>
            </w:r>
          </w:p>
        </w:tc>
        <w:tc>
          <w:tcPr>
            <w:tcW w:w="2551" w:type="dxa"/>
            <w:gridSpan w:val="2"/>
          </w:tcPr>
          <w:p w14:paraId="043174FE">
            <w:pPr>
              <w:spacing w:after="160" w:line="259" w:lineRule="auto"/>
              <w:ind w:firstLine="480"/>
              <w:rPr>
                <w:rFonts w:ascii="宋体" w:hAnsi="宋体" w:cs="宋体"/>
              </w:rPr>
            </w:pPr>
          </w:p>
        </w:tc>
        <w:tc>
          <w:tcPr>
            <w:tcW w:w="0" w:type="auto"/>
            <w:vMerge w:val="continue"/>
          </w:tcPr>
          <w:p w14:paraId="5544493C">
            <w:pPr>
              <w:spacing w:after="160" w:line="259" w:lineRule="auto"/>
              <w:ind w:firstLine="480"/>
              <w:rPr>
                <w:rFonts w:ascii="宋体" w:hAnsi="宋体" w:cs="宋体"/>
              </w:rPr>
            </w:pPr>
          </w:p>
        </w:tc>
        <w:tc>
          <w:tcPr>
            <w:tcW w:w="1822" w:type="dxa"/>
            <w:gridSpan w:val="2"/>
            <w:vAlign w:val="center"/>
          </w:tcPr>
          <w:p w14:paraId="323A960E">
            <w:pPr>
              <w:spacing w:line="259" w:lineRule="auto"/>
              <w:ind w:firstLine="0" w:firstLineChars="0"/>
              <w:rPr>
                <w:rFonts w:ascii="宋体" w:hAnsi="宋体" w:cs="宋体"/>
              </w:rPr>
            </w:pPr>
            <w:r>
              <w:rPr>
                <w:rFonts w:hint="eastAsia" w:ascii="宋体" w:hAnsi="宋体" w:cs="宋体"/>
              </w:rPr>
              <w:t>中级职称</w:t>
            </w:r>
          </w:p>
        </w:tc>
        <w:tc>
          <w:tcPr>
            <w:tcW w:w="2911" w:type="dxa"/>
            <w:gridSpan w:val="2"/>
          </w:tcPr>
          <w:p w14:paraId="444EC887">
            <w:pPr>
              <w:spacing w:after="160" w:line="259" w:lineRule="auto"/>
              <w:ind w:firstLine="480"/>
              <w:rPr>
                <w:rFonts w:ascii="宋体" w:hAnsi="宋体" w:cs="宋体"/>
              </w:rPr>
            </w:pPr>
          </w:p>
        </w:tc>
      </w:tr>
      <w:tr w14:paraId="795C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6" w:hRule="atLeast"/>
          <w:jc w:val="center"/>
        </w:trPr>
        <w:tc>
          <w:tcPr>
            <w:tcW w:w="1748" w:type="dxa"/>
            <w:vAlign w:val="center"/>
          </w:tcPr>
          <w:p w14:paraId="58E53C72">
            <w:pPr>
              <w:spacing w:line="259" w:lineRule="auto"/>
              <w:ind w:left="1" w:firstLine="0" w:firstLineChars="0"/>
              <w:rPr>
                <w:rFonts w:ascii="宋体" w:hAnsi="宋体" w:cs="宋体"/>
              </w:rPr>
            </w:pPr>
            <w:r>
              <w:rPr>
                <w:rFonts w:hint="eastAsia" w:ascii="宋体" w:hAnsi="宋体" w:cs="宋体"/>
              </w:rPr>
              <w:t>开户银行</w:t>
            </w:r>
          </w:p>
        </w:tc>
        <w:tc>
          <w:tcPr>
            <w:tcW w:w="2551" w:type="dxa"/>
            <w:gridSpan w:val="2"/>
          </w:tcPr>
          <w:p w14:paraId="2D790414">
            <w:pPr>
              <w:spacing w:after="160" w:line="259" w:lineRule="auto"/>
              <w:ind w:firstLine="480"/>
              <w:rPr>
                <w:rFonts w:ascii="宋体" w:hAnsi="宋体" w:cs="宋体"/>
              </w:rPr>
            </w:pPr>
          </w:p>
        </w:tc>
        <w:tc>
          <w:tcPr>
            <w:tcW w:w="0" w:type="auto"/>
            <w:vMerge w:val="continue"/>
          </w:tcPr>
          <w:p w14:paraId="523E874F">
            <w:pPr>
              <w:spacing w:after="160" w:line="259" w:lineRule="auto"/>
              <w:ind w:firstLine="480"/>
              <w:rPr>
                <w:rFonts w:ascii="宋体" w:hAnsi="宋体" w:cs="宋体"/>
              </w:rPr>
            </w:pPr>
          </w:p>
        </w:tc>
        <w:tc>
          <w:tcPr>
            <w:tcW w:w="1822" w:type="dxa"/>
            <w:gridSpan w:val="2"/>
            <w:vAlign w:val="center"/>
          </w:tcPr>
          <w:p w14:paraId="2AB6044D">
            <w:pPr>
              <w:spacing w:line="259" w:lineRule="auto"/>
              <w:ind w:firstLine="0" w:firstLineChars="0"/>
              <w:rPr>
                <w:rFonts w:ascii="宋体" w:hAnsi="宋体" w:cs="宋体"/>
              </w:rPr>
            </w:pPr>
            <w:r>
              <w:rPr>
                <w:rFonts w:hint="eastAsia" w:ascii="宋体" w:hAnsi="宋体" w:cs="宋体"/>
              </w:rPr>
              <w:t>初级职称</w:t>
            </w:r>
          </w:p>
        </w:tc>
        <w:tc>
          <w:tcPr>
            <w:tcW w:w="2911" w:type="dxa"/>
            <w:gridSpan w:val="2"/>
          </w:tcPr>
          <w:p w14:paraId="64CC835A">
            <w:pPr>
              <w:spacing w:after="160" w:line="259" w:lineRule="auto"/>
              <w:ind w:firstLine="480"/>
              <w:rPr>
                <w:rFonts w:ascii="宋体" w:hAnsi="宋体" w:cs="宋体"/>
              </w:rPr>
            </w:pPr>
          </w:p>
        </w:tc>
      </w:tr>
      <w:tr w14:paraId="12D8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35" w:hRule="atLeast"/>
          <w:jc w:val="center"/>
        </w:trPr>
        <w:tc>
          <w:tcPr>
            <w:tcW w:w="1748" w:type="dxa"/>
            <w:vAlign w:val="center"/>
          </w:tcPr>
          <w:p w14:paraId="39A62495">
            <w:pPr>
              <w:spacing w:line="259" w:lineRule="auto"/>
              <w:ind w:firstLine="0" w:firstLineChars="0"/>
              <w:rPr>
                <w:rFonts w:ascii="宋体" w:hAnsi="宋体" w:cs="宋体"/>
              </w:rPr>
            </w:pPr>
            <w:r>
              <w:rPr>
                <w:rFonts w:hint="eastAsia" w:ascii="宋体" w:hAnsi="宋体" w:cs="宋体"/>
              </w:rPr>
              <w:t>账号</w:t>
            </w:r>
          </w:p>
        </w:tc>
        <w:tc>
          <w:tcPr>
            <w:tcW w:w="2551" w:type="dxa"/>
            <w:gridSpan w:val="2"/>
          </w:tcPr>
          <w:p w14:paraId="3756A91C">
            <w:pPr>
              <w:spacing w:after="160" w:line="259" w:lineRule="auto"/>
              <w:ind w:firstLine="480"/>
              <w:rPr>
                <w:rFonts w:ascii="宋体" w:hAnsi="宋体" w:cs="宋体"/>
              </w:rPr>
            </w:pPr>
          </w:p>
        </w:tc>
        <w:tc>
          <w:tcPr>
            <w:tcW w:w="0" w:type="auto"/>
            <w:vMerge w:val="continue"/>
          </w:tcPr>
          <w:p w14:paraId="43769C65">
            <w:pPr>
              <w:spacing w:after="160" w:line="259" w:lineRule="auto"/>
              <w:ind w:firstLine="480"/>
              <w:rPr>
                <w:rFonts w:ascii="宋体" w:hAnsi="宋体" w:cs="宋体"/>
              </w:rPr>
            </w:pPr>
          </w:p>
        </w:tc>
        <w:tc>
          <w:tcPr>
            <w:tcW w:w="1822" w:type="dxa"/>
            <w:gridSpan w:val="2"/>
            <w:vAlign w:val="center"/>
          </w:tcPr>
          <w:p w14:paraId="507BC160">
            <w:pPr>
              <w:spacing w:line="259" w:lineRule="auto"/>
              <w:ind w:firstLine="0" w:firstLineChars="0"/>
              <w:rPr>
                <w:rFonts w:ascii="宋体" w:hAnsi="宋体" w:cs="宋体"/>
              </w:rPr>
            </w:pPr>
            <w:r>
              <w:rPr>
                <w:rFonts w:hint="eastAsia" w:ascii="宋体" w:hAnsi="宋体" w:cs="宋体"/>
              </w:rPr>
              <w:t>其他</w:t>
            </w:r>
          </w:p>
        </w:tc>
        <w:tc>
          <w:tcPr>
            <w:tcW w:w="2911" w:type="dxa"/>
            <w:gridSpan w:val="2"/>
          </w:tcPr>
          <w:p w14:paraId="6F4F2D88">
            <w:pPr>
              <w:spacing w:after="160" w:line="259" w:lineRule="auto"/>
              <w:ind w:firstLine="480"/>
              <w:rPr>
                <w:rFonts w:ascii="宋体" w:hAnsi="宋体" w:cs="宋体"/>
              </w:rPr>
            </w:pPr>
          </w:p>
        </w:tc>
      </w:tr>
      <w:tr w14:paraId="1EBA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830" w:hRule="atLeast"/>
          <w:jc w:val="center"/>
        </w:trPr>
        <w:tc>
          <w:tcPr>
            <w:tcW w:w="1748" w:type="dxa"/>
            <w:vAlign w:val="center"/>
          </w:tcPr>
          <w:p w14:paraId="2171A902">
            <w:pPr>
              <w:spacing w:line="259" w:lineRule="auto"/>
              <w:ind w:firstLine="0" w:firstLineChars="0"/>
              <w:rPr>
                <w:rFonts w:ascii="宋体" w:hAnsi="宋体" w:cs="宋体"/>
              </w:rPr>
            </w:pPr>
            <w:r>
              <w:rPr>
                <w:rFonts w:hint="eastAsia" w:ascii="宋体" w:hAnsi="宋体" w:cs="宋体"/>
              </w:rPr>
              <w:t>经营范围</w:t>
            </w:r>
          </w:p>
        </w:tc>
        <w:tc>
          <w:tcPr>
            <w:tcW w:w="8030" w:type="dxa"/>
            <w:gridSpan w:val="7"/>
          </w:tcPr>
          <w:p w14:paraId="280EDC1D">
            <w:pPr>
              <w:spacing w:after="160" w:line="259" w:lineRule="auto"/>
              <w:ind w:firstLine="480"/>
              <w:rPr>
                <w:rFonts w:ascii="宋体" w:hAnsi="宋体" w:cs="宋体"/>
              </w:rPr>
            </w:pPr>
          </w:p>
        </w:tc>
      </w:tr>
      <w:tr w14:paraId="5A25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44" w:type="dxa"/>
          </w:tblCellMar>
        </w:tblPrEx>
        <w:trPr>
          <w:trHeight w:val="546" w:hRule="atLeast"/>
          <w:jc w:val="center"/>
        </w:trPr>
        <w:tc>
          <w:tcPr>
            <w:tcW w:w="1748" w:type="dxa"/>
            <w:vAlign w:val="center"/>
          </w:tcPr>
          <w:p w14:paraId="71F66EB1">
            <w:pPr>
              <w:spacing w:line="259" w:lineRule="auto"/>
              <w:ind w:firstLine="0" w:firstLineChars="0"/>
              <w:rPr>
                <w:rFonts w:ascii="宋体" w:hAnsi="宋体" w:cs="宋体"/>
              </w:rPr>
            </w:pPr>
            <w:r>
              <w:rPr>
                <w:rFonts w:hint="eastAsia" w:ascii="宋体" w:hAnsi="宋体" w:cs="宋体"/>
              </w:rPr>
              <w:t>备注</w:t>
            </w:r>
          </w:p>
        </w:tc>
        <w:tc>
          <w:tcPr>
            <w:tcW w:w="8030" w:type="dxa"/>
            <w:gridSpan w:val="7"/>
          </w:tcPr>
          <w:p w14:paraId="13EA6373">
            <w:pPr>
              <w:spacing w:after="160" w:line="259" w:lineRule="auto"/>
              <w:ind w:firstLine="480"/>
              <w:rPr>
                <w:rFonts w:ascii="宋体" w:hAnsi="宋体" w:cs="宋体"/>
              </w:rPr>
            </w:pPr>
          </w:p>
        </w:tc>
      </w:tr>
    </w:tbl>
    <w:p w14:paraId="31CA95E4">
      <w:pPr>
        <w:widowControl/>
        <w:spacing w:line="240" w:lineRule="auto"/>
        <w:ind w:firstLine="0" w:firstLineChars="0"/>
        <w:jc w:val="left"/>
        <w:rPr>
          <w:rFonts w:ascii="宋体" w:hAnsi="宋体"/>
          <w:sz w:val="21"/>
        </w:rPr>
      </w:pPr>
    </w:p>
    <w:tbl>
      <w:tblPr>
        <w:tblStyle w:val="28"/>
        <w:tblW w:w="0" w:type="auto"/>
        <w:jc w:val="right"/>
        <w:tblLayout w:type="fixed"/>
        <w:tblCellMar>
          <w:top w:w="0" w:type="dxa"/>
          <w:left w:w="108" w:type="dxa"/>
          <w:bottom w:w="0" w:type="dxa"/>
          <w:right w:w="108" w:type="dxa"/>
        </w:tblCellMar>
      </w:tblPr>
      <w:tblGrid>
        <w:gridCol w:w="2848"/>
        <w:gridCol w:w="3135"/>
      </w:tblGrid>
      <w:tr w14:paraId="61138B1D">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4DCCE97">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6E4B6AFB">
            <w:pPr>
              <w:adjustRightInd w:val="0"/>
              <w:snapToGrid w:val="0"/>
              <w:ind w:firstLine="480"/>
              <w:rPr>
                <w:rFonts w:cs="宋体"/>
              </w:rPr>
            </w:pPr>
            <w:r>
              <w:rPr>
                <w:rFonts w:hint="eastAsia" w:cs="宋体"/>
                <w:u w:val="single"/>
              </w:rPr>
              <w:t xml:space="preserve">                      </w:t>
            </w:r>
          </w:p>
        </w:tc>
      </w:tr>
      <w:tr w14:paraId="656F6645">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40C7A82">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6B2304D2">
            <w:pPr>
              <w:adjustRightInd w:val="0"/>
              <w:snapToGrid w:val="0"/>
              <w:ind w:firstLine="480"/>
              <w:rPr>
                <w:rFonts w:cs="宋体"/>
              </w:rPr>
            </w:pPr>
            <w:r>
              <w:rPr>
                <w:rFonts w:hint="eastAsia" w:cs="宋体"/>
                <w:u w:val="single"/>
              </w:rPr>
              <w:t xml:space="preserve">                      </w:t>
            </w:r>
          </w:p>
        </w:tc>
      </w:tr>
      <w:tr w14:paraId="29EDED05">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108493A1">
            <w:pPr>
              <w:adjustRightInd w:val="0"/>
              <w:snapToGrid w:val="0"/>
              <w:ind w:firstLine="480"/>
              <w:jc w:val="center"/>
              <w:rPr>
                <w:rFonts w:cs="宋体"/>
              </w:rPr>
            </w:pPr>
            <w:r>
              <w:rPr>
                <w:rFonts w:hint="eastAsia" w:cs="宋体"/>
              </w:rPr>
              <w:t>日 期:   年   月   日</w:t>
            </w:r>
          </w:p>
        </w:tc>
      </w:tr>
    </w:tbl>
    <w:p w14:paraId="3F0F9790">
      <w:pPr>
        <w:ind w:firstLine="0" w:firstLineChars="0"/>
        <w:rPr>
          <w:bCs/>
          <w:sz w:val="30"/>
          <w:szCs w:val="32"/>
        </w:rPr>
      </w:pPr>
      <w:r>
        <w:rPr>
          <w:rFonts w:ascii="宋体" w:hAnsi="宋体"/>
        </w:rPr>
        <w:t>附件</w:t>
      </w:r>
    </w:p>
    <w:p w14:paraId="7F3A09AF">
      <w:pPr>
        <w:adjustRightInd w:val="0"/>
        <w:snapToGrid w:val="0"/>
        <w:spacing w:afterLines="100"/>
        <w:ind w:firstLine="602"/>
        <w:jc w:val="center"/>
        <w:textAlignment w:val="baseline"/>
        <w:rPr>
          <w:rFonts w:ascii="宋体" w:hAnsi="宋体"/>
          <w:b/>
          <w:bCs/>
          <w:sz w:val="30"/>
          <w:szCs w:val="32"/>
        </w:rPr>
      </w:pPr>
      <w:r>
        <w:rPr>
          <w:rFonts w:hint="eastAsia" w:ascii="宋体" w:hAnsi="宋体"/>
          <w:b/>
          <w:bCs/>
          <w:sz w:val="30"/>
          <w:szCs w:val="32"/>
        </w:rPr>
        <w:t>磋商声明函</w:t>
      </w:r>
    </w:p>
    <w:p w14:paraId="55EBA16C">
      <w:pPr>
        <w:pStyle w:val="15"/>
        <w:keepNext w:val="0"/>
        <w:keepLines w:val="0"/>
        <w:pageBreakBefore w:val="0"/>
        <w:widowControl w:val="0"/>
        <w:kinsoku/>
        <w:wordWrap/>
        <w:overflowPunct/>
        <w:topLinePunct w:val="0"/>
        <w:autoSpaceDE/>
        <w:autoSpaceDN/>
        <w:bidi w:val="0"/>
        <w:adjustRightInd w:val="0"/>
        <w:spacing w:line="460" w:lineRule="exact"/>
        <w:ind w:firstLine="549" w:firstLineChars="229"/>
        <w:textAlignment w:val="auto"/>
        <w:rPr>
          <w:rFonts w:hAnsi="宋体"/>
          <w:sz w:val="24"/>
          <w:szCs w:val="24"/>
        </w:rPr>
      </w:pPr>
      <w:r>
        <w:rPr>
          <w:rFonts w:hint="eastAsia" w:hAnsi="宋体"/>
          <w:sz w:val="24"/>
          <w:szCs w:val="24"/>
        </w:rPr>
        <w:t>致:</w:t>
      </w:r>
      <w:r>
        <w:rPr>
          <w:rFonts w:hAnsi="宋体" w:cs="Arial"/>
          <w:sz w:val="24"/>
          <w:szCs w:val="24"/>
          <w:u w:val="single"/>
        </w:rPr>
        <w:t xml:space="preserve"> （采购人单位名称）： </w:t>
      </w:r>
    </w:p>
    <w:p w14:paraId="0D05F5CF">
      <w:pPr>
        <w:keepNext w:val="0"/>
        <w:keepLines w:val="0"/>
        <w:pageBreakBefore w:val="0"/>
        <w:widowControl w:val="0"/>
        <w:kinsoku/>
        <w:wordWrap/>
        <w:overflowPunct/>
        <w:topLinePunct w:val="0"/>
        <w:autoSpaceDE/>
        <w:autoSpaceDN/>
        <w:bidi w:val="0"/>
        <w:snapToGrid w:val="0"/>
        <w:spacing w:line="460" w:lineRule="exact"/>
        <w:ind w:firstLine="480"/>
        <w:jc w:val="left"/>
        <w:textAlignment w:val="auto"/>
        <w:rPr>
          <w:rFonts w:ascii="宋体" w:hAnsi="宋体"/>
          <w:szCs w:val="28"/>
        </w:rPr>
      </w:pPr>
      <w:r>
        <w:rPr>
          <w:rFonts w:hint="eastAsia" w:ascii="宋体" w:hAnsi="宋体"/>
          <w:szCs w:val="28"/>
        </w:rPr>
        <w:t>根据贵方</w:t>
      </w:r>
      <w:r>
        <w:rPr>
          <w:rFonts w:hint="eastAsia" w:ascii="宋体" w:hAnsi="宋体"/>
          <w:b/>
          <w:szCs w:val="28"/>
          <w:u w:val="single"/>
        </w:rPr>
        <w:t xml:space="preserve">       </w:t>
      </w:r>
      <w:r>
        <w:rPr>
          <w:rFonts w:hint="eastAsia" w:ascii="宋体" w:hAnsi="宋体"/>
          <w:szCs w:val="28"/>
          <w:u w:val="single"/>
        </w:rPr>
        <w:t>（项目名称）</w:t>
      </w:r>
      <w:r>
        <w:rPr>
          <w:rFonts w:hint="eastAsia" w:ascii="宋体" w:hAnsi="宋体"/>
          <w:b/>
          <w:szCs w:val="28"/>
          <w:u w:val="single"/>
        </w:rPr>
        <w:t xml:space="preserve">        </w:t>
      </w:r>
      <w:r>
        <w:rPr>
          <w:rFonts w:hint="eastAsia" w:ascii="宋体" w:hAnsi="宋体"/>
          <w:szCs w:val="28"/>
        </w:rPr>
        <w:t>（项目编号：</w:t>
      </w:r>
      <w:r>
        <w:rPr>
          <w:rFonts w:hint="eastAsia" w:ascii="宋体" w:hAnsi="宋体"/>
          <w:szCs w:val="28"/>
          <w:u w:val="single"/>
        </w:rPr>
        <w:t xml:space="preserve">          </w:t>
      </w:r>
      <w:r>
        <w:rPr>
          <w:rFonts w:hint="eastAsia" w:ascii="宋体" w:hAnsi="宋体"/>
          <w:szCs w:val="28"/>
        </w:rPr>
        <w:t>）的采购公告，签字代表</w:t>
      </w:r>
      <w:r>
        <w:rPr>
          <w:rFonts w:hint="eastAsia" w:ascii="宋体" w:hAnsi="宋体"/>
          <w:szCs w:val="28"/>
          <w:u w:val="single"/>
        </w:rPr>
        <w:t xml:space="preserve">   （全名）   </w:t>
      </w:r>
      <w:r>
        <w:rPr>
          <w:rFonts w:hint="eastAsia" w:ascii="宋体" w:hAnsi="宋体"/>
          <w:szCs w:val="28"/>
        </w:rPr>
        <w:t>经正式授权并代表供应商</w:t>
      </w:r>
      <w:r>
        <w:rPr>
          <w:rFonts w:hint="eastAsia" w:ascii="宋体" w:hAnsi="宋体"/>
          <w:szCs w:val="28"/>
          <w:u w:val="single"/>
        </w:rPr>
        <w:t xml:space="preserve">      （供应商名称）     </w:t>
      </w:r>
      <w:r>
        <w:rPr>
          <w:rFonts w:hint="eastAsia" w:ascii="宋体" w:hAnsi="宋体"/>
          <w:szCs w:val="28"/>
        </w:rPr>
        <w:t>提交响应文件。</w:t>
      </w:r>
    </w:p>
    <w:p w14:paraId="3866152D">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据此函，签字代表宣布同意如下：</w:t>
      </w:r>
    </w:p>
    <w:p w14:paraId="15A806EF">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1.我方向贵方提交的所有响应文件、资料都是准确的和真实的。</w:t>
      </w:r>
    </w:p>
    <w:p w14:paraId="3DE62785">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2.我方已详细审查全部“磋商文件”，包括修改文件（如有）以及全部参考资料和有关附件，已经了解我方对于磋商文件、采购过程、采购结果有依法进行询问、质疑、投诉的权利及相关渠道和要求。</w:t>
      </w:r>
    </w:p>
    <w:p w14:paraId="4FA4AF8A">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3.我方在响应文件提交之前已经与贵方进行了充分的沟通，完全理解并接受磋商文件的各项规定和要求，对磋商文件的合理性、合法性不再有争议。</w:t>
      </w:r>
    </w:p>
    <w:p w14:paraId="67AD4CA7">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4.本磋商有效期自响应截止日起90日历天。</w:t>
      </w:r>
    </w:p>
    <w:p w14:paraId="05531E33">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5.如成交，本响应文件至本项目合同履行完毕止均保持有效，本供应商将按“磋商文件”及政府采购法律、法规的规定履行合同责任和义务。</w:t>
      </w:r>
    </w:p>
    <w:p w14:paraId="52474617">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6.我方同意按照贵方要求提供与磋商有关的一切数据或资料。</w:t>
      </w:r>
    </w:p>
    <w:p w14:paraId="0B26981C">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7.与本磋商有关的一切正式往来信函请寄：</w:t>
      </w:r>
    </w:p>
    <w:p w14:paraId="7D1084E4">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联 系 人：</w:t>
      </w:r>
    </w:p>
    <w:p w14:paraId="4CB75864">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联系方式：</w:t>
      </w:r>
    </w:p>
    <w:p w14:paraId="4FF2CDDD">
      <w:pPr>
        <w:keepNext w:val="0"/>
        <w:keepLines w:val="0"/>
        <w:pageBreakBefore w:val="0"/>
        <w:widowControl w:val="0"/>
        <w:kinsoku/>
        <w:wordWrap/>
        <w:overflowPunct/>
        <w:topLinePunct w:val="0"/>
        <w:autoSpaceDE/>
        <w:autoSpaceDN/>
        <w:bidi w:val="0"/>
        <w:snapToGrid w:val="0"/>
        <w:spacing w:line="460" w:lineRule="exact"/>
        <w:ind w:firstLine="480"/>
        <w:textAlignment w:val="auto"/>
        <w:rPr>
          <w:rFonts w:ascii="宋体" w:hAnsi="宋体"/>
          <w:szCs w:val="28"/>
        </w:rPr>
      </w:pPr>
      <w:r>
        <w:rPr>
          <w:rFonts w:hint="eastAsia" w:ascii="宋体" w:hAnsi="宋体"/>
          <w:szCs w:val="28"/>
        </w:rPr>
        <w:t>地    址：</w:t>
      </w:r>
    </w:p>
    <w:p w14:paraId="31DD8CDA">
      <w:pPr>
        <w:snapToGrid w:val="0"/>
        <w:spacing w:afterLines="50" w:line="440" w:lineRule="exact"/>
        <w:ind w:firstLine="361" w:firstLineChars="150"/>
        <w:rPr>
          <w:rFonts w:ascii="宋体" w:hAnsi="宋体" w:cs="宋体"/>
          <w:b/>
          <w:bCs/>
        </w:rPr>
      </w:pPr>
    </w:p>
    <w:tbl>
      <w:tblPr>
        <w:tblStyle w:val="28"/>
        <w:tblW w:w="0" w:type="auto"/>
        <w:jc w:val="right"/>
        <w:tblLayout w:type="fixed"/>
        <w:tblCellMar>
          <w:top w:w="0" w:type="dxa"/>
          <w:left w:w="108" w:type="dxa"/>
          <w:bottom w:w="0" w:type="dxa"/>
          <w:right w:w="108" w:type="dxa"/>
        </w:tblCellMar>
      </w:tblPr>
      <w:tblGrid>
        <w:gridCol w:w="2848"/>
        <w:gridCol w:w="3135"/>
      </w:tblGrid>
      <w:tr w14:paraId="24BCA0E8">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6ACEECD">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23DE4E15">
            <w:pPr>
              <w:adjustRightInd w:val="0"/>
              <w:snapToGrid w:val="0"/>
              <w:ind w:firstLine="480"/>
              <w:rPr>
                <w:rFonts w:cs="宋体"/>
              </w:rPr>
            </w:pPr>
            <w:r>
              <w:rPr>
                <w:rFonts w:hint="eastAsia" w:cs="宋体"/>
                <w:u w:val="single"/>
              </w:rPr>
              <w:t xml:space="preserve">                      </w:t>
            </w:r>
          </w:p>
        </w:tc>
      </w:tr>
      <w:tr w14:paraId="4C533A24">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268DDF3">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20967EEE">
            <w:pPr>
              <w:adjustRightInd w:val="0"/>
              <w:snapToGrid w:val="0"/>
              <w:ind w:firstLine="480"/>
              <w:rPr>
                <w:rFonts w:cs="宋体"/>
              </w:rPr>
            </w:pPr>
            <w:r>
              <w:rPr>
                <w:rFonts w:hint="eastAsia" w:cs="宋体"/>
                <w:u w:val="single"/>
              </w:rPr>
              <w:t xml:space="preserve">                      </w:t>
            </w:r>
          </w:p>
        </w:tc>
      </w:tr>
      <w:tr w14:paraId="37F9242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9048800">
            <w:pPr>
              <w:adjustRightInd w:val="0"/>
              <w:snapToGrid w:val="0"/>
              <w:ind w:firstLine="480"/>
              <w:jc w:val="center"/>
              <w:rPr>
                <w:rFonts w:cs="宋体"/>
              </w:rPr>
            </w:pPr>
            <w:r>
              <w:rPr>
                <w:rFonts w:hint="eastAsia" w:cs="宋体"/>
              </w:rPr>
              <w:t>日 期:   年   月   日</w:t>
            </w:r>
          </w:p>
        </w:tc>
      </w:tr>
    </w:tbl>
    <w:p w14:paraId="04284E7F">
      <w:pPr>
        <w:snapToGrid w:val="0"/>
        <w:spacing w:afterLines="50" w:line="440" w:lineRule="exact"/>
        <w:ind w:firstLine="361" w:firstLineChars="150"/>
        <w:rPr>
          <w:rFonts w:ascii="宋体" w:hAnsi="宋体" w:cs="宋体"/>
          <w:b/>
          <w:bCs/>
        </w:rPr>
      </w:pPr>
    </w:p>
    <w:p w14:paraId="24CA9AB0">
      <w:pPr>
        <w:ind w:firstLine="0" w:firstLineChars="0"/>
        <w:rPr>
          <w:rFonts w:ascii="宋体" w:hAnsi="宋体"/>
        </w:rPr>
      </w:pPr>
      <w:bookmarkStart w:id="432" w:name="_Toc2118"/>
      <w:bookmarkStart w:id="433" w:name="_Toc19019"/>
      <w:bookmarkStart w:id="434" w:name="_Toc877"/>
      <w:bookmarkStart w:id="435" w:name="_Toc4889"/>
      <w:bookmarkStart w:id="436" w:name="_Toc30037"/>
      <w:bookmarkStart w:id="437" w:name="_Toc32055"/>
      <w:r>
        <w:rPr>
          <w:rFonts w:hint="eastAsia" w:ascii="宋体" w:hAnsi="宋体"/>
        </w:rPr>
        <w:t>附件</w:t>
      </w:r>
    </w:p>
    <w:p w14:paraId="3E6671DD">
      <w:pPr>
        <w:ind w:firstLine="0" w:firstLineChars="0"/>
        <w:jc w:val="center"/>
        <w:rPr>
          <w:rFonts w:ascii="宋体" w:hAnsi="宋体" w:cs="宋体"/>
          <w:b/>
          <w:sz w:val="30"/>
          <w:szCs w:val="30"/>
        </w:rPr>
      </w:pPr>
      <w:r>
        <w:rPr>
          <w:rFonts w:hint="eastAsia" w:ascii="宋体" w:hAnsi="宋体" w:cs="宋体"/>
          <w:b/>
          <w:sz w:val="30"/>
          <w:szCs w:val="30"/>
          <w:lang w:val="en-GB"/>
        </w:rPr>
        <w:t>符合参加采购活动应当具备的一般条件的承诺函</w:t>
      </w:r>
    </w:p>
    <w:p w14:paraId="03B29D69">
      <w:pPr>
        <w:snapToGrid w:val="0"/>
        <w:spacing w:line="360" w:lineRule="auto"/>
        <w:ind w:firstLine="480"/>
        <w:rPr>
          <w:rFonts w:ascii="宋体" w:hAnsi="宋体" w:cs="宋体"/>
        </w:rPr>
      </w:pPr>
    </w:p>
    <w:p w14:paraId="3CD8D9C1">
      <w:pPr>
        <w:snapToGrid w:val="0"/>
        <w:spacing w:line="360" w:lineRule="auto"/>
        <w:ind w:firstLine="480"/>
        <w:rPr>
          <w:rFonts w:ascii="宋体" w:hAnsi="宋体" w:cs="宋体"/>
          <w:u w:val="single"/>
        </w:rPr>
      </w:pPr>
      <w:r>
        <w:rPr>
          <w:rFonts w:hint="eastAsia" w:ascii="宋体" w:hAnsi="宋体" w:cs="宋体"/>
        </w:rPr>
        <w:t>致：</w:t>
      </w:r>
      <w:r>
        <w:rPr>
          <w:rFonts w:hint="eastAsia" w:ascii="宋体" w:hAnsi="宋体" w:cs="宋体"/>
          <w:u w:val="single"/>
        </w:rPr>
        <w:t>（采购单位）</w:t>
      </w:r>
    </w:p>
    <w:p w14:paraId="3D9A4A2D">
      <w:pPr>
        <w:snapToGrid w:val="0"/>
        <w:spacing w:line="360" w:lineRule="auto"/>
        <w:ind w:firstLine="480"/>
        <w:rPr>
          <w:rFonts w:ascii="宋体" w:hAnsi="宋体" w:cs="宋体"/>
        </w:rPr>
      </w:pPr>
      <w:r>
        <w:rPr>
          <w:rFonts w:hint="eastAsia" w:ascii="宋体" w:hAnsi="宋体" w:cs="宋体"/>
        </w:rPr>
        <w:t>我方参与</w:t>
      </w:r>
      <w:r>
        <w:rPr>
          <w:rFonts w:hint="eastAsia" w:ascii="宋体" w:hAnsi="宋体" w:cs="宋体"/>
          <w:u w:val="single"/>
        </w:rPr>
        <w:t xml:space="preserve">        （项目名称）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】采购活动，郑重承诺：</w:t>
      </w:r>
    </w:p>
    <w:p w14:paraId="6FA6C151">
      <w:pPr>
        <w:snapToGrid w:val="0"/>
        <w:spacing w:line="360" w:lineRule="auto"/>
        <w:ind w:firstLine="480"/>
        <w:rPr>
          <w:rFonts w:ascii="宋体" w:hAnsi="宋体" w:cs="宋体"/>
        </w:rPr>
      </w:pPr>
      <w:r>
        <w:rPr>
          <w:rFonts w:hint="eastAsia" w:ascii="宋体" w:hAnsi="宋体" w:cs="宋体"/>
        </w:rPr>
        <w:t>（一）具备《中华人民共和国政府采购法》第二十二条规定的条件：</w:t>
      </w:r>
    </w:p>
    <w:p w14:paraId="73F30AF0">
      <w:pPr>
        <w:snapToGrid w:val="0"/>
        <w:spacing w:line="360" w:lineRule="auto"/>
        <w:ind w:firstLine="480"/>
        <w:rPr>
          <w:rFonts w:ascii="宋体" w:hAnsi="宋体" w:cs="宋体"/>
        </w:rPr>
      </w:pPr>
      <w:r>
        <w:rPr>
          <w:rFonts w:hint="eastAsia" w:ascii="宋体" w:hAnsi="宋体" w:cs="宋体"/>
        </w:rPr>
        <w:t>1、具有独立承担民事责任的能力；</w:t>
      </w:r>
    </w:p>
    <w:p w14:paraId="3073DAC4">
      <w:pPr>
        <w:snapToGrid w:val="0"/>
        <w:spacing w:line="360" w:lineRule="auto"/>
        <w:ind w:firstLine="480"/>
        <w:rPr>
          <w:rFonts w:ascii="宋体" w:hAnsi="宋体" w:cs="宋体"/>
        </w:rPr>
      </w:pPr>
      <w:r>
        <w:rPr>
          <w:rFonts w:hint="eastAsia" w:ascii="宋体" w:hAnsi="宋体" w:cs="宋体"/>
        </w:rPr>
        <w:t xml:space="preserve">2、具有良好的商业信誉和健全的财务会计制度； </w:t>
      </w:r>
    </w:p>
    <w:p w14:paraId="53CB951E">
      <w:pPr>
        <w:snapToGrid w:val="0"/>
        <w:spacing w:line="360" w:lineRule="auto"/>
        <w:ind w:firstLine="480"/>
        <w:rPr>
          <w:rFonts w:ascii="宋体" w:hAnsi="宋体" w:cs="宋体"/>
        </w:rPr>
      </w:pPr>
      <w:r>
        <w:rPr>
          <w:rFonts w:hint="eastAsia" w:ascii="宋体" w:hAnsi="宋体" w:cs="宋体"/>
        </w:rPr>
        <w:t>3、具有履行合同所必需的设备和专业技术能力；</w:t>
      </w:r>
    </w:p>
    <w:p w14:paraId="2AFF490D">
      <w:pPr>
        <w:snapToGrid w:val="0"/>
        <w:spacing w:line="360" w:lineRule="auto"/>
        <w:ind w:firstLine="480"/>
        <w:rPr>
          <w:rFonts w:ascii="宋体" w:hAnsi="宋体" w:cs="宋体"/>
        </w:rPr>
      </w:pPr>
      <w:r>
        <w:rPr>
          <w:rFonts w:hint="eastAsia" w:ascii="宋体" w:hAnsi="宋体" w:cs="宋体"/>
        </w:rPr>
        <w:t>4、有依法缴纳税收和社会保障资金的良好记录；</w:t>
      </w:r>
    </w:p>
    <w:p w14:paraId="7EE00B7E">
      <w:pPr>
        <w:snapToGrid w:val="0"/>
        <w:spacing w:line="360" w:lineRule="auto"/>
        <w:ind w:firstLine="480"/>
        <w:rPr>
          <w:rFonts w:ascii="宋体" w:hAnsi="宋体" w:cs="宋体"/>
        </w:rPr>
      </w:pPr>
      <w:r>
        <w:rPr>
          <w:rFonts w:hint="eastAsia" w:ascii="宋体" w:hAnsi="宋体" w:cs="宋体"/>
        </w:rPr>
        <w:t>5、参加政府采购活动前三年内，在经营活动中没有重大违法记录；</w:t>
      </w:r>
    </w:p>
    <w:p w14:paraId="3A5C8AD7">
      <w:pPr>
        <w:snapToGrid w:val="0"/>
        <w:spacing w:line="360" w:lineRule="auto"/>
        <w:ind w:firstLine="480"/>
        <w:rPr>
          <w:rFonts w:ascii="宋体" w:hAnsi="宋体" w:cs="宋体"/>
        </w:rPr>
      </w:pPr>
      <w:r>
        <w:rPr>
          <w:rFonts w:hint="eastAsia" w:ascii="宋体" w:hAnsi="宋体" w:cs="宋体"/>
        </w:rPr>
        <w:t>6、具有法律、行政法规规定的其他条件。</w:t>
      </w:r>
    </w:p>
    <w:p w14:paraId="20128FB5">
      <w:pPr>
        <w:snapToGrid w:val="0"/>
        <w:spacing w:line="360" w:lineRule="auto"/>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5C1116E">
      <w:pPr>
        <w:snapToGrid w:val="0"/>
        <w:spacing w:line="360" w:lineRule="auto"/>
        <w:ind w:firstLine="480"/>
        <w:rPr>
          <w:rFonts w:ascii="宋体" w:hAnsi="宋体" w:cs="宋体"/>
        </w:rPr>
      </w:pPr>
      <w:r>
        <w:rPr>
          <w:rFonts w:hint="eastAsia" w:ascii="宋体" w:hAnsi="宋体" w:cs="宋体"/>
        </w:rPr>
        <w:t>（三）不存在以下情况：</w:t>
      </w:r>
    </w:p>
    <w:p w14:paraId="24454D98">
      <w:pPr>
        <w:snapToGrid w:val="0"/>
        <w:spacing w:line="360" w:lineRule="auto"/>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A00F7AC">
      <w:pPr>
        <w:snapToGrid w:val="0"/>
        <w:spacing w:line="360" w:lineRule="auto"/>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393E81BC">
      <w:pPr>
        <w:pStyle w:val="26"/>
        <w:tabs>
          <w:tab w:val="left" w:pos="0"/>
        </w:tabs>
        <w:adjustRightInd w:val="0"/>
        <w:spacing w:after="0"/>
        <w:ind w:left="0" w:leftChars="0" w:firstLine="0" w:firstLineChars="0"/>
        <w:jc w:val="center"/>
        <w:rPr>
          <w:rFonts w:cs="宋体"/>
          <w:szCs w:val="22"/>
        </w:rPr>
      </w:pPr>
      <w:r>
        <w:rPr>
          <w:rFonts w:hint="eastAsia" w:ascii="宋体" w:hAnsi="宋体" w:cs="宋体"/>
        </w:rPr>
        <w:t>我方对上述承诺的内容事项真实性负责，如有虚假，由我方承担相关法律责任。</w:t>
      </w:r>
    </w:p>
    <w:p w14:paraId="006AA244">
      <w:pPr>
        <w:ind w:firstLine="0" w:firstLineChars="0"/>
        <w:rPr>
          <w:rFonts w:ascii="宋体" w:hAnsi="宋体"/>
        </w:rPr>
      </w:pPr>
    </w:p>
    <w:tbl>
      <w:tblPr>
        <w:tblStyle w:val="28"/>
        <w:tblW w:w="0" w:type="auto"/>
        <w:jc w:val="right"/>
        <w:tblLayout w:type="fixed"/>
        <w:tblCellMar>
          <w:top w:w="0" w:type="dxa"/>
          <w:left w:w="108" w:type="dxa"/>
          <w:bottom w:w="0" w:type="dxa"/>
          <w:right w:w="108" w:type="dxa"/>
        </w:tblCellMar>
      </w:tblPr>
      <w:tblGrid>
        <w:gridCol w:w="2848"/>
        <w:gridCol w:w="3135"/>
      </w:tblGrid>
      <w:tr w14:paraId="30952C7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BA7F1F4">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01883975">
            <w:pPr>
              <w:adjustRightInd w:val="0"/>
              <w:snapToGrid w:val="0"/>
              <w:ind w:firstLine="480"/>
              <w:rPr>
                <w:rFonts w:cs="宋体"/>
              </w:rPr>
            </w:pPr>
            <w:r>
              <w:rPr>
                <w:rFonts w:hint="eastAsia" w:cs="宋体"/>
                <w:u w:val="single"/>
              </w:rPr>
              <w:t xml:space="preserve">                      </w:t>
            </w:r>
          </w:p>
        </w:tc>
      </w:tr>
      <w:tr w14:paraId="7A7B5168">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8DB3E86">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213B39DE">
            <w:pPr>
              <w:adjustRightInd w:val="0"/>
              <w:snapToGrid w:val="0"/>
              <w:ind w:firstLine="480"/>
              <w:rPr>
                <w:rFonts w:cs="宋体"/>
              </w:rPr>
            </w:pPr>
            <w:r>
              <w:rPr>
                <w:rFonts w:hint="eastAsia" w:cs="宋体"/>
                <w:u w:val="single"/>
              </w:rPr>
              <w:t xml:space="preserve">                      </w:t>
            </w:r>
          </w:p>
        </w:tc>
      </w:tr>
      <w:tr w14:paraId="47901F6C">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9582FD1">
            <w:pPr>
              <w:adjustRightInd w:val="0"/>
              <w:snapToGrid w:val="0"/>
              <w:ind w:firstLine="480"/>
              <w:jc w:val="center"/>
              <w:rPr>
                <w:rFonts w:cs="宋体"/>
              </w:rPr>
            </w:pPr>
            <w:r>
              <w:rPr>
                <w:rFonts w:hint="eastAsia" w:cs="宋体"/>
              </w:rPr>
              <w:t>日 期:   年   月   日</w:t>
            </w:r>
          </w:p>
        </w:tc>
      </w:tr>
    </w:tbl>
    <w:p w14:paraId="02D5CF1A">
      <w:pPr>
        <w:ind w:firstLine="0" w:firstLineChars="0"/>
        <w:rPr>
          <w:rFonts w:ascii="宋体" w:hAnsi="宋体"/>
        </w:rPr>
      </w:pPr>
    </w:p>
    <w:p w14:paraId="737DD6BE">
      <w:pPr>
        <w:ind w:firstLine="0" w:firstLineChars="0"/>
        <w:outlineLvl w:val="0"/>
        <w:rPr>
          <w:rFonts w:ascii="宋体" w:hAnsi="宋体"/>
        </w:rPr>
      </w:pPr>
      <w:bookmarkStart w:id="438" w:name="_Toc11022"/>
      <w:r>
        <w:rPr>
          <w:rFonts w:ascii="宋体" w:hAnsi="宋体"/>
        </w:rPr>
        <w:t>附件</w:t>
      </w:r>
      <w:bookmarkEnd w:id="432"/>
      <w:bookmarkEnd w:id="433"/>
      <w:bookmarkEnd w:id="434"/>
      <w:bookmarkEnd w:id="435"/>
      <w:bookmarkEnd w:id="436"/>
      <w:bookmarkEnd w:id="437"/>
      <w:bookmarkEnd w:id="438"/>
    </w:p>
    <w:p w14:paraId="524828E7">
      <w:pPr>
        <w:ind w:firstLine="491" w:firstLineChars="163"/>
        <w:jc w:val="center"/>
        <w:outlineLvl w:val="0"/>
        <w:rPr>
          <w:rFonts w:ascii="宋体" w:hAnsi="宋体"/>
          <w:sz w:val="36"/>
          <w:szCs w:val="36"/>
        </w:rPr>
      </w:pPr>
      <w:bookmarkStart w:id="439" w:name="_Toc9104"/>
      <w:bookmarkStart w:id="440" w:name="_Toc17704"/>
      <w:bookmarkStart w:id="441" w:name="_Toc8433"/>
      <w:bookmarkStart w:id="442" w:name="_Toc28713"/>
      <w:bookmarkStart w:id="443" w:name="_Toc28078"/>
      <w:bookmarkStart w:id="444" w:name="_Toc10231"/>
      <w:bookmarkStart w:id="445" w:name="_Toc10163"/>
      <w:r>
        <w:rPr>
          <w:rFonts w:hint="eastAsia"/>
          <w:b/>
          <w:bCs/>
          <w:sz w:val="30"/>
          <w:szCs w:val="32"/>
          <w:lang w:eastAsia="zh-CN"/>
        </w:rPr>
        <w:t>（</w:t>
      </w:r>
      <w:r>
        <w:rPr>
          <w:rFonts w:hint="eastAsia"/>
          <w:b/>
          <w:bCs/>
          <w:sz w:val="30"/>
          <w:szCs w:val="32"/>
          <w:lang w:val="en-US" w:eastAsia="zh-CN"/>
        </w:rPr>
        <w:t>一</w:t>
      </w:r>
      <w:r>
        <w:rPr>
          <w:rFonts w:hint="eastAsia"/>
          <w:b/>
          <w:bCs/>
          <w:sz w:val="30"/>
          <w:szCs w:val="32"/>
          <w:lang w:eastAsia="zh-CN"/>
        </w:rPr>
        <w:t>）</w:t>
      </w:r>
      <w:r>
        <w:rPr>
          <w:rFonts w:hint="eastAsia"/>
          <w:b/>
          <w:bCs/>
          <w:sz w:val="30"/>
          <w:szCs w:val="32"/>
        </w:rPr>
        <w:t>授权委托书</w:t>
      </w:r>
      <w:bookmarkEnd w:id="439"/>
      <w:bookmarkEnd w:id="440"/>
      <w:bookmarkEnd w:id="441"/>
      <w:bookmarkEnd w:id="442"/>
      <w:bookmarkEnd w:id="443"/>
      <w:bookmarkEnd w:id="444"/>
      <w:bookmarkEnd w:id="445"/>
    </w:p>
    <w:p w14:paraId="7C70FD6A">
      <w:pPr>
        <w:spacing w:line="500" w:lineRule="exact"/>
        <w:ind w:firstLine="480"/>
        <w:rPr>
          <w:rFonts w:hint="default" w:ascii="宋体" w:hAnsi="宋体" w:eastAsia="宋体" w:cs="宋体"/>
          <w:color w:val="000000"/>
          <w:lang w:val="en-US" w:eastAsia="zh-CN"/>
        </w:rPr>
      </w:pPr>
      <w:r>
        <w:rPr>
          <w:rFonts w:hint="eastAsia" w:ascii="宋体" w:hAnsi="宋体" w:eastAsia="宋体" w:cs="宋体"/>
          <w:color w:val="353535"/>
          <w:lang w:val="zh-CN"/>
        </w:rPr>
        <w:t>致</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p>
    <w:p w14:paraId="765CA0E2">
      <w:pPr>
        <w:spacing w:line="460" w:lineRule="exact"/>
        <w:ind w:firstLine="480"/>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（磋商响应方全称）法定代表人授权</w:t>
      </w:r>
      <w:r>
        <w:rPr>
          <w:rFonts w:hint="eastAsia" w:ascii="宋体" w:hAnsi="宋体" w:eastAsia="宋体" w:cs="宋体"/>
          <w:color w:val="000000"/>
          <w:u w:val="single"/>
        </w:rPr>
        <w:t xml:space="preserve">     </w:t>
      </w:r>
      <w:r>
        <w:rPr>
          <w:rFonts w:hint="eastAsia" w:ascii="宋体" w:hAnsi="宋体" w:eastAsia="宋体" w:cs="宋体"/>
          <w:color w:val="000000"/>
        </w:rPr>
        <w:t>（全权代表姓名）为全权代表，参加贵方组织的</w:t>
      </w:r>
      <w:r>
        <w:rPr>
          <w:rFonts w:hint="eastAsia" w:ascii="宋体" w:hAnsi="宋体" w:eastAsia="宋体" w:cs="宋体"/>
          <w:color w:val="000000"/>
          <w:u w:val="single"/>
        </w:rPr>
        <w:t xml:space="preserve">                            （项目编号：</w:t>
      </w:r>
      <w:r>
        <w:rPr>
          <w:rFonts w:hint="eastAsia" w:ascii="宋体" w:hAnsi="宋体" w:eastAsia="宋体" w:cs="宋体"/>
          <w:color w:val="353535"/>
          <w:u w:val="single"/>
        </w:rPr>
        <w:t xml:space="preserve">       </w:t>
      </w:r>
      <w:r>
        <w:rPr>
          <w:rFonts w:hint="eastAsia" w:ascii="宋体" w:hAnsi="宋体" w:eastAsia="宋体" w:cs="宋体"/>
          <w:color w:val="000000"/>
          <w:u w:val="single"/>
        </w:rPr>
        <w:t>）</w:t>
      </w:r>
      <w:r>
        <w:rPr>
          <w:rFonts w:hint="eastAsia" w:ascii="宋体" w:hAnsi="宋体" w:eastAsia="宋体" w:cs="宋体"/>
          <w:color w:val="000000"/>
        </w:rPr>
        <w:t>采购活动，并全权处理采购活动中的一切事宜。</w:t>
      </w:r>
    </w:p>
    <w:p w14:paraId="3B8B37D9">
      <w:pPr>
        <w:spacing w:before="156" w:beforeLines="50" w:after="156" w:afterLines="50" w:line="360" w:lineRule="auto"/>
        <w:ind w:firstLine="480"/>
        <w:rPr>
          <w:rFonts w:hint="eastAsia" w:ascii="宋体" w:hAnsi="宋体" w:eastAsia="宋体" w:cs="宋体"/>
          <w:color w:val="000000"/>
        </w:rPr>
      </w:pPr>
      <w:r>
        <w:rPr>
          <w:rFonts w:hint="eastAsia" w:ascii="宋体" w:hAnsi="宋体" w:eastAsia="宋体" w:cs="宋体"/>
          <w:color w:val="000000"/>
        </w:rPr>
        <w:t>法定代表人签字或盖章：</w:t>
      </w:r>
    </w:p>
    <w:p w14:paraId="635ED2C1">
      <w:pPr>
        <w:spacing w:before="156" w:beforeLines="50" w:after="156" w:afterLines="50" w:line="360" w:lineRule="auto"/>
        <w:ind w:firstLine="480"/>
        <w:rPr>
          <w:rFonts w:hint="eastAsia" w:ascii="宋体" w:hAnsi="宋体" w:eastAsia="宋体" w:cs="宋体"/>
          <w:color w:val="000000"/>
        </w:rPr>
      </w:pPr>
      <w:r>
        <w:rPr>
          <w:rFonts w:hint="eastAsia" w:ascii="宋体" w:hAnsi="宋体" w:eastAsia="宋体" w:cs="宋体"/>
          <w:color w:val="000000"/>
        </w:rPr>
        <w:t>磋商响应方全称（公章）：</w:t>
      </w:r>
    </w:p>
    <w:p w14:paraId="4C510AA6">
      <w:pPr>
        <w:spacing w:before="156" w:beforeLines="50" w:after="156" w:afterLines="50" w:line="360" w:lineRule="auto"/>
        <w:ind w:firstLine="480"/>
        <w:rPr>
          <w:rFonts w:hint="eastAsia" w:ascii="宋体" w:hAnsi="宋体" w:eastAsia="宋体" w:cs="宋体"/>
          <w:color w:val="000000"/>
        </w:rPr>
      </w:pPr>
      <w:r>
        <w:rPr>
          <w:rFonts w:hint="eastAsia" w:ascii="宋体" w:hAnsi="宋体" w:eastAsia="宋体" w:cs="宋体"/>
          <w:color w:val="000000"/>
        </w:rPr>
        <w:t>日  期：</w:t>
      </w:r>
    </w:p>
    <w:p w14:paraId="57A757BB">
      <w:pPr>
        <w:spacing w:line="360" w:lineRule="auto"/>
        <w:ind w:firstLine="480"/>
        <w:rPr>
          <w:rFonts w:hint="eastAsia" w:ascii="宋体" w:hAnsi="宋体" w:eastAsia="宋体" w:cs="宋体"/>
          <w:color w:val="000000"/>
        </w:rPr>
      </w:pPr>
      <w:r>
        <w:rPr>
          <w:rFonts w:hint="eastAsia" w:ascii="宋体" w:hAnsi="宋体" w:eastAsia="宋体" w:cs="宋体"/>
          <w:color w:val="000000"/>
        </w:rPr>
        <w:t>附：</w:t>
      </w:r>
    </w:p>
    <w:p w14:paraId="0EEFF36C">
      <w:pPr>
        <w:spacing w:line="360" w:lineRule="auto"/>
        <w:ind w:firstLine="480"/>
        <w:rPr>
          <w:rFonts w:hint="eastAsia" w:ascii="宋体" w:hAnsi="宋体" w:eastAsia="宋体" w:cs="宋体"/>
          <w:color w:val="000000"/>
        </w:rPr>
      </w:pPr>
      <w:r>
        <w:rPr>
          <w:rFonts w:hint="eastAsia" w:ascii="宋体" w:hAnsi="宋体" w:eastAsia="宋体" w:cs="宋体"/>
          <w:color w:val="000000"/>
        </w:rPr>
        <w:t>授权代表姓名：           性别：</w:t>
      </w:r>
    </w:p>
    <w:p w14:paraId="571C110C">
      <w:pPr>
        <w:spacing w:line="360" w:lineRule="auto"/>
        <w:ind w:firstLine="480"/>
        <w:rPr>
          <w:rFonts w:hint="eastAsia" w:ascii="宋体" w:hAnsi="宋体" w:eastAsia="宋体" w:cs="宋体"/>
          <w:color w:val="000000"/>
        </w:rPr>
      </w:pPr>
      <w:r>
        <w:rPr>
          <w:rFonts w:hint="eastAsia" w:ascii="宋体" w:hAnsi="宋体" w:eastAsia="宋体" w:cs="宋体"/>
          <w:color w:val="000000"/>
        </w:rPr>
        <w:t>职务：                   职称：</w:t>
      </w:r>
    </w:p>
    <w:p w14:paraId="581ED724">
      <w:pPr>
        <w:spacing w:line="360" w:lineRule="auto"/>
        <w:ind w:firstLine="480"/>
        <w:rPr>
          <w:rFonts w:hint="eastAsia" w:ascii="宋体" w:hAnsi="宋体" w:eastAsia="宋体" w:cs="宋体"/>
          <w:color w:val="000000"/>
        </w:rPr>
      </w:pPr>
      <w:r>
        <w:rPr>
          <w:rFonts w:hint="eastAsia" w:ascii="宋体" w:hAnsi="宋体" w:eastAsia="宋体" w:cs="宋体"/>
          <w:color w:val="000000"/>
        </w:rPr>
        <w:t>详细通讯地址：</w:t>
      </w:r>
    </w:p>
    <w:p w14:paraId="5902ADC3">
      <w:pPr>
        <w:spacing w:line="360" w:lineRule="auto"/>
        <w:ind w:firstLine="480"/>
        <w:rPr>
          <w:rFonts w:hint="eastAsia" w:ascii="宋体" w:hAnsi="宋体" w:eastAsia="宋体" w:cs="宋体"/>
          <w:color w:val="000000"/>
        </w:rPr>
      </w:pPr>
      <w:r>
        <w:rPr>
          <w:rFonts w:hint="eastAsia" w:ascii="宋体" w:hAnsi="宋体" w:eastAsia="宋体" w:cs="宋体"/>
          <w:color w:val="000000"/>
        </w:rPr>
        <w:t>电话：                   传真：</w:t>
      </w:r>
    </w:p>
    <w:p w14:paraId="63A06A6A">
      <w:pPr>
        <w:spacing w:line="360" w:lineRule="auto"/>
        <w:ind w:firstLine="480"/>
        <w:rPr>
          <w:rFonts w:hint="eastAsia" w:ascii="宋体" w:hAnsi="宋体" w:eastAsia="宋体" w:cs="宋体"/>
          <w:color w:val="000000"/>
        </w:rPr>
      </w:pPr>
      <w:r>
        <w:rPr>
          <w:rFonts w:hint="eastAsia" w:ascii="宋体" w:hAnsi="宋体" w:eastAsia="宋体" w:cs="宋体"/>
          <w:color w:val="000000"/>
        </w:rPr>
        <w:t>移动电话：</w:t>
      </w:r>
    </w:p>
    <w:p w14:paraId="7108C20B">
      <w:pPr>
        <w:spacing w:line="360" w:lineRule="auto"/>
        <w:ind w:firstLine="480"/>
        <w:rPr>
          <w:rFonts w:hint="eastAsia" w:ascii="宋体" w:hAnsi="宋体" w:eastAsia="宋体" w:cs="宋体"/>
          <w:color w:val="000000"/>
        </w:rPr>
      </w:pPr>
      <w:r>
        <w:rPr>
          <w:rFonts w:hint="eastAsia" w:ascii="宋体" w:hAnsi="宋体" w:eastAsia="宋体" w:cs="宋体"/>
          <w:color w:val="000000"/>
        </w:rPr>
        <w:t>邮政编码：</w:t>
      </w:r>
    </w:p>
    <w:p w14:paraId="1F0B3794">
      <w:pPr>
        <w:spacing w:line="360" w:lineRule="auto"/>
        <w:ind w:firstLine="480"/>
        <w:rPr>
          <w:rFonts w:hint="eastAsia" w:ascii="宋体" w:hAnsi="宋体" w:eastAsia="宋体" w:cs="宋体"/>
          <w:color w:val="000000"/>
        </w:rPr>
      </w:pPr>
    </w:p>
    <w:p w14:paraId="391D79D7">
      <w:pPr>
        <w:ind w:firstLine="480"/>
        <w:rPr>
          <w:rFonts w:hint="eastAsia" w:ascii="宋体" w:hAnsi="宋体" w:eastAsia="宋体" w:cs="宋体"/>
          <w:bCs/>
        </w:rPr>
      </w:pPr>
      <w:r>
        <w:rPr>
          <w:rFonts w:hint="eastAsia" w:ascii="宋体" w:hAnsi="宋体" w:eastAsia="宋体" w:cs="宋体"/>
          <w:color w:val="000000"/>
        </w:rPr>
        <w:t>法定代表人身份证件复印件</w:t>
      </w:r>
      <w:r>
        <w:rPr>
          <w:rFonts w:hint="eastAsia" w:ascii="宋体" w:hAnsi="宋体" w:eastAsia="宋体" w:cs="宋体"/>
          <w:bCs/>
        </w:rPr>
        <w:t>：</w:t>
      </w:r>
    </w:p>
    <w:tbl>
      <w:tblPr>
        <w:tblStyle w:val="28"/>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tblGrid>
      <w:tr w14:paraId="5569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85" w:type="dxa"/>
            <w:noWrap w:val="0"/>
            <w:vAlign w:val="top"/>
          </w:tcPr>
          <w:p w14:paraId="0FC977EC">
            <w:pPr>
              <w:ind w:firstLine="480"/>
              <w:rPr>
                <w:rFonts w:hint="eastAsia" w:ascii="宋体" w:hAnsi="宋体" w:eastAsia="宋体" w:cs="宋体"/>
                <w:bCs/>
              </w:rPr>
            </w:pPr>
            <w:r>
              <w:rPr>
                <w:rFonts w:hint="eastAsia" w:ascii="宋体" w:hAnsi="宋体" w:eastAsia="宋体" w:cs="宋体"/>
                <w:bCs/>
              </w:rPr>
              <w:t xml:space="preserve">                                </w:t>
            </w:r>
          </w:p>
          <w:p w14:paraId="6D1489B9">
            <w:pPr>
              <w:ind w:firstLine="480"/>
              <w:rPr>
                <w:rFonts w:hint="eastAsia" w:ascii="宋体" w:hAnsi="宋体" w:eastAsia="宋体" w:cs="宋体"/>
                <w:bCs/>
              </w:rPr>
            </w:pPr>
          </w:p>
        </w:tc>
      </w:tr>
    </w:tbl>
    <w:p w14:paraId="4655AD53">
      <w:pPr>
        <w:ind w:firstLine="480"/>
        <w:rPr>
          <w:rFonts w:hint="eastAsia" w:ascii="宋体" w:hAnsi="宋体" w:eastAsia="宋体" w:cs="宋体"/>
          <w:bCs/>
        </w:rPr>
      </w:pPr>
      <w:r>
        <w:rPr>
          <w:rFonts w:hint="eastAsia" w:ascii="宋体" w:hAnsi="宋体" w:eastAsia="宋体" w:cs="宋体"/>
          <w:color w:val="000000"/>
        </w:rPr>
        <w:t>被委托人（授权代表)身份证复印件</w:t>
      </w:r>
      <w:r>
        <w:rPr>
          <w:rFonts w:hint="eastAsia" w:ascii="宋体" w:hAnsi="宋体" w:eastAsia="宋体" w:cs="宋体"/>
          <w:bCs/>
        </w:rPr>
        <w:t>：</w:t>
      </w:r>
    </w:p>
    <w:tbl>
      <w:tblPr>
        <w:tblStyle w:val="28"/>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8"/>
      </w:tblGrid>
      <w:tr w14:paraId="027F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8" w:type="dxa"/>
            <w:noWrap w:val="0"/>
            <w:vAlign w:val="top"/>
          </w:tcPr>
          <w:p w14:paraId="36FD926C">
            <w:pPr>
              <w:ind w:firstLine="480"/>
              <w:rPr>
                <w:rFonts w:hint="eastAsia" w:ascii="宋体" w:hAnsi="宋体" w:eastAsia="宋体" w:cs="宋体"/>
                <w:bCs/>
              </w:rPr>
            </w:pPr>
          </w:p>
        </w:tc>
      </w:tr>
    </w:tbl>
    <w:p w14:paraId="3E972AD4">
      <w:pPr>
        <w:ind w:firstLine="391" w:firstLineChars="163"/>
        <w:rPr>
          <w:rFonts w:ascii="宋体" w:hAnsi="宋体"/>
        </w:rPr>
      </w:pPr>
    </w:p>
    <w:p w14:paraId="3D8C0E3D">
      <w:pPr>
        <w:pStyle w:val="39"/>
      </w:pPr>
    </w:p>
    <w:p w14:paraId="5F31F16E">
      <w:pPr>
        <w:pStyle w:val="15"/>
        <w:adjustRightInd w:val="0"/>
        <w:snapToGrid w:val="0"/>
        <w:spacing w:line="360" w:lineRule="auto"/>
        <w:ind w:firstLine="643"/>
        <w:jc w:val="center"/>
        <w:rPr>
          <w:rFonts w:hint="eastAsia" w:ascii="Times New Roman" w:hAnsi="Times New Roman" w:eastAsia="宋体" w:cs="Times New Roman"/>
          <w:b/>
          <w:bCs/>
          <w:sz w:val="30"/>
          <w:szCs w:val="32"/>
          <w:lang w:eastAsia="zh-CN"/>
        </w:rPr>
      </w:pPr>
      <w:bookmarkStart w:id="446" w:name="_Toc15459"/>
      <w:bookmarkStart w:id="447" w:name="_Toc12090"/>
      <w:bookmarkStart w:id="448" w:name="_Toc6437"/>
      <w:bookmarkStart w:id="449" w:name="_Toc32698"/>
      <w:bookmarkStart w:id="450" w:name="_Toc15513"/>
      <w:bookmarkStart w:id="451" w:name="_Toc493"/>
      <w:bookmarkStart w:id="452" w:name="_Toc29153"/>
    </w:p>
    <w:p w14:paraId="2399E5F7">
      <w:pPr>
        <w:pStyle w:val="15"/>
        <w:adjustRightInd w:val="0"/>
        <w:snapToGrid w:val="0"/>
        <w:spacing w:line="360" w:lineRule="auto"/>
        <w:ind w:left="0" w:leftChars="0" w:firstLine="0" w:firstLineChars="0"/>
        <w:jc w:val="both"/>
        <w:rPr>
          <w:rFonts w:hint="eastAsia" w:ascii="Times New Roman" w:hAnsi="Times New Roman" w:eastAsia="宋体" w:cs="Times New Roman"/>
          <w:b/>
          <w:bCs/>
          <w:sz w:val="30"/>
          <w:szCs w:val="32"/>
          <w:lang w:eastAsia="zh-CN"/>
        </w:rPr>
      </w:pPr>
    </w:p>
    <w:p w14:paraId="11E2A919">
      <w:pPr>
        <w:pStyle w:val="15"/>
        <w:adjustRightInd w:val="0"/>
        <w:snapToGrid w:val="0"/>
        <w:spacing w:line="360" w:lineRule="auto"/>
        <w:ind w:left="0" w:leftChars="0" w:firstLine="0" w:firstLineChars="0"/>
        <w:jc w:val="both"/>
        <w:rPr>
          <w:rFonts w:hint="eastAsia" w:ascii="Times New Roman" w:hAnsi="Times New Roman" w:eastAsia="宋体" w:cs="Times New Roman"/>
          <w:b/>
          <w:bCs/>
          <w:sz w:val="30"/>
          <w:szCs w:val="32"/>
          <w:lang w:eastAsia="zh-CN"/>
        </w:rPr>
      </w:pPr>
    </w:p>
    <w:p w14:paraId="12E926CC">
      <w:pPr>
        <w:pStyle w:val="15"/>
        <w:adjustRightInd w:val="0"/>
        <w:snapToGrid w:val="0"/>
        <w:spacing w:line="360" w:lineRule="auto"/>
        <w:ind w:left="0" w:leftChars="0" w:firstLine="0" w:firstLineChars="0"/>
        <w:jc w:val="center"/>
        <w:rPr>
          <w:rFonts w:hint="eastAsia" w:ascii="宋体" w:hAnsi="宋体" w:eastAsia="宋体" w:cs="宋体"/>
          <w:b/>
          <w:bCs/>
          <w:color w:val="auto"/>
          <w:sz w:val="32"/>
          <w:highlight w:val="none"/>
        </w:rPr>
      </w:pPr>
      <w:r>
        <w:rPr>
          <w:rFonts w:hint="eastAsia" w:ascii="Times New Roman" w:hAnsi="Times New Roman" w:eastAsia="宋体" w:cs="Times New Roman"/>
          <w:b/>
          <w:bCs/>
          <w:sz w:val="30"/>
          <w:szCs w:val="32"/>
          <w:lang w:eastAsia="zh-CN"/>
        </w:rPr>
        <w:t>（</w:t>
      </w:r>
      <w:r>
        <w:rPr>
          <w:rFonts w:hint="eastAsia" w:ascii="Times New Roman" w:hAnsi="Times New Roman" w:eastAsia="宋体" w:cs="Times New Roman"/>
          <w:b/>
          <w:bCs/>
          <w:sz w:val="30"/>
          <w:szCs w:val="32"/>
          <w:lang w:val="en-US" w:eastAsia="zh-CN"/>
        </w:rPr>
        <w:t>二</w:t>
      </w:r>
      <w:r>
        <w:rPr>
          <w:rFonts w:hint="eastAsia" w:ascii="Times New Roman" w:hAnsi="Times New Roman" w:eastAsia="宋体" w:cs="Times New Roman"/>
          <w:b/>
          <w:bCs/>
          <w:sz w:val="30"/>
          <w:szCs w:val="32"/>
          <w:lang w:eastAsia="zh-CN"/>
        </w:rPr>
        <w:t>）</w:t>
      </w:r>
      <w:r>
        <w:rPr>
          <w:rFonts w:hint="eastAsia" w:ascii="宋体" w:hAnsi="宋体" w:eastAsia="宋体" w:cs="宋体"/>
          <w:b/>
          <w:bCs/>
          <w:color w:val="auto"/>
          <w:sz w:val="32"/>
          <w:highlight w:val="none"/>
        </w:rPr>
        <w:t>法定代表人资格证明书</w:t>
      </w:r>
    </w:p>
    <w:p w14:paraId="0D008E91">
      <w:pPr>
        <w:pStyle w:val="15"/>
        <w:adjustRightInd w:val="0"/>
        <w:spacing w:line="360" w:lineRule="auto"/>
        <w:ind w:firstLine="549" w:firstLineChars="22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（采购人单位名称）：</w:t>
      </w:r>
    </w:p>
    <w:p w14:paraId="2CFE9638">
      <w:pPr>
        <w:pStyle w:val="15"/>
        <w:adjustRightInd w:val="0"/>
        <w:spacing w:line="360" w:lineRule="auto"/>
        <w:ind w:firstLine="482"/>
        <w:rPr>
          <w:rFonts w:hint="eastAsia" w:ascii="宋体" w:hAnsi="宋体" w:eastAsia="宋体" w:cs="宋体"/>
          <w:color w:val="auto"/>
          <w:highlight w:val="none"/>
          <w:u w:val="single"/>
        </w:rPr>
      </w:pPr>
      <w:r>
        <w:rPr>
          <w:rFonts w:hint="eastAsia" w:hAnsi="宋体" w:cs="宋体"/>
          <w:color w:val="auto"/>
          <w:highlight w:val="none"/>
          <w:u w:val="single"/>
          <w:lang w:val="en-US" w:eastAsia="zh-CN"/>
        </w:rPr>
        <w:t>龙游博洽投资咨询有限公司</w:t>
      </w:r>
      <w:r>
        <w:rPr>
          <w:rFonts w:hint="eastAsia" w:ascii="宋体" w:hAnsi="宋体" w:eastAsia="宋体" w:cs="宋体"/>
          <w:color w:val="auto"/>
          <w:highlight w:val="none"/>
          <w:u w:val="single"/>
        </w:rPr>
        <w:t>：</w:t>
      </w:r>
    </w:p>
    <w:p w14:paraId="7DF737F9">
      <w:pPr>
        <w:pStyle w:val="15"/>
        <w:adjustRightInd w:val="0"/>
        <w:spacing w:line="360" w:lineRule="auto"/>
        <w:ind w:firstLine="482"/>
        <w:rPr>
          <w:rFonts w:hint="eastAsia" w:ascii="宋体" w:hAnsi="宋体" w:eastAsia="宋体" w:cs="宋体"/>
          <w:color w:val="auto"/>
          <w:highlight w:val="none"/>
        </w:rPr>
      </w:pPr>
    </w:p>
    <w:p w14:paraId="7B7E9740">
      <w:pPr>
        <w:bidi w:val="0"/>
        <w:ind w:firstLine="960" w:firstLineChars="400"/>
        <w:rPr>
          <w:rFonts w:hint="eastAsia" w:ascii="宋体" w:hAnsi="宋体" w:eastAsia="宋体" w:cs="宋体"/>
          <w:u w:val="single"/>
          <w:lang w:val="en-US" w:eastAsia="zh-CN"/>
        </w:rPr>
      </w:pPr>
      <w:r>
        <w:rPr>
          <w:rFonts w:hint="eastAsia" w:ascii="宋体" w:hAnsi="宋体" w:eastAsia="宋体" w:cs="宋体"/>
          <w:u w:val="single"/>
        </w:rPr>
        <w:t>（姓名）</w:t>
      </w:r>
      <w:r>
        <w:rPr>
          <w:rFonts w:hint="eastAsia" w:ascii="宋体" w:hAnsi="宋体" w:eastAsia="宋体" w:cs="宋体"/>
        </w:rPr>
        <w:t>系（单位名称）</w:t>
      </w:r>
      <w:r>
        <w:rPr>
          <w:rFonts w:hint="eastAsia" w:ascii="宋体" w:hAnsi="宋体" w:eastAsia="宋体" w:cs="宋体"/>
          <w:u w:val="single"/>
          <w:lang w:val="en-US" w:eastAsia="zh-CN"/>
        </w:rPr>
        <w:t xml:space="preserve">                                     </w:t>
      </w:r>
      <w:r>
        <w:rPr>
          <w:rFonts w:hint="eastAsia" w:ascii="宋体" w:hAnsi="宋体" w:eastAsia="宋体" w:cs="宋体"/>
        </w:rPr>
        <w:t>的法定代表人，（身份证号）</w:t>
      </w:r>
      <w:r>
        <w:rPr>
          <w:rFonts w:hint="eastAsia" w:ascii="宋体" w:hAnsi="宋体" w:eastAsia="宋体" w:cs="宋体"/>
          <w:u w:val="single"/>
          <w:lang w:val="en-US" w:eastAsia="zh-CN"/>
        </w:rPr>
        <w:t xml:space="preserve">                                   </w:t>
      </w:r>
      <w:r>
        <w:rPr>
          <w:rFonts w:hint="eastAsia" w:ascii="宋体" w:hAnsi="宋体" w:eastAsia="宋体" w:cs="宋体"/>
        </w:rPr>
        <w:t>。</w:t>
      </w:r>
    </w:p>
    <w:p w14:paraId="105F041A">
      <w:pPr>
        <w:bidi w:val="0"/>
        <w:rPr>
          <w:rFonts w:hint="eastAsia" w:ascii="宋体" w:hAnsi="宋体" w:eastAsia="宋体" w:cs="宋体"/>
        </w:rPr>
      </w:pPr>
      <w:r>
        <w:rPr>
          <w:rFonts w:hint="eastAsia" w:ascii="宋体" w:hAnsi="宋体" w:eastAsia="宋体" w:cs="宋体"/>
        </w:rPr>
        <w:t>特此证明。</w:t>
      </w:r>
    </w:p>
    <w:p w14:paraId="1086403A">
      <w:pPr>
        <w:pStyle w:val="3"/>
        <w:adjustRightInd w:val="0"/>
        <w:spacing w:before="0" w:line="360" w:lineRule="auto"/>
        <w:ind w:firstLine="422" w:firstLineChars="200"/>
        <w:rPr>
          <w:rFonts w:hint="eastAsia" w:ascii="宋体" w:hAnsi="宋体" w:eastAsia="宋体" w:cs="宋体"/>
          <w:b/>
          <w:snapToGrid w:val="0"/>
          <w:color w:val="auto"/>
          <w:sz w:val="21"/>
          <w:szCs w:val="21"/>
          <w:highlight w:val="none"/>
        </w:rPr>
      </w:pPr>
    </w:p>
    <w:tbl>
      <w:tblPr>
        <w:tblStyle w:val="28"/>
        <w:tblW w:w="0" w:type="auto"/>
        <w:jc w:val="right"/>
        <w:tblLayout w:type="fixed"/>
        <w:tblCellMar>
          <w:top w:w="0" w:type="dxa"/>
          <w:left w:w="108" w:type="dxa"/>
          <w:bottom w:w="0" w:type="dxa"/>
          <w:right w:w="108" w:type="dxa"/>
        </w:tblCellMar>
      </w:tblPr>
      <w:tblGrid>
        <w:gridCol w:w="2848"/>
        <w:gridCol w:w="3135"/>
      </w:tblGrid>
      <w:tr w14:paraId="4F031AF3">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3B4CD408">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488AE9CE">
            <w:pPr>
              <w:adjustRightInd w:val="0"/>
              <w:snapToGrid w:val="0"/>
              <w:ind w:firstLine="480"/>
              <w:rPr>
                <w:rFonts w:cs="宋体"/>
              </w:rPr>
            </w:pPr>
            <w:r>
              <w:rPr>
                <w:rFonts w:hint="eastAsia" w:cs="宋体"/>
                <w:u w:val="single"/>
              </w:rPr>
              <w:t xml:space="preserve">                      </w:t>
            </w:r>
          </w:p>
        </w:tc>
      </w:tr>
      <w:tr w14:paraId="37213F3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308C277">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6BF59191">
            <w:pPr>
              <w:adjustRightInd w:val="0"/>
              <w:snapToGrid w:val="0"/>
              <w:ind w:firstLine="480"/>
              <w:rPr>
                <w:rFonts w:cs="宋体"/>
              </w:rPr>
            </w:pPr>
            <w:r>
              <w:rPr>
                <w:rFonts w:hint="eastAsia" w:cs="宋体"/>
                <w:u w:val="single"/>
              </w:rPr>
              <w:t xml:space="preserve">                      </w:t>
            </w:r>
          </w:p>
        </w:tc>
      </w:tr>
      <w:tr w14:paraId="1042E694">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F8EAD3E">
            <w:pPr>
              <w:adjustRightInd w:val="0"/>
              <w:snapToGrid w:val="0"/>
              <w:ind w:firstLine="480"/>
              <w:jc w:val="center"/>
              <w:rPr>
                <w:rFonts w:cs="宋体"/>
              </w:rPr>
            </w:pPr>
            <w:r>
              <w:rPr>
                <w:rFonts w:hint="eastAsia" w:cs="宋体"/>
              </w:rPr>
              <w:t>日 期:   年   月   日</w:t>
            </w:r>
          </w:p>
        </w:tc>
      </w:tr>
    </w:tbl>
    <w:p w14:paraId="0F1A3524">
      <w:pPr>
        <w:adjustRightInd w:val="0"/>
        <w:spacing w:line="380" w:lineRule="exact"/>
        <w:ind w:firstLine="3360" w:firstLineChars="1400"/>
        <w:textAlignment w:val="baseline"/>
        <w:rPr>
          <w:rFonts w:hint="eastAsia" w:ascii="宋体" w:eastAsia="宋体" w:cs="宋体"/>
          <w:bCs/>
          <w:sz w:val="24"/>
          <w:szCs w:val="24"/>
          <w:highlight w:val="none"/>
        </w:rPr>
      </w:pPr>
    </w:p>
    <w:p w14:paraId="14AF8718">
      <w:pPr>
        <w:spacing w:line="380" w:lineRule="exact"/>
        <w:jc w:val="center"/>
        <w:rPr>
          <w:rFonts w:hint="eastAsia" w:ascii="宋体" w:eastAsia="宋体" w:cs="宋体"/>
          <w:bCs/>
          <w:szCs w:val="21"/>
          <w:highlight w:val="none"/>
        </w:rPr>
      </w:pPr>
    </w:p>
    <w:p w14:paraId="33F9CF6E">
      <w:pPr>
        <w:pStyle w:val="5"/>
        <w:outlineLvl w:val="9"/>
        <w:rPr>
          <w:rFonts w:hint="eastAsia" w:ascii="宋体" w:eastAsia="宋体" w:cs="宋体"/>
          <w:bCs/>
          <w:szCs w:val="21"/>
          <w:highlight w:val="none"/>
        </w:rPr>
      </w:pPr>
    </w:p>
    <w:p w14:paraId="1610B97B">
      <w:pPr>
        <w:spacing w:line="440" w:lineRule="exact"/>
        <w:rPr>
          <w:rFonts w:ascii="宋体" w:hAnsi="宋体"/>
          <w:sz w:val="24"/>
          <w:szCs w:val="24"/>
        </w:rPr>
      </w:pPr>
      <w:r>
        <w:rPr>
          <w:rFonts w:hint="eastAsia" w:ascii="宋体" w:hAnsi="宋体"/>
          <w:color w:val="000000"/>
          <w:sz w:val="24"/>
          <w:szCs w:val="24"/>
        </w:rPr>
        <w:t>法定代表人身份证</w:t>
      </w:r>
      <w:r>
        <w:rPr>
          <w:rFonts w:hint="eastAsia" w:ascii="宋体" w:hAnsi="宋体"/>
          <w:color w:val="000000"/>
          <w:sz w:val="24"/>
          <w:szCs w:val="24"/>
          <w:lang w:eastAsia="zh-CN"/>
        </w:rPr>
        <w:t>（正反面）</w:t>
      </w:r>
      <w:r>
        <w:rPr>
          <w:rFonts w:hint="eastAsia" w:ascii="宋体" w:hAnsi="宋体"/>
          <w:color w:val="000000"/>
          <w:sz w:val="24"/>
          <w:szCs w:val="24"/>
        </w:rPr>
        <w:t>扫描件</w:t>
      </w:r>
      <w:r>
        <w:rPr>
          <w:rFonts w:hint="eastAsia" w:ascii="宋体" w:hAnsi="宋体"/>
          <w:sz w:val="24"/>
          <w:szCs w:val="24"/>
        </w:rPr>
        <w:t>：</w:t>
      </w:r>
    </w:p>
    <w:tbl>
      <w:tblPr>
        <w:tblStyle w:val="28"/>
        <w:tblW w:w="7786" w:type="dxa"/>
        <w:jc w:val="center"/>
        <w:tblLayout w:type="fixed"/>
        <w:tblCellMar>
          <w:top w:w="0" w:type="dxa"/>
          <w:left w:w="108" w:type="dxa"/>
          <w:bottom w:w="0" w:type="dxa"/>
          <w:right w:w="108" w:type="dxa"/>
        </w:tblCellMar>
      </w:tblPr>
      <w:tblGrid>
        <w:gridCol w:w="7786"/>
      </w:tblGrid>
      <w:tr w14:paraId="1D63D654">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59E6F37C">
            <w:pPr>
              <w:spacing w:line="440" w:lineRule="exact"/>
              <w:rPr>
                <w:rFonts w:ascii="宋体" w:hAnsi="宋体"/>
                <w:sz w:val="24"/>
                <w:szCs w:val="24"/>
              </w:rPr>
            </w:pPr>
          </w:p>
        </w:tc>
      </w:tr>
    </w:tbl>
    <w:p w14:paraId="51D38966">
      <w:pPr>
        <w:ind w:firstLine="0" w:firstLineChars="0"/>
        <w:outlineLvl w:val="0"/>
        <w:rPr>
          <w:rFonts w:ascii="宋体" w:hAnsi="宋体"/>
        </w:rPr>
      </w:pPr>
    </w:p>
    <w:p w14:paraId="1EC4CDF1">
      <w:pPr>
        <w:ind w:firstLine="0" w:firstLineChars="0"/>
        <w:outlineLvl w:val="0"/>
        <w:rPr>
          <w:rFonts w:ascii="宋体" w:hAnsi="宋体"/>
        </w:rPr>
      </w:pPr>
    </w:p>
    <w:p w14:paraId="77903E05">
      <w:pPr>
        <w:ind w:firstLine="0" w:firstLineChars="0"/>
        <w:outlineLvl w:val="0"/>
        <w:rPr>
          <w:rFonts w:ascii="宋体" w:hAnsi="宋体"/>
        </w:rPr>
      </w:pPr>
    </w:p>
    <w:p w14:paraId="54CC7DD6">
      <w:pPr>
        <w:ind w:firstLine="0" w:firstLineChars="0"/>
        <w:outlineLvl w:val="0"/>
        <w:rPr>
          <w:rFonts w:ascii="宋体" w:hAnsi="宋体"/>
        </w:rPr>
      </w:pPr>
    </w:p>
    <w:p w14:paraId="4E7348B9">
      <w:pPr>
        <w:ind w:firstLine="0" w:firstLineChars="0"/>
        <w:outlineLvl w:val="0"/>
        <w:rPr>
          <w:rFonts w:ascii="宋体" w:hAnsi="宋体"/>
        </w:rPr>
      </w:pPr>
    </w:p>
    <w:p w14:paraId="32BB110A">
      <w:pPr>
        <w:ind w:firstLine="0" w:firstLineChars="0"/>
        <w:outlineLvl w:val="0"/>
        <w:rPr>
          <w:rFonts w:ascii="宋体" w:hAnsi="宋体"/>
          <w:b/>
        </w:rPr>
      </w:pPr>
      <w:r>
        <w:rPr>
          <w:rFonts w:ascii="宋体" w:hAnsi="宋体"/>
        </w:rPr>
        <w:t>附件</w:t>
      </w:r>
      <w:bookmarkEnd w:id="446"/>
      <w:bookmarkEnd w:id="447"/>
      <w:bookmarkEnd w:id="448"/>
      <w:bookmarkEnd w:id="449"/>
      <w:bookmarkEnd w:id="450"/>
      <w:bookmarkEnd w:id="451"/>
      <w:bookmarkEnd w:id="452"/>
    </w:p>
    <w:p w14:paraId="37A9A221">
      <w:pPr>
        <w:autoSpaceDE w:val="0"/>
        <w:autoSpaceDN w:val="0"/>
        <w:adjustRightInd w:val="0"/>
        <w:snapToGrid w:val="0"/>
        <w:spacing w:afterLines="100"/>
        <w:ind w:firstLine="643"/>
        <w:jc w:val="center"/>
        <w:rPr>
          <w:rFonts w:ascii="宋体" w:hAnsi="宋体"/>
          <w:b/>
          <w:sz w:val="32"/>
          <w:szCs w:val="32"/>
        </w:rPr>
      </w:pPr>
      <w:r>
        <w:rPr>
          <w:rFonts w:hint="eastAsia" w:ascii="宋体" w:hAnsi="宋体"/>
          <w:b/>
          <w:sz w:val="32"/>
          <w:szCs w:val="32"/>
        </w:rPr>
        <w:t>同类项目业绩一览表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43"/>
        <w:gridCol w:w="1571"/>
        <w:gridCol w:w="1412"/>
        <w:gridCol w:w="1414"/>
        <w:gridCol w:w="1727"/>
        <w:gridCol w:w="1256"/>
      </w:tblGrid>
      <w:tr w14:paraId="255B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3" w:type="dxa"/>
            <w:vAlign w:val="center"/>
          </w:tcPr>
          <w:p w14:paraId="4FC16BDD">
            <w:pPr>
              <w:ind w:firstLine="0" w:firstLineChars="0"/>
              <w:rPr>
                <w:rFonts w:ascii="宋体" w:hAnsi="宋体"/>
                <w:lang w:val="zh-CN"/>
              </w:rPr>
            </w:pPr>
            <w:r>
              <w:rPr>
                <w:rFonts w:hint="eastAsia" w:ascii="宋体" w:hAnsi="宋体"/>
                <w:lang w:val="zh-CN"/>
              </w:rPr>
              <w:t>序号</w:t>
            </w:r>
          </w:p>
        </w:tc>
        <w:tc>
          <w:tcPr>
            <w:tcW w:w="1643" w:type="dxa"/>
            <w:vAlign w:val="center"/>
          </w:tcPr>
          <w:p w14:paraId="7C87DAA4">
            <w:pPr>
              <w:ind w:left="0" w:leftChars="0" w:firstLine="0" w:firstLineChars="0"/>
              <w:jc w:val="center"/>
              <w:rPr>
                <w:rFonts w:ascii="宋体" w:hAnsi="宋体"/>
                <w:lang w:val="zh-CN"/>
              </w:rPr>
            </w:pPr>
            <w:r>
              <w:rPr>
                <w:rFonts w:hint="eastAsia" w:ascii="宋体" w:hAnsi="宋体"/>
                <w:lang w:val="zh-CN"/>
              </w:rPr>
              <w:t>项目名称</w:t>
            </w:r>
          </w:p>
        </w:tc>
        <w:tc>
          <w:tcPr>
            <w:tcW w:w="1571" w:type="dxa"/>
            <w:vAlign w:val="center"/>
          </w:tcPr>
          <w:p w14:paraId="72FF0144">
            <w:pPr>
              <w:ind w:firstLine="120" w:firstLineChars="50"/>
              <w:rPr>
                <w:rFonts w:ascii="宋体" w:hAnsi="宋体"/>
                <w:lang w:val="zh-CN"/>
              </w:rPr>
            </w:pPr>
            <w:r>
              <w:rPr>
                <w:rFonts w:hint="eastAsia" w:ascii="宋体" w:hAnsi="宋体"/>
                <w:lang w:val="zh-CN"/>
              </w:rPr>
              <w:t>合同内容</w:t>
            </w:r>
          </w:p>
        </w:tc>
        <w:tc>
          <w:tcPr>
            <w:tcW w:w="1412" w:type="dxa"/>
            <w:vAlign w:val="center"/>
          </w:tcPr>
          <w:p w14:paraId="3227AC38">
            <w:pPr>
              <w:ind w:firstLine="0" w:firstLineChars="0"/>
              <w:jc w:val="center"/>
              <w:rPr>
                <w:rFonts w:ascii="宋体" w:hAnsi="宋体"/>
                <w:lang w:val="zh-CN"/>
              </w:rPr>
            </w:pPr>
            <w:r>
              <w:rPr>
                <w:rFonts w:hint="eastAsia" w:ascii="宋体" w:hAnsi="宋体"/>
                <w:lang w:val="zh-CN"/>
              </w:rPr>
              <w:t>项目金额</w:t>
            </w:r>
          </w:p>
          <w:p w14:paraId="19CA8FB7">
            <w:pPr>
              <w:ind w:firstLine="0" w:firstLineChars="0"/>
              <w:rPr>
                <w:rFonts w:ascii="宋体" w:hAnsi="宋体"/>
                <w:lang w:val="zh-CN"/>
              </w:rPr>
            </w:pPr>
            <w:r>
              <w:rPr>
                <w:rFonts w:hint="eastAsia" w:ascii="宋体" w:hAnsi="宋体"/>
                <w:lang w:val="zh-CN"/>
              </w:rPr>
              <w:t>（万元）</w:t>
            </w:r>
          </w:p>
        </w:tc>
        <w:tc>
          <w:tcPr>
            <w:tcW w:w="1414" w:type="dxa"/>
            <w:vAlign w:val="center"/>
          </w:tcPr>
          <w:p w14:paraId="2D684C1A">
            <w:pPr>
              <w:ind w:firstLine="0" w:firstLineChars="0"/>
              <w:jc w:val="center"/>
              <w:rPr>
                <w:rFonts w:hint="eastAsia" w:ascii="宋体" w:hAnsi="宋体"/>
                <w:lang w:val="zh-CN"/>
              </w:rPr>
            </w:pPr>
            <w:r>
              <w:rPr>
                <w:rFonts w:hint="eastAsia" w:ascii="宋体" w:hAnsi="宋体"/>
                <w:lang w:val="zh-CN"/>
              </w:rPr>
              <w:t>合同签</w:t>
            </w:r>
          </w:p>
          <w:p w14:paraId="322A628B">
            <w:pPr>
              <w:ind w:firstLine="0" w:firstLineChars="0"/>
              <w:jc w:val="center"/>
              <w:rPr>
                <w:rFonts w:ascii="宋体" w:hAnsi="宋体"/>
                <w:lang w:val="zh-CN"/>
              </w:rPr>
            </w:pPr>
            <w:r>
              <w:rPr>
                <w:rFonts w:hint="eastAsia" w:ascii="宋体" w:hAnsi="宋体"/>
                <w:lang w:val="zh-CN"/>
              </w:rPr>
              <w:t>订时间</w:t>
            </w:r>
          </w:p>
        </w:tc>
        <w:tc>
          <w:tcPr>
            <w:tcW w:w="1727" w:type="dxa"/>
            <w:vAlign w:val="center"/>
          </w:tcPr>
          <w:p w14:paraId="79ADB1C1">
            <w:pPr>
              <w:ind w:firstLine="0" w:firstLineChars="0"/>
              <w:rPr>
                <w:rFonts w:ascii="宋体" w:hAnsi="宋体"/>
                <w:lang w:val="zh-CN"/>
              </w:rPr>
            </w:pPr>
            <w:r>
              <w:rPr>
                <w:rFonts w:hint="eastAsia" w:ascii="宋体" w:hAnsi="宋体"/>
                <w:lang w:val="zh-CN"/>
              </w:rPr>
              <w:t>项目单位、联</w:t>
            </w:r>
          </w:p>
          <w:p w14:paraId="5F31DE21">
            <w:pPr>
              <w:ind w:firstLine="0" w:firstLineChars="0"/>
              <w:rPr>
                <w:rFonts w:ascii="宋体" w:hAnsi="宋体"/>
                <w:lang w:val="zh-CN"/>
              </w:rPr>
            </w:pPr>
            <w:r>
              <w:rPr>
                <w:rFonts w:hint="eastAsia" w:ascii="宋体" w:hAnsi="宋体"/>
                <w:lang w:val="zh-CN"/>
              </w:rPr>
              <w:t>系人及电话</w:t>
            </w:r>
          </w:p>
        </w:tc>
        <w:tc>
          <w:tcPr>
            <w:tcW w:w="1256" w:type="dxa"/>
            <w:vAlign w:val="center"/>
          </w:tcPr>
          <w:p w14:paraId="411EAA5D">
            <w:pPr>
              <w:ind w:firstLine="120" w:firstLineChars="50"/>
              <w:rPr>
                <w:rFonts w:ascii="宋体" w:hAnsi="宋体"/>
                <w:lang w:val="zh-CN"/>
              </w:rPr>
            </w:pPr>
            <w:r>
              <w:rPr>
                <w:rFonts w:hint="eastAsia" w:ascii="宋体" w:hAnsi="宋体"/>
                <w:lang w:val="zh-CN"/>
              </w:rPr>
              <w:t>备注</w:t>
            </w:r>
          </w:p>
        </w:tc>
      </w:tr>
      <w:tr w14:paraId="6A27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5E002CD2">
            <w:pPr>
              <w:autoSpaceDE w:val="0"/>
              <w:autoSpaceDN w:val="0"/>
              <w:adjustRightInd w:val="0"/>
              <w:snapToGrid w:val="0"/>
              <w:ind w:firstLine="120" w:firstLineChars="50"/>
              <w:rPr>
                <w:rFonts w:ascii="宋体" w:hAnsi="宋体"/>
                <w:lang w:val="zh-CN"/>
              </w:rPr>
            </w:pPr>
            <w:r>
              <w:rPr>
                <w:rFonts w:hint="eastAsia" w:ascii="宋体" w:hAnsi="宋体"/>
                <w:lang w:val="zh-CN"/>
              </w:rPr>
              <w:t>1</w:t>
            </w:r>
          </w:p>
        </w:tc>
        <w:tc>
          <w:tcPr>
            <w:tcW w:w="1643" w:type="dxa"/>
            <w:vAlign w:val="center"/>
          </w:tcPr>
          <w:p w14:paraId="40397E78">
            <w:pPr>
              <w:autoSpaceDE w:val="0"/>
              <w:autoSpaceDN w:val="0"/>
              <w:adjustRightInd w:val="0"/>
              <w:snapToGrid w:val="0"/>
              <w:ind w:firstLine="480"/>
              <w:jc w:val="center"/>
              <w:rPr>
                <w:rFonts w:ascii="宋体" w:hAnsi="宋体"/>
                <w:lang w:val="zh-CN"/>
              </w:rPr>
            </w:pPr>
          </w:p>
        </w:tc>
        <w:tc>
          <w:tcPr>
            <w:tcW w:w="1571" w:type="dxa"/>
            <w:vAlign w:val="center"/>
          </w:tcPr>
          <w:p w14:paraId="1B3FE936">
            <w:pPr>
              <w:autoSpaceDE w:val="0"/>
              <w:autoSpaceDN w:val="0"/>
              <w:adjustRightInd w:val="0"/>
              <w:snapToGrid w:val="0"/>
              <w:ind w:firstLine="480"/>
              <w:jc w:val="center"/>
              <w:rPr>
                <w:rFonts w:ascii="宋体" w:hAnsi="宋体"/>
                <w:lang w:val="zh-CN"/>
              </w:rPr>
            </w:pPr>
          </w:p>
        </w:tc>
        <w:tc>
          <w:tcPr>
            <w:tcW w:w="1412" w:type="dxa"/>
            <w:vAlign w:val="center"/>
          </w:tcPr>
          <w:p w14:paraId="6BB3DAAD">
            <w:pPr>
              <w:autoSpaceDE w:val="0"/>
              <w:autoSpaceDN w:val="0"/>
              <w:adjustRightInd w:val="0"/>
              <w:snapToGrid w:val="0"/>
              <w:ind w:firstLine="480"/>
              <w:jc w:val="center"/>
              <w:rPr>
                <w:rFonts w:ascii="宋体" w:hAnsi="宋体"/>
                <w:lang w:val="zh-CN"/>
              </w:rPr>
            </w:pPr>
          </w:p>
        </w:tc>
        <w:tc>
          <w:tcPr>
            <w:tcW w:w="1414" w:type="dxa"/>
            <w:vAlign w:val="center"/>
          </w:tcPr>
          <w:p w14:paraId="30797833">
            <w:pPr>
              <w:autoSpaceDE w:val="0"/>
              <w:autoSpaceDN w:val="0"/>
              <w:adjustRightInd w:val="0"/>
              <w:snapToGrid w:val="0"/>
              <w:ind w:firstLine="480"/>
              <w:jc w:val="center"/>
              <w:rPr>
                <w:rFonts w:ascii="宋体" w:hAnsi="宋体"/>
                <w:lang w:val="zh-CN"/>
              </w:rPr>
            </w:pPr>
          </w:p>
        </w:tc>
        <w:tc>
          <w:tcPr>
            <w:tcW w:w="1727" w:type="dxa"/>
            <w:vAlign w:val="center"/>
          </w:tcPr>
          <w:p w14:paraId="7946BC0F">
            <w:pPr>
              <w:autoSpaceDE w:val="0"/>
              <w:autoSpaceDN w:val="0"/>
              <w:adjustRightInd w:val="0"/>
              <w:snapToGrid w:val="0"/>
              <w:ind w:firstLine="480"/>
              <w:jc w:val="center"/>
              <w:rPr>
                <w:rFonts w:ascii="宋体" w:hAnsi="宋体"/>
                <w:lang w:val="zh-CN"/>
              </w:rPr>
            </w:pPr>
          </w:p>
        </w:tc>
        <w:tc>
          <w:tcPr>
            <w:tcW w:w="1256" w:type="dxa"/>
            <w:vAlign w:val="center"/>
          </w:tcPr>
          <w:p w14:paraId="57A172C7">
            <w:pPr>
              <w:autoSpaceDE w:val="0"/>
              <w:autoSpaceDN w:val="0"/>
              <w:adjustRightInd w:val="0"/>
              <w:snapToGrid w:val="0"/>
              <w:ind w:firstLine="480"/>
              <w:jc w:val="center"/>
              <w:rPr>
                <w:rFonts w:ascii="宋体" w:hAnsi="宋体"/>
                <w:lang w:val="zh-CN"/>
              </w:rPr>
            </w:pPr>
          </w:p>
        </w:tc>
      </w:tr>
      <w:tr w14:paraId="792B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08DA9256">
            <w:pPr>
              <w:autoSpaceDE w:val="0"/>
              <w:autoSpaceDN w:val="0"/>
              <w:adjustRightInd w:val="0"/>
              <w:snapToGrid w:val="0"/>
              <w:ind w:firstLine="120" w:firstLineChars="50"/>
              <w:rPr>
                <w:rFonts w:ascii="宋体" w:hAnsi="宋体"/>
                <w:lang w:val="zh-CN"/>
              </w:rPr>
            </w:pPr>
            <w:r>
              <w:rPr>
                <w:rFonts w:hint="eastAsia" w:ascii="宋体" w:hAnsi="宋体"/>
                <w:lang w:val="zh-CN"/>
              </w:rPr>
              <w:t>2</w:t>
            </w:r>
          </w:p>
        </w:tc>
        <w:tc>
          <w:tcPr>
            <w:tcW w:w="1643" w:type="dxa"/>
            <w:vAlign w:val="center"/>
          </w:tcPr>
          <w:p w14:paraId="38A603FD">
            <w:pPr>
              <w:autoSpaceDE w:val="0"/>
              <w:autoSpaceDN w:val="0"/>
              <w:adjustRightInd w:val="0"/>
              <w:snapToGrid w:val="0"/>
              <w:ind w:firstLine="480"/>
              <w:jc w:val="center"/>
              <w:rPr>
                <w:rFonts w:ascii="宋体" w:hAnsi="宋体"/>
                <w:lang w:val="zh-CN"/>
              </w:rPr>
            </w:pPr>
          </w:p>
        </w:tc>
        <w:tc>
          <w:tcPr>
            <w:tcW w:w="1571" w:type="dxa"/>
            <w:vAlign w:val="center"/>
          </w:tcPr>
          <w:p w14:paraId="6D5669C4">
            <w:pPr>
              <w:autoSpaceDE w:val="0"/>
              <w:autoSpaceDN w:val="0"/>
              <w:adjustRightInd w:val="0"/>
              <w:snapToGrid w:val="0"/>
              <w:ind w:firstLine="480"/>
              <w:jc w:val="center"/>
              <w:rPr>
                <w:rFonts w:ascii="宋体" w:hAnsi="宋体"/>
                <w:lang w:val="zh-CN"/>
              </w:rPr>
            </w:pPr>
          </w:p>
        </w:tc>
        <w:tc>
          <w:tcPr>
            <w:tcW w:w="1412" w:type="dxa"/>
            <w:vAlign w:val="center"/>
          </w:tcPr>
          <w:p w14:paraId="481FB8FD">
            <w:pPr>
              <w:autoSpaceDE w:val="0"/>
              <w:autoSpaceDN w:val="0"/>
              <w:adjustRightInd w:val="0"/>
              <w:snapToGrid w:val="0"/>
              <w:ind w:firstLine="480"/>
              <w:jc w:val="center"/>
              <w:rPr>
                <w:rFonts w:ascii="宋体" w:hAnsi="宋体"/>
                <w:lang w:val="zh-CN"/>
              </w:rPr>
            </w:pPr>
          </w:p>
        </w:tc>
        <w:tc>
          <w:tcPr>
            <w:tcW w:w="1414" w:type="dxa"/>
            <w:vAlign w:val="center"/>
          </w:tcPr>
          <w:p w14:paraId="2237CC5B">
            <w:pPr>
              <w:autoSpaceDE w:val="0"/>
              <w:autoSpaceDN w:val="0"/>
              <w:adjustRightInd w:val="0"/>
              <w:snapToGrid w:val="0"/>
              <w:ind w:firstLine="480"/>
              <w:jc w:val="center"/>
              <w:rPr>
                <w:rFonts w:ascii="宋体" w:hAnsi="宋体"/>
                <w:lang w:val="zh-CN"/>
              </w:rPr>
            </w:pPr>
          </w:p>
        </w:tc>
        <w:tc>
          <w:tcPr>
            <w:tcW w:w="1727" w:type="dxa"/>
            <w:vAlign w:val="center"/>
          </w:tcPr>
          <w:p w14:paraId="541ABB11">
            <w:pPr>
              <w:autoSpaceDE w:val="0"/>
              <w:autoSpaceDN w:val="0"/>
              <w:adjustRightInd w:val="0"/>
              <w:snapToGrid w:val="0"/>
              <w:ind w:firstLine="480"/>
              <w:jc w:val="center"/>
              <w:rPr>
                <w:rFonts w:ascii="宋体" w:hAnsi="宋体"/>
                <w:lang w:val="zh-CN"/>
              </w:rPr>
            </w:pPr>
          </w:p>
        </w:tc>
        <w:tc>
          <w:tcPr>
            <w:tcW w:w="1256" w:type="dxa"/>
            <w:vAlign w:val="center"/>
          </w:tcPr>
          <w:p w14:paraId="4455CFE4">
            <w:pPr>
              <w:autoSpaceDE w:val="0"/>
              <w:autoSpaceDN w:val="0"/>
              <w:adjustRightInd w:val="0"/>
              <w:snapToGrid w:val="0"/>
              <w:ind w:firstLine="480"/>
              <w:jc w:val="center"/>
              <w:rPr>
                <w:rFonts w:ascii="宋体" w:hAnsi="宋体"/>
                <w:lang w:val="zh-CN"/>
              </w:rPr>
            </w:pPr>
          </w:p>
        </w:tc>
      </w:tr>
      <w:tr w14:paraId="464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17A56317">
            <w:pPr>
              <w:autoSpaceDE w:val="0"/>
              <w:autoSpaceDN w:val="0"/>
              <w:adjustRightInd w:val="0"/>
              <w:snapToGrid w:val="0"/>
              <w:ind w:firstLine="120" w:firstLineChars="50"/>
              <w:rPr>
                <w:rFonts w:ascii="宋体" w:hAnsi="宋体"/>
                <w:lang w:val="zh-CN"/>
              </w:rPr>
            </w:pPr>
            <w:r>
              <w:rPr>
                <w:rFonts w:hint="eastAsia" w:ascii="宋体" w:hAnsi="宋体"/>
                <w:lang w:val="zh-CN"/>
              </w:rPr>
              <w:t>3</w:t>
            </w:r>
          </w:p>
        </w:tc>
        <w:tc>
          <w:tcPr>
            <w:tcW w:w="1643" w:type="dxa"/>
            <w:vAlign w:val="center"/>
          </w:tcPr>
          <w:p w14:paraId="5B86695E">
            <w:pPr>
              <w:autoSpaceDE w:val="0"/>
              <w:autoSpaceDN w:val="0"/>
              <w:adjustRightInd w:val="0"/>
              <w:snapToGrid w:val="0"/>
              <w:ind w:firstLine="480"/>
              <w:jc w:val="center"/>
              <w:rPr>
                <w:rFonts w:ascii="宋体" w:hAnsi="宋体"/>
                <w:lang w:val="zh-CN"/>
              </w:rPr>
            </w:pPr>
          </w:p>
        </w:tc>
        <w:tc>
          <w:tcPr>
            <w:tcW w:w="1571" w:type="dxa"/>
            <w:vAlign w:val="center"/>
          </w:tcPr>
          <w:p w14:paraId="6970E5CE">
            <w:pPr>
              <w:autoSpaceDE w:val="0"/>
              <w:autoSpaceDN w:val="0"/>
              <w:adjustRightInd w:val="0"/>
              <w:snapToGrid w:val="0"/>
              <w:ind w:firstLine="480"/>
              <w:jc w:val="center"/>
              <w:rPr>
                <w:rFonts w:ascii="宋体" w:hAnsi="宋体"/>
                <w:lang w:val="zh-CN"/>
              </w:rPr>
            </w:pPr>
          </w:p>
        </w:tc>
        <w:tc>
          <w:tcPr>
            <w:tcW w:w="1412" w:type="dxa"/>
            <w:vAlign w:val="center"/>
          </w:tcPr>
          <w:p w14:paraId="702B826B">
            <w:pPr>
              <w:autoSpaceDE w:val="0"/>
              <w:autoSpaceDN w:val="0"/>
              <w:adjustRightInd w:val="0"/>
              <w:snapToGrid w:val="0"/>
              <w:ind w:firstLine="480"/>
              <w:jc w:val="center"/>
              <w:rPr>
                <w:rFonts w:ascii="宋体" w:hAnsi="宋体"/>
                <w:lang w:val="zh-CN"/>
              </w:rPr>
            </w:pPr>
          </w:p>
        </w:tc>
        <w:tc>
          <w:tcPr>
            <w:tcW w:w="1414" w:type="dxa"/>
            <w:vAlign w:val="center"/>
          </w:tcPr>
          <w:p w14:paraId="5659C22B">
            <w:pPr>
              <w:autoSpaceDE w:val="0"/>
              <w:autoSpaceDN w:val="0"/>
              <w:adjustRightInd w:val="0"/>
              <w:snapToGrid w:val="0"/>
              <w:ind w:firstLine="480"/>
              <w:jc w:val="center"/>
              <w:rPr>
                <w:rFonts w:ascii="宋体" w:hAnsi="宋体"/>
                <w:lang w:val="zh-CN"/>
              </w:rPr>
            </w:pPr>
          </w:p>
        </w:tc>
        <w:tc>
          <w:tcPr>
            <w:tcW w:w="1727" w:type="dxa"/>
            <w:vAlign w:val="center"/>
          </w:tcPr>
          <w:p w14:paraId="3F0F88A8">
            <w:pPr>
              <w:autoSpaceDE w:val="0"/>
              <w:autoSpaceDN w:val="0"/>
              <w:adjustRightInd w:val="0"/>
              <w:snapToGrid w:val="0"/>
              <w:ind w:firstLine="480"/>
              <w:jc w:val="center"/>
              <w:rPr>
                <w:rFonts w:ascii="宋体" w:hAnsi="宋体"/>
                <w:lang w:val="zh-CN"/>
              </w:rPr>
            </w:pPr>
          </w:p>
        </w:tc>
        <w:tc>
          <w:tcPr>
            <w:tcW w:w="1256" w:type="dxa"/>
            <w:vAlign w:val="center"/>
          </w:tcPr>
          <w:p w14:paraId="5D549FEA">
            <w:pPr>
              <w:autoSpaceDE w:val="0"/>
              <w:autoSpaceDN w:val="0"/>
              <w:adjustRightInd w:val="0"/>
              <w:snapToGrid w:val="0"/>
              <w:ind w:firstLine="480"/>
              <w:jc w:val="center"/>
              <w:rPr>
                <w:rFonts w:ascii="宋体" w:hAnsi="宋体"/>
                <w:lang w:val="zh-CN"/>
              </w:rPr>
            </w:pPr>
          </w:p>
        </w:tc>
      </w:tr>
      <w:tr w14:paraId="1B04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31B1534A">
            <w:pPr>
              <w:autoSpaceDE w:val="0"/>
              <w:autoSpaceDN w:val="0"/>
              <w:adjustRightInd w:val="0"/>
              <w:snapToGrid w:val="0"/>
              <w:ind w:firstLine="120" w:firstLineChars="50"/>
              <w:rPr>
                <w:rFonts w:ascii="宋体" w:hAnsi="宋体"/>
                <w:lang w:val="zh-CN"/>
              </w:rPr>
            </w:pPr>
            <w:r>
              <w:rPr>
                <w:rFonts w:hint="eastAsia" w:ascii="宋体" w:hAnsi="宋体"/>
                <w:lang w:val="zh-CN"/>
              </w:rPr>
              <w:t>4</w:t>
            </w:r>
          </w:p>
        </w:tc>
        <w:tc>
          <w:tcPr>
            <w:tcW w:w="1643" w:type="dxa"/>
            <w:vAlign w:val="center"/>
          </w:tcPr>
          <w:p w14:paraId="5C0576B7">
            <w:pPr>
              <w:autoSpaceDE w:val="0"/>
              <w:autoSpaceDN w:val="0"/>
              <w:adjustRightInd w:val="0"/>
              <w:snapToGrid w:val="0"/>
              <w:ind w:firstLine="480"/>
              <w:jc w:val="center"/>
              <w:rPr>
                <w:rFonts w:ascii="宋体" w:hAnsi="宋体"/>
                <w:lang w:val="zh-CN"/>
              </w:rPr>
            </w:pPr>
          </w:p>
        </w:tc>
        <w:tc>
          <w:tcPr>
            <w:tcW w:w="1571" w:type="dxa"/>
            <w:vAlign w:val="center"/>
          </w:tcPr>
          <w:p w14:paraId="4D50ED98">
            <w:pPr>
              <w:autoSpaceDE w:val="0"/>
              <w:autoSpaceDN w:val="0"/>
              <w:adjustRightInd w:val="0"/>
              <w:snapToGrid w:val="0"/>
              <w:ind w:firstLine="480"/>
              <w:jc w:val="center"/>
              <w:rPr>
                <w:rFonts w:ascii="宋体" w:hAnsi="宋体"/>
                <w:lang w:val="zh-CN"/>
              </w:rPr>
            </w:pPr>
          </w:p>
        </w:tc>
        <w:tc>
          <w:tcPr>
            <w:tcW w:w="1412" w:type="dxa"/>
            <w:vAlign w:val="center"/>
          </w:tcPr>
          <w:p w14:paraId="6E53F1AE">
            <w:pPr>
              <w:autoSpaceDE w:val="0"/>
              <w:autoSpaceDN w:val="0"/>
              <w:adjustRightInd w:val="0"/>
              <w:snapToGrid w:val="0"/>
              <w:ind w:firstLine="480"/>
              <w:jc w:val="center"/>
              <w:rPr>
                <w:rFonts w:ascii="宋体" w:hAnsi="宋体"/>
                <w:lang w:val="zh-CN"/>
              </w:rPr>
            </w:pPr>
          </w:p>
        </w:tc>
        <w:tc>
          <w:tcPr>
            <w:tcW w:w="1414" w:type="dxa"/>
            <w:vAlign w:val="center"/>
          </w:tcPr>
          <w:p w14:paraId="098385B0">
            <w:pPr>
              <w:autoSpaceDE w:val="0"/>
              <w:autoSpaceDN w:val="0"/>
              <w:adjustRightInd w:val="0"/>
              <w:snapToGrid w:val="0"/>
              <w:ind w:firstLine="480"/>
              <w:jc w:val="center"/>
              <w:rPr>
                <w:rFonts w:ascii="宋体" w:hAnsi="宋体"/>
                <w:lang w:val="zh-CN"/>
              </w:rPr>
            </w:pPr>
          </w:p>
        </w:tc>
        <w:tc>
          <w:tcPr>
            <w:tcW w:w="1727" w:type="dxa"/>
            <w:vAlign w:val="center"/>
          </w:tcPr>
          <w:p w14:paraId="5A995EE6">
            <w:pPr>
              <w:autoSpaceDE w:val="0"/>
              <w:autoSpaceDN w:val="0"/>
              <w:adjustRightInd w:val="0"/>
              <w:snapToGrid w:val="0"/>
              <w:ind w:firstLine="480"/>
              <w:jc w:val="center"/>
              <w:rPr>
                <w:rFonts w:ascii="宋体" w:hAnsi="宋体"/>
                <w:lang w:val="zh-CN"/>
              </w:rPr>
            </w:pPr>
          </w:p>
        </w:tc>
        <w:tc>
          <w:tcPr>
            <w:tcW w:w="1256" w:type="dxa"/>
            <w:vAlign w:val="center"/>
          </w:tcPr>
          <w:p w14:paraId="2273DD66">
            <w:pPr>
              <w:autoSpaceDE w:val="0"/>
              <w:autoSpaceDN w:val="0"/>
              <w:adjustRightInd w:val="0"/>
              <w:snapToGrid w:val="0"/>
              <w:ind w:firstLine="480"/>
              <w:jc w:val="center"/>
              <w:rPr>
                <w:rFonts w:ascii="宋体" w:hAnsi="宋体"/>
                <w:lang w:val="zh-CN"/>
              </w:rPr>
            </w:pPr>
          </w:p>
        </w:tc>
      </w:tr>
      <w:tr w14:paraId="472D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33992BC6">
            <w:pPr>
              <w:autoSpaceDE w:val="0"/>
              <w:autoSpaceDN w:val="0"/>
              <w:adjustRightInd w:val="0"/>
              <w:snapToGrid w:val="0"/>
              <w:ind w:firstLine="120" w:firstLineChars="50"/>
              <w:rPr>
                <w:rFonts w:ascii="宋体" w:hAnsi="宋体"/>
              </w:rPr>
            </w:pPr>
            <w:r>
              <w:rPr>
                <w:rFonts w:hint="eastAsia" w:ascii="宋体" w:hAnsi="宋体"/>
              </w:rPr>
              <w:t>5</w:t>
            </w:r>
          </w:p>
        </w:tc>
        <w:tc>
          <w:tcPr>
            <w:tcW w:w="1643" w:type="dxa"/>
            <w:vAlign w:val="center"/>
          </w:tcPr>
          <w:p w14:paraId="534C8D95">
            <w:pPr>
              <w:autoSpaceDE w:val="0"/>
              <w:autoSpaceDN w:val="0"/>
              <w:adjustRightInd w:val="0"/>
              <w:snapToGrid w:val="0"/>
              <w:ind w:firstLine="480"/>
              <w:jc w:val="center"/>
              <w:rPr>
                <w:rFonts w:ascii="宋体" w:hAnsi="宋体"/>
                <w:lang w:val="zh-CN"/>
              </w:rPr>
            </w:pPr>
          </w:p>
        </w:tc>
        <w:tc>
          <w:tcPr>
            <w:tcW w:w="1571" w:type="dxa"/>
            <w:vAlign w:val="center"/>
          </w:tcPr>
          <w:p w14:paraId="325A5A21">
            <w:pPr>
              <w:autoSpaceDE w:val="0"/>
              <w:autoSpaceDN w:val="0"/>
              <w:adjustRightInd w:val="0"/>
              <w:snapToGrid w:val="0"/>
              <w:ind w:firstLine="480"/>
              <w:jc w:val="center"/>
              <w:rPr>
                <w:rFonts w:ascii="宋体" w:hAnsi="宋体"/>
                <w:lang w:val="zh-CN"/>
              </w:rPr>
            </w:pPr>
          </w:p>
        </w:tc>
        <w:tc>
          <w:tcPr>
            <w:tcW w:w="1412" w:type="dxa"/>
            <w:vAlign w:val="center"/>
          </w:tcPr>
          <w:p w14:paraId="1503BD58">
            <w:pPr>
              <w:autoSpaceDE w:val="0"/>
              <w:autoSpaceDN w:val="0"/>
              <w:adjustRightInd w:val="0"/>
              <w:snapToGrid w:val="0"/>
              <w:ind w:firstLine="480"/>
              <w:jc w:val="center"/>
              <w:rPr>
                <w:rFonts w:ascii="宋体" w:hAnsi="宋体"/>
                <w:lang w:val="zh-CN"/>
              </w:rPr>
            </w:pPr>
          </w:p>
        </w:tc>
        <w:tc>
          <w:tcPr>
            <w:tcW w:w="1414" w:type="dxa"/>
            <w:vAlign w:val="center"/>
          </w:tcPr>
          <w:p w14:paraId="0FE8196A">
            <w:pPr>
              <w:autoSpaceDE w:val="0"/>
              <w:autoSpaceDN w:val="0"/>
              <w:adjustRightInd w:val="0"/>
              <w:snapToGrid w:val="0"/>
              <w:ind w:firstLine="480"/>
              <w:jc w:val="center"/>
              <w:rPr>
                <w:rFonts w:ascii="宋体" w:hAnsi="宋体"/>
                <w:lang w:val="zh-CN"/>
              </w:rPr>
            </w:pPr>
          </w:p>
        </w:tc>
        <w:tc>
          <w:tcPr>
            <w:tcW w:w="1727" w:type="dxa"/>
            <w:vAlign w:val="center"/>
          </w:tcPr>
          <w:p w14:paraId="0B563964">
            <w:pPr>
              <w:autoSpaceDE w:val="0"/>
              <w:autoSpaceDN w:val="0"/>
              <w:adjustRightInd w:val="0"/>
              <w:snapToGrid w:val="0"/>
              <w:ind w:firstLine="480"/>
              <w:jc w:val="center"/>
              <w:rPr>
                <w:rFonts w:ascii="宋体" w:hAnsi="宋体"/>
                <w:lang w:val="zh-CN"/>
              </w:rPr>
            </w:pPr>
          </w:p>
        </w:tc>
        <w:tc>
          <w:tcPr>
            <w:tcW w:w="1256" w:type="dxa"/>
            <w:vAlign w:val="center"/>
          </w:tcPr>
          <w:p w14:paraId="277CDF78">
            <w:pPr>
              <w:autoSpaceDE w:val="0"/>
              <w:autoSpaceDN w:val="0"/>
              <w:adjustRightInd w:val="0"/>
              <w:snapToGrid w:val="0"/>
              <w:ind w:firstLine="480"/>
              <w:jc w:val="center"/>
              <w:rPr>
                <w:rFonts w:ascii="宋体" w:hAnsi="宋体"/>
                <w:lang w:val="zh-CN"/>
              </w:rPr>
            </w:pPr>
          </w:p>
        </w:tc>
      </w:tr>
      <w:tr w14:paraId="75C6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1FC748B6">
            <w:pPr>
              <w:autoSpaceDE w:val="0"/>
              <w:autoSpaceDN w:val="0"/>
              <w:adjustRightInd w:val="0"/>
              <w:snapToGrid w:val="0"/>
              <w:ind w:firstLine="120" w:firstLineChars="50"/>
              <w:rPr>
                <w:rFonts w:ascii="宋体" w:hAnsi="宋体"/>
              </w:rPr>
            </w:pPr>
            <w:r>
              <w:rPr>
                <w:rFonts w:hint="eastAsia" w:ascii="宋体" w:hAnsi="宋体"/>
              </w:rPr>
              <w:t>6</w:t>
            </w:r>
          </w:p>
        </w:tc>
        <w:tc>
          <w:tcPr>
            <w:tcW w:w="1643" w:type="dxa"/>
            <w:vAlign w:val="center"/>
          </w:tcPr>
          <w:p w14:paraId="3E4993DE">
            <w:pPr>
              <w:autoSpaceDE w:val="0"/>
              <w:autoSpaceDN w:val="0"/>
              <w:adjustRightInd w:val="0"/>
              <w:snapToGrid w:val="0"/>
              <w:ind w:firstLine="480"/>
              <w:jc w:val="center"/>
              <w:rPr>
                <w:rFonts w:ascii="宋体" w:hAnsi="宋体"/>
                <w:lang w:val="zh-CN"/>
              </w:rPr>
            </w:pPr>
          </w:p>
        </w:tc>
        <w:tc>
          <w:tcPr>
            <w:tcW w:w="1571" w:type="dxa"/>
            <w:vAlign w:val="center"/>
          </w:tcPr>
          <w:p w14:paraId="1799C4FA">
            <w:pPr>
              <w:autoSpaceDE w:val="0"/>
              <w:autoSpaceDN w:val="0"/>
              <w:adjustRightInd w:val="0"/>
              <w:snapToGrid w:val="0"/>
              <w:ind w:firstLine="480"/>
              <w:jc w:val="center"/>
              <w:rPr>
                <w:rFonts w:ascii="宋体" w:hAnsi="宋体"/>
                <w:lang w:val="zh-CN"/>
              </w:rPr>
            </w:pPr>
          </w:p>
        </w:tc>
        <w:tc>
          <w:tcPr>
            <w:tcW w:w="1412" w:type="dxa"/>
            <w:vAlign w:val="center"/>
          </w:tcPr>
          <w:p w14:paraId="3D567805">
            <w:pPr>
              <w:autoSpaceDE w:val="0"/>
              <w:autoSpaceDN w:val="0"/>
              <w:adjustRightInd w:val="0"/>
              <w:snapToGrid w:val="0"/>
              <w:ind w:firstLine="480"/>
              <w:jc w:val="center"/>
              <w:rPr>
                <w:rFonts w:ascii="宋体" w:hAnsi="宋体"/>
                <w:lang w:val="zh-CN"/>
              </w:rPr>
            </w:pPr>
          </w:p>
        </w:tc>
        <w:tc>
          <w:tcPr>
            <w:tcW w:w="1414" w:type="dxa"/>
            <w:vAlign w:val="center"/>
          </w:tcPr>
          <w:p w14:paraId="7FC13040">
            <w:pPr>
              <w:autoSpaceDE w:val="0"/>
              <w:autoSpaceDN w:val="0"/>
              <w:adjustRightInd w:val="0"/>
              <w:snapToGrid w:val="0"/>
              <w:ind w:firstLine="480"/>
              <w:jc w:val="center"/>
              <w:rPr>
                <w:rFonts w:ascii="宋体" w:hAnsi="宋体"/>
                <w:lang w:val="zh-CN"/>
              </w:rPr>
            </w:pPr>
          </w:p>
        </w:tc>
        <w:tc>
          <w:tcPr>
            <w:tcW w:w="1727" w:type="dxa"/>
            <w:vAlign w:val="center"/>
          </w:tcPr>
          <w:p w14:paraId="7E24B1AA">
            <w:pPr>
              <w:autoSpaceDE w:val="0"/>
              <w:autoSpaceDN w:val="0"/>
              <w:adjustRightInd w:val="0"/>
              <w:snapToGrid w:val="0"/>
              <w:ind w:firstLine="480"/>
              <w:jc w:val="center"/>
              <w:rPr>
                <w:rFonts w:ascii="宋体" w:hAnsi="宋体"/>
                <w:lang w:val="zh-CN"/>
              </w:rPr>
            </w:pPr>
          </w:p>
        </w:tc>
        <w:tc>
          <w:tcPr>
            <w:tcW w:w="1256" w:type="dxa"/>
            <w:vAlign w:val="center"/>
          </w:tcPr>
          <w:p w14:paraId="4F16EF48">
            <w:pPr>
              <w:autoSpaceDE w:val="0"/>
              <w:autoSpaceDN w:val="0"/>
              <w:adjustRightInd w:val="0"/>
              <w:snapToGrid w:val="0"/>
              <w:ind w:firstLine="480"/>
              <w:jc w:val="center"/>
              <w:rPr>
                <w:rFonts w:ascii="宋体" w:hAnsi="宋体"/>
                <w:lang w:val="zh-CN"/>
              </w:rPr>
            </w:pPr>
          </w:p>
        </w:tc>
      </w:tr>
      <w:tr w14:paraId="6A7C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76E31826">
            <w:pPr>
              <w:autoSpaceDE w:val="0"/>
              <w:autoSpaceDN w:val="0"/>
              <w:adjustRightInd w:val="0"/>
              <w:snapToGrid w:val="0"/>
              <w:ind w:firstLine="120" w:firstLineChars="50"/>
              <w:rPr>
                <w:rFonts w:ascii="宋体" w:hAnsi="宋体"/>
              </w:rPr>
            </w:pPr>
            <w:r>
              <w:rPr>
                <w:rFonts w:hint="eastAsia" w:ascii="宋体" w:hAnsi="宋体"/>
              </w:rPr>
              <w:t>7</w:t>
            </w:r>
          </w:p>
        </w:tc>
        <w:tc>
          <w:tcPr>
            <w:tcW w:w="1643" w:type="dxa"/>
            <w:vAlign w:val="center"/>
          </w:tcPr>
          <w:p w14:paraId="34AE763C">
            <w:pPr>
              <w:autoSpaceDE w:val="0"/>
              <w:autoSpaceDN w:val="0"/>
              <w:adjustRightInd w:val="0"/>
              <w:snapToGrid w:val="0"/>
              <w:ind w:firstLine="480"/>
              <w:jc w:val="center"/>
              <w:rPr>
                <w:rFonts w:ascii="宋体" w:hAnsi="宋体"/>
                <w:lang w:val="zh-CN"/>
              </w:rPr>
            </w:pPr>
          </w:p>
        </w:tc>
        <w:tc>
          <w:tcPr>
            <w:tcW w:w="1571" w:type="dxa"/>
            <w:vAlign w:val="center"/>
          </w:tcPr>
          <w:p w14:paraId="1757E380">
            <w:pPr>
              <w:autoSpaceDE w:val="0"/>
              <w:autoSpaceDN w:val="0"/>
              <w:adjustRightInd w:val="0"/>
              <w:snapToGrid w:val="0"/>
              <w:ind w:firstLine="480"/>
              <w:jc w:val="center"/>
              <w:rPr>
                <w:rFonts w:ascii="宋体" w:hAnsi="宋体"/>
                <w:lang w:val="zh-CN"/>
              </w:rPr>
            </w:pPr>
          </w:p>
        </w:tc>
        <w:tc>
          <w:tcPr>
            <w:tcW w:w="1412" w:type="dxa"/>
            <w:vAlign w:val="center"/>
          </w:tcPr>
          <w:p w14:paraId="44AE9B54">
            <w:pPr>
              <w:autoSpaceDE w:val="0"/>
              <w:autoSpaceDN w:val="0"/>
              <w:adjustRightInd w:val="0"/>
              <w:snapToGrid w:val="0"/>
              <w:ind w:firstLine="480"/>
              <w:jc w:val="center"/>
              <w:rPr>
                <w:rFonts w:ascii="宋体" w:hAnsi="宋体"/>
                <w:lang w:val="zh-CN"/>
              </w:rPr>
            </w:pPr>
          </w:p>
        </w:tc>
        <w:tc>
          <w:tcPr>
            <w:tcW w:w="1414" w:type="dxa"/>
            <w:vAlign w:val="center"/>
          </w:tcPr>
          <w:p w14:paraId="06FD9E68">
            <w:pPr>
              <w:autoSpaceDE w:val="0"/>
              <w:autoSpaceDN w:val="0"/>
              <w:adjustRightInd w:val="0"/>
              <w:snapToGrid w:val="0"/>
              <w:ind w:firstLine="480"/>
              <w:jc w:val="center"/>
              <w:rPr>
                <w:rFonts w:ascii="宋体" w:hAnsi="宋体"/>
                <w:lang w:val="zh-CN"/>
              </w:rPr>
            </w:pPr>
          </w:p>
        </w:tc>
        <w:tc>
          <w:tcPr>
            <w:tcW w:w="1727" w:type="dxa"/>
            <w:vAlign w:val="center"/>
          </w:tcPr>
          <w:p w14:paraId="255DDAAE">
            <w:pPr>
              <w:autoSpaceDE w:val="0"/>
              <w:autoSpaceDN w:val="0"/>
              <w:adjustRightInd w:val="0"/>
              <w:snapToGrid w:val="0"/>
              <w:ind w:firstLine="480"/>
              <w:jc w:val="center"/>
              <w:rPr>
                <w:rFonts w:ascii="宋体" w:hAnsi="宋体"/>
                <w:lang w:val="zh-CN"/>
              </w:rPr>
            </w:pPr>
          </w:p>
        </w:tc>
        <w:tc>
          <w:tcPr>
            <w:tcW w:w="1256" w:type="dxa"/>
            <w:vAlign w:val="center"/>
          </w:tcPr>
          <w:p w14:paraId="67AB45D3">
            <w:pPr>
              <w:autoSpaceDE w:val="0"/>
              <w:autoSpaceDN w:val="0"/>
              <w:adjustRightInd w:val="0"/>
              <w:snapToGrid w:val="0"/>
              <w:ind w:firstLine="480"/>
              <w:jc w:val="center"/>
              <w:rPr>
                <w:rFonts w:ascii="宋体" w:hAnsi="宋体"/>
                <w:lang w:val="zh-CN"/>
              </w:rPr>
            </w:pPr>
          </w:p>
        </w:tc>
      </w:tr>
      <w:tr w14:paraId="694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3A28DABB">
            <w:pPr>
              <w:autoSpaceDE w:val="0"/>
              <w:autoSpaceDN w:val="0"/>
              <w:adjustRightInd w:val="0"/>
              <w:snapToGrid w:val="0"/>
              <w:ind w:firstLine="120" w:firstLineChars="50"/>
              <w:rPr>
                <w:rFonts w:ascii="宋体" w:hAnsi="宋体"/>
              </w:rPr>
            </w:pPr>
            <w:r>
              <w:rPr>
                <w:rFonts w:hint="eastAsia" w:ascii="宋体" w:hAnsi="宋体"/>
              </w:rPr>
              <w:t>8</w:t>
            </w:r>
          </w:p>
        </w:tc>
        <w:tc>
          <w:tcPr>
            <w:tcW w:w="1643" w:type="dxa"/>
            <w:vAlign w:val="center"/>
          </w:tcPr>
          <w:p w14:paraId="1DBA7997">
            <w:pPr>
              <w:autoSpaceDE w:val="0"/>
              <w:autoSpaceDN w:val="0"/>
              <w:adjustRightInd w:val="0"/>
              <w:snapToGrid w:val="0"/>
              <w:ind w:firstLine="480"/>
              <w:jc w:val="center"/>
              <w:rPr>
                <w:rFonts w:ascii="宋体" w:hAnsi="宋体"/>
                <w:lang w:val="zh-CN"/>
              </w:rPr>
            </w:pPr>
          </w:p>
        </w:tc>
        <w:tc>
          <w:tcPr>
            <w:tcW w:w="1571" w:type="dxa"/>
            <w:vAlign w:val="center"/>
          </w:tcPr>
          <w:p w14:paraId="144A607C">
            <w:pPr>
              <w:autoSpaceDE w:val="0"/>
              <w:autoSpaceDN w:val="0"/>
              <w:adjustRightInd w:val="0"/>
              <w:snapToGrid w:val="0"/>
              <w:ind w:firstLine="480"/>
              <w:jc w:val="center"/>
              <w:rPr>
                <w:rFonts w:ascii="宋体" w:hAnsi="宋体"/>
                <w:lang w:val="zh-CN"/>
              </w:rPr>
            </w:pPr>
          </w:p>
        </w:tc>
        <w:tc>
          <w:tcPr>
            <w:tcW w:w="1412" w:type="dxa"/>
            <w:vAlign w:val="center"/>
          </w:tcPr>
          <w:p w14:paraId="2A2D4297">
            <w:pPr>
              <w:autoSpaceDE w:val="0"/>
              <w:autoSpaceDN w:val="0"/>
              <w:adjustRightInd w:val="0"/>
              <w:snapToGrid w:val="0"/>
              <w:ind w:firstLine="480"/>
              <w:jc w:val="center"/>
              <w:rPr>
                <w:rFonts w:ascii="宋体" w:hAnsi="宋体"/>
                <w:lang w:val="zh-CN"/>
              </w:rPr>
            </w:pPr>
          </w:p>
        </w:tc>
        <w:tc>
          <w:tcPr>
            <w:tcW w:w="1414" w:type="dxa"/>
            <w:vAlign w:val="center"/>
          </w:tcPr>
          <w:p w14:paraId="22940A21">
            <w:pPr>
              <w:autoSpaceDE w:val="0"/>
              <w:autoSpaceDN w:val="0"/>
              <w:adjustRightInd w:val="0"/>
              <w:snapToGrid w:val="0"/>
              <w:ind w:firstLine="480"/>
              <w:jc w:val="center"/>
              <w:rPr>
                <w:rFonts w:ascii="宋体" w:hAnsi="宋体"/>
                <w:lang w:val="zh-CN"/>
              </w:rPr>
            </w:pPr>
          </w:p>
        </w:tc>
        <w:tc>
          <w:tcPr>
            <w:tcW w:w="1727" w:type="dxa"/>
            <w:vAlign w:val="center"/>
          </w:tcPr>
          <w:p w14:paraId="432AE2E8">
            <w:pPr>
              <w:autoSpaceDE w:val="0"/>
              <w:autoSpaceDN w:val="0"/>
              <w:adjustRightInd w:val="0"/>
              <w:snapToGrid w:val="0"/>
              <w:ind w:firstLine="480"/>
              <w:jc w:val="center"/>
              <w:rPr>
                <w:rFonts w:ascii="宋体" w:hAnsi="宋体"/>
                <w:lang w:val="zh-CN"/>
              </w:rPr>
            </w:pPr>
          </w:p>
        </w:tc>
        <w:tc>
          <w:tcPr>
            <w:tcW w:w="1256" w:type="dxa"/>
            <w:vAlign w:val="center"/>
          </w:tcPr>
          <w:p w14:paraId="30EB5DD6">
            <w:pPr>
              <w:autoSpaceDE w:val="0"/>
              <w:autoSpaceDN w:val="0"/>
              <w:adjustRightInd w:val="0"/>
              <w:snapToGrid w:val="0"/>
              <w:ind w:firstLine="480"/>
              <w:jc w:val="center"/>
              <w:rPr>
                <w:rFonts w:ascii="宋体" w:hAnsi="宋体"/>
                <w:lang w:val="zh-CN"/>
              </w:rPr>
            </w:pPr>
          </w:p>
        </w:tc>
      </w:tr>
      <w:tr w14:paraId="45B8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Align w:val="center"/>
          </w:tcPr>
          <w:p w14:paraId="3628EE0C">
            <w:pPr>
              <w:autoSpaceDE w:val="0"/>
              <w:autoSpaceDN w:val="0"/>
              <w:adjustRightInd w:val="0"/>
              <w:snapToGrid w:val="0"/>
              <w:ind w:firstLine="120" w:firstLineChars="50"/>
              <w:rPr>
                <w:rFonts w:ascii="宋体" w:hAnsi="宋体"/>
              </w:rPr>
            </w:pPr>
            <w:r>
              <w:rPr>
                <w:rFonts w:hint="eastAsia" w:ascii="宋体" w:hAnsi="宋体"/>
              </w:rPr>
              <w:t>9</w:t>
            </w:r>
          </w:p>
        </w:tc>
        <w:tc>
          <w:tcPr>
            <w:tcW w:w="1643" w:type="dxa"/>
            <w:vAlign w:val="center"/>
          </w:tcPr>
          <w:p w14:paraId="3A405DEC">
            <w:pPr>
              <w:autoSpaceDE w:val="0"/>
              <w:autoSpaceDN w:val="0"/>
              <w:adjustRightInd w:val="0"/>
              <w:snapToGrid w:val="0"/>
              <w:ind w:firstLine="480"/>
              <w:jc w:val="center"/>
              <w:rPr>
                <w:rFonts w:ascii="宋体" w:hAnsi="宋体"/>
                <w:lang w:val="zh-CN"/>
              </w:rPr>
            </w:pPr>
          </w:p>
        </w:tc>
        <w:tc>
          <w:tcPr>
            <w:tcW w:w="1571" w:type="dxa"/>
            <w:vAlign w:val="center"/>
          </w:tcPr>
          <w:p w14:paraId="690558C0">
            <w:pPr>
              <w:autoSpaceDE w:val="0"/>
              <w:autoSpaceDN w:val="0"/>
              <w:adjustRightInd w:val="0"/>
              <w:snapToGrid w:val="0"/>
              <w:ind w:firstLine="480"/>
              <w:jc w:val="center"/>
              <w:rPr>
                <w:rFonts w:ascii="宋体" w:hAnsi="宋体"/>
                <w:lang w:val="zh-CN"/>
              </w:rPr>
            </w:pPr>
          </w:p>
        </w:tc>
        <w:tc>
          <w:tcPr>
            <w:tcW w:w="1412" w:type="dxa"/>
            <w:vAlign w:val="center"/>
          </w:tcPr>
          <w:p w14:paraId="0FE1CAFC">
            <w:pPr>
              <w:autoSpaceDE w:val="0"/>
              <w:autoSpaceDN w:val="0"/>
              <w:adjustRightInd w:val="0"/>
              <w:snapToGrid w:val="0"/>
              <w:ind w:firstLine="480"/>
              <w:jc w:val="center"/>
              <w:rPr>
                <w:rFonts w:ascii="宋体" w:hAnsi="宋体"/>
                <w:lang w:val="zh-CN"/>
              </w:rPr>
            </w:pPr>
          </w:p>
        </w:tc>
        <w:tc>
          <w:tcPr>
            <w:tcW w:w="1414" w:type="dxa"/>
            <w:vAlign w:val="center"/>
          </w:tcPr>
          <w:p w14:paraId="073302BC">
            <w:pPr>
              <w:autoSpaceDE w:val="0"/>
              <w:autoSpaceDN w:val="0"/>
              <w:adjustRightInd w:val="0"/>
              <w:snapToGrid w:val="0"/>
              <w:ind w:firstLine="480"/>
              <w:jc w:val="center"/>
              <w:rPr>
                <w:rFonts w:ascii="宋体" w:hAnsi="宋体"/>
                <w:lang w:val="zh-CN"/>
              </w:rPr>
            </w:pPr>
          </w:p>
        </w:tc>
        <w:tc>
          <w:tcPr>
            <w:tcW w:w="1727" w:type="dxa"/>
            <w:vAlign w:val="center"/>
          </w:tcPr>
          <w:p w14:paraId="2125BBFE">
            <w:pPr>
              <w:autoSpaceDE w:val="0"/>
              <w:autoSpaceDN w:val="0"/>
              <w:adjustRightInd w:val="0"/>
              <w:snapToGrid w:val="0"/>
              <w:ind w:firstLine="480"/>
              <w:jc w:val="center"/>
              <w:rPr>
                <w:rFonts w:ascii="宋体" w:hAnsi="宋体"/>
                <w:lang w:val="zh-CN"/>
              </w:rPr>
            </w:pPr>
          </w:p>
        </w:tc>
        <w:tc>
          <w:tcPr>
            <w:tcW w:w="1256" w:type="dxa"/>
            <w:vAlign w:val="center"/>
          </w:tcPr>
          <w:p w14:paraId="4ADA3FC0">
            <w:pPr>
              <w:autoSpaceDE w:val="0"/>
              <w:autoSpaceDN w:val="0"/>
              <w:adjustRightInd w:val="0"/>
              <w:snapToGrid w:val="0"/>
              <w:ind w:firstLine="480"/>
              <w:jc w:val="center"/>
              <w:rPr>
                <w:rFonts w:ascii="宋体" w:hAnsi="宋体"/>
                <w:lang w:val="zh-CN"/>
              </w:rPr>
            </w:pPr>
          </w:p>
        </w:tc>
      </w:tr>
      <w:tr w14:paraId="3501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3" w:type="dxa"/>
            <w:vAlign w:val="center"/>
          </w:tcPr>
          <w:p w14:paraId="7F3D1686">
            <w:pPr>
              <w:autoSpaceDE w:val="0"/>
              <w:autoSpaceDN w:val="0"/>
              <w:adjustRightInd w:val="0"/>
              <w:snapToGrid w:val="0"/>
              <w:ind w:firstLine="0" w:firstLineChars="0"/>
              <w:rPr>
                <w:rFonts w:ascii="宋体" w:hAnsi="宋体"/>
                <w:lang w:val="zh-CN"/>
              </w:rPr>
            </w:pPr>
            <w:r>
              <w:rPr>
                <w:rFonts w:hint="eastAsia" w:ascii="宋体" w:hAnsi="宋体"/>
                <w:lang w:val="zh-CN"/>
              </w:rPr>
              <w:t>……</w:t>
            </w:r>
          </w:p>
        </w:tc>
        <w:tc>
          <w:tcPr>
            <w:tcW w:w="1643" w:type="dxa"/>
            <w:vAlign w:val="center"/>
          </w:tcPr>
          <w:p w14:paraId="47B9E8CC">
            <w:pPr>
              <w:autoSpaceDE w:val="0"/>
              <w:autoSpaceDN w:val="0"/>
              <w:adjustRightInd w:val="0"/>
              <w:snapToGrid w:val="0"/>
              <w:ind w:firstLine="480"/>
              <w:jc w:val="center"/>
              <w:rPr>
                <w:rFonts w:ascii="宋体" w:hAnsi="宋体"/>
                <w:lang w:val="zh-CN"/>
              </w:rPr>
            </w:pPr>
          </w:p>
        </w:tc>
        <w:tc>
          <w:tcPr>
            <w:tcW w:w="1571" w:type="dxa"/>
            <w:vAlign w:val="center"/>
          </w:tcPr>
          <w:p w14:paraId="1F6973E0">
            <w:pPr>
              <w:autoSpaceDE w:val="0"/>
              <w:autoSpaceDN w:val="0"/>
              <w:adjustRightInd w:val="0"/>
              <w:snapToGrid w:val="0"/>
              <w:ind w:firstLine="480"/>
              <w:jc w:val="center"/>
              <w:rPr>
                <w:rFonts w:ascii="宋体" w:hAnsi="宋体"/>
                <w:lang w:val="zh-CN"/>
              </w:rPr>
            </w:pPr>
          </w:p>
        </w:tc>
        <w:tc>
          <w:tcPr>
            <w:tcW w:w="1412" w:type="dxa"/>
            <w:vAlign w:val="center"/>
          </w:tcPr>
          <w:p w14:paraId="604EDAFB">
            <w:pPr>
              <w:autoSpaceDE w:val="0"/>
              <w:autoSpaceDN w:val="0"/>
              <w:adjustRightInd w:val="0"/>
              <w:snapToGrid w:val="0"/>
              <w:ind w:firstLine="480"/>
              <w:jc w:val="center"/>
              <w:rPr>
                <w:rFonts w:ascii="宋体" w:hAnsi="宋体"/>
                <w:lang w:val="zh-CN"/>
              </w:rPr>
            </w:pPr>
          </w:p>
        </w:tc>
        <w:tc>
          <w:tcPr>
            <w:tcW w:w="1414" w:type="dxa"/>
            <w:vAlign w:val="center"/>
          </w:tcPr>
          <w:p w14:paraId="7734377C">
            <w:pPr>
              <w:autoSpaceDE w:val="0"/>
              <w:autoSpaceDN w:val="0"/>
              <w:adjustRightInd w:val="0"/>
              <w:snapToGrid w:val="0"/>
              <w:ind w:firstLine="480"/>
              <w:jc w:val="center"/>
              <w:rPr>
                <w:rFonts w:ascii="宋体" w:hAnsi="宋体"/>
                <w:lang w:val="zh-CN"/>
              </w:rPr>
            </w:pPr>
          </w:p>
        </w:tc>
        <w:tc>
          <w:tcPr>
            <w:tcW w:w="1727" w:type="dxa"/>
            <w:vAlign w:val="center"/>
          </w:tcPr>
          <w:p w14:paraId="00C0592B">
            <w:pPr>
              <w:autoSpaceDE w:val="0"/>
              <w:autoSpaceDN w:val="0"/>
              <w:adjustRightInd w:val="0"/>
              <w:snapToGrid w:val="0"/>
              <w:ind w:firstLine="480"/>
              <w:jc w:val="center"/>
              <w:rPr>
                <w:rFonts w:ascii="宋体" w:hAnsi="宋体"/>
                <w:lang w:val="zh-CN"/>
              </w:rPr>
            </w:pPr>
          </w:p>
        </w:tc>
        <w:tc>
          <w:tcPr>
            <w:tcW w:w="1256" w:type="dxa"/>
            <w:vAlign w:val="center"/>
          </w:tcPr>
          <w:p w14:paraId="556F145D">
            <w:pPr>
              <w:autoSpaceDE w:val="0"/>
              <w:autoSpaceDN w:val="0"/>
              <w:adjustRightInd w:val="0"/>
              <w:snapToGrid w:val="0"/>
              <w:ind w:firstLine="480"/>
              <w:jc w:val="center"/>
              <w:rPr>
                <w:rFonts w:ascii="宋体" w:hAnsi="宋体"/>
                <w:lang w:val="zh-CN"/>
              </w:rPr>
            </w:pPr>
          </w:p>
        </w:tc>
      </w:tr>
    </w:tbl>
    <w:p w14:paraId="2B0F9F31">
      <w:pPr>
        <w:adjustRightInd w:val="0"/>
        <w:snapToGrid w:val="0"/>
        <w:spacing w:beforeLines="50"/>
        <w:ind w:firstLine="480"/>
        <w:rPr>
          <w:rFonts w:ascii="宋体" w:hAnsi="宋体"/>
        </w:rPr>
      </w:pPr>
      <w:r>
        <w:rPr>
          <w:rFonts w:hint="eastAsia" w:ascii="宋体" w:hAnsi="宋体"/>
          <w:lang w:val="zh-CN"/>
        </w:rPr>
        <w:t>注</w:t>
      </w:r>
      <w:r>
        <w:rPr>
          <w:rFonts w:hint="eastAsia" w:ascii="宋体" w:hAnsi="宋体"/>
        </w:rPr>
        <w:t>：</w:t>
      </w:r>
      <w:r>
        <w:rPr>
          <w:rFonts w:hint="eastAsia" w:ascii="宋体" w:hAnsi="宋体"/>
          <w:lang w:val="zh-CN"/>
        </w:rPr>
        <w:t>按评分细则要求提供证明材料扫描件附后。</w:t>
      </w:r>
    </w:p>
    <w:p w14:paraId="1DF0C67D">
      <w:pPr>
        <w:snapToGrid w:val="0"/>
        <w:ind w:firstLine="480"/>
        <w:jc w:val="center"/>
        <w:rPr>
          <w:rFonts w:ascii="宋体" w:hAnsi="宋体"/>
          <w:lang w:val="zh-CN"/>
        </w:rPr>
      </w:pPr>
    </w:p>
    <w:p w14:paraId="2412CC19">
      <w:pPr>
        <w:snapToGrid w:val="0"/>
        <w:ind w:firstLine="480"/>
        <w:jc w:val="center"/>
        <w:rPr>
          <w:rFonts w:ascii="宋体" w:hAnsi="宋体"/>
          <w:lang w:val="zh-CN"/>
        </w:rPr>
      </w:pPr>
    </w:p>
    <w:tbl>
      <w:tblPr>
        <w:tblStyle w:val="28"/>
        <w:tblW w:w="0" w:type="auto"/>
        <w:jc w:val="right"/>
        <w:tblLayout w:type="fixed"/>
        <w:tblCellMar>
          <w:top w:w="0" w:type="dxa"/>
          <w:left w:w="108" w:type="dxa"/>
          <w:bottom w:w="0" w:type="dxa"/>
          <w:right w:w="108" w:type="dxa"/>
        </w:tblCellMar>
      </w:tblPr>
      <w:tblGrid>
        <w:gridCol w:w="2848"/>
        <w:gridCol w:w="3135"/>
      </w:tblGrid>
      <w:tr w14:paraId="3E446787">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8716C10">
            <w:pPr>
              <w:adjustRightInd w:val="0"/>
              <w:snapToGrid w:val="0"/>
              <w:ind w:right="-120" w:rightChars="-50" w:firstLine="480"/>
              <w:jc w:val="left"/>
              <w:rPr>
                <w:rFonts w:cs="宋体"/>
              </w:rPr>
            </w:pPr>
            <w:bookmarkStart w:id="453" w:name="_Toc1483"/>
            <w:bookmarkStart w:id="454" w:name="_Toc21119"/>
            <w:bookmarkStart w:id="455" w:name="_Toc10532"/>
            <w:bookmarkStart w:id="456" w:name="_Toc27076"/>
            <w:bookmarkStart w:id="457" w:name="_Toc8536"/>
            <w:bookmarkStart w:id="458" w:name="_Toc10442"/>
            <w:bookmarkStart w:id="459" w:name="_Toc13509"/>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3EC50D1C">
            <w:pPr>
              <w:adjustRightInd w:val="0"/>
              <w:snapToGrid w:val="0"/>
              <w:ind w:firstLine="480"/>
              <w:rPr>
                <w:rFonts w:cs="宋体"/>
              </w:rPr>
            </w:pPr>
            <w:r>
              <w:rPr>
                <w:rFonts w:hint="eastAsia" w:cs="宋体"/>
                <w:u w:val="single"/>
              </w:rPr>
              <w:t xml:space="preserve">                      </w:t>
            </w:r>
          </w:p>
        </w:tc>
      </w:tr>
      <w:tr w14:paraId="5E44F73E">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3B5F816">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29D29C7D">
            <w:pPr>
              <w:adjustRightInd w:val="0"/>
              <w:snapToGrid w:val="0"/>
              <w:ind w:firstLine="480"/>
              <w:rPr>
                <w:rFonts w:cs="宋体"/>
              </w:rPr>
            </w:pPr>
            <w:r>
              <w:rPr>
                <w:rFonts w:hint="eastAsia" w:cs="宋体"/>
                <w:u w:val="single"/>
              </w:rPr>
              <w:t xml:space="preserve">                      </w:t>
            </w:r>
          </w:p>
        </w:tc>
      </w:tr>
      <w:tr w14:paraId="056BAF23">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49C371C4">
            <w:pPr>
              <w:adjustRightInd w:val="0"/>
              <w:snapToGrid w:val="0"/>
              <w:ind w:firstLine="480"/>
              <w:jc w:val="center"/>
              <w:rPr>
                <w:rFonts w:cs="宋体"/>
              </w:rPr>
            </w:pPr>
            <w:r>
              <w:rPr>
                <w:rFonts w:hint="eastAsia" w:cs="宋体"/>
              </w:rPr>
              <w:t>日 期:   年   月   日</w:t>
            </w:r>
          </w:p>
        </w:tc>
      </w:tr>
    </w:tbl>
    <w:p w14:paraId="7281C79C">
      <w:pPr>
        <w:ind w:firstLine="0" w:firstLineChars="0"/>
        <w:outlineLvl w:val="0"/>
        <w:rPr>
          <w:rFonts w:ascii="宋体" w:hAnsi="宋体"/>
        </w:rPr>
      </w:pPr>
    </w:p>
    <w:p w14:paraId="4F54CED8">
      <w:pPr>
        <w:ind w:firstLine="0" w:firstLineChars="0"/>
        <w:outlineLvl w:val="0"/>
        <w:rPr>
          <w:rFonts w:ascii="宋体" w:hAnsi="宋体"/>
        </w:rPr>
      </w:pPr>
      <w:r>
        <w:rPr>
          <w:rFonts w:ascii="宋体" w:hAnsi="宋体"/>
        </w:rPr>
        <w:t>附件</w:t>
      </w:r>
      <w:bookmarkEnd w:id="453"/>
      <w:bookmarkEnd w:id="454"/>
      <w:bookmarkEnd w:id="455"/>
      <w:bookmarkEnd w:id="456"/>
      <w:bookmarkEnd w:id="457"/>
      <w:bookmarkEnd w:id="458"/>
      <w:bookmarkEnd w:id="459"/>
    </w:p>
    <w:p w14:paraId="3BBEB4BB">
      <w:pPr>
        <w:pStyle w:val="5"/>
        <w:spacing w:before="120" w:after="120"/>
        <w:ind w:firstLine="643"/>
        <w:rPr>
          <w:rFonts w:ascii="宋体" w:hAnsi="宋体"/>
          <w:sz w:val="21"/>
          <w:szCs w:val="21"/>
        </w:rPr>
      </w:pPr>
      <w:bookmarkStart w:id="460" w:name="_Toc16014"/>
      <w:bookmarkStart w:id="461" w:name="_Toc28455"/>
      <w:bookmarkStart w:id="462" w:name="_Toc31836"/>
      <w:bookmarkStart w:id="463" w:name="_Toc11037"/>
      <w:bookmarkStart w:id="464" w:name="_Toc13174"/>
      <w:bookmarkStart w:id="465" w:name="_Toc19713"/>
      <w:bookmarkStart w:id="466" w:name="_Toc29130"/>
      <w:bookmarkStart w:id="467" w:name="_Toc5695"/>
      <w:r>
        <w:rPr>
          <w:rFonts w:ascii="宋体" w:hAnsi="宋体"/>
        </w:rPr>
        <w:t>拟派本项目团队人员配备一览表</w:t>
      </w:r>
      <w:bookmarkEnd w:id="460"/>
      <w:bookmarkEnd w:id="461"/>
      <w:bookmarkEnd w:id="462"/>
      <w:bookmarkEnd w:id="463"/>
      <w:bookmarkEnd w:id="464"/>
      <w:bookmarkEnd w:id="465"/>
      <w:bookmarkEnd w:id="466"/>
      <w:bookmarkEnd w:id="467"/>
    </w:p>
    <w:tbl>
      <w:tblPr>
        <w:tblStyle w:val="2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836"/>
        <w:gridCol w:w="1922"/>
        <w:gridCol w:w="2221"/>
        <w:gridCol w:w="1608"/>
        <w:gridCol w:w="1354"/>
      </w:tblGrid>
      <w:tr w14:paraId="2985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4C3E2F3F">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序号</w:t>
            </w:r>
          </w:p>
        </w:tc>
        <w:tc>
          <w:tcPr>
            <w:tcW w:w="1748" w:type="dxa"/>
            <w:tcBorders>
              <w:tl2br w:val="nil"/>
              <w:tr2bl w:val="nil"/>
            </w:tcBorders>
            <w:noWrap w:val="0"/>
            <w:tcMar>
              <w:top w:w="113" w:type="dxa"/>
              <w:left w:w="108" w:type="dxa"/>
              <w:bottom w:w="113" w:type="dxa"/>
              <w:right w:w="108" w:type="dxa"/>
            </w:tcMar>
            <w:vAlign w:val="center"/>
          </w:tcPr>
          <w:p w14:paraId="281A7A2E">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val="en-US" w:eastAsia="zh-CN"/>
              </w:rPr>
              <w:t>姓名</w:t>
            </w:r>
          </w:p>
        </w:tc>
        <w:tc>
          <w:tcPr>
            <w:tcW w:w="1830" w:type="dxa"/>
            <w:tcBorders>
              <w:tl2br w:val="nil"/>
              <w:tr2bl w:val="nil"/>
            </w:tcBorders>
            <w:noWrap w:val="0"/>
            <w:tcMar>
              <w:top w:w="113" w:type="dxa"/>
              <w:left w:w="108" w:type="dxa"/>
              <w:bottom w:w="113" w:type="dxa"/>
              <w:right w:w="108" w:type="dxa"/>
            </w:tcMar>
            <w:vAlign w:val="center"/>
          </w:tcPr>
          <w:p w14:paraId="1144E9C3">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eastAsia="zh-CN"/>
              </w:rPr>
            </w:pPr>
            <w:r>
              <w:rPr>
                <w:rFonts w:hint="eastAsia" w:ascii="宋体" w:hAnsi="宋体" w:eastAsia="宋体" w:cs="宋体"/>
                <w:bCs/>
                <w:snapToGrid w:val="0"/>
                <w:kern w:val="0"/>
                <w:sz w:val="24"/>
                <w:szCs w:val="24"/>
                <w:lang w:eastAsia="zh-CN"/>
              </w:rPr>
              <w:t>职称或上岗证</w:t>
            </w:r>
          </w:p>
        </w:tc>
        <w:tc>
          <w:tcPr>
            <w:tcW w:w="2115" w:type="dxa"/>
            <w:tcBorders>
              <w:tl2br w:val="nil"/>
              <w:tr2bl w:val="nil"/>
            </w:tcBorders>
            <w:noWrap w:val="0"/>
            <w:tcMar>
              <w:top w:w="113" w:type="dxa"/>
              <w:left w:w="108" w:type="dxa"/>
              <w:bottom w:w="113" w:type="dxa"/>
              <w:right w:w="108" w:type="dxa"/>
            </w:tcMar>
            <w:vAlign w:val="center"/>
          </w:tcPr>
          <w:p w14:paraId="21A95DE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val="en-US" w:eastAsia="zh-CN"/>
              </w:rPr>
              <w:t>身份证号码</w:t>
            </w:r>
          </w:p>
        </w:tc>
        <w:tc>
          <w:tcPr>
            <w:tcW w:w="1530" w:type="dxa"/>
            <w:tcBorders>
              <w:tl2br w:val="nil"/>
              <w:tr2bl w:val="nil"/>
            </w:tcBorders>
            <w:noWrap w:val="0"/>
            <w:tcMar>
              <w:top w:w="113" w:type="dxa"/>
              <w:left w:w="108" w:type="dxa"/>
              <w:bottom w:w="113" w:type="dxa"/>
              <w:right w:w="108" w:type="dxa"/>
            </w:tcMar>
            <w:vAlign w:val="center"/>
          </w:tcPr>
          <w:p w14:paraId="218114AA">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val="en-US" w:eastAsia="zh-CN"/>
              </w:rPr>
              <w:t>联系号码</w:t>
            </w:r>
          </w:p>
        </w:tc>
        <w:tc>
          <w:tcPr>
            <w:tcW w:w="1286" w:type="dxa"/>
            <w:tcBorders>
              <w:tl2br w:val="nil"/>
              <w:tr2bl w:val="nil"/>
            </w:tcBorders>
            <w:noWrap w:val="0"/>
            <w:tcMar>
              <w:top w:w="113" w:type="dxa"/>
              <w:left w:w="108" w:type="dxa"/>
              <w:bottom w:w="113" w:type="dxa"/>
              <w:right w:w="108" w:type="dxa"/>
            </w:tcMar>
            <w:vAlign w:val="center"/>
          </w:tcPr>
          <w:p w14:paraId="3F9550B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备 注</w:t>
            </w:r>
          </w:p>
        </w:tc>
      </w:tr>
      <w:tr w14:paraId="5140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42153FDC">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1</w:t>
            </w:r>
          </w:p>
        </w:tc>
        <w:tc>
          <w:tcPr>
            <w:tcW w:w="1748" w:type="dxa"/>
            <w:tcBorders>
              <w:tl2br w:val="nil"/>
              <w:tr2bl w:val="nil"/>
            </w:tcBorders>
            <w:noWrap w:val="0"/>
            <w:tcMar>
              <w:top w:w="113" w:type="dxa"/>
              <w:left w:w="108" w:type="dxa"/>
              <w:bottom w:w="113" w:type="dxa"/>
              <w:right w:w="108" w:type="dxa"/>
            </w:tcMar>
            <w:vAlign w:val="center"/>
          </w:tcPr>
          <w:p w14:paraId="453E5A4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3ED8226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610F4406">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0FD88828">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61C78A71">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59A2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1680ED7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2</w:t>
            </w:r>
          </w:p>
        </w:tc>
        <w:tc>
          <w:tcPr>
            <w:tcW w:w="1748" w:type="dxa"/>
            <w:tcBorders>
              <w:tl2br w:val="nil"/>
              <w:tr2bl w:val="nil"/>
            </w:tcBorders>
            <w:noWrap w:val="0"/>
            <w:tcMar>
              <w:top w:w="113" w:type="dxa"/>
              <w:left w:w="108" w:type="dxa"/>
              <w:bottom w:w="113" w:type="dxa"/>
              <w:right w:w="108" w:type="dxa"/>
            </w:tcMar>
            <w:vAlign w:val="center"/>
          </w:tcPr>
          <w:p w14:paraId="4D5A832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054C2CA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5CE81F6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764BA7F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4D8BAEF1">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1C77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4B1D6D1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3</w:t>
            </w:r>
          </w:p>
        </w:tc>
        <w:tc>
          <w:tcPr>
            <w:tcW w:w="1748" w:type="dxa"/>
            <w:tcBorders>
              <w:tl2br w:val="nil"/>
              <w:tr2bl w:val="nil"/>
            </w:tcBorders>
            <w:noWrap w:val="0"/>
            <w:tcMar>
              <w:top w:w="113" w:type="dxa"/>
              <w:left w:w="108" w:type="dxa"/>
              <w:bottom w:w="113" w:type="dxa"/>
              <w:right w:w="108" w:type="dxa"/>
            </w:tcMar>
            <w:vAlign w:val="center"/>
          </w:tcPr>
          <w:p w14:paraId="7808C1D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67A3782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0FBF3B5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082C88BF">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48DB2D7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635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7C8A96CC">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4</w:t>
            </w:r>
          </w:p>
        </w:tc>
        <w:tc>
          <w:tcPr>
            <w:tcW w:w="1748" w:type="dxa"/>
            <w:tcBorders>
              <w:tl2br w:val="nil"/>
              <w:tr2bl w:val="nil"/>
            </w:tcBorders>
            <w:noWrap w:val="0"/>
            <w:tcMar>
              <w:top w:w="113" w:type="dxa"/>
              <w:left w:w="108" w:type="dxa"/>
              <w:bottom w:w="113" w:type="dxa"/>
              <w:right w:w="108" w:type="dxa"/>
            </w:tcMar>
            <w:vAlign w:val="center"/>
          </w:tcPr>
          <w:p w14:paraId="1B0F549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54CAB55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2B3ABBA4">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1815A07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66113F31">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4490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20FD3DC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5</w:t>
            </w:r>
          </w:p>
        </w:tc>
        <w:tc>
          <w:tcPr>
            <w:tcW w:w="1748" w:type="dxa"/>
            <w:tcBorders>
              <w:tl2br w:val="nil"/>
              <w:tr2bl w:val="nil"/>
            </w:tcBorders>
            <w:noWrap w:val="0"/>
            <w:tcMar>
              <w:top w:w="113" w:type="dxa"/>
              <w:left w:w="108" w:type="dxa"/>
              <w:bottom w:w="113" w:type="dxa"/>
              <w:right w:w="108" w:type="dxa"/>
            </w:tcMar>
            <w:vAlign w:val="center"/>
          </w:tcPr>
          <w:p w14:paraId="7CFB7FFE">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222596E8">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4A72F94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550D50B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2A10BD0D">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16CB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00D212D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6</w:t>
            </w:r>
          </w:p>
        </w:tc>
        <w:tc>
          <w:tcPr>
            <w:tcW w:w="1748" w:type="dxa"/>
            <w:tcBorders>
              <w:tl2br w:val="nil"/>
              <w:tr2bl w:val="nil"/>
            </w:tcBorders>
            <w:noWrap w:val="0"/>
            <w:tcMar>
              <w:top w:w="113" w:type="dxa"/>
              <w:left w:w="108" w:type="dxa"/>
              <w:bottom w:w="113" w:type="dxa"/>
              <w:right w:w="108" w:type="dxa"/>
            </w:tcMar>
            <w:vAlign w:val="center"/>
          </w:tcPr>
          <w:p w14:paraId="24C4884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4E834996">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389DEC56">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3F744DC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1DFF93D1">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37D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12EE716E">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7</w:t>
            </w:r>
          </w:p>
        </w:tc>
        <w:tc>
          <w:tcPr>
            <w:tcW w:w="1748" w:type="dxa"/>
            <w:tcBorders>
              <w:tl2br w:val="nil"/>
              <w:tr2bl w:val="nil"/>
            </w:tcBorders>
            <w:noWrap w:val="0"/>
            <w:tcMar>
              <w:top w:w="113" w:type="dxa"/>
              <w:left w:w="108" w:type="dxa"/>
              <w:bottom w:w="113" w:type="dxa"/>
              <w:right w:w="108" w:type="dxa"/>
            </w:tcMar>
            <w:vAlign w:val="center"/>
          </w:tcPr>
          <w:p w14:paraId="4AEF010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2DA3CB1C">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4FFCD41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05046FB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616F6FDD">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7E53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5CB1983D">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8</w:t>
            </w:r>
          </w:p>
        </w:tc>
        <w:tc>
          <w:tcPr>
            <w:tcW w:w="1748" w:type="dxa"/>
            <w:tcBorders>
              <w:tl2br w:val="nil"/>
              <w:tr2bl w:val="nil"/>
            </w:tcBorders>
            <w:noWrap w:val="0"/>
            <w:tcMar>
              <w:top w:w="113" w:type="dxa"/>
              <w:left w:w="108" w:type="dxa"/>
              <w:bottom w:w="113" w:type="dxa"/>
              <w:right w:w="108" w:type="dxa"/>
            </w:tcMar>
            <w:vAlign w:val="center"/>
          </w:tcPr>
          <w:p w14:paraId="4FB852C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5FE53C15">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3E3B274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3331DFC9">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62F052D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4A65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6BC0273E">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9</w:t>
            </w:r>
          </w:p>
        </w:tc>
        <w:tc>
          <w:tcPr>
            <w:tcW w:w="1748" w:type="dxa"/>
            <w:tcBorders>
              <w:tl2br w:val="nil"/>
              <w:tr2bl w:val="nil"/>
            </w:tcBorders>
            <w:noWrap w:val="0"/>
            <w:tcMar>
              <w:top w:w="113" w:type="dxa"/>
              <w:left w:w="108" w:type="dxa"/>
              <w:bottom w:w="113" w:type="dxa"/>
              <w:right w:w="108" w:type="dxa"/>
            </w:tcMar>
            <w:vAlign w:val="center"/>
          </w:tcPr>
          <w:p w14:paraId="401BA938">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4CE899E4">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7646B3C1">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3601C334">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5229B16E">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7772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198FC1F3">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10</w:t>
            </w:r>
          </w:p>
        </w:tc>
        <w:tc>
          <w:tcPr>
            <w:tcW w:w="1748" w:type="dxa"/>
            <w:tcBorders>
              <w:tl2br w:val="nil"/>
              <w:tr2bl w:val="nil"/>
            </w:tcBorders>
            <w:noWrap w:val="0"/>
            <w:tcMar>
              <w:top w:w="113" w:type="dxa"/>
              <w:left w:w="108" w:type="dxa"/>
              <w:bottom w:w="113" w:type="dxa"/>
              <w:right w:w="108" w:type="dxa"/>
            </w:tcMar>
            <w:vAlign w:val="center"/>
          </w:tcPr>
          <w:p w14:paraId="4BCBC590">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26662C3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02AE74D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7D13F5DF">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4FAFC8D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r w14:paraId="6D68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l2br w:val="nil"/>
              <w:tr2bl w:val="nil"/>
            </w:tcBorders>
            <w:noWrap w:val="0"/>
            <w:tcMar>
              <w:top w:w="113" w:type="dxa"/>
              <w:left w:w="108" w:type="dxa"/>
              <w:bottom w:w="113" w:type="dxa"/>
              <w:right w:w="108" w:type="dxa"/>
            </w:tcMar>
            <w:vAlign w:val="center"/>
          </w:tcPr>
          <w:p w14:paraId="44CA9BED">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lang w:val="en-US" w:eastAsia="zh-CN" w:bidi="ar-SA"/>
              </w:rPr>
            </w:pPr>
            <w:r>
              <w:rPr>
                <w:rFonts w:hint="eastAsia" w:ascii="宋体" w:hAnsi="宋体" w:eastAsia="宋体" w:cs="宋体"/>
                <w:bCs/>
                <w:snapToGrid w:val="0"/>
                <w:kern w:val="0"/>
                <w:sz w:val="24"/>
                <w:szCs w:val="24"/>
                <w:lang w:val="en-US" w:eastAsia="zh-CN"/>
              </w:rPr>
              <w:t>……</w:t>
            </w:r>
          </w:p>
        </w:tc>
        <w:tc>
          <w:tcPr>
            <w:tcW w:w="1748" w:type="dxa"/>
            <w:tcBorders>
              <w:tl2br w:val="nil"/>
              <w:tr2bl w:val="nil"/>
            </w:tcBorders>
            <w:noWrap w:val="0"/>
            <w:tcMar>
              <w:top w:w="113" w:type="dxa"/>
              <w:left w:w="108" w:type="dxa"/>
              <w:bottom w:w="113" w:type="dxa"/>
              <w:right w:w="108" w:type="dxa"/>
            </w:tcMar>
            <w:vAlign w:val="center"/>
          </w:tcPr>
          <w:p w14:paraId="2D947A38">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830" w:type="dxa"/>
            <w:tcBorders>
              <w:tl2br w:val="nil"/>
              <w:tr2bl w:val="nil"/>
            </w:tcBorders>
            <w:noWrap w:val="0"/>
            <w:tcMar>
              <w:top w:w="113" w:type="dxa"/>
              <w:left w:w="108" w:type="dxa"/>
              <w:bottom w:w="113" w:type="dxa"/>
              <w:right w:w="108" w:type="dxa"/>
            </w:tcMar>
            <w:vAlign w:val="center"/>
          </w:tcPr>
          <w:p w14:paraId="5C0F245A">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2115" w:type="dxa"/>
            <w:tcBorders>
              <w:tl2br w:val="nil"/>
              <w:tr2bl w:val="nil"/>
            </w:tcBorders>
            <w:noWrap w:val="0"/>
            <w:tcMar>
              <w:top w:w="113" w:type="dxa"/>
              <w:left w:w="108" w:type="dxa"/>
              <w:bottom w:w="113" w:type="dxa"/>
              <w:right w:w="108" w:type="dxa"/>
            </w:tcMar>
            <w:vAlign w:val="center"/>
          </w:tcPr>
          <w:p w14:paraId="43EB097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530" w:type="dxa"/>
            <w:tcBorders>
              <w:tl2br w:val="nil"/>
              <w:tr2bl w:val="nil"/>
            </w:tcBorders>
            <w:noWrap w:val="0"/>
            <w:tcMar>
              <w:top w:w="113" w:type="dxa"/>
              <w:left w:w="108" w:type="dxa"/>
              <w:bottom w:w="113" w:type="dxa"/>
              <w:right w:w="108" w:type="dxa"/>
            </w:tcMar>
            <w:vAlign w:val="center"/>
          </w:tcPr>
          <w:p w14:paraId="2B3A219B">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c>
          <w:tcPr>
            <w:tcW w:w="1286" w:type="dxa"/>
            <w:tcBorders>
              <w:tl2br w:val="nil"/>
              <w:tr2bl w:val="nil"/>
            </w:tcBorders>
            <w:noWrap w:val="0"/>
            <w:tcMar>
              <w:top w:w="113" w:type="dxa"/>
              <w:left w:w="108" w:type="dxa"/>
              <w:bottom w:w="113" w:type="dxa"/>
              <w:right w:w="108" w:type="dxa"/>
            </w:tcMar>
            <w:vAlign w:val="center"/>
          </w:tcPr>
          <w:p w14:paraId="5E7894F7">
            <w:pPr>
              <w:keepNext w:val="0"/>
              <w:keepLines w:val="0"/>
              <w:pageBreakBefore w:val="0"/>
              <w:widowControl w:val="0"/>
              <w:tabs>
                <w:tab w:val="left" w:pos="864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4"/>
                <w:szCs w:val="24"/>
              </w:rPr>
            </w:pPr>
          </w:p>
        </w:tc>
      </w:tr>
    </w:tbl>
    <w:p w14:paraId="01117B0F">
      <w:pPr>
        <w:widowControl/>
        <w:ind w:firstLine="0" w:firstLineChars="0"/>
        <w:jc w:val="left"/>
        <w:rPr>
          <w:rFonts w:ascii="宋体" w:hAnsi="宋体"/>
          <w:sz w:val="21"/>
          <w:szCs w:val="21"/>
        </w:rPr>
      </w:pPr>
    </w:p>
    <w:p w14:paraId="1348F16F">
      <w:pPr>
        <w:widowControl/>
        <w:spacing w:line="240" w:lineRule="auto"/>
        <w:ind w:firstLine="0" w:firstLineChars="0"/>
        <w:jc w:val="left"/>
        <w:rPr>
          <w:rFonts w:ascii="宋体" w:hAnsi="宋体"/>
          <w:szCs w:val="21"/>
        </w:rPr>
      </w:pPr>
    </w:p>
    <w:p w14:paraId="3FF8B7D4">
      <w:pPr>
        <w:pStyle w:val="26"/>
        <w:ind w:left="480" w:firstLine="480"/>
        <w:rPr>
          <w:rFonts w:ascii="宋体" w:hAnsi="宋体"/>
        </w:rPr>
      </w:pPr>
    </w:p>
    <w:p w14:paraId="39E465AC">
      <w:pPr>
        <w:pStyle w:val="26"/>
        <w:spacing w:after="0"/>
        <w:ind w:left="0" w:leftChars="0" w:firstLine="480"/>
        <w:jc w:val="center"/>
        <w:rPr>
          <w:rFonts w:ascii="宋体" w:hAnsi="宋体"/>
          <w:lang w:val="zh-CN"/>
        </w:rPr>
      </w:pPr>
    </w:p>
    <w:tbl>
      <w:tblPr>
        <w:tblStyle w:val="28"/>
        <w:tblW w:w="0" w:type="auto"/>
        <w:jc w:val="right"/>
        <w:tblLayout w:type="fixed"/>
        <w:tblCellMar>
          <w:top w:w="0" w:type="dxa"/>
          <w:left w:w="108" w:type="dxa"/>
          <w:bottom w:w="0" w:type="dxa"/>
          <w:right w:w="108" w:type="dxa"/>
        </w:tblCellMar>
      </w:tblPr>
      <w:tblGrid>
        <w:gridCol w:w="2848"/>
        <w:gridCol w:w="3135"/>
      </w:tblGrid>
      <w:tr w14:paraId="09CEDF80">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2B360B8F">
            <w:pPr>
              <w:adjustRightInd w:val="0"/>
              <w:snapToGrid w:val="0"/>
              <w:ind w:right="-120" w:rightChars="-50" w:firstLine="480"/>
              <w:jc w:val="left"/>
              <w:rPr>
                <w:rFonts w:cs="宋体"/>
              </w:rPr>
            </w:pPr>
            <w:bookmarkStart w:id="468" w:name="_Toc28592"/>
            <w:bookmarkStart w:id="469" w:name="_Toc118"/>
            <w:bookmarkStart w:id="470" w:name="_Toc7862"/>
            <w:bookmarkStart w:id="471" w:name="_Toc31679"/>
            <w:bookmarkStart w:id="472" w:name="_Toc5638"/>
            <w:bookmarkStart w:id="473" w:name="_Toc7811"/>
            <w:bookmarkStart w:id="474" w:name="_Toc901"/>
            <w:bookmarkStart w:id="475" w:name="_Toc26874"/>
            <w:bookmarkStart w:id="476" w:name="_Toc24642"/>
            <w:bookmarkStart w:id="477" w:name="_Toc28001"/>
            <w:bookmarkStart w:id="478" w:name="_Toc30820"/>
            <w:bookmarkStart w:id="479" w:name="_Toc19036"/>
            <w:bookmarkStart w:id="480" w:name="_Toc8670"/>
            <w:bookmarkStart w:id="481" w:name="_Toc8494"/>
            <w:bookmarkStart w:id="482" w:name="_Toc11584"/>
            <w:bookmarkStart w:id="483" w:name="_Toc22403"/>
            <w:bookmarkStart w:id="484" w:name="_Toc5492"/>
            <w:bookmarkStart w:id="485" w:name="_Toc4426"/>
            <w:bookmarkStart w:id="486" w:name="_Toc26055"/>
            <w:bookmarkStart w:id="487" w:name="_Toc24432"/>
            <w:bookmarkStart w:id="488" w:name="_Toc9309"/>
            <w:bookmarkStart w:id="489" w:name="_Toc10904"/>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66A62C69">
            <w:pPr>
              <w:adjustRightInd w:val="0"/>
              <w:snapToGrid w:val="0"/>
              <w:ind w:firstLine="480"/>
              <w:rPr>
                <w:rFonts w:cs="宋体"/>
              </w:rPr>
            </w:pPr>
            <w:r>
              <w:rPr>
                <w:rFonts w:hint="eastAsia" w:cs="宋体"/>
                <w:u w:val="single"/>
              </w:rPr>
              <w:t xml:space="preserve">                      </w:t>
            </w:r>
          </w:p>
        </w:tc>
      </w:tr>
      <w:tr w14:paraId="030D9F9E">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8E4C177">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5E197196">
            <w:pPr>
              <w:adjustRightInd w:val="0"/>
              <w:snapToGrid w:val="0"/>
              <w:ind w:firstLine="480"/>
              <w:rPr>
                <w:rFonts w:cs="宋体"/>
              </w:rPr>
            </w:pPr>
            <w:r>
              <w:rPr>
                <w:rFonts w:hint="eastAsia" w:cs="宋体"/>
                <w:u w:val="single"/>
              </w:rPr>
              <w:t xml:space="preserve">                      </w:t>
            </w:r>
          </w:p>
        </w:tc>
      </w:tr>
      <w:tr w14:paraId="334CBE4B">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4B4943BA">
            <w:pPr>
              <w:adjustRightInd w:val="0"/>
              <w:snapToGrid w:val="0"/>
              <w:ind w:firstLine="480"/>
              <w:jc w:val="center"/>
              <w:rPr>
                <w:rFonts w:cs="宋体"/>
              </w:rPr>
            </w:pPr>
            <w:r>
              <w:rPr>
                <w:rFonts w:hint="eastAsia" w:cs="宋体"/>
              </w:rPr>
              <w:t>日 期:   年   月   日</w:t>
            </w:r>
          </w:p>
        </w:tc>
      </w:tr>
    </w:tbl>
    <w:p w14:paraId="1463B427">
      <w:pPr>
        <w:spacing w:line="400" w:lineRule="exact"/>
        <w:ind w:firstLine="0" w:firstLineChars="0"/>
        <w:jc w:val="left"/>
        <w:outlineLvl w:val="0"/>
        <w:rPr>
          <w:rFonts w:hint="eastAsia" w:ascii="宋体" w:hAnsi="宋体" w:cs="宋体"/>
          <w:bCs/>
        </w:rPr>
      </w:pPr>
    </w:p>
    <w:p w14:paraId="07E8119E">
      <w:pPr>
        <w:spacing w:line="400" w:lineRule="exact"/>
        <w:ind w:firstLine="0" w:firstLineChars="0"/>
        <w:jc w:val="left"/>
        <w:outlineLvl w:val="0"/>
        <w:rPr>
          <w:rFonts w:hint="eastAsia" w:ascii="宋体" w:hAnsi="宋体" w:cs="宋体"/>
          <w:bCs/>
        </w:rPr>
      </w:pPr>
    </w:p>
    <w:p w14:paraId="57CDFD62">
      <w:pPr>
        <w:spacing w:line="400" w:lineRule="exact"/>
        <w:ind w:firstLine="0" w:firstLineChars="0"/>
        <w:jc w:val="left"/>
        <w:outlineLvl w:val="0"/>
        <w:rPr>
          <w:rFonts w:hint="eastAsia" w:ascii="宋体" w:hAnsi="宋体" w:cs="宋体"/>
          <w:bCs/>
        </w:rPr>
      </w:pPr>
    </w:p>
    <w:p w14:paraId="7A18D22F">
      <w:pPr>
        <w:spacing w:line="400" w:lineRule="exact"/>
        <w:ind w:firstLine="0" w:firstLineChars="0"/>
        <w:jc w:val="left"/>
        <w:outlineLvl w:val="0"/>
        <w:rPr>
          <w:rFonts w:ascii="宋体" w:hAnsi="宋体" w:cs="宋体"/>
          <w:b/>
        </w:rPr>
      </w:pPr>
      <w:r>
        <w:rPr>
          <w:rFonts w:hint="eastAsia" w:ascii="宋体" w:hAnsi="宋体" w:cs="宋体"/>
          <w:bCs/>
        </w:rPr>
        <w:t>附件</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E2BF4D8">
      <w:pPr>
        <w:adjustRightInd w:val="0"/>
        <w:snapToGrid w:val="0"/>
        <w:ind w:firstLine="640"/>
        <w:jc w:val="center"/>
        <w:rPr>
          <w:rFonts w:ascii="宋体" w:hAnsi="宋体" w:cs="宋体"/>
          <w:bCs/>
          <w:sz w:val="32"/>
          <w:szCs w:val="32"/>
        </w:rPr>
      </w:pPr>
      <w:r>
        <w:rPr>
          <w:rFonts w:hint="eastAsia" w:ascii="宋体" w:hAnsi="宋体" w:cs="宋体"/>
          <w:bCs/>
          <w:sz w:val="32"/>
          <w:szCs w:val="32"/>
        </w:rPr>
        <w:t>商务（</w:t>
      </w:r>
      <w:r>
        <w:rPr>
          <w:rFonts w:hint="eastAsia"/>
          <w:bCs/>
          <w:sz w:val="32"/>
          <w:szCs w:val="32"/>
        </w:rPr>
        <w:t>技术</w:t>
      </w:r>
      <w:r>
        <w:rPr>
          <w:rFonts w:hint="eastAsia" w:ascii="宋体" w:hAnsi="宋体" w:cs="宋体"/>
          <w:bCs/>
          <w:sz w:val="32"/>
          <w:szCs w:val="32"/>
        </w:rPr>
        <w:t>）偏离表</w:t>
      </w:r>
    </w:p>
    <w:tbl>
      <w:tblPr>
        <w:tblStyle w:val="28"/>
        <w:tblW w:w="10497"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711"/>
        <w:gridCol w:w="2243"/>
        <w:gridCol w:w="2245"/>
        <w:gridCol w:w="2245"/>
        <w:gridCol w:w="1212"/>
      </w:tblGrid>
      <w:tr w14:paraId="784644A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841" w:type="dxa"/>
            <w:tcBorders>
              <w:top w:val="thinThickSmallGap" w:color="000000" w:sz="12" w:space="0"/>
              <w:left w:val="thinThickSmallGap" w:color="000000" w:sz="12" w:space="0"/>
              <w:bottom w:val="single" w:color="000000" w:sz="4" w:space="0"/>
              <w:right w:val="single" w:color="000000" w:sz="4" w:space="0"/>
            </w:tcBorders>
            <w:vAlign w:val="center"/>
          </w:tcPr>
          <w:p w14:paraId="048B1032">
            <w:pPr>
              <w:ind w:firstLine="0" w:firstLineChars="0"/>
              <w:jc w:val="center"/>
              <w:rPr>
                <w:rFonts w:ascii="宋体" w:hAnsi="宋体" w:cs="宋体"/>
              </w:rPr>
            </w:pPr>
            <w:r>
              <w:rPr>
                <w:rFonts w:hint="eastAsia" w:ascii="宋体" w:hAnsi="宋体" w:cs="宋体"/>
              </w:rPr>
              <w:t>序号</w:t>
            </w:r>
          </w:p>
        </w:tc>
        <w:tc>
          <w:tcPr>
            <w:tcW w:w="1711" w:type="dxa"/>
            <w:tcBorders>
              <w:top w:val="thinThickSmallGap" w:color="000000" w:sz="12" w:space="0"/>
              <w:left w:val="single" w:color="000000" w:sz="4" w:space="0"/>
              <w:bottom w:val="single" w:color="000000" w:sz="4" w:space="0"/>
              <w:right w:val="single" w:color="000000" w:sz="4" w:space="0"/>
            </w:tcBorders>
            <w:vAlign w:val="center"/>
          </w:tcPr>
          <w:p w14:paraId="0653BA80">
            <w:pPr>
              <w:ind w:left="0" w:leftChars="0" w:firstLine="0" w:firstLineChars="0"/>
              <w:jc w:val="center"/>
              <w:rPr>
                <w:rFonts w:ascii="宋体" w:hAnsi="宋体" w:cs="宋体"/>
              </w:rPr>
            </w:pPr>
            <w:r>
              <w:rPr>
                <w:rFonts w:hint="eastAsia" w:ascii="宋体" w:hAnsi="宋体" w:cs="宋体"/>
              </w:rPr>
              <w:t>名称</w:t>
            </w:r>
          </w:p>
        </w:tc>
        <w:tc>
          <w:tcPr>
            <w:tcW w:w="2243" w:type="dxa"/>
            <w:tcBorders>
              <w:top w:val="thinThickSmallGap" w:color="000000" w:sz="12" w:space="0"/>
              <w:left w:val="single" w:color="000000" w:sz="4" w:space="0"/>
              <w:bottom w:val="single" w:color="000000" w:sz="4" w:space="0"/>
              <w:right w:val="single" w:color="000000" w:sz="4" w:space="0"/>
            </w:tcBorders>
            <w:vAlign w:val="center"/>
          </w:tcPr>
          <w:p w14:paraId="5056672A">
            <w:pPr>
              <w:pStyle w:val="25"/>
              <w:widowControl w:val="0"/>
              <w:spacing w:before="0" w:beforeAutospacing="0" w:after="0" w:afterAutospacing="0"/>
              <w:ind w:left="0" w:leftChars="0" w:firstLine="0" w:firstLineChars="0"/>
              <w:jc w:val="center"/>
              <w:rPr>
                <w:rFonts w:cs="宋体"/>
                <w:szCs w:val="24"/>
              </w:rPr>
            </w:pPr>
            <w:r>
              <w:rPr>
                <w:rFonts w:hint="eastAsia" w:cs="宋体"/>
                <w:szCs w:val="24"/>
                <w:lang w:val="en-US" w:eastAsia="zh-CN"/>
              </w:rPr>
              <w:t>招标文件</w:t>
            </w:r>
            <w:r>
              <w:rPr>
                <w:rFonts w:hint="eastAsia" w:cs="宋体"/>
                <w:szCs w:val="24"/>
              </w:rPr>
              <w:t>要求</w:t>
            </w:r>
          </w:p>
        </w:tc>
        <w:tc>
          <w:tcPr>
            <w:tcW w:w="2245" w:type="dxa"/>
            <w:tcBorders>
              <w:top w:val="thinThickSmallGap" w:color="000000" w:sz="12" w:space="0"/>
              <w:left w:val="single" w:color="000000" w:sz="4" w:space="0"/>
              <w:bottom w:val="single" w:color="000000" w:sz="4" w:space="0"/>
              <w:right w:val="single" w:color="000000" w:sz="4" w:space="0"/>
            </w:tcBorders>
            <w:vAlign w:val="center"/>
          </w:tcPr>
          <w:p w14:paraId="07CBDF43">
            <w:pPr>
              <w:pStyle w:val="25"/>
              <w:widowControl w:val="0"/>
              <w:spacing w:before="0" w:beforeAutospacing="0" w:after="0" w:afterAutospacing="0"/>
              <w:ind w:left="0" w:leftChars="0" w:firstLine="0" w:firstLineChars="0"/>
              <w:jc w:val="center"/>
              <w:rPr>
                <w:rFonts w:hint="default" w:eastAsia="宋体" w:cs="宋体"/>
                <w:szCs w:val="24"/>
                <w:lang w:val="en-US" w:eastAsia="zh-CN"/>
              </w:rPr>
            </w:pPr>
            <w:r>
              <w:rPr>
                <w:rFonts w:hint="eastAsia" w:cs="宋体"/>
                <w:szCs w:val="24"/>
                <w:lang w:val="en-US" w:eastAsia="zh-CN"/>
              </w:rPr>
              <w:t>投标文件要求</w:t>
            </w:r>
          </w:p>
        </w:tc>
        <w:tc>
          <w:tcPr>
            <w:tcW w:w="2245" w:type="dxa"/>
            <w:tcBorders>
              <w:top w:val="thinThickSmallGap" w:color="000000" w:sz="12" w:space="0"/>
              <w:left w:val="single" w:color="000000" w:sz="4" w:space="0"/>
              <w:bottom w:val="single" w:color="000000" w:sz="4" w:space="0"/>
              <w:right w:val="single" w:color="000000" w:sz="4" w:space="0"/>
            </w:tcBorders>
            <w:vAlign w:val="center"/>
          </w:tcPr>
          <w:p w14:paraId="222519DB">
            <w:pPr>
              <w:pStyle w:val="25"/>
              <w:widowControl w:val="0"/>
              <w:spacing w:before="0" w:beforeAutospacing="0" w:after="0" w:afterAutospacing="0"/>
              <w:ind w:left="0" w:leftChars="0" w:firstLine="0" w:firstLineChars="0"/>
              <w:jc w:val="center"/>
              <w:rPr>
                <w:rFonts w:cs="宋体"/>
                <w:szCs w:val="24"/>
              </w:rPr>
            </w:pPr>
            <w:r>
              <w:rPr>
                <w:rFonts w:hint="eastAsia" w:cs="宋体"/>
                <w:szCs w:val="24"/>
              </w:rPr>
              <w:t>偏离情况详细说明</w:t>
            </w:r>
          </w:p>
        </w:tc>
        <w:tc>
          <w:tcPr>
            <w:tcW w:w="1212" w:type="dxa"/>
            <w:tcBorders>
              <w:top w:val="thinThickSmallGap" w:color="000000" w:sz="12" w:space="0"/>
              <w:left w:val="single" w:color="000000" w:sz="4" w:space="0"/>
              <w:bottom w:val="single" w:color="000000" w:sz="4" w:space="0"/>
              <w:right w:val="thinThickSmallGap" w:color="000000" w:sz="12" w:space="0"/>
            </w:tcBorders>
            <w:vAlign w:val="center"/>
          </w:tcPr>
          <w:p w14:paraId="080657EE">
            <w:pPr>
              <w:pStyle w:val="25"/>
              <w:widowControl w:val="0"/>
              <w:spacing w:before="0" w:beforeAutospacing="0" w:after="0" w:afterAutospacing="0"/>
              <w:ind w:left="0" w:leftChars="0" w:firstLine="0" w:firstLineChars="0"/>
              <w:jc w:val="center"/>
              <w:rPr>
                <w:rFonts w:cs="宋体"/>
                <w:szCs w:val="24"/>
              </w:rPr>
            </w:pPr>
            <w:r>
              <w:rPr>
                <w:rFonts w:hint="eastAsia" w:cs="宋体"/>
                <w:szCs w:val="24"/>
              </w:rPr>
              <w:t>备注</w:t>
            </w:r>
          </w:p>
        </w:tc>
      </w:tr>
      <w:tr w14:paraId="313D45B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1F83BF2F">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2FDD9B5D">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325A4CCB">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E85DAF1">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7C097DD5">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697A212E">
            <w:pPr>
              <w:ind w:firstLine="480"/>
              <w:jc w:val="center"/>
              <w:rPr>
                <w:rFonts w:ascii="宋体" w:hAnsi="宋体" w:cs="宋体"/>
              </w:rPr>
            </w:pPr>
          </w:p>
        </w:tc>
      </w:tr>
      <w:tr w14:paraId="4417D80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6521E697">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5B5E9EB9">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6615DA24">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2E5BD84B">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4D7DACCD">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66978C5C">
            <w:pPr>
              <w:ind w:firstLine="480"/>
              <w:jc w:val="center"/>
              <w:rPr>
                <w:rFonts w:ascii="宋体" w:hAnsi="宋体" w:cs="宋体"/>
              </w:rPr>
            </w:pPr>
          </w:p>
        </w:tc>
      </w:tr>
      <w:tr w14:paraId="49182D6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4076D5F8">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7F6DC3A4">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6BA89ADE">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3358D14">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77B84400">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55A1F5D4">
            <w:pPr>
              <w:ind w:firstLine="480"/>
              <w:jc w:val="center"/>
              <w:rPr>
                <w:rFonts w:ascii="宋体" w:hAnsi="宋体" w:cs="宋体"/>
              </w:rPr>
            </w:pPr>
          </w:p>
        </w:tc>
      </w:tr>
      <w:tr w14:paraId="6497304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2523115C">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3C7AE9B4">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6B639ADE">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39E4C8F9">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569B6F33">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06C1E421">
            <w:pPr>
              <w:ind w:firstLine="480"/>
              <w:jc w:val="center"/>
              <w:rPr>
                <w:rFonts w:ascii="宋体" w:hAnsi="宋体" w:cs="宋体"/>
              </w:rPr>
            </w:pPr>
          </w:p>
        </w:tc>
      </w:tr>
      <w:tr w14:paraId="3A71D0F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66E42D61">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0CAFEB05">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0506FF7A">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722E7AB4">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48DD1983">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5B141546">
            <w:pPr>
              <w:ind w:firstLine="480"/>
              <w:jc w:val="center"/>
              <w:rPr>
                <w:rFonts w:ascii="宋体" w:hAnsi="宋体" w:cs="宋体"/>
              </w:rPr>
            </w:pPr>
          </w:p>
        </w:tc>
      </w:tr>
      <w:tr w14:paraId="000E45E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417E364C">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74944D1E">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27144F28">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35A015DE">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B85B78B">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7A765B42">
            <w:pPr>
              <w:ind w:firstLine="480"/>
              <w:jc w:val="center"/>
              <w:rPr>
                <w:rFonts w:ascii="宋体" w:hAnsi="宋体" w:cs="宋体"/>
              </w:rPr>
            </w:pPr>
          </w:p>
        </w:tc>
      </w:tr>
      <w:tr w14:paraId="7326B102">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428E98AA">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623934D3">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6B6073FD">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54742E97">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1102F4E7">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053CC43B">
            <w:pPr>
              <w:ind w:firstLine="480"/>
              <w:jc w:val="center"/>
              <w:rPr>
                <w:rFonts w:ascii="宋体" w:hAnsi="宋体" w:cs="宋体"/>
              </w:rPr>
            </w:pPr>
          </w:p>
        </w:tc>
      </w:tr>
      <w:tr w14:paraId="2CE80009">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7404E8B5">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4D5197F8">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64DC66DF">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A872CA6">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36D85E38">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1946E886">
            <w:pPr>
              <w:ind w:firstLine="480"/>
              <w:jc w:val="center"/>
              <w:rPr>
                <w:rFonts w:ascii="宋体" w:hAnsi="宋体" w:cs="宋体"/>
              </w:rPr>
            </w:pPr>
          </w:p>
        </w:tc>
      </w:tr>
      <w:tr w14:paraId="3292EED8">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41" w:type="dxa"/>
            <w:tcBorders>
              <w:top w:val="single" w:color="000000" w:sz="4" w:space="0"/>
              <w:left w:val="thinThickSmallGap" w:color="000000" w:sz="12" w:space="0"/>
              <w:bottom w:val="single" w:color="000000" w:sz="4" w:space="0"/>
              <w:right w:val="single" w:color="000000" w:sz="4" w:space="0"/>
            </w:tcBorders>
            <w:vAlign w:val="center"/>
          </w:tcPr>
          <w:p w14:paraId="6DC8B65C">
            <w:pPr>
              <w:ind w:firstLine="480"/>
              <w:jc w:val="center"/>
              <w:rPr>
                <w:rFonts w:ascii="宋体" w:hAnsi="宋体" w:cs="宋体"/>
              </w:rPr>
            </w:pPr>
          </w:p>
        </w:tc>
        <w:tc>
          <w:tcPr>
            <w:tcW w:w="1711" w:type="dxa"/>
            <w:tcBorders>
              <w:top w:val="single" w:color="000000" w:sz="4" w:space="0"/>
              <w:left w:val="single" w:color="000000" w:sz="4" w:space="0"/>
              <w:bottom w:val="single" w:color="000000" w:sz="4" w:space="0"/>
              <w:right w:val="single" w:color="000000" w:sz="4" w:space="0"/>
            </w:tcBorders>
            <w:vAlign w:val="center"/>
          </w:tcPr>
          <w:p w14:paraId="72C1B2F8">
            <w:pPr>
              <w:ind w:firstLine="480"/>
              <w:jc w:val="center"/>
              <w:rPr>
                <w:rFonts w:ascii="宋体" w:hAnsi="宋体" w:cs="宋体"/>
              </w:rPr>
            </w:pPr>
          </w:p>
        </w:tc>
        <w:tc>
          <w:tcPr>
            <w:tcW w:w="2243" w:type="dxa"/>
            <w:tcBorders>
              <w:top w:val="single" w:color="000000" w:sz="4" w:space="0"/>
              <w:left w:val="single" w:color="000000" w:sz="4" w:space="0"/>
              <w:bottom w:val="single" w:color="000000" w:sz="4" w:space="0"/>
              <w:right w:val="single" w:color="000000" w:sz="4" w:space="0"/>
            </w:tcBorders>
            <w:vAlign w:val="center"/>
          </w:tcPr>
          <w:p w14:paraId="09D961C9">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4C774E2A">
            <w:pPr>
              <w:ind w:firstLine="480"/>
              <w:jc w:val="center"/>
              <w:rPr>
                <w:rFonts w:ascii="宋体" w:hAnsi="宋体" w:cs="宋体"/>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DF8F440">
            <w:pPr>
              <w:ind w:firstLine="480"/>
              <w:jc w:val="center"/>
              <w:rPr>
                <w:rFonts w:ascii="宋体" w:hAnsi="宋体" w:cs="宋体"/>
              </w:rPr>
            </w:pPr>
          </w:p>
        </w:tc>
        <w:tc>
          <w:tcPr>
            <w:tcW w:w="1212" w:type="dxa"/>
            <w:tcBorders>
              <w:top w:val="single" w:color="000000" w:sz="4" w:space="0"/>
              <w:left w:val="single" w:color="000000" w:sz="4" w:space="0"/>
              <w:bottom w:val="single" w:color="000000" w:sz="4" w:space="0"/>
              <w:right w:val="thinThickSmallGap" w:color="000000" w:sz="12" w:space="0"/>
            </w:tcBorders>
            <w:vAlign w:val="center"/>
          </w:tcPr>
          <w:p w14:paraId="70231E5E">
            <w:pPr>
              <w:ind w:firstLine="480"/>
              <w:jc w:val="center"/>
              <w:rPr>
                <w:rFonts w:ascii="宋体" w:hAnsi="宋体" w:cs="宋体"/>
              </w:rPr>
            </w:pPr>
          </w:p>
        </w:tc>
      </w:tr>
      <w:tr w14:paraId="016D2C0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841" w:type="dxa"/>
            <w:tcBorders>
              <w:top w:val="single" w:color="000000" w:sz="4" w:space="0"/>
              <w:left w:val="thinThickSmallGap" w:color="000000" w:sz="12" w:space="0"/>
              <w:bottom w:val="thinThickSmallGap" w:color="000000" w:sz="12" w:space="0"/>
              <w:right w:val="single" w:color="000000" w:sz="4" w:space="0"/>
            </w:tcBorders>
            <w:vAlign w:val="center"/>
          </w:tcPr>
          <w:p w14:paraId="37A76621">
            <w:pPr>
              <w:ind w:firstLine="480"/>
              <w:jc w:val="center"/>
              <w:rPr>
                <w:rFonts w:ascii="宋体" w:hAnsi="宋体" w:cs="宋体"/>
              </w:rPr>
            </w:pPr>
          </w:p>
        </w:tc>
        <w:tc>
          <w:tcPr>
            <w:tcW w:w="1711" w:type="dxa"/>
            <w:tcBorders>
              <w:top w:val="single" w:color="000000" w:sz="4" w:space="0"/>
              <w:left w:val="single" w:color="000000" w:sz="4" w:space="0"/>
              <w:bottom w:val="thinThickSmallGap" w:color="000000" w:sz="12" w:space="0"/>
              <w:right w:val="single" w:color="000000" w:sz="4" w:space="0"/>
            </w:tcBorders>
            <w:vAlign w:val="center"/>
          </w:tcPr>
          <w:p w14:paraId="40718501">
            <w:pPr>
              <w:ind w:firstLine="480"/>
              <w:jc w:val="center"/>
              <w:rPr>
                <w:rFonts w:ascii="宋体" w:hAnsi="宋体" w:cs="宋体"/>
              </w:rPr>
            </w:pPr>
          </w:p>
        </w:tc>
        <w:tc>
          <w:tcPr>
            <w:tcW w:w="2243" w:type="dxa"/>
            <w:tcBorders>
              <w:top w:val="single" w:color="000000" w:sz="4" w:space="0"/>
              <w:left w:val="single" w:color="000000" w:sz="4" w:space="0"/>
              <w:bottom w:val="thinThickSmallGap" w:color="000000" w:sz="12" w:space="0"/>
              <w:right w:val="single" w:color="000000" w:sz="4" w:space="0"/>
            </w:tcBorders>
            <w:vAlign w:val="center"/>
          </w:tcPr>
          <w:p w14:paraId="202778B7">
            <w:pPr>
              <w:ind w:firstLine="480"/>
              <w:jc w:val="center"/>
              <w:rPr>
                <w:rFonts w:ascii="宋体" w:hAnsi="宋体" w:cs="宋体"/>
              </w:rPr>
            </w:pPr>
          </w:p>
        </w:tc>
        <w:tc>
          <w:tcPr>
            <w:tcW w:w="2245" w:type="dxa"/>
            <w:tcBorders>
              <w:top w:val="single" w:color="000000" w:sz="4" w:space="0"/>
              <w:left w:val="single" w:color="000000" w:sz="4" w:space="0"/>
              <w:bottom w:val="thinThickSmallGap" w:color="000000" w:sz="12" w:space="0"/>
              <w:right w:val="single" w:color="000000" w:sz="4" w:space="0"/>
            </w:tcBorders>
            <w:vAlign w:val="center"/>
          </w:tcPr>
          <w:p w14:paraId="07EDFD6A">
            <w:pPr>
              <w:ind w:firstLine="480"/>
              <w:jc w:val="center"/>
              <w:rPr>
                <w:rFonts w:ascii="宋体" w:hAnsi="宋体" w:cs="宋体"/>
              </w:rPr>
            </w:pPr>
          </w:p>
        </w:tc>
        <w:tc>
          <w:tcPr>
            <w:tcW w:w="2245" w:type="dxa"/>
            <w:tcBorders>
              <w:top w:val="single" w:color="000000" w:sz="4" w:space="0"/>
              <w:left w:val="single" w:color="000000" w:sz="4" w:space="0"/>
              <w:bottom w:val="thinThickSmallGap" w:color="000000" w:sz="12" w:space="0"/>
              <w:right w:val="single" w:color="000000" w:sz="4" w:space="0"/>
            </w:tcBorders>
            <w:vAlign w:val="center"/>
          </w:tcPr>
          <w:p w14:paraId="6A093182">
            <w:pPr>
              <w:ind w:firstLine="480"/>
              <w:jc w:val="center"/>
              <w:rPr>
                <w:rFonts w:ascii="宋体" w:hAnsi="宋体" w:cs="宋体"/>
              </w:rPr>
            </w:pPr>
          </w:p>
        </w:tc>
        <w:tc>
          <w:tcPr>
            <w:tcW w:w="1212" w:type="dxa"/>
            <w:tcBorders>
              <w:top w:val="single" w:color="000000" w:sz="4" w:space="0"/>
              <w:left w:val="single" w:color="000000" w:sz="4" w:space="0"/>
              <w:bottom w:val="thinThickSmallGap" w:color="000000" w:sz="12" w:space="0"/>
              <w:right w:val="thinThickSmallGap" w:color="000000" w:sz="12" w:space="0"/>
            </w:tcBorders>
            <w:vAlign w:val="center"/>
          </w:tcPr>
          <w:p w14:paraId="08544F73">
            <w:pPr>
              <w:ind w:firstLine="480"/>
              <w:jc w:val="center"/>
              <w:rPr>
                <w:rFonts w:ascii="宋体" w:hAnsi="宋体" w:cs="宋体"/>
              </w:rPr>
            </w:pPr>
          </w:p>
        </w:tc>
      </w:tr>
    </w:tbl>
    <w:p w14:paraId="553FB5D2">
      <w:pPr>
        <w:ind w:firstLine="480"/>
        <w:rPr>
          <w:rFonts w:ascii="宋体" w:hAnsi="宋体" w:cs="宋体"/>
        </w:rPr>
      </w:pPr>
      <w:r>
        <w:rPr>
          <w:rFonts w:hint="eastAsia" w:ascii="宋体" w:hAnsi="宋体" w:cs="宋体"/>
        </w:rPr>
        <w:t>注：1.无偏离请注明“完全响应”，有正偏离请详细填写，但不得负偏离。</w:t>
      </w:r>
    </w:p>
    <w:p w14:paraId="52286D2E">
      <w:pPr>
        <w:ind w:firstLine="480"/>
        <w:rPr>
          <w:rFonts w:ascii="宋体" w:hAnsi="宋体" w:cs="宋体"/>
        </w:rPr>
      </w:pPr>
      <w:r>
        <w:rPr>
          <w:rFonts w:hint="eastAsia" w:ascii="宋体" w:hAnsi="宋体" w:cs="宋体"/>
        </w:rPr>
        <w:t xml:space="preserve">    2.本表与投标文件其他表述前后不一致的，如果是非实质性条款，供应商可以承诺修改，但不得通过修改提高分值；如果是实质性条款，则不得修改，按招标文件要求取消投标资格。</w:t>
      </w:r>
    </w:p>
    <w:tbl>
      <w:tblPr>
        <w:tblStyle w:val="28"/>
        <w:tblW w:w="0" w:type="auto"/>
        <w:jc w:val="right"/>
        <w:tblLayout w:type="fixed"/>
        <w:tblCellMar>
          <w:top w:w="0" w:type="dxa"/>
          <w:left w:w="108" w:type="dxa"/>
          <w:bottom w:w="0" w:type="dxa"/>
          <w:right w:w="108" w:type="dxa"/>
        </w:tblCellMar>
      </w:tblPr>
      <w:tblGrid>
        <w:gridCol w:w="2848"/>
        <w:gridCol w:w="3135"/>
      </w:tblGrid>
      <w:tr w14:paraId="5C5A32A4">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F34F3C6">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4C7F6368">
            <w:pPr>
              <w:adjustRightInd w:val="0"/>
              <w:snapToGrid w:val="0"/>
              <w:ind w:firstLine="480"/>
              <w:rPr>
                <w:rFonts w:cs="宋体"/>
              </w:rPr>
            </w:pPr>
            <w:r>
              <w:rPr>
                <w:rFonts w:hint="eastAsia" w:cs="宋体"/>
                <w:u w:val="single"/>
              </w:rPr>
              <w:t xml:space="preserve">                      </w:t>
            </w:r>
          </w:p>
        </w:tc>
      </w:tr>
      <w:tr w14:paraId="542F0A58">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3EBC3C1">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6DCA8F7A">
            <w:pPr>
              <w:adjustRightInd w:val="0"/>
              <w:snapToGrid w:val="0"/>
              <w:ind w:firstLine="480"/>
              <w:rPr>
                <w:rFonts w:cs="宋体"/>
              </w:rPr>
            </w:pPr>
            <w:r>
              <w:rPr>
                <w:rFonts w:hint="eastAsia" w:cs="宋体"/>
                <w:u w:val="single"/>
              </w:rPr>
              <w:t xml:space="preserve">                      </w:t>
            </w:r>
          </w:p>
        </w:tc>
      </w:tr>
      <w:tr w14:paraId="2810FB22">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123CE96F">
            <w:pPr>
              <w:adjustRightInd w:val="0"/>
              <w:snapToGrid w:val="0"/>
              <w:ind w:firstLine="480"/>
              <w:jc w:val="center"/>
              <w:rPr>
                <w:rFonts w:cs="宋体"/>
              </w:rPr>
            </w:pPr>
            <w:r>
              <w:rPr>
                <w:rFonts w:hint="eastAsia" w:cs="宋体"/>
              </w:rPr>
              <w:t>日 期:   年   月   日</w:t>
            </w:r>
          </w:p>
        </w:tc>
      </w:tr>
    </w:tbl>
    <w:p w14:paraId="5BE1CFA0">
      <w:pPr>
        <w:pStyle w:val="82"/>
        <w:widowControl w:val="0"/>
        <w:snapToGrid w:val="0"/>
        <w:spacing w:line="500" w:lineRule="exact"/>
        <w:ind w:left="0" w:leftChars="0" w:firstLine="0" w:firstLineChars="0"/>
        <w:jc w:val="both"/>
        <w:rPr>
          <w:rFonts w:hint="eastAsia" w:ascii="宋体" w:hAnsi="宋体" w:eastAsia="宋体" w:cs="宋体"/>
          <w:b w:val="0"/>
          <w:bCs/>
          <w:sz w:val="24"/>
          <w:szCs w:val="24"/>
          <w:lang w:val="en-US" w:eastAsia="zh-CN"/>
        </w:rPr>
      </w:pPr>
    </w:p>
    <w:p w14:paraId="0414B57E">
      <w:pPr>
        <w:pStyle w:val="82"/>
        <w:widowControl w:val="0"/>
        <w:snapToGrid w:val="0"/>
        <w:spacing w:line="500" w:lineRule="exact"/>
        <w:ind w:left="0" w:leftChars="0" w:firstLine="0" w:firstLineChars="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附件：</w:t>
      </w:r>
    </w:p>
    <w:p w14:paraId="2D602F48">
      <w:pPr>
        <w:pStyle w:val="82"/>
        <w:widowControl w:val="0"/>
        <w:snapToGrid w:val="0"/>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采购活动现场确认声明书</w:t>
      </w:r>
    </w:p>
    <w:p w14:paraId="179B46CE">
      <w:pPr>
        <w:pStyle w:val="82"/>
        <w:widowControl w:val="0"/>
        <w:snapToGrid w:val="0"/>
        <w:spacing w:line="460" w:lineRule="exact"/>
        <w:jc w:val="both"/>
        <w:rPr>
          <w:rFonts w:hint="eastAsia" w:ascii="宋体" w:hAnsi="宋体" w:eastAsia="宋体" w:cs="宋体"/>
          <w:b/>
          <w:sz w:val="24"/>
          <w:szCs w:val="24"/>
        </w:rPr>
      </w:pPr>
      <w:r>
        <w:rPr>
          <w:rFonts w:hint="eastAsia" w:ascii="宋体" w:hAnsi="宋体" w:eastAsia="宋体" w:cs="宋体"/>
          <w:kern w:val="0"/>
          <w:sz w:val="24"/>
          <w:szCs w:val="24"/>
          <w:lang w:val="en-US" w:eastAsia="zh-CN"/>
        </w:rPr>
        <w:t>龙游博洽投资咨询</w:t>
      </w:r>
      <w:r>
        <w:rPr>
          <w:rFonts w:hint="eastAsia" w:ascii="宋体" w:hAnsi="宋体" w:eastAsia="宋体" w:cs="宋体"/>
          <w:kern w:val="0"/>
          <w:sz w:val="24"/>
          <w:szCs w:val="24"/>
        </w:rPr>
        <w:t>有限公司：</w:t>
      </w:r>
    </w:p>
    <w:p w14:paraId="50FEDEBD">
      <w:pPr>
        <w:pStyle w:val="82"/>
        <w:widowControl w:val="0"/>
        <w:snapToGrid w:val="0"/>
        <w:spacing w:line="460" w:lineRule="exact"/>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z w:val="24"/>
          <w:szCs w:val="24"/>
        </w:rPr>
        <w:t>（授权代表姓名）</w:t>
      </w:r>
      <w:r>
        <w:rPr>
          <w:rFonts w:hint="eastAsia" w:ascii="宋体" w:hAnsi="宋体" w:eastAsia="宋体" w:cs="宋体"/>
          <w:spacing w:val="6"/>
          <w:sz w:val="24"/>
          <w:szCs w:val="24"/>
        </w:rPr>
        <w:t>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z w:val="24"/>
          <w:szCs w:val="24"/>
        </w:rPr>
        <w:t>（单位）</w:t>
      </w:r>
      <w:r>
        <w:rPr>
          <w:rFonts w:hint="eastAsia" w:ascii="宋体" w:hAnsi="宋体" w:eastAsia="宋体" w:cs="宋体"/>
          <w:spacing w:val="6"/>
          <w:sz w:val="24"/>
          <w:szCs w:val="24"/>
        </w:rPr>
        <w:t>法定代表人</w:t>
      </w:r>
      <w:r>
        <w:rPr>
          <w:rFonts w:hint="eastAsia" w:ascii="宋体" w:hAnsi="宋体" w:eastAsia="宋体" w:cs="宋体"/>
          <w:spacing w:val="6"/>
          <w:sz w:val="24"/>
          <w:szCs w:val="24"/>
          <w:u w:val="single"/>
        </w:rPr>
        <w:t xml:space="preserve">  </w:t>
      </w:r>
      <w:r>
        <w:rPr>
          <w:rFonts w:hint="eastAsia" w:hAnsi="宋体" w:cs="宋体"/>
          <w:spacing w:val="6"/>
          <w:sz w:val="24"/>
          <w:szCs w:val="24"/>
          <w:u w:val="single"/>
          <w:lang w:val="en-US" w:eastAsia="zh-CN"/>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合法授权参加</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lang w:eastAsia="zh-CN"/>
        </w:rPr>
        <w:t>项目</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pacing w:val="6"/>
          <w:sz w:val="24"/>
          <w:szCs w:val="24"/>
        </w:rPr>
        <w:t>）采购活动，经与本单位法人代表</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（负责人）联系确认，现就有关公平竞争事项郑重声明如下： </w:t>
      </w:r>
    </w:p>
    <w:p w14:paraId="4F9386B6">
      <w:pPr>
        <w:pStyle w:val="83"/>
        <w:widowControl/>
        <w:numPr>
          <w:ilvl w:val="0"/>
          <w:numId w:val="22"/>
        </w:numPr>
        <w:snapToGrid w:val="0"/>
        <w:spacing w:line="46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本单位与招标人之间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：A.投资关系    B.行政隶属关系    C.业务指导关系</w:t>
      </w:r>
    </w:p>
    <w:p w14:paraId="7C049C0B">
      <w:pPr>
        <w:pStyle w:val="83"/>
        <w:widowControl/>
        <w:snapToGrid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利害关系</w:t>
      </w:r>
      <w:r>
        <w:rPr>
          <w:rFonts w:hint="eastAsia" w:ascii="宋体" w:hAnsi="宋体" w:eastAsia="宋体" w:cs="宋体"/>
          <w:kern w:val="0"/>
          <w:sz w:val="24"/>
          <w:szCs w:val="24"/>
          <w:u w:val="single"/>
        </w:rPr>
        <w:t xml:space="preserve">（如有，请如实说明）                 </w:t>
      </w:r>
      <w:r>
        <w:rPr>
          <w:rFonts w:hint="eastAsia" w:ascii="宋体" w:hAnsi="宋体" w:eastAsia="宋体" w:cs="宋体"/>
          <w:kern w:val="0"/>
          <w:sz w:val="24"/>
          <w:szCs w:val="24"/>
        </w:rPr>
        <w:t>。</w:t>
      </w:r>
    </w:p>
    <w:p w14:paraId="0ED647BA">
      <w:pPr>
        <w:pStyle w:val="83"/>
        <w:widowControl/>
        <w:snapToGrid w:val="0"/>
        <w:spacing w:line="460" w:lineRule="exact"/>
        <w:rPr>
          <w:rFonts w:hint="eastAsia" w:ascii="宋体" w:hAnsi="宋体" w:eastAsia="宋体" w:cs="宋体"/>
          <w:kern w:val="0"/>
          <w:sz w:val="24"/>
          <w:szCs w:val="24"/>
        </w:rPr>
      </w:pPr>
      <w:r>
        <w:rPr>
          <w:rFonts w:hint="eastAsia" w:ascii="宋体" w:hAnsi="宋体" w:eastAsia="宋体" w:cs="宋体"/>
          <w:spacing w:val="6"/>
          <w:sz w:val="24"/>
          <w:szCs w:val="24"/>
        </w:rPr>
        <w:t xml:space="preserve">  二、</w:t>
      </w:r>
      <w:r>
        <w:rPr>
          <w:rFonts w:hint="eastAsia" w:ascii="宋体" w:hAnsi="宋体" w:eastAsia="宋体" w:cs="宋体"/>
          <w:kern w:val="0"/>
          <w:sz w:val="24"/>
          <w:szCs w:val="24"/>
        </w:rPr>
        <w:t>现已清楚知道参加本项目采购活动的其他所有供应商名称，本单位 □与其他所有供应商之间均不存在利害关系 □与</w:t>
      </w:r>
      <w:r>
        <w:rPr>
          <w:rFonts w:hint="eastAsia" w:ascii="宋体" w:hAnsi="宋体" w:eastAsia="宋体" w:cs="宋体"/>
          <w:kern w:val="0"/>
          <w:sz w:val="24"/>
          <w:szCs w:val="24"/>
          <w:u w:val="single"/>
        </w:rPr>
        <w:t xml:space="preserve">           （供应商名称）</w:t>
      </w:r>
      <w:r>
        <w:rPr>
          <w:rFonts w:hint="eastAsia" w:ascii="宋体" w:hAnsi="宋体" w:eastAsia="宋体" w:cs="宋体"/>
          <w:kern w:val="0"/>
          <w:sz w:val="24"/>
          <w:szCs w:val="24"/>
        </w:rPr>
        <w:t>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2F4473E">
      <w:pPr>
        <w:pStyle w:val="82"/>
        <w:widowControl w:val="0"/>
        <w:snapToGrid w:val="0"/>
        <w:spacing w:line="46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3A0702F5">
      <w:pPr>
        <w:pStyle w:val="82"/>
        <w:widowControl w:val="0"/>
        <w:snapToGrid w:val="0"/>
        <w:spacing w:line="46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39472FFC">
      <w:pPr>
        <w:pStyle w:val="82"/>
        <w:widowControl w:val="0"/>
        <w:snapToGrid w:val="0"/>
        <w:spacing w:line="46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357369B9">
      <w:pPr>
        <w:pStyle w:val="82"/>
        <w:widowControl w:val="0"/>
        <w:snapToGrid w:val="0"/>
        <w:spacing w:line="46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6215BB49">
      <w:pPr>
        <w:pStyle w:val="82"/>
        <w:widowControl w:val="0"/>
        <w:snapToGrid w:val="0"/>
        <w:spacing w:line="46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4DEED3E0">
      <w:pPr>
        <w:pStyle w:val="82"/>
        <w:widowControl w:val="0"/>
        <w:snapToGrid w:val="0"/>
        <w:spacing w:line="46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3B276ED9">
      <w:pPr>
        <w:pStyle w:val="82"/>
        <w:widowControl w:val="0"/>
        <w:snapToGrid w:val="0"/>
        <w:spacing w:line="46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74C16494">
      <w:pPr>
        <w:pStyle w:val="82"/>
        <w:widowControl w:val="0"/>
        <w:snapToGrid w:val="0"/>
        <w:spacing w:line="460" w:lineRule="exact"/>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H.存在分级代理或代销关系、同一生产制造商关系、管理关系、重要业务（占</w:t>
      </w:r>
      <w:r>
        <w:rPr>
          <w:rFonts w:hint="eastAsia" w:ascii="宋体" w:hAnsi="宋体" w:eastAsia="宋体" w:cs="宋体"/>
          <w:sz w:val="24"/>
          <w:szCs w:val="24"/>
        </w:rPr>
        <w:t>主营业务收入50%以上）或重要财务往来关系（如融资）等其他实质性控制关系</w:t>
      </w:r>
    </w:p>
    <w:p w14:paraId="5EA2A4F4">
      <w:pPr>
        <w:pStyle w:val="82"/>
        <w:widowControl w:val="0"/>
        <w:snapToGrid w:val="0"/>
        <w:spacing w:line="460" w:lineRule="exact"/>
        <w:jc w:val="both"/>
        <w:rPr>
          <w:rFonts w:hint="eastAsia" w:ascii="宋体" w:hAnsi="宋体" w:eastAsia="宋体" w:cs="宋体"/>
          <w:spacing w:val="6"/>
          <w:sz w:val="24"/>
          <w:szCs w:val="24"/>
        </w:rPr>
      </w:pPr>
      <w:r>
        <w:rPr>
          <w:rFonts w:hint="eastAsia" w:ascii="宋体" w:hAnsi="宋体" w:eastAsia="宋体" w:cs="宋体"/>
          <w:sz w:val="24"/>
          <w:szCs w:val="24"/>
        </w:rPr>
        <w:t xml:space="preserve">    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1F158904">
      <w:pPr>
        <w:pStyle w:val="83"/>
        <w:widowControl/>
        <w:numPr>
          <w:ilvl w:val="0"/>
          <w:numId w:val="23"/>
        </w:numPr>
        <w:snapToGrid w:val="0"/>
        <w:spacing w:line="460" w:lineRule="exact"/>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7AAC676A">
      <w:pPr>
        <w:pStyle w:val="83"/>
        <w:widowControl/>
        <w:numPr>
          <w:ilvl w:val="0"/>
          <w:numId w:val="23"/>
        </w:numPr>
        <w:snapToGrid w:val="0"/>
        <w:spacing w:line="46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158CE1EC">
      <w:pPr>
        <w:pStyle w:val="82"/>
        <w:widowControl w:val="0"/>
        <w:snapToGrid w:val="0"/>
        <w:spacing w:line="460" w:lineRule="exact"/>
        <w:ind w:firstLine="480" w:firstLineChars="200"/>
        <w:jc w:val="left"/>
        <w:rPr>
          <w:rFonts w:hint="eastAsia" w:ascii="宋体" w:hAnsi="宋体" w:eastAsia="宋体" w:cs="宋体"/>
          <w:sz w:val="24"/>
          <w:szCs w:val="24"/>
        </w:rPr>
      </w:pPr>
    </w:p>
    <w:p w14:paraId="07C062E8">
      <w:pPr>
        <w:pStyle w:val="82"/>
        <w:widowControl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供应商代表签名：</w:t>
      </w:r>
    </w:p>
    <w:p w14:paraId="24F6A8B8">
      <w:pPr>
        <w:pStyle w:val="12"/>
        <w:outlineLvl w:val="0"/>
        <w:rPr>
          <w:rFonts w:hint="eastAsia" w:ascii="宋体" w:hAnsi="宋体" w:cs="宋体"/>
          <w:b w:val="0"/>
          <w:bCs/>
          <w:sz w:val="24"/>
          <w:szCs w:val="24"/>
        </w:rPr>
      </w:pPr>
      <w:r>
        <w:rPr>
          <w:rFonts w:hint="eastAsia" w:ascii="宋体" w:hAnsi="宋体" w:eastAsia="宋体" w:cs="宋体"/>
          <w:sz w:val="24"/>
          <w:szCs w:val="24"/>
          <w:lang w:val="en-US" w:eastAsia="zh-CN"/>
        </w:rPr>
        <w:t xml:space="preserve">                                                 </w:t>
      </w:r>
      <w:bookmarkStart w:id="490" w:name="_Toc10959"/>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bookmarkEnd w:id="490"/>
    </w:p>
    <w:p w14:paraId="16C7C19D">
      <w:pPr>
        <w:ind w:firstLine="480"/>
        <w:rPr>
          <w:rFonts w:ascii="宋体" w:hAnsi="宋体"/>
        </w:rPr>
      </w:pPr>
    </w:p>
    <w:p w14:paraId="65240EF2">
      <w:pPr>
        <w:ind w:firstLine="0" w:firstLineChars="0"/>
        <w:outlineLvl w:val="0"/>
        <w:rPr>
          <w:rFonts w:ascii="宋体" w:hAnsi="宋体"/>
        </w:rPr>
      </w:pPr>
      <w:bookmarkStart w:id="491" w:name="_Toc31508"/>
      <w:bookmarkStart w:id="492" w:name="_Toc31826"/>
    </w:p>
    <w:p w14:paraId="152B0D07">
      <w:pPr>
        <w:ind w:firstLine="0" w:firstLineChars="0"/>
        <w:outlineLvl w:val="0"/>
      </w:pPr>
      <w:r>
        <w:rPr>
          <w:rFonts w:ascii="宋体" w:hAnsi="宋体"/>
        </w:rPr>
        <w:t>附件</w:t>
      </w:r>
      <w:bookmarkEnd w:id="485"/>
      <w:bookmarkEnd w:id="486"/>
      <w:bookmarkEnd w:id="487"/>
      <w:bookmarkEnd w:id="488"/>
      <w:bookmarkEnd w:id="489"/>
      <w:bookmarkEnd w:id="491"/>
      <w:bookmarkEnd w:id="492"/>
    </w:p>
    <w:p w14:paraId="7462E359">
      <w:pPr>
        <w:ind w:firstLine="482" w:firstLineChars="150"/>
        <w:jc w:val="center"/>
        <w:rPr>
          <w:rFonts w:hint="eastAsia" w:ascii="宋体" w:hAnsi="宋体" w:cs="宋体"/>
          <w:b/>
          <w:sz w:val="32"/>
          <w:szCs w:val="32"/>
        </w:rPr>
      </w:pPr>
      <w:r>
        <w:rPr>
          <w:rFonts w:hint="eastAsia" w:ascii="宋体" w:hAnsi="宋体" w:cs="宋体"/>
          <w:b/>
          <w:sz w:val="32"/>
          <w:szCs w:val="32"/>
        </w:rPr>
        <w:t>首次报价一览表</w:t>
      </w:r>
    </w:p>
    <w:p w14:paraId="48E26510">
      <w:pPr>
        <w:ind w:left="0" w:leftChars="0" w:firstLine="0" w:firstLineChars="0"/>
        <w:jc w:val="both"/>
        <w:rPr>
          <w:rFonts w:hint="eastAsia" w:ascii="宋体" w:hAnsi="宋体" w:cs="宋体"/>
          <w:b/>
          <w:sz w:val="32"/>
          <w:szCs w:val="32"/>
        </w:rPr>
      </w:pPr>
    </w:p>
    <w:tbl>
      <w:tblPr>
        <w:tblStyle w:val="28"/>
        <w:tblW w:w="10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7404"/>
      </w:tblGrid>
      <w:tr w14:paraId="4F2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15" w:type="dxa"/>
            <w:vAlign w:val="center"/>
          </w:tcPr>
          <w:p w14:paraId="4E4B1691">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项目名称</w:t>
            </w:r>
          </w:p>
        </w:tc>
        <w:tc>
          <w:tcPr>
            <w:tcW w:w="7404" w:type="dxa"/>
          </w:tcPr>
          <w:p w14:paraId="3B8C1047">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4AA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A5B49A1">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项目编号</w:t>
            </w:r>
          </w:p>
        </w:tc>
        <w:tc>
          <w:tcPr>
            <w:tcW w:w="7404" w:type="dxa"/>
          </w:tcPr>
          <w:p w14:paraId="6A185717">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465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6910891">
            <w:pPr>
              <w:pStyle w:val="84"/>
              <w:keepNext w:val="0"/>
              <w:keepLines w:val="0"/>
              <w:suppressLineNumbers w:val="0"/>
              <w:spacing w:before="0" w:beforeAutospacing="0" w:after="0" w:afterAutospacing="0" w:line="360" w:lineRule="auto"/>
              <w:ind w:left="0" w:right="0" w:firstLine="0" w:firstLineChars="0"/>
              <w:jc w:val="center"/>
              <w:rPr>
                <w:rFonts w:hint="default" w:ascii="宋体" w:eastAsia="宋体" w:cs="宋体"/>
                <w:sz w:val="24"/>
                <w:szCs w:val="24"/>
                <w:lang w:val="en-US" w:eastAsia="zh-CN"/>
              </w:rPr>
            </w:pPr>
            <w:r>
              <w:rPr>
                <w:rFonts w:hint="eastAsia" w:ascii="宋体" w:eastAsia="宋体" w:cs="宋体"/>
                <w:sz w:val="24"/>
                <w:szCs w:val="24"/>
                <w:lang w:val="en-US" w:eastAsia="zh-CN"/>
              </w:rPr>
              <w:t>工期</w:t>
            </w:r>
          </w:p>
        </w:tc>
        <w:tc>
          <w:tcPr>
            <w:tcW w:w="7404" w:type="dxa"/>
          </w:tcPr>
          <w:p w14:paraId="4F55F9ED">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1ED7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15" w:type="dxa"/>
            <w:vAlign w:val="center"/>
          </w:tcPr>
          <w:p w14:paraId="2E5921B5">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投标总价（元）</w:t>
            </w:r>
          </w:p>
        </w:tc>
        <w:tc>
          <w:tcPr>
            <w:tcW w:w="7404" w:type="dxa"/>
            <w:vAlign w:val="center"/>
          </w:tcPr>
          <w:p w14:paraId="181E3F4B">
            <w:pPr>
              <w:pStyle w:val="84"/>
              <w:keepNext w:val="0"/>
              <w:keepLines w:val="0"/>
              <w:suppressLineNumbers w:val="0"/>
              <w:spacing w:before="0" w:beforeAutospacing="0" w:after="0" w:afterAutospacing="0" w:line="360" w:lineRule="auto"/>
              <w:ind w:left="0" w:right="0" w:firstLine="0" w:firstLineChars="0"/>
              <w:jc w:val="left"/>
              <w:rPr>
                <w:rFonts w:hint="default" w:ascii="宋体" w:eastAsia="宋体" w:cs="宋体"/>
                <w:sz w:val="24"/>
                <w:szCs w:val="24"/>
                <w:lang w:val="en-US" w:eastAsia="zh-CN"/>
              </w:rPr>
            </w:pPr>
            <w:r>
              <w:rPr>
                <w:rFonts w:hint="eastAsia" w:ascii="宋体" w:eastAsia="宋体" w:cs="宋体"/>
                <w:sz w:val="24"/>
                <w:szCs w:val="24"/>
                <w:lang w:val="en-US" w:eastAsia="zh-CN"/>
              </w:rPr>
              <w:t xml:space="preserve">大写：                          小写： </w:t>
            </w:r>
          </w:p>
        </w:tc>
      </w:tr>
    </w:tbl>
    <w:p w14:paraId="06D01EDE">
      <w:pPr>
        <w:keepNext w:val="0"/>
        <w:keepLines w:val="0"/>
        <w:pageBreakBefore w:val="0"/>
        <w:widowControl w:val="0"/>
        <w:kinsoku/>
        <w:wordWrap/>
        <w:overflowPunct/>
        <w:topLinePunct w:val="0"/>
        <w:autoSpaceDE/>
        <w:autoSpaceDN/>
        <w:bidi w:val="0"/>
        <w:snapToGrid w:val="0"/>
        <w:spacing w:before="156" w:beforeLines="50" w:line="360" w:lineRule="auto"/>
        <w:ind w:firstLine="480" w:firstLineChars="200"/>
        <w:textAlignment w:val="auto"/>
        <w:rPr>
          <w:rFonts w:hint="eastAsia" w:ascii="宋体" w:hAnsi="宋体" w:eastAsia="宋体" w:cs="宋体"/>
          <w:lang w:val="zh-CN"/>
        </w:rPr>
      </w:pPr>
      <w:r>
        <w:rPr>
          <w:rFonts w:hint="eastAsia" w:ascii="宋体" w:hAnsi="宋体" w:cs="宋体"/>
          <w:lang w:val="zh-CN"/>
        </w:rPr>
        <w:t>注：</w:t>
      </w:r>
      <w:r>
        <w:rPr>
          <w:rFonts w:hint="eastAsia" w:ascii="宋体" w:hAnsi="宋体" w:cs="宋体"/>
          <w:lang w:val="en-US" w:eastAsia="zh-CN"/>
        </w:rPr>
        <w:t>1.</w:t>
      </w:r>
      <w:r>
        <w:rPr>
          <w:rFonts w:hint="eastAsia" w:ascii="宋体" w:hAnsi="宋体" w:eastAsia="宋体" w:cs="宋体"/>
          <w:lang w:val="zh-CN"/>
        </w:rPr>
        <w:t>本表由磋商响应供应商填写，供评标委员会参考所用。</w:t>
      </w:r>
      <w:r>
        <w:rPr>
          <w:rFonts w:hint="eastAsia" w:ascii="宋体" w:hAnsi="宋体" w:eastAsia="宋体" w:cs="宋体"/>
        </w:rPr>
        <w:t>报价填写必须为印刷体打印，手写无效报价</w:t>
      </w:r>
      <w:r>
        <w:rPr>
          <w:rFonts w:hint="eastAsia" w:ascii="宋体" w:hAnsi="宋体" w:eastAsia="宋体" w:cs="宋体"/>
          <w:lang w:val="zh-CN"/>
        </w:rPr>
        <w:t>。</w:t>
      </w:r>
    </w:p>
    <w:p w14:paraId="1E4EACBA">
      <w:pPr>
        <w:bidi w:val="0"/>
        <w:rPr>
          <w:rFonts w:hint="eastAsia" w:ascii="宋体" w:hAnsi="宋体" w:eastAsia="宋体" w:cs="宋体"/>
          <w:lang w:val="zh-CN"/>
        </w:rPr>
      </w:pP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eastAsia="宋体" w:cs="宋体"/>
          <w:lang w:val="zh-CN"/>
        </w:rPr>
        <w:t>本次报价仅做磋商参考，不做成交依据。</w:t>
      </w:r>
    </w:p>
    <w:p w14:paraId="6A189831">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b/>
          <w:bCs/>
          <w:color w:val="292929"/>
          <w:sz w:val="24"/>
          <w:szCs w:val="24"/>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lang w:val="zh-CN"/>
        </w:rPr>
        <w:t>报价不得超过总限价。</w:t>
      </w:r>
      <w:r>
        <w:rPr>
          <w:rFonts w:hint="eastAsia" w:ascii="宋体" w:hAnsi="宋体" w:eastAsia="宋体" w:cs="宋体"/>
          <w:color w:val="292929"/>
          <w:sz w:val="24"/>
          <w:szCs w:val="24"/>
        </w:rPr>
        <w:t>磋商响应报价为</w:t>
      </w:r>
      <w:r>
        <w:rPr>
          <w:rFonts w:hint="eastAsia" w:ascii="宋体" w:hAnsi="宋体" w:cs="宋体"/>
          <w:color w:val="292929"/>
          <w:sz w:val="24"/>
          <w:szCs w:val="24"/>
          <w:lang w:val="en-US" w:eastAsia="zh-CN"/>
        </w:rPr>
        <w:t>投标人</w:t>
      </w:r>
      <w:r>
        <w:rPr>
          <w:rFonts w:hint="eastAsia" w:ascii="宋体" w:hAnsi="宋体" w:eastAsia="宋体" w:cs="宋体"/>
          <w:color w:val="292929"/>
          <w:sz w:val="24"/>
          <w:szCs w:val="24"/>
        </w:rPr>
        <w:t>所能承受的最低、最终报价。</w:t>
      </w:r>
      <w:r>
        <w:rPr>
          <w:rFonts w:hint="eastAsia" w:ascii="宋体" w:hAnsi="宋体" w:eastAsia="宋体" w:cs="宋体"/>
          <w:b/>
          <w:bCs/>
          <w:color w:val="292929"/>
          <w:sz w:val="24"/>
          <w:szCs w:val="24"/>
        </w:rPr>
        <w:t>如有漏项，视同已包含在其它项目中，单价不做调整。投标报价为投标人所能承受的最低、最终报价 (即交钥匙工程)，投标人不得再要求追加任何费用。结算货款为最终实际数量乘以中标单价。如最终报价比原价下浮，则每一单价同比例下浮。</w:t>
      </w:r>
    </w:p>
    <w:p w14:paraId="1093E80D">
      <w:pPr>
        <w:spacing w:line="360" w:lineRule="exact"/>
        <w:ind w:firstLine="560"/>
        <w:rPr>
          <w:rFonts w:ascii="宋体" w:hAnsi="宋体" w:cs="仿宋"/>
          <w:spacing w:val="20"/>
        </w:rPr>
      </w:pPr>
    </w:p>
    <w:p w14:paraId="0294BD2A">
      <w:pPr>
        <w:pStyle w:val="5"/>
        <w:spacing w:before="120" w:after="120"/>
      </w:pPr>
    </w:p>
    <w:tbl>
      <w:tblPr>
        <w:tblStyle w:val="28"/>
        <w:tblW w:w="0" w:type="auto"/>
        <w:jc w:val="right"/>
        <w:tblLayout w:type="fixed"/>
        <w:tblCellMar>
          <w:top w:w="0" w:type="dxa"/>
          <w:left w:w="108" w:type="dxa"/>
          <w:bottom w:w="0" w:type="dxa"/>
          <w:right w:w="108" w:type="dxa"/>
        </w:tblCellMar>
      </w:tblPr>
      <w:tblGrid>
        <w:gridCol w:w="2848"/>
        <w:gridCol w:w="3135"/>
      </w:tblGrid>
      <w:tr w14:paraId="0B73D1C3">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A3EB9F4">
            <w:pPr>
              <w:adjustRightInd w:val="0"/>
              <w:snapToGrid w:val="0"/>
              <w:ind w:right="-120" w:rightChars="-50" w:firstLine="480"/>
              <w:jc w:val="left"/>
              <w:rPr>
                <w:rFonts w:cs="宋体"/>
              </w:rPr>
            </w:pPr>
            <w:bookmarkStart w:id="493" w:name="_Toc13670"/>
            <w:bookmarkStart w:id="494" w:name="_Toc2577"/>
            <w:bookmarkStart w:id="495" w:name="_Toc4085"/>
            <w:bookmarkStart w:id="496" w:name="_Toc22952"/>
            <w:bookmarkStart w:id="497" w:name="_Toc14577"/>
            <w:bookmarkStart w:id="498" w:name="_Toc20754"/>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0D66DB7A">
            <w:pPr>
              <w:adjustRightInd w:val="0"/>
              <w:snapToGrid w:val="0"/>
              <w:ind w:firstLine="480"/>
              <w:rPr>
                <w:rFonts w:cs="宋体"/>
              </w:rPr>
            </w:pPr>
            <w:r>
              <w:rPr>
                <w:rFonts w:hint="eastAsia" w:cs="宋体"/>
                <w:u w:val="single"/>
              </w:rPr>
              <w:t xml:space="preserve">                      </w:t>
            </w:r>
          </w:p>
        </w:tc>
      </w:tr>
      <w:tr w14:paraId="4394FB7A">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B30DDA0">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0EC2BAD6">
            <w:pPr>
              <w:adjustRightInd w:val="0"/>
              <w:snapToGrid w:val="0"/>
              <w:ind w:firstLine="480"/>
              <w:rPr>
                <w:rFonts w:cs="宋体"/>
              </w:rPr>
            </w:pPr>
            <w:r>
              <w:rPr>
                <w:rFonts w:hint="eastAsia" w:cs="宋体"/>
                <w:u w:val="single"/>
              </w:rPr>
              <w:t xml:space="preserve">                      </w:t>
            </w:r>
          </w:p>
        </w:tc>
      </w:tr>
      <w:tr w14:paraId="1E05A4B3">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C08D817">
            <w:pPr>
              <w:adjustRightInd w:val="0"/>
              <w:snapToGrid w:val="0"/>
              <w:ind w:firstLine="480"/>
              <w:jc w:val="center"/>
              <w:rPr>
                <w:rFonts w:cs="宋体"/>
              </w:rPr>
            </w:pPr>
            <w:r>
              <w:rPr>
                <w:rFonts w:hint="eastAsia" w:cs="宋体"/>
              </w:rPr>
              <w:t>日 期:   年   月   日</w:t>
            </w:r>
          </w:p>
        </w:tc>
      </w:tr>
    </w:tbl>
    <w:p w14:paraId="57180FB4">
      <w:pPr>
        <w:ind w:firstLine="0" w:firstLineChars="0"/>
        <w:rPr>
          <w:rFonts w:hint="eastAsia" w:ascii="宋体" w:hAnsi="宋体"/>
          <w:w w:val="90"/>
          <w:sz w:val="36"/>
          <w:szCs w:val="36"/>
          <w:lang w:val="en-US" w:eastAsia="zh-CN"/>
        </w:rPr>
      </w:pPr>
      <w:r>
        <w:rPr>
          <w:rFonts w:hint="eastAsia" w:ascii="宋体" w:hAnsi="宋体"/>
          <w:w w:val="90"/>
          <w:sz w:val="36"/>
          <w:szCs w:val="36"/>
          <w:lang w:val="en-US" w:eastAsia="zh-CN"/>
        </w:rPr>
        <w:t xml:space="preserve"> </w:t>
      </w:r>
      <w:bookmarkStart w:id="499" w:name="_Toc18206"/>
    </w:p>
    <w:p w14:paraId="6F55CC8F">
      <w:pPr>
        <w:ind w:firstLine="0" w:firstLineChars="0"/>
        <w:rPr>
          <w:rFonts w:ascii="宋体" w:hAnsi="宋体"/>
        </w:rPr>
      </w:pPr>
    </w:p>
    <w:p w14:paraId="61170DD9">
      <w:pPr>
        <w:ind w:firstLine="0" w:firstLineChars="0"/>
        <w:rPr>
          <w:rFonts w:ascii="宋体" w:hAnsi="宋体"/>
        </w:rPr>
      </w:pPr>
    </w:p>
    <w:p w14:paraId="72DBFEE1">
      <w:pPr>
        <w:ind w:firstLine="0" w:firstLineChars="0"/>
        <w:rPr>
          <w:rFonts w:ascii="宋体" w:hAnsi="宋体"/>
        </w:rPr>
      </w:pPr>
      <w:r>
        <w:rPr>
          <w:rFonts w:ascii="宋体" w:hAnsi="宋体"/>
        </w:rPr>
        <w:t>附件</w:t>
      </w:r>
      <w:bookmarkEnd w:id="493"/>
      <w:bookmarkEnd w:id="494"/>
      <w:bookmarkEnd w:id="495"/>
      <w:bookmarkEnd w:id="496"/>
      <w:bookmarkEnd w:id="497"/>
      <w:bookmarkEnd w:id="498"/>
      <w:bookmarkEnd w:id="499"/>
    </w:p>
    <w:p w14:paraId="328BAD26">
      <w:pPr>
        <w:pStyle w:val="12"/>
        <w:jc w:val="center"/>
        <w:rPr>
          <w:rStyle w:val="80"/>
          <w:rFonts w:hint="eastAsia" w:eastAsia="宋体" w:cs="宋体"/>
          <w:bCs/>
          <w:color w:val="000000"/>
          <w:sz w:val="28"/>
          <w:szCs w:val="28"/>
        </w:rPr>
      </w:pPr>
      <w:r>
        <w:rPr>
          <w:rStyle w:val="80"/>
          <w:rFonts w:hint="eastAsia" w:eastAsia="宋体" w:cs="宋体"/>
          <w:bCs/>
          <w:color w:val="000000"/>
          <w:sz w:val="28"/>
          <w:szCs w:val="28"/>
        </w:rPr>
        <w:t>报价明细表</w:t>
      </w:r>
    </w:p>
    <w:p w14:paraId="7D7B1745">
      <w:pPr>
        <w:snapToGrid w:val="0"/>
        <w:ind w:left="0" w:leftChars="0" w:firstLine="0" w:firstLineChars="0"/>
        <w:rPr>
          <w:rFonts w:hAnsi="宋体"/>
          <w:sz w:val="24"/>
          <w:szCs w:val="28"/>
        </w:rPr>
      </w:pPr>
      <w:r>
        <w:rPr>
          <w:rFonts w:hAnsi="宋体"/>
          <w:sz w:val="24"/>
          <w:szCs w:val="28"/>
        </w:rPr>
        <w:t>项目名称：</w:t>
      </w:r>
    </w:p>
    <w:p w14:paraId="4AAB04DA">
      <w:pPr>
        <w:snapToGrid w:val="0"/>
        <w:ind w:left="0" w:leftChars="0" w:firstLine="0" w:firstLineChars="0"/>
        <w:rPr>
          <w:rFonts w:hint="eastAsia" w:hAnsi="宋体"/>
          <w:snapToGrid w:val="0"/>
          <w:sz w:val="24"/>
          <w:szCs w:val="28"/>
        </w:rPr>
      </w:pPr>
      <w:r>
        <w:rPr>
          <w:rFonts w:hAnsi="宋体"/>
          <w:sz w:val="24"/>
          <w:szCs w:val="28"/>
        </w:rPr>
        <w:t>项目编号：</w:t>
      </w:r>
      <w:r>
        <w:rPr>
          <w:rFonts w:hAnsi="宋体"/>
          <w:snapToGrid w:val="0"/>
          <w:sz w:val="24"/>
          <w:szCs w:val="28"/>
        </w:rPr>
        <w:t xml:space="preserve">                </w:t>
      </w:r>
    </w:p>
    <w:tbl>
      <w:tblPr>
        <w:tblStyle w:val="28"/>
        <w:tblW w:w="994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12"/>
        <w:gridCol w:w="1365"/>
        <w:gridCol w:w="1256"/>
        <w:gridCol w:w="1046"/>
        <w:gridCol w:w="901"/>
        <w:gridCol w:w="2141"/>
      </w:tblGrid>
      <w:tr w14:paraId="02CB04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1" w:type="dxa"/>
            <w:noWrap w:val="0"/>
            <w:vAlign w:val="center"/>
          </w:tcPr>
          <w:p w14:paraId="2E7A9B4B">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序号</w:t>
            </w:r>
          </w:p>
        </w:tc>
        <w:tc>
          <w:tcPr>
            <w:tcW w:w="2412" w:type="dxa"/>
            <w:noWrap w:val="0"/>
            <w:vAlign w:val="center"/>
          </w:tcPr>
          <w:p w14:paraId="44510BDC">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名称</w:t>
            </w:r>
          </w:p>
        </w:tc>
        <w:tc>
          <w:tcPr>
            <w:tcW w:w="1365" w:type="dxa"/>
            <w:noWrap w:val="0"/>
            <w:vAlign w:val="center"/>
          </w:tcPr>
          <w:p w14:paraId="689F05D4">
            <w:pPr>
              <w:widowControl/>
              <w:snapToGrid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56" w:type="dxa"/>
            <w:noWrap w:val="0"/>
            <w:vAlign w:val="center"/>
          </w:tcPr>
          <w:p w14:paraId="297EACAA">
            <w:pPr>
              <w:widowControl/>
              <w:snapToGrid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46" w:type="dxa"/>
            <w:noWrap w:val="0"/>
            <w:vAlign w:val="center"/>
          </w:tcPr>
          <w:p w14:paraId="4782C87E">
            <w:pPr>
              <w:widowControl/>
              <w:snapToGrid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单价</w:t>
            </w:r>
          </w:p>
        </w:tc>
        <w:tc>
          <w:tcPr>
            <w:tcW w:w="901" w:type="dxa"/>
            <w:noWrap w:val="0"/>
            <w:vAlign w:val="center"/>
          </w:tcPr>
          <w:p w14:paraId="0C6722B2">
            <w:pPr>
              <w:widowControl/>
              <w:snapToGrid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合价</w:t>
            </w:r>
          </w:p>
        </w:tc>
        <w:tc>
          <w:tcPr>
            <w:tcW w:w="2141" w:type="dxa"/>
            <w:noWrap w:val="0"/>
            <w:vAlign w:val="center"/>
          </w:tcPr>
          <w:p w14:paraId="75ADA18F">
            <w:pPr>
              <w:widowControl/>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14:paraId="73B950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2F69CA1B">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1</w:t>
            </w:r>
          </w:p>
        </w:tc>
        <w:tc>
          <w:tcPr>
            <w:tcW w:w="2412" w:type="dxa"/>
            <w:noWrap w:val="0"/>
            <w:vAlign w:val="center"/>
          </w:tcPr>
          <w:p w14:paraId="0D693B97">
            <w:pPr>
              <w:widowControl/>
              <w:snapToGrid w:val="0"/>
              <w:jc w:val="center"/>
              <w:rPr>
                <w:rFonts w:hint="eastAsia" w:ascii="宋体" w:hAnsi="宋体" w:cs="宋体"/>
                <w:sz w:val="24"/>
                <w:szCs w:val="24"/>
              </w:rPr>
            </w:pPr>
          </w:p>
        </w:tc>
        <w:tc>
          <w:tcPr>
            <w:tcW w:w="1365" w:type="dxa"/>
            <w:noWrap w:val="0"/>
            <w:vAlign w:val="center"/>
          </w:tcPr>
          <w:p w14:paraId="11F2F17B">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20267A59">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7359B1B3">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4E2E40C9">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455B02D2">
            <w:pPr>
              <w:widowControl/>
              <w:snapToGrid w:val="0"/>
              <w:ind w:left="0" w:leftChars="0" w:firstLine="0" w:firstLineChars="0"/>
              <w:jc w:val="both"/>
              <w:rPr>
                <w:rFonts w:hint="eastAsia" w:ascii="宋体" w:hAnsi="宋体" w:eastAsia="宋体" w:cs="宋体"/>
                <w:sz w:val="24"/>
                <w:szCs w:val="24"/>
              </w:rPr>
            </w:pPr>
          </w:p>
        </w:tc>
      </w:tr>
      <w:tr w14:paraId="0E6E30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7B94F966">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2</w:t>
            </w:r>
          </w:p>
        </w:tc>
        <w:tc>
          <w:tcPr>
            <w:tcW w:w="2412" w:type="dxa"/>
            <w:noWrap w:val="0"/>
            <w:vAlign w:val="center"/>
          </w:tcPr>
          <w:p w14:paraId="3BFB543E">
            <w:pPr>
              <w:widowControl/>
              <w:snapToGrid w:val="0"/>
              <w:jc w:val="center"/>
              <w:rPr>
                <w:rFonts w:hint="eastAsia" w:ascii="宋体" w:hAnsi="宋体" w:cs="宋体"/>
                <w:sz w:val="24"/>
                <w:szCs w:val="24"/>
              </w:rPr>
            </w:pPr>
          </w:p>
        </w:tc>
        <w:tc>
          <w:tcPr>
            <w:tcW w:w="1365" w:type="dxa"/>
            <w:noWrap w:val="0"/>
            <w:vAlign w:val="center"/>
          </w:tcPr>
          <w:p w14:paraId="62C25DF6">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1B56AAD6">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2A3BAEB2">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064DD6D3">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55859EF6">
            <w:pPr>
              <w:widowControl/>
              <w:snapToGrid w:val="0"/>
              <w:ind w:left="0" w:leftChars="0" w:firstLine="0" w:firstLineChars="0"/>
              <w:jc w:val="both"/>
              <w:rPr>
                <w:rFonts w:hint="eastAsia" w:ascii="宋体" w:hAnsi="宋体" w:eastAsia="宋体" w:cs="宋体"/>
                <w:sz w:val="24"/>
                <w:szCs w:val="24"/>
              </w:rPr>
            </w:pPr>
          </w:p>
        </w:tc>
      </w:tr>
      <w:tr w14:paraId="03549BE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55E2FD0D">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3</w:t>
            </w:r>
          </w:p>
        </w:tc>
        <w:tc>
          <w:tcPr>
            <w:tcW w:w="2412" w:type="dxa"/>
            <w:noWrap w:val="0"/>
            <w:vAlign w:val="center"/>
          </w:tcPr>
          <w:p w14:paraId="3CEA301F">
            <w:pPr>
              <w:widowControl/>
              <w:snapToGrid w:val="0"/>
              <w:jc w:val="center"/>
              <w:rPr>
                <w:rFonts w:hint="eastAsia" w:ascii="宋体" w:hAnsi="宋体" w:cs="宋体"/>
                <w:sz w:val="24"/>
                <w:szCs w:val="24"/>
              </w:rPr>
            </w:pPr>
          </w:p>
        </w:tc>
        <w:tc>
          <w:tcPr>
            <w:tcW w:w="1365" w:type="dxa"/>
            <w:noWrap w:val="0"/>
            <w:vAlign w:val="center"/>
          </w:tcPr>
          <w:p w14:paraId="65D9A6B9">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6617F731">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516E8006">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5F8637FA">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6A17E955">
            <w:pPr>
              <w:widowControl/>
              <w:snapToGrid w:val="0"/>
              <w:ind w:left="0" w:leftChars="0" w:firstLine="0" w:firstLineChars="0"/>
              <w:jc w:val="both"/>
              <w:rPr>
                <w:rFonts w:hint="eastAsia" w:ascii="宋体" w:hAnsi="宋体" w:eastAsia="宋体" w:cs="宋体"/>
                <w:sz w:val="24"/>
                <w:szCs w:val="24"/>
              </w:rPr>
            </w:pPr>
          </w:p>
        </w:tc>
      </w:tr>
      <w:tr w14:paraId="4E443F3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6A666D15">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4</w:t>
            </w:r>
          </w:p>
        </w:tc>
        <w:tc>
          <w:tcPr>
            <w:tcW w:w="2412" w:type="dxa"/>
            <w:noWrap w:val="0"/>
            <w:vAlign w:val="center"/>
          </w:tcPr>
          <w:p w14:paraId="6F083610">
            <w:pPr>
              <w:widowControl/>
              <w:snapToGrid w:val="0"/>
              <w:jc w:val="center"/>
              <w:rPr>
                <w:rFonts w:hint="eastAsia" w:ascii="宋体" w:hAnsi="宋体" w:cs="宋体"/>
                <w:sz w:val="24"/>
                <w:szCs w:val="24"/>
              </w:rPr>
            </w:pPr>
          </w:p>
        </w:tc>
        <w:tc>
          <w:tcPr>
            <w:tcW w:w="1365" w:type="dxa"/>
            <w:noWrap w:val="0"/>
            <w:vAlign w:val="center"/>
          </w:tcPr>
          <w:p w14:paraId="6451E675">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06FFAD4D">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0ABBFD8A">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5D9EBE0B">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542859A3">
            <w:pPr>
              <w:widowControl/>
              <w:snapToGrid w:val="0"/>
              <w:ind w:left="0" w:leftChars="0" w:firstLine="0" w:firstLineChars="0"/>
              <w:jc w:val="both"/>
              <w:rPr>
                <w:rFonts w:hint="eastAsia" w:ascii="宋体" w:hAnsi="宋体" w:eastAsia="宋体" w:cs="宋体"/>
                <w:sz w:val="24"/>
                <w:szCs w:val="24"/>
              </w:rPr>
            </w:pPr>
          </w:p>
        </w:tc>
      </w:tr>
      <w:tr w14:paraId="233A26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22E71D96">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5</w:t>
            </w:r>
          </w:p>
        </w:tc>
        <w:tc>
          <w:tcPr>
            <w:tcW w:w="2412" w:type="dxa"/>
            <w:noWrap w:val="0"/>
            <w:vAlign w:val="center"/>
          </w:tcPr>
          <w:p w14:paraId="574C9216">
            <w:pPr>
              <w:widowControl/>
              <w:snapToGrid w:val="0"/>
              <w:jc w:val="center"/>
              <w:rPr>
                <w:rFonts w:hint="eastAsia" w:ascii="宋体" w:hAnsi="宋体" w:cs="宋体"/>
                <w:sz w:val="24"/>
                <w:szCs w:val="24"/>
              </w:rPr>
            </w:pPr>
          </w:p>
        </w:tc>
        <w:tc>
          <w:tcPr>
            <w:tcW w:w="1365" w:type="dxa"/>
            <w:noWrap w:val="0"/>
            <w:vAlign w:val="center"/>
          </w:tcPr>
          <w:p w14:paraId="58746D55">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63A59789">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2DABC1FF">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67FFB30D">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6623A58A">
            <w:pPr>
              <w:widowControl/>
              <w:snapToGrid w:val="0"/>
              <w:ind w:left="0" w:leftChars="0" w:firstLine="0" w:firstLineChars="0"/>
              <w:jc w:val="both"/>
              <w:rPr>
                <w:rFonts w:hint="eastAsia" w:ascii="宋体" w:hAnsi="宋体" w:eastAsia="宋体" w:cs="宋体"/>
                <w:sz w:val="24"/>
                <w:szCs w:val="24"/>
              </w:rPr>
            </w:pPr>
          </w:p>
        </w:tc>
      </w:tr>
      <w:tr w14:paraId="169853E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3F8A3D57">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6</w:t>
            </w:r>
          </w:p>
        </w:tc>
        <w:tc>
          <w:tcPr>
            <w:tcW w:w="2412" w:type="dxa"/>
            <w:noWrap w:val="0"/>
            <w:vAlign w:val="center"/>
          </w:tcPr>
          <w:p w14:paraId="5F5383F3">
            <w:pPr>
              <w:widowControl/>
              <w:snapToGrid w:val="0"/>
              <w:jc w:val="center"/>
              <w:rPr>
                <w:rFonts w:hint="eastAsia" w:ascii="宋体" w:hAnsi="宋体" w:cs="宋体"/>
                <w:sz w:val="24"/>
                <w:szCs w:val="24"/>
              </w:rPr>
            </w:pPr>
          </w:p>
        </w:tc>
        <w:tc>
          <w:tcPr>
            <w:tcW w:w="1365" w:type="dxa"/>
            <w:noWrap w:val="0"/>
            <w:vAlign w:val="center"/>
          </w:tcPr>
          <w:p w14:paraId="653B758E">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25609826">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01989F50">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3E5D0567">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1E88EA53">
            <w:pPr>
              <w:widowControl/>
              <w:snapToGrid w:val="0"/>
              <w:ind w:left="0" w:leftChars="0" w:firstLine="0" w:firstLineChars="0"/>
              <w:jc w:val="both"/>
              <w:rPr>
                <w:rFonts w:hint="eastAsia" w:ascii="宋体" w:hAnsi="宋体" w:eastAsia="宋体" w:cs="宋体"/>
                <w:sz w:val="24"/>
                <w:szCs w:val="24"/>
              </w:rPr>
            </w:pPr>
          </w:p>
        </w:tc>
      </w:tr>
      <w:tr w14:paraId="6E72F00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343D2044">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7</w:t>
            </w:r>
          </w:p>
        </w:tc>
        <w:tc>
          <w:tcPr>
            <w:tcW w:w="2412" w:type="dxa"/>
            <w:noWrap w:val="0"/>
            <w:vAlign w:val="center"/>
          </w:tcPr>
          <w:p w14:paraId="56736C13">
            <w:pPr>
              <w:widowControl/>
              <w:snapToGrid w:val="0"/>
              <w:jc w:val="center"/>
              <w:rPr>
                <w:rFonts w:hint="eastAsia" w:ascii="宋体" w:hAnsi="宋体" w:cs="宋体"/>
                <w:sz w:val="24"/>
                <w:szCs w:val="24"/>
              </w:rPr>
            </w:pPr>
          </w:p>
        </w:tc>
        <w:tc>
          <w:tcPr>
            <w:tcW w:w="1365" w:type="dxa"/>
            <w:noWrap w:val="0"/>
            <w:vAlign w:val="center"/>
          </w:tcPr>
          <w:p w14:paraId="4044E84D">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545BEFA3">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083A9442">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015DDE98">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37F42319">
            <w:pPr>
              <w:widowControl/>
              <w:snapToGrid w:val="0"/>
              <w:ind w:left="0" w:leftChars="0" w:firstLine="0" w:firstLineChars="0"/>
              <w:jc w:val="both"/>
              <w:rPr>
                <w:rFonts w:hint="eastAsia" w:ascii="宋体" w:hAnsi="宋体" w:eastAsia="宋体" w:cs="宋体"/>
                <w:sz w:val="24"/>
                <w:szCs w:val="24"/>
              </w:rPr>
            </w:pPr>
          </w:p>
        </w:tc>
      </w:tr>
      <w:tr w14:paraId="1E11D5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noWrap w:val="0"/>
            <w:vAlign w:val="center"/>
          </w:tcPr>
          <w:p w14:paraId="2E72151F">
            <w:pPr>
              <w:widowControl/>
              <w:snapToGrid w:val="0"/>
              <w:ind w:left="0" w:leftChars="0" w:firstLine="0" w:firstLineChars="0"/>
              <w:jc w:val="center"/>
              <w:rPr>
                <w:rFonts w:hint="eastAsia" w:ascii="宋体" w:hAnsi="宋体" w:cs="宋体"/>
                <w:sz w:val="24"/>
                <w:szCs w:val="24"/>
              </w:rPr>
            </w:pPr>
            <w:r>
              <w:rPr>
                <w:rFonts w:hint="eastAsia" w:ascii="宋体" w:hAnsi="宋体" w:cs="宋体"/>
                <w:sz w:val="24"/>
                <w:szCs w:val="24"/>
              </w:rPr>
              <w:t>…</w:t>
            </w:r>
          </w:p>
        </w:tc>
        <w:tc>
          <w:tcPr>
            <w:tcW w:w="2412" w:type="dxa"/>
            <w:noWrap w:val="0"/>
            <w:vAlign w:val="center"/>
          </w:tcPr>
          <w:p w14:paraId="78A603F8">
            <w:pPr>
              <w:widowControl/>
              <w:snapToGrid w:val="0"/>
              <w:jc w:val="center"/>
              <w:rPr>
                <w:rFonts w:hint="eastAsia" w:ascii="宋体" w:hAnsi="宋体" w:cs="宋体"/>
                <w:sz w:val="24"/>
                <w:szCs w:val="24"/>
              </w:rPr>
            </w:pPr>
          </w:p>
        </w:tc>
        <w:tc>
          <w:tcPr>
            <w:tcW w:w="1365" w:type="dxa"/>
            <w:noWrap w:val="0"/>
            <w:vAlign w:val="center"/>
          </w:tcPr>
          <w:p w14:paraId="73EFA413">
            <w:pPr>
              <w:widowControl/>
              <w:snapToGrid w:val="0"/>
              <w:ind w:left="0" w:leftChars="0" w:firstLine="0" w:firstLineChars="0"/>
              <w:jc w:val="both"/>
              <w:rPr>
                <w:rFonts w:hint="eastAsia" w:ascii="宋体" w:hAnsi="宋体" w:eastAsia="宋体" w:cs="宋体"/>
                <w:sz w:val="24"/>
                <w:szCs w:val="24"/>
              </w:rPr>
            </w:pPr>
          </w:p>
        </w:tc>
        <w:tc>
          <w:tcPr>
            <w:tcW w:w="1256" w:type="dxa"/>
            <w:noWrap w:val="0"/>
            <w:vAlign w:val="center"/>
          </w:tcPr>
          <w:p w14:paraId="2134B401">
            <w:pPr>
              <w:widowControl/>
              <w:snapToGrid w:val="0"/>
              <w:ind w:left="0" w:leftChars="0" w:firstLine="0" w:firstLineChars="0"/>
              <w:jc w:val="both"/>
              <w:rPr>
                <w:rFonts w:hint="eastAsia" w:ascii="宋体" w:hAnsi="宋体" w:eastAsia="宋体" w:cs="宋体"/>
                <w:sz w:val="24"/>
                <w:szCs w:val="24"/>
              </w:rPr>
            </w:pPr>
          </w:p>
        </w:tc>
        <w:tc>
          <w:tcPr>
            <w:tcW w:w="1046" w:type="dxa"/>
            <w:noWrap w:val="0"/>
            <w:vAlign w:val="center"/>
          </w:tcPr>
          <w:p w14:paraId="38351B16">
            <w:pPr>
              <w:widowControl/>
              <w:snapToGrid w:val="0"/>
              <w:ind w:left="0" w:leftChars="0" w:firstLine="0" w:firstLineChars="0"/>
              <w:jc w:val="both"/>
              <w:rPr>
                <w:rFonts w:hint="eastAsia" w:ascii="宋体" w:hAnsi="宋体" w:eastAsia="宋体" w:cs="宋体"/>
                <w:sz w:val="24"/>
                <w:szCs w:val="24"/>
              </w:rPr>
            </w:pPr>
          </w:p>
        </w:tc>
        <w:tc>
          <w:tcPr>
            <w:tcW w:w="901" w:type="dxa"/>
            <w:noWrap w:val="0"/>
            <w:vAlign w:val="center"/>
          </w:tcPr>
          <w:p w14:paraId="74AE1317">
            <w:pPr>
              <w:widowControl/>
              <w:snapToGrid w:val="0"/>
              <w:ind w:left="0" w:leftChars="0" w:firstLine="0" w:firstLineChars="0"/>
              <w:jc w:val="both"/>
              <w:rPr>
                <w:rFonts w:hint="eastAsia" w:ascii="宋体" w:hAnsi="宋体" w:eastAsia="宋体" w:cs="宋体"/>
                <w:sz w:val="24"/>
                <w:szCs w:val="24"/>
              </w:rPr>
            </w:pPr>
          </w:p>
        </w:tc>
        <w:tc>
          <w:tcPr>
            <w:tcW w:w="2141" w:type="dxa"/>
            <w:noWrap w:val="0"/>
            <w:vAlign w:val="center"/>
          </w:tcPr>
          <w:p w14:paraId="4A19C0E2">
            <w:pPr>
              <w:widowControl/>
              <w:snapToGrid w:val="0"/>
              <w:ind w:left="0" w:leftChars="0" w:firstLine="0" w:firstLineChars="0"/>
              <w:jc w:val="both"/>
              <w:rPr>
                <w:rFonts w:hint="eastAsia" w:ascii="宋体" w:hAnsi="宋体" w:eastAsia="宋体" w:cs="宋体"/>
                <w:sz w:val="24"/>
                <w:szCs w:val="24"/>
              </w:rPr>
            </w:pPr>
          </w:p>
        </w:tc>
      </w:tr>
      <w:tr w14:paraId="28C1BD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3" w:type="dxa"/>
            <w:gridSpan w:val="2"/>
            <w:noWrap w:val="0"/>
            <w:vAlign w:val="center"/>
          </w:tcPr>
          <w:p w14:paraId="35526E32">
            <w:pPr>
              <w:widowControl/>
              <w:snapToGrid w:val="0"/>
              <w:jc w:val="center"/>
              <w:rPr>
                <w:rFonts w:hint="eastAsia" w:ascii="宋体" w:hAnsi="宋体" w:cs="宋体"/>
                <w:sz w:val="24"/>
                <w:szCs w:val="24"/>
              </w:rPr>
            </w:pPr>
            <w:r>
              <w:rPr>
                <w:rFonts w:hint="eastAsia" w:ascii="宋体" w:hAnsi="宋体" w:cs="宋体"/>
                <w:sz w:val="24"/>
                <w:szCs w:val="24"/>
              </w:rPr>
              <w:t>投标报价</w:t>
            </w:r>
          </w:p>
        </w:tc>
        <w:tc>
          <w:tcPr>
            <w:tcW w:w="6709" w:type="dxa"/>
            <w:gridSpan w:val="5"/>
            <w:noWrap w:val="0"/>
            <w:vAlign w:val="center"/>
          </w:tcPr>
          <w:p w14:paraId="24711F9A">
            <w:pPr>
              <w:widowControl/>
              <w:snapToGrid w:val="0"/>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人民币大写              元；小写¥：        元；</w:t>
            </w:r>
          </w:p>
        </w:tc>
      </w:tr>
    </w:tbl>
    <w:p w14:paraId="1067AAB4">
      <w:pPr>
        <w:rPr>
          <w:rFonts w:hint="eastAsia" w:ascii="宋体" w:hAnsi="宋体" w:cs="宋体"/>
        </w:rPr>
      </w:pPr>
      <w:r>
        <w:rPr>
          <w:rFonts w:hAnsi="宋体"/>
          <w:szCs w:val="28"/>
        </w:rPr>
        <w:t>注：</w:t>
      </w:r>
      <w:r>
        <w:rPr>
          <w:rFonts w:hint="eastAsia" w:ascii="宋体" w:hAnsi="宋体" w:cs="宋体"/>
        </w:rPr>
        <w:t>1.填写必须为印刷体打印，手写无效，合价金额保留整数，不清楚或模糊等原因而导致评标委员会无法确认，以无效报价处理。</w:t>
      </w:r>
    </w:p>
    <w:p w14:paraId="148AB878">
      <w:pPr>
        <w:rPr>
          <w:rFonts w:hint="eastAsia" w:hAnsi="宋体"/>
          <w:szCs w:val="24"/>
        </w:rPr>
      </w:pPr>
      <w:r>
        <w:rPr>
          <w:rFonts w:hint="eastAsia" w:ascii="宋体" w:hAnsi="宋体" w:cs="宋体"/>
        </w:rPr>
        <w:t>2.不得改</w:t>
      </w:r>
      <w:r>
        <w:rPr>
          <w:rFonts w:hint="eastAsia" w:hAnsi="宋体"/>
          <w:szCs w:val="24"/>
        </w:rPr>
        <w:t>变本格式，增减报价项目和内容，表格不够可自行拓展。</w:t>
      </w:r>
    </w:p>
    <w:p w14:paraId="6844F0D4">
      <w:pPr>
        <w:snapToGrid w:val="0"/>
        <w:spacing w:line="440" w:lineRule="exact"/>
        <w:rPr>
          <w:rFonts w:hAnsi="宋体"/>
          <w:sz w:val="28"/>
          <w:szCs w:val="24"/>
        </w:rPr>
      </w:pPr>
    </w:p>
    <w:tbl>
      <w:tblPr>
        <w:tblStyle w:val="28"/>
        <w:tblW w:w="0" w:type="auto"/>
        <w:jc w:val="right"/>
        <w:tblLayout w:type="fixed"/>
        <w:tblCellMar>
          <w:top w:w="0" w:type="dxa"/>
          <w:left w:w="108" w:type="dxa"/>
          <w:bottom w:w="0" w:type="dxa"/>
          <w:right w:w="108" w:type="dxa"/>
        </w:tblCellMar>
      </w:tblPr>
      <w:tblGrid>
        <w:gridCol w:w="2848"/>
        <w:gridCol w:w="3135"/>
      </w:tblGrid>
      <w:tr w14:paraId="56258DB4">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0936C76B">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649A18F4">
            <w:pPr>
              <w:adjustRightInd w:val="0"/>
              <w:snapToGrid w:val="0"/>
              <w:ind w:firstLine="480"/>
              <w:rPr>
                <w:rFonts w:cs="宋体"/>
              </w:rPr>
            </w:pPr>
            <w:r>
              <w:rPr>
                <w:rFonts w:hint="eastAsia" w:cs="宋体"/>
                <w:u w:val="single"/>
              </w:rPr>
              <w:t xml:space="preserve">                      </w:t>
            </w:r>
          </w:p>
        </w:tc>
      </w:tr>
      <w:tr w14:paraId="5787C7BE">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08862211">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75A8246C">
            <w:pPr>
              <w:adjustRightInd w:val="0"/>
              <w:snapToGrid w:val="0"/>
              <w:ind w:firstLine="480"/>
              <w:rPr>
                <w:rFonts w:cs="宋体"/>
              </w:rPr>
            </w:pPr>
            <w:r>
              <w:rPr>
                <w:rFonts w:hint="eastAsia" w:cs="宋体"/>
                <w:u w:val="single"/>
              </w:rPr>
              <w:t xml:space="preserve">                      </w:t>
            </w:r>
          </w:p>
        </w:tc>
      </w:tr>
      <w:tr w14:paraId="552C85A9">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74F59EB5">
            <w:pPr>
              <w:adjustRightInd w:val="0"/>
              <w:snapToGrid w:val="0"/>
              <w:ind w:firstLine="480"/>
              <w:jc w:val="center"/>
              <w:rPr>
                <w:rFonts w:cs="宋体"/>
              </w:rPr>
            </w:pPr>
            <w:r>
              <w:rPr>
                <w:rFonts w:hint="eastAsia" w:cs="宋体"/>
              </w:rPr>
              <w:t>日 期:   年   月   日</w:t>
            </w:r>
          </w:p>
        </w:tc>
      </w:tr>
    </w:tbl>
    <w:p w14:paraId="56D3D7A8">
      <w:pPr>
        <w:ind w:firstLine="0" w:firstLineChars="0"/>
        <w:outlineLvl w:val="0"/>
        <w:rPr>
          <w:rFonts w:ascii="宋体" w:hAnsi="宋体"/>
        </w:rPr>
      </w:pPr>
    </w:p>
    <w:p w14:paraId="03782151">
      <w:pPr>
        <w:tabs>
          <w:tab w:val="left" w:pos="900"/>
        </w:tabs>
        <w:spacing w:line="360" w:lineRule="auto"/>
        <w:ind w:firstLine="0" w:firstLineChars="0"/>
        <w:jc w:val="both"/>
        <w:outlineLvl w:val="0"/>
        <w:rPr>
          <w:rFonts w:hint="eastAsia" w:ascii="宋体" w:hAnsi="宋体" w:cs="宋体"/>
          <w:b w:val="0"/>
          <w:bCs/>
          <w:spacing w:val="-4"/>
          <w:sz w:val="24"/>
          <w:szCs w:val="24"/>
          <w:lang w:val="en-US" w:eastAsia="zh-CN"/>
        </w:rPr>
      </w:pPr>
      <w:bookmarkStart w:id="500" w:name="_Toc13003"/>
      <w:bookmarkStart w:id="501" w:name="_Toc30876"/>
      <w:bookmarkStart w:id="502" w:name="_Toc412"/>
      <w:bookmarkStart w:id="503" w:name="_Toc22129"/>
      <w:bookmarkStart w:id="504" w:name="_Toc28947"/>
      <w:bookmarkStart w:id="505" w:name="_Toc30195"/>
      <w:bookmarkStart w:id="506" w:name="_Toc3024"/>
    </w:p>
    <w:p w14:paraId="60936728">
      <w:pPr>
        <w:tabs>
          <w:tab w:val="left" w:pos="900"/>
        </w:tabs>
        <w:spacing w:line="360" w:lineRule="auto"/>
        <w:ind w:firstLine="0" w:firstLineChars="0"/>
        <w:jc w:val="both"/>
        <w:outlineLvl w:val="0"/>
        <w:rPr>
          <w:rFonts w:hint="eastAsia" w:ascii="宋体" w:hAnsi="宋体" w:eastAsia="宋体" w:cs="宋体"/>
          <w:b w:val="0"/>
          <w:bCs/>
          <w:spacing w:val="-4"/>
          <w:sz w:val="24"/>
          <w:szCs w:val="24"/>
          <w:lang w:val="en-US" w:eastAsia="zh-CN"/>
        </w:rPr>
      </w:pPr>
      <w:r>
        <w:rPr>
          <w:rFonts w:hint="eastAsia" w:ascii="宋体" w:hAnsi="宋体" w:cs="宋体"/>
          <w:b w:val="0"/>
          <w:bCs/>
          <w:spacing w:val="-4"/>
          <w:sz w:val="24"/>
          <w:szCs w:val="24"/>
          <w:lang w:val="en-US" w:eastAsia="zh-CN"/>
        </w:rPr>
        <w:t>附件</w:t>
      </w:r>
    </w:p>
    <w:p w14:paraId="569BC588">
      <w:pPr>
        <w:tabs>
          <w:tab w:val="left" w:pos="900"/>
        </w:tabs>
        <w:spacing w:line="360" w:lineRule="auto"/>
        <w:ind w:firstLine="0" w:firstLineChars="0"/>
        <w:jc w:val="center"/>
        <w:outlineLvl w:val="0"/>
        <w:rPr>
          <w:rFonts w:ascii="宋体" w:hAnsi="宋体" w:cs="宋体"/>
          <w:b/>
          <w:sz w:val="32"/>
          <w:szCs w:val="32"/>
        </w:rPr>
      </w:pPr>
      <w:r>
        <w:rPr>
          <w:rFonts w:hint="eastAsia" w:ascii="宋体" w:hAnsi="宋体" w:cs="宋体"/>
          <w:b/>
          <w:spacing w:val="-4"/>
          <w:sz w:val="32"/>
          <w:szCs w:val="32"/>
        </w:rPr>
        <w:t>二次报价</w:t>
      </w:r>
      <w:r>
        <w:rPr>
          <w:rFonts w:hint="eastAsia" w:ascii="宋体" w:hAnsi="宋体" w:cs="宋体"/>
          <w:b/>
          <w:sz w:val="32"/>
          <w:szCs w:val="32"/>
        </w:rPr>
        <w:t>一览表</w:t>
      </w:r>
      <w:bookmarkEnd w:id="500"/>
      <w:bookmarkEnd w:id="501"/>
      <w:bookmarkEnd w:id="502"/>
      <w:bookmarkEnd w:id="503"/>
      <w:bookmarkEnd w:id="504"/>
      <w:bookmarkEnd w:id="505"/>
      <w:bookmarkEnd w:id="506"/>
    </w:p>
    <w:p w14:paraId="34D825B3">
      <w:pPr>
        <w:ind w:firstLine="330" w:firstLineChars="150"/>
        <w:rPr>
          <w:rFonts w:ascii="宋体" w:hAnsi="宋体"/>
          <w:sz w:val="22"/>
          <w:szCs w:val="22"/>
        </w:rPr>
      </w:pPr>
    </w:p>
    <w:tbl>
      <w:tblPr>
        <w:tblStyle w:val="28"/>
        <w:tblW w:w="10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7404"/>
      </w:tblGrid>
      <w:tr w14:paraId="0425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15" w:type="dxa"/>
            <w:vAlign w:val="center"/>
          </w:tcPr>
          <w:p w14:paraId="55854BF0">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项目名称</w:t>
            </w:r>
          </w:p>
        </w:tc>
        <w:tc>
          <w:tcPr>
            <w:tcW w:w="7404" w:type="dxa"/>
          </w:tcPr>
          <w:p w14:paraId="25173523">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2EB5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6AF6596C">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项目编号</w:t>
            </w:r>
          </w:p>
        </w:tc>
        <w:tc>
          <w:tcPr>
            <w:tcW w:w="7404" w:type="dxa"/>
          </w:tcPr>
          <w:p w14:paraId="3B3FC5FA">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498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1207D514">
            <w:pPr>
              <w:pStyle w:val="84"/>
              <w:keepNext w:val="0"/>
              <w:keepLines w:val="0"/>
              <w:suppressLineNumbers w:val="0"/>
              <w:spacing w:before="0" w:beforeAutospacing="0" w:after="0" w:afterAutospacing="0" w:line="360" w:lineRule="auto"/>
              <w:ind w:left="0" w:right="0" w:firstLine="0" w:firstLineChars="0"/>
              <w:jc w:val="center"/>
              <w:rPr>
                <w:rFonts w:hint="default" w:ascii="宋体" w:eastAsia="宋体" w:cs="宋体"/>
                <w:sz w:val="24"/>
                <w:szCs w:val="24"/>
                <w:lang w:val="en-US" w:eastAsia="zh-CN"/>
              </w:rPr>
            </w:pPr>
            <w:r>
              <w:rPr>
                <w:rFonts w:hint="eastAsia" w:ascii="宋体" w:eastAsia="宋体" w:cs="宋体"/>
                <w:sz w:val="24"/>
                <w:szCs w:val="24"/>
                <w:lang w:val="en-US" w:eastAsia="zh-CN"/>
              </w:rPr>
              <w:t>工期</w:t>
            </w:r>
          </w:p>
        </w:tc>
        <w:tc>
          <w:tcPr>
            <w:tcW w:w="7404" w:type="dxa"/>
          </w:tcPr>
          <w:p w14:paraId="46364D34">
            <w:pPr>
              <w:pStyle w:val="8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58E2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15" w:type="dxa"/>
            <w:vAlign w:val="center"/>
          </w:tcPr>
          <w:p w14:paraId="3CF7E4FC">
            <w:pPr>
              <w:pStyle w:val="8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投标总价（元）</w:t>
            </w:r>
          </w:p>
        </w:tc>
        <w:tc>
          <w:tcPr>
            <w:tcW w:w="7404" w:type="dxa"/>
            <w:vAlign w:val="center"/>
          </w:tcPr>
          <w:p w14:paraId="1FC73558">
            <w:pPr>
              <w:pStyle w:val="84"/>
              <w:keepNext w:val="0"/>
              <w:keepLines w:val="0"/>
              <w:suppressLineNumbers w:val="0"/>
              <w:spacing w:before="0" w:beforeAutospacing="0" w:after="0" w:afterAutospacing="0" w:line="360" w:lineRule="auto"/>
              <w:ind w:left="0" w:right="0" w:firstLine="0" w:firstLineChars="0"/>
              <w:jc w:val="left"/>
              <w:rPr>
                <w:rFonts w:hint="default" w:ascii="宋体" w:eastAsia="宋体" w:cs="宋体"/>
                <w:sz w:val="24"/>
                <w:szCs w:val="24"/>
                <w:lang w:val="en-US" w:eastAsia="zh-CN"/>
              </w:rPr>
            </w:pPr>
            <w:r>
              <w:rPr>
                <w:rFonts w:hint="eastAsia" w:ascii="宋体" w:eastAsia="宋体" w:cs="宋体"/>
                <w:sz w:val="24"/>
                <w:szCs w:val="24"/>
                <w:lang w:val="en-US" w:eastAsia="zh-CN"/>
              </w:rPr>
              <w:t xml:space="preserve">大写：                          小写： </w:t>
            </w:r>
          </w:p>
        </w:tc>
      </w:tr>
    </w:tbl>
    <w:p w14:paraId="437B5584">
      <w:pPr>
        <w:ind w:firstLineChars="150"/>
        <w:rPr>
          <w:rFonts w:ascii="宋体" w:hAnsi="宋体" w:cs="宋体"/>
        </w:rPr>
      </w:pPr>
    </w:p>
    <w:p w14:paraId="79BEAE5B">
      <w:pPr>
        <w:spacing w:line="240" w:lineRule="auto"/>
        <w:ind w:firstLine="480"/>
        <w:rPr>
          <w:rFonts w:ascii="宋体" w:hAnsi="宋体" w:cs="宋体"/>
          <w:spacing w:val="20"/>
        </w:rPr>
      </w:pPr>
      <w:r>
        <w:rPr>
          <w:rFonts w:hint="eastAsia" w:ascii="宋体" w:hAnsi="宋体" w:cs="宋体"/>
          <w:lang w:val="zh-CN"/>
        </w:rPr>
        <w:t>注：</w:t>
      </w:r>
    </w:p>
    <w:p w14:paraId="6371BC91">
      <w:pPr>
        <w:spacing w:line="240" w:lineRule="auto"/>
        <w:ind w:firstLine="280" w:firstLineChars="100"/>
        <w:rPr>
          <w:rFonts w:ascii="宋体" w:hAnsi="宋体" w:cs="宋体"/>
          <w:spacing w:val="20"/>
          <w:lang w:val="zh-CN"/>
        </w:rPr>
      </w:pPr>
      <w:r>
        <w:rPr>
          <w:rFonts w:hint="eastAsia" w:ascii="宋体" w:hAnsi="宋体" w:cs="宋体"/>
          <w:spacing w:val="20"/>
          <w:lang w:val="zh-CN"/>
        </w:rPr>
        <w:t>此表无需在制作竞争性磋商响应文件时填写，作为磋商过程后二次报价时填写。最终报价由各磋商供应商在规定的时间内在政采云平台在线完成；政采云平台在线报价</w:t>
      </w:r>
      <w:r>
        <w:rPr>
          <w:rFonts w:hint="eastAsia" w:ascii="宋体" w:hAnsi="宋体" w:cs="宋体"/>
          <w:spacing w:val="20"/>
        </w:rPr>
        <w:t>范围内</w:t>
      </w:r>
      <w:r>
        <w:rPr>
          <w:rFonts w:hint="eastAsia" w:ascii="宋体" w:hAnsi="宋体" w:cs="宋体"/>
          <w:spacing w:val="20"/>
          <w:lang w:val="zh-CN"/>
        </w:rPr>
        <w:t>操作失败的（</w:t>
      </w:r>
      <w:r>
        <w:rPr>
          <w:rFonts w:hint="eastAsia" w:ascii="宋体" w:hAnsi="宋体" w:cs="宋体"/>
          <w:spacing w:val="20"/>
        </w:rPr>
        <w:t>平台原因</w:t>
      </w:r>
      <w:r>
        <w:rPr>
          <w:rFonts w:hint="eastAsia" w:ascii="宋体" w:hAnsi="宋体" w:cs="宋体"/>
          <w:spacing w:val="20"/>
          <w:lang w:val="zh-CN"/>
        </w:rPr>
        <w:t>），供应商应及时联系采购代理机构，通过指定的电子邮箱提供，指定邮箱号：</w:t>
      </w:r>
      <w:r>
        <w:fldChar w:fldCharType="begin"/>
      </w:r>
      <w:r>
        <w:instrText xml:space="preserve"> HYPERLINK "mailto:951172785@qq.com）。" </w:instrText>
      </w:r>
      <w:r>
        <w:fldChar w:fldCharType="separate"/>
      </w:r>
      <w:r>
        <w:rPr>
          <w:rStyle w:val="32"/>
          <w:rFonts w:hint="eastAsia" w:ascii="宋体" w:hAnsi="宋体" w:cs="宋体"/>
          <w:color w:val="auto"/>
          <w:spacing w:val="20"/>
          <w:sz w:val="24"/>
          <w:szCs w:val="24"/>
          <w:lang w:eastAsia="zh-CN"/>
        </w:rPr>
        <w:t>524670353</w:t>
      </w:r>
      <w:r>
        <w:rPr>
          <w:rStyle w:val="32"/>
          <w:rFonts w:hint="eastAsia" w:ascii="宋体" w:hAnsi="宋体" w:cs="宋体"/>
          <w:color w:val="auto"/>
          <w:spacing w:val="20"/>
          <w:sz w:val="24"/>
          <w:szCs w:val="24"/>
          <w:lang w:val="zh-CN"/>
        </w:rPr>
        <w:t>@qq.com）。</w:t>
      </w:r>
      <w:r>
        <w:rPr>
          <w:rStyle w:val="32"/>
          <w:rFonts w:hint="eastAsia" w:ascii="宋体" w:hAnsi="宋体" w:cs="宋体"/>
          <w:color w:val="auto"/>
          <w:spacing w:val="20"/>
          <w:sz w:val="24"/>
          <w:szCs w:val="24"/>
          <w:lang w:val="zh-CN"/>
        </w:rPr>
        <w:fldChar w:fldCharType="end"/>
      </w:r>
    </w:p>
    <w:p w14:paraId="4BDCFD2E">
      <w:pPr>
        <w:spacing w:line="240" w:lineRule="auto"/>
        <w:ind w:firstLine="560"/>
        <w:rPr>
          <w:rFonts w:ascii="宋体" w:hAnsi="宋体" w:cs="宋体"/>
          <w:spacing w:val="20"/>
        </w:rPr>
      </w:pPr>
      <w:r>
        <w:rPr>
          <w:rFonts w:hint="eastAsia" w:ascii="宋体" w:hAnsi="宋体" w:cs="宋体"/>
          <w:spacing w:val="20"/>
        </w:rPr>
        <w:t>此表不得自行增减内容，不提供此表格将被视为没有实质性响应招标文件。</w:t>
      </w:r>
    </w:p>
    <w:p w14:paraId="25D74556">
      <w:pPr>
        <w:spacing w:line="360" w:lineRule="exact"/>
        <w:ind w:firstLine="560"/>
        <w:rPr>
          <w:rFonts w:ascii="宋体" w:hAnsi="宋体" w:cs="宋体"/>
          <w:spacing w:val="20"/>
        </w:rPr>
      </w:pPr>
    </w:p>
    <w:tbl>
      <w:tblPr>
        <w:tblStyle w:val="28"/>
        <w:tblW w:w="0" w:type="auto"/>
        <w:jc w:val="right"/>
        <w:tblLayout w:type="fixed"/>
        <w:tblCellMar>
          <w:top w:w="0" w:type="dxa"/>
          <w:left w:w="108" w:type="dxa"/>
          <w:bottom w:w="0" w:type="dxa"/>
          <w:right w:w="108" w:type="dxa"/>
        </w:tblCellMar>
      </w:tblPr>
      <w:tblGrid>
        <w:gridCol w:w="2848"/>
        <w:gridCol w:w="3135"/>
      </w:tblGrid>
      <w:tr w14:paraId="4D34ECCC">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2A158065">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071519BA">
            <w:pPr>
              <w:adjustRightInd w:val="0"/>
              <w:snapToGrid w:val="0"/>
              <w:ind w:firstLine="480"/>
              <w:rPr>
                <w:rFonts w:cs="宋体"/>
              </w:rPr>
            </w:pPr>
            <w:r>
              <w:rPr>
                <w:rFonts w:hint="eastAsia" w:cs="宋体"/>
                <w:u w:val="single"/>
              </w:rPr>
              <w:t xml:space="preserve">                      </w:t>
            </w:r>
          </w:p>
        </w:tc>
      </w:tr>
      <w:tr w14:paraId="6D8B121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3CEA52A7">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59362FDB">
            <w:pPr>
              <w:adjustRightInd w:val="0"/>
              <w:snapToGrid w:val="0"/>
              <w:ind w:firstLine="480"/>
              <w:rPr>
                <w:rFonts w:cs="宋体"/>
              </w:rPr>
            </w:pPr>
            <w:r>
              <w:rPr>
                <w:rFonts w:hint="eastAsia" w:cs="宋体"/>
                <w:u w:val="single"/>
              </w:rPr>
              <w:t xml:space="preserve">                      </w:t>
            </w:r>
          </w:p>
        </w:tc>
      </w:tr>
      <w:tr w14:paraId="15E65364">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1DD0F7CE">
            <w:pPr>
              <w:adjustRightInd w:val="0"/>
              <w:snapToGrid w:val="0"/>
              <w:ind w:firstLine="480"/>
              <w:jc w:val="center"/>
              <w:rPr>
                <w:rFonts w:cs="宋体"/>
              </w:rPr>
            </w:pPr>
            <w:r>
              <w:rPr>
                <w:rFonts w:hint="eastAsia" w:cs="宋体"/>
              </w:rPr>
              <w:t>日 期:   年   月   日</w:t>
            </w:r>
          </w:p>
        </w:tc>
      </w:tr>
    </w:tbl>
    <w:p w14:paraId="1E347AC5">
      <w:pPr>
        <w:ind w:firstLine="0" w:firstLineChars="0"/>
        <w:rPr>
          <w:rFonts w:ascii="宋体" w:hAnsi="宋体" w:cs="宋体"/>
        </w:rPr>
      </w:pPr>
    </w:p>
    <w:p w14:paraId="5CE7C131">
      <w:pPr>
        <w:ind w:firstLine="0" w:firstLineChars="0"/>
        <w:rPr>
          <w:rFonts w:ascii="宋体" w:hAnsi="宋体"/>
        </w:rPr>
      </w:pPr>
    </w:p>
    <w:p w14:paraId="753E00AB">
      <w:pPr>
        <w:pStyle w:val="26"/>
        <w:ind w:left="480" w:firstLine="480"/>
      </w:pPr>
    </w:p>
    <w:p w14:paraId="07D3934B">
      <w:pPr>
        <w:pStyle w:val="51"/>
        <w:ind w:firstLine="480"/>
      </w:pPr>
    </w:p>
    <w:p w14:paraId="155DCF1E">
      <w:pPr>
        <w:pStyle w:val="52"/>
      </w:pPr>
    </w:p>
    <w:p w14:paraId="0E0DA066">
      <w:pPr>
        <w:pStyle w:val="52"/>
      </w:pPr>
    </w:p>
    <w:p w14:paraId="287681A5">
      <w:pPr>
        <w:ind w:firstLine="0" w:firstLineChars="0"/>
        <w:rPr>
          <w:rFonts w:ascii="宋体" w:hAnsi="宋体"/>
        </w:rPr>
      </w:pPr>
      <w:bookmarkStart w:id="507" w:name="_Toc2566"/>
      <w:bookmarkStart w:id="508" w:name="_Toc20193"/>
      <w:bookmarkStart w:id="509" w:name="_Toc23220"/>
      <w:bookmarkStart w:id="510" w:name="_Toc12660"/>
      <w:bookmarkStart w:id="511" w:name="_Toc11917"/>
      <w:bookmarkStart w:id="512" w:name="_Toc13221"/>
    </w:p>
    <w:p w14:paraId="012D881D">
      <w:pPr>
        <w:ind w:firstLine="0" w:firstLineChars="0"/>
        <w:outlineLvl w:val="0"/>
        <w:rPr>
          <w:rFonts w:ascii="宋体" w:hAnsi="宋体"/>
          <w:w w:val="90"/>
          <w:sz w:val="22"/>
          <w:szCs w:val="22"/>
        </w:rPr>
      </w:pPr>
      <w:bookmarkStart w:id="513" w:name="_Toc11644"/>
      <w:r>
        <w:rPr>
          <w:rFonts w:hint="eastAsia" w:ascii="宋体" w:hAnsi="宋体"/>
        </w:rPr>
        <w:t>附件</w:t>
      </w:r>
      <w:bookmarkEnd w:id="507"/>
      <w:bookmarkEnd w:id="508"/>
      <w:bookmarkEnd w:id="509"/>
      <w:bookmarkEnd w:id="510"/>
      <w:bookmarkEnd w:id="511"/>
      <w:bookmarkEnd w:id="512"/>
      <w:bookmarkEnd w:id="513"/>
    </w:p>
    <w:p w14:paraId="077F539D">
      <w:pPr>
        <w:pStyle w:val="5"/>
        <w:spacing w:before="120" w:after="120"/>
        <w:ind w:firstLine="643"/>
        <w:rPr>
          <w:rFonts w:ascii="宋体" w:hAnsi="宋体"/>
        </w:rPr>
      </w:pPr>
      <w:bookmarkStart w:id="514" w:name="_Toc13002"/>
      <w:bookmarkStart w:id="515" w:name="_Toc11574"/>
      <w:bookmarkStart w:id="516" w:name="_Toc10551"/>
      <w:bookmarkStart w:id="517" w:name="_Toc13732"/>
      <w:bookmarkStart w:id="518" w:name="_Toc4521"/>
      <w:bookmarkStart w:id="519" w:name="_Toc21568"/>
      <w:bookmarkStart w:id="520" w:name="_Toc4429"/>
      <w:bookmarkStart w:id="521" w:name="_Toc20697"/>
      <w:r>
        <w:rPr>
          <w:rFonts w:hint="eastAsia" w:ascii="宋体" w:hAnsi="宋体"/>
        </w:rPr>
        <w:t>中小企业声明函</w:t>
      </w:r>
      <w:bookmarkEnd w:id="514"/>
      <w:r>
        <w:rPr>
          <w:rFonts w:hint="eastAsia" w:ascii="宋体" w:hAnsi="宋体"/>
        </w:rPr>
        <w:t>（服务）</w:t>
      </w:r>
      <w:bookmarkEnd w:id="515"/>
      <w:bookmarkEnd w:id="516"/>
      <w:bookmarkEnd w:id="517"/>
      <w:bookmarkEnd w:id="518"/>
      <w:bookmarkEnd w:id="519"/>
      <w:bookmarkEnd w:id="520"/>
      <w:bookmarkEnd w:id="521"/>
    </w:p>
    <w:p w14:paraId="6A7E39B5">
      <w:pPr>
        <w:snapToGrid w:val="0"/>
        <w:spacing w:line="360" w:lineRule="auto"/>
        <w:ind w:firstLine="480"/>
        <w:jc w:val="center"/>
        <w:rPr>
          <w:rFonts w:ascii="宋体" w:hAnsi="宋体"/>
          <w:szCs w:val="21"/>
        </w:rPr>
      </w:pPr>
    </w:p>
    <w:p w14:paraId="30470FDE">
      <w:pPr>
        <w:pStyle w:val="26"/>
        <w:tabs>
          <w:tab w:val="left" w:pos="0"/>
        </w:tabs>
        <w:snapToGrid w:val="0"/>
        <w:spacing w:after="0" w:line="360" w:lineRule="auto"/>
        <w:ind w:left="0" w:leftChars="0" w:firstLine="480"/>
        <w:rPr>
          <w:rFonts w:ascii="宋体" w:hAnsi="宋体" w:cs="宋体"/>
        </w:rPr>
      </w:pPr>
      <w:r>
        <w:rPr>
          <w:rFonts w:ascii="宋体" w:hAnsi="宋体" w:cs="宋体"/>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3D7B67A">
      <w:pPr>
        <w:pStyle w:val="26"/>
        <w:tabs>
          <w:tab w:val="left" w:pos="0"/>
        </w:tabs>
        <w:snapToGrid w:val="0"/>
        <w:spacing w:after="0" w:line="360" w:lineRule="auto"/>
        <w:ind w:left="0" w:leftChars="0" w:firstLine="480"/>
        <w:rPr>
          <w:rFonts w:ascii="宋体" w:hAnsi="宋体" w:cs="宋体"/>
        </w:rPr>
      </w:pPr>
      <w:r>
        <w:rPr>
          <w:rFonts w:hint="eastAsia" w:ascii="宋体" w:hAnsi="宋体" w:cs="宋体"/>
        </w:rPr>
        <w:t>1.</w:t>
      </w:r>
      <w:r>
        <w:rPr>
          <w:rFonts w:ascii="宋体" w:hAnsi="宋体" w:cs="宋体"/>
          <w:u w:val="single"/>
        </w:rPr>
        <w:t>（标的名称）</w:t>
      </w:r>
      <w:r>
        <w:rPr>
          <w:rFonts w:ascii="宋体" w:hAnsi="宋体" w:cs="宋体"/>
        </w:rPr>
        <w:t>，属于</w:t>
      </w:r>
      <w:r>
        <w:rPr>
          <w:rFonts w:ascii="宋体" w:hAnsi="宋体" w:cs="宋体"/>
          <w:u w:val="single"/>
        </w:rPr>
        <w:t>（采购文件中明确的所属行业）</w:t>
      </w:r>
      <w:r>
        <w:rPr>
          <w:rFonts w:ascii="宋体" w:hAnsi="宋体" w:cs="宋体"/>
        </w:rPr>
        <w:t>；承建（承接）企业为</w:t>
      </w:r>
      <w:r>
        <w:rPr>
          <w:rFonts w:ascii="宋体" w:hAnsi="宋体" w:cs="宋体"/>
          <w:u w:val="single"/>
        </w:rPr>
        <w:t>（企业名称）</w:t>
      </w:r>
      <w:r>
        <w:rPr>
          <w:rFonts w:ascii="宋体" w:hAnsi="宋体" w:cs="宋体"/>
        </w:rPr>
        <w:t>，从业人员</w:t>
      </w:r>
      <w:r>
        <w:rPr>
          <w:rFonts w:hint="eastAsia" w:ascii="宋体" w:hAnsi="宋体" w:cs="宋体"/>
          <w:u w:val="single"/>
        </w:rPr>
        <w:t>xxx</w:t>
      </w:r>
      <w:r>
        <w:rPr>
          <w:rFonts w:ascii="宋体" w:hAnsi="宋体" w:cs="宋体"/>
        </w:rPr>
        <w:t>人，营业收入为</w:t>
      </w:r>
      <w:r>
        <w:rPr>
          <w:rFonts w:hint="eastAsia" w:ascii="宋体" w:hAnsi="宋体" w:cs="宋体"/>
          <w:u w:val="single"/>
        </w:rPr>
        <w:t>xxx</w:t>
      </w:r>
      <w:r>
        <w:rPr>
          <w:rFonts w:ascii="宋体" w:hAnsi="宋体" w:cs="宋体"/>
        </w:rPr>
        <w:t>万元，资产总额为</w:t>
      </w:r>
      <w:r>
        <w:rPr>
          <w:rFonts w:hint="eastAsia" w:ascii="宋体" w:hAnsi="宋体" w:cs="宋体"/>
          <w:u w:val="single"/>
        </w:rPr>
        <w:t>xxx</w:t>
      </w:r>
      <w:r>
        <w:rPr>
          <w:rFonts w:ascii="宋体" w:hAnsi="宋体" w:cs="宋体"/>
        </w:rPr>
        <w:t>万元，属于</w:t>
      </w:r>
      <w:r>
        <w:rPr>
          <w:rFonts w:ascii="宋体" w:hAnsi="宋体" w:cs="宋体"/>
          <w:u w:val="single"/>
        </w:rPr>
        <w:t>（中型企业、小型企业、微型企业）</w:t>
      </w:r>
      <w:r>
        <w:rPr>
          <w:rFonts w:ascii="宋体" w:hAnsi="宋体" w:cs="宋体"/>
        </w:rPr>
        <w:t>；</w:t>
      </w:r>
    </w:p>
    <w:p w14:paraId="2D020BD0">
      <w:pPr>
        <w:pStyle w:val="26"/>
        <w:tabs>
          <w:tab w:val="left" w:pos="0"/>
        </w:tabs>
        <w:snapToGrid w:val="0"/>
        <w:spacing w:after="0" w:line="360" w:lineRule="auto"/>
        <w:ind w:left="0" w:leftChars="0" w:firstLine="480"/>
        <w:rPr>
          <w:rFonts w:ascii="宋体" w:hAnsi="宋体" w:cs="宋体"/>
        </w:rPr>
      </w:pPr>
      <w:r>
        <w:rPr>
          <w:rFonts w:ascii="宋体" w:hAnsi="宋体" w:cs="宋体"/>
        </w:rPr>
        <w:t>2.</w:t>
      </w:r>
      <w:r>
        <w:rPr>
          <w:rFonts w:ascii="宋体" w:hAnsi="宋体" w:cs="宋体"/>
          <w:u w:val="single"/>
        </w:rPr>
        <w:t>（标的名称）</w:t>
      </w:r>
      <w:r>
        <w:rPr>
          <w:rFonts w:ascii="宋体" w:hAnsi="宋体" w:cs="宋体"/>
        </w:rPr>
        <w:t>，属于</w:t>
      </w:r>
      <w:r>
        <w:rPr>
          <w:rFonts w:ascii="宋体" w:hAnsi="宋体" w:cs="宋体"/>
          <w:u w:val="single"/>
        </w:rPr>
        <w:t>（采购文件中明确的所属行业）</w:t>
      </w:r>
      <w:r>
        <w:rPr>
          <w:rFonts w:ascii="宋体" w:hAnsi="宋体" w:cs="宋体"/>
        </w:rPr>
        <w:t>；承建（承接）企业为</w:t>
      </w:r>
      <w:r>
        <w:rPr>
          <w:rFonts w:ascii="宋体" w:hAnsi="宋体" w:cs="宋体"/>
          <w:u w:val="single"/>
        </w:rPr>
        <w:t>（企业名称）</w:t>
      </w:r>
      <w:r>
        <w:rPr>
          <w:rFonts w:ascii="宋体" w:hAnsi="宋体" w:cs="宋体"/>
        </w:rPr>
        <w:t>，从业人员</w:t>
      </w:r>
      <w:r>
        <w:rPr>
          <w:rFonts w:hint="eastAsia" w:ascii="宋体" w:hAnsi="宋体" w:cs="宋体"/>
          <w:u w:val="single"/>
        </w:rPr>
        <w:t>xxx</w:t>
      </w:r>
      <w:r>
        <w:rPr>
          <w:rFonts w:ascii="宋体" w:hAnsi="宋体" w:cs="宋体"/>
        </w:rPr>
        <w:t>人，营业收入为</w:t>
      </w:r>
      <w:r>
        <w:rPr>
          <w:rFonts w:hint="eastAsia" w:ascii="宋体" w:hAnsi="宋体" w:cs="宋体"/>
          <w:u w:val="single"/>
        </w:rPr>
        <w:t>xxx</w:t>
      </w:r>
      <w:r>
        <w:rPr>
          <w:rFonts w:ascii="宋体" w:hAnsi="宋体" w:cs="宋体"/>
        </w:rPr>
        <w:t>万元，资产总额为</w:t>
      </w:r>
      <w:r>
        <w:rPr>
          <w:rFonts w:hint="eastAsia" w:ascii="宋体" w:hAnsi="宋体" w:cs="宋体"/>
          <w:u w:val="single"/>
        </w:rPr>
        <w:t>xxx</w:t>
      </w:r>
      <w:r>
        <w:rPr>
          <w:rFonts w:ascii="宋体" w:hAnsi="宋体" w:cs="宋体"/>
        </w:rPr>
        <w:t>万元，属于</w:t>
      </w:r>
      <w:r>
        <w:rPr>
          <w:rFonts w:ascii="宋体" w:hAnsi="宋体" w:cs="宋体"/>
          <w:u w:val="single"/>
        </w:rPr>
        <w:t>（中型企业、小型企业、微型企业）</w:t>
      </w:r>
      <w:r>
        <w:rPr>
          <w:rFonts w:ascii="宋体" w:hAnsi="宋体" w:cs="宋体"/>
        </w:rPr>
        <w:t>；</w:t>
      </w:r>
    </w:p>
    <w:p w14:paraId="6B9DB5BF">
      <w:pPr>
        <w:pStyle w:val="26"/>
        <w:tabs>
          <w:tab w:val="left" w:pos="0"/>
        </w:tabs>
        <w:snapToGrid w:val="0"/>
        <w:spacing w:after="0" w:line="360" w:lineRule="auto"/>
        <w:ind w:left="0" w:leftChars="0" w:firstLine="480"/>
        <w:rPr>
          <w:rFonts w:ascii="宋体" w:hAnsi="宋体" w:cs="宋体"/>
        </w:rPr>
      </w:pPr>
      <w:r>
        <w:rPr>
          <w:rFonts w:ascii="宋体" w:hAnsi="宋体" w:cs="宋体"/>
        </w:rPr>
        <w:t>……</w:t>
      </w:r>
    </w:p>
    <w:p w14:paraId="1F46A654">
      <w:pPr>
        <w:pStyle w:val="26"/>
        <w:tabs>
          <w:tab w:val="left" w:pos="0"/>
        </w:tabs>
        <w:snapToGrid w:val="0"/>
        <w:spacing w:after="0" w:line="360" w:lineRule="auto"/>
        <w:ind w:left="0" w:leftChars="0" w:firstLine="480"/>
        <w:rPr>
          <w:rFonts w:ascii="宋体" w:hAnsi="宋体" w:cs="宋体"/>
        </w:rPr>
      </w:pPr>
      <w:r>
        <w:rPr>
          <w:rFonts w:ascii="宋体" w:hAnsi="宋体" w:cs="宋体"/>
        </w:rPr>
        <w:t>以上企业，不属于大企业的分支机构，不存在控股股东为大企业的情形，也不存在与大企业的负责人为同一人的情形。</w:t>
      </w:r>
    </w:p>
    <w:p w14:paraId="591CEC61">
      <w:pPr>
        <w:pStyle w:val="26"/>
        <w:tabs>
          <w:tab w:val="left" w:pos="0"/>
        </w:tabs>
        <w:snapToGrid w:val="0"/>
        <w:spacing w:after="0" w:line="360" w:lineRule="auto"/>
        <w:ind w:left="0" w:leftChars="0" w:firstLine="480"/>
        <w:rPr>
          <w:rFonts w:ascii="宋体" w:hAnsi="宋体" w:cs="宋体"/>
        </w:rPr>
      </w:pPr>
      <w:r>
        <w:rPr>
          <w:rFonts w:ascii="宋体" w:hAnsi="宋体" w:cs="宋体"/>
        </w:rPr>
        <w:t>本企业对上述声明内容的真实性负责。如有虚假，将依法承担相应责任。</w:t>
      </w:r>
    </w:p>
    <w:p w14:paraId="4D9351D3">
      <w:pPr>
        <w:snapToGrid w:val="0"/>
        <w:spacing w:line="360" w:lineRule="auto"/>
        <w:ind w:firstLine="480"/>
        <w:jc w:val="right"/>
        <w:rPr>
          <w:rFonts w:ascii="宋体" w:hAnsi="宋体"/>
        </w:rPr>
      </w:pPr>
    </w:p>
    <w:p w14:paraId="220EA8C9">
      <w:pPr>
        <w:snapToGrid w:val="0"/>
        <w:spacing w:line="360" w:lineRule="auto"/>
        <w:ind w:right="840" w:firstLine="5760" w:firstLineChars="2400"/>
        <w:rPr>
          <w:rFonts w:ascii="宋体" w:hAnsi="宋体"/>
        </w:rPr>
      </w:pPr>
    </w:p>
    <w:p w14:paraId="16C05DA7">
      <w:pPr>
        <w:snapToGrid w:val="0"/>
        <w:spacing w:line="360" w:lineRule="auto"/>
        <w:ind w:right="840"/>
        <w:rPr>
          <w:rFonts w:hint="eastAsia" w:ascii="宋体" w:hAnsi="宋体" w:eastAsia="宋体" w:cs="宋体"/>
          <w:sz w:val="24"/>
          <w:szCs w:val="24"/>
        </w:rPr>
      </w:pPr>
    </w:p>
    <w:p w14:paraId="3FC846F0">
      <w:pPr>
        <w:snapToGrid w:val="0"/>
        <w:spacing w:line="360" w:lineRule="auto"/>
        <w:ind w:right="840" w:firstLine="5040" w:firstLineChars="2100"/>
        <w:rPr>
          <w:rFonts w:hint="eastAsia" w:ascii="宋体" w:hAnsi="宋体" w:eastAsia="宋体" w:cs="宋体"/>
          <w:sz w:val="24"/>
          <w:szCs w:val="24"/>
        </w:rPr>
      </w:pPr>
      <w:r>
        <w:rPr>
          <w:rFonts w:hint="eastAsia" w:ascii="宋体" w:hAnsi="宋体" w:eastAsia="宋体" w:cs="宋体"/>
          <w:sz w:val="24"/>
          <w:szCs w:val="24"/>
        </w:rPr>
        <w:t>企业名称（盖章）：</w:t>
      </w:r>
    </w:p>
    <w:p w14:paraId="5A217CEF">
      <w:pPr>
        <w:snapToGrid w:val="0"/>
        <w:spacing w:line="360" w:lineRule="auto"/>
        <w:ind w:right="840" w:firstLine="6480" w:firstLineChars="2700"/>
        <w:rPr>
          <w:rFonts w:hint="eastAsia" w:ascii="宋体" w:hAnsi="宋体" w:eastAsia="宋体" w:cs="宋体"/>
          <w:sz w:val="24"/>
          <w:szCs w:val="24"/>
        </w:rPr>
      </w:pPr>
      <w:r>
        <w:rPr>
          <w:rFonts w:hint="eastAsia" w:ascii="宋体" w:hAnsi="宋体" w:eastAsia="宋体" w:cs="宋体"/>
          <w:sz w:val="24"/>
          <w:szCs w:val="24"/>
        </w:rPr>
        <w:t>日期：</w:t>
      </w:r>
    </w:p>
    <w:p w14:paraId="29DEA824">
      <w:pPr>
        <w:spacing w:before="100" w:beforeAutospacing="1" w:after="120"/>
        <w:ind w:firstLine="0" w:firstLineChars="0"/>
        <w:rPr>
          <w:rFonts w:hint="eastAsia" w:ascii="宋体" w:hAnsi="宋体"/>
        </w:rPr>
      </w:pPr>
    </w:p>
    <w:p w14:paraId="137928E5">
      <w:pPr>
        <w:spacing w:before="100" w:beforeAutospacing="1" w:after="120"/>
        <w:ind w:firstLine="0" w:firstLineChars="0"/>
        <w:rPr>
          <w:rFonts w:ascii="宋体" w:hAnsi="宋体"/>
        </w:rPr>
      </w:pPr>
      <w:r>
        <w:rPr>
          <w:rFonts w:hint="eastAsia" w:ascii="宋体" w:hAnsi="宋体"/>
        </w:rPr>
        <w:t>注：从业人员、营业收入、资产总额填报上一年度数据，无上一年度数据的新成立企业可不填报。供应商不属于小型、微型企业，不需要提供此函</w:t>
      </w:r>
    </w:p>
    <w:p w14:paraId="2E985209">
      <w:pPr>
        <w:ind w:firstLine="480"/>
        <w:outlineLvl w:val="0"/>
        <w:rPr>
          <w:rFonts w:ascii="宋体" w:hAnsi="宋体"/>
        </w:rPr>
      </w:pPr>
      <w:bookmarkStart w:id="522" w:name="_Toc3437"/>
      <w:bookmarkStart w:id="523" w:name="_Toc5271"/>
      <w:bookmarkStart w:id="524" w:name="_Toc28943"/>
      <w:bookmarkStart w:id="525" w:name="_Toc27515"/>
      <w:bookmarkStart w:id="526" w:name="_Toc18596"/>
      <w:bookmarkStart w:id="527" w:name="_Toc16791"/>
      <w:bookmarkStart w:id="528" w:name="_Toc17523"/>
    </w:p>
    <w:p w14:paraId="0EE18775">
      <w:pPr>
        <w:ind w:firstLine="480"/>
        <w:outlineLvl w:val="0"/>
        <w:rPr>
          <w:rFonts w:ascii="宋体" w:hAnsi="宋体"/>
        </w:rPr>
      </w:pPr>
    </w:p>
    <w:p w14:paraId="0F4F66C1">
      <w:pPr>
        <w:ind w:left="0" w:leftChars="0" w:firstLine="0" w:firstLineChars="0"/>
        <w:outlineLvl w:val="0"/>
        <w:rPr>
          <w:rFonts w:ascii="宋体" w:hAnsi="宋体"/>
        </w:rPr>
      </w:pPr>
      <w:r>
        <w:rPr>
          <w:rFonts w:ascii="宋体" w:hAnsi="宋体"/>
        </w:rPr>
        <w:t>附件</w:t>
      </w:r>
      <w:bookmarkEnd w:id="522"/>
      <w:bookmarkEnd w:id="523"/>
      <w:bookmarkEnd w:id="524"/>
      <w:bookmarkEnd w:id="525"/>
      <w:bookmarkEnd w:id="526"/>
      <w:bookmarkEnd w:id="527"/>
      <w:bookmarkEnd w:id="528"/>
    </w:p>
    <w:p w14:paraId="76B89D7C">
      <w:pPr>
        <w:pStyle w:val="5"/>
        <w:spacing w:before="120" w:after="120"/>
        <w:ind w:firstLine="643"/>
        <w:rPr>
          <w:rFonts w:ascii="宋体" w:hAnsi="宋体"/>
        </w:rPr>
      </w:pPr>
      <w:bookmarkStart w:id="529" w:name="_Toc19507"/>
      <w:bookmarkStart w:id="530" w:name="_Toc10731"/>
      <w:bookmarkStart w:id="531" w:name="_Toc24807"/>
      <w:bookmarkStart w:id="532" w:name="_Toc21602"/>
      <w:bookmarkStart w:id="533" w:name="_Toc5997"/>
      <w:bookmarkStart w:id="534" w:name="_Toc19961"/>
      <w:bookmarkStart w:id="535" w:name="_Toc12327"/>
      <w:bookmarkStart w:id="536" w:name="_Toc28854"/>
      <w:r>
        <w:rPr>
          <w:rFonts w:hint="eastAsia" w:ascii="宋体" w:hAnsi="宋体"/>
        </w:rPr>
        <w:t>监狱企业声明函</w:t>
      </w:r>
      <w:bookmarkEnd w:id="529"/>
      <w:bookmarkEnd w:id="530"/>
      <w:bookmarkEnd w:id="531"/>
      <w:bookmarkEnd w:id="532"/>
      <w:bookmarkEnd w:id="533"/>
      <w:bookmarkEnd w:id="534"/>
      <w:bookmarkEnd w:id="535"/>
      <w:bookmarkEnd w:id="536"/>
    </w:p>
    <w:p w14:paraId="7C714B0A">
      <w:pPr>
        <w:autoSpaceDE w:val="0"/>
        <w:autoSpaceDN w:val="0"/>
        <w:adjustRightInd w:val="0"/>
        <w:snapToGrid w:val="0"/>
        <w:spacing w:afterLines="100"/>
        <w:ind w:firstLine="560"/>
        <w:jc w:val="center"/>
        <w:rPr>
          <w:rFonts w:ascii="宋体" w:hAnsi="宋体"/>
          <w:sz w:val="28"/>
          <w:szCs w:val="28"/>
        </w:rPr>
      </w:pPr>
      <w:r>
        <w:rPr>
          <w:rFonts w:hint="eastAsia" w:ascii="宋体" w:hAnsi="宋体"/>
          <w:sz w:val="28"/>
          <w:szCs w:val="28"/>
        </w:rPr>
        <w:t>【非监狱企业不需提供】</w:t>
      </w:r>
    </w:p>
    <w:p w14:paraId="0D742B35">
      <w:pPr>
        <w:widowControl/>
        <w:adjustRightInd w:val="0"/>
        <w:snapToGrid w:val="0"/>
        <w:ind w:firstLine="480"/>
        <w:jc w:val="left"/>
        <w:rPr>
          <w:rFonts w:ascii="宋体" w:hAnsi="宋体"/>
        </w:rPr>
      </w:pPr>
      <w:r>
        <w:rPr>
          <w:rFonts w:hint="eastAsia" w:ascii="宋体" w:hAnsi="宋体"/>
        </w:rPr>
        <w:t>本企业郑重声明，根据《关于政府采购支持监狱企业发展有关问题的通知》（财库[2014]68号）的规定，本企业为</w:t>
      </w:r>
      <w:r>
        <w:rPr>
          <w:rFonts w:hint="eastAsia" w:ascii="宋体" w:hAnsi="宋体"/>
          <w:u w:val="single"/>
        </w:rPr>
        <w:t>监狱企业</w:t>
      </w:r>
      <w:r>
        <w:rPr>
          <w:rFonts w:hint="eastAsia" w:ascii="宋体" w:hAnsi="宋体"/>
        </w:rPr>
        <w:t>。</w:t>
      </w:r>
    </w:p>
    <w:p w14:paraId="6224844A">
      <w:pPr>
        <w:widowControl/>
        <w:adjustRightInd w:val="0"/>
        <w:snapToGrid w:val="0"/>
        <w:ind w:firstLine="480"/>
        <w:jc w:val="left"/>
        <w:rPr>
          <w:rFonts w:ascii="宋体" w:hAnsi="宋体"/>
        </w:rPr>
      </w:pPr>
      <w:r>
        <w:rPr>
          <w:rFonts w:hint="eastAsia" w:ascii="宋体" w:hAnsi="宋体"/>
        </w:rPr>
        <w:t>根据上述标准，我企业属于</w:t>
      </w:r>
      <w:r>
        <w:rPr>
          <w:rFonts w:hint="eastAsia" w:ascii="宋体" w:hAnsi="宋体"/>
          <w:u w:val="single"/>
        </w:rPr>
        <w:t>监狱企业</w:t>
      </w:r>
      <w:r>
        <w:rPr>
          <w:rFonts w:hint="eastAsia" w:ascii="宋体" w:hAnsi="宋体"/>
        </w:rPr>
        <w:t>的理由为：</w:t>
      </w:r>
    </w:p>
    <w:p w14:paraId="65F82A45">
      <w:pPr>
        <w:widowControl/>
        <w:adjustRightInd w:val="0"/>
        <w:snapToGrid w:val="0"/>
        <w:ind w:firstLine="480"/>
        <w:rPr>
          <w:rFonts w:ascii="宋体" w:hAnsi="宋体"/>
        </w:rPr>
      </w:pPr>
      <w:r>
        <w:rPr>
          <w:rFonts w:hint="eastAsia" w:ascii="宋体" w:hAnsi="宋体"/>
        </w:rPr>
        <w:t>本企业为参加（项目名称：</w:t>
      </w:r>
      <w:r>
        <w:rPr>
          <w:rFonts w:hint="eastAsia" w:ascii="宋体" w:hAnsi="宋体"/>
          <w:u w:val="single"/>
        </w:rPr>
        <w:t xml:space="preserve">     </w:t>
      </w:r>
      <w:r>
        <w:rPr>
          <w:rFonts w:hint="eastAsia" w:ascii="宋体" w:hAnsi="宋体"/>
        </w:rPr>
        <w:t>）（项目编号：</w:t>
      </w:r>
      <w:r>
        <w:rPr>
          <w:rFonts w:hint="eastAsia" w:ascii="宋体" w:hAnsi="宋体"/>
          <w:u w:val="single"/>
        </w:rPr>
        <w:t xml:space="preserve">   </w:t>
      </w:r>
      <w:r>
        <w:rPr>
          <w:rFonts w:hint="eastAsia" w:ascii="宋体" w:hAnsi="宋体"/>
        </w:rPr>
        <w:t>）采购活动提供本企业的产品。</w:t>
      </w:r>
    </w:p>
    <w:p w14:paraId="0883DC1F">
      <w:pPr>
        <w:widowControl/>
        <w:adjustRightInd w:val="0"/>
        <w:snapToGrid w:val="0"/>
        <w:ind w:firstLine="480"/>
        <w:rPr>
          <w:rFonts w:ascii="宋体" w:hAnsi="宋体"/>
        </w:rPr>
      </w:pPr>
      <w:r>
        <w:rPr>
          <w:rFonts w:hint="eastAsia" w:ascii="宋体" w:hAnsi="宋体"/>
        </w:rPr>
        <w:t>本企业对上述声明的真实性负责。如有虚假，将依法承担相应责任。</w:t>
      </w:r>
    </w:p>
    <w:p w14:paraId="1659432C">
      <w:pPr>
        <w:adjustRightInd w:val="0"/>
        <w:snapToGrid w:val="0"/>
        <w:ind w:firstLine="480"/>
        <w:jc w:val="center"/>
        <w:rPr>
          <w:rFonts w:ascii="宋体" w:hAnsi="宋体"/>
        </w:rPr>
      </w:pPr>
    </w:p>
    <w:p w14:paraId="5F499ED8">
      <w:pPr>
        <w:adjustRightInd w:val="0"/>
        <w:snapToGrid w:val="0"/>
        <w:ind w:firstLine="480"/>
        <w:jc w:val="center"/>
        <w:rPr>
          <w:rFonts w:ascii="宋体" w:hAnsi="宋体"/>
        </w:rPr>
      </w:pPr>
    </w:p>
    <w:p w14:paraId="1BA8E75D">
      <w:pPr>
        <w:adjustRightInd w:val="0"/>
        <w:snapToGrid w:val="0"/>
        <w:ind w:firstLine="480"/>
        <w:jc w:val="center"/>
        <w:rPr>
          <w:rFonts w:ascii="宋体" w:hAnsi="宋体"/>
        </w:rPr>
      </w:pPr>
    </w:p>
    <w:p w14:paraId="309061D7">
      <w:pPr>
        <w:adjustRightInd w:val="0"/>
        <w:snapToGrid w:val="0"/>
        <w:ind w:firstLine="480"/>
        <w:jc w:val="center"/>
        <w:rPr>
          <w:rFonts w:ascii="宋体" w:hAnsi="宋体"/>
        </w:rPr>
      </w:pPr>
    </w:p>
    <w:p w14:paraId="178155A5">
      <w:pPr>
        <w:adjustRightInd w:val="0"/>
        <w:snapToGrid w:val="0"/>
        <w:ind w:firstLine="480"/>
        <w:jc w:val="center"/>
        <w:rPr>
          <w:rFonts w:ascii="宋体" w:hAnsi="宋体"/>
        </w:rPr>
      </w:pPr>
    </w:p>
    <w:tbl>
      <w:tblPr>
        <w:tblStyle w:val="28"/>
        <w:tblW w:w="0" w:type="auto"/>
        <w:jc w:val="right"/>
        <w:tblLayout w:type="fixed"/>
        <w:tblCellMar>
          <w:top w:w="0" w:type="dxa"/>
          <w:left w:w="108" w:type="dxa"/>
          <w:bottom w:w="0" w:type="dxa"/>
          <w:right w:w="108" w:type="dxa"/>
        </w:tblCellMar>
      </w:tblPr>
      <w:tblGrid>
        <w:gridCol w:w="2848"/>
        <w:gridCol w:w="3135"/>
      </w:tblGrid>
      <w:tr w14:paraId="5F375B6B">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283F411D">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59F77DF3">
            <w:pPr>
              <w:adjustRightInd w:val="0"/>
              <w:snapToGrid w:val="0"/>
              <w:ind w:firstLine="480"/>
              <w:rPr>
                <w:rFonts w:cs="宋体"/>
              </w:rPr>
            </w:pPr>
            <w:r>
              <w:rPr>
                <w:rFonts w:hint="eastAsia" w:cs="宋体"/>
                <w:u w:val="single"/>
              </w:rPr>
              <w:t xml:space="preserve">                      </w:t>
            </w:r>
          </w:p>
        </w:tc>
      </w:tr>
      <w:tr w14:paraId="1A9CBBF2">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A2E4A55">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2FA9D0BF">
            <w:pPr>
              <w:adjustRightInd w:val="0"/>
              <w:snapToGrid w:val="0"/>
              <w:ind w:firstLine="480"/>
              <w:rPr>
                <w:rFonts w:cs="宋体"/>
              </w:rPr>
            </w:pPr>
            <w:r>
              <w:rPr>
                <w:rFonts w:hint="eastAsia" w:cs="宋体"/>
                <w:u w:val="single"/>
              </w:rPr>
              <w:t xml:space="preserve">                      </w:t>
            </w:r>
          </w:p>
        </w:tc>
      </w:tr>
      <w:tr w14:paraId="098DB543">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7B27CD46">
            <w:pPr>
              <w:adjustRightInd w:val="0"/>
              <w:snapToGrid w:val="0"/>
              <w:ind w:firstLine="480"/>
              <w:jc w:val="center"/>
              <w:rPr>
                <w:rFonts w:cs="宋体"/>
              </w:rPr>
            </w:pPr>
            <w:r>
              <w:rPr>
                <w:rFonts w:hint="eastAsia" w:cs="宋体"/>
              </w:rPr>
              <w:t>日 期:   年   月   日</w:t>
            </w:r>
          </w:p>
        </w:tc>
      </w:tr>
    </w:tbl>
    <w:p w14:paraId="11C07220">
      <w:pPr>
        <w:widowControl/>
        <w:snapToGrid w:val="0"/>
        <w:ind w:firstLine="480"/>
        <w:rPr>
          <w:rFonts w:ascii="宋体" w:hAnsi="宋体"/>
        </w:rPr>
      </w:pPr>
    </w:p>
    <w:p w14:paraId="6CF9BDFF">
      <w:pPr>
        <w:widowControl/>
        <w:snapToGrid w:val="0"/>
        <w:ind w:firstLine="420"/>
        <w:rPr>
          <w:rFonts w:ascii="宋体" w:hAnsi="宋体"/>
          <w:sz w:val="21"/>
          <w:szCs w:val="21"/>
        </w:rPr>
      </w:pPr>
    </w:p>
    <w:p w14:paraId="05AB0956">
      <w:pPr>
        <w:widowControl/>
        <w:snapToGrid w:val="0"/>
        <w:ind w:firstLine="480"/>
        <w:rPr>
          <w:rFonts w:ascii="宋体" w:hAnsi="宋体"/>
        </w:rPr>
      </w:pPr>
      <w:r>
        <w:rPr>
          <w:rFonts w:hint="eastAsia" w:ascii="宋体" w:hAnsi="宋体"/>
        </w:rPr>
        <w:t>注：供应商为监狱企业的提供此函。</w:t>
      </w:r>
    </w:p>
    <w:p w14:paraId="785714A7">
      <w:pPr>
        <w:widowControl/>
        <w:snapToGrid w:val="0"/>
        <w:ind w:firstLine="480"/>
        <w:rPr>
          <w:rFonts w:ascii="宋体" w:hAnsi="宋体"/>
          <w:sz w:val="21"/>
          <w:szCs w:val="21"/>
        </w:rPr>
      </w:pPr>
      <w:r>
        <w:rPr>
          <w:rFonts w:hint="eastAsia" w:ascii="宋体" w:hAnsi="宋体"/>
        </w:rPr>
        <w:t>监狱企业参加政府采购活动时，应当提供由省级以上监狱管理局、戒毒管理局（含新疆生产建设兵团）出具的属于监狱企业的证明文件。</w:t>
      </w:r>
    </w:p>
    <w:p w14:paraId="6C544F86">
      <w:pPr>
        <w:adjustRightInd w:val="0"/>
        <w:snapToGrid w:val="0"/>
        <w:ind w:firstLine="480"/>
        <w:textAlignment w:val="baseline"/>
        <w:rPr>
          <w:rFonts w:ascii="宋体" w:hAnsi="宋体"/>
        </w:rPr>
      </w:pPr>
    </w:p>
    <w:p w14:paraId="169A828F">
      <w:pPr>
        <w:ind w:left="0" w:leftChars="0" w:firstLine="0" w:firstLineChars="0"/>
        <w:rPr>
          <w:rFonts w:ascii="宋体" w:hAnsi="宋体"/>
        </w:rPr>
      </w:pPr>
      <w:r>
        <w:rPr>
          <w:rFonts w:hint="eastAsia" w:ascii="宋体" w:hAnsi="宋体"/>
        </w:rPr>
        <w:br w:type="page"/>
      </w:r>
      <w:r>
        <w:rPr>
          <w:rFonts w:hint="eastAsia" w:ascii="宋体" w:hAnsi="宋体"/>
        </w:rPr>
        <w:t>附件</w:t>
      </w:r>
    </w:p>
    <w:p w14:paraId="0ED58D86">
      <w:pPr>
        <w:pStyle w:val="5"/>
        <w:spacing w:before="120" w:after="120"/>
        <w:ind w:firstLine="643"/>
        <w:rPr>
          <w:rFonts w:ascii="宋体" w:hAnsi="宋体"/>
        </w:rPr>
      </w:pPr>
      <w:bookmarkStart w:id="537" w:name="_Toc5585"/>
      <w:bookmarkStart w:id="538" w:name="_Toc9956"/>
      <w:bookmarkStart w:id="539" w:name="_Toc8367"/>
      <w:bookmarkStart w:id="540" w:name="_Toc12329"/>
      <w:bookmarkStart w:id="541" w:name="_Toc31806"/>
      <w:bookmarkStart w:id="542" w:name="_Toc3725"/>
      <w:bookmarkStart w:id="543" w:name="_Toc24031"/>
      <w:bookmarkStart w:id="544" w:name="_Toc19579"/>
      <w:r>
        <w:rPr>
          <w:rFonts w:hint="eastAsia" w:ascii="宋体" w:hAnsi="宋体"/>
        </w:rPr>
        <w:t>残疾人福利性单位声明函</w:t>
      </w:r>
      <w:bookmarkEnd w:id="537"/>
      <w:bookmarkEnd w:id="538"/>
      <w:bookmarkEnd w:id="539"/>
      <w:bookmarkEnd w:id="540"/>
      <w:bookmarkEnd w:id="541"/>
      <w:bookmarkEnd w:id="542"/>
      <w:bookmarkEnd w:id="543"/>
      <w:bookmarkEnd w:id="544"/>
    </w:p>
    <w:p w14:paraId="482F94CD">
      <w:pPr>
        <w:autoSpaceDE w:val="0"/>
        <w:autoSpaceDN w:val="0"/>
        <w:adjustRightInd w:val="0"/>
        <w:snapToGrid w:val="0"/>
        <w:spacing w:afterLines="100"/>
        <w:ind w:firstLine="560"/>
        <w:jc w:val="center"/>
        <w:rPr>
          <w:rFonts w:ascii="宋体" w:hAnsi="宋体"/>
          <w:sz w:val="28"/>
          <w:szCs w:val="28"/>
        </w:rPr>
      </w:pPr>
      <w:r>
        <w:rPr>
          <w:rFonts w:hint="eastAsia" w:ascii="宋体" w:hAnsi="宋体"/>
          <w:sz w:val="28"/>
          <w:szCs w:val="28"/>
        </w:rPr>
        <w:t>【非残疾人福利性单位不需提供】</w:t>
      </w:r>
    </w:p>
    <w:p w14:paraId="1649FA5B">
      <w:pPr>
        <w:snapToGrid w:val="0"/>
        <w:ind w:firstLine="480"/>
        <w:rPr>
          <w:rFonts w:ascii="宋体" w:hAnsi="宋体"/>
        </w:rPr>
      </w:pPr>
      <w:r>
        <w:rPr>
          <w:rFonts w:hint="eastAsia" w:ascii="宋体" w:hAnsi="宋体"/>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u w:val="single"/>
        </w:rPr>
        <w:t>（采购人名称）</w:t>
      </w:r>
      <w:r>
        <w:rPr>
          <w:rFonts w:hint="eastAsia" w:ascii="宋体" w:hAnsi="宋体"/>
        </w:rPr>
        <w:t>单位的</w:t>
      </w:r>
      <w:r>
        <w:rPr>
          <w:rFonts w:hint="eastAsia" w:ascii="宋体" w:hAnsi="宋体"/>
          <w:u w:val="single"/>
        </w:rPr>
        <w:t>（项目名称）</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14:paraId="340CEDDB">
      <w:pPr>
        <w:snapToGrid w:val="0"/>
        <w:ind w:firstLine="480"/>
        <w:rPr>
          <w:rFonts w:ascii="宋体" w:hAnsi="宋体"/>
        </w:rPr>
      </w:pPr>
      <w:r>
        <w:rPr>
          <w:rFonts w:hint="eastAsia" w:ascii="宋体" w:hAnsi="宋体"/>
        </w:rPr>
        <w:t>本单位对上述声明的真实性负责。如有虚假，将依法承担相应责任。</w:t>
      </w:r>
    </w:p>
    <w:p w14:paraId="2D378354">
      <w:pPr>
        <w:snapToGrid w:val="0"/>
        <w:ind w:firstLine="420"/>
        <w:rPr>
          <w:rFonts w:ascii="宋体" w:hAnsi="宋体"/>
          <w:sz w:val="21"/>
          <w:szCs w:val="21"/>
        </w:rPr>
      </w:pPr>
    </w:p>
    <w:p w14:paraId="1A0CB192">
      <w:pPr>
        <w:snapToGrid w:val="0"/>
        <w:ind w:firstLine="420"/>
        <w:rPr>
          <w:rFonts w:ascii="宋体" w:hAnsi="宋体"/>
          <w:sz w:val="21"/>
          <w:szCs w:val="21"/>
        </w:rPr>
      </w:pPr>
    </w:p>
    <w:p w14:paraId="02C65BA0">
      <w:pPr>
        <w:adjustRightInd w:val="0"/>
        <w:snapToGrid w:val="0"/>
        <w:ind w:firstLine="420"/>
        <w:rPr>
          <w:rFonts w:ascii="宋体" w:hAnsi="宋体"/>
          <w:sz w:val="21"/>
          <w:szCs w:val="21"/>
        </w:rPr>
      </w:pPr>
    </w:p>
    <w:p w14:paraId="3DD12522">
      <w:pPr>
        <w:adjustRightInd w:val="0"/>
        <w:snapToGrid w:val="0"/>
        <w:ind w:firstLine="420"/>
        <w:rPr>
          <w:rFonts w:ascii="宋体" w:hAnsi="宋体"/>
          <w:sz w:val="21"/>
          <w:szCs w:val="21"/>
        </w:rPr>
      </w:pPr>
    </w:p>
    <w:p w14:paraId="1076D2C2">
      <w:pPr>
        <w:adjustRightInd w:val="0"/>
        <w:snapToGrid w:val="0"/>
        <w:ind w:firstLine="420"/>
        <w:rPr>
          <w:rFonts w:ascii="宋体" w:hAnsi="宋体"/>
          <w:sz w:val="21"/>
          <w:szCs w:val="21"/>
        </w:rPr>
      </w:pPr>
    </w:p>
    <w:tbl>
      <w:tblPr>
        <w:tblStyle w:val="28"/>
        <w:tblW w:w="0" w:type="auto"/>
        <w:jc w:val="right"/>
        <w:tblLayout w:type="fixed"/>
        <w:tblCellMar>
          <w:top w:w="0" w:type="dxa"/>
          <w:left w:w="108" w:type="dxa"/>
          <w:bottom w:w="0" w:type="dxa"/>
          <w:right w:w="108" w:type="dxa"/>
        </w:tblCellMar>
      </w:tblPr>
      <w:tblGrid>
        <w:gridCol w:w="2848"/>
        <w:gridCol w:w="3135"/>
      </w:tblGrid>
      <w:tr w14:paraId="7CBC87ED">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2948E96B">
            <w:pPr>
              <w:adjustRightInd w:val="0"/>
              <w:snapToGrid w:val="0"/>
              <w:ind w:right="-120" w:rightChars="-50" w:firstLine="480"/>
              <w:jc w:val="left"/>
              <w:rPr>
                <w:rFonts w:cs="宋体"/>
              </w:rPr>
            </w:pPr>
            <w:r>
              <w:rPr>
                <w:rFonts w:hint="eastAsia" w:cs="宋体"/>
                <w:lang w:val="en-US" w:eastAsia="zh-CN"/>
              </w:rPr>
              <w:t>供应商</w:t>
            </w:r>
            <w:r>
              <w:rPr>
                <w:rFonts w:hint="eastAsia" w:cs="宋体"/>
              </w:rPr>
              <w:t>全称:（盖章）</w:t>
            </w:r>
          </w:p>
        </w:tc>
        <w:tc>
          <w:tcPr>
            <w:tcW w:w="3135" w:type="dxa"/>
            <w:tcMar>
              <w:top w:w="170" w:type="dxa"/>
              <w:left w:w="108" w:type="dxa"/>
              <w:bottom w:w="170" w:type="dxa"/>
              <w:right w:w="108" w:type="dxa"/>
            </w:tcMar>
            <w:vAlign w:val="bottom"/>
          </w:tcPr>
          <w:p w14:paraId="55A87D8E">
            <w:pPr>
              <w:adjustRightInd w:val="0"/>
              <w:snapToGrid w:val="0"/>
              <w:ind w:firstLine="480"/>
              <w:rPr>
                <w:rFonts w:cs="宋体"/>
              </w:rPr>
            </w:pPr>
            <w:r>
              <w:rPr>
                <w:rFonts w:hint="eastAsia" w:cs="宋体"/>
                <w:u w:val="single"/>
              </w:rPr>
              <w:t xml:space="preserve">                      </w:t>
            </w:r>
          </w:p>
        </w:tc>
      </w:tr>
      <w:tr w14:paraId="6E5028B5">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D525214">
            <w:pPr>
              <w:adjustRightInd w:val="0"/>
              <w:snapToGrid w:val="0"/>
              <w:ind w:left="480" w:leftChars="200" w:right="-120" w:rightChars="-50" w:firstLine="0" w:firstLineChars="0"/>
              <w:jc w:val="left"/>
              <w:rPr>
                <w:rFonts w:cs="宋体"/>
              </w:rPr>
            </w:pPr>
            <w:r>
              <w:rPr>
                <w:rFonts w:hint="eastAsia" w:cs="宋体"/>
              </w:rPr>
              <w:t>法定代表人或授权代理人:（签字或盖章）</w:t>
            </w:r>
          </w:p>
        </w:tc>
        <w:tc>
          <w:tcPr>
            <w:tcW w:w="3135" w:type="dxa"/>
            <w:tcMar>
              <w:top w:w="170" w:type="dxa"/>
              <w:left w:w="108" w:type="dxa"/>
              <w:bottom w:w="170" w:type="dxa"/>
              <w:right w:w="108" w:type="dxa"/>
            </w:tcMar>
            <w:vAlign w:val="bottom"/>
          </w:tcPr>
          <w:p w14:paraId="21501C50">
            <w:pPr>
              <w:adjustRightInd w:val="0"/>
              <w:snapToGrid w:val="0"/>
              <w:ind w:firstLine="480"/>
              <w:rPr>
                <w:rFonts w:cs="宋体"/>
              </w:rPr>
            </w:pPr>
            <w:r>
              <w:rPr>
                <w:rFonts w:hint="eastAsia" w:cs="宋体"/>
                <w:u w:val="single"/>
              </w:rPr>
              <w:t xml:space="preserve">                      </w:t>
            </w:r>
          </w:p>
        </w:tc>
      </w:tr>
      <w:tr w14:paraId="62CCAD4B">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273C05E5">
            <w:pPr>
              <w:adjustRightInd w:val="0"/>
              <w:snapToGrid w:val="0"/>
              <w:ind w:firstLine="480"/>
              <w:jc w:val="center"/>
              <w:rPr>
                <w:rFonts w:cs="宋体"/>
              </w:rPr>
            </w:pPr>
            <w:r>
              <w:rPr>
                <w:rFonts w:hint="eastAsia" w:cs="宋体"/>
              </w:rPr>
              <w:t>日 期:   年   月   日</w:t>
            </w:r>
          </w:p>
        </w:tc>
      </w:tr>
    </w:tbl>
    <w:p w14:paraId="480A8FF0">
      <w:pPr>
        <w:adjustRightInd w:val="0"/>
        <w:snapToGrid w:val="0"/>
        <w:ind w:firstLine="420"/>
        <w:rPr>
          <w:rFonts w:ascii="宋体" w:hAnsi="宋体"/>
          <w:sz w:val="21"/>
          <w:szCs w:val="21"/>
        </w:rPr>
      </w:pPr>
    </w:p>
    <w:p w14:paraId="68DA33BB">
      <w:pPr>
        <w:adjustRightInd w:val="0"/>
        <w:snapToGrid w:val="0"/>
        <w:ind w:firstLine="420"/>
        <w:rPr>
          <w:rFonts w:ascii="宋体" w:hAnsi="宋体"/>
          <w:sz w:val="21"/>
          <w:szCs w:val="21"/>
        </w:rPr>
      </w:pPr>
    </w:p>
    <w:p w14:paraId="1E59EE95">
      <w:pPr>
        <w:adjustRightInd w:val="0"/>
        <w:snapToGrid w:val="0"/>
        <w:ind w:firstLine="420"/>
        <w:rPr>
          <w:rFonts w:ascii="宋体" w:hAnsi="宋体"/>
          <w:sz w:val="21"/>
          <w:szCs w:val="21"/>
        </w:rPr>
      </w:pPr>
    </w:p>
    <w:p w14:paraId="1D492150">
      <w:pPr>
        <w:snapToGrid w:val="0"/>
        <w:ind w:firstLine="480"/>
        <w:rPr>
          <w:rFonts w:ascii="宋体" w:hAnsi="宋体"/>
        </w:rPr>
      </w:pPr>
      <w:r>
        <w:rPr>
          <w:rFonts w:hint="eastAsia" w:ascii="宋体" w:hAnsi="宋体"/>
        </w:rPr>
        <w:t>供应商为残疾人福利性单位的提供此函。</w:t>
      </w:r>
    </w:p>
    <w:p w14:paraId="788C818C">
      <w:pPr>
        <w:snapToGrid w:val="0"/>
        <w:ind w:firstLine="480"/>
        <w:rPr>
          <w:rFonts w:ascii="宋体" w:hAnsi="宋体"/>
          <w:b/>
        </w:rPr>
      </w:pPr>
      <w:r>
        <w:rPr>
          <w:rFonts w:hint="eastAsia" w:ascii="宋体" w:hAnsi="宋体"/>
        </w:rPr>
        <w:t>备注：成交供应商为残疾人福利性单位的，应当随成交结果同时公告其《残疾人福利性单位声明函》，接受社会监督。</w:t>
      </w:r>
    </w:p>
    <w:sectPr>
      <w:footerReference r:id="rId7" w:type="first"/>
      <w:headerReference r:id="rId5" w:type="default"/>
      <w:footerReference r:id="rId6" w:type="default"/>
      <w:pgSz w:w="11906" w:h="16838"/>
      <w:pgMar w:top="1440" w:right="1080" w:bottom="1440" w:left="1080" w:header="907" w:footer="964"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uturaA Bk B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1FEA3">
    <w:pPr>
      <w:pStyle w:val="18"/>
      <w:pBdr>
        <w:top w:val="single" w:color="auto" w:sz="4" w:space="1"/>
        <w:left w:val="none" w:color="auto" w:sz="0" w:space="4"/>
        <w:bottom w:val="none" w:color="auto" w:sz="0" w:space="1"/>
        <w:right w:val="none" w:color="auto" w:sz="0" w:space="4"/>
      </w:pBdr>
      <w:ind w:firstLine="0" w:firstLineChars="0"/>
      <w:rPr>
        <w:rFonts w:ascii="仿宋" w:hAnsi="仿宋" w:cs="仿宋"/>
        <w:b/>
        <w:bCs/>
        <w:sz w:val="21"/>
        <w:szCs w:val="21"/>
        <w:lang w:val="zh-CN"/>
      </w:rPr>
    </w:pPr>
    <w:r>
      <w:rPr>
        <w:rFonts w:hint="eastAsia"/>
        <w:sz w:val="32"/>
        <w:szCs w:val="32"/>
      </w:rPr>
      <w:drawing>
        <wp:anchor distT="0" distB="0" distL="114300" distR="114300" simplePos="0" relativeHeight="251660288" behindDoc="1" locked="0" layoutInCell="1" allowOverlap="1">
          <wp:simplePos x="0" y="0"/>
          <wp:positionH relativeFrom="column">
            <wp:posOffset>3994150</wp:posOffset>
          </wp:positionH>
          <wp:positionV relativeFrom="paragraph">
            <wp:posOffset>65405</wp:posOffset>
          </wp:positionV>
          <wp:extent cx="2089150" cy="217805"/>
          <wp:effectExtent l="19050" t="0" r="6350" b="0"/>
          <wp:wrapNone/>
          <wp:docPr id="3" name="图片 1028"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8" descr="1654848595865"/>
                  <pic:cNvPicPr>
                    <a:picLocks noChangeAspect="1" noChangeArrowheads="1"/>
                  </pic:cNvPicPr>
                </pic:nvPicPr>
                <pic:blipFill>
                  <a:blip r:embed="rId1"/>
                  <a:srcRect/>
                  <a:stretch>
                    <a:fillRect/>
                  </a:stretch>
                </pic:blipFill>
                <pic:spPr>
                  <a:xfrm>
                    <a:off x="0" y="0"/>
                    <a:ext cx="2089150" cy="217805"/>
                  </a:xfrm>
                  <a:prstGeom prst="rect">
                    <a:avLst/>
                  </a:prstGeom>
                  <a:noFill/>
                  <a:ln w="9525" cmpd="sng">
                    <a:noFill/>
                    <a:miter lim="800000"/>
                    <a:headEnd/>
                    <a:tailEnd/>
                  </a:ln>
                </pic:spPr>
              </pic:pic>
            </a:graphicData>
          </a:graphic>
        </wp:anchor>
      </w:drawing>
    </w:r>
    <w:r>
      <w:rPr>
        <w:rFonts w:ascii="仿宋" w:hAnsi="仿宋" w:cs="仿宋"/>
        <w:b/>
        <w:bCs/>
        <w:sz w:val="21"/>
        <w:szCs w:val="21"/>
        <w:lang w:val="zh-CN"/>
      </w:rPr>
      <w:pict>
        <v:shape id="文本框 1025" o:spid="_x0000_s3073" o:spt="202" type="#_x0000_t202" style="position:absolute;left:0pt;margin-top:0pt;height:44pt;width:123.2pt;mso-position-horizontal:center;mso-position-horizontal-relative:margin;z-index:251660288;mso-width-relative:page;mso-height-relative:page;" filled="f" stroked="f" coordsize="21600,21600">
          <v:path/>
          <v:fill on="f" focussize="0,0"/>
          <v:stroke on="f" joinstyle="miter"/>
          <v:imagedata o:title=""/>
          <o:lock v:ext="edit"/>
          <v:textbox inset="0mm,0mm,0mm,0mm">
            <w:txbxContent>
              <w:p w14:paraId="58AA55BF">
                <w:pPr>
                  <w:pStyle w:val="18"/>
                  <w:ind w:firstLine="542" w:firstLineChars="300"/>
                  <w:rPr>
                    <w:rFonts w:ascii="仿宋" w:hAnsi="仿宋" w:cs="仿宋"/>
                    <w:b/>
                    <w:bCs/>
                    <w:lang w:val="zh-CN"/>
                  </w:rPr>
                </w:pPr>
                <w:r>
                  <w:rPr>
                    <w:rFonts w:hint="eastAsia" w:ascii="仿宋" w:hAnsi="仿宋" w:cs="仿宋"/>
                    <w:b/>
                    <w:bCs/>
                    <w:lang w:val="zh-CN"/>
                  </w:rPr>
                  <w:t xml:space="preserve">第 </w:t>
                </w:r>
                <w:r>
                  <w:rPr>
                    <w:rFonts w:hint="eastAsia" w:ascii="仿宋" w:hAnsi="仿宋" w:cs="仿宋"/>
                    <w:b/>
                    <w:bCs/>
                    <w:lang w:val="zh-CN"/>
                  </w:rPr>
                  <w:fldChar w:fldCharType="begin"/>
                </w:r>
                <w:r>
                  <w:rPr>
                    <w:rFonts w:hint="eastAsia" w:ascii="仿宋" w:hAnsi="仿宋" w:cs="仿宋"/>
                    <w:b/>
                    <w:bCs/>
                    <w:lang w:val="zh-CN"/>
                  </w:rPr>
                  <w:instrText xml:space="preserve"> PAGE  \* MERGEFORMAT </w:instrText>
                </w:r>
                <w:r>
                  <w:rPr>
                    <w:rFonts w:hint="eastAsia" w:ascii="仿宋" w:hAnsi="仿宋" w:cs="仿宋"/>
                    <w:b/>
                    <w:bCs/>
                    <w:lang w:val="zh-CN"/>
                  </w:rPr>
                  <w:fldChar w:fldCharType="separate"/>
                </w:r>
                <w:r>
                  <w:rPr>
                    <w:rFonts w:ascii="仿宋" w:hAnsi="仿宋" w:cs="仿宋"/>
                    <w:b/>
                    <w:bCs/>
                  </w:rPr>
                  <w:t>13</w:t>
                </w:r>
                <w:r>
                  <w:rPr>
                    <w:rFonts w:hint="eastAsia" w:ascii="仿宋" w:hAnsi="仿宋" w:cs="仿宋"/>
                    <w:b/>
                    <w:bCs/>
                    <w:lang w:val="zh-CN"/>
                  </w:rPr>
                  <w:fldChar w:fldCharType="end"/>
                </w:r>
                <w:r>
                  <w:rPr>
                    <w:rFonts w:hint="eastAsia" w:ascii="仿宋" w:hAnsi="仿宋" w:cs="仿宋"/>
                    <w:b/>
                    <w:bCs/>
                    <w:lang w:val="zh-CN"/>
                  </w:rPr>
                  <w:t xml:space="preserve"> 页 共 </w:t>
                </w:r>
                <w:r>
                  <w:fldChar w:fldCharType="begin"/>
                </w:r>
                <w:r>
                  <w:instrText xml:space="preserve"> NUMPAGES  \* MERGEFORMAT </w:instrText>
                </w:r>
                <w:r>
                  <w:fldChar w:fldCharType="separate"/>
                </w:r>
                <w:r>
                  <w:rPr>
                    <w:rFonts w:ascii="仿宋" w:hAnsi="仿宋" w:cs="仿宋"/>
                    <w:b/>
                    <w:bCs/>
                  </w:rPr>
                  <w:t>49</w:t>
                </w:r>
                <w:r>
                  <w:rPr>
                    <w:rFonts w:ascii="仿宋" w:hAnsi="仿宋" w:cs="仿宋"/>
                    <w:b/>
                    <w:bCs/>
                  </w:rPr>
                  <w:fldChar w:fldCharType="end"/>
                </w:r>
                <w:r>
                  <w:rPr>
                    <w:rFonts w:hint="eastAsia" w:ascii="仿宋" w:hAnsi="仿宋" w:cs="仿宋"/>
                    <w:b/>
                    <w:bCs/>
                    <w:lang w:val="zh-CN"/>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243">
    <w:pPr>
      <w:pStyle w:val="18"/>
      <w:ind w:firstLine="640"/>
    </w:pPr>
    <w:r>
      <w:rPr>
        <w:rFonts w:hint="eastAsia"/>
        <w:sz w:val="32"/>
        <w:szCs w:val="32"/>
      </w:rPr>
      <w:drawing>
        <wp:anchor distT="0" distB="0" distL="114300" distR="114300" simplePos="0" relativeHeight="251659264" behindDoc="1" locked="0" layoutInCell="1" allowOverlap="1">
          <wp:simplePos x="0" y="0"/>
          <wp:positionH relativeFrom="column">
            <wp:posOffset>3994150</wp:posOffset>
          </wp:positionH>
          <wp:positionV relativeFrom="paragraph">
            <wp:posOffset>52705</wp:posOffset>
          </wp:positionV>
          <wp:extent cx="2089150" cy="217805"/>
          <wp:effectExtent l="19050" t="0" r="6350" b="0"/>
          <wp:wrapNone/>
          <wp:docPr id="2" name="图片 1028"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8" descr="1654848595865"/>
                  <pic:cNvPicPr>
                    <a:picLocks noChangeAspect="1" noChangeArrowheads="1"/>
                  </pic:cNvPicPr>
                </pic:nvPicPr>
                <pic:blipFill>
                  <a:blip r:embed="rId1"/>
                  <a:srcRect/>
                  <a:stretch>
                    <a:fillRect/>
                  </a:stretch>
                </pic:blipFill>
                <pic:spPr>
                  <a:xfrm>
                    <a:off x="0" y="0"/>
                    <a:ext cx="2089150" cy="217805"/>
                  </a:xfrm>
                  <a:prstGeom prst="rect">
                    <a:avLst/>
                  </a:prstGeom>
                  <a:noFill/>
                  <a:ln w="9525" cmpd="sng">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57E3">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2825"/>
    <w:multiLevelType w:val="multilevel"/>
    <w:tmpl w:val="891E2825"/>
    <w:lvl w:ilvl="0" w:tentative="0">
      <w:start w:val="1"/>
      <w:numFmt w:val="decimal"/>
      <w:suff w:val="nothing"/>
      <w:lvlText w:val="%1."/>
      <w:lvlJc w:val="left"/>
      <w:pPr>
        <w:tabs>
          <w:tab w:val="left" w:pos="0"/>
        </w:tabs>
        <w:ind w:left="425" w:hanging="425"/>
      </w:pPr>
      <w:rPr>
        <w:rFonts w:hint="default" w:ascii="Arial" w:hAnsi="Arial"/>
        <w:b w:val="0"/>
        <w:spacing w:val="28"/>
        <w:sz w:val="22"/>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8E14BCF"/>
    <w:multiLevelType w:val="multilevel"/>
    <w:tmpl w:val="98E14BCF"/>
    <w:lvl w:ilvl="0" w:tentative="0">
      <w:start w:val="1"/>
      <w:numFmt w:val="decimal"/>
      <w:suff w:val="nothing"/>
      <w:lvlText w:val="%1."/>
      <w:lvlJc w:val="left"/>
      <w:pPr>
        <w:tabs>
          <w:tab w:val="left" w:pos="0"/>
        </w:tabs>
        <w:ind w:left="425" w:hanging="425"/>
      </w:pPr>
      <w:rPr>
        <w:rFonts w:hint="default" w:ascii="Arial" w:hAnsi="Arial"/>
        <w:b w:val="0"/>
        <w:spacing w:val="28"/>
        <w:sz w:val="22"/>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9AEA727"/>
    <w:multiLevelType w:val="multilevel"/>
    <w:tmpl w:val="99AEA72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9BE83829"/>
    <w:multiLevelType w:val="multilevel"/>
    <w:tmpl w:val="9BE8382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A3DA470F"/>
    <w:multiLevelType w:val="multilevel"/>
    <w:tmpl w:val="A3DA470F"/>
    <w:lvl w:ilvl="0" w:tentative="0">
      <w:start w:val="1"/>
      <w:numFmt w:val="decimal"/>
      <w:suff w:val="nothing"/>
      <w:lvlText w:val="%1."/>
      <w:lvlJc w:val="left"/>
      <w:pPr>
        <w:tabs>
          <w:tab w:val="left" w:pos="0"/>
        </w:tabs>
        <w:ind w:left="425" w:hanging="425"/>
      </w:pPr>
      <w:rPr>
        <w:rFonts w:hint="default" w:ascii="Arial" w:hAnsi="Arial"/>
        <w:b w:val="0"/>
        <w:spacing w:val="28"/>
        <w:sz w:val="22"/>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6E462AF"/>
    <w:multiLevelType w:val="singleLevel"/>
    <w:tmpl w:val="A6E462AF"/>
    <w:lvl w:ilvl="0" w:tentative="0">
      <w:start w:val="1"/>
      <w:numFmt w:val="decimal"/>
      <w:suff w:val="nothing"/>
      <w:lvlText w:val="(%1)"/>
      <w:lvlJc w:val="left"/>
      <w:pPr>
        <w:tabs>
          <w:tab w:val="left" w:pos="0"/>
        </w:tabs>
      </w:pPr>
      <w:rPr>
        <w:rFonts w:hint="default" w:ascii="黑体" w:hAnsi="黑体" w:eastAsia="黑体" w:cs="黑体"/>
      </w:rPr>
    </w:lvl>
  </w:abstractNum>
  <w:abstractNum w:abstractNumId="6">
    <w:nsid w:val="AC119421"/>
    <w:multiLevelType w:val="singleLevel"/>
    <w:tmpl w:val="AC119421"/>
    <w:lvl w:ilvl="0" w:tentative="0">
      <w:start w:val="1"/>
      <w:numFmt w:val="decimal"/>
      <w:suff w:val="nothing"/>
      <w:lvlText w:val="（%1）"/>
      <w:lvlJc w:val="left"/>
      <w:pPr>
        <w:ind w:left="120"/>
      </w:pPr>
    </w:lvl>
  </w:abstractNum>
  <w:abstractNum w:abstractNumId="7">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C6A96DE3"/>
    <w:multiLevelType w:val="multilevel"/>
    <w:tmpl w:val="C6A96DE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CBB1EB6E"/>
    <w:multiLevelType w:val="multilevel"/>
    <w:tmpl w:val="CBB1EB6E"/>
    <w:lvl w:ilvl="0" w:tentative="0">
      <w:start w:val="1"/>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b/>
        <w:bCs/>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D1354B4A"/>
    <w:multiLevelType w:val="multilevel"/>
    <w:tmpl w:val="D1354B4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DFFFAC4C"/>
    <w:multiLevelType w:val="singleLevel"/>
    <w:tmpl w:val="DFFFAC4C"/>
    <w:lvl w:ilvl="0" w:tentative="0">
      <w:start w:val="7"/>
      <w:numFmt w:val="chineseCounting"/>
      <w:suff w:val="nothing"/>
      <w:lvlText w:val="%1、"/>
      <w:lvlJc w:val="left"/>
      <w:rPr>
        <w:rFonts w:hint="eastAsia"/>
      </w:rPr>
    </w:lvl>
  </w:abstractNum>
  <w:abstractNum w:abstractNumId="12">
    <w:nsid w:val="E45A86D1"/>
    <w:multiLevelType w:val="singleLevel"/>
    <w:tmpl w:val="E45A86D1"/>
    <w:lvl w:ilvl="0" w:tentative="0">
      <w:start w:val="2"/>
      <w:numFmt w:val="chineseCounting"/>
      <w:suff w:val="space"/>
      <w:lvlText w:val="第%1章"/>
      <w:lvlJc w:val="left"/>
      <w:rPr>
        <w:rFonts w:hint="eastAsia"/>
      </w:rPr>
    </w:lvl>
  </w:abstractNum>
  <w:abstractNum w:abstractNumId="13">
    <w:nsid w:val="E9CCCB4F"/>
    <w:multiLevelType w:val="singleLevel"/>
    <w:tmpl w:val="E9CCCB4F"/>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4">
    <w:nsid w:val="FC035661"/>
    <w:multiLevelType w:val="multilevel"/>
    <w:tmpl w:val="FC035661"/>
    <w:lvl w:ilvl="0" w:tentative="0">
      <w:start w:val="1"/>
      <w:numFmt w:val="decimal"/>
      <w:suff w:val="nothing"/>
      <w:lvlText w:val="%1."/>
      <w:lvlJc w:val="left"/>
      <w:pPr>
        <w:tabs>
          <w:tab w:val="left" w:pos="0"/>
        </w:tabs>
        <w:ind w:left="425" w:hanging="425"/>
      </w:pPr>
      <w:rPr>
        <w:rFonts w:hint="default" w:ascii="Arial" w:hAnsi="Arial" w:eastAsia="宋体" w:cs="宋体"/>
        <w:b w:val="0"/>
        <w:spacing w:val="28"/>
        <w:sz w:val="22"/>
        <w:szCs w:val="22"/>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57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6">
    <w:nsid w:val="324AC3B9"/>
    <w:multiLevelType w:val="singleLevel"/>
    <w:tmpl w:val="324AC3B9"/>
    <w:lvl w:ilvl="0" w:tentative="0">
      <w:start w:val="1"/>
      <w:numFmt w:val="decimal"/>
      <w:suff w:val="nothing"/>
      <w:lvlText w:val="(%1)"/>
      <w:lvlJc w:val="left"/>
      <w:pPr>
        <w:tabs>
          <w:tab w:val="left" w:pos="0"/>
        </w:tabs>
        <w:ind w:left="454" w:hanging="454"/>
      </w:pPr>
      <w:rPr>
        <w:rFonts w:hint="default" w:ascii="黑体" w:hAnsi="黑体" w:eastAsia="黑体" w:cs="黑体"/>
      </w:rPr>
    </w:lvl>
  </w:abstractNum>
  <w:abstractNum w:abstractNumId="17">
    <w:nsid w:val="329738E9"/>
    <w:multiLevelType w:val="multilevel"/>
    <w:tmpl w:val="329738E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4ED9A40E"/>
    <w:multiLevelType w:val="singleLevel"/>
    <w:tmpl w:val="4ED9A40E"/>
    <w:lvl w:ilvl="0" w:tentative="0">
      <w:start w:val="1"/>
      <w:numFmt w:val="decimal"/>
      <w:lvlText w:val="%1."/>
      <w:lvlJc w:val="left"/>
      <w:pPr>
        <w:tabs>
          <w:tab w:val="left" w:pos="312"/>
        </w:tabs>
      </w:pPr>
    </w:lvl>
  </w:abstractNum>
  <w:abstractNum w:abstractNumId="19">
    <w:nsid w:val="54F403B5"/>
    <w:multiLevelType w:val="singleLevel"/>
    <w:tmpl w:val="54F403B5"/>
    <w:lvl w:ilvl="0" w:tentative="0">
      <w:start w:val="1"/>
      <w:numFmt w:val="chineseCounting"/>
      <w:suff w:val="nothing"/>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6B706738"/>
    <w:multiLevelType w:val="singleLevel"/>
    <w:tmpl w:val="6B706738"/>
    <w:lvl w:ilvl="0" w:tentative="0">
      <w:start w:val="1"/>
      <w:numFmt w:val="decimal"/>
      <w:suff w:val="nothing"/>
      <w:lvlText w:val="(%1)"/>
      <w:lvlJc w:val="left"/>
      <w:pPr>
        <w:tabs>
          <w:tab w:val="left" w:pos="0"/>
        </w:tabs>
        <w:ind w:left="454" w:hanging="454"/>
      </w:pPr>
      <w:rPr>
        <w:rFonts w:hint="default" w:ascii="宋体" w:hAnsi="宋体" w:eastAsia="黑体" w:cs="黑体"/>
      </w:rPr>
    </w:lvl>
  </w:abstractNum>
  <w:abstractNum w:abstractNumId="22">
    <w:nsid w:val="766A6B6A"/>
    <w:multiLevelType w:val="multilevel"/>
    <w:tmpl w:val="766A6B6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0"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5"/>
  </w:num>
  <w:num w:numId="2">
    <w:abstractNumId w:val="12"/>
  </w:num>
  <w:num w:numId="3">
    <w:abstractNumId w:val="18"/>
  </w:num>
  <w:num w:numId="4">
    <w:abstractNumId w:val="9"/>
  </w:num>
  <w:num w:numId="5">
    <w:abstractNumId w:val="5"/>
  </w:num>
  <w:num w:numId="6">
    <w:abstractNumId w:val="6"/>
  </w:num>
  <w:num w:numId="7">
    <w:abstractNumId w:val="13"/>
  </w:num>
  <w:num w:numId="8">
    <w:abstractNumId w:val="16"/>
  </w:num>
  <w:num w:numId="9">
    <w:abstractNumId w:val="14"/>
  </w:num>
  <w:num w:numId="10">
    <w:abstractNumId w:val="1"/>
  </w:num>
  <w:num w:numId="11">
    <w:abstractNumId w:val="4"/>
  </w:num>
  <w:num w:numId="12">
    <w:abstractNumId w:val="0"/>
  </w:num>
  <w:num w:numId="13">
    <w:abstractNumId w:val="22"/>
  </w:num>
  <w:num w:numId="14">
    <w:abstractNumId w:val="8"/>
  </w:num>
  <w:num w:numId="15">
    <w:abstractNumId w:val="21"/>
  </w:num>
  <w:num w:numId="16">
    <w:abstractNumId w:val="17"/>
  </w:num>
  <w:num w:numId="17">
    <w:abstractNumId w:val="7"/>
  </w:num>
  <w:num w:numId="18">
    <w:abstractNumId w:val="2"/>
  </w:num>
  <w:num w:numId="19">
    <w:abstractNumId w:val="10"/>
  </w:num>
  <w:num w:numId="20">
    <w:abstractNumId w:val="3"/>
  </w:num>
  <w:num w:numId="21">
    <w:abstractNumId w:val="1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1NGQ4OWMyMDJmMjY1MzBiNWIwNTNhNWU2ZjVlMWQifQ=="/>
  </w:docVars>
  <w:rsids>
    <w:rsidRoot w:val="00BD531A"/>
    <w:rsid w:val="00002003"/>
    <w:rsid w:val="00003667"/>
    <w:rsid w:val="00024148"/>
    <w:rsid w:val="00031C0E"/>
    <w:rsid w:val="000364C1"/>
    <w:rsid w:val="00041599"/>
    <w:rsid w:val="0004367F"/>
    <w:rsid w:val="00052376"/>
    <w:rsid w:val="00052717"/>
    <w:rsid w:val="00053A6F"/>
    <w:rsid w:val="0006564D"/>
    <w:rsid w:val="0007172E"/>
    <w:rsid w:val="00071EFC"/>
    <w:rsid w:val="00072FE7"/>
    <w:rsid w:val="00075FCB"/>
    <w:rsid w:val="00092EA3"/>
    <w:rsid w:val="000942B7"/>
    <w:rsid w:val="00094AD0"/>
    <w:rsid w:val="000B1C4C"/>
    <w:rsid w:val="000B3477"/>
    <w:rsid w:val="000C128C"/>
    <w:rsid w:val="000C136C"/>
    <w:rsid w:val="000C4C20"/>
    <w:rsid w:val="000D0722"/>
    <w:rsid w:val="000D176F"/>
    <w:rsid w:val="000D3E33"/>
    <w:rsid w:val="000E1483"/>
    <w:rsid w:val="000E236A"/>
    <w:rsid w:val="000E57EB"/>
    <w:rsid w:val="000E66FA"/>
    <w:rsid w:val="000F02CF"/>
    <w:rsid w:val="000F5D26"/>
    <w:rsid w:val="0010493F"/>
    <w:rsid w:val="00132654"/>
    <w:rsid w:val="001438EB"/>
    <w:rsid w:val="0017029E"/>
    <w:rsid w:val="00174713"/>
    <w:rsid w:val="001805FD"/>
    <w:rsid w:val="00180ECA"/>
    <w:rsid w:val="00193CE0"/>
    <w:rsid w:val="001A0DD9"/>
    <w:rsid w:val="001A7EF0"/>
    <w:rsid w:val="001B06DD"/>
    <w:rsid w:val="001B216E"/>
    <w:rsid w:val="001B3D42"/>
    <w:rsid w:val="001B76A9"/>
    <w:rsid w:val="001C2728"/>
    <w:rsid w:val="001C4D10"/>
    <w:rsid w:val="001D34C8"/>
    <w:rsid w:val="001D5C63"/>
    <w:rsid w:val="001F179C"/>
    <w:rsid w:val="001F21E8"/>
    <w:rsid w:val="001F6193"/>
    <w:rsid w:val="00207EAC"/>
    <w:rsid w:val="002109C2"/>
    <w:rsid w:val="00210DFB"/>
    <w:rsid w:val="0022272E"/>
    <w:rsid w:val="002228E1"/>
    <w:rsid w:val="00231CC5"/>
    <w:rsid w:val="00232C92"/>
    <w:rsid w:val="00236755"/>
    <w:rsid w:val="00236AD5"/>
    <w:rsid w:val="00256137"/>
    <w:rsid w:val="002705F9"/>
    <w:rsid w:val="00270B04"/>
    <w:rsid w:val="00274C68"/>
    <w:rsid w:val="00275EAD"/>
    <w:rsid w:val="00292D1D"/>
    <w:rsid w:val="002A0DB6"/>
    <w:rsid w:val="002A6E01"/>
    <w:rsid w:val="002B5B4B"/>
    <w:rsid w:val="002C3062"/>
    <w:rsid w:val="002C7DB2"/>
    <w:rsid w:val="002C7FBD"/>
    <w:rsid w:val="002D1964"/>
    <w:rsid w:val="002D1CB6"/>
    <w:rsid w:val="002E015D"/>
    <w:rsid w:val="002E735B"/>
    <w:rsid w:val="00317AF5"/>
    <w:rsid w:val="00321AAC"/>
    <w:rsid w:val="003309D2"/>
    <w:rsid w:val="00330F0E"/>
    <w:rsid w:val="003337F6"/>
    <w:rsid w:val="0033442D"/>
    <w:rsid w:val="00336BEE"/>
    <w:rsid w:val="003452A0"/>
    <w:rsid w:val="00350094"/>
    <w:rsid w:val="00351BD5"/>
    <w:rsid w:val="00352A45"/>
    <w:rsid w:val="00357222"/>
    <w:rsid w:val="00357DFB"/>
    <w:rsid w:val="00362A0E"/>
    <w:rsid w:val="0036360A"/>
    <w:rsid w:val="00363D1E"/>
    <w:rsid w:val="00366ACF"/>
    <w:rsid w:val="00371FC5"/>
    <w:rsid w:val="00381E13"/>
    <w:rsid w:val="00383F90"/>
    <w:rsid w:val="00387798"/>
    <w:rsid w:val="00396E29"/>
    <w:rsid w:val="003A1AAB"/>
    <w:rsid w:val="003A2EA1"/>
    <w:rsid w:val="003A34BA"/>
    <w:rsid w:val="003A35E0"/>
    <w:rsid w:val="003C133A"/>
    <w:rsid w:val="003C718F"/>
    <w:rsid w:val="003C73CE"/>
    <w:rsid w:val="003E0F44"/>
    <w:rsid w:val="003E3A28"/>
    <w:rsid w:val="003E61FC"/>
    <w:rsid w:val="004041B5"/>
    <w:rsid w:val="004053AB"/>
    <w:rsid w:val="00407994"/>
    <w:rsid w:val="00414363"/>
    <w:rsid w:val="0042092A"/>
    <w:rsid w:val="00421BDD"/>
    <w:rsid w:val="00432801"/>
    <w:rsid w:val="00432DEB"/>
    <w:rsid w:val="00433F94"/>
    <w:rsid w:val="0043405E"/>
    <w:rsid w:val="004373AB"/>
    <w:rsid w:val="0044061F"/>
    <w:rsid w:val="00447EFC"/>
    <w:rsid w:val="004672B9"/>
    <w:rsid w:val="00474C55"/>
    <w:rsid w:val="00490ECD"/>
    <w:rsid w:val="00492156"/>
    <w:rsid w:val="00493498"/>
    <w:rsid w:val="00496A3B"/>
    <w:rsid w:val="00496B01"/>
    <w:rsid w:val="004973DC"/>
    <w:rsid w:val="004A64F5"/>
    <w:rsid w:val="004B2C50"/>
    <w:rsid w:val="004B4969"/>
    <w:rsid w:val="004B532C"/>
    <w:rsid w:val="004B6C5E"/>
    <w:rsid w:val="004C5258"/>
    <w:rsid w:val="004D61A2"/>
    <w:rsid w:val="004E1FA0"/>
    <w:rsid w:val="004E513D"/>
    <w:rsid w:val="00501620"/>
    <w:rsid w:val="00502C49"/>
    <w:rsid w:val="00504266"/>
    <w:rsid w:val="005114EA"/>
    <w:rsid w:val="00544A42"/>
    <w:rsid w:val="005473A8"/>
    <w:rsid w:val="00552716"/>
    <w:rsid w:val="0056322E"/>
    <w:rsid w:val="00567925"/>
    <w:rsid w:val="00571F47"/>
    <w:rsid w:val="0057435B"/>
    <w:rsid w:val="00576A39"/>
    <w:rsid w:val="00580D23"/>
    <w:rsid w:val="005813BA"/>
    <w:rsid w:val="00582BBA"/>
    <w:rsid w:val="005841D1"/>
    <w:rsid w:val="0059399C"/>
    <w:rsid w:val="00596B4D"/>
    <w:rsid w:val="005A18D3"/>
    <w:rsid w:val="005B52C3"/>
    <w:rsid w:val="005C5811"/>
    <w:rsid w:val="005D5537"/>
    <w:rsid w:val="005E5557"/>
    <w:rsid w:val="005F3C34"/>
    <w:rsid w:val="005F7922"/>
    <w:rsid w:val="006113C3"/>
    <w:rsid w:val="0061274A"/>
    <w:rsid w:val="006178C4"/>
    <w:rsid w:val="00620509"/>
    <w:rsid w:val="0062604C"/>
    <w:rsid w:val="00630AFF"/>
    <w:rsid w:val="00632618"/>
    <w:rsid w:val="00644A0B"/>
    <w:rsid w:val="00650C67"/>
    <w:rsid w:val="00653E33"/>
    <w:rsid w:val="00654B56"/>
    <w:rsid w:val="00680950"/>
    <w:rsid w:val="00680B17"/>
    <w:rsid w:val="0068178A"/>
    <w:rsid w:val="006905F3"/>
    <w:rsid w:val="00693171"/>
    <w:rsid w:val="006A2612"/>
    <w:rsid w:val="006A36E3"/>
    <w:rsid w:val="006B4D97"/>
    <w:rsid w:val="006C06DE"/>
    <w:rsid w:val="006C2624"/>
    <w:rsid w:val="006C7923"/>
    <w:rsid w:val="006D4789"/>
    <w:rsid w:val="006E5D32"/>
    <w:rsid w:val="006F0458"/>
    <w:rsid w:val="006F3A92"/>
    <w:rsid w:val="007027A4"/>
    <w:rsid w:val="00707792"/>
    <w:rsid w:val="0071287C"/>
    <w:rsid w:val="00716974"/>
    <w:rsid w:val="00716B8D"/>
    <w:rsid w:val="00726970"/>
    <w:rsid w:val="0072718C"/>
    <w:rsid w:val="00730CB4"/>
    <w:rsid w:val="00732BD1"/>
    <w:rsid w:val="00754016"/>
    <w:rsid w:val="00763C4A"/>
    <w:rsid w:val="00764EF0"/>
    <w:rsid w:val="00766D51"/>
    <w:rsid w:val="007671B4"/>
    <w:rsid w:val="00770E57"/>
    <w:rsid w:val="00775A12"/>
    <w:rsid w:val="0078143C"/>
    <w:rsid w:val="00786867"/>
    <w:rsid w:val="00787804"/>
    <w:rsid w:val="0079199C"/>
    <w:rsid w:val="007C5511"/>
    <w:rsid w:val="007D0349"/>
    <w:rsid w:val="007D046C"/>
    <w:rsid w:val="007D6CE4"/>
    <w:rsid w:val="007E37C0"/>
    <w:rsid w:val="007E451D"/>
    <w:rsid w:val="007F6685"/>
    <w:rsid w:val="008025E1"/>
    <w:rsid w:val="00807DB5"/>
    <w:rsid w:val="0083010C"/>
    <w:rsid w:val="00837A5A"/>
    <w:rsid w:val="008417FE"/>
    <w:rsid w:val="00842AD6"/>
    <w:rsid w:val="00844A16"/>
    <w:rsid w:val="00846F4C"/>
    <w:rsid w:val="00847AEA"/>
    <w:rsid w:val="00850DA0"/>
    <w:rsid w:val="008527B0"/>
    <w:rsid w:val="00855A82"/>
    <w:rsid w:val="00861384"/>
    <w:rsid w:val="00863B8E"/>
    <w:rsid w:val="00863D3C"/>
    <w:rsid w:val="00891145"/>
    <w:rsid w:val="0089222E"/>
    <w:rsid w:val="008A1F5B"/>
    <w:rsid w:val="008A48B4"/>
    <w:rsid w:val="008B77C7"/>
    <w:rsid w:val="008C2D48"/>
    <w:rsid w:val="008C2F7D"/>
    <w:rsid w:val="008C5B97"/>
    <w:rsid w:val="008C7C80"/>
    <w:rsid w:val="008D4F31"/>
    <w:rsid w:val="008E46A3"/>
    <w:rsid w:val="008E5432"/>
    <w:rsid w:val="008F0A68"/>
    <w:rsid w:val="008F5BE9"/>
    <w:rsid w:val="00902B2B"/>
    <w:rsid w:val="0091404A"/>
    <w:rsid w:val="00914187"/>
    <w:rsid w:val="009167C0"/>
    <w:rsid w:val="00922EBA"/>
    <w:rsid w:val="00925F22"/>
    <w:rsid w:val="00930799"/>
    <w:rsid w:val="00932526"/>
    <w:rsid w:val="00940E68"/>
    <w:rsid w:val="00942B2B"/>
    <w:rsid w:val="00945A49"/>
    <w:rsid w:val="00947C74"/>
    <w:rsid w:val="0095192D"/>
    <w:rsid w:val="0096251E"/>
    <w:rsid w:val="00970C99"/>
    <w:rsid w:val="009744EC"/>
    <w:rsid w:val="00974AF3"/>
    <w:rsid w:val="00976E15"/>
    <w:rsid w:val="00984875"/>
    <w:rsid w:val="009867BB"/>
    <w:rsid w:val="00992CF3"/>
    <w:rsid w:val="009B2D43"/>
    <w:rsid w:val="009C2690"/>
    <w:rsid w:val="009C7F43"/>
    <w:rsid w:val="009D0EA3"/>
    <w:rsid w:val="009D38BB"/>
    <w:rsid w:val="009D4FDD"/>
    <w:rsid w:val="009D7C9F"/>
    <w:rsid w:val="009E1963"/>
    <w:rsid w:val="009E19A4"/>
    <w:rsid w:val="009E5385"/>
    <w:rsid w:val="009F10B7"/>
    <w:rsid w:val="009F15B4"/>
    <w:rsid w:val="009F1FC6"/>
    <w:rsid w:val="009F2395"/>
    <w:rsid w:val="009F35A5"/>
    <w:rsid w:val="009F380E"/>
    <w:rsid w:val="009F7097"/>
    <w:rsid w:val="00A03375"/>
    <w:rsid w:val="00A0404F"/>
    <w:rsid w:val="00A12AEA"/>
    <w:rsid w:val="00A14227"/>
    <w:rsid w:val="00A1779B"/>
    <w:rsid w:val="00A25408"/>
    <w:rsid w:val="00A4720D"/>
    <w:rsid w:val="00A53C96"/>
    <w:rsid w:val="00A64970"/>
    <w:rsid w:val="00A66B02"/>
    <w:rsid w:val="00A67F5F"/>
    <w:rsid w:val="00A71224"/>
    <w:rsid w:val="00A7267D"/>
    <w:rsid w:val="00A77761"/>
    <w:rsid w:val="00A80DC4"/>
    <w:rsid w:val="00A91167"/>
    <w:rsid w:val="00A93C72"/>
    <w:rsid w:val="00A97D71"/>
    <w:rsid w:val="00AA1C4E"/>
    <w:rsid w:val="00AA6533"/>
    <w:rsid w:val="00AA66B6"/>
    <w:rsid w:val="00AA7B81"/>
    <w:rsid w:val="00AB0286"/>
    <w:rsid w:val="00AB4888"/>
    <w:rsid w:val="00AB6E70"/>
    <w:rsid w:val="00AC0D9B"/>
    <w:rsid w:val="00AC20B0"/>
    <w:rsid w:val="00AD2D4E"/>
    <w:rsid w:val="00AE0E43"/>
    <w:rsid w:val="00AE32BB"/>
    <w:rsid w:val="00AF2956"/>
    <w:rsid w:val="00B04F7E"/>
    <w:rsid w:val="00B074D7"/>
    <w:rsid w:val="00B1026B"/>
    <w:rsid w:val="00B14006"/>
    <w:rsid w:val="00B21431"/>
    <w:rsid w:val="00B259FD"/>
    <w:rsid w:val="00B26F06"/>
    <w:rsid w:val="00B30717"/>
    <w:rsid w:val="00B325C7"/>
    <w:rsid w:val="00B365A5"/>
    <w:rsid w:val="00B37682"/>
    <w:rsid w:val="00B4188C"/>
    <w:rsid w:val="00B422C3"/>
    <w:rsid w:val="00B47BCD"/>
    <w:rsid w:val="00B607FE"/>
    <w:rsid w:val="00B633DA"/>
    <w:rsid w:val="00B64F7C"/>
    <w:rsid w:val="00B815C1"/>
    <w:rsid w:val="00B87AF1"/>
    <w:rsid w:val="00B9348D"/>
    <w:rsid w:val="00B93997"/>
    <w:rsid w:val="00B9606D"/>
    <w:rsid w:val="00BB0A4D"/>
    <w:rsid w:val="00BB0FC2"/>
    <w:rsid w:val="00BB30A0"/>
    <w:rsid w:val="00BB5E02"/>
    <w:rsid w:val="00BC0374"/>
    <w:rsid w:val="00BC2F2E"/>
    <w:rsid w:val="00BC3CB6"/>
    <w:rsid w:val="00BC4FEE"/>
    <w:rsid w:val="00BD531A"/>
    <w:rsid w:val="00C0117A"/>
    <w:rsid w:val="00C035A1"/>
    <w:rsid w:val="00C063CA"/>
    <w:rsid w:val="00C30909"/>
    <w:rsid w:val="00C30AAD"/>
    <w:rsid w:val="00C366A1"/>
    <w:rsid w:val="00C36DBB"/>
    <w:rsid w:val="00C430E1"/>
    <w:rsid w:val="00C44B28"/>
    <w:rsid w:val="00C44B5B"/>
    <w:rsid w:val="00C65D9A"/>
    <w:rsid w:val="00C71C67"/>
    <w:rsid w:val="00C762D2"/>
    <w:rsid w:val="00C81D3B"/>
    <w:rsid w:val="00C82747"/>
    <w:rsid w:val="00C9694C"/>
    <w:rsid w:val="00CA039E"/>
    <w:rsid w:val="00CB0ACD"/>
    <w:rsid w:val="00CC6447"/>
    <w:rsid w:val="00CD001F"/>
    <w:rsid w:val="00CD0D62"/>
    <w:rsid w:val="00CD175A"/>
    <w:rsid w:val="00CE4ED6"/>
    <w:rsid w:val="00CE519D"/>
    <w:rsid w:val="00CF0713"/>
    <w:rsid w:val="00CF11AA"/>
    <w:rsid w:val="00CF6618"/>
    <w:rsid w:val="00D14FE3"/>
    <w:rsid w:val="00D15E10"/>
    <w:rsid w:val="00D31511"/>
    <w:rsid w:val="00D40D94"/>
    <w:rsid w:val="00D4682F"/>
    <w:rsid w:val="00D47217"/>
    <w:rsid w:val="00D47DE8"/>
    <w:rsid w:val="00D50A49"/>
    <w:rsid w:val="00D51AC2"/>
    <w:rsid w:val="00D564C1"/>
    <w:rsid w:val="00D57655"/>
    <w:rsid w:val="00D64160"/>
    <w:rsid w:val="00D65B21"/>
    <w:rsid w:val="00D712A2"/>
    <w:rsid w:val="00D716B5"/>
    <w:rsid w:val="00D74125"/>
    <w:rsid w:val="00D81D17"/>
    <w:rsid w:val="00D828FD"/>
    <w:rsid w:val="00D84496"/>
    <w:rsid w:val="00D86830"/>
    <w:rsid w:val="00D92D7D"/>
    <w:rsid w:val="00D94708"/>
    <w:rsid w:val="00DA14D1"/>
    <w:rsid w:val="00DA5789"/>
    <w:rsid w:val="00DB5494"/>
    <w:rsid w:val="00DC317E"/>
    <w:rsid w:val="00DC5325"/>
    <w:rsid w:val="00DD31DC"/>
    <w:rsid w:val="00DD539B"/>
    <w:rsid w:val="00DD577E"/>
    <w:rsid w:val="00DD7A19"/>
    <w:rsid w:val="00DE2B8F"/>
    <w:rsid w:val="00DE7E9E"/>
    <w:rsid w:val="00DF4EC8"/>
    <w:rsid w:val="00DF61E9"/>
    <w:rsid w:val="00E011AA"/>
    <w:rsid w:val="00E01CF2"/>
    <w:rsid w:val="00E03DB5"/>
    <w:rsid w:val="00E04FB2"/>
    <w:rsid w:val="00E05DC3"/>
    <w:rsid w:val="00E06AE2"/>
    <w:rsid w:val="00E22C15"/>
    <w:rsid w:val="00E2613A"/>
    <w:rsid w:val="00E26D30"/>
    <w:rsid w:val="00E31D89"/>
    <w:rsid w:val="00E336FF"/>
    <w:rsid w:val="00E347DD"/>
    <w:rsid w:val="00E3489B"/>
    <w:rsid w:val="00E37220"/>
    <w:rsid w:val="00E407AC"/>
    <w:rsid w:val="00E40A6F"/>
    <w:rsid w:val="00E40DE6"/>
    <w:rsid w:val="00E42F57"/>
    <w:rsid w:val="00E476DA"/>
    <w:rsid w:val="00E52550"/>
    <w:rsid w:val="00E526C7"/>
    <w:rsid w:val="00E6084B"/>
    <w:rsid w:val="00E60998"/>
    <w:rsid w:val="00E74A69"/>
    <w:rsid w:val="00E9397F"/>
    <w:rsid w:val="00E96874"/>
    <w:rsid w:val="00E969CE"/>
    <w:rsid w:val="00EA3274"/>
    <w:rsid w:val="00EA59E2"/>
    <w:rsid w:val="00EC3432"/>
    <w:rsid w:val="00EC4F01"/>
    <w:rsid w:val="00EC625B"/>
    <w:rsid w:val="00ED172A"/>
    <w:rsid w:val="00ED5F1C"/>
    <w:rsid w:val="00EE1D75"/>
    <w:rsid w:val="00EE4626"/>
    <w:rsid w:val="00EE5CB2"/>
    <w:rsid w:val="00EE79A2"/>
    <w:rsid w:val="00EF5165"/>
    <w:rsid w:val="00EF6935"/>
    <w:rsid w:val="00EF7897"/>
    <w:rsid w:val="00F023FC"/>
    <w:rsid w:val="00F07D20"/>
    <w:rsid w:val="00F15EE1"/>
    <w:rsid w:val="00F172C4"/>
    <w:rsid w:val="00F22015"/>
    <w:rsid w:val="00F22A65"/>
    <w:rsid w:val="00F30047"/>
    <w:rsid w:val="00F32065"/>
    <w:rsid w:val="00F33145"/>
    <w:rsid w:val="00F34BE8"/>
    <w:rsid w:val="00F36213"/>
    <w:rsid w:val="00F45A67"/>
    <w:rsid w:val="00F479C8"/>
    <w:rsid w:val="00F52FBE"/>
    <w:rsid w:val="00F60513"/>
    <w:rsid w:val="00F61491"/>
    <w:rsid w:val="00F66D7D"/>
    <w:rsid w:val="00F7155D"/>
    <w:rsid w:val="00F869C3"/>
    <w:rsid w:val="00F87175"/>
    <w:rsid w:val="00F9202F"/>
    <w:rsid w:val="00F95FF9"/>
    <w:rsid w:val="00F965EA"/>
    <w:rsid w:val="00FA4B9D"/>
    <w:rsid w:val="00FC0C26"/>
    <w:rsid w:val="00FD7101"/>
    <w:rsid w:val="00FE780E"/>
    <w:rsid w:val="00FF2FF4"/>
    <w:rsid w:val="00FF4DC2"/>
    <w:rsid w:val="00FF53AD"/>
    <w:rsid w:val="010B22B0"/>
    <w:rsid w:val="011026CF"/>
    <w:rsid w:val="01200C18"/>
    <w:rsid w:val="013D4C2C"/>
    <w:rsid w:val="01C56903"/>
    <w:rsid w:val="01E31E00"/>
    <w:rsid w:val="01F233E3"/>
    <w:rsid w:val="01FE5971"/>
    <w:rsid w:val="01FE5B6D"/>
    <w:rsid w:val="02490C3F"/>
    <w:rsid w:val="024C2B81"/>
    <w:rsid w:val="026119D5"/>
    <w:rsid w:val="027A7CAC"/>
    <w:rsid w:val="02CE17E8"/>
    <w:rsid w:val="02E01ADA"/>
    <w:rsid w:val="02E4656C"/>
    <w:rsid w:val="030513D7"/>
    <w:rsid w:val="032A7E29"/>
    <w:rsid w:val="03361E7B"/>
    <w:rsid w:val="03465822"/>
    <w:rsid w:val="036F2FCB"/>
    <w:rsid w:val="038A3960"/>
    <w:rsid w:val="03925D37"/>
    <w:rsid w:val="03BB6210"/>
    <w:rsid w:val="03E70DB3"/>
    <w:rsid w:val="03F359AA"/>
    <w:rsid w:val="03F95652"/>
    <w:rsid w:val="040663EC"/>
    <w:rsid w:val="041D2A27"/>
    <w:rsid w:val="042C55B7"/>
    <w:rsid w:val="04463D2B"/>
    <w:rsid w:val="045C354F"/>
    <w:rsid w:val="04A07FE2"/>
    <w:rsid w:val="04A647CA"/>
    <w:rsid w:val="04B14F1D"/>
    <w:rsid w:val="04D548C8"/>
    <w:rsid w:val="04E13A54"/>
    <w:rsid w:val="053A4F12"/>
    <w:rsid w:val="0543026B"/>
    <w:rsid w:val="05752474"/>
    <w:rsid w:val="058A5E9A"/>
    <w:rsid w:val="05AD7DDA"/>
    <w:rsid w:val="05C0366A"/>
    <w:rsid w:val="05EF3F4F"/>
    <w:rsid w:val="060A4AAC"/>
    <w:rsid w:val="061614DB"/>
    <w:rsid w:val="064A73D7"/>
    <w:rsid w:val="06530982"/>
    <w:rsid w:val="06757435"/>
    <w:rsid w:val="06C36C5A"/>
    <w:rsid w:val="06D73361"/>
    <w:rsid w:val="06E45A7E"/>
    <w:rsid w:val="06FC4B75"/>
    <w:rsid w:val="07117055"/>
    <w:rsid w:val="072B7208"/>
    <w:rsid w:val="072F6D5A"/>
    <w:rsid w:val="073562D9"/>
    <w:rsid w:val="073E518E"/>
    <w:rsid w:val="074604BD"/>
    <w:rsid w:val="076444C8"/>
    <w:rsid w:val="079E00C6"/>
    <w:rsid w:val="07AA45D1"/>
    <w:rsid w:val="07DE24CD"/>
    <w:rsid w:val="07E31EA8"/>
    <w:rsid w:val="07E3671D"/>
    <w:rsid w:val="07EF4EAA"/>
    <w:rsid w:val="08202AE5"/>
    <w:rsid w:val="082C4FE6"/>
    <w:rsid w:val="08532942"/>
    <w:rsid w:val="088B74D0"/>
    <w:rsid w:val="08D00246"/>
    <w:rsid w:val="08F63846"/>
    <w:rsid w:val="091343F8"/>
    <w:rsid w:val="091A64BC"/>
    <w:rsid w:val="095D17CB"/>
    <w:rsid w:val="095E5EDD"/>
    <w:rsid w:val="099B68A4"/>
    <w:rsid w:val="099E4AF7"/>
    <w:rsid w:val="09B86AE0"/>
    <w:rsid w:val="09D9119E"/>
    <w:rsid w:val="0A1B17B6"/>
    <w:rsid w:val="0A2148F3"/>
    <w:rsid w:val="0A2A19F9"/>
    <w:rsid w:val="0A5371A2"/>
    <w:rsid w:val="0A8530D4"/>
    <w:rsid w:val="0A86034F"/>
    <w:rsid w:val="0A8651FF"/>
    <w:rsid w:val="0A870BFA"/>
    <w:rsid w:val="0AAC48EB"/>
    <w:rsid w:val="0ADB7197"/>
    <w:rsid w:val="0B0860CB"/>
    <w:rsid w:val="0B161F7E"/>
    <w:rsid w:val="0B206481"/>
    <w:rsid w:val="0B2D6C0D"/>
    <w:rsid w:val="0B386398"/>
    <w:rsid w:val="0B422D73"/>
    <w:rsid w:val="0B61144B"/>
    <w:rsid w:val="0B664CB3"/>
    <w:rsid w:val="0B774807"/>
    <w:rsid w:val="0BA31A63"/>
    <w:rsid w:val="0BB84DE3"/>
    <w:rsid w:val="0BE300B2"/>
    <w:rsid w:val="0BF95B27"/>
    <w:rsid w:val="0C632FA1"/>
    <w:rsid w:val="0C6A432F"/>
    <w:rsid w:val="0C796C68"/>
    <w:rsid w:val="0C943AA2"/>
    <w:rsid w:val="0CAF7807"/>
    <w:rsid w:val="0CCF4ADA"/>
    <w:rsid w:val="0CF602B9"/>
    <w:rsid w:val="0D1129FD"/>
    <w:rsid w:val="0D1E70AE"/>
    <w:rsid w:val="0D376274"/>
    <w:rsid w:val="0D5A3338"/>
    <w:rsid w:val="0D685314"/>
    <w:rsid w:val="0D8B0A01"/>
    <w:rsid w:val="0E3C619F"/>
    <w:rsid w:val="0E440BB0"/>
    <w:rsid w:val="0E484B44"/>
    <w:rsid w:val="0E4A4418"/>
    <w:rsid w:val="0E4F7C80"/>
    <w:rsid w:val="0E516BD6"/>
    <w:rsid w:val="0E635021"/>
    <w:rsid w:val="0E644954"/>
    <w:rsid w:val="0E653000"/>
    <w:rsid w:val="0E72571D"/>
    <w:rsid w:val="0ECA35BA"/>
    <w:rsid w:val="0ECF2FFD"/>
    <w:rsid w:val="0F1E1F9C"/>
    <w:rsid w:val="0F3E5F05"/>
    <w:rsid w:val="0F3F5F47"/>
    <w:rsid w:val="0F525034"/>
    <w:rsid w:val="0F64150A"/>
    <w:rsid w:val="0F6459AD"/>
    <w:rsid w:val="0FA83AEC"/>
    <w:rsid w:val="0FB94F0C"/>
    <w:rsid w:val="0FBD43BC"/>
    <w:rsid w:val="0FE268D2"/>
    <w:rsid w:val="101D1AC6"/>
    <w:rsid w:val="106D0892"/>
    <w:rsid w:val="107E65FB"/>
    <w:rsid w:val="10AC4EF8"/>
    <w:rsid w:val="10EE0EEF"/>
    <w:rsid w:val="10F90377"/>
    <w:rsid w:val="10F92232"/>
    <w:rsid w:val="110C3C07"/>
    <w:rsid w:val="1126165C"/>
    <w:rsid w:val="11335637"/>
    <w:rsid w:val="11651DD5"/>
    <w:rsid w:val="116F0B8C"/>
    <w:rsid w:val="117874EE"/>
    <w:rsid w:val="117B056F"/>
    <w:rsid w:val="117F262B"/>
    <w:rsid w:val="11A7392F"/>
    <w:rsid w:val="11B16FD3"/>
    <w:rsid w:val="11CC783A"/>
    <w:rsid w:val="11F36B75"/>
    <w:rsid w:val="122A0630"/>
    <w:rsid w:val="1232769D"/>
    <w:rsid w:val="1238461A"/>
    <w:rsid w:val="124D44D7"/>
    <w:rsid w:val="127857FB"/>
    <w:rsid w:val="12C16C73"/>
    <w:rsid w:val="12CA1FCB"/>
    <w:rsid w:val="12D70244"/>
    <w:rsid w:val="12EC40E5"/>
    <w:rsid w:val="1300779B"/>
    <w:rsid w:val="130152C1"/>
    <w:rsid w:val="130628D8"/>
    <w:rsid w:val="1324792E"/>
    <w:rsid w:val="132F1E2E"/>
    <w:rsid w:val="135519FF"/>
    <w:rsid w:val="136B07DB"/>
    <w:rsid w:val="139B3968"/>
    <w:rsid w:val="13AC347F"/>
    <w:rsid w:val="13C559CA"/>
    <w:rsid w:val="13EC5F71"/>
    <w:rsid w:val="13F13588"/>
    <w:rsid w:val="13F2603A"/>
    <w:rsid w:val="13F84916"/>
    <w:rsid w:val="14537D9F"/>
    <w:rsid w:val="148D505F"/>
    <w:rsid w:val="14995D1A"/>
    <w:rsid w:val="14AB3737"/>
    <w:rsid w:val="14BF2D1A"/>
    <w:rsid w:val="14D64FBC"/>
    <w:rsid w:val="14E54E1F"/>
    <w:rsid w:val="14E629C1"/>
    <w:rsid w:val="14E817D4"/>
    <w:rsid w:val="14EB7FD7"/>
    <w:rsid w:val="15333622"/>
    <w:rsid w:val="153F7762"/>
    <w:rsid w:val="154067BB"/>
    <w:rsid w:val="155C2B54"/>
    <w:rsid w:val="15686601"/>
    <w:rsid w:val="1573026D"/>
    <w:rsid w:val="157F7058"/>
    <w:rsid w:val="158A77F0"/>
    <w:rsid w:val="159E5049"/>
    <w:rsid w:val="15E769F0"/>
    <w:rsid w:val="15F81323"/>
    <w:rsid w:val="15F829AC"/>
    <w:rsid w:val="160C46A9"/>
    <w:rsid w:val="16155D7C"/>
    <w:rsid w:val="161A6F29"/>
    <w:rsid w:val="166F6F59"/>
    <w:rsid w:val="16922E00"/>
    <w:rsid w:val="16D2144F"/>
    <w:rsid w:val="17051824"/>
    <w:rsid w:val="17286CD0"/>
    <w:rsid w:val="172D142F"/>
    <w:rsid w:val="173739A8"/>
    <w:rsid w:val="174C7453"/>
    <w:rsid w:val="175207E1"/>
    <w:rsid w:val="176D62A1"/>
    <w:rsid w:val="17873D8D"/>
    <w:rsid w:val="178A3AD7"/>
    <w:rsid w:val="17CA6110"/>
    <w:rsid w:val="17E70F2A"/>
    <w:rsid w:val="17FB2C27"/>
    <w:rsid w:val="1800023D"/>
    <w:rsid w:val="18045F5B"/>
    <w:rsid w:val="1830156E"/>
    <w:rsid w:val="18446ADE"/>
    <w:rsid w:val="18876269"/>
    <w:rsid w:val="18991417"/>
    <w:rsid w:val="18AE7BFA"/>
    <w:rsid w:val="18FC1A78"/>
    <w:rsid w:val="18FE4B91"/>
    <w:rsid w:val="18FF59B9"/>
    <w:rsid w:val="192027E6"/>
    <w:rsid w:val="192A37C4"/>
    <w:rsid w:val="193E01F2"/>
    <w:rsid w:val="194F220C"/>
    <w:rsid w:val="195B1BCF"/>
    <w:rsid w:val="19622F5E"/>
    <w:rsid w:val="19662322"/>
    <w:rsid w:val="197B401F"/>
    <w:rsid w:val="19836A95"/>
    <w:rsid w:val="199724DC"/>
    <w:rsid w:val="19CA465F"/>
    <w:rsid w:val="19EF437E"/>
    <w:rsid w:val="1A18361C"/>
    <w:rsid w:val="1A246F03"/>
    <w:rsid w:val="1A361CF4"/>
    <w:rsid w:val="1A4062D0"/>
    <w:rsid w:val="1A613215"/>
    <w:rsid w:val="1A735BF0"/>
    <w:rsid w:val="1A7C2E61"/>
    <w:rsid w:val="1A862C7C"/>
    <w:rsid w:val="1AA14FD0"/>
    <w:rsid w:val="1AA50C28"/>
    <w:rsid w:val="1AC94917"/>
    <w:rsid w:val="1AF5570C"/>
    <w:rsid w:val="1B1546E5"/>
    <w:rsid w:val="1B174447"/>
    <w:rsid w:val="1B4B17D0"/>
    <w:rsid w:val="1B677047"/>
    <w:rsid w:val="1B9709BC"/>
    <w:rsid w:val="1BBD091F"/>
    <w:rsid w:val="1BF956CF"/>
    <w:rsid w:val="1C4A7CD9"/>
    <w:rsid w:val="1C7232DE"/>
    <w:rsid w:val="1CFD2F9D"/>
    <w:rsid w:val="1CFD33E2"/>
    <w:rsid w:val="1D0E6F59"/>
    <w:rsid w:val="1D1E5A86"/>
    <w:rsid w:val="1D95346A"/>
    <w:rsid w:val="1DBE272D"/>
    <w:rsid w:val="1E2D340E"/>
    <w:rsid w:val="1E3D7AF5"/>
    <w:rsid w:val="1E4946EC"/>
    <w:rsid w:val="1E520ABA"/>
    <w:rsid w:val="1EA71413"/>
    <w:rsid w:val="1EEB54F0"/>
    <w:rsid w:val="1EF87EC0"/>
    <w:rsid w:val="1F2C0AC8"/>
    <w:rsid w:val="1F2E5214"/>
    <w:rsid w:val="1F357500"/>
    <w:rsid w:val="1F5C3FAB"/>
    <w:rsid w:val="1F933745"/>
    <w:rsid w:val="1FA85442"/>
    <w:rsid w:val="1FB21E1D"/>
    <w:rsid w:val="1FBA6F24"/>
    <w:rsid w:val="1FCA2D6F"/>
    <w:rsid w:val="1FD032BA"/>
    <w:rsid w:val="1FE00C3F"/>
    <w:rsid w:val="200F7270"/>
    <w:rsid w:val="20195223"/>
    <w:rsid w:val="204607B7"/>
    <w:rsid w:val="205E0735"/>
    <w:rsid w:val="209D2ACD"/>
    <w:rsid w:val="20A00622"/>
    <w:rsid w:val="20E57AAD"/>
    <w:rsid w:val="21756B47"/>
    <w:rsid w:val="217575A6"/>
    <w:rsid w:val="217C0A1F"/>
    <w:rsid w:val="21B7622B"/>
    <w:rsid w:val="21E8421C"/>
    <w:rsid w:val="22636AB8"/>
    <w:rsid w:val="227A7719"/>
    <w:rsid w:val="22835CF3"/>
    <w:rsid w:val="22BC2B77"/>
    <w:rsid w:val="230230BC"/>
    <w:rsid w:val="232718DA"/>
    <w:rsid w:val="238910E7"/>
    <w:rsid w:val="239B0E1A"/>
    <w:rsid w:val="23B819CC"/>
    <w:rsid w:val="23E10F23"/>
    <w:rsid w:val="23F24EDE"/>
    <w:rsid w:val="24374FE7"/>
    <w:rsid w:val="246A716A"/>
    <w:rsid w:val="248144B4"/>
    <w:rsid w:val="24BB4C9A"/>
    <w:rsid w:val="24EC0932"/>
    <w:rsid w:val="257B7155"/>
    <w:rsid w:val="25866CF8"/>
    <w:rsid w:val="259B3353"/>
    <w:rsid w:val="259D0E7A"/>
    <w:rsid w:val="259F1096"/>
    <w:rsid w:val="25AF6217"/>
    <w:rsid w:val="25BA0095"/>
    <w:rsid w:val="25BC217A"/>
    <w:rsid w:val="25BF7042"/>
    <w:rsid w:val="25D36F91"/>
    <w:rsid w:val="25D7082F"/>
    <w:rsid w:val="262C6CFE"/>
    <w:rsid w:val="26630DFA"/>
    <w:rsid w:val="26695200"/>
    <w:rsid w:val="26B50445"/>
    <w:rsid w:val="26E46B73"/>
    <w:rsid w:val="26E620ED"/>
    <w:rsid w:val="26FC6074"/>
    <w:rsid w:val="270D0281"/>
    <w:rsid w:val="272C0707"/>
    <w:rsid w:val="27382F9A"/>
    <w:rsid w:val="274F2647"/>
    <w:rsid w:val="278C7FB5"/>
    <w:rsid w:val="27962024"/>
    <w:rsid w:val="27B5694E"/>
    <w:rsid w:val="27C21E56"/>
    <w:rsid w:val="27C8272D"/>
    <w:rsid w:val="28197FDC"/>
    <w:rsid w:val="284A74CB"/>
    <w:rsid w:val="28735D22"/>
    <w:rsid w:val="289742A6"/>
    <w:rsid w:val="28A60695"/>
    <w:rsid w:val="28D70B46"/>
    <w:rsid w:val="28FE2577"/>
    <w:rsid w:val="29354B7B"/>
    <w:rsid w:val="293D4E4D"/>
    <w:rsid w:val="293E0BC6"/>
    <w:rsid w:val="294D2BB7"/>
    <w:rsid w:val="295B3526"/>
    <w:rsid w:val="29BD7CB2"/>
    <w:rsid w:val="2A353E06"/>
    <w:rsid w:val="2A391AB9"/>
    <w:rsid w:val="2A7A1689"/>
    <w:rsid w:val="2AD909B4"/>
    <w:rsid w:val="2ADC0696"/>
    <w:rsid w:val="2B3A5937"/>
    <w:rsid w:val="2B4C75CA"/>
    <w:rsid w:val="2B612949"/>
    <w:rsid w:val="2B667F60"/>
    <w:rsid w:val="2B8F49E8"/>
    <w:rsid w:val="2BAC4D99"/>
    <w:rsid w:val="2BDF1190"/>
    <w:rsid w:val="2BED66EB"/>
    <w:rsid w:val="2BEF7F55"/>
    <w:rsid w:val="2BFC0FF0"/>
    <w:rsid w:val="2C0E0D23"/>
    <w:rsid w:val="2C1A1476"/>
    <w:rsid w:val="2C1B6C3E"/>
    <w:rsid w:val="2C267E1B"/>
    <w:rsid w:val="2C382F12"/>
    <w:rsid w:val="2C624BCB"/>
    <w:rsid w:val="2C820DC9"/>
    <w:rsid w:val="2C8B4122"/>
    <w:rsid w:val="2CFC417F"/>
    <w:rsid w:val="2D1720C5"/>
    <w:rsid w:val="2D3B523A"/>
    <w:rsid w:val="2D60110A"/>
    <w:rsid w:val="2D686211"/>
    <w:rsid w:val="2D727090"/>
    <w:rsid w:val="2D9171FD"/>
    <w:rsid w:val="2DA336ED"/>
    <w:rsid w:val="2DAE3786"/>
    <w:rsid w:val="2E00469C"/>
    <w:rsid w:val="2E017B1D"/>
    <w:rsid w:val="2E3A195C"/>
    <w:rsid w:val="2E3F6F72"/>
    <w:rsid w:val="2E5A1FFE"/>
    <w:rsid w:val="2E5C5D76"/>
    <w:rsid w:val="2E711535"/>
    <w:rsid w:val="2E8E614B"/>
    <w:rsid w:val="2E9279E9"/>
    <w:rsid w:val="2E954DE4"/>
    <w:rsid w:val="2EA25753"/>
    <w:rsid w:val="2EA73A3C"/>
    <w:rsid w:val="2EC102CF"/>
    <w:rsid w:val="2EDE1B52"/>
    <w:rsid w:val="2EF4631E"/>
    <w:rsid w:val="2F0B779C"/>
    <w:rsid w:val="2F150A8C"/>
    <w:rsid w:val="2F202105"/>
    <w:rsid w:val="2F394DAF"/>
    <w:rsid w:val="2F3A598B"/>
    <w:rsid w:val="2F3C647E"/>
    <w:rsid w:val="2FB7522E"/>
    <w:rsid w:val="2FC11C09"/>
    <w:rsid w:val="2FCA6D0F"/>
    <w:rsid w:val="2FD14541"/>
    <w:rsid w:val="2FED0C50"/>
    <w:rsid w:val="2FED7A2A"/>
    <w:rsid w:val="30534F57"/>
    <w:rsid w:val="30562C99"/>
    <w:rsid w:val="306233EC"/>
    <w:rsid w:val="306B6744"/>
    <w:rsid w:val="306D73A3"/>
    <w:rsid w:val="307E70E9"/>
    <w:rsid w:val="3093427B"/>
    <w:rsid w:val="30972547"/>
    <w:rsid w:val="30993BB9"/>
    <w:rsid w:val="309A4933"/>
    <w:rsid w:val="30B87ECA"/>
    <w:rsid w:val="30F537B2"/>
    <w:rsid w:val="30F54260"/>
    <w:rsid w:val="312665EC"/>
    <w:rsid w:val="31464ABB"/>
    <w:rsid w:val="31745184"/>
    <w:rsid w:val="31AD7DF1"/>
    <w:rsid w:val="31B934DF"/>
    <w:rsid w:val="320504D2"/>
    <w:rsid w:val="32166877"/>
    <w:rsid w:val="3239017C"/>
    <w:rsid w:val="326A3B07"/>
    <w:rsid w:val="32805DAB"/>
    <w:rsid w:val="32847649"/>
    <w:rsid w:val="328A09D8"/>
    <w:rsid w:val="32911D66"/>
    <w:rsid w:val="32933D30"/>
    <w:rsid w:val="32A45F3D"/>
    <w:rsid w:val="32BF2D77"/>
    <w:rsid w:val="33310B16"/>
    <w:rsid w:val="334868C9"/>
    <w:rsid w:val="33896EE1"/>
    <w:rsid w:val="33B92768"/>
    <w:rsid w:val="33D60378"/>
    <w:rsid w:val="33F04922"/>
    <w:rsid w:val="33FD0EB2"/>
    <w:rsid w:val="33FF4720"/>
    <w:rsid w:val="342B316F"/>
    <w:rsid w:val="343126E0"/>
    <w:rsid w:val="3434509F"/>
    <w:rsid w:val="34887D8F"/>
    <w:rsid w:val="34983880"/>
    <w:rsid w:val="349D0E96"/>
    <w:rsid w:val="34C46423"/>
    <w:rsid w:val="34D128EE"/>
    <w:rsid w:val="34E32F57"/>
    <w:rsid w:val="35074561"/>
    <w:rsid w:val="350E769E"/>
    <w:rsid w:val="35524794"/>
    <w:rsid w:val="35551771"/>
    <w:rsid w:val="35B30245"/>
    <w:rsid w:val="35B446E9"/>
    <w:rsid w:val="35C366DA"/>
    <w:rsid w:val="360F36CE"/>
    <w:rsid w:val="361C403D"/>
    <w:rsid w:val="36A71B58"/>
    <w:rsid w:val="36BD5820"/>
    <w:rsid w:val="36C97D20"/>
    <w:rsid w:val="36E06005"/>
    <w:rsid w:val="36F1092A"/>
    <w:rsid w:val="37040D59"/>
    <w:rsid w:val="37076A9B"/>
    <w:rsid w:val="37267562"/>
    <w:rsid w:val="372E78B6"/>
    <w:rsid w:val="376932B2"/>
    <w:rsid w:val="379824DC"/>
    <w:rsid w:val="37A33578"/>
    <w:rsid w:val="37AD7642"/>
    <w:rsid w:val="37F61AE2"/>
    <w:rsid w:val="37FD7DBA"/>
    <w:rsid w:val="37FF7772"/>
    <w:rsid w:val="380D1430"/>
    <w:rsid w:val="381016A4"/>
    <w:rsid w:val="38305B7D"/>
    <w:rsid w:val="384D672F"/>
    <w:rsid w:val="386B4F74"/>
    <w:rsid w:val="38716B00"/>
    <w:rsid w:val="3880466C"/>
    <w:rsid w:val="38AF1198"/>
    <w:rsid w:val="38C369F1"/>
    <w:rsid w:val="391060DB"/>
    <w:rsid w:val="3914724D"/>
    <w:rsid w:val="3925145A"/>
    <w:rsid w:val="392751D2"/>
    <w:rsid w:val="395F4146"/>
    <w:rsid w:val="3986639D"/>
    <w:rsid w:val="399A59A4"/>
    <w:rsid w:val="39A93E39"/>
    <w:rsid w:val="39DC5FBD"/>
    <w:rsid w:val="39F552D0"/>
    <w:rsid w:val="3A00289B"/>
    <w:rsid w:val="3A064DE8"/>
    <w:rsid w:val="3A145018"/>
    <w:rsid w:val="3A250E0D"/>
    <w:rsid w:val="3A26548A"/>
    <w:rsid w:val="3A57170B"/>
    <w:rsid w:val="3A7712D4"/>
    <w:rsid w:val="3A945F66"/>
    <w:rsid w:val="3AC76C6D"/>
    <w:rsid w:val="3AD969A0"/>
    <w:rsid w:val="3AF45588"/>
    <w:rsid w:val="3B0357CB"/>
    <w:rsid w:val="3B1B1ED3"/>
    <w:rsid w:val="3B235E7D"/>
    <w:rsid w:val="3B755159"/>
    <w:rsid w:val="3B914B85"/>
    <w:rsid w:val="3BA11837"/>
    <w:rsid w:val="3BB0325D"/>
    <w:rsid w:val="3BB52F69"/>
    <w:rsid w:val="3BBE6E55"/>
    <w:rsid w:val="3BEA1A58"/>
    <w:rsid w:val="3BFF5F92"/>
    <w:rsid w:val="3C2024A6"/>
    <w:rsid w:val="3C2E587A"/>
    <w:rsid w:val="3C4F6F1A"/>
    <w:rsid w:val="3C7C3A87"/>
    <w:rsid w:val="3CCA65A0"/>
    <w:rsid w:val="3D001FC2"/>
    <w:rsid w:val="3D2F55A4"/>
    <w:rsid w:val="3D42082D"/>
    <w:rsid w:val="3D5B544A"/>
    <w:rsid w:val="3DAD3BE9"/>
    <w:rsid w:val="3DDD0555"/>
    <w:rsid w:val="3DE31F88"/>
    <w:rsid w:val="3DF5589F"/>
    <w:rsid w:val="3E0C2BE9"/>
    <w:rsid w:val="3E3F2FBE"/>
    <w:rsid w:val="3E403D91"/>
    <w:rsid w:val="3E4C2743"/>
    <w:rsid w:val="3E570308"/>
    <w:rsid w:val="3E693B97"/>
    <w:rsid w:val="3EA120CD"/>
    <w:rsid w:val="3F5744A0"/>
    <w:rsid w:val="3F7130E5"/>
    <w:rsid w:val="3F746C97"/>
    <w:rsid w:val="3FA56E51"/>
    <w:rsid w:val="3FAB0A91"/>
    <w:rsid w:val="3FB41BCE"/>
    <w:rsid w:val="3FDB0AC5"/>
    <w:rsid w:val="3FE07E89"/>
    <w:rsid w:val="40112738"/>
    <w:rsid w:val="40292246"/>
    <w:rsid w:val="403326AF"/>
    <w:rsid w:val="403E4452"/>
    <w:rsid w:val="40445D8B"/>
    <w:rsid w:val="40493D78"/>
    <w:rsid w:val="408B24EB"/>
    <w:rsid w:val="40C003E6"/>
    <w:rsid w:val="40D33107"/>
    <w:rsid w:val="40D9027B"/>
    <w:rsid w:val="40DC68A2"/>
    <w:rsid w:val="40E83499"/>
    <w:rsid w:val="40FC5196"/>
    <w:rsid w:val="41032081"/>
    <w:rsid w:val="41200E85"/>
    <w:rsid w:val="414D59F2"/>
    <w:rsid w:val="41507E96"/>
    <w:rsid w:val="41562AF9"/>
    <w:rsid w:val="416C5E78"/>
    <w:rsid w:val="417D39F3"/>
    <w:rsid w:val="418A5215"/>
    <w:rsid w:val="41A25D3E"/>
    <w:rsid w:val="41AA19F8"/>
    <w:rsid w:val="41CC4B69"/>
    <w:rsid w:val="41DA2FBB"/>
    <w:rsid w:val="41E73751"/>
    <w:rsid w:val="41F540C0"/>
    <w:rsid w:val="420E5181"/>
    <w:rsid w:val="421107CE"/>
    <w:rsid w:val="42165DE4"/>
    <w:rsid w:val="422051BB"/>
    <w:rsid w:val="426E1F2B"/>
    <w:rsid w:val="427F621D"/>
    <w:rsid w:val="428B4A24"/>
    <w:rsid w:val="42957651"/>
    <w:rsid w:val="429B7603"/>
    <w:rsid w:val="42A40914"/>
    <w:rsid w:val="42B65381"/>
    <w:rsid w:val="42BE0955"/>
    <w:rsid w:val="42BF647C"/>
    <w:rsid w:val="42C910A8"/>
    <w:rsid w:val="42DA3B65"/>
    <w:rsid w:val="42DF267A"/>
    <w:rsid w:val="42E61F46"/>
    <w:rsid w:val="43036368"/>
    <w:rsid w:val="432F53AF"/>
    <w:rsid w:val="433230F1"/>
    <w:rsid w:val="4346094B"/>
    <w:rsid w:val="43601A0D"/>
    <w:rsid w:val="438F5E4E"/>
    <w:rsid w:val="43A61F5F"/>
    <w:rsid w:val="44012D76"/>
    <w:rsid w:val="4416031D"/>
    <w:rsid w:val="44235BAF"/>
    <w:rsid w:val="44501A81"/>
    <w:rsid w:val="44531571"/>
    <w:rsid w:val="44670B79"/>
    <w:rsid w:val="44A75419"/>
    <w:rsid w:val="44A771C7"/>
    <w:rsid w:val="44D37FBC"/>
    <w:rsid w:val="45216F7A"/>
    <w:rsid w:val="452D591E"/>
    <w:rsid w:val="453B1620"/>
    <w:rsid w:val="455503AC"/>
    <w:rsid w:val="455832B8"/>
    <w:rsid w:val="456278AC"/>
    <w:rsid w:val="456B6447"/>
    <w:rsid w:val="45AA2939"/>
    <w:rsid w:val="45AF0A29"/>
    <w:rsid w:val="45B97CB6"/>
    <w:rsid w:val="45C66126"/>
    <w:rsid w:val="45EC57D9"/>
    <w:rsid w:val="46226436"/>
    <w:rsid w:val="4629258A"/>
    <w:rsid w:val="467D4684"/>
    <w:rsid w:val="4682613E"/>
    <w:rsid w:val="46B03DE3"/>
    <w:rsid w:val="46D06EA9"/>
    <w:rsid w:val="46EB7CDA"/>
    <w:rsid w:val="47282841"/>
    <w:rsid w:val="47497073"/>
    <w:rsid w:val="474A6661"/>
    <w:rsid w:val="47654985"/>
    <w:rsid w:val="476D46F8"/>
    <w:rsid w:val="47814AC0"/>
    <w:rsid w:val="47BB6FC0"/>
    <w:rsid w:val="47DC187E"/>
    <w:rsid w:val="47E03BA5"/>
    <w:rsid w:val="480A4B9C"/>
    <w:rsid w:val="480C0F07"/>
    <w:rsid w:val="484D398C"/>
    <w:rsid w:val="48580F04"/>
    <w:rsid w:val="48CB1CA8"/>
    <w:rsid w:val="48D16F09"/>
    <w:rsid w:val="48F350D1"/>
    <w:rsid w:val="49227764"/>
    <w:rsid w:val="49282FCC"/>
    <w:rsid w:val="494E7270"/>
    <w:rsid w:val="495518E8"/>
    <w:rsid w:val="497358FF"/>
    <w:rsid w:val="497C50C6"/>
    <w:rsid w:val="498F4DFA"/>
    <w:rsid w:val="49AB59AC"/>
    <w:rsid w:val="49D96075"/>
    <w:rsid w:val="4A296BD1"/>
    <w:rsid w:val="4A3D55D0"/>
    <w:rsid w:val="4A6925AC"/>
    <w:rsid w:val="4A6F69D9"/>
    <w:rsid w:val="4A9905BA"/>
    <w:rsid w:val="4A9B332A"/>
    <w:rsid w:val="4AE273B8"/>
    <w:rsid w:val="4AF869CF"/>
    <w:rsid w:val="4B0C4FCD"/>
    <w:rsid w:val="4B1C48A4"/>
    <w:rsid w:val="4B6202EC"/>
    <w:rsid w:val="4B837426"/>
    <w:rsid w:val="4BB23021"/>
    <w:rsid w:val="4BB46D99"/>
    <w:rsid w:val="4BD72E48"/>
    <w:rsid w:val="4BE86A43"/>
    <w:rsid w:val="4BFC3947"/>
    <w:rsid w:val="4C4243A5"/>
    <w:rsid w:val="4C5C4D3B"/>
    <w:rsid w:val="4C667968"/>
    <w:rsid w:val="4C8E75EA"/>
    <w:rsid w:val="4CAC181F"/>
    <w:rsid w:val="4CE27936"/>
    <w:rsid w:val="4CF50A7A"/>
    <w:rsid w:val="4D583754"/>
    <w:rsid w:val="4D6363BA"/>
    <w:rsid w:val="4D810EFD"/>
    <w:rsid w:val="4DB133ED"/>
    <w:rsid w:val="4DE7772C"/>
    <w:rsid w:val="4E235B10"/>
    <w:rsid w:val="4E320449"/>
    <w:rsid w:val="4E584DB1"/>
    <w:rsid w:val="4E6879C7"/>
    <w:rsid w:val="4E6D1482"/>
    <w:rsid w:val="4E8A2033"/>
    <w:rsid w:val="4E8C7B5A"/>
    <w:rsid w:val="4E9C3B15"/>
    <w:rsid w:val="4EB17B13"/>
    <w:rsid w:val="4ECC1D63"/>
    <w:rsid w:val="4ED212E5"/>
    <w:rsid w:val="4ED432AF"/>
    <w:rsid w:val="4EFC61FE"/>
    <w:rsid w:val="4F10078B"/>
    <w:rsid w:val="4F1D6A04"/>
    <w:rsid w:val="4F3916D5"/>
    <w:rsid w:val="4F3F4A0A"/>
    <w:rsid w:val="4F44066C"/>
    <w:rsid w:val="4F5543EF"/>
    <w:rsid w:val="4F5662CA"/>
    <w:rsid w:val="4FAE2C4B"/>
    <w:rsid w:val="4FC155E1"/>
    <w:rsid w:val="4FD10C91"/>
    <w:rsid w:val="4FD25A40"/>
    <w:rsid w:val="4FEB0831"/>
    <w:rsid w:val="4FF27E90"/>
    <w:rsid w:val="4FF9121F"/>
    <w:rsid w:val="50055E16"/>
    <w:rsid w:val="500656EA"/>
    <w:rsid w:val="501F49FD"/>
    <w:rsid w:val="50491E17"/>
    <w:rsid w:val="50502E09"/>
    <w:rsid w:val="50597F0F"/>
    <w:rsid w:val="506D1AD9"/>
    <w:rsid w:val="50707007"/>
    <w:rsid w:val="50940F47"/>
    <w:rsid w:val="50A82C45"/>
    <w:rsid w:val="50B810F3"/>
    <w:rsid w:val="50E61077"/>
    <w:rsid w:val="50F33EC0"/>
    <w:rsid w:val="51122A22"/>
    <w:rsid w:val="51385781"/>
    <w:rsid w:val="51412F03"/>
    <w:rsid w:val="514209A3"/>
    <w:rsid w:val="51587BF2"/>
    <w:rsid w:val="51654692"/>
    <w:rsid w:val="51695F30"/>
    <w:rsid w:val="518B3474"/>
    <w:rsid w:val="51993833"/>
    <w:rsid w:val="51B07178"/>
    <w:rsid w:val="51D52A85"/>
    <w:rsid w:val="524B5935"/>
    <w:rsid w:val="524C424B"/>
    <w:rsid w:val="525F10E1"/>
    <w:rsid w:val="525F3680"/>
    <w:rsid w:val="528D5C4E"/>
    <w:rsid w:val="52E518BD"/>
    <w:rsid w:val="530A780B"/>
    <w:rsid w:val="533407C0"/>
    <w:rsid w:val="53442875"/>
    <w:rsid w:val="534B28F3"/>
    <w:rsid w:val="53654E1D"/>
    <w:rsid w:val="53751D93"/>
    <w:rsid w:val="537B60D8"/>
    <w:rsid w:val="540B1521"/>
    <w:rsid w:val="544B23F9"/>
    <w:rsid w:val="548214E6"/>
    <w:rsid w:val="54B37CD1"/>
    <w:rsid w:val="54BB6065"/>
    <w:rsid w:val="54C618EB"/>
    <w:rsid w:val="551D66C6"/>
    <w:rsid w:val="55322ADD"/>
    <w:rsid w:val="555E317E"/>
    <w:rsid w:val="55621614"/>
    <w:rsid w:val="55713605"/>
    <w:rsid w:val="55980859"/>
    <w:rsid w:val="55A7041C"/>
    <w:rsid w:val="55DA73FC"/>
    <w:rsid w:val="56222B52"/>
    <w:rsid w:val="565D3FCF"/>
    <w:rsid w:val="569C0B56"/>
    <w:rsid w:val="56A142C6"/>
    <w:rsid w:val="56B714EC"/>
    <w:rsid w:val="56C8194B"/>
    <w:rsid w:val="56DD715A"/>
    <w:rsid w:val="56EA4C31"/>
    <w:rsid w:val="56F315E1"/>
    <w:rsid w:val="56FA587C"/>
    <w:rsid w:val="57144B90"/>
    <w:rsid w:val="5717642E"/>
    <w:rsid w:val="572D7A00"/>
    <w:rsid w:val="574C6DB7"/>
    <w:rsid w:val="578E4942"/>
    <w:rsid w:val="579267AE"/>
    <w:rsid w:val="57932EF1"/>
    <w:rsid w:val="57993370"/>
    <w:rsid w:val="57B819BF"/>
    <w:rsid w:val="57C02622"/>
    <w:rsid w:val="57CD4D3F"/>
    <w:rsid w:val="57D60097"/>
    <w:rsid w:val="580C1D0B"/>
    <w:rsid w:val="582C415B"/>
    <w:rsid w:val="58826C64"/>
    <w:rsid w:val="58B57CAD"/>
    <w:rsid w:val="58B71C77"/>
    <w:rsid w:val="58F77CC8"/>
    <w:rsid w:val="59253085"/>
    <w:rsid w:val="592E3870"/>
    <w:rsid w:val="593A7303"/>
    <w:rsid w:val="59597927"/>
    <w:rsid w:val="59777658"/>
    <w:rsid w:val="59C53F20"/>
    <w:rsid w:val="59CC1752"/>
    <w:rsid w:val="59F3611C"/>
    <w:rsid w:val="5A0C5FF2"/>
    <w:rsid w:val="5A2570B4"/>
    <w:rsid w:val="5A492DA3"/>
    <w:rsid w:val="5A734E86"/>
    <w:rsid w:val="5AA75D1B"/>
    <w:rsid w:val="5AA955EF"/>
    <w:rsid w:val="5AB16EE9"/>
    <w:rsid w:val="5ADB7BB3"/>
    <w:rsid w:val="5B286E5C"/>
    <w:rsid w:val="5B372BFB"/>
    <w:rsid w:val="5B5D225D"/>
    <w:rsid w:val="5B7C0F56"/>
    <w:rsid w:val="5B8621B4"/>
    <w:rsid w:val="5B871DD5"/>
    <w:rsid w:val="5B9938B6"/>
    <w:rsid w:val="5BAE4F0F"/>
    <w:rsid w:val="5BAE62EF"/>
    <w:rsid w:val="5BCF022B"/>
    <w:rsid w:val="5BD26D03"/>
    <w:rsid w:val="5BE3247F"/>
    <w:rsid w:val="5BF348FE"/>
    <w:rsid w:val="5BF46D3E"/>
    <w:rsid w:val="5C013209"/>
    <w:rsid w:val="5C1D323B"/>
    <w:rsid w:val="5C3C0BB3"/>
    <w:rsid w:val="5C5A477B"/>
    <w:rsid w:val="5CF35602"/>
    <w:rsid w:val="5CFB7A99"/>
    <w:rsid w:val="5D0F6C92"/>
    <w:rsid w:val="5D253E9C"/>
    <w:rsid w:val="5D2B2C34"/>
    <w:rsid w:val="5D3336CD"/>
    <w:rsid w:val="5D3A69D3"/>
    <w:rsid w:val="5D4C371E"/>
    <w:rsid w:val="5D6C2B99"/>
    <w:rsid w:val="5D8408D0"/>
    <w:rsid w:val="5D850596"/>
    <w:rsid w:val="5D881E34"/>
    <w:rsid w:val="5D9B1B67"/>
    <w:rsid w:val="5DAE1326"/>
    <w:rsid w:val="5DD706C5"/>
    <w:rsid w:val="5DEF3C61"/>
    <w:rsid w:val="5DF42886"/>
    <w:rsid w:val="5E3E6996"/>
    <w:rsid w:val="5E5E4943"/>
    <w:rsid w:val="5E8048B9"/>
    <w:rsid w:val="5EF64B7B"/>
    <w:rsid w:val="5F1A4D0E"/>
    <w:rsid w:val="5F2913F5"/>
    <w:rsid w:val="5F6D42D3"/>
    <w:rsid w:val="5F9F1931"/>
    <w:rsid w:val="5FAD2F19"/>
    <w:rsid w:val="5FD93750"/>
    <w:rsid w:val="5FDE3F8D"/>
    <w:rsid w:val="5FE64BF0"/>
    <w:rsid w:val="5FE6659F"/>
    <w:rsid w:val="600339F4"/>
    <w:rsid w:val="60395667"/>
    <w:rsid w:val="605E0C2A"/>
    <w:rsid w:val="60784D06"/>
    <w:rsid w:val="608763D3"/>
    <w:rsid w:val="608D48EE"/>
    <w:rsid w:val="608E7761"/>
    <w:rsid w:val="60CF38D6"/>
    <w:rsid w:val="60D04B86"/>
    <w:rsid w:val="60DA29A7"/>
    <w:rsid w:val="60DE7831"/>
    <w:rsid w:val="60EA79A6"/>
    <w:rsid w:val="60F8107F"/>
    <w:rsid w:val="613B0F6B"/>
    <w:rsid w:val="616B2763"/>
    <w:rsid w:val="61813A42"/>
    <w:rsid w:val="61B31E29"/>
    <w:rsid w:val="61C5286C"/>
    <w:rsid w:val="61EB473F"/>
    <w:rsid w:val="61EF2482"/>
    <w:rsid w:val="61F07FA8"/>
    <w:rsid w:val="61FD6F41"/>
    <w:rsid w:val="62130099"/>
    <w:rsid w:val="626A5FAC"/>
    <w:rsid w:val="62A631F2"/>
    <w:rsid w:val="62AC3580"/>
    <w:rsid w:val="62B965EC"/>
    <w:rsid w:val="63113C32"/>
    <w:rsid w:val="63C4349A"/>
    <w:rsid w:val="63CB2A7A"/>
    <w:rsid w:val="63D7141F"/>
    <w:rsid w:val="63DA2CBD"/>
    <w:rsid w:val="63E80F9B"/>
    <w:rsid w:val="63EE34DF"/>
    <w:rsid w:val="64056B95"/>
    <w:rsid w:val="64303911"/>
    <w:rsid w:val="645A662E"/>
    <w:rsid w:val="646D58E0"/>
    <w:rsid w:val="64744EC0"/>
    <w:rsid w:val="648867BF"/>
    <w:rsid w:val="649410BE"/>
    <w:rsid w:val="64EC0EFA"/>
    <w:rsid w:val="64F46001"/>
    <w:rsid w:val="65937D2B"/>
    <w:rsid w:val="65CF54AA"/>
    <w:rsid w:val="660B226E"/>
    <w:rsid w:val="66157FDD"/>
    <w:rsid w:val="66834FEE"/>
    <w:rsid w:val="668E1D45"/>
    <w:rsid w:val="668E3A26"/>
    <w:rsid w:val="66A60A23"/>
    <w:rsid w:val="66AB2CAA"/>
    <w:rsid w:val="66C43673"/>
    <w:rsid w:val="6703622F"/>
    <w:rsid w:val="67152ACF"/>
    <w:rsid w:val="674943E2"/>
    <w:rsid w:val="674F751F"/>
    <w:rsid w:val="67530DBD"/>
    <w:rsid w:val="675B5EC3"/>
    <w:rsid w:val="678F1105"/>
    <w:rsid w:val="67995EF3"/>
    <w:rsid w:val="67A178BA"/>
    <w:rsid w:val="67A930D3"/>
    <w:rsid w:val="67CE48E7"/>
    <w:rsid w:val="67F2006A"/>
    <w:rsid w:val="680C65AC"/>
    <w:rsid w:val="68171EF5"/>
    <w:rsid w:val="681A3FD0"/>
    <w:rsid w:val="6855555C"/>
    <w:rsid w:val="68956FB7"/>
    <w:rsid w:val="68A044D6"/>
    <w:rsid w:val="68E24061"/>
    <w:rsid w:val="68FA59C2"/>
    <w:rsid w:val="6905258B"/>
    <w:rsid w:val="690A194F"/>
    <w:rsid w:val="6942733B"/>
    <w:rsid w:val="69637B25"/>
    <w:rsid w:val="699D1C69"/>
    <w:rsid w:val="69B63885"/>
    <w:rsid w:val="69C05F4E"/>
    <w:rsid w:val="69E96CF1"/>
    <w:rsid w:val="69ED127A"/>
    <w:rsid w:val="6A270365"/>
    <w:rsid w:val="6A4D243B"/>
    <w:rsid w:val="6A503CD9"/>
    <w:rsid w:val="6A6E23B2"/>
    <w:rsid w:val="6A6E5F0E"/>
    <w:rsid w:val="6A793230"/>
    <w:rsid w:val="6AE70A1A"/>
    <w:rsid w:val="6B00125C"/>
    <w:rsid w:val="6B0F3899"/>
    <w:rsid w:val="6B2807B2"/>
    <w:rsid w:val="6B2866B1"/>
    <w:rsid w:val="6B325891"/>
    <w:rsid w:val="6B416DC7"/>
    <w:rsid w:val="6B826114"/>
    <w:rsid w:val="6B8754D9"/>
    <w:rsid w:val="6BA8544F"/>
    <w:rsid w:val="6BBC4972"/>
    <w:rsid w:val="6BBF1117"/>
    <w:rsid w:val="6BD66460"/>
    <w:rsid w:val="6BF673A4"/>
    <w:rsid w:val="6C223454"/>
    <w:rsid w:val="6C6677E4"/>
    <w:rsid w:val="6C74510B"/>
    <w:rsid w:val="6C90660F"/>
    <w:rsid w:val="6CC44EB5"/>
    <w:rsid w:val="6CCB3AEB"/>
    <w:rsid w:val="6CF5F27D"/>
    <w:rsid w:val="6CF7043C"/>
    <w:rsid w:val="6D0B055C"/>
    <w:rsid w:val="6D3276C6"/>
    <w:rsid w:val="6D3D68CF"/>
    <w:rsid w:val="6D5835D1"/>
    <w:rsid w:val="6D635AD2"/>
    <w:rsid w:val="6DAA3BEC"/>
    <w:rsid w:val="6DCC18C9"/>
    <w:rsid w:val="6DF6123F"/>
    <w:rsid w:val="6E337B9A"/>
    <w:rsid w:val="6E6B7393"/>
    <w:rsid w:val="6E75199F"/>
    <w:rsid w:val="6E82642B"/>
    <w:rsid w:val="6E831551"/>
    <w:rsid w:val="6E9F2B3A"/>
    <w:rsid w:val="6EAE0FCF"/>
    <w:rsid w:val="6EBF142E"/>
    <w:rsid w:val="6EC136B7"/>
    <w:rsid w:val="6EE07A81"/>
    <w:rsid w:val="6EF410D7"/>
    <w:rsid w:val="6EFE4EEC"/>
    <w:rsid w:val="6F6B5749"/>
    <w:rsid w:val="6F745D74"/>
    <w:rsid w:val="6F760E03"/>
    <w:rsid w:val="6FC52A74"/>
    <w:rsid w:val="70125005"/>
    <w:rsid w:val="70523676"/>
    <w:rsid w:val="705B6F34"/>
    <w:rsid w:val="70A02B99"/>
    <w:rsid w:val="70E37655"/>
    <w:rsid w:val="716223C8"/>
    <w:rsid w:val="718736B9"/>
    <w:rsid w:val="719A647C"/>
    <w:rsid w:val="719C7804"/>
    <w:rsid w:val="71AC137F"/>
    <w:rsid w:val="71B0505E"/>
    <w:rsid w:val="71BB412E"/>
    <w:rsid w:val="71CD5C10"/>
    <w:rsid w:val="720C498A"/>
    <w:rsid w:val="721F557F"/>
    <w:rsid w:val="725A3947"/>
    <w:rsid w:val="727C7DAF"/>
    <w:rsid w:val="72C631FF"/>
    <w:rsid w:val="72D74F98"/>
    <w:rsid w:val="731D4975"/>
    <w:rsid w:val="732639B1"/>
    <w:rsid w:val="73545094"/>
    <w:rsid w:val="737547B1"/>
    <w:rsid w:val="738427E1"/>
    <w:rsid w:val="738D1AFA"/>
    <w:rsid w:val="7399049F"/>
    <w:rsid w:val="739C7FB4"/>
    <w:rsid w:val="73A10265"/>
    <w:rsid w:val="73B2330F"/>
    <w:rsid w:val="73CC7F1D"/>
    <w:rsid w:val="73DA538A"/>
    <w:rsid w:val="73F90F3E"/>
    <w:rsid w:val="74257F85"/>
    <w:rsid w:val="743106D8"/>
    <w:rsid w:val="74827185"/>
    <w:rsid w:val="748551B6"/>
    <w:rsid w:val="74A0585D"/>
    <w:rsid w:val="74C75910"/>
    <w:rsid w:val="74D448E8"/>
    <w:rsid w:val="74EC2FB6"/>
    <w:rsid w:val="74FC0CE6"/>
    <w:rsid w:val="750C5936"/>
    <w:rsid w:val="75213A00"/>
    <w:rsid w:val="752350F6"/>
    <w:rsid w:val="75297601"/>
    <w:rsid w:val="75306BE1"/>
    <w:rsid w:val="755D54FC"/>
    <w:rsid w:val="75941039"/>
    <w:rsid w:val="75A1363B"/>
    <w:rsid w:val="75AB270C"/>
    <w:rsid w:val="75B84C64"/>
    <w:rsid w:val="75D27C98"/>
    <w:rsid w:val="75D470B1"/>
    <w:rsid w:val="75F92AF3"/>
    <w:rsid w:val="7627284F"/>
    <w:rsid w:val="764D5213"/>
    <w:rsid w:val="765468FF"/>
    <w:rsid w:val="766B1B6F"/>
    <w:rsid w:val="76883E1F"/>
    <w:rsid w:val="769D3E02"/>
    <w:rsid w:val="76DA61FB"/>
    <w:rsid w:val="77071BC4"/>
    <w:rsid w:val="77132317"/>
    <w:rsid w:val="771A0B7B"/>
    <w:rsid w:val="7735228D"/>
    <w:rsid w:val="774424D0"/>
    <w:rsid w:val="774F54C0"/>
    <w:rsid w:val="77674410"/>
    <w:rsid w:val="777779C0"/>
    <w:rsid w:val="77817D22"/>
    <w:rsid w:val="77EB6DF0"/>
    <w:rsid w:val="77F50CA5"/>
    <w:rsid w:val="78250553"/>
    <w:rsid w:val="782C5AAA"/>
    <w:rsid w:val="78542BE7"/>
    <w:rsid w:val="78947487"/>
    <w:rsid w:val="7899684C"/>
    <w:rsid w:val="78B557C5"/>
    <w:rsid w:val="78CC09CF"/>
    <w:rsid w:val="78ED6E15"/>
    <w:rsid w:val="790436D6"/>
    <w:rsid w:val="790D52BA"/>
    <w:rsid w:val="794964C4"/>
    <w:rsid w:val="794C38BE"/>
    <w:rsid w:val="79647F29"/>
    <w:rsid w:val="79882317"/>
    <w:rsid w:val="79907C4E"/>
    <w:rsid w:val="79A6126A"/>
    <w:rsid w:val="79CC49FF"/>
    <w:rsid w:val="79CE0777"/>
    <w:rsid w:val="79DB2893"/>
    <w:rsid w:val="79FE72AE"/>
    <w:rsid w:val="7A143C5E"/>
    <w:rsid w:val="7A3902E6"/>
    <w:rsid w:val="7A3B381C"/>
    <w:rsid w:val="7A5B64AE"/>
    <w:rsid w:val="7A794B87"/>
    <w:rsid w:val="7A807CC3"/>
    <w:rsid w:val="7A811C8D"/>
    <w:rsid w:val="7A88301C"/>
    <w:rsid w:val="7AA00365"/>
    <w:rsid w:val="7ACA40C1"/>
    <w:rsid w:val="7AEC0FAE"/>
    <w:rsid w:val="7B187EFC"/>
    <w:rsid w:val="7B1E3A24"/>
    <w:rsid w:val="7B9D6653"/>
    <w:rsid w:val="7BDA78A7"/>
    <w:rsid w:val="7C266648"/>
    <w:rsid w:val="7C352D2F"/>
    <w:rsid w:val="7C3C2310"/>
    <w:rsid w:val="7C6D4269"/>
    <w:rsid w:val="7CCF4F32"/>
    <w:rsid w:val="7CDB32CA"/>
    <w:rsid w:val="7CDB7433"/>
    <w:rsid w:val="7D08162E"/>
    <w:rsid w:val="7D0F3580"/>
    <w:rsid w:val="7D1F7C67"/>
    <w:rsid w:val="7D7A30EF"/>
    <w:rsid w:val="7D9F66B2"/>
    <w:rsid w:val="7DDD71DA"/>
    <w:rsid w:val="7DFD5ACF"/>
    <w:rsid w:val="7E00216C"/>
    <w:rsid w:val="7E235535"/>
    <w:rsid w:val="7E24305B"/>
    <w:rsid w:val="7E24652B"/>
    <w:rsid w:val="7E2B52AE"/>
    <w:rsid w:val="7E2E7A36"/>
    <w:rsid w:val="7E311815"/>
    <w:rsid w:val="7E38154A"/>
    <w:rsid w:val="7E3E17A2"/>
    <w:rsid w:val="7E584AB3"/>
    <w:rsid w:val="7E6E2528"/>
    <w:rsid w:val="7E847257"/>
    <w:rsid w:val="7E85048B"/>
    <w:rsid w:val="7E8B6C36"/>
    <w:rsid w:val="7EB83E58"/>
    <w:rsid w:val="7EDB5E10"/>
    <w:rsid w:val="7EF833C5"/>
    <w:rsid w:val="7F1B7FBA"/>
    <w:rsid w:val="7F231565"/>
    <w:rsid w:val="7F5434CC"/>
    <w:rsid w:val="7F645E05"/>
    <w:rsid w:val="7FA44454"/>
    <w:rsid w:val="7FCB153E"/>
    <w:rsid w:val="9BEF6A10"/>
    <w:rsid w:val="9FF7E8F3"/>
    <w:rsid w:val="EDAB3BD3"/>
    <w:rsid w:val="EF7DF711"/>
    <w:rsid w:val="F2FF6E2F"/>
    <w:rsid w:val="F73DED5C"/>
    <w:rsid w:val="FFDC3659"/>
    <w:rsid w:val="FFDF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直接箭头连接符 3"/>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6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2"/>
    <w:qFormat/>
    <w:uiPriority w:val="0"/>
    <w:pPr>
      <w:keepNext/>
      <w:tabs>
        <w:tab w:val="left" w:pos="480"/>
      </w:tabs>
      <w:spacing w:beforeLines="100" w:afterLines="100" w:line="240" w:lineRule="auto"/>
      <w:ind w:firstLine="0" w:firstLineChars="0"/>
      <w:jc w:val="center"/>
      <w:outlineLvl w:val="0"/>
    </w:pPr>
    <w:rPr>
      <w:b/>
      <w:sz w:val="44"/>
      <w:szCs w:val="20"/>
    </w:rPr>
  </w:style>
  <w:style w:type="paragraph" w:styleId="5">
    <w:name w:val="heading 2"/>
    <w:basedOn w:val="1"/>
    <w:next w:val="1"/>
    <w:link w:val="80"/>
    <w:qFormat/>
    <w:uiPriority w:val="0"/>
    <w:pPr>
      <w:keepNext/>
      <w:keepLines/>
      <w:spacing w:beforeLines="50" w:afterLines="50" w:line="240" w:lineRule="auto"/>
      <w:ind w:firstLine="0" w:firstLineChars="0"/>
      <w:jc w:val="center"/>
      <w:outlineLvl w:val="1"/>
    </w:pPr>
    <w:rPr>
      <w:rFonts w:ascii="Arial" w:hAnsi="Arial"/>
      <w:b/>
      <w:bCs/>
      <w:sz w:val="30"/>
      <w:szCs w:val="32"/>
    </w:rPr>
  </w:style>
  <w:style w:type="paragraph" w:styleId="6">
    <w:name w:val="heading 3"/>
    <w:basedOn w:val="1"/>
    <w:next w:val="1"/>
    <w:link w:val="43"/>
    <w:qFormat/>
    <w:uiPriority w:val="0"/>
    <w:pPr>
      <w:ind w:left="1100"/>
      <w:outlineLvl w:val="2"/>
    </w:pPr>
    <w:rPr>
      <w:kern w:val="0"/>
      <w:sz w:val="28"/>
      <w:szCs w:val="28"/>
    </w:rPr>
  </w:style>
  <w:style w:type="paragraph" w:styleId="7">
    <w:name w:val="heading 5"/>
    <w:basedOn w:val="1"/>
    <w:next w:val="1"/>
    <w:qFormat/>
    <w:uiPriority w:val="0"/>
    <w:pPr>
      <w:keepNext/>
      <w:keepLines/>
      <w:spacing w:before="280" w:after="290" w:line="376" w:lineRule="auto"/>
      <w:outlineLvl w:val="4"/>
    </w:pPr>
    <w:rPr>
      <w:b/>
      <w:sz w:val="28"/>
      <w:szCs w:val="20"/>
    </w:rPr>
  </w:style>
  <w:style w:type="paragraph" w:styleId="8">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szCs w:val="20"/>
    </w:rPr>
  </w:style>
  <w:style w:type="paragraph" w:styleId="3">
    <w:name w:val="Body Text Indent"/>
    <w:basedOn w:val="1"/>
    <w:next w:val="2"/>
    <w:unhideWhenUsed/>
    <w:qFormat/>
    <w:uiPriority w:val="99"/>
    <w:pPr>
      <w:spacing w:after="120"/>
      <w:ind w:left="420" w:leftChars="20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napToGrid w:val="0"/>
      <w:spacing w:before="50" w:after="50"/>
    </w:pPr>
  </w:style>
  <w:style w:type="paragraph" w:styleId="12">
    <w:name w:val="Body Text"/>
    <w:basedOn w:val="1"/>
    <w:next w:val="13"/>
    <w:link w:val="44"/>
    <w:qFormat/>
    <w:uiPriority w:val="0"/>
    <w:pPr>
      <w:spacing w:after="120"/>
    </w:pPr>
    <w:rPr>
      <w:sz w:val="21"/>
    </w:rPr>
  </w:style>
  <w:style w:type="paragraph" w:styleId="13">
    <w:name w:val="Body Text First Indent"/>
    <w:basedOn w:val="12"/>
    <w:next w:val="1"/>
    <w:link w:val="45"/>
    <w:unhideWhenUsed/>
    <w:qFormat/>
    <w:uiPriority w:val="0"/>
    <w:pPr>
      <w:ind w:firstLine="420" w:firstLineChars="100"/>
    </w:pPr>
  </w:style>
  <w:style w:type="paragraph" w:styleId="14">
    <w:name w:val="toc 3"/>
    <w:basedOn w:val="1"/>
    <w:next w:val="1"/>
    <w:unhideWhenUsed/>
    <w:qFormat/>
    <w:uiPriority w:val="0"/>
    <w:pPr>
      <w:tabs>
        <w:tab w:val="right" w:leader="dot" w:pos="9060"/>
      </w:tabs>
      <w:spacing w:line="264" w:lineRule="auto"/>
      <w:ind w:left="680"/>
      <w:jc w:val="left"/>
    </w:pPr>
    <w:rPr>
      <w:rFonts w:hAnsi="宋体" w:cs="宋体"/>
      <w:iCs/>
      <w:sz w:val="22"/>
    </w:rPr>
  </w:style>
  <w:style w:type="paragraph" w:styleId="15">
    <w:name w:val="Plain Text"/>
    <w:basedOn w:val="1"/>
    <w:next w:val="12"/>
    <w:link w:val="46"/>
    <w:unhideWhenUsed/>
    <w:qFormat/>
    <w:uiPriority w:val="0"/>
    <w:rPr>
      <w:rFonts w:ascii="宋体" w:hAnsi="Courier New"/>
      <w:szCs w:val="20"/>
    </w:rPr>
  </w:style>
  <w:style w:type="paragraph" w:styleId="16">
    <w:name w:val="Date"/>
    <w:basedOn w:val="1"/>
    <w:next w:val="1"/>
    <w:qFormat/>
    <w:uiPriority w:val="0"/>
    <w:rPr>
      <w:rFonts w:ascii="楷体_GB2312" w:eastAsia="楷体_GB2312"/>
      <w:b/>
      <w:sz w:val="28"/>
    </w:rPr>
  </w:style>
  <w:style w:type="paragraph" w:styleId="17">
    <w:name w:val="Balloon Text"/>
    <w:basedOn w:val="1"/>
    <w:link w:val="47"/>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48"/>
    <w:qFormat/>
    <w:uiPriority w:val="99"/>
    <w:pPr>
      <w:tabs>
        <w:tab w:val="center" w:pos="4153"/>
        <w:tab w:val="right" w:pos="8306"/>
      </w:tabs>
    </w:pPr>
    <w:rPr>
      <w:kern w:val="0"/>
      <w:sz w:val="18"/>
      <w:szCs w:val="18"/>
    </w:rPr>
  </w:style>
  <w:style w:type="paragraph" w:styleId="20">
    <w:name w:val="toc 1"/>
    <w:basedOn w:val="1"/>
    <w:next w:val="1"/>
    <w:qFormat/>
    <w:uiPriority w:val="39"/>
    <w:pPr>
      <w:tabs>
        <w:tab w:val="right" w:leader="hyphen" w:pos="9628"/>
      </w:tabs>
      <w:spacing w:before="120" w:after="120" w:line="800" w:lineRule="exact"/>
      <w:jc w:val="left"/>
    </w:pPr>
    <w:rPr>
      <w:rFonts w:ascii="新宋体" w:hAnsi="新宋体" w:eastAsia="新宋体"/>
      <w:b/>
      <w:bCs/>
      <w:caps/>
      <w:sz w:val="28"/>
      <w:szCs w:val="28"/>
    </w:rPr>
  </w:style>
  <w:style w:type="paragraph" w:styleId="21">
    <w:name w:val="toc 4"/>
    <w:basedOn w:val="1"/>
    <w:next w:val="1"/>
    <w:qFormat/>
    <w:uiPriority w:val="0"/>
    <w:pPr>
      <w:ind w:left="630"/>
      <w:jc w:val="left"/>
    </w:pPr>
    <w:rPr>
      <w:sz w:val="18"/>
      <w:szCs w:val="18"/>
    </w:rPr>
  </w:style>
  <w:style w:type="paragraph" w:styleId="22">
    <w:name w:val="toc 6"/>
    <w:basedOn w:val="1"/>
    <w:next w:val="1"/>
    <w:qFormat/>
    <w:uiPriority w:val="0"/>
    <w:pPr>
      <w:ind w:left="1050"/>
      <w:jc w:val="left"/>
    </w:pPr>
    <w:rPr>
      <w:sz w:val="18"/>
      <w:szCs w:val="18"/>
    </w:rPr>
  </w:style>
  <w:style w:type="paragraph" w:styleId="23">
    <w:name w:val="toc 2"/>
    <w:basedOn w:val="1"/>
    <w:next w:val="1"/>
    <w:qFormat/>
    <w:uiPriority w:val="39"/>
    <w:pPr>
      <w:tabs>
        <w:tab w:val="right" w:leader="hyphen" w:pos="9628"/>
      </w:tabs>
      <w:spacing w:line="800" w:lineRule="exact"/>
      <w:ind w:left="420" w:leftChars="200"/>
      <w:jc w:val="left"/>
    </w:pPr>
    <w:rPr>
      <w:rFonts w:ascii="宋体" w:hAnsi="宋体"/>
      <w:b/>
      <w:smallCaps/>
    </w:rPr>
  </w:style>
  <w:style w:type="paragraph" w:styleId="24">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rPr>
  </w:style>
  <w:style w:type="paragraph" w:styleId="25">
    <w:name w:val="Normal (Web)"/>
    <w:basedOn w:val="1"/>
    <w:qFormat/>
    <w:uiPriority w:val="99"/>
    <w:pPr>
      <w:widowControl/>
      <w:spacing w:before="100" w:beforeAutospacing="1" w:after="100" w:afterAutospacing="1"/>
      <w:jc w:val="left"/>
    </w:pPr>
    <w:rPr>
      <w:rFonts w:ascii="宋体" w:hAnsi="宋体"/>
      <w:kern w:val="0"/>
      <w:szCs w:val="20"/>
    </w:rPr>
  </w:style>
  <w:style w:type="paragraph" w:styleId="26">
    <w:name w:val="Body Text First Indent 2"/>
    <w:basedOn w:val="3"/>
    <w:next w:val="27"/>
    <w:link w:val="50"/>
    <w:qFormat/>
    <w:uiPriority w:val="99"/>
    <w:pPr>
      <w:ind w:firstLine="420"/>
    </w:pPr>
  </w:style>
  <w:style w:type="paragraph" w:customStyle="1" w:styleId="2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Hyperlink"/>
    <w:qFormat/>
    <w:uiPriority w:val="99"/>
    <w:rPr>
      <w:color w:val="000000"/>
      <w:sz w:val="18"/>
      <w:szCs w:val="18"/>
      <w:u w:val="none"/>
    </w:rPr>
  </w:style>
  <w:style w:type="paragraph" w:customStyle="1" w:styleId="33">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customStyle="1" w:styleId="34">
    <w:name w:val="样式 表格正文 + 两端对齐"/>
    <w:basedOn w:val="1"/>
    <w:next w:val="35"/>
    <w:qFormat/>
    <w:uiPriority w:val="0"/>
    <w:pPr>
      <w:spacing w:line="300" w:lineRule="auto"/>
      <w:ind w:firstLine="0"/>
    </w:pPr>
  </w:style>
  <w:style w:type="paragraph" w:customStyle="1" w:styleId="35">
    <w:name w:val="正文1"/>
    <w:basedOn w:val="14"/>
    <w:next w:val="36"/>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36">
    <w:name w:val="自动更正"/>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xl39"/>
    <w:basedOn w:val="1"/>
    <w:next w:val="38"/>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3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39">
    <w:name w:val="_Style 3"/>
    <w:basedOn w:val="1"/>
    <w:qFormat/>
    <w:uiPriority w:val="0"/>
    <w:pPr>
      <w:ind w:firstLine="420"/>
    </w:pPr>
    <w:rPr>
      <w:rFonts w:eastAsia="仿宋_GB2312"/>
      <w:sz w:val="28"/>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缩进"/>
    <w:basedOn w:val="1"/>
    <w:qFormat/>
    <w:uiPriority w:val="0"/>
    <w:rPr>
      <w:rFonts w:ascii="宋体"/>
      <w:lang w:val="en-GB"/>
    </w:rPr>
  </w:style>
  <w:style w:type="character" w:customStyle="1" w:styleId="42">
    <w:name w:val="标题 1 Char"/>
    <w:link w:val="4"/>
    <w:qFormat/>
    <w:uiPriority w:val="0"/>
    <w:rPr>
      <w:b/>
      <w:kern w:val="2"/>
      <w:sz w:val="44"/>
    </w:rPr>
  </w:style>
  <w:style w:type="character" w:customStyle="1" w:styleId="43">
    <w:name w:val="标题 3 Char"/>
    <w:link w:val="6"/>
    <w:qFormat/>
    <w:uiPriority w:val="0"/>
    <w:rPr>
      <w:rFonts w:cs="Times New Roman"/>
      <w:sz w:val="28"/>
      <w:szCs w:val="28"/>
    </w:rPr>
  </w:style>
  <w:style w:type="character" w:customStyle="1" w:styleId="44">
    <w:name w:val="正文文本 Char"/>
    <w:link w:val="12"/>
    <w:qFormat/>
    <w:uiPriority w:val="0"/>
    <w:rPr>
      <w:rFonts w:ascii="Calibri" w:hAnsi="Calibri"/>
      <w:kern w:val="2"/>
      <w:sz w:val="21"/>
      <w:szCs w:val="24"/>
    </w:rPr>
  </w:style>
  <w:style w:type="character" w:customStyle="1" w:styleId="45">
    <w:name w:val="正文首行缩进 Char"/>
    <w:link w:val="13"/>
    <w:qFormat/>
    <w:uiPriority w:val="0"/>
    <w:rPr>
      <w:kern w:val="2"/>
      <w:sz w:val="21"/>
      <w:szCs w:val="24"/>
    </w:rPr>
  </w:style>
  <w:style w:type="character" w:customStyle="1" w:styleId="46">
    <w:name w:val="纯文本 Char"/>
    <w:link w:val="15"/>
    <w:qFormat/>
    <w:uiPriority w:val="0"/>
    <w:rPr>
      <w:rFonts w:ascii="宋体" w:hAnsi="Courier New"/>
      <w:kern w:val="2"/>
      <w:sz w:val="24"/>
    </w:rPr>
  </w:style>
  <w:style w:type="character" w:customStyle="1" w:styleId="47">
    <w:name w:val="批注框文本 Char"/>
    <w:link w:val="17"/>
    <w:qFormat/>
    <w:uiPriority w:val="0"/>
    <w:rPr>
      <w:rFonts w:ascii="Calibri" w:hAnsi="Calibri"/>
      <w:kern w:val="2"/>
      <w:sz w:val="18"/>
      <w:szCs w:val="18"/>
    </w:rPr>
  </w:style>
  <w:style w:type="character" w:customStyle="1" w:styleId="48">
    <w:name w:val="页眉 Char"/>
    <w:link w:val="19"/>
    <w:qFormat/>
    <w:locked/>
    <w:uiPriority w:val="99"/>
    <w:rPr>
      <w:rFonts w:ascii="Times New Roman" w:hAnsi="Times New Roman" w:eastAsia="宋体" w:cs="Times New Roman"/>
      <w:sz w:val="18"/>
      <w:szCs w:val="18"/>
    </w:rPr>
  </w:style>
  <w:style w:type="character" w:customStyle="1" w:styleId="49">
    <w:name w:val="HTML 预设格式 Char"/>
    <w:link w:val="24"/>
    <w:qFormat/>
    <w:uiPriority w:val="99"/>
    <w:rPr>
      <w:rFonts w:ascii="宋体" w:hAnsi="宋体" w:cs="宋体"/>
      <w:sz w:val="24"/>
      <w:szCs w:val="24"/>
    </w:rPr>
  </w:style>
  <w:style w:type="character" w:customStyle="1" w:styleId="50">
    <w:name w:val="正文首行缩进 2 Char"/>
    <w:link w:val="26"/>
    <w:qFormat/>
    <w:uiPriority w:val="99"/>
    <w:rPr>
      <w:kern w:val="2"/>
      <w:sz w:val="24"/>
      <w:szCs w:val="24"/>
    </w:rPr>
  </w:style>
  <w:style w:type="paragraph" w:customStyle="1" w:styleId="51">
    <w:name w:val="文章正文"/>
    <w:basedOn w:val="1"/>
    <w:next w:val="52"/>
    <w:link w:val="53"/>
    <w:qFormat/>
    <w:uiPriority w:val="0"/>
    <w:pPr>
      <w:spacing w:line="360" w:lineRule="auto"/>
      <w:ind w:firstLine="200"/>
    </w:pPr>
    <w:rPr>
      <w:kern w:val="0"/>
    </w:rPr>
  </w:style>
  <w:style w:type="paragraph" w:customStyle="1" w:styleId="52">
    <w:name w:val="公式样式 变量"/>
    <w:qFormat/>
    <w:uiPriority w:val="0"/>
    <w:rPr>
      <w:rFonts w:ascii="Times New Roman" w:hAnsi="Times New Roman" w:eastAsia="宋体" w:cs="Times New Roman"/>
      <w:i/>
      <w:lang w:val="en-US" w:eastAsia="zh-CN" w:bidi="ar-SA"/>
    </w:rPr>
  </w:style>
  <w:style w:type="character" w:customStyle="1" w:styleId="53">
    <w:name w:val="文章正文 Char"/>
    <w:link w:val="51"/>
    <w:qFormat/>
    <w:uiPriority w:val="0"/>
    <w:rPr>
      <w:sz w:val="24"/>
      <w:szCs w:val="24"/>
    </w:rPr>
  </w:style>
  <w:style w:type="paragraph" w:customStyle="1" w:styleId="54">
    <w:name w:val="BodyText"/>
    <w:basedOn w:val="1"/>
    <w:next w:val="55"/>
    <w:qFormat/>
    <w:uiPriority w:val="0"/>
    <w:pPr>
      <w:widowControl/>
      <w:spacing w:after="120"/>
      <w:jc w:val="left"/>
    </w:pPr>
    <w:rPr>
      <w:rFonts w:ascii="FuturaA Bk BT" w:hAnsi="FuturaA Bk BT" w:eastAsia="仿宋_GB2312"/>
      <w:kern w:val="0"/>
      <w:sz w:val="20"/>
    </w:rPr>
  </w:style>
  <w:style w:type="paragraph" w:customStyle="1" w:styleId="55">
    <w:name w:val="BodyText1I"/>
    <w:basedOn w:val="54"/>
    <w:qFormat/>
    <w:uiPriority w:val="0"/>
    <w:pPr>
      <w:spacing w:line="360" w:lineRule="auto"/>
      <w:ind w:firstLine="420"/>
    </w:pPr>
    <w:rPr>
      <w:rFonts w:ascii="Times New Roman" w:hAnsi="Times New Roman" w:eastAsia="楷体_GB2312"/>
      <w:sz w:val="24"/>
      <w:szCs w:val="20"/>
    </w:rPr>
  </w:style>
  <w:style w:type="character" w:customStyle="1" w:styleId="56">
    <w:name w:val="bookmark-item"/>
    <w:qFormat/>
    <w:uiPriority w:val="0"/>
  </w:style>
  <w:style w:type="character" w:customStyle="1" w:styleId="57">
    <w:name w:val="large1"/>
    <w:qFormat/>
    <w:uiPriority w:val="0"/>
    <w:rPr>
      <w:rFonts w:hint="eastAsia" w:ascii="宋体" w:hAnsi="宋体" w:eastAsia="宋体"/>
      <w:sz w:val="21"/>
      <w:szCs w:val="21"/>
    </w:rPr>
  </w:style>
  <w:style w:type="paragraph" w:customStyle="1" w:styleId="58">
    <w:name w:val="List Paragraph1"/>
    <w:basedOn w:val="1"/>
    <w:qFormat/>
    <w:uiPriority w:val="0"/>
    <w:pPr>
      <w:widowControl/>
      <w:ind w:firstLine="420"/>
      <w:jc w:val="left"/>
    </w:pPr>
    <w:rPr>
      <w:rFonts w:ascii="Calibri" w:hAnsi="Calibri"/>
      <w:szCs w:val="22"/>
    </w:rPr>
  </w:style>
  <w:style w:type="paragraph" w:customStyle="1" w:styleId="5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索引 11"/>
    <w:basedOn w:val="1"/>
    <w:next w:val="1"/>
    <w:qFormat/>
    <w:uiPriority w:val="0"/>
    <w:pPr>
      <w:snapToGrid w:val="0"/>
    </w:pPr>
    <w:rPr>
      <w:szCs w:val="21"/>
    </w:rPr>
  </w:style>
  <w:style w:type="paragraph" w:customStyle="1" w:styleId="61">
    <w:name w:val="普通(网站)1"/>
    <w:basedOn w:val="1"/>
    <w:qFormat/>
    <w:uiPriority w:val="0"/>
    <w:pPr>
      <w:widowControl/>
      <w:spacing w:beforeAutospacing="1" w:afterAutospacing="1"/>
      <w:jc w:val="left"/>
    </w:pPr>
    <w:rPr>
      <w:rFonts w:ascii="宋体" w:hAnsi="宋体"/>
      <w:kern w:val="0"/>
      <w:szCs w:val="20"/>
    </w:rPr>
  </w:style>
  <w:style w:type="paragraph" w:customStyle="1" w:styleId="62">
    <w:name w:val="样式1"/>
    <w:basedOn w:val="1"/>
    <w:qFormat/>
    <w:uiPriority w:val="0"/>
    <w:pPr>
      <w:spacing w:line="360" w:lineRule="exact"/>
      <w:ind w:firstLine="200"/>
    </w:pPr>
    <w:rPr>
      <w:rFonts w:ascii="Arial" w:hAnsi="Arial" w:cs="宋体"/>
      <w:snapToGrid w:val="0"/>
      <w:kern w:val="0"/>
      <w:sz w:val="22"/>
      <w:szCs w:val="22"/>
    </w:rPr>
  </w:style>
  <w:style w:type="character" w:customStyle="1" w:styleId="63">
    <w:name w:val="正文文本 字符"/>
    <w:qFormat/>
    <w:uiPriority w:val="0"/>
    <w:rPr>
      <w:rFonts w:ascii="仿宋_GB2312" w:eastAsia="仿宋_GB2312"/>
      <w:b/>
      <w:snapToGrid w:val="0"/>
      <w:sz w:val="36"/>
      <w:lang w:val="en-US" w:eastAsia="zh-CN" w:bidi="ar-SA"/>
    </w:rPr>
  </w:style>
  <w:style w:type="character" w:customStyle="1" w:styleId="64">
    <w:name w:val="纯文本 字符1"/>
    <w:qFormat/>
    <w:uiPriority w:val="99"/>
    <w:rPr>
      <w:rFonts w:ascii="宋体" w:hAnsi="Courier New" w:eastAsia="宋体" w:cs="Times New Roman"/>
      <w:szCs w:val="24"/>
    </w:rPr>
  </w:style>
  <w:style w:type="paragraph" w:styleId="65">
    <w:name w:val="No Spacing"/>
    <w:qFormat/>
    <w:uiPriority w:val="1"/>
    <w:rPr>
      <w:rFonts w:ascii="Times New Roman" w:hAnsi="Times New Roman" w:eastAsia="宋体" w:cs="Times New Roman"/>
      <w:sz w:val="22"/>
      <w:szCs w:val="22"/>
      <w:lang w:val="en-US" w:eastAsia="en-US" w:bidi="en-US"/>
    </w:rPr>
  </w:style>
  <w:style w:type="paragraph" w:customStyle="1" w:styleId="66">
    <w:name w:val="正文首行缩进两字符"/>
    <w:basedOn w:val="1"/>
    <w:qFormat/>
    <w:uiPriority w:val="0"/>
    <w:pPr>
      <w:spacing w:line="360" w:lineRule="auto"/>
      <w:ind w:firstLine="200"/>
    </w:pPr>
    <w:rPr>
      <w:rFonts w:ascii="宋体" w:hAnsi="宋体" w:cs="宋体"/>
      <w:snapToGrid w:val="0"/>
      <w:kern w:val="0"/>
      <w:sz w:val="22"/>
      <w:szCs w:val="22"/>
    </w:rPr>
  </w:style>
  <w:style w:type="character" w:customStyle="1" w:styleId="67">
    <w:name w:val="样式 仿宋"/>
    <w:qFormat/>
    <w:uiPriority w:val="0"/>
    <w:rPr>
      <w:rFonts w:ascii="仿宋" w:hAnsi="仿宋" w:eastAsia="仿宋"/>
      <w:kern w:val="1"/>
    </w:rPr>
  </w:style>
  <w:style w:type="table" w:customStyle="1" w:styleId="68">
    <w:name w:val="TableGrid"/>
    <w:qFormat/>
    <w:uiPriority w:val="0"/>
    <w:tblPr>
      <w:tblCellMar>
        <w:top w:w="0" w:type="dxa"/>
        <w:left w:w="0" w:type="dxa"/>
        <w:bottom w:w="0" w:type="dxa"/>
        <w:right w:w="0" w:type="dxa"/>
      </w:tblCellMar>
    </w:tblPr>
  </w:style>
  <w:style w:type="paragraph" w:customStyle="1" w:styleId="69">
    <w:name w:val="Table Paragraph"/>
    <w:basedOn w:val="1"/>
    <w:qFormat/>
    <w:uiPriority w:val="1"/>
    <w:rPr>
      <w:rFonts w:ascii="宋体" w:hAnsi="宋体" w:cs="宋体"/>
    </w:rPr>
  </w:style>
  <w:style w:type="paragraph" w:customStyle="1" w:styleId="70">
    <w:name w:val="reader-word-layer reader-word-s1-0 reader-word-s1-5"/>
    <w:basedOn w:val="1"/>
    <w:qFormat/>
    <w:uiPriority w:val="0"/>
    <w:pPr>
      <w:widowControl/>
      <w:spacing w:before="100" w:beforeAutospacing="1" w:after="100" w:afterAutospacing="1"/>
      <w:jc w:val="left"/>
    </w:pPr>
    <w:rPr>
      <w:rFonts w:ascii="宋体" w:hAnsi="宋体" w:cs="宋体"/>
      <w:kern w:val="0"/>
    </w:rPr>
  </w:style>
  <w:style w:type="paragraph" w:customStyle="1" w:styleId="71">
    <w:name w:val="WPSOffice手动目录 1"/>
    <w:qFormat/>
    <w:uiPriority w:val="0"/>
    <w:rPr>
      <w:rFonts w:ascii="Times New Roman" w:hAnsi="Times New Roman" w:eastAsia="宋体" w:cs="Times New Roman"/>
      <w:lang w:val="en-US" w:eastAsia="zh-CN" w:bidi="ar-SA"/>
    </w:rPr>
  </w:style>
  <w:style w:type="character" w:customStyle="1" w:styleId="72">
    <w:name w:val="font11"/>
    <w:basedOn w:val="30"/>
    <w:qFormat/>
    <w:uiPriority w:val="0"/>
    <w:rPr>
      <w:rFonts w:hint="eastAsia" w:ascii="宋体" w:hAnsi="宋体" w:eastAsia="宋体" w:cs="宋体"/>
      <w:color w:val="000000"/>
      <w:sz w:val="22"/>
      <w:szCs w:val="22"/>
      <w:u w:val="none"/>
    </w:rPr>
  </w:style>
  <w:style w:type="character" w:customStyle="1" w:styleId="73">
    <w:name w:val="font31"/>
    <w:basedOn w:val="30"/>
    <w:qFormat/>
    <w:uiPriority w:val="0"/>
    <w:rPr>
      <w:rFonts w:hint="eastAsia" w:ascii="宋体" w:hAnsi="宋体" w:eastAsia="宋体" w:cs="宋体"/>
      <w:color w:val="FF0000"/>
      <w:sz w:val="22"/>
      <w:szCs w:val="22"/>
      <w:u w:val="none"/>
    </w:rPr>
  </w:style>
  <w:style w:type="character" w:customStyle="1" w:styleId="74">
    <w:name w:val="font01"/>
    <w:basedOn w:val="30"/>
    <w:qFormat/>
    <w:uiPriority w:val="0"/>
    <w:rPr>
      <w:rFonts w:hint="eastAsia" w:ascii="宋体" w:hAnsi="宋体" w:eastAsia="宋体" w:cs="宋体"/>
      <w:color w:val="000000"/>
      <w:sz w:val="22"/>
      <w:szCs w:val="22"/>
      <w:u w:val="none"/>
    </w:rPr>
  </w:style>
  <w:style w:type="character" w:customStyle="1" w:styleId="75">
    <w:name w:val="无"/>
    <w:qFormat/>
    <w:uiPriority w:val="0"/>
  </w:style>
  <w:style w:type="paragraph" w:customStyle="1" w:styleId="76">
    <w:name w:val="A-Normal"/>
    <w:basedOn w:val="1"/>
    <w:qFormat/>
    <w:uiPriority w:val="0"/>
    <w:pPr>
      <w:spacing w:line="360" w:lineRule="auto"/>
      <w:ind w:firstLine="200"/>
    </w:pPr>
    <w:rPr>
      <w:rFonts w:eastAsia="仿宋_GB2312" w:cs="仿宋"/>
      <w:szCs w:val="28"/>
    </w:rPr>
  </w:style>
  <w:style w:type="paragraph" w:customStyle="1" w:styleId="77">
    <w:name w:val="!! 正文"/>
    <w:basedOn w:val="1"/>
    <w:qFormat/>
    <w:uiPriority w:val="0"/>
    <w:pPr>
      <w:snapToGrid w:val="0"/>
      <w:spacing w:line="360" w:lineRule="auto"/>
      <w:ind w:firstLine="200"/>
    </w:pPr>
    <w:rPr>
      <w:rFonts w:ascii="仿宋_GB2312" w:eastAsia="仿宋_GB2312"/>
      <w:kern w:val="0"/>
      <w:sz w:val="28"/>
      <w:szCs w:val="28"/>
      <w:lang w:val="zh-CN"/>
    </w:rPr>
  </w:style>
  <w:style w:type="character" w:customStyle="1" w:styleId="78">
    <w:name w:val="font51"/>
    <w:basedOn w:val="30"/>
    <w:qFormat/>
    <w:uiPriority w:val="0"/>
    <w:rPr>
      <w:rFonts w:hint="eastAsia" w:ascii="宋体" w:hAnsi="宋体" w:eastAsia="宋体" w:cs="宋体"/>
      <w:b/>
      <w:bCs/>
      <w:color w:val="000000"/>
      <w:sz w:val="21"/>
      <w:szCs w:val="21"/>
      <w:u w:val="none"/>
    </w:rPr>
  </w:style>
  <w:style w:type="paragraph" w:customStyle="1" w:styleId="79">
    <w:name w:val="Normal_0"/>
    <w:qFormat/>
    <w:uiPriority w:val="1"/>
    <w:pPr>
      <w:jc w:val="both"/>
    </w:pPr>
    <w:rPr>
      <w:rFonts w:ascii="Times New Roman" w:hAnsi="Times New Roman" w:eastAsia="宋体" w:cs="Times New Roman"/>
      <w:szCs w:val="21"/>
      <w:lang w:val="en-US" w:eastAsia="zh-CN" w:bidi="ar-SA"/>
    </w:rPr>
  </w:style>
  <w:style w:type="character" w:customStyle="1" w:styleId="80">
    <w:name w:val="标题 2 Char"/>
    <w:basedOn w:val="30"/>
    <w:link w:val="5"/>
    <w:qFormat/>
    <w:uiPriority w:val="0"/>
    <w:rPr>
      <w:rFonts w:ascii="Arial" w:hAnsi="Arial"/>
      <w:b/>
      <w:bCs/>
      <w:sz w:val="30"/>
      <w:szCs w:val="32"/>
    </w:rPr>
  </w:style>
  <w:style w:type="paragraph" w:customStyle="1" w:styleId="81">
    <w:name w:val="Char Char Char Char Char Char Char"/>
    <w:qFormat/>
    <w:uiPriority w:val="99"/>
    <w:pPr>
      <w:widowControl w:val="0"/>
      <w:jc w:val="both"/>
    </w:pPr>
    <w:rPr>
      <w:rFonts w:ascii="Times New Roman" w:hAnsi="Times New Roman" w:eastAsia="宋体" w:cs="Times New Roman"/>
      <w:snapToGrid w:val="0"/>
      <w:sz w:val="22"/>
      <w:szCs w:val="20"/>
      <w:lang w:val="en-US" w:eastAsia="zh-CN" w:bidi="ar-SA"/>
    </w:rPr>
  </w:style>
  <w:style w:type="paragraph" w:customStyle="1" w:styleId="82">
    <w:name w:val="Plain Text"/>
    <w:basedOn w:val="1"/>
    <w:qFormat/>
    <w:uiPriority w:val="0"/>
    <w:pPr>
      <w:widowControl/>
      <w:jc w:val="left"/>
    </w:pPr>
    <w:rPr>
      <w:rFonts w:ascii="宋体" w:hAnsi="Courier New" w:eastAsia="宋体"/>
      <w:kern w:val="0"/>
      <w:sz w:val="21"/>
      <w:szCs w:val="20"/>
    </w:rPr>
  </w:style>
  <w:style w:type="paragraph" w:customStyle="1" w:styleId="83">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4">
    <w:name w:val="正文缩进2格"/>
    <w:basedOn w:val="1"/>
    <w:autoRedefine/>
    <w:qFormat/>
    <w:uiPriority w:val="0"/>
    <w:pPr>
      <w:spacing w:line="600" w:lineRule="exact"/>
      <w:ind w:firstLine="206" w:firstLineChars="206"/>
    </w:pPr>
    <w:rPr>
      <w:rFonts w:ascii="仿宋_GB2312"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9955</Words>
  <Characters>10889</Characters>
  <Lines>224</Lines>
  <Paragraphs>63</Paragraphs>
  <TotalTime>1</TotalTime>
  <ScaleCrop>false</ScaleCrop>
  <LinksUpToDate>false</LinksUpToDate>
  <CharactersWithSpaces>11027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2024-03-27T08:46:00Z</dcterms:created>
  <dc:creator>Administrator</dc:creator>
  <cp:lastModifiedBy>@^_^@</cp:lastModifiedBy>
  <cp:lastPrinted>2023-11-01T00:38:00Z</cp:lastPrinted>
  <dcterms:modified xsi:type="dcterms:W3CDTF">2025-05-22T08:56:56Z</dcterms:modified>
  <dc:title>竞争性磋商文件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1341332579B64F648FA44CE35BCCB053</vt:lpwstr>
  </property>
  <property fmtid="{D5CDD505-2E9C-101B-9397-08002B2CF9AE}" pid="4" name="KSOTemplateDocerSaveRecord">
    <vt:lpwstr>eyJoZGlkIjoiODY1NGQ4OWMyMDJmMjY1MzBiNWIwNTNhNWU2ZjVlMWQiLCJ1c2VySWQiOiI3MjUyODgyMjQifQ==</vt:lpwstr>
  </property>
</Properties>
</file>