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440606-2025-02660</w:t>
      </w:r>
    </w:p>
    <w:p>
      <w:pPr>
        <w:pStyle w:val="null3"/>
        <w:jc w:val="center"/>
        <w:outlineLvl w:val="3"/>
      </w:pPr>
      <w:r>
        <w:rPr>
          <w:sz w:val="24"/>
          <w:b/>
        </w:rPr>
        <w:t>采购项目编号：</w:t>
      </w:r>
      <w:r>
        <w:rPr>
          <w:sz w:val="24"/>
          <w:b/>
        </w:rPr>
        <w:t>440606-2025-02660</w:t>
      </w:r>
    </w:p>
    <w:p>
      <w:pPr>
        <w:pStyle w:val="null3"/>
        <w:jc w:val="center"/>
        <w:outlineLvl w:val="3"/>
      </w:pPr>
      <w:r>
        <w:rPr>
          <w:sz w:val="24"/>
          <w:b/>
        </w:rPr>
        <w:t>项目名称：</w:t>
      </w:r>
      <w:r>
        <w:rPr>
          <w:sz w:val="24"/>
          <w:b/>
        </w:rPr>
        <w:t>2025年5月-2028年4月勒流街道有害生物防治（红火蚁）服务</w:t>
      </w:r>
    </w:p>
    <w:p>
      <w:pPr>
        <w:pStyle w:val="null3"/>
        <w:jc w:val="center"/>
        <w:outlineLvl w:val="3"/>
      </w:pPr>
      <w:r>
        <w:rPr>
          <w:sz w:val="24"/>
          <w:b/>
        </w:rPr>
        <w:t>采购人：</w:t>
      </w:r>
      <w:r>
        <w:rPr>
          <w:sz w:val="24"/>
          <w:b/>
        </w:rPr>
        <w:t>佛山市顺德区勒流街道农业农村办公室</w:t>
      </w:r>
    </w:p>
    <w:p>
      <w:pPr>
        <w:pStyle w:val="null3"/>
        <w:jc w:val="center"/>
        <w:outlineLvl w:val="3"/>
      </w:pPr>
      <w:r>
        <w:rPr>
          <w:sz w:val="24"/>
          <w:b/>
        </w:rPr>
        <w:t>采购代理机构：</w:t>
      </w:r>
      <w:r>
        <w:rPr>
          <w:sz w:val="24"/>
          <w:b/>
        </w:rPr>
        <w:t>广东建宇项目管理有限公司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广东建宇项目管理有限公司</w:t>
      </w:r>
      <w:r>
        <w:rPr/>
        <w:t>受</w:t>
      </w:r>
      <w:r>
        <w:rPr/>
        <w:t>佛山市顺德区勒流街道农业农村办公室</w:t>
      </w:r>
      <w:r>
        <w:rPr/>
        <w:t>的委托，采用</w:t>
      </w:r>
      <w:r>
        <w:rPr/>
        <w:t>竞争性磋商</w:t>
      </w:r>
      <w:r>
        <w:rPr/>
        <w:t>方式组织采购</w:t>
      </w:r>
      <w:r>
        <w:rPr/>
        <w:t>2025年5月-2028年4月勒流街道有害生物防治（红火蚁）服务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2025年5月-2028年4月勒流街道有害生物防治（红火蚁）服务</w:t>
      </w:r>
    </w:p>
    <w:p>
      <w:pPr>
        <w:pStyle w:val="null3"/>
        <w:ind w:firstLine="480"/>
      </w:pPr>
      <w:r>
        <w:rPr/>
        <w:t>采购计划编号：</w:t>
      </w:r>
      <w:r>
        <w:rPr/>
        <w:t>440606-2025-02660</w:t>
      </w:r>
    </w:p>
    <w:p>
      <w:pPr>
        <w:pStyle w:val="null3"/>
        <w:ind w:firstLine="480"/>
      </w:pPr>
      <w:r>
        <w:rPr/>
        <w:t>采购项目编号：</w:t>
      </w:r>
      <w:r>
        <w:rPr/>
        <w:t>440606-2025-02660</w:t>
      </w:r>
    </w:p>
    <w:p>
      <w:pPr>
        <w:pStyle w:val="null3"/>
        <w:ind w:firstLine="480"/>
      </w:pPr>
      <w:r>
        <w:rPr/>
        <w:t>采购方式：</w:t>
      </w:r>
      <w:r>
        <w:rPr/>
        <w:t>竞争性磋商</w:t>
      </w:r>
    </w:p>
    <w:p>
      <w:pPr>
        <w:pStyle w:val="null3"/>
        <w:ind w:firstLine="480"/>
      </w:pPr>
      <w:r>
        <w:rPr/>
        <w:t>预算金额：</w:t>
      </w:r>
      <w:r>
        <w:rPr/>
        <w:t>1,495,010.79</w:t>
      </w:r>
      <w:r>
        <w:rPr/>
        <w:t>元</w:t>
      </w:r>
    </w:p>
    <w:p>
      <w:pPr>
        <w:pStyle w:val="null3"/>
        <w:outlineLvl w:val="3"/>
      </w:pPr>
      <w:r>
        <w:rPr>
          <w:sz w:val="24"/>
          <w:b/>
        </w:rPr>
        <w:t>2.项目内容及需求情况（采购项目技术规格、参数及要求）</w:t>
      </w:r>
    </w:p>
    <w:p>
      <w:pPr>
        <w:pStyle w:val="null3"/>
      </w:pPr>
      <w:r>
        <w:rPr/>
        <w:t>采购包1(2025年5月-2028年4月勒流街道有害生物防治(红火蚁)服务(A片区)):</w:t>
      </w:r>
    </w:p>
    <w:p>
      <w:pPr>
        <w:pStyle w:val="null3"/>
      </w:pPr>
      <w:r>
        <w:rPr/>
        <w:t>采购包预算金额：739,543.08元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其他农业服务</w:t>
            </w:r>
          </w:p>
        </w:tc>
        <w:tc>
          <w:tcPr>
            <w:tcW w:type="dxa" w:w="2136"/>
          </w:tcPr>
          <w:p>
            <w:pPr>
              <w:pStyle w:val="null3"/>
            </w:pPr>
            <w:r>
              <w:rPr/>
              <w:t>2025年5月-2028年4月勒流街道有害生物防治（红火蚁）服务（A片区）</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合同履行期限：合同签订生效之日起三年。</w:t>
      </w:r>
    </w:p>
    <w:p>
      <w:pPr>
        <w:pStyle w:val="null3"/>
      </w:pPr>
      <w:r>
        <w:rPr/>
        <w:t>采购包2(2025年5月-2028年4月勒流街道有害生物防治(红火蚁)服务(B片区)):</w:t>
      </w:r>
    </w:p>
    <w:p>
      <w:pPr>
        <w:pStyle w:val="null3"/>
      </w:pPr>
      <w:r>
        <w:rPr/>
        <w:t>采购包预算金额：755,467.71元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其他农业服务</w:t>
            </w:r>
          </w:p>
        </w:tc>
        <w:tc>
          <w:tcPr>
            <w:tcW w:type="dxa" w:w="2136"/>
          </w:tcPr>
          <w:p>
            <w:pPr>
              <w:pStyle w:val="null3"/>
            </w:pPr>
            <w:r>
              <w:rPr/>
              <w:t>2025年5月-2028年4月勒流街道有害生物防治（红火蚁）服务(B片区)</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合同履行期限：合同签订生效之日起三年。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1）具有独立承担民事责任的能力：在中华人民共和国境内注册的法人或其他组织或自然人，投标时提交有效的营业执照（或事业法人登记证或身份证等相关证明）正本或副本扫描件。</w:t>
      </w:r>
    </w:p>
    <w:p>
      <w:pPr>
        <w:pStyle w:val="null3"/>
      </w:pPr>
      <w:r>
        <w:rPr/>
        <w:t>2）有依法缴纳税收和社会保障资金的良好记录：提供投标截止日前6个月内任意1个月缴纳税收和社会保险的凭据证明材料复印件；如依法免税或不需要缴纳社会保障资金的，提供相应证明材料。根据《佛山市政务服务数据管理局 佛山市财政局关于推行政府采购项目“承诺信用制”工作的通知》（佛政数[2023]2号），供应商也可提供《政府采购供应商资格信用承诺函》作为证明材料（承诺函格式见公告附件）。</w:t>
      </w:r>
    </w:p>
    <w:p>
      <w:pPr>
        <w:pStyle w:val="null3"/>
      </w:pPr>
      <w:r>
        <w:rPr/>
        <w:t>3）具有良好的商业信誉和健全的财务会计制度：提供以下任一材料： ①经审计的2023或2024年度的财务报告(要求：由第三方会计师事务所出具并加盖其公章，且能反映审计结论)；若供应商成立不足一年的，需提供近1个月的财务报告； ②基本开户银行出具的资信证明（要求：投标截止之日前6个月内出具且在有效期内的，能够清晰反映供应商的商业信誉情况，如成立时间不足6个月的，按成立时间提供，如资信证明不能体现基本开户账户的，应另附开户许可证）； ③财政部门认可的政府采购专业担保机构出具的投标担保函。④根据《佛山市政务服务数据管理局 佛山市财政局关于推行政府采购项目“承诺信用制”工作的通知》（佛政数[2023]2号），供应商也可提供《政府采购供应商资格信用承诺函》作为证明材料（承诺函格式见公告附件）。</w:t>
      </w:r>
    </w:p>
    <w:p>
      <w:pPr>
        <w:pStyle w:val="null3"/>
      </w:pPr>
      <w:r>
        <w:rPr/>
        <w:t>4）履行合同所必需的设备和专业技术能力：提供设备及专业技术能力情况的证明材料。（格式自拟）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对于“较大数额罚款”，按《财政部关于《中华人民共和国政府采购法实施条例》第十九条第一款“较大数额罚款”具体适用问题的意见》（财库〔2022〕3 号）认定为200万元以上的罚款，法律、行政法规以及国务院有关部门明确规定相关领域“较大数额罚款”标准高于200万元的，从其规定。）根据《佛山市政务服务数据管理局 佛山市财政局关于推行政府采购项目“承诺信用制”工作的通知》（佛政数[2023]2号），供应商也可提供《政府采购供应商资格信用承诺函》作为证明材料（承诺函格式见公告附件）。</w:t>
      </w:r>
    </w:p>
    <w:p>
      <w:pPr>
        <w:pStyle w:val="null3"/>
        <w:outlineLvl w:val="3"/>
      </w:pPr>
      <w:r>
        <w:rPr>
          <w:sz w:val="24"/>
          <w:b/>
        </w:rPr>
        <w:t>2.落实政府采购政策需满足的资格要求：</w:t>
      </w:r>
    </w:p>
    <w:p>
      <w:pPr>
        <w:pStyle w:val="null3"/>
        <w:jc w:val="left"/>
      </w:pPr>
      <w:r>
        <w:rPr/>
        <w:t>采购包1（2025年5月-2028年4月勒流街道有害生物防治(红火蚁)服务(A片区)）：</w:t>
      </w:r>
      <w:r>
        <w:rPr/>
        <w:t>采购包整体专门面向中小企业，根据《政府采购促进中小企业发展管理办法》（财库[2020]46 号）的规定，本项目属于专门面向中小企业采购的项目，只允许中小微企业、监狱企业、残疾人福利性单位参与本项目投标。中小企业具体标准根据《工业和信息化部、国家统计局、国家发展和改革委员会、财政部关于印发中小企业划型标准规定的通知》（工信部联企业〔2011〕300 号）文件进行划分；监狱企业根据（财库〔2014〕68号）的规定；残疾人福利性单 位根据（财库〔2017〕141 号）的规定。提供有效的中小企业声明函（或残疾人福利性单位声明函或监狱企业证明文件），否则不予认定。本项目采购标的对应的中小企业划分标准所属行业为：农、林、牧、渔业。</w:t>
      </w:r>
    </w:p>
    <w:p>
      <w:pPr>
        <w:pStyle w:val="null3"/>
        <w:jc w:val="left"/>
      </w:pPr>
      <w:r>
        <w:rPr/>
        <w:t>采购包2（2025年5月-2028年4月勒流街道有害生物防治(红火蚁)服务(B片区)）：</w:t>
      </w:r>
      <w:r>
        <w:rPr/>
        <w:t>采购包整体专门面向中小企业，根据《政府采购促进中小企业发展管理办法》（财库[2020]46 号）的规定，本项目属于专门面向中小企业采购的项目，只允许中小微企业、监狱企业、残疾人福利性单位参与本项目投标。中小企业具体标准根据《工业和信息化部、国家统计局、国家发展和改革委员会、财政部关于印发中小企业划型标准规定的通知》（工信部联企业〔2011〕300 号）文件进行划分；监狱企业根据（财库〔2014〕68号）的规定；残疾人福利性单 位根据（财库〔2017〕141 号）的规定。提供有效的中小企业声明函（或残疾人福利性单位声明函或监狱企业证明文件），否则不予认定。本项目采购标的对应的中小企业划分标准所属行业为：农、林、牧、渔业。</w:t>
      </w:r>
    </w:p>
    <w:p>
      <w:pPr>
        <w:pStyle w:val="null3"/>
        <w:outlineLvl w:val="3"/>
      </w:pPr>
      <w:r>
        <w:rPr>
          <w:sz w:val="24"/>
          <w:b/>
        </w:rPr>
        <w:t>3.本项目特定的资格要求：</w:t>
      </w:r>
    </w:p>
    <w:p>
      <w:pPr>
        <w:pStyle w:val="null3"/>
      </w:pPr>
      <w:r>
        <w:rPr/>
        <w:t>采购包1（2025年5月-2028年4月勒流街道有害生物防治(红火蚁)服务(A片区)）：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采购包2（2025年5月-2028年4月勒流街道有害生物防治(红火蚁)服务(B片区)）：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广东省公共资源交易平台（https://ygp.gdzwfw.gov.cn/ggzy-portal/#/440600/index）</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佛山市顺德区勒流街道农业农村办公室</w:t>
      </w:r>
    </w:p>
    <w:p>
      <w:pPr>
        <w:pStyle w:val="null3"/>
        <w:ind w:firstLine="480"/>
      </w:pPr>
      <w:r>
        <w:rPr/>
        <w:t>地址：</w:t>
      </w:r>
      <w:r>
        <w:rPr/>
        <w:t>佛山市顺德区勒流街道政和中路1号</w:t>
      </w:r>
    </w:p>
    <w:p>
      <w:pPr>
        <w:pStyle w:val="null3"/>
        <w:ind w:firstLine="480"/>
      </w:pPr>
      <w:r>
        <w:rPr/>
        <w:t>联系方式：</w:t>
      </w:r>
      <w:r>
        <w:rPr/>
        <w:t>0757-25533394</w:t>
      </w:r>
    </w:p>
    <w:p>
      <w:pPr>
        <w:pStyle w:val="null3"/>
        <w:outlineLvl w:val="3"/>
      </w:pPr>
      <w:r>
        <w:rPr>
          <w:sz w:val="24"/>
          <w:b/>
        </w:rPr>
        <w:t>2.采购代理机构信息</w:t>
      </w:r>
    </w:p>
    <w:p>
      <w:pPr>
        <w:pStyle w:val="null3"/>
        <w:ind w:firstLine="480"/>
      </w:pPr>
      <w:r>
        <w:rPr/>
        <w:t>名称：</w:t>
      </w:r>
      <w:r>
        <w:rPr/>
        <w:t>广东建宇项目管理有限公司</w:t>
      </w:r>
    </w:p>
    <w:p>
      <w:pPr>
        <w:pStyle w:val="null3"/>
        <w:ind w:firstLine="480"/>
      </w:pPr>
      <w:r>
        <w:rPr/>
        <w:t xml:space="preserve"> 地址：</w:t>
      </w:r>
      <w:r>
        <w:rPr/>
        <w:t>广东省佛山市禅城区汾江中路121号东建大厦27楼</w:t>
      </w:r>
    </w:p>
    <w:p>
      <w:pPr>
        <w:pStyle w:val="null3"/>
        <w:ind w:firstLine="480"/>
      </w:pPr>
      <w:r>
        <w:rPr/>
        <w:t xml:space="preserve"> 联系方式：</w:t>
      </w:r>
      <w:r>
        <w:rPr/>
        <w:t>0757-82282160</w:t>
      </w:r>
    </w:p>
    <w:p>
      <w:pPr>
        <w:pStyle w:val="null3"/>
        <w:outlineLvl w:val="3"/>
      </w:pPr>
      <w:r>
        <w:rPr>
          <w:sz w:val="24"/>
          <w:b/>
        </w:rPr>
        <w:t xml:space="preserve"> 3.项目联系方式</w:t>
      </w:r>
    </w:p>
    <w:p>
      <w:pPr>
        <w:pStyle w:val="null3"/>
        <w:ind w:firstLine="480"/>
      </w:pPr>
      <w:r>
        <w:rPr/>
        <w:t xml:space="preserve"> 项目联系人：</w:t>
      </w:r>
      <w:r>
        <w:rPr/>
        <w:t>萧敏菲</w:t>
      </w:r>
    </w:p>
    <w:p>
      <w:pPr>
        <w:pStyle w:val="null3"/>
        <w:ind w:firstLine="480"/>
      </w:pPr>
      <w:r>
        <w:rPr/>
        <w:t xml:space="preserve"> 电话：</w:t>
      </w:r>
      <w:r>
        <w:rPr/>
        <w:t>0757-82282160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广东建宇项目管理有限公司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 xml:space="preserve"> 结合</w:t>
      </w:r>
      <w:r>
        <w:rPr>
          <w:sz w:val="20"/>
        </w:rPr>
        <w:t>佛山市顺德区</w:t>
      </w:r>
      <w:r>
        <w:rPr>
          <w:sz w:val="20"/>
        </w:rPr>
        <w:t>勒流街道防治有害生物外来物种的总体部署，加强对有害生物“红火蚁”的防控建设，落实</w:t>
      </w:r>
      <w:r>
        <w:rPr>
          <w:sz w:val="20"/>
        </w:rPr>
        <w:t>相关灭杀措施，把“红火蚁”控制在不影响工、农业生产及出口，不危害人民群众的生命财产，有效</w:t>
      </w:r>
      <w:r>
        <w:rPr>
          <w:sz w:val="20"/>
        </w:rPr>
        <w:t>保障生态环境和人民安全，营造一个工、农业安全发展，群众安居乐业的和谐环境。</w:t>
      </w:r>
    </w:p>
    <w:p>
      <w:pPr>
        <w:pStyle w:val="null3"/>
      </w:pPr>
      <w:r>
        <w:rPr/>
        <w:t>采购包1（2025年5月-2028年4月勒流街道有害生物防治(红火蚁)服务(A片区)）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合同签订生效之日起三年。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第1期为(服务费)：支付比例100%，1、按季度（每三个月为一期）支付，每三个月对成交供应商的服务质量进行验收，验收合格后，采购人在当期结束后的10个工作日内向成交供应商支付当期的服务费。 每期服务费按以下公式结算： 每期服务费﹦每月平均服务费×3－当期扣罚款项（若有，第一期的扣罚将合并在第二期中进行扣减）。 2、采购人支付款项前，成交供应商应提供相应金额的有效发票，收款方、出具发票方均必须与成交供应商名称一致，发票必须遵循属地管理的原则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1期：符合国家标准和相关要求。如考核不合格，采购人有权终止成交供应商的服务合同。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报价，1、本项目以人民币为报价和结算货币。 2、报价中必须包括本项目的药品费用、人工费、员工意外保险、工伤、医疗、失业、养老保险、管理费、机械设备工具材料费、机械使用费、水费、电费、维修维护费、企业利润、技术指导费、风险费、突发事件处理费、规费、税费、合同实施过程中的应预见和不可预见费用等完成本采购内容所需的一切费用及企业利润。 3、供应商必须自行考虑在本项目实施期间的一切可能产生的费用，在项目的实施过程中，采购人将不再另行支付与本项目相关的任何费用（合同另有约定的除外）。</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其他农业服务</w:t>
            </w:r>
          </w:p>
        </w:tc>
        <w:tc>
          <w:tcPr>
            <w:tcW w:type="dxa" w:w="933"/>
          </w:tcPr>
          <w:p>
            <w:pPr>
              <w:pStyle w:val="null3"/>
              <w:jc w:val="left"/>
            </w:pPr>
            <w:r>
              <w:rPr/>
              <w:t>2025年5月-2028年4月勒流街道有害生物防治（红火蚁）服务（A片区）</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739,543.08</w:t>
            </w:r>
          </w:p>
        </w:tc>
        <w:tc>
          <w:tcPr>
            <w:tcW w:type="dxa" w:w="933"/>
          </w:tcPr>
          <w:p>
            <w:pPr>
              <w:pStyle w:val="null3"/>
              <w:jc w:val="right"/>
            </w:pPr>
            <w:r>
              <w:rPr/>
              <w:t>739,543.08</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2025年5月-2028年4月勒流街道有害生物防治（红火蚁）服务（A片区）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一、服务范围</w:t>
            </w:r>
          </w:p>
          <w:p>
            <w:pPr>
              <w:pStyle w:val="null3"/>
              <w:ind w:firstLine="400"/>
              <w:jc w:val="both"/>
            </w:pPr>
            <w:r>
              <w:rPr>
                <w:sz w:val="20"/>
              </w:rPr>
              <w:t>本项目服务范围包括勒流街递辖区内所有城区、</w:t>
            </w:r>
            <w:r>
              <w:rPr>
                <w:sz w:val="20"/>
              </w:rPr>
              <w:t>工业区道路两旁、公共绿化、公园、公共场所、道路绿化、各村（社区）</w:t>
            </w:r>
            <w:r>
              <w:rPr>
                <w:sz w:val="20"/>
              </w:rPr>
              <w:t>辖区</w:t>
            </w:r>
            <w:r>
              <w:rPr>
                <w:sz w:val="20"/>
              </w:rPr>
              <w:t>内所属范围等；服务范围不包括对堤围路面、堤围内、外坡至</w:t>
            </w:r>
            <w:r>
              <w:rPr>
                <w:sz w:val="20"/>
              </w:rPr>
              <w:t>坡</w:t>
            </w:r>
            <w:r>
              <w:rPr>
                <w:sz w:val="20"/>
              </w:rPr>
              <w:t>脚线（临水坡的至常水面线）和各闸站绿地、砱路面，</w:t>
            </w:r>
            <w:r>
              <w:rPr>
                <w:sz w:val="20"/>
              </w:rPr>
              <w:t>扶</w:t>
            </w:r>
            <w:r>
              <w:rPr>
                <w:sz w:val="20"/>
              </w:rPr>
              <w:t>安河两边绿化区域</w:t>
            </w:r>
            <w:r>
              <w:rPr>
                <w:sz w:val="20"/>
              </w:rPr>
              <w:t>、</w:t>
            </w:r>
            <w:r>
              <w:rPr>
                <w:sz w:val="20"/>
              </w:rPr>
              <w:t>山林。根据勒流街道的村居地理位置，结合各村居的实际情况，把勒流</w:t>
            </w:r>
            <w:r>
              <w:rPr>
                <w:sz w:val="20"/>
              </w:rPr>
              <w:t xml:space="preserve"> 22 </w:t>
            </w:r>
            <w:r>
              <w:rPr>
                <w:sz w:val="20"/>
              </w:rPr>
              <w:t>个村（居）分成二个片区，</w:t>
            </w:r>
            <w:r>
              <w:rPr>
                <w:sz w:val="20"/>
              </w:rPr>
              <w:t>A</w:t>
            </w:r>
            <w:r>
              <w:rPr>
                <w:sz w:val="20"/>
              </w:rPr>
              <w:t>片区为：</w:t>
            </w:r>
          </w:p>
          <w:tbl>
            <w:tblPr>
              <w:tblInd w:type="dxa" w:w="180"/>
              <w:tblBorders>
                <w:top w:val="none" w:color="000000" w:sz="4"/>
                <w:left w:val="none" w:color="000000" w:sz="4"/>
                <w:bottom w:val="none" w:color="000000" w:sz="4"/>
                <w:right w:val="none" w:color="000000" w:sz="4"/>
                <w:insideH w:val="none"/>
                <w:insideV w:val="none"/>
              </w:tblBorders>
            </w:tblPr>
            <w:tblGrid>
              <w:gridCol w:w="920"/>
              <w:gridCol w:w="4677"/>
            </w:tblGrid>
            <w:tr>
              <w:tc>
                <w:tcPr>
                  <w:tcW w:type="dxa" w:w="9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片区</w:t>
                  </w:r>
                </w:p>
              </w:tc>
              <w:tc>
                <w:tcPr>
                  <w:tcW w:type="dxa" w:w="467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sz w:val="20"/>
                    </w:rPr>
                    <w:t>服务范围</w:t>
                  </w:r>
                </w:p>
              </w:tc>
            </w:tr>
            <w:tr>
              <w:tc>
                <w:tcPr>
                  <w:tcW w:type="dxa" w:w="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sz w:val="20"/>
                    </w:rPr>
                    <w:t xml:space="preserve">A </w:t>
                  </w:r>
                  <w:r>
                    <w:rPr>
                      <w:sz w:val="20"/>
                    </w:rPr>
                    <w:t>片区</w:t>
                  </w:r>
                </w:p>
              </w:tc>
              <w:tc>
                <w:tcPr>
                  <w:tcW w:type="dxa" w:w="46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勒流社区</w:t>
                  </w:r>
                  <w:r>
                    <w:rPr>
                      <w:sz w:val="20"/>
                    </w:rPr>
                    <w:t>1000</w:t>
                  </w:r>
                  <w:r>
                    <w:rPr>
                      <w:sz w:val="20"/>
                    </w:rPr>
                    <w:t>亩、新城社区</w:t>
                  </w:r>
                  <w:r>
                    <w:rPr>
                      <w:sz w:val="20"/>
                    </w:rPr>
                    <w:t>2500</w:t>
                  </w:r>
                  <w:r>
                    <w:rPr>
                      <w:sz w:val="20"/>
                    </w:rPr>
                    <w:t>亩、大晚社区</w:t>
                  </w:r>
                  <w:r>
                    <w:rPr>
                      <w:sz w:val="20"/>
                    </w:rPr>
                    <w:t>600</w:t>
                  </w:r>
                  <w:r>
                    <w:rPr>
                      <w:sz w:val="20"/>
                    </w:rPr>
                    <w:t>亩、光大社区</w:t>
                  </w:r>
                  <w:r>
                    <w:rPr>
                      <w:sz w:val="20"/>
                    </w:rPr>
                    <w:t>500</w:t>
                  </w:r>
                  <w:r>
                    <w:rPr>
                      <w:sz w:val="20"/>
                    </w:rPr>
                    <w:t>亩、黄连社区</w:t>
                  </w:r>
                  <w:r>
                    <w:rPr>
                      <w:sz w:val="20"/>
                    </w:rPr>
                    <w:t>500</w:t>
                  </w:r>
                  <w:r>
                    <w:rPr>
                      <w:sz w:val="20"/>
                    </w:rPr>
                    <w:t>亩、勒北村</w:t>
                  </w:r>
                  <w:r>
                    <w:rPr>
                      <w:sz w:val="20"/>
                    </w:rPr>
                    <w:t>1900</w:t>
                  </w:r>
                  <w:r>
                    <w:rPr>
                      <w:sz w:val="20"/>
                    </w:rPr>
                    <w:t>亩、东风村</w:t>
                  </w:r>
                  <w:r>
                    <w:rPr>
                      <w:sz w:val="20"/>
                    </w:rPr>
                    <w:t>2500</w:t>
                  </w:r>
                  <w:r>
                    <w:rPr>
                      <w:sz w:val="20"/>
                    </w:rPr>
                    <w:t>亩、新明村</w:t>
                  </w:r>
                  <w:r>
                    <w:rPr>
                      <w:sz w:val="20"/>
                    </w:rPr>
                    <w:t>1400</w:t>
                  </w:r>
                  <w:r>
                    <w:rPr>
                      <w:sz w:val="20"/>
                    </w:rPr>
                    <w:t>亩、江义村</w:t>
                  </w:r>
                  <w:r>
                    <w:rPr>
                      <w:sz w:val="20"/>
                    </w:rPr>
                    <w:t>1800</w:t>
                  </w:r>
                  <w:r>
                    <w:rPr>
                      <w:sz w:val="20"/>
                    </w:rPr>
                    <w:t>亩、扶闾村</w:t>
                  </w:r>
                  <w:r>
                    <w:rPr>
                      <w:sz w:val="20"/>
                    </w:rPr>
                    <w:t>2000</w:t>
                  </w:r>
                  <w:r>
                    <w:rPr>
                      <w:sz w:val="20"/>
                    </w:rPr>
                    <w:t>亩、稔海村</w:t>
                  </w:r>
                  <w:r>
                    <w:rPr>
                      <w:sz w:val="20"/>
                    </w:rPr>
                    <w:t>1800</w:t>
                  </w:r>
                  <w:r>
                    <w:rPr>
                      <w:sz w:val="20"/>
                    </w:rPr>
                    <w:t>亩、上涌村</w:t>
                  </w:r>
                  <w:r>
                    <w:rPr>
                      <w:sz w:val="20"/>
                    </w:rPr>
                    <w:t>1500</w:t>
                  </w:r>
                  <w:r>
                    <w:rPr>
                      <w:sz w:val="20"/>
                    </w:rPr>
                    <w:t>亩，共</w:t>
                  </w:r>
                  <w:r>
                    <w:rPr>
                      <w:sz w:val="20"/>
                    </w:rPr>
                    <w:t>12</w:t>
                  </w:r>
                  <w:r>
                    <w:rPr>
                      <w:sz w:val="20"/>
                    </w:rPr>
                    <w:t>个村（社区）合计</w:t>
                  </w:r>
                  <w:r>
                    <w:rPr>
                      <w:sz w:val="20"/>
                    </w:rPr>
                    <w:t>18000</w:t>
                  </w:r>
                  <w:r>
                    <w:rPr>
                      <w:sz w:val="20"/>
                    </w:rPr>
                    <w:t>亩。</w:t>
                  </w:r>
                </w:p>
              </w:tc>
            </w:tr>
          </w:tbl>
          <w:p>
            <w:pPr>
              <w:pStyle w:val="null3"/>
              <w:jc w:val="both"/>
            </w:pPr>
            <w:r>
              <w:rPr>
                <w:sz w:val="21"/>
                <w:b/>
              </w:rPr>
              <w:t>二、服务内容</w:t>
            </w:r>
          </w:p>
          <w:p>
            <w:pPr>
              <w:pStyle w:val="null3"/>
              <w:jc w:val="both"/>
            </w:pPr>
            <w:r>
              <w:rPr>
                <w:sz w:val="21"/>
              </w:rPr>
              <w:t>有害生物“红火蚁”防控管理。</w:t>
            </w:r>
          </w:p>
          <w:p>
            <w:pPr>
              <w:pStyle w:val="null3"/>
              <w:jc w:val="both"/>
            </w:pPr>
            <w:r>
              <w:rPr>
                <w:sz w:val="21"/>
                <w:b/>
              </w:rPr>
              <w:t>三</w:t>
            </w:r>
            <w:r>
              <w:rPr>
                <w:sz w:val="21"/>
                <w:b/>
              </w:rPr>
              <w:t>、质量要求</w:t>
            </w:r>
          </w:p>
          <w:p>
            <w:pPr>
              <w:pStyle w:val="null3"/>
              <w:jc w:val="both"/>
            </w:pPr>
            <w:r>
              <w:rPr>
                <w:sz w:val="21"/>
              </w:rPr>
              <w:t>1</w:t>
            </w:r>
            <w:r>
              <w:rPr>
                <w:sz w:val="21"/>
              </w:rPr>
              <w:t>、</w:t>
            </w:r>
            <w:r>
              <w:rPr>
                <w:sz w:val="21"/>
              </w:rPr>
              <w:t>防制技术人员和操作人员持证上岗，着装规范，达到防护要求。服务过程中主动向客户介绍有关防制知识及注意事项，耐心解答客户提出的问题。</w:t>
            </w:r>
          </w:p>
          <w:p>
            <w:pPr>
              <w:pStyle w:val="null3"/>
              <w:jc w:val="both"/>
            </w:pPr>
            <w:r>
              <w:rPr>
                <w:sz w:val="21"/>
              </w:rPr>
              <w:t>2</w:t>
            </w:r>
            <w:r>
              <w:rPr>
                <w:sz w:val="21"/>
              </w:rPr>
              <w:t>、</w:t>
            </w:r>
            <w:r>
              <w:rPr>
                <w:sz w:val="21"/>
              </w:rPr>
              <w:t>实施防制前，要对服务场所的害虫密度进行监测，有规范的监测记录，并根据监测结果制订防制方案和作业计划。</w:t>
            </w:r>
          </w:p>
          <w:p>
            <w:pPr>
              <w:pStyle w:val="null3"/>
              <w:jc w:val="both"/>
            </w:pPr>
            <w:r>
              <w:rPr>
                <w:sz w:val="21"/>
              </w:rPr>
              <w:t>3</w:t>
            </w:r>
            <w:r>
              <w:rPr>
                <w:sz w:val="21"/>
              </w:rPr>
              <w:t>、</w:t>
            </w:r>
            <w:r>
              <w:rPr>
                <w:sz w:val="21"/>
              </w:rPr>
              <w:t>防制过程中，防制员能严格按制定的防制方案和操作规程进行防制，有服务记录，内容包括：防制虫种、防制场所、防制方法、所用药物及器械、使用浓度与剂量、施药面积及客户意见等。灭</w:t>
            </w:r>
            <w:r>
              <w:rPr>
                <w:sz w:val="21"/>
              </w:rPr>
              <w:t>杀</w:t>
            </w:r>
            <w:r>
              <w:rPr>
                <w:sz w:val="21"/>
              </w:rPr>
              <w:t>设施有编号、有警示标识</w:t>
            </w:r>
            <w:r>
              <w:rPr>
                <w:sz w:val="21"/>
              </w:rPr>
              <w:t>等</w:t>
            </w:r>
            <w:r>
              <w:rPr>
                <w:sz w:val="21"/>
              </w:rPr>
              <w:t>。</w:t>
            </w:r>
          </w:p>
          <w:p>
            <w:pPr>
              <w:pStyle w:val="null3"/>
              <w:jc w:val="both"/>
            </w:pPr>
            <w:r>
              <w:rPr>
                <w:sz w:val="21"/>
              </w:rPr>
              <w:t>4</w:t>
            </w:r>
            <w:r>
              <w:rPr>
                <w:sz w:val="21"/>
              </w:rPr>
              <w:t>、</w:t>
            </w:r>
            <w:r>
              <w:rPr>
                <w:sz w:val="21"/>
              </w:rPr>
              <w:t>实施防制后，定期对服务场所的害虫密度及防制效果进行监测与评估，有规范的监测记录表。</w:t>
            </w:r>
          </w:p>
          <w:p>
            <w:pPr>
              <w:pStyle w:val="null3"/>
              <w:jc w:val="both"/>
            </w:pPr>
            <w:r>
              <w:rPr>
                <w:sz w:val="21"/>
              </w:rPr>
              <w:t>5</w:t>
            </w:r>
            <w:r>
              <w:rPr>
                <w:sz w:val="21"/>
              </w:rPr>
              <w:t>、</w:t>
            </w:r>
            <w:r>
              <w:rPr>
                <w:sz w:val="21"/>
              </w:rPr>
              <w:t>有定期的质量控制检查记录和整改记录。</w:t>
            </w:r>
          </w:p>
          <w:p>
            <w:pPr>
              <w:pStyle w:val="null3"/>
              <w:jc w:val="both"/>
            </w:pPr>
            <w:r>
              <w:rPr>
                <w:sz w:val="21"/>
              </w:rPr>
              <w:t>6</w:t>
            </w:r>
            <w:r>
              <w:rPr>
                <w:sz w:val="21"/>
              </w:rPr>
              <w:t>、</w:t>
            </w:r>
            <w:r>
              <w:rPr>
                <w:sz w:val="21"/>
              </w:rPr>
              <w:t>近</w:t>
            </w:r>
            <w:r>
              <w:rPr>
                <w:sz w:val="21"/>
              </w:rPr>
              <w:t>1</w:t>
            </w:r>
            <w:r>
              <w:rPr>
                <w:sz w:val="21"/>
              </w:rPr>
              <w:t>年无防</w:t>
            </w:r>
            <w:r>
              <w:rPr>
                <w:sz w:val="21"/>
              </w:rPr>
              <w:t>治</w:t>
            </w:r>
            <w:r>
              <w:rPr>
                <w:sz w:val="21"/>
              </w:rPr>
              <w:t>服务重大责任事故。</w:t>
            </w:r>
          </w:p>
          <w:p>
            <w:pPr>
              <w:pStyle w:val="null3"/>
              <w:jc w:val="both"/>
            </w:pPr>
            <w:r>
              <w:rPr>
                <w:sz w:val="21"/>
              </w:rPr>
              <w:t>7</w:t>
            </w:r>
            <w:r>
              <w:rPr>
                <w:sz w:val="21"/>
              </w:rPr>
              <w:t>、</w:t>
            </w:r>
            <w:r>
              <w:rPr>
                <w:sz w:val="21"/>
              </w:rPr>
              <w:t>设有固定服务热线电话，服务时间不少于</w:t>
            </w:r>
            <w:r>
              <w:rPr>
                <w:sz w:val="21"/>
              </w:rPr>
              <w:t>8h</w:t>
            </w:r>
            <w:r>
              <w:rPr>
                <w:sz w:val="21"/>
              </w:rPr>
              <w:t>，有电话记录和处理意见。</w:t>
            </w:r>
          </w:p>
          <w:p>
            <w:pPr>
              <w:pStyle w:val="null3"/>
              <w:jc w:val="both"/>
            </w:pPr>
            <w:r>
              <w:rPr>
                <w:sz w:val="21"/>
              </w:rPr>
              <w:t>8</w:t>
            </w:r>
            <w:r>
              <w:rPr>
                <w:sz w:val="21"/>
              </w:rPr>
              <w:t>、符合国家标准和相关要求。</w:t>
            </w:r>
          </w:p>
          <w:p>
            <w:pPr>
              <w:pStyle w:val="null3"/>
              <w:jc w:val="both"/>
            </w:pPr>
            <w:r>
              <w:rPr>
                <w:sz w:val="21"/>
                <w:b/>
              </w:rPr>
              <w:t>四</w:t>
            </w:r>
            <w:r>
              <w:rPr>
                <w:sz w:val="21"/>
                <w:b/>
              </w:rPr>
              <w:t>、服务要求</w:t>
            </w:r>
          </w:p>
          <w:p>
            <w:pPr>
              <w:pStyle w:val="null3"/>
              <w:jc w:val="both"/>
            </w:pPr>
            <w:r>
              <w:rPr>
                <w:sz w:val="21"/>
              </w:rPr>
              <w:t>（一）组织实施要求</w:t>
            </w:r>
          </w:p>
          <w:p>
            <w:pPr>
              <w:pStyle w:val="null3"/>
              <w:jc w:val="both"/>
            </w:pPr>
            <w:r>
              <w:rPr>
                <w:sz w:val="21"/>
              </w:rPr>
              <w:t>1</w:t>
            </w:r>
            <w:r>
              <w:rPr>
                <w:sz w:val="21"/>
              </w:rPr>
              <w:t>、必须制定完整、可行、详细的防控管理服务方案，明确组织机构、人员配备、</w:t>
            </w:r>
            <w:r>
              <w:rPr>
                <w:sz w:val="21"/>
              </w:rPr>
              <w:t>灭</w:t>
            </w:r>
            <w:r>
              <w:rPr>
                <w:sz w:val="21"/>
              </w:rPr>
              <w:t>杀要求、质量标准、检查考核办法、安全措施、奖惩措施、应急预案等。</w:t>
            </w:r>
          </w:p>
          <w:p>
            <w:pPr>
              <w:pStyle w:val="null3"/>
              <w:jc w:val="both"/>
            </w:pPr>
            <w:r>
              <w:rPr>
                <w:sz w:val="21"/>
              </w:rPr>
              <w:t>2</w:t>
            </w:r>
            <w:r>
              <w:rPr>
                <w:sz w:val="21"/>
              </w:rPr>
              <w:t>、必须配备充足的人员及器械专用于本项目。每个区域配置不小于</w:t>
            </w:r>
            <w:r>
              <w:rPr>
                <w:sz w:val="21"/>
              </w:rPr>
              <w:t>3</w:t>
            </w:r>
            <w:r>
              <w:rPr>
                <w:sz w:val="21"/>
              </w:rPr>
              <w:t>名防控专业人员及</w:t>
            </w:r>
            <w:r>
              <w:rPr>
                <w:sz w:val="21"/>
              </w:rPr>
              <w:t xml:space="preserve"> 1 </w:t>
            </w:r>
            <w:r>
              <w:rPr>
                <w:sz w:val="21"/>
              </w:rPr>
              <w:t>名管理人员。</w:t>
            </w:r>
          </w:p>
          <w:p>
            <w:pPr>
              <w:pStyle w:val="null3"/>
              <w:jc w:val="both"/>
            </w:pPr>
            <w:r>
              <w:rPr>
                <w:sz w:val="21"/>
              </w:rPr>
              <w:t>3</w:t>
            </w:r>
            <w:r>
              <w:rPr>
                <w:sz w:val="21"/>
              </w:rPr>
              <w:t>、安排专人负责片区内的巡查工作，全方位覆盖消杀，发现一处，处理一处，发现一片，处理一片，做到即时发现，即时处理。</w:t>
            </w:r>
          </w:p>
          <w:p>
            <w:pPr>
              <w:pStyle w:val="null3"/>
              <w:jc w:val="both"/>
            </w:pPr>
            <w:r>
              <w:rPr>
                <w:sz w:val="21"/>
              </w:rPr>
              <w:t>4</w:t>
            </w:r>
            <w:r>
              <w:rPr>
                <w:sz w:val="21"/>
              </w:rPr>
              <w:t>、建立起完善的质量监测机制，定期进行有害生物“红火蚁”密度监测和防制效果监测，监测结</w:t>
            </w:r>
            <w:r>
              <w:rPr>
                <w:sz w:val="21"/>
              </w:rPr>
              <w:t>果及资料及时统计分析上报并归档保存。</w:t>
            </w:r>
          </w:p>
          <w:p>
            <w:pPr>
              <w:pStyle w:val="null3"/>
              <w:jc w:val="both"/>
            </w:pPr>
            <w:r>
              <w:rPr>
                <w:sz w:val="21"/>
              </w:rPr>
              <w:t>5</w:t>
            </w:r>
            <w:r>
              <w:rPr>
                <w:sz w:val="21"/>
              </w:rPr>
              <w:t>、必须使用“三证</w:t>
            </w:r>
            <w:r>
              <w:rPr>
                <w:sz w:val="21"/>
              </w:rPr>
              <w:t>”</w:t>
            </w:r>
            <w:r>
              <w:rPr>
                <w:sz w:val="21"/>
              </w:rPr>
              <w:t xml:space="preserve"> (</w:t>
            </w:r>
            <w:r>
              <w:rPr>
                <w:sz w:val="21"/>
              </w:rPr>
              <w:t>农药登记证、生产批准证书号、产品标准号</w:t>
            </w:r>
            <w:r>
              <w:rPr>
                <w:sz w:val="21"/>
              </w:rPr>
              <w:t>)</w:t>
            </w:r>
            <w:r>
              <w:rPr>
                <w:sz w:val="21"/>
              </w:rPr>
              <w:t>俱全的药物</w:t>
            </w:r>
            <w:r>
              <w:rPr>
                <w:sz w:val="21"/>
              </w:rPr>
              <w:t>（提供声明函并加盖公章）</w:t>
            </w:r>
            <w:r>
              <w:rPr>
                <w:sz w:val="21"/>
              </w:rPr>
              <w:t>，不得使用国家禁用和伪劣药剂。灭治红火蚁药物是主要利用颗粒饵剂诱杀为主，粉剂和灌巢灭杀为辅的化学防治技术。饵剂应具低毒或微毒，颗粒适中、适口性强的药物产品，消杀用药需符合国家有关要求。</w:t>
            </w:r>
          </w:p>
          <w:p>
            <w:pPr>
              <w:pStyle w:val="null3"/>
              <w:jc w:val="both"/>
            </w:pPr>
            <w:r>
              <w:rPr>
                <w:sz w:val="21"/>
              </w:rPr>
              <w:t>6</w:t>
            </w:r>
            <w:r>
              <w:rPr>
                <w:sz w:val="21"/>
              </w:rPr>
              <w:t>、</w:t>
            </w:r>
            <w:r>
              <w:rPr>
                <w:sz w:val="21"/>
              </w:rPr>
              <w:t>为使项目顺利开展，</w:t>
            </w:r>
            <w:r>
              <w:rPr>
                <w:sz w:val="21"/>
              </w:rPr>
              <w:t>成交后一个月内必须在佛山市顺德区内开设固定</w:t>
            </w:r>
            <w:r>
              <w:rPr>
                <w:sz w:val="21"/>
              </w:rPr>
              <w:t>办公场所</w:t>
            </w:r>
            <w:r>
              <w:rPr>
                <w:sz w:val="21"/>
              </w:rPr>
              <w:t>或服务机构，</w:t>
            </w:r>
            <w:r>
              <w:rPr>
                <w:sz w:val="21"/>
              </w:rPr>
              <w:t>需</w:t>
            </w:r>
            <w:r>
              <w:rPr>
                <w:sz w:val="21"/>
              </w:rPr>
              <w:t>符合服务需要</w:t>
            </w:r>
            <w:r>
              <w:rPr>
                <w:sz w:val="21"/>
              </w:rPr>
              <w:t>及</w:t>
            </w:r>
            <w:r>
              <w:rPr>
                <w:sz w:val="21"/>
              </w:rPr>
              <w:t>足够容纳本项目一切作业设备与劳保工具</w:t>
            </w:r>
            <w:r>
              <w:rPr>
                <w:sz w:val="21"/>
              </w:rPr>
              <w:t>存放</w:t>
            </w:r>
            <w:r>
              <w:rPr>
                <w:sz w:val="21"/>
              </w:rPr>
              <w:t>。</w:t>
            </w:r>
          </w:p>
          <w:p>
            <w:pPr>
              <w:pStyle w:val="null3"/>
              <w:jc w:val="both"/>
            </w:pPr>
            <w:r>
              <w:rPr>
                <w:sz w:val="21"/>
              </w:rPr>
              <w:t>（二）作业要求</w:t>
            </w:r>
          </w:p>
          <w:p>
            <w:pPr>
              <w:pStyle w:val="null3"/>
              <w:jc w:val="both"/>
            </w:pPr>
            <w:r>
              <w:rPr>
                <w:sz w:val="21"/>
              </w:rPr>
              <w:t>1</w:t>
            </w:r>
            <w:r>
              <w:rPr>
                <w:sz w:val="21"/>
              </w:rPr>
              <w:t>、实施杀灭作业前，必须先到现场调查有害生物“红火蚁”的具体情况，应对其种类、栖息部位、</w:t>
            </w:r>
            <w:r>
              <w:rPr>
                <w:sz w:val="21"/>
              </w:rPr>
              <w:t>密度状况及孳生环境等情况有全面的了解，因地制宜制定合理的综合控制方案。</w:t>
            </w:r>
          </w:p>
          <w:p>
            <w:pPr>
              <w:pStyle w:val="null3"/>
              <w:jc w:val="both"/>
            </w:pPr>
            <w:r>
              <w:rPr>
                <w:sz w:val="21"/>
              </w:rPr>
              <w:t>2</w:t>
            </w:r>
            <w:r>
              <w:rPr>
                <w:sz w:val="21"/>
              </w:rPr>
              <w:t>、根据控制方案备好药品器械和个人防护用品。</w:t>
            </w:r>
          </w:p>
          <w:p>
            <w:pPr>
              <w:pStyle w:val="null3"/>
              <w:jc w:val="both"/>
            </w:pPr>
            <w:r>
              <w:rPr>
                <w:sz w:val="21"/>
              </w:rPr>
              <w:t>3</w:t>
            </w:r>
            <w:r>
              <w:rPr>
                <w:sz w:val="21"/>
              </w:rPr>
              <w:t>、实施防制作业，应遵守安全操作规定，合理用药，施药到位，保证防制效果，并防止药品污染</w:t>
            </w:r>
            <w:r>
              <w:rPr>
                <w:sz w:val="21"/>
              </w:rPr>
              <w:t>环境，确保人、畜及水产品养殖安全。任何因成交供应商引发的事故，相应的一切责任均由成交供应商自行承担。</w:t>
            </w:r>
          </w:p>
          <w:p>
            <w:pPr>
              <w:pStyle w:val="null3"/>
              <w:jc w:val="both"/>
            </w:pPr>
            <w:r>
              <w:rPr>
                <w:sz w:val="21"/>
              </w:rPr>
              <w:t>4</w:t>
            </w:r>
            <w:r>
              <w:rPr>
                <w:sz w:val="21"/>
              </w:rPr>
              <w:t>、在重点时期（</w:t>
            </w:r>
            <w:r>
              <w:rPr>
                <w:sz w:val="21"/>
              </w:rPr>
              <w:t xml:space="preserve">4-5 </w:t>
            </w:r>
            <w:r>
              <w:rPr>
                <w:sz w:val="21"/>
              </w:rPr>
              <w:t>月、</w:t>
            </w:r>
            <w:r>
              <w:rPr>
                <w:sz w:val="21"/>
              </w:rPr>
              <w:t xml:space="preserve">9-11 </w:t>
            </w:r>
            <w:r>
              <w:rPr>
                <w:sz w:val="21"/>
              </w:rPr>
              <w:t>月）、重点地域</w:t>
            </w:r>
            <w:r>
              <w:rPr>
                <w:sz w:val="21"/>
              </w:rPr>
              <w:t>(</w:t>
            </w:r>
            <w:r>
              <w:rPr>
                <w:sz w:val="21"/>
              </w:rPr>
              <w:t>鱼塘基地、公园绿地、街道、村（社区）管辖的</w:t>
            </w:r>
            <w:r>
              <w:rPr>
                <w:sz w:val="21"/>
              </w:rPr>
              <w:t>运动场地、道路两旁等）进行集中人力物力防控，成交供应商组织参加集中防控扑杀人员安排不少于</w:t>
            </w:r>
            <w:r>
              <w:rPr>
                <w:sz w:val="21"/>
              </w:rPr>
              <w:t xml:space="preserve"> 5 </w:t>
            </w:r>
            <w:r>
              <w:rPr>
                <w:sz w:val="21"/>
              </w:rPr>
              <w:t>人，平时安排不少于</w:t>
            </w:r>
            <w:r>
              <w:rPr>
                <w:sz w:val="21"/>
              </w:rPr>
              <w:t xml:space="preserve">3 </w:t>
            </w:r>
            <w:r>
              <w:rPr>
                <w:sz w:val="21"/>
              </w:rPr>
              <w:t>人进行日常巡查，填写《巡查防控情况登记表》，并取得巡查区域所属社区农业干部的签名确认，每月承包范围进行全面日常巡查一遍，并报送一次巡查资料（日常巡查表、防控表及带水印的图片）。</w:t>
            </w:r>
          </w:p>
          <w:p>
            <w:pPr>
              <w:pStyle w:val="null3"/>
              <w:jc w:val="both"/>
            </w:pPr>
            <w:r>
              <w:rPr>
                <w:sz w:val="21"/>
              </w:rPr>
              <w:t>（三）安全防护措施</w:t>
            </w:r>
          </w:p>
          <w:p>
            <w:pPr>
              <w:pStyle w:val="null3"/>
              <w:jc w:val="both"/>
            </w:pPr>
            <w:r>
              <w:rPr>
                <w:sz w:val="21"/>
              </w:rPr>
              <w:t>1</w:t>
            </w:r>
            <w:r>
              <w:rPr>
                <w:sz w:val="21"/>
              </w:rPr>
              <w:t>、员工持证上岗，规范操作，文明作业。</w:t>
            </w:r>
          </w:p>
          <w:p>
            <w:pPr>
              <w:pStyle w:val="null3"/>
              <w:jc w:val="both"/>
            </w:pPr>
            <w:r>
              <w:rPr>
                <w:sz w:val="21"/>
              </w:rPr>
              <w:t>2</w:t>
            </w:r>
            <w:r>
              <w:rPr>
                <w:sz w:val="21"/>
              </w:rPr>
              <w:t>、从事消杀服务的作业人员必须熟悉卫生杀虫器械的使用，并熟知所用药物说明书上的注意事项和急救措施。在操作过程中必须穿长袖衣、长裤和鞋袜，戴防毒口罩。</w:t>
            </w:r>
          </w:p>
          <w:p>
            <w:pPr>
              <w:pStyle w:val="null3"/>
              <w:jc w:val="both"/>
            </w:pPr>
            <w:r>
              <w:rPr>
                <w:sz w:val="21"/>
              </w:rPr>
              <w:t>3</w:t>
            </w:r>
            <w:r>
              <w:rPr>
                <w:sz w:val="21"/>
              </w:rPr>
              <w:t>、药物稀释喷杀，操作人员应熟悉药物的性质和配制方法，使用专门的量具，按要求正确配置使用。</w:t>
            </w:r>
          </w:p>
          <w:p>
            <w:pPr>
              <w:pStyle w:val="null3"/>
              <w:jc w:val="both"/>
            </w:pPr>
            <w:r>
              <w:rPr>
                <w:sz w:val="21"/>
              </w:rPr>
              <w:t>4</w:t>
            </w:r>
            <w:r>
              <w:rPr>
                <w:sz w:val="21"/>
              </w:rPr>
              <w:t>、检测施药器械，保证使用性能良好，以防发生渗漏，污染皮肤及其它现场物品；不得使用质量</w:t>
            </w:r>
            <w:r>
              <w:rPr>
                <w:sz w:val="21"/>
              </w:rPr>
              <w:t>低劣或时有故障的器械，防止器械伤人。</w:t>
            </w:r>
          </w:p>
          <w:p>
            <w:pPr>
              <w:pStyle w:val="null3"/>
              <w:jc w:val="both"/>
            </w:pPr>
            <w:r>
              <w:rPr>
                <w:sz w:val="21"/>
              </w:rPr>
              <w:t>5</w:t>
            </w:r>
            <w:r>
              <w:rPr>
                <w:sz w:val="21"/>
              </w:rPr>
              <w:t>、施药结束后，应及时清洗器械，盛药的空瓶或容器应集中处理，不得任意丢弃或作它用。未用完的药液或药剂应加上标签，运回仓库妥善保管。药物储存要有安全固定的库房，要有专门的管理人员，要有健全的库房管理制度。</w:t>
            </w:r>
          </w:p>
          <w:p>
            <w:pPr>
              <w:pStyle w:val="null3"/>
              <w:jc w:val="both"/>
            </w:pPr>
            <w:r>
              <w:rPr>
                <w:sz w:val="21"/>
              </w:rPr>
              <w:t>6</w:t>
            </w:r>
            <w:r>
              <w:rPr>
                <w:sz w:val="21"/>
              </w:rPr>
              <w:t>、在公共场所进行消杀作业时，应提前与管理单位协商限制消杀时间，及时通知并疏散群众，注意保护好群众安全。不能在群众集中时段进行消杀作业。</w:t>
            </w:r>
          </w:p>
          <w:p>
            <w:pPr>
              <w:pStyle w:val="null3"/>
              <w:jc w:val="both"/>
            </w:pPr>
            <w:r>
              <w:rPr>
                <w:sz w:val="21"/>
              </w:rPr>
              <w:t>7</w:t>
            </w:r>
            <w:r>
              <w:rPr>
                <w:sz w:val="21"/>
              </w:rPr>
              <w:t>、在放置灭害药剂的地方，必须树立明显的警示标志及通知群众避让。</w:t>
            </w:r>
          </w:p>
          <w:p>
            <w:pPr>
              <w:pStyle w:val="null3"/>
              <w:jc w:val="both"/>
            </w:pPr>
            <w:r>
              <w:rPr>
                <w:sz w:val="21"/>
              </w:rPr>
              <w:t>8</w:t>
            </w:r>
            <w:r>
              <w:rPr>
                <w:sz w:val="21"/>
              </w:rPr>
              <w:t>、</w:t>
            </w:r>
            <w:r>
              <w:rPr>
                <w:sz w:val="21"/>
              </w:rPr>
              <w:t>成交</w:t>
            </w:r>
            <w:r>
              <w:rPr>
                <w:sz w:val="21"/>
              </w:rPr>
              <w:t>供应商须为采购人购买“公众责任保险”，其主要险种须含有综合公共责任保险、场所责任保险、承包人责任保险、承运人责任保险等险种。</w:t>
            </w:r>
          </w:p>
          <w:p>
            <w:pPr>
              <w:pStyle w:val="null3"/>
              <w:jc w:val="both"/>
            </w:pPr>
            <w:r>
              <w:rPr>
                <w:sz w:val="21"/>
              </w:rPr>
              <w:t>（四）突发事件处理。</w:t>
            </w:r>
          </w:p>
          <w:p>
            <w:pPr>
              <w:pStyle w:val="null3"/>
              <w:jc w:val="both"/>
            </w:pPr>
            <w:r>
              <w:rPr>
                <w:sz w:val="21"/>
              </w:rPr>
              <w:t>遇辖区内出现疫情或有害生物“红火蚁”入侵事件，成交供应商必须按有关要求，启动紧急预案，迅速组织力量（人、药、器械到位），全力配合及协助采购人与政府及有关部门处理应急事件。</w:t>
            </w:r>
          </w:p>
          <w:p>
            <w:pPr>
              <w:pStyle w:val="null3"/>
              <w:jc w:val="both"/>
            </w:pPr>
            <w:r>
              <w:rPr>
                <w:sz w:val="21"/>
                <w:b/>
              </w:rPr>
              <w:t>五、监督考核办法</w:t>
            </w:r>
          </w:p>
          <w:p>
            <w:pPr>
              <w:pStyle w:val="null3"/>
              <w:jc w:val="both"/>
            </w:pPr>
            <w:r>
              <w:rPr>
                <w:sz w:val="21"/>
              </w:rPr>
              <w:t>为监督成交供应商切实履行其责任和义务，确保防控工作的质量与效果，制定本监督考核办法。采购人有权根据有关规定和实施情况对质量考核标准及奖惩办法作出相应修改。</w:t>
            </w:r>
          </w:p>
          <w:p>
            <w:pPr>
              <w:pStyle w:val="null3"/>
              <w:jc w:val="both"/>
            </w:pPr>
            <w:r>
              <w:rPr>
                <w:sz w:val="21"/>
              </w:rPr>
              <w:t>1</w:t>
            </w:r>
            <w:r>
              <w:rPr>
                <w:sz w:val="21"/>
              </w:rPr>
              <w:t>、由采购人牵头，成立勒流街道有害生物“红火蚁”防控工作专责小组，成员包括采购人、各</w:t>
            </w:r>
            <w:r>
              <w:rPr>
                <w:sz w:val="21"/>
              </w:rPr>
              <w:t>村居、成交供应商（不参加考核，协助开展考核工作）等。专责小组将不定期检查并作出现场综合评定。成交供应商必须接受采购人的检查考核，对采购人提出的整改要求进行及时整改。</w:t>
            </w:r>
          </w:p>
          <w:p>
            <w:pPr>
              <w:pStyle w:val="null3"/>
              <w:jc w:val="both"/>
            </w:pPr>
            <w:r>
              <w:rPr>
                <w:sz w:val="21"/>
              </w:rPr>
              <w:t>2</w:t>
            </w:r>
            <w:r>
              <w:rPr>
                <w:sz w:val="21"/>
              </w:rPr>
              <w:t>、每季度抽检一次</w:t>
            </w:r>
            <w:r>
              <w:rPr>
                <w:sz w:val="21"/>
              </w:rPr>
              <w:t>,</w:t>
            </w:r>
            <w:r>
              <w:rPr>
                <w:sz w:val="21"/>
              </w:rPr>
              <w:t>在红火蚁发生区域随机选择</w:t>
            </w:r>
            <w:r>
              <w:rPr>
                <w:sz w:val="21"/>
              </w:rPr>
              <w:t xml:space="preserve"> 3 </w:t>
            </w:r>
            <w:r>
              <w:rPr>
                <w:sz w:val="21"/>
              </w:rPr>
              <w:t>个以上</w:t>
            </w:r>
            <w:r>
              <w:rPr>
                <w:sz w:val="21"/>
              </w:rPr>
              <w:t xml:space="preserve"> 500 </w:t>
            </w:r>
            <w:r>
              <w:rPr>
                <w:sz w:val="21"/>
              </w:rPr>
              <w:t>平方米大小的区域，记录活蚁巢数量，检查及验收按红火蚁发生程度三级（三级指平均每</w:t>
            </w:r>
            <w:r>
              <w:rPr>
                <w:sz w:val="21"/>
              </w:rPr>
              <w:t xml:space="preserve"> 100 </w:t>
            </w:r>
            <w:r>
              <w:rPr>
                <w:sz w:val="21"/>
              </w:rPr>
              <w:t>平方米活蚁巢数为</w:t>
            </w:r>
            <w:r>
              <w:rPr>
                <w:sz w:val="21"/>
              </w:rPr>
              <w:t xml:space="preserve"> 0.51</w:t>
            </w:r>
            <w:r>
              <w:rPr>
                <w:sz w:val="21"/>
              </w:rPr>
              <w:t>－</w:t>
            </w:r>
            <w:r>
              <w:rPr>
                <w:sz w:val="21"/>
              </w:rPr>
              <w:t xml:space="preserve">1.0 </w:t>
            </w:r>
            <w:r>
              <w:rPr>
                <w:sz w:val="21"/>
              </w:rPr>
              <w:t>个）为合格标准，若抽检到四级或以上的</w:t>
            </w:r>
            <w:r>
              <w:rPr>
                <w:sz w:val="21"/>
              </w:rPr>
              <w:t>,</w:t>
            </w:r>
            <w:r>
              <w:rPr>
                <w:sz w:val="21"/>
              </w:rPr>
              <w:t>则采购人有权扣</w:t>
            </w:r>
            <w:r>
              <w:rPr>
                <w:sz w:val="21"/>
              </w:rPr>
              <w:t xml:space="preserve"> 3000 </w:t>
            </w:r>
            <w:r>
              <w:rPr>
                <w:sz w:val="21"/>
              </w:rPr>
              <w:t>元</w:t>
            </w:r>
            <w:r>
              <w:rPr>
                <w:sz w:val="21"/>
              </w:rPr>
              <w:t>/</w:t>
            </w:r>
            <w:r>
              <w:rPr>
                <w:sz w:val="21"/>
              </w:rPr>
              <w:t>次</w:t>
            </w:r>
            <w:r>
              <w:rPr>
                <w:sz w:val="21"/>
              </w:rPr>
              <w:t>,</w:t>
            </w:r>
            <w:r>
              <w:rPr>
                <w:sz w:val="21"/>
              </w:rPr>
              <w:t>并责令成交供应商进行整改</w:t>
            </w:r>
            <w:r>
              <w:rPr>
                <w:sz w:val="21"/>
              </w:rPr>
              <w:t>,</w:t>
            </w:r>
            <w:r>
              <w:rPr>
                <w:sz w:val="21"/>
              </w:rPr>
              <w:t>如仍整改不合格</w:t>
            </w:r>
            <w:r>
              <w:rPr>
                <w:sz w:val="21"/>
              </w:rPr>
              <w:t>,</w:t>
            </w:r>
            <w:r>
              <w:rPr>
                <w:sz w:val="21"/>
              </w:rPr>
              <w:t>采购人有权终止合同。</w:t>
            </w:r>
          </w:p>
          <w:p>
            <w:pPr>
              <w:pStyle w:val="null3"/>
              <w:jc w:val="both"/>
            </w:pPr>
            <w:r>
              <w:rPr>
                <w:sz w:val="21"/>
              </w:rPr>
              <w:t>3</w:t>
            </w:r>
            <w:r>
              <w:rPr>
                <w:sz w:val="21"/>
              </w:rPr>
              <w:t>、如发现成交供应商防控工作不规范，人员配置没有达到规定要求，药品不符合标准，机械不达标，工作质量低劣，采购人将提出整改要求，如成交供应商逾期不整改，采购人可提前终止合同。</w:t>
            </w:r>
          </w:p>
          <w:p>
            <w:pPr>
              <w:pStyle w:val="null3"/>
              <w:jc w:val="both"/>
            </w:pPr>
            <w:r>
              <w:rPr>
                <w:sz w:val="21"/>
              </w:rPr>
              <w:t>4</w:t>
            </w:r>
            <w:r>
              <w:rPr>
                <w:sz w:val="21"/>
              </w:rPr>
              <w:t>、如成交供应商使用不符合规定的药物或操作失误造成人畜伤害及死亡（包括成交供应商工作</w:t>
            </w:r>
            <w:r>
              <w:rPr>
                <w:sz w:val="21"/>
              </w:rPr>
              <w:t>人员出现工伤事故等），由成交供应商承担由此所引起的一切经济损失和法律责任。</w:t>
            </w:r>
          </w:p>
          <w:p>
            <w:pPr>
              <w:pStyle w:val="null3"/>
              <w:jc w:val="both"/>
            </w:pPr>
            <w:r>
              <w:rPr>
                <w:sz w:val="21"/>
              </w:rPr>
              <w:t>5</w:t>
            </w:r>
            <w:r>
              <w:rPr>
                <w:sz w:val="21"/>
              </w:rPr>
              <w:t>、如成交供应商在一个季度内，如被村（居）投诉，必须在规定时间</w:t>
            </w:r>
            <w:r>
              <w:rPr>
                <w:sz w:val="21"/>
              </w:rPr>
              <w:t>24</w:t>
            </w:r>
            <w:r>
              <w:rPr>
                <w:sz w:val="21"/>
              </w:rPr>
              <w:t>小时内派出人员处理，经查实发现有红火蚁活动巢的（在已防治过地域发生），立即整改，整改不及时的，每宗扣除承包经费</w:t>
            </w:r>
            <w:r>
              <w:rPr>
                <w:sz w:val="21"/>
              </w:rPr>
              <w:t>500</w:t>
            </w:r>
            <w:r>
              <w:rPr>
                <w:sz w:val="21"/>
              </w:rPr>
              <w:t>元。</w:t>
            </w:r>
          </w:p>
          <w:p>
            <w:pPr>
              <w:pStyle w:val="null3"/>
              <w:jc w:val="both"/>
            </w:pPr>
            <w:r>
              <w:rPr>
                <w:sz w:val="21"/>
              </w:rPr>
              <w:t>6</w:t>
            </w:r>
            <w:r>
              <w:rPr>
                <w:sz w:val="21"/>
              </w:rPr>
              <w:t>、成交供应商擅自将服务合同转包或部分分包给第三方，采购人有权将成交供应商列入黑名单</w:t>
            </w:r>
            <w:r>
              <w:rPr>
                <w:sz w:val="21"/>
              </w:rPr>
              <w:t>并终止合同。</w:t>
            </w:r>
          </w:p>
          <w:p>
            <w:pPr>
              <w:pStyle w:val="null3"/>
              <w:jc w:val="both"/>
            </w:pPr>
            <w:r>
              <w:rPr>
                <w:sz w:val="21"/>
              </w:rPr>
              <w:t>7</w:t>
            </w:r>
            <w:r>
              <w:rPr>
                <w:sz w:val="21"/>
              </w:rPr>
              <w:t>、成交供应商弄虚作假及其他不正当行为的，采购人有权终止合同，经济损失和法律责任由成</w:t>
            </w:r>
            <w:r>
              <w:rPr>
                <w:sz w:val="21"/>
              </w:rPr>
              <w:t>交供应商承担。</w:t>
            </w:r>
          </w:p>
          <w:p>
            <w:pPr>
              <w:pStyle w:val="null3"/>
              <w:jc w:val="both"/>
            </w:pPr>
            <w:r>
              <w:rPr>
                <w:sz w:val="21"/>
              </w:rPr>
              <w:t>8</w:t>
            </w:r>
            <w:r>
              <w:rPr>
                <w:sz w:val="21"/>
              </w:rPr>
              <w:t>、成交供应商违反劳动法或其他相关法律法规，造成恶劣影响，采购人有权终止合同，经济损失和法律责任由成交供应商承担。</w:t>
            </w:r>
          </w:p>
          <w:p>
            <w:pPr>
              <w:pStyle w:val="null3"/>
              <w:jc w:val="both"/>
            </w:pPr>
            <w:r>
              <w:rPr>
                <w:sz w:val="21"/>
                <w:b/>
              </w:rPr>
              <w:t>六、其他</w:t>
            </w:r>
          </w:p>
          <w:p>
            <w:pPr>
              <w:pStyle w:val="null3"/>
              <w:jc w:val="both"/>
            </w:pPr>
            <w:r>
              <w:rPr>
                <w:sz w:val="21"/>
              </w:rPr>
              <w:t>1</w:t>
            </w:r>
            <w:r>
              <w:rPr>
                <w:sz w:val="21"/>
              </w:rPr>
              <w:t>、供应商提供对本项目理解情况的方案要求全面、透彻。</w:t>
            </w:r>
          </w:p>
          <w:p>
            <w:pPr>
              <w:pStyle w:val="null3"/>
              <w:jc w:val="both"/>
            </w:pPr>
            <w:r>
              <w:rPr>
                <w:sz w:val="21"/>
              </w:rPr>
              <w:t>2</w:t>
            </w:r>
            <w:r>
              <w:rPr>
                <w:sz w:val="21"/>
              </w:rPr>
              <w:t>、供应商提供的技术方案要求科学、合理、可行性高。</w:t>
            </w:r>
          </w:p>
          <w:p>
            <w:pPr>
              <w:pStyle w:val="null3"/>
              <w:jc w:val="both"/>
            </w:pPr>
            <w:r>
              <w:rPr>
                <w:sz w:val="21"/>
              </w:rPr>
              <w:t>3</w:t>
            </w:r>
            <w:r>
              <w:rPr>
                <w:sz w:val="21"/>
              </w:rPr>
              <w:t>、供应商提供的项目管理方案要求科学、合理、可行性高。</w:t>
            </w:r>
          </w:p>
          <w:p>
            <w:pPr>
              <w:pStyle w:val="null3"/>
              <w:jc w:val="both"/>
            </w:pPr>
            <w:r>
              <w:rPr>
                <w:sz w:val="21"/>
              </w:rPr>
              <w:t>4</w:t>
            </w:r>
            <w:r>
              <w:rPr>
                <w:sz w:val="21"/>
              </w:rPr>
              <w:t>、供应商提供的应急方案要求科学、合理、可行性高。</w:t>
            </w:r>
          </w:p>
          <w:p>
            <w:pPr>
              <w:pStyle w:val="null3"/>
              <w:jc w:val="both"/>
            </w:pPr>
            <w:r>
              <w:rPr>
                <w:sz w:val="21"/>
              </w:rPr>
              <w:t>5</w:t>
            </w:r>
            <w:r>
              <w:rPr>
                <w:sz w:val="21"/>
              </w:rPr>
              <w:t>、供应商提供的服务便利性方案要求科学、合理、可行性高。</w:t>
            </w:r>
          </w:p>
          <w:p>
            <w:pPr>
              <w:pStyle w:val="null3"/>
              <w:jc w:val="both"/>
            </w:pPr>
            <w:r>
              <w:rPr>
                <w:sz w:val="21"/>
              </w:rPr>
              <w:t>6</w:t>
            </w:r>
            <w:r>
              <w:rPr>
                <w:sz w:val="21"/>
              </w:rPr>
              <w:t>、供应商提供的提高红火蚁防控效果的建议要求科学、合理、可行性高。</w:t>
            </w:r>
          </w:p>
          <w:p>
            <w:pPr>
              <w:pStyle w:val="null3"/>
              <w:jc w:val="both"/>
            </w:pPr>
            <w:r>
              <w:rPr>
                <w:sz w:val="21"/>
              </w:rPr>
              <w:t>7</w:t>
            </w:r>
            <w:r>
              <w:rPr>
                <w:sz w:val="21"/>
              </w:rPr>
              <w:t>、供应商应具有丰富的项目实践经验和技术能力，在质量、环境、职业健康安全等方面进行控制和管理。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采购包2（2025年5月-2028年4月勒流街道有害生物防治(红火蚁)服务(B片区)）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合同签订生效之日起三年。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第1期为(服务费)：支付比例100%，1、按季度（每三个月为一期）支付，每三个月对成交供应商的服务质量进行验收，验收合格后，采购人在当期结束后的10个工作日内向成交供应商支付当期的服务费。 每期服务费按以下公式结算： 每期服务费﹦每月平均服务费×3－当期扣罚款项（若有，第一期的扣罚将合并在第二期中进行扣减）。 2、采购人支付款项前，成交供应商应提供相应金额的有效发票，收款方、出具发票方均必须与成交供应商名称一致，发票必须遵循属地管理的原则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1期：符合国家标准和相关要求。如考核不合格，采购人有权终止成交供应商的服务合同。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报价，1、本项目以人民币为报价和结算货币。 2、报价中必须包括本项目的药品费用、人工费、员工意外保险、工伤、医疗、失业、养老保险、管理费、机械设备工具材料费、机械使用费、水费、电费、维修维护费、企业利润、技术指导费、风险费、突发事件处理费、规费、税费、合同实施过程中的应预见和不可预见费用等完成本采购内容所需的一切费用及企业利润。 3、供应商必须自行考虑在本项目实施期间的一切可能产生的费用，在项目的实施过程中，采购人将不再另行支付与本项目相关的任何费用（合同另有约定的除外）。</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其他农业服务</w:t>
            </w:r>
          </w:p>
        </w:tc>
        <w:tc>
          <w:tcPr>
            <w:tcW w:type="dxa" w:w="933"/>
          </w:tcPr>
          <w:p>
            <w:pPr>
              <w:pStyle w:val="null3"/>
              <w:jc w:val="left"/>
            </w:pPr>
            <w:r>
              <w:rPr/>
              <w:t>2025年5月-2028年4月勒流街道有害生物防治（红火蚁）服务(B片区)</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755,467.71</w:t>
            </w:r>
          </w:p>
        </w:tc>
        <w:tc>
          <w:tcPr>
            <w:tcW w:type="dxa" w:w="933"/>
          </w:tcPr>
          <w:p>
            <w:pPr>
              <w:pStyle w:val="null3"/>
              <w:jc w:val="right"/>
            </w:pPr>
            <w:r>
              <w:rPr/>
              <w:t>755,467.71</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2025年5月-2028年4月勒流街道有害生物防治（红火蚁）服务(B片区)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一、服务范围</w:t>
            </w:r>
          </w:p>
          <w:p>
            <w:pPr>
              <w:pStyle w:val="null3"/>
              <w:ind w:firstLine="400"/>
              <w:jc w:val="both"/>
            </w:pPr>
            <w:r>
              <w:rPr>
                <w:sz w:val="20"/>
              </w:rPr>
              <w:t>本项目服务范围包括勒流街递辖区内所有城区、</w:t>
            </w:r>
            <w:r>
              <w:rPr>
                <w:sz w:val="20"/>
              </w:rPr>
              <w:t>工业区道路两旁、公共绿化、公园、公共场所、道路绿化、各村（社区）</w:t>
            </w:r>
            <w:r>
              <w:rPr>
                <w:sz w:val="20"/>
              </w:rPr>
              <w:t>辖区</w:t>
            </w:r>
            <w:r>
              <w:rPr>
                <w:sz w:val="20"/>
              </w:rPr>
              <w:t>内所属范围等；服务范围不包括对堤围路面、堤围内、外坡至</w:t>
            </w:r>
            <w:r>
              <w:rPr>
                <w:sz w:val="20"/>
              </w:rPr>
              <w:t>坡</w:t>
            </w:r>
            <w:r>
              <w:rPr>
                <w:sz w:val="20"/>
              </w:rPr>
              <w:t>脚线（临水坡的至常水面线）和各闸站绿地、砱路面，</w:t>
            </w:r>
            <w:r>
              <w:rPr>
                <w:sz w:val="20"/>
              </w:rPr>
              <w:t>扶</w:t>
            </w:r>
            <w:r>
              <w:rPr>
                <w:sz w:val="20"/>
              </w:rPr>
              <w:t>安河两边绿化区域</w:t>
            </w:r>
            <w:r>
              <w:rPr>
                <w:sz w:val="20"/>
              </w:rPr>
              <w:t>、</w:t>
            </w:r>
            <w:r>
              <w:rPr>
                <w:sz w:val="20"/>
              </w:rPr>
              <w:t>山林。根据勒流街道的村居地理位置，结合各村居的实际情况，把勒流</w:t>
            </w:r>
            <w:r>
              <w:rPr>
                <w:sz w:val="20"/>
              </w:rPr>
              <w:t xml:space="preserve"> 22 </w:t>
            </w:r>
            <w:r>
              <w:rPr>
                <w:sz w:val="20"/>
              </w:rPr>
              <w:t>个村（居）分成二个片区，</w:t>
            </w:r>
            <w:r>
              <w:rPr>
                <w:sz w:val="20"/>
              </w:rPr>
              <w:t>B</w:t>
            </w:r>
            <w:r>
              <w:rPr>
                <w:sz w:val="20"/>
              </w:rPr>
              <w:t>片区为：</w:t>
            </w:r>
          </w:p>
          <w:tbl>
            <w:tblPr>
              <w:tblInd w:type="dxa" w:w="180"/>
              <w:tblBorders>
                <w:top w:val="none" w:color="000000" w:sz="4"/>
                <w:left w:val="none" w:color="000000" w:sz="4"/>
                <w:bottom w:val="none" w:color="000000" w:sz="4"/>
                <w:right w:val="none" w:color="000000" w:sz="4"/>
                <w:insideH w:val="none"/>
                <w:insideV w:val="none"/>
              </w:tblBorders>
            </w:tblPr>
            <w:tblGrid>
              <w:gridCol w:w="920"/>
              <w:gridCol w:w="4677"/>
            </w:tblGrid>
            <w:tr>
              <w:tc>
                <w:tcPr>
                  <w:tcW w:type="dxa" w:w="9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片区</w:t>
                  </w:r>
                </w:p>
              </w:tc>
              <w:tc>
                <w:tcPr>
                  <w:tcW w:type="dxa" w:w="467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sz w:val="20"/>
                    </w:rPr>
                    <w:t>服务范围</w:t>
                  </w:r>
                </w:p>
              </w:tc>
            </w:tr>
            <w:tr>
              <w:tc>
                <w:tcPr>
                  <w:tcW w:type="dxa" w:w="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sz w:val="20"/>
                    </w:rPr>
                    <w:t xml:space="preserve">B </w:t>
                  </w:r>
                  <w:r>
                    <w:rPr>
                      <w:sz w:val="20"/>
                    </w:rPr>
                    <w:t>片区</w:t>
                  </w:r>
                </w:p>
              </w:tc>
              <w:tc>
                <w:tcPr>
                  <w:tcW w:type="dxa" w:w="46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江村村</w:t>
                  </w:r>
                  <w:r>
                    <w:rPr>
                      <w:sz w:val="20"/>
                    </w:rPr>
                    <w:t>400</w:t>
                  </w:r>
                  <w:r>
                    <w:rPr>
                      <w:sz w:val="20"/>
                    </w:rPr>
                    <w:t>亩、南水村</w:t>
                  </w:r>
                  <w:r>
                    <w:rPr>
                      <w:sz w:val="20"/>
                    </w:rPr>
                    <w:t>2000</w:t>
                  </w:r>
                  <w:r>
                    <w:rPr>
                      <w:sz w:val="20"/>
                    </w:rPr>
                    <w:t>亩、众涌村</w:t>
                  </w:r>
                  <w:r>
                    <w:rPr>
                      <w:sz w:val="20"/>
                    </w:rPr>
                    <w:t>2800</w:t>
                  </w:r>
                  <w:r>
                    <w:rPr>
                      <w:sz w:val="20"/>
                    </w:rPr>
                    <w:t>亩、龙眼村</w:t>
                  </w:r>
                  <w:r>
                    <w:rPr>
                      <w:sz w:val="20"/>
                    </w:rPr>
                    <w:t>2600</w:t>
                  </w:r>
                  <w:r>
                    <w:rPr>
                      <w:sz w:val="20"/>
                    </w:rPr>
                    <w:t>亩、西华村</w:t>
                  </w:r>
                  <w:r>
                    <w:rPr>
                      <w:sz w:val="20"/>
                    </w:rPr>
                    <w:t>1600</w:t>
                  </w:r>
                  <w:r>
                    <w:rPr>
                      <w:sz w:val="20"/>
                    </w:rPr>
                    <w:t>亩、富裕村</w:t>
                  </w:r>
                  <w:r>
                    <w:rPr>
                      <w:sz w:val="20"/>
                    </w:rPr>
                    <w:t>800</w:t>
                  </w:r>
                  <w:r>
                    <w:rPr>
                      <w:sz w:val="20"/>
                    </w:rPr>
                    <w:t>亩、连杜村</w:t>
                  </w:r>
                  <w:r>
                    <w:rPr>
                      <w:sz w:val="20"/>
                    </w:rPr>
                    <w:t>900</w:t>
                  </w:r>
                  <w:r>
                    <w:rPr>
                      <w:sz w:val="20"/>
                    </w:rPr>
                    <w:t>亩、新安村</w:t>
                  </w:r>
                  <w:r>
                    <w:rPr>
                      <w:sz w:val="20"/>
                    </w:rPr>
                    <w:t>2500</w:t>
                  </w:r>
                  <w:r>
                    <w:rPr>
                      <w:sz w:val="20"/>
                    </w:rPr>
                    <w:t>亩、冲鹤村</w:t>
                  </w:r>
                  <w:r>
                    <w:rPr>
                      <w:sz w:val="20"/>
                    </w:rPr>
                    <w:t>2600</w:t>
                  </w:r>
                  <w:r>
                    <w:rPr>
                      <w:sz w:val="20"/>
                    </w:rPr>
                    <w:t>亩、裕源村</w:t>
                  </w:r>
                  <w:r>
                    <w:rPr>
                      <w:sz w:val="20"/>
                    </w:rPr>
                    <w:t>3000</w:t>
                  </w:r>
                  <w:r>
                    <w:rPr>
                      <w:sz w:val="20"/>
                    </w:rPr>
                    <w:t>亩，共</w:t>
                  </w:r>
                  <w:r>
                    <w:rPr>
                      <w:sz w:val="20"/>
                    </w:rPr>
                    <w:t>10</w:t>
                  </w:r>
                  <w:r>
                    <w:rPr>
                      <w:sz w:val="20"/>
                    </w:rPr>
                    <w:t>个村（社区）合计</w:t>
                  </w:r>
                  <w:r>
                    <w:rPr>
                      <w:sz w:val="20"/>
                    </w:rPr>
                    <w:t>19200</w:t>
                  </w:r>
                  <w:r>
                    <w:rPr>
                      <w:sz w:val="20"/>
                    </w:rPr>
                    <w:t>亩</w:t>
                  </w:r>
                  <w:r>
                    <w:rPr>
                      <w:sz w:val="20"/>
                    </w:rPr>
                    <w:t>。</w:t>
                  </w:r>
                </w:p>
              </w:tc>
            </w:tr>
          </w:tbl>
          <w:p>
            <w:pPr>
              <w:pStyle w:val="null3"/>
              <w:jc w:val="both"/>
            </w:pPr>
            <w:r>
              <w:rPr>
                <w:sz w:val="21"/>
                <w:b/>
              </w:rPr>
              <w:t>二、服务内容</w:t>
            </w:r>
          </w:p>
          <w:p>
            <w:pPr>
              <w:pStyle w:val="null3"/>
              <w:jc w:val="both"/>
            </w:pPr>
            <w:r>
              <w:rPr>
                <w:sz w:val="21"/>
              </w:rPr>
              <w:t>有害生物“红火蚁”防控管理。</w:t>
            </w:r>
          </w:p>
          <w:p>
            <w:pPr>
              <w:pStyle w:val="null3"/>
              <w:jc w:val="both"/>
            </w:pPr>
            <w:r>
              <w:rPr>
                <w:sz w:val="21"/>
                <w:b/>
              </w:rPr>
              <w:t>三</w:t>
            </w:r>
            <w:r>
              <w:rPr>
                <w:sz w:val="21"/>
                <w:b/>
              </w:rPr>
              <w:t>、质量要求</w:t>
            </w:r>
          </w:p>
          <w:p>
            <w:pPr>
              <w:pStyle w:val="null3"/>
              <w:jc w:val="both"/>
            </w:pPr>
            <w:r>
              <w:rPr>
                <w:sz w:val="21"/>
              </w:rPr>
              <w:t>1</w:t>
            </w:r>
            <w:r>
              <w:rPr>
                <w:sz w:val="21"/>
              </w:rPr>
              <w:t>、</w:t>
            </w:r>
            <w:r>
              <w:rPr>
                <w:sz w:val="21"/>
              </w:rPr>
              <w:t>防制技术人员和操作人员持证上岗，着装规范，达到防护要求。服务过程中主动向客户介绍有关防制知识及注意事项，耐心解答客户提出的问题。</w:t>
            </w:r>
          </w:p>
          <w:p>
            <w:pPr>
              <w:pStyle w:val="null3"/>
              <w:jc w:val="both"/>
            </w:pPr>
            <w:r>
              <w:rPr>
                <w:sz w:val="21"/>
              </w:rPr>
              <w:t>2</w:t>
            </w:r>
            <w:r>
              <w:rPr>
                <w:sz w:val="21"/>
              </w:rPr>
              <w:t>、</w:t>
            </w:r>
            <w:r>
              <w:rPr>
                <w:sz w:val="21"/>
              </w:rPr>
              <w:t>实施防制前，要对服务场所的害虫密度进行监测，有规范的监测记录，并根据监测结果制订防制方案和作业计划。</w:t>
            </w:r>
          </w:p>
          <w:p>
            <w:pPr>
              <w:pStyle w:val="null3"/>
              <w:jc w:val="both"/>
            </w:pPr>
            <w:r>
              <w:rPr>
                <w:sz w:val="21"/>
              </w:rPr>
              <w:t>3</w:t>
            </w:r>
            <w:r>
              <w:rPr>
                <w:sz w:val="21"/>
              </w:rPr>
              <w:t>、</w:t>
            </w:r>
            <w:r>
              <w:rPr>
                <w:sz w:val="21"/>
              </w:rPr>
              <w:t>防制过程中，防制员能严格按制定的防制方案和操作规程进行防制，有服务记录，内容包括：防制虫种、防制场所、防制方法、所用药物及器械、使用浓度与剂量、施药面积及客户意见等。灭</w:t>
            </w:r>
            <w:r>
              <w:rPr>
                <w:sz w:val="21"/>
              </w:rPr>
              <w:t>杀</w:t>
            </w:r>
            <w:r>
              <w:rPr>
                <w:sz w:val="21"/>
              </w:rPr>
              <w:t>设施有编号、有警示标识</w:t>
            </w:r>
            <w:r>
              <w:rPr>
                <w:sz w:val="21"/>
              </w:rPr>
              <w:t>等</w:t>
            </w:r>
            <w:r>
              <w:rPr>
                <w:sz w:val="21"/>
              </w:rPr>
              <w:t>。</w:t>
            </w:r>
          </w:p>
          <w:p>
            <w:pPr>
              <w:pStyle w:val="null3"/>
              <w:jc w:val="both"/>
            </w:pPr>
            <w:r>
              <w:rPr>
                <w:sz w:val="21"/>
              </w:rPr>
              <w:t>4</w:t>
            </w:r>
            <w:r>
              <w:rPr>
                <w:sz w:val="21"/>
              </w:rPr>
              <w:t>、</w:t>
            </w:r>
            <w:r>
              <w:rPr>
                <w:sz w:val="21"/>
              </w:rPr>
              <w:t>实施防制后，定期对服务场所的害虫密度及防制效果进行监测与评估，有规范的监测记录表。</w:t>
            </w:r>
          </w:p>
          <w:p>
            <w:pPr>
              <w:pStyle w:val="null3"/>
              <w:jc w:val="both"/>
            </w:pPr>
            <w:r>
              <w:rPr>
                <w:sz w:val="21"/>
              </w:rPr>
              <w:t>5</w:t>
            </w:r>
            <w:r>
              <w:rPr>
                <w:sz w:val="21"/>
              </w:rPr>
              <w:t>、</w:t>
            </w:r>
            <w:r>
              <w:rPr>
                <w:sz w:val="21"/>
              </w:rPr>
              <w:t>有定期的质量控制检查记录和整改记录。</w:t>
            </w:r>
          </w:p>
          <w:p>
            <w:pPr>
              <w:pStyle w:val="null3"/>
              <w:jc w:val="both"/>
            </w:pPr>
            <w:r>
              <w:rPr>
                <w:sz w:val="21"/>
              </w:rPr>
              <w:t>6</w:t>
            </w:r>
            <w:r>
              <w:rPr>
                <w:sz w:val="21"/>
              </w:rPr>
              <w:t>、</w:t>
            </w:r>
            <w:r>
              <w:rPr>
                <w:sz w:val="21"/>
              </w:rPr>
              <w:t>近</w:t>
            </w:r>
            <w:r>
              <w:rPr>
                <w:sz w:val="21"/>
              </w:rPr>
              <w:t>1</w:t>
            </w:r>
            <w:r>
              <w:rPr>
                <w:sz w:val="21"/>
              </w:rPr>
              <w:t>年无防</w:t>
            </w:r>
            <w:r>
              <w:rPr>
                <w:sz w:val="21"/>
              </w:rPr>
              <w:t>治</w:t>
            </w:r>
            <w:r>
              <w:rPr>
                <w:sz w:val="21"/>
              </w:rPr>
              <w:t>服务重大责任事故。</w:t>
            </w:r>
          </w:p>
          <w:p>
            <w:pPr>
              <w:pStyle w:val="null3"/>
              <w:jc w:val="both"/>
            </w:pPr>
            <w:r>
              <w:rPr>
                <w:sz w:val="21"/>
              </w:rPr>
              <w:t>7</w:t>
            </w:r>
            <w:r>
              <w:rPr>
                <w:sz w:val="21"/>
              </w:rPr>
              <w:t>、</w:t>
            </w:r>
            <w:r>
              <w:rPr>
                <w:sz w:val="21"/>
              </w:rPr>
              <w:t>设有固定服务热线电话，服务时间不少于</w:t>
            </w:r>
            <w:r>
              <w:rPr>
                <w:sz w:val="21"/>
              </w:rPr>
              <w:t>8h</w:t>
            </w:r>
            <w:r>
              <w:rPr>
                <w:sz w:val="21"/>
              </w:rPr>
              <w:t>，有电话记录和处理意见。</w:t>
            </w:r>
          </w:p>
          <w:p>
            <w:pPr>
              <w:pStyle w:val="null3"/>
              <w:jc w:val="both"/>
            </w:pPr>
            <w:r>
              <w:rPr>
                <w:sz w:val="21"/>
              </w:rPr>
              <w:t>8</w:t>
            </w:r>
            <w:r>
              <w:rPr>
                <w:sz w:val="21"/>
              </w:rPr>
              <w:t>、符合国家标准和相关要求。</w:t>
            </w:r>
          </w:p>
          <w:p>
            <w:pPr>
              <w:pStyle w:val="null3"/>
              <w:jc w:val="both"/>
            </w:pPr>
            <w:r>
              <w:rPr>
                <w:sz w:val="21"/>
                <w:b/>
              </w:rPr>
              <w:t>四</w:t>
            </w:r>
            <w:r>
              <w:rPr>
                <w:sz w:val="21"/>
                <w:b/>
              </w:rPr>
              <w:t>、服务要求</w:t>
            </w:r>
          </w:p>
          <w:p>
            <w:pPr>
              <w:pStyle w:val="null3"/>
              <w:jc w:val="both"/>
            </w:pPr>
            <w:r>
              <w:rPr>
                <w:sz w:val="21"/>
              </w:rPr>
              <w:t>（一）组织实施要求</w:t>
            </w:r>
          </w:p>
          <w:p>
            <w:pPr>
              <w:pStyle w:val="null3"/>
              <w:jc w:val="both"/>
            </w:pPr>
            <w:r>
              <w:rPr>
                <w:sz w:val="21"/>
              </w:rPr>
              <w:t>1</w:t>
            </w:r>
            <w:r>
              <w:rPr>
                <w:sz w:val="21"/>
              </w:rPr>
              <w:t>、必须制定完整、可行、详细的防控管理服务方案，明确组织机构、人员配备、</w:t>
            </w:r>
            <w:r>
              <w:rPr>
                <w:sz w:val="21"/>
              </w:rPr>
              <w:t>灭</w:t>
            </w:r>
            <w:r>
              <w:rPr>
                <w:sz w:val="21"/>
              </w:rPr>
              <w:t>杀要求、质量标准、检查考核办法、安全措施、奖惩措施、应急预案等。</w:t>
            </w:r>
          </w:p>
          <w:p>
            <w:pPr>
              <w:pStyle w:val="null3"/>
              <w:jc w:val="both"/>
            </w:pPr>
            <w:r>
              <w:rPr>
                <w:sz w:val="21"/>
              </w:rPr>
              <w:t>2</w:t>
            </w:r>
            <w:r>
              <w:rPr>
                <w:sz w:val="21"/>
              </w:rPr>
              <w:t>、必须配备充足的人员及器械专用于本项目。每个区域配置不小于</w:t>
            </w:r>
            <w:r>
              <w:rPr>
                <w:sz w:val="21"/>
              </w:rPr>
              <w:t>3</w:t>
            </w:r>
            <w:r>
              <w:rPr>
                <w:sz w:val="21"/>
              </w:rPr>
              <w:t>名防控专业人员及</w:t>
            </w:r>
            <w:r>
              <w:rPr>
                <w:sz w:val="21"/>
              </w:rPr>
              <w:t xml:space="preserve"> 1 </w:t>
            </w:r>
            <w:r>
              <w:rPr>
                <w:sz w:val="21"/>
              </w:rPr>
              <w:t>名管理人员。</w:t>
            </w:r>
          </w:p>
          <w:p>
            <w:pPr>
              <w:pStyle w:val="null3"/>
              <w:jc w:val="both"/>
            </w:pPr>
            <w:r>
              <w:rPr>
                <w:sz w:val="21"/>
              </w:rPr>
              <w:t>3</w:t>
            </w:r>
            <w:r>
              <w:rPr>
                <w:sz w:val="21"/>
              </w:rPr>
              <w:t>、安排专人负责片区内的巡查工作，全方位覆盖消杀，发现一处，处理一处，发现一片，处理一片，做到即时发现，即时处理。</w:t>
            </w:r>
          </w:p>
          <w:p>
            <w:pPr>
              <w:pStyle w:val="null3"/>
              <w:jc w:val="both"/>
            </w:pPr>
            <w:r>
              <w:rPr>
                <w:sz w:val="21"/>
              </w:rPr>
              <w:t>4</w:t>
            </w:r>
            <w:r>
              <w:rPr>
                <w:sz w:val="21"/>
              </w:rPr>
              <w:t>、建立起完善的质量监测机制，定期进行有害生物“红火蚁”密度监测和防制效果监测，监测结</w:t>
            </w:r>
            <w:r>
              <w:rPr>
                <w:sz w:val="21"/>
              </w:rPr>
              <w:t>果及资料及时统计分析上报并归档保存。</w:t>
            </w:r>
          </w:p>
          <w:p>
            <w:pPr>
              <w:pStyle w:val="null3"/>
              <w:jc w:val="both"/>
            </w:pPr>
            <w:r>
              <w:rPr>
                <w:sz w:val="21"/>
              </w:rPr>
              <w:t>5</w:t>
            </w:r>
            <w:r>
              <w:rPr>
                <w:sz w:val="21"/>
              </w:rPr>
              <w:t>、必须使用“三证</w:t>
            </w:r>
            <w:r>
              <w:rPr>
                <w:sz w:val="21"/>
              </w:rPr>
              <w:t>”</w:t>
            </w:r>
            <w:r>
              <w:rPr>
                <w:sz w:val="21"/>
              </w:rPr>
              <w:t xml:space="preserve"> (</w:t>
            </w:r>
            <w:r>
              <w:rPr>
                <w:sz w:val="21"/>
              </w:rPr>
              <w:t>农药登记证、生产批准证书号、产品标准号</w:t>
            </w:r>
            <w:r>
              <w:rPr>
                <w:sz w:val="21"/>
              </w:rPr>
              <w:t>)</w:t>
            </w:r>
            <w:r>
              <w:rPr>
                <w:sz w:val="21"/>
              </w:rPr>
              <w:t>俱全的药物</w:t>
            </w:r>
            <w:r>
              <w:rPr>
                <w:sz w:val="21"/>
              </w:rPr>
              <w:t>（提供声明函并加盖公章）</w:t>
            </w:r>
            <w:r>
              <w:rPr>
                <w:sz w:val="21"/>
              </w:rPr>
              <w:t>，不得使用国家禁用和伪劣药剂。灭治红火蚁药物是主要利用颗粒饵剂诱杀为主，粉剂和灌巢灭杀为辅的化学防治技术。饵剂应具低毒或微毒，颗粒适中、适口性强的药物产品，消杀用药需符合国家有关要求。</w:t>
            </w:r>
          </w:p>
          <w:p>
            <w:pPr>
              <w:pStyle w:val="null3"/>
              <w:jc w:val="both"/>
            </w:pPr>
            <w:r>
              <w:rPr>
                <w:sz w:val="21"/>
              </w:rPr>
              <w:t>6</w:t>
            </w:r>
            <w:r>
              <w:rPr>
                <w:sz w:val="21"/>
              </w:rPr>
              <w:t>、</w:t>
            </w:r>
            <w:r>
              <w:rPr>
                <w:sz w:val="21"/>
              </w:rPr>
              <w:t>为使项目顺利开展，</w:t>
            </w:r>
            <w:r>
              <w:rPr>
                <w:sz w:val="21"/>
              </w:rPr>
              <w:t>成交后一个月内必须在佛山市顺德区内开设固定</w:t>
            </w:r>
            <w:r>
              <w:rPr>
                <w:sz w:val="21"/>
              </w:rPr>
              <w:t>办公场所</w:t>
            </w:r>
            <w:r>
              <w:rPr>
                <w:sz w:val="21"/>
              </w:rPr>
              <w:t>或服务机构，</w:t>
            </w:r>
            <w:r>
              <w:rPr>
                <w:sz w:val="21"/>
              </w:rPr>
              <w:t>需</w:t>
            </w:r>
            <w:r>
              <w:rPr>
                <w:sz w:val="21"/>
              </w:rPr>
              <w:t>符合服务需要</w:t>
            </w:r>
            <w:r>
              <w:rPr>
                <w:sz w:val="21"/>
              </w:rPr>
              <w:t>及</w:t>
            </w:r>
            <w:r>
              <w:rPr>
                <w:sz w:val="21"/>
              </w:rPr>
              <w:t>足够容纳本项目一切作业设备与劳保工具</w:t>
            </w:r>
            <w:r>
              <w:rPr>
                <w:sz w:val="21"/>
              </w:rPr>
              <w:t>存放</w:t>
            </w:r>
            <w:r>
              <w:rPr>
                <w:sz w:val="21"/>
              </w:rPr>
              <w:t>。</w:t>
            </w:r>
          </w:p>
          <w:p>
            <w:pPr>
              <w:pStyle w:val="null3"/>
              <w:jc w:val="both"/>
            </w:pPr>
            <w:r>
              <w:rPr>
                <w:sz w:val="21"/>
              </w:rPr>
              <w:t>（二）作业要求</w:t>
            </w:r>
          </w:p>
          <w:p>
            <w:pPr>
              <w:pStyle w:val="null3"/>
              <w:jc w:val="both"/>
            </w:pPr>
            <w:r>
              <w:rPr>
                <w:sz w:val="21"/>
              </w:rPr>
              <w:t>1</w:t>
            </w:r>
            <w:r>
              <w:rPr>
                <w:sz w:val="21"/>
              </w:rPr>
              <w:t>、实施杀灭作业前，必须先到现场调查有害生物“红火蚁”的具体情况，应对其种类、栖息部位、</w:t>
            </w:r>
            <w:r>
              <w:rPr>
                <w:sz w:val="21"/>
              </w:rPr>
              <w:t>密度状况及孳生环境等情况有全面的了解，因地制宜制定合理的综合控制方案。</w:t>
            </w:r>
          </w:p>
          <w:p>
            <w:pPr>
              <w:pStyle w:val="null3"/>
              <w:jc w:val="both"/>
            </w:pPr>
            <w:r>
              <w:rPr>
                <w:sz w:val="21"/>
              </w:rPr>
              <w:t>2</w:t>
            </w:r>
            <w:r>
              <w:rPr>
                <w:sz w:val="21"/>
              </w:rPr>
              <w:t>、根据控制方案备好药品器械和个人防护用品。</w:t>
            </w:r>
          </w:p>
          <w:p>
            <w:pPr>
              <w:pStyle w:val="null3"/>
              <w:jc w:val="both"/>
            </w:pPr>
            <w:r>
              <w:rPr>
                <w:sz w:val="21"/>
              </w:rPr>
              <w:t>3</w:t>
            </w:r>
            <w:r>
              <w:rPr>
                <w:sz w:val="21"/>
              </w:rPr>
              <w:t>、实施防制作业，应遵守安全操作规定，合理用药，施药到位，保证防制效果，并防止药品污染</w:t>
            </w:r>
            <w:r>
              <w:rPr>
                <w:sz w:val="21"/>
              </w:rPr>
              <w:t>环境，确保人、畜及水产品养殖安全。任何因成交供应商引发的事故，相应的一切责任均由成交供应商自行承担。</w:t>
            </w:r>
          </w:p>
          <w:p>
            <w:pPr>
              <w:pStyle w:val="null3"/>
              <w:jc w:val="both"/>
            </w:pPr>
            <w:r>
              <w:rPr>
                <w:sz w:val="21"/>
              </w:rPr>
              <w:t>4</w:t>
            </w:r>
            <w:r>
              <w:rPr>
                <w:sz w:val="21"/>
              </w:rPr>
              <w:t>、在重点时期（</w:t>
            </w:r>
            <w:r>
              <w:rPr>
                <w:sz w:val="21"/>
              </w:rPr>
              <w:t xml:space="preserve">4-5 </w:t>
            </w:r>
            <w:r>
              <w:rPr>
                <w:sz w:val="21"/>
              </w:rPr>
              <w:t>月、</w:t>
            </w:r>
            <w:r>
              <w:rPr>
                <w:sz w:val="21"/>
              </w:rPr>
              <w:t xml:space="preserve">9-11 </w:t>
            </w:r>
            <w:r>
              <w:rPr>
                <w:sz w:val="21"/>
              </w:rPr>
              <w:t>月）、重点地域</w:t>
            </w:r>
            <w:r>
              <w:rPr>
                <w:sz w:val="21"/>
              </w:rPr>
              <w:t>(</w:t>
            </w:r>
            <w:r>
              <w:rPr>
                <w:sz w:val="21"/>
              </w:rPr>
              <w:t>鱼塘基地、公园绿地、街道、村（社区）管辖的</w:t>
            </w:r>
            <w:r>
              <w:rPr>
                <w:sz w:val="21"/>
              </w:rPr>
              <w:t>运动场地、道路两旁等）进行集中人力物力防控，成交供应商组织参加集中防控扑杀人员安排不少于</w:t>
            </w:r>
            <w:r>
              <w:rPr>
                <w:sz w:val="21"/>
              </w:rPr>
              <w:t xml:space="preserve"> 5 </w:t>
            </w:r>
            <w:r>
              <w:rPr>
                <w:sz w:val="21"/>
              </w:rPr>
              <w:t>人，平时安排不少于</w:t>
            </w:r>
            <w:r>
              <w:rPr>
                <w:sz w:val="21"/>
              </w:rPr>
              <w:t xml:space="preserve">3 </w:t>
            </w:r>
            <w:r>
              <w:rPr>
                <w:sz w:val="21"/>
              </w:rPr>
              <w:t>人进行日常巡查，填写《巡查防控情况登记表》，并取得巡查区域所属社区农业干部的签名确认，每月承包范围进行全面日常巡查一遍，并报送一次巡查资料（日常巡查表、防控表及带水印的图片）。</w:t>
            </w:r>
          </w:p>
          <w:p>
            <w:pPr>
              <w:pStyle w:val="null3"/>
              <w:jc w:val="both"/>
            </w:pPr>
            <w:r>
              <w:rPr>
                <w:sz w:val="21"/>
              </w:rPr>
              <w:t>（三）安全防护措施</w:t>
            </w:r>
          </w:p>
          <w:p>
            <w:pPr>
              <w:pStyle w:val="null3"/>
              <w:jc w:val="both"/>
            </w:pPr>
            <w:r>
              <w:rPr>
                <w:sz w:val="21"/>
              </w:rPr>
              <w:t>1</w:t>
            </w:r>
            <w:r>
              <w:rPr>
                <w:sz w:val="21"/>
              </w:rPr>
              <w:t>、员工持证上岗，规范操作，文明作业。</w:t>
            </w:r>
          </w:p>
          <w:p>
            <w:pPr>
              <w:pStyle w:val="null3"/>
              <w:jc w:val="both"/>
            </w:pPr>
            <w:r>
              <w:rPr>
                <w:sz w:val="21"/>
              </w:rPr>
              <w:t>2</w:t>
            </w:r>
            <w:r>
              <w:rPr>
                <w:sz w:val="21"/>
              </w:rPr>
              <w:t>、从事消杀服务的作业人员必须熟悉卫生杀虫器械的使用，并熟知所用药物说明书上的注意事项和急救措施。在操作过程中必须穿长袖衣、长裤和鞋袜，戴防毒口罩。</w:t>
            </w:r>
          </w:p>
          <w:p>
            <w:pPr>
              <w:pStyle w:val="null3"/>
              <w:jc w:val="both"/>
            </w:pPr>
            <w:r>
              <w:rPr>
                <w:sz w:val="21"/>
              </w:rPr>
              <w:t>3</w:t>
            </w:r>
            <w:r>
              <w:rPr>
                <w:sz w:val="21"/>
              </w:rPr>
              <w:t>、药物稀释喷杀，操作人员应熟悉药物的性质和配制方法，使用专门的量具，按要求正确配置使用。</w:t>
            </w:r>
          </w:p>
          <w:p>
            <w:pPr>
              <w:pStyle w:val="null3"/>
              <w:jc w:val="both"/>
            </w:pPr>
            <w:r>
              <w:rPr>
                <w:sz w:val="21"/>
              </w:rPr>
              <w:t>4</w:t>
            </w:r>
            <w:r>
              <w:rPr>
                <w:sz w:val="21"/>
              </w:rPr>
              <w:t>、检测施药器械，保证使用性能良好，以防发生渗漏，污染皮肤及其它现场物品；不得使用质量</w:t>
            </w:r>
            <w:r>
              <w:rPr>
                <w:sz w:val="21"/>
              </w:rPr>
              <w:t>低劣或时有故障的器械，防止器械伤人。</w:t>
            </w:r>
          </w:p>
          <w:p>
            <w:pPr>
              <w:pStyle w:val="null3"/>
              <w:jc w:val="both"/>
            </w:pPr>
            <w:r>
              <w:rPr>
                <w:sz w:val="21"/>
              </w:rPr>
              <w:t>5</w:t>
            </w:r>
            <w:r>
              <w:rPr>
                <w:sz w:val="21"/>
              </w:rPr>
              <w:t>、施药结束后，应及时清洗器械，盛药的空瓶或容器应集中处理，不得任意丢弃或作它用。未用完的药液或药剂应加上标签，运回仓库妥善保管。药物储存要有安全固定的库房，要有专门的管理人员，要有健全的库房管理制度。</w:t>
            </w:r>
          </w:p>
          <w:p>
            <w:pPr>
              <w:pStyle w:val="null3"/>
              <w:jc w:val="both"/>
            </w:pPr>
            <w:r>
              <w:rPr>
                <w:sz w:val="21"/>
              </w:rPr>
              <w:t>6</w:t>
            </w:r>
            <w:r>
              <w:rPr>
                <w:sz w:val="21"/>
              </w:rPr>
              <w:t>、在公共场所进行消杀作业时，应提前与管理单位协商限制消杀时间，及时通知并疏散群众，注意保护好群众安全。不能在群众集中时段进行消杀作业。</w:t>
            </w:r>
          </w:p>
          <w:p>
            <w:pPr>
              <w:pStyle w:val="null3"/>
              <w:jc w:val="both"/>
            </w:pPr>
            <w:r>
              <w:rPr>
                <w:sz w:val="21"/>
              </w:rPr>
              <w:t>7</w:t>
            </w:r>
            <w:r>
              <w:rPr>
                <w:sz w:val="21"/>
              </w:rPr>
              <w:t>、在放置灭害药剂的地方，必须树立明显的警示标志及通知群众避让。</w:t>
            </w:r>
          </w:p>
          <w:p>
            <w:pPr>
              <w:pStyle w:val="null3"/>
              <w:jc w:val="both"/>
            </w:pPr>
            <w:r>
              <w:rPr>
                <w:sz w:val="21"/>
              </w:rPr>
              <w:t>8</w:t>
            </w:r>
            <w:r>
              <w:rPr>
                <w:sz w:val="21"/>
              </w:rPr>
              <w:t>、</w:t>
            </w:r>
            <w:r>
              <w:rPr>
                <w:sz w:val="21"/>
              </w:rPr>
              <w:t>成交</w:t>
            </w:r>
            <w:r>
              <w:rPr>
                <w:sz w:val="21"/>
              </w:rPr>
              <w:t>供应商须为采购人购买“公众责任保险”，其主要险种须含有综合公共责任保险、场所责任保险、承包人责任保险、承运人责任保险等险种。</w:t>
            </w:r>
          </w:p>
          <w:p>
            <w:pPr>
              <w:pStyle w:val="null3"/>
              <w:jc w:val="both"/>
            </w:pPr>
            <w:r>
              <w:rPr>
                <w:sz w:val="21"/>
              </w:rPr>
              <w:t>（四）突发事件处理。</w:t>
            </w:r>
          </w:p>
          <w:p>
            <w:pPr>
              <w:pStyle w:val="null3"/>
              <w:jc w:val="both"/>
            </w:pPr>
            <w:r>
              <w:rPr>
                <w:sz w:val="21"/>
              </w:rPr>
              <w:t>遇辖区内出现疫情或有害生物“红火蚁”入侵事件，成交供应商必须按有关要求，启动紧急预案，迅速组织力量（人、药、器械到位），全力配合及协助采购人与政府及有关部门处理应急事件。</w:t>
            </w:r>
          </w:p>
          <w:p>
            <w:pPr>
              <w:pStyle w:val="null3"/>
              <w:jc w:val="both"/>
            </w:pPr>
            <w:r>
              <w:rPr>
                <w:sz w:val="21"/>
                <w:b/>
              </w:rPr>
              <w:t>五、监督考核办法</w:t>
            </w:r>
          </w:p>
          <w:p>
            <w:pPr>
              <w:pStyle w:val="null3"/>
              <w:jc w:val="both"/>
            </w:pPr>
            <w:r>
              <w:rPr>
                <w:sz w:val="21"/>
              </w:rPr>
              <w:t>为监督成交供应商切实履行其责任和义务，确保防控工作的质量与效果，制定本监督考核办法。采购人有权根据有关规定和实施情况对质量考核标准及奖惩办法作出相应修改。</w:t>
            </w:r>
          </w:p>
          <w:p>
            <w:pPr>
              <w:pStyle w:val="null3"/>
              <w:jc w:val="both"/>
            </w:pPr>
            <w:r>
              <w:rPr>
                <w:sz w:val="21"/>
              </w:rPr>
              <w:t>1</w:t>
            </w:r>
            <w:r>
              <w:rPr>
                <w:sz w:val="21"/>
              </w:rPr>
              <w:t>、由采购人牵头，成立勒流街道有害生物“红火蚁”防控工作专责小组，成员包括采购人、各</w:t>
            </w:r>
            <w:r>
              <w:rPr>
                <w:sz w:val="21"/>
              </w:rPr>
              <w:t>村居、成交供应商（不参加考核，协助开展考核工作）等。专责小组将不定期检查并作出现场综合评定。成交供应商必须接受采购人的检查考核，对采购人提出的整改要求进行及时整改。</w:t>
            </w:r>
          </w:p>
          <w:p>
            <w:pPr>
              <w:pStyle w:val="null3"/>
              <w:jc w:val="both"/>
            </w:pPr>
            <w:r>
              <w:rPr>
                <w:sz w:val="21"/>
              </w:rPr>
              <w:t>2</w:t>
            </w:r>
            <w:r>
              <w:rPr>
                <w:sz w:val="21"/>
              </w:rPr>
              <w:t>、每季度抽检一次</w:t>
            </w:r>
            <w:r>
              <w:rPr>
                <w:sz w:val="21"/>
              </w:rPr>
              <w:t>,</w:t>
            </w:r>
            <w:r>
              <w:rPr>
                <w:sz w:val="21"/>
              </w:rPr>
              <w:t>在红火蚁发生区域随机选择</w:t>
            </w:r>
            <w:r>
              <w:rPr>
                <w:sz w:val="21"/>
              </w:rPr>
              <w:t xml:space="preserve"> 3 </w:t>
            </w:r>
            <w:r>
              <w:rPr>
                <w:sz w:val="21"/>
              </w:rPr>
              <w:t>个以上</w:t>
            </w:r>
            <w:r>
              <w:rPr>
                <w:sz w:val="21"/>
              </w:rPr>
              <w:t xml:space="preserve"> 500 </w:t>
            </w:r>
            <w:r>
              <w:rPr>
                <w:sz w:val="21"/>
              </w:rPr>
              <w:t>平方米大小的区域，记录活蚁巢数量，检查及验收按红火蚁发生程度三级（三级指平均每</w:t>
            </w:r>
            <w:r>
              <w:rPr>
                <w:sz w:val="21"/>
              </w:rPr>
              <w:t xml:space="preserve"> 100 </w:t>
            </w:r>
            <w:r>
              <w:rPr>
                <w:sz w:val="21"/>
              </w:rPr>
              <w:t>平方米活蚁巢数为</w:t>
            </w:r>
            <w:r>
              <w:rPr>
                <w:sz w:val="21"/>
              </w:rPr>
              <w:t xml:space="preserve"> 0.51</w:t>
            </w:r>
            <w:r>
              <w:rPr>
                <w:sz w:val="21"/>
              </w:rPr>
              <w:t>－</w:t>
            </w:r>
            <w:r>
              <w:rPr>
                <w:sz w:val="21"/>
              </w:rPr>
              <w:t xml:space="preserve">1.0 </w:t>
            </w:r>
            <w:r>
              <w:rPr>
                <w:sz w:val="21"/>
              </w:rPr>
              <w:t>个）为合格标准，若抽检到四级或以上的</w:t>
            </w:r>
            <w:r>
              <w:rPr>
                <w:sz w:val="21"/>
              </w:rPr>
              <w:t>,</w:t>
            </w:r>
            <w:r>
              <w:rPr>
                <w:sz w:val="21"/>
              </w:rPr>
              <w:t>则采购人有权扣</w:t>
            </w:r>
            <w:r>
              <w:rPr>
                <w:sz w:val="21"/>
              </w:rPr>
              <w:t xml:space="preserve"> 3000 </w:t>
            </w:r>
            <w:r>
              <w:rPr>
                <w:sz w:val="21"/>
              </w:rPr>
              <w:t>元</w:t>
            </w:r>
            <w:r>
              <w:rPr>
                <w:sz w:val="21"/>
              </w:rPr>
              <w:t>/</w:t>
            </w:r>
            <w:r>
              <w:rPr>
                <w:sz w:val="21"/>
              </w:rPr>
              <w:t>次</w:t>
            </w:r>
            <w:r>
              <w:rPr>
                <w:sz w:val="21"/>
              </w:rPr>
              <w:t>,</w:t>
            </w:r>
            <w:r>
              <w:rPr>
                <w:sz w:val="21"/>
              </w:rPr>
              <w:t>并责令成交供应商进行整改</w:t>
            </w:r>
            <w:r>
              <w:rPr>
                <w:sz w:val="21"/>
              </w:rPr>
              <w:t>,</w:t>
            </w:r>
            <w:r>
              <w:rPr>
                <w:sz w:val="21"/>
              </w:rPr>
              <w:t>如仍整改不合格</w:t>
            </w:r>
            <w:r>
              <w:rPr>
                <w:sz w:val="21"/>
              </w:rPr>
              <w:t>,</w:t>
            </w:r>
            <w:r>
              <w:rPr>
                <w:sz w:val="21"/>
              </w:rPr>
              <w:t>采购人有权终止合同。</w:t>
            </w:r>
          </w:p>
          <w:p>
            <w:pPr>
              <w:pStyle w:val="null3"/>
              <w:jc w:val="both"/>
            </w:pPr>
            <w:r>
              <w:rPr>
                <w:sz w:val="21"/>
              </w:rPr>
              <w:t>3</w:t>
            </w:r>
            <w:r>
              <w:rPr>
                <w:sz w:val="21"/>
              </w:rPr>
              <w:t>、如发现成交供应商防控工作不规范，人员配置没有达到规定要求，药品不符合标准，机械不达标，工作质量低劣，采购人将提出整改要求，如成交供应商逾期不整改，采购人可提前终止合同。</w:t>
            </w:r>
          </w:p>
          <w:p>
            <w:pPr>
              <w:pStyle w:val="null3"/>
              <w:jc w:val="both"/>
            </w:pPr>
            <w:r>
              <w:rPr>
                <w:sz w:val="21"/>
              </w:rPr>
              <w:t>4</w:t>
            </w:r>
            <w:r>
              <w:rPr>
                <w:sz w:val="21"/>
              </w:rPr>
              <w:t>、如成交供应商使用不符合规定的药物或操作失误造成人畜伤害及死亡（包括成交供应商工作</w:t>
            </w:r>
            <w:r>
              <w:rPr>
                <w:sz w:val="21"/>
              </w:rPr>
              <w:t>人员出现工伤事故等），由成交供应商承担由此所引起的一切经济损失和法律责任。</w:t>
            </w:r>
          </w:p>
          <w:p>
            <w:pPr>
              <w:pStyle w:val="null3"/>
              <w:jc w:val="both"/>
            </w:pPr>
            <w:r>
              <w:rPr>
                <w:sz w:val="21"/>
              </w:rPr>
              <w:t>5</w:t>
            </w:r>
            <w:r>
              <w:rPr>
                <w:sz w:val="21"/>
              </w:rPr>
              <w:t>、如成交供应商在一个季度内，如被村（居）投诉，必须在规定时间</w:t>
            </w:r>
            <w:r>
              <w:rPr>
                <w:sz w:val="21"/>
              </w:rPr>
              <w:t>24</w:t>
            </w:r>
            <w:r>
              <w:rPr>
                <w:sz w:val="21"/>
              </w:rPr>
              <w:t>小时内派出人员处理，经查实发现有红火蚁活动巢的（在已防治过地域发生），立即整改，整改不及时的，每宗扣除承包经费</w:t>
            </w:r>
            <w:r>
              <w:rPr>
                <w:sz w:val="21"/>
              </w:rPr>
              <w:t xml:space="preserve">500 </w:t>
            </w:r>
            <w:r>
              <w:rPr>
                <w:sz w:val="21"/>
              </w:rPr>
              <w:t>元。</w:t>
            </w:r>
          </w:p>
          <w:p>
            <w:pPr>
              <w:pStyle w:val="null3"/>
              <w:jc w:val="both"/>
            </w:pPr>
            <w:r>
              <w:rPr>
                <w:sz w:val="21"/>
              </w:rPr>
              <w:t>6</w:t>
            </w:r>
            <w:r>
              <w:rPr>
                <w:sz w:val="21"/>
              </w:rPr>
              <w:t>、成交供应商擅自将服务合同转包或部分分包给第三方，采购人有权将成交供应商列入黑名单</w:t>
            </w:r>
            <w:r>
              <w:rPr>
                <w:sz w:val="21"/>
              </w:rPr>
              <w:t>并终止合同。</w:t>
            </w:r>
          </w:p>
          <w:p>
            <w:pPr>
              <w:pStyle w:val="null3"/>
              <w:jc w:val="both"/>
            </w:pPr>
            <w:r>
              <w:rPr>
                <w:sz w:val="21"/>
              </w:rPr>
              <w:t>7</w:t>
            </w:r>
            <w:r>
              <w:rPr>
                <w:sz w:val="21"/>
              </w:rPr>
              <w:t>、成交供应商弄虚作假及其他不正当行为的，采购人有权终止合同，经济损失和法律责任由成</w:t>
            </w:r>
            <w:r>
              <w:rPr>
                <w:sz w:val="21"/>
              </w:rPr>
              <w:t>交供应商承担。</w:t>
            </w:r>
          </w:p>
          <w:p>
            <w:pPr>
              <w:pStyle w:val="null3"/>
              <w:jc w:val="both"/>
            </w:pPr>
            <w:r>
              <w:rPr>
                <w:sz w:val="21"/>
              </w:rPr>
              <w:t>8</w:t>
            </w:r>
            <w:r>
              <w:rPr>
                <w:sz w:val="21"/>
              </w:rPr>
              <w:t>、成交供应商违反劳动法或其他相关法律法规，造成恶劣影响，采购人有权终止合同，经济损失和法律责任由成交供应商承担。</w:t>
            </w:r>
          </w:p>
          <w:p>
            <w:pPr>
              <w:pStyle w:val="null3"/>
              <w:jc w:val="both"/>
            </w:pPr>
            <w:r>
              <w:rPr>
                <w:sz w:val="21"/>
                <w:b/>
              </w:rPr>
              <w:t>六、其他</w:t>
            </w:r>
          </w:p>
          <w:p>
            <w:pPr>
              <w:pStyle w:val="null3"/>
              <w:jc w:val="both"/>
            </w:pPr>
            <w:r>
              <w:rPr>
                <w:sz w:val="21"/>
              </w:rPr>
              <w:t>1</w:t>
            </w:r>
            <w:r>
              <w:rPr>
                <w:sz w:val="21"/>
              </w:rPr>
              <w:t>、供应商提供对本项目理解情况的方案要求全面、透彻。</w:t>
            </w:r>
          </w:p>
          <w:p>
            <w:pPr>
              <w:pStyle w:val="null3"/>
              <w:jc w:val="both"/>
            </w:pPr>
            <w:r>
              <w:rPr>
                <w:sz w:val="21"/>
              </w:rPr>
              <w:t>2</w:t>
            </w:r>
            <w:r>
              <w:rPr>
                <w:sz w:val="21"/>
              </w:rPr>
              <w:t>、供应商提供的技术方案要求科学、合理、可行性高。</w:t>
            </w:r>
          </w:p>
          <w:p>
            <w:pPr>
              <w:pStyle w:val="null3"/>
              <w:jc w:val="both"/>
            </w:pPr>
            <w:r>
              <w:rPr>
                <w:sz w:val="21"/>
              </w:rPr>
              <w:t>3</w:t>
            </w:r>
            <w:r>
              <w:rPr>
                <w:sz w:val="21"/>
              </w:rPr>
              <w:t>、供应商提供的项目管理方案要求科学、合理、可行性高。</w:t>
            </w:r>
          </w:p>
          <w:p>
            <w:pPr>
              <w:pStyle w:val="null3"/>
              <w:jc w:val="both"/>
            </w:pPr>
            <w:r>
              <w:rPr>
                <w:sz w:val="21"/>
              </w:rPr>
              <w:t>4</w:t>
            </w:r>
            <w:r>
              <w:rPr>
                <w:sz w:val="21"/>
              </w:rPr>
              <w:t>、供应商提供的应急方案要求科学、合理、可行性高。</w:t>
            </w:r>
          </w:p>
          <w:p>
            <w:pPr>
              <w:pStyle w:val="null3"/>
              <w:jc w:val="both"/>
            </w:pPr>
            <w:r>
              <w:rPr>
                <w:sz w:val="21"/>
              </w:rPr>
              <w:t>5</w:t>
            </w:r>
            <w:r>
              <w:rPr>
                <w:sz w:val="21"/>
              </w:rPr>
              <w:t>、供应商提供的服务便利性方案要求科学、合理、可行性高。</w:t>
            </w:r>
          </w:p>
          <w:p>
            <w:pPr>
              <w:pStyle w:val="null3"/>
              <w:jc w:val="both"/>
            </w:pPr>
            <w:r>
              <w:rPr>
                <w:sz w:val="21"/>
              </w:rPr>
              <w:t>6</w:t>
            </w:r>
            <w:r>
              <w:rPr>
                <w:sz w:val="21"/>
              </w:rPr>
              <w:t>、供应商提供的提高红火蚁防控效果的建议要求科学、合理、可行性高。</w:t>
            </w:r>
          </w:p>
          <w:p>
            <w:pPr>
              <w:pStyle w:val="null3"/>
              <w:jc w:val="both"/>
            </w:pPr>
            <w:r>
              <w:rPr>
                <w:sz w:val="21"/>
              </w:rPr>
              <w:t>7</w:t>
            </w:r>
            <w:r>
              <w:rPr>
                <w:sz w:val="21"/>
              </w:rPr>
              <w:t>、供应商应具有丰富的项目实践经验和技术能力，在质量、环境、职业健康安全等方面进行控制和管理。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1.采购代理机构：本项目是指广东建宇项目管理有限公司，负责整个采购活动的组织，依法负责编制和发布磋商文件，对磋商文件拥有最终的解释权，不以任何身份出任磋商小组成员。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佛山市顺德区勒流街道农业农村办公室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兼投不兼中：本项目兼投不兼中。1）投标人可投标一个采购包，也可同时投标多个采购包，但只能中标一个采购包，即兼投不兼中，已成为其中一采购包第一中标候选人的投标人不再参加下一采购包的评审。 2）每个投标人最多只能被确定为1个采购包的第一中标候选人。评标委员会按采购包号由小到大的顺序评审，获得前面任意1个采购包的第一中标候选人的投标人，如参加后面采购包的投标，将不能通过后面采购包的符合性审查。本项目的评审顺序按照采购包号从小到大排序，即首先评审采购包1、然后评审采购包2，以此类推。本项目评审结束后，如个别采购包出现改变排序或者重新评审或重新招标等改变中标结果的情形，其他采购包的排序和评审结果均不作任何调整，且其他采购包的第一中标候选人不再参与个别采购包的重新评审或重新招标、不具有中标候选人推荐资格。</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采购机构代理服务收费标准：按国家计委颁布的《招标代理服务收费管理暂行办法》（计价格[2002]1980号）中服务类采购招标代理服务费收费标准。</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1）请供应商特别注意，供应商提供虚假材料谋取中标、成交的，成交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 （2）成交供应商应在成交通知书发出后3天内向采购人提供纸质响应文件一式3份并加盖该供应商公章。 （3）本磋商文件中所述的“扫描件”或“原件扫描件”，可以是彩色扫描件或黑白扫描件，不影响磋商有效性。 （4）本项目采用远程电子开标，参与本项目的响应供应商可登录云平台通过“开标大厅”进行开标签到及响应文件解密，签到需在开标时间前30分钟内完成。各供应商在参加开启以前须自行对使用电脑的网络环境、驱动安装、客户端安装以及数字证书的有效性等进行检测，确保可以正常使用。供应商须在响应文件提交截止时间前，将电子响应文件成功完整上传到云平台项目采购系统，且取得响应回执。响应文件在广东省政府采购网https://gdgpo.czt.gd.gov.cn/线上提交。 （5）供应商需登录广东政府采购智慧云平台项目采购系统的等候大厅留意响应文件澄清、磋商、最后报价等环节信息，在规定时间内完成对应的响应并加盖电子印章（未按要求进行响应，由此造成的后果由供应商自行承担）。应在规定时间内进行最后报价的（最后报价不高于前一轮报价）。 （7）本项目投标报价采用人民币元为单位，在《首轮报价表》中“响应报价（元/%）” 因第六章响应文件格式与要求为系统直接生成无法调整，实际应为“响应报价（元）”；请供应商根据本项目的实际情况、项目特点情况选用。</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广东建宇项目管理有限公司</w:t>
      </w:r>
      <w:r>
        <w:rPr/>
        <w:t>代收。具体操作要求详见</w:t>
      </w:r>
      <w:r>
        <w:rPr/>
        <w:t>广东建宇项目管理有限公司</w:t>
      </w:r>
      <w:r>
        <w:rPr/>
        <w:t>有关指引，递交事宜请自行咨询</w:t>
      </w:r>
      <w:r>
        <w:rPr/>
        <w:t>广东建宇项目管理有限公司</w:t>
      </w:r>
      <w:r>
        <w:rPr/>
        <w:t>；请各供应商在响应文件递交截止时间前按须知前附表规定的金额递交至</w:t>
      </w:r>
      <w:r>
        <w:rPr/>
        <w:t>广东建宇项目管理有限公司</w:t>
      </w:r>
      <w:r>
        <w:rPr/>
        <w:t>，到账情况以开启时</w:t>
      </w:r>
      <w:r>
        <w:rPr/>
        <w:t>广东建宇项目管理有限公司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广东省公共资源交易平台（https://ygp.gdzwfw.gov.cn/ggzy-portal/#/440600/index）</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广东省公共资源交易平台（https://ygp.gdzwfw.gov.cn/ggzy-portal/#/440600/index）</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萧敏菲</w:t>
      </w:r>
    </w:p>
    <w:p>
      <w:pPr>
        <w:pStyle w:val="null3"/>
        <w:ind w:firstLine="480"/>
      </w:pPr>
      <w:r>
        <w:rPr/>
        <w:t>电话：</w:t>
      </w:r>
      <w:r>
        <w:rPr/>
        <w:t>0757-82282160</w:t>
      </w:r>
    </w:p>
    <w:p>
      <w:pPr>
        <w:pStyle w:val="null3"/>
        <w:ind w:firstLine="480"/>
      </w:pPr>
      <w:r>
        <w:rPr/>
        <w:t>传真：</w:t>
      </w:r>
      <w:r>
        <w:rPr/>
        <w:t>0757-82132609</w:t>
      </w:r>
    </w:p>
    <w:p>
      <w:pPr>
        <w:pStyle w:val="null3"/>
        <w:ind w:firstLine="480"/>
      </w:pPr>
      <w:r>
        <w:rPr/>
        <w:t>邮箱：</w:t>
      </w:r>
      <w:r>
        <w:rPr/>
        <w:t>jianyudaili@163.com</w:t>
      </w:r>
    </w:p>
    <w:p>
      <w:pPr>
        <w:pStyle w:val="null3"/>
        <w:ind w:firstLine="480"/>
      </w:pPr>
      <w:r>
        <w:rPr/>
        <w:t>地址：</w:t>
      </w:r>
      <w:r>
        <w:rPr/>
        <w:t>广东省佛山市禅城区汾江中路121号东建大厦27楼</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(2025年5月-2028年4月勒流街道有害生物防治(红火蚁)服务(A片区))：综合评分法,是指响应文件满足磋商文件全部实质性要求，且按照评审因素的量化指标评审得分最高的投标人为成交候选人的评标方法。（最低报价不是成交的唯一依据。）</w:t>
      </w:r>
    </w:p>
    <w:p>
      <w:pPr>
        <w:pStyle w:val="null3"/>
      </w:pPr>
      <w:r>
        <w:rPr/>
        <w:t>采购包2(2025年5月-2028年4月勒流街道有害生物防治(红火蚁)服务(B片区))：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广东建宇项目管理有限公司</w:t>
      </w:r>
      <w:r>
        <w:rPr/>
        <w:t>统一对外发布。</w:t>
      </w:r>
    </w:p>
    <w:p>
      <w:pPr>
        <w:pStyle w:val="null3"/>
        <w:ind w:firstLine="480"/>
      </w:pPr>
      <w:r>
        <w:rPr/>
        <w:t>（2）对</w:t>
      </w:r>
      <w:r>
        <w:rPr/>
        <w:t>广东建宇项目管理有限公司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采购包1（2025年5月-2028年4月勒流街道有害生物防治(红火蚁)服务(A片区)）：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采购包2（2025年5月-2028年4月勒流街道有害生物防治(红火蚁)服务(B片区)）：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采购包1（2025年5月-2028年4月勒流街道有害生物防治(红火蚁)服务(A片区)）：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在中华人民共和国境内注册的法人或其他组织或自然人，投标时提交有效的营业执照（或事业法人登记证或身份证等相关证明）正本或副本扫描件。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提供投标截止日前6个月内任意1个月缴纳税收和社会保险的凭据证明材料复印件；如依法免税或不需要缴纳社会保障资金的，提供相应证明材料。根据《佛山市政务服务数据管理局 佛山市财政局关于推行政府采购项目“承诺信用制”工作的通知》（佛政数[2023]2号），供应商也可提供《政府采购供应商资格信用承诺函》作为证明材料（承诺函格式见公告附件）。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提供以下任一材料： ①经审计的2023或2024年度的财务报告(要求：由第三方会计师事务所出具并加盖其公章，且能反映审计结论)；若供应商成立不足一年的，需提供近1个月的财务报告； ②基本开户银行出具的资信证明（要求：投标截止之日前6个月内出具且在有效期内的，能够清晰反映供应商的商业信誉情况，如成立时间不足6个月的，按成立时间提供，如资信证明不能体现基本开户账户的，应另附开户许可证）； ③财政部门认可的政府采购专业担保机构出具的投标担保函。④根据《佛山市政务服务数据管理局 佛山市财政局关于推行政府采购项目“承诺信用制”工作的通知》（佛政数[2023]2号），供应商也可提供《政府采购供应商资格信用承诺函》作为证明材料（承诺函格式见公告附件）。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提供设备及专业技术能力情况的证明材料。（格式自拟）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对于“较大数额罚款”，按《财政部关于《中华人民共和国政府采购法实施条例》第十九条第一款“较大数额罚款”具体适用问题的意见》（财库〔2022〕3 号）认定为200万元以上的罚款，法律、行政法规以及国务院有关部门明确规定相关领域“较大数额罚款”标准高于200万元的，从其规定。）根据《佛山市政务服务数据管理局 佛山市财政局关于推行政府采购项目“承诺信用制”工作的通知》（佛政数[2023]2号），供应商也可提供《政府采购供应商资格信用承诺函》作为证明材料（承诺函格式见公告附件）。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采购包整体专门面向中小企业，根据《政府采购促进中小企业发展管理办法》（财库[2020]46 号）的规定，本项目属于专门面向中小企业采购的项目，只允许中小微企业、监狱企业、残疾人福利性单位参与本项目投标。中小企业具体标准根据《工业和信息化部、国家统计局、国家发展和改革委员会、财政部关于印发中小企业划型标准规定的通知》（工信部联企业〔2011〕300 号）文件进行划分；监狱企业根据（财库〔2014〕68号）的规定；残疾人福利性单 位根据（财库〔2017〕141 号）的规定。提供有效的中小企业声明函（或残疾人福利性单位声明函或监狱企业证明文件），否则不予认定。本项目采购标的对应的中小企业划分标准所属行业为：农、林、牧、渔业。</w:t>
            </w:r>
          </w:p>
        </w:tc>
      </w:tr>
    </w:tbl>
    <w:p>
      <w:pPr>
        <w:pStyle w:val="null3"/>
      </w:pPr>
      <w:r>
        <w:rPr/>
        <w:t>采购包2（2025年5月-2028年4月勒流街道有害生物防治(红火蚁)服务(B片区)）：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在中华人民共和国境内注册的法人或其他组织或自然人，投标时提交有效的营业执照（或事业法人登记证或身份证等相关证明）正本或副本扫描件。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提供投标截止日前6个月内任意1个月缴纳税收和社会保险的凭据证明材料复印件；如依法免税或不需要缴纳社会保障资金的，提供相应证明材料。根据《佛山市政务服务数据管理局 佛山市财政局关于推行政府采购项目“承诺信用制”工作的通知》（佛政数[2023]2号），供应商也可提供《政府采购供应商资格信用承诺函》作为证明材料（承诺函格式见公告附件）。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提供以下任一材料： ①经审计的2023或2024年度的财务报告(要求：由第三方会计师事务所出具并加盖其公章，且能反映审计结论)；若供应商成立不足一年的，需提供近1个月的财务报告； ②基本开户银行出具的资信证明（要求：投标截止之日前6个月内出具且在有效期内的，能够清晰反映供应商的商业信誉情况，如成立时间不足6个月的，按成立时间提供，如资信证明不能体现基本开户账户的，应另附开户许可证）； ③财政部门认可的政府采购专业担保机构出具的投标担保函。④根据《佛山市政务服务数据管理局 佛山市财政局关于推行政府采购项目“承诺信用制”工作的通知》（佛政数[2023]2号），供应商也可提供《政府采购供应商资格信用承诺函》作为证明材料（承诺函格式见公告附件）。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提供设备及专业技术能力情况的证明材料。（格式自拟）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对于“较大数额罚款”，按《财政部关于《中华人民共和国政府采购法实施条例》第十九条第一款“较大数额罚款”具体适用问题的意见》（财库〔2022〕3 号）认定为200万元以上的罚款，法律、行政法规以及国务院有关部门明确规定相关领域“较大数额罚款”标准高于200万元的，从其规定。）根据《佛山市政务服务数据管理局 佛山市财政局关于推行政府采购项目“承诺信用制”工作的通知》（佛政数[2023]2号），供应商也可提供《政府采购供应商资格信用承诺函》作为证明材料（承诺函格式见公告附件）。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采购包整体专门面向中小企业，根据《政府采购促进中小企业发展管理办法》（财库[2020]46 号）的规定，本项目属于专门面向中小企业采购的项目，只允许中小微企业、监狱企业、残疾人福利性单位参与本项目投标。中小企业具体标准根据《工业和信息化部、国家统计局、国家发展和改革委员会、财政部关于印发中小企业划型标准规定的通知》（工信部联企业〔2011〕300 号）文件进行划分；监狱企业根据（财库〔2014〕68号）的规定；残疾人福利性单 位根据（财库〔2017〕141 号）的规定。提供有效的中小企业声明函（或残疾人福利性单位声明函或监狱企业证明文件），否则不予认定。本项目采购标的对应的中小企业划分标准所属行业为：农、林、牧、渔业。</w:t>
            </w:r>
          </w:p>
        </w:tc>
      </w:tr>
    </w:tbl>
    <w:p>
      <w:pPr>
        <w:pStyle w:val="null3"/>
        <w:ind w:firstLine="480"/>
      </w:pPr>
      <w:r>
        <w:rPr/>
        <w:t>表二符合性审查表：</w:t>
      </w:r>
    </w:p>
    <w:p>
      <w:pPr>
        <w:pStyle w:val="null3"/>
      </w:pPr>
      <w:r>
        <w:rPr/>
        <w:t>采购包1（2025年5月-2028年4月勒流街道有害生物防治(红火蚁)服务(A片区)）：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磋商响应文件签署、盖章</w:t>
            </w:r>
          </w:p>
        </w:tc>
        <w:tc>
          <w:tcPr>
            <w:tcW w:type="dxa" w:w="4238"/>
          </w:tcPr>
          <w:p>
            <w:pPr>
              <w:pStyle w:val="null3"/>
            </w:pPr>
            <w:r>
              <w:rPr/>
              <w:t>按照磋商文件规定要求签署、盖章且响应文件有法定代表人签字或盖章，或签字人有法定代表人有效授权书。</w:t>
            </w:r>
          </w:p>
        </w:tc>
      </w:tr>
      <w:tr>
        <w:tc>
          <w:tcPr>
            <w:tcW w:type="dxa" w:w="890"/>
          </w:tcPr>
          <w:p>
            <w:pPr>
              <w:pStyle w:val="null3"/>
            </w:pPr>
            <w:r>
              <w:rPr/>
              <w:t>2</w:t>
            </w:r>
          </w:p>
        </w:tc>
        <w:tc>
          <w:tcPr>
            <w:tcW w:type="dxa" w:w="3178"/>
          </w:tcPr>
          <w:p>
            <w:pPr>
              <w:pStyle w:val="null3"/>
            </w:pPr>
            <w:r>
              <w:rPr/>
              <w:t>磋商文件响应承诺函</w:t>
            </w:r>
          </w:p>
        </w:tc>
        <w:tc>
          <w:tcPr>
            <w:tcW w:type="dxa" w:w="4238"/>
          </w:tcPr>
          <w:p>
            <w:pPr>
              <w:pStyle w:val="null3"/>
            </w:pPr>
            <w:r>
              <w:rPr/>
              <w:t>磋商文件响应承诺函已提交并符合磋商文件要求的。</w:t>
            </w:r>
          </w:p>
        </w:tc>
      </w:tr>
      <w:tr>
        <w:tc>
          <w:tcPr>
            <w:tcW w:type="dxa" w:w="890"/>
          </w:tcPr>
          <w:p>
            <w:pPr>
              <w:pStyle w:val="null3"/>
            </w:pPr>
            <w:r>
              <w:rPr/>
              <w:t>3</w:t>
            </w:r>
          </w:p>
        </w:tc>
        <w:tc>
          <w:tcPr>
            <w:tcW w:type="dxa" w:w="3178"/>
          </w:tcPr>
          <w:p>
            <w:pPr>
              <w:pStyle w:val="null3"/>
            </w:pPr>
            <w:r>
              <w:rPr/>
              <w:t>未在某一采购包的评审中被推荐为第一成交候选供应商</w:t>
            </w:r>
          </w:p>
        </w:tc>
        <w:tc>
          <w:tcPr>
            <w:tcW w:type="dxa" w:w="4238"/>
          </w:tcPr>
          <w:p>
            <w:pPr>
              <w:pStyle w:val="null3"/>
            </w:pPr>
            <w:r>
              <w:rPr/>
              <w:t>供应商如在某一采购包已被推荐第一成交候选供应商，将不再纳入其余采购包的成交候选供应商推荐范围，在其余采购包评审中将不能通过符合性审查</w:t>
            </w:r>
          </w:p>
        </w:tc>
      </w:tr>
      <w:tr>
        <w:tc>
          <w:tcPr>
            <w:tcW w:type="dxa" w:w="890"/>
          </w:tcPr>
          <w:p>
            <w:pPr>
              <w:pStyle w:val="null3"/>
            </w:pPr>
            <w:r>
              <w:rPr/>
              <w:t>4</w:t>
            </w:r>
          </w:p>
        </w:tc>
        <w:tc>
          <w:tcPr>
            <w:tcW w:type="dxa" w:w="3178"/>
          </w:tcPr>
          <w:p>
            <w:pPr>
              <w:pStyle w:val="null3"/>
            </w:pPr>
            <w:r>
              <w:rPr/>
              <w:t>商务要求</w:t>
            </w:r>
          </w:p>
        </w:tc>
        <w:tc>
          <w:tcPr>
            <w:tcW w:type="dxa" w:w="4238"/>
          </w:tcPr>
          <w:p>
            <w:pPr>
              <w:pStyle w:val="null3"/>
            </w:pPr>
            <w:r>
              <w:rPr/>
              <w:t>实质性响应竞争性磋商文件中的商务要求。</w:t>
            </w:r>
          </w:p>
        </w:tc>
      </w:tr>
      <w:tr>
        <w:tc>
          <w:tcPr>
            <w:tcW w:type="dxa" w:w="890"/>
          </w:tcPr>
          <w:p>
            <w:pPr>
              <w:pStyle w:val="null3"/>
            </w:pPr>
            <w:r>
              <w:rPr/>
              <w:t>5</w:t>
            </w:r>
          </w:p>
        </w:tc>
        <w:tc>
          <w:tcPr>
            <w:tcW w:type="dxa" w:w="3178"/>
          </w:tcPr>
          <w:p>
            <w:pPr>
              <w:pStyle w:val="null3"/>
            </w:pPr>
            <w:r>
              <w:rPr/>
              <w:t>技术要求</w:t>
            </w:r>
          </w:p>
        </w:tc>
        <w:tc>
          <w:tcPr>
            <w:tcW w:type="dxa" w:w="4238"/>
          </w:tcPr>
          <w:p>
            <w:pPr>
              <w:pStyle w:val="null3"/>
            </w:pPr>
            <w:r>
              <w:rPr/>
              <w:t>实质性响应竞争性磋商文件中的技术要求。</w:t>
            </w:r>
          </w:p>
        </w:tc>
      </w:tr>
      <w:tr>
        <w:tc>
          <w:tcPr>
            <w:tcW w:type="dxa" w:w="890"/>
          </w:tcPr>
          <w:p>
            <w:pPr>
              <w:pStyle w:val="null3"/>
            </w:pPr>
            <w:r>
              <w:rPr/>
              <w:t>6</w:t>
            </w:r>
          </w:p>
        </w:tc>
        <w:tc>
          <w:tcPr>
            <w:tcW w:type="dxa" w:w="3178"/>
          </w:tcPr>
          <w:p>
            <w:pPr>
              <w:pStyle w:val="null3"/>
            </w:pPr>
            <w:r>
              <w:rPr/>
              <w:t>报价要求</w:t>
            </w:r>
          </w:p>
        </w:tc>
        <w:tc>
          <w:tcPr>
            <w:tcW w:type="dxa" w:w="4238"/>
          </w:tcPr>
          <w:p>
            <w:pPr>
              <w:pStyle w:val="null3"/>
            </w:pPr>
            <w:r>
              <w:rPr/>
              <w:t>报价方案符合竞争性磋商文件的投标报价相关要求。</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未发现法律、法规和竞争性磋商文件规定的其他无效情形。</w:t>
            </w:r>
          </w:p>
        </w:tc>
      </w:tr>
    </w:tbl>
    <w:p>
      <w:pPr>
        <w:pStyle w:val="null3"/>
      </w:pPr>
      <w:r>
        <w:rPr/>
        <w:t>采购包2（2025年5月-2028年4月勒流街道有害生物防治(红火蚁)服务(B片区)）：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磋商响应文件签署、盖章</w:t>
            </w:r>
          </w:p>
        </w:tc>
        <w:tc>
          <w:tcPr>
            <w:tcW w:type="dxa" w:w="4238"/>
          </w:tcPr>
          <w:p>
            <w:pPr>
              <w:pStyle w:val="null3"/>
            </w:pPr>
            <w:r>
              <w:rPr/>
              <w:t>按照磋商文件规定要求签署、盖章且响应文件有法定代表人签字或盖章，或签字人有法定代表人有效授权书。</w:t>
            </w:r>
          </w:p>
        </w:tc>
      </w:tr>
      <w:tr>
        <w:tc>
          <w:tcPr>
            <w:tcW w:type="dxa" w:w="890"/>
          </w:tcPr>
          <w:p>
            <w:pPr>
              <w:pStyle w:val="null3"/>
            </w:pPr>
            <w:r>
              <w:rPr/>
              <w:t>2</w:t>
            </w:r>
          </w:p>
        </w:tc>
        <w:tc>
          <w:tcPr>
            <w:tcW w:type="dxa" w:w="3178"/>
          </w:tcPr>
          <w:p>
            <w:pPr>
              <w:pStyle w:val="null3"/>
            </w:pPr>
            <w:r>
              <w:rPr/>
              <w:t>磋商文件响应承诺函</w:t>
            </w:r>
          </w:p>
        </w:tc>
        <w:tc>
          <w:tcPr>
            <w:tcW w:type="dxa" w:w="4238"/>
          </w:tcPr>
          <w:p>
            <w:pPr>
              <w:pStyle w:val="null3"/>
            </w:pPr>
            <w:r>
              <w:rPr/>
              <w:t>磋商文件响应承诺函已提交并符合磋商文件要求的。</w:t>
            </w:r>
          </w:p>
        </w:tc>
      </w:tr>
      <w:tr>
        <w:tc>
          <w:tcPr>
            <w:tcW w:type="dxa" w:w="890"/>
          </w:tcPr>
          <w:p>
            <w:pPr>
              <w:pStyle w:val="null3"/>
            </w:pPr>
            <w:r>
              <w:rPr/>
              <w:t>3</w:t>
            </w:r>
          </w:p>
        </w:tc>
        <w:tc>
          <w:tcPr>
            <w:tcW w:type="dxa" w:w="3178"/>
          </w:tcPr>
          <w:p>
            <w:pPr>
              <w:pStyle w:val="null3"/>
            </w:pPr>
            <w:r>
              <w:rPr/>
              <w:t>未在某一采购包的评审中被 推荐为第一成交候选供应商</w:t>
            </w:r>
          </w:p>
        </w:tc>
        <w:tc>
          <w:tcPr>
            <w:tcW w:type="dxa" w:w="4238"/>
          </w:tcPr>
          <w:p>
            <w:pPr>
              <w:pStyle w:val="null3"/>
            </w:pPr>
            <w:r>
              <w:rPr/>
              <w:t>供应商如在某一采购包已被推荐第一成交候选供应商，将不再纳入其余采购包的成交候选供应商推荐范围，在其余采购包评审中将不能通过符合性审查</w:t>
            </w:r>
          </w:p>
        </w:tc>
      </w:tr>
      <w:tr>
        <w:tc>
          <w:tcPr>
            <w:tcW w:type="dxa" w:w="890"/>
          </w:tcPr>
          <w:p>
            <w:pPr>
              <w:pStyle w:val="null3"/>
            </w:pPr>
            <w:r>
              <w:rPr/>
              <w:t>4</w:t>
            </w:r>
          </w:p>
        </w:tc>
        <w:tc>
          <w:tcPr>
            <w:tcW w:type="dxa" w:w="3178"/>
          </w:tcPr>
          <w:p>
            <w:pPr>
              <w:pStyle w:val="null3"/>
            </w:pPr>
            <w:r>
              <w:rPr/>
              <w:t>商务要求</w:t>
            </w:r>
          </w:p>
        </w:tc>
        <w:tc>
          <w:tcPr>
            <w:tcW w:type="dxa" w:w="4238"/>
          </w:tcPr>
          <w:p>
            <w:pPr>
              <w:pStyle w:val="null3"/>
            </w:pPr>
            <w:r>
              <w:rPr/>
              <w:t>实质性响应竞争性磋商文件中的商务要求。</w:t>
            </w:r>
          </w:p>
        </w:tc>
      </w:tr>
      <w:tr>
        <w:tc>
          <w:tcPr>
            <w:tcW w:type="dxa" w:w="890"/>
          </w:tcPr>
          <w:p>
            <w:pPr>
              <w:pStyle w:val="null3"/>
            </w:pPr>
            <w:r>
              <w:rPr/>
              <w:t>5</w:t>
            </w:r>
          </w:p>
        </w:tc>
        <w:tc>
          <w:tcPr>
            <w:tcW w:type="dxa" w:w="3178"/>
          </w:tcPr>
          <w:p>
            <w:pPr>
              <w:pStyle w:val="null3"/>
            </w:pPr>
            <w:r>
              <w:rPr/>
              <w:t>技术要求</w:t>
            </w:r>
          </w:p>
        </w:tc>
        <w:tc>
          <w:tcPr>
            <w:tcW w:type="dxa" w:w="4238"/>
          </w:tcPr>
          <w:p>
            <w:pPr>
              <w:pStyle w:val="null3"/>
            </w:pPr>
            <w:r>
              <w:rPr/>
              <w:t>实质性响应竞争性磋商文件中的技术要求。</w:t>
            </w:r>
          </w:p>
        </w:tc>
      </w:tr>
      <w:tr>
        <w:tc>
          <w:tcPr>
            <w:tcW w:type="dxa" w:w="890"/>
          </w:tcPr>
          <w:p>
            <w:pPr>
              <w:pStyle w:val="null3"/>
            </w:pPr>
            <w:r>
              <w:rPr/>
              <w:t>6</w:t>
            </w:r>
          </w:p>
        </w:tc>
        <w:tc>
          <w:tcPr>
            <w:tcW w:type="dxa" w:w="3178"/>
          </w:tcPr>
          <w:p>
            <w:pPr>
              <w:pStyle w:val="null3"/>
            </w:pPr>
            <w:r>
              <w:rPr/>
              <w:t>报价要求</w:t>
            </w:r>
          </w:p>
        </w:tc>
        <w:tc>
          <w:tcPr>
            <w:tcW w:type="dxa" w:w="4238"/>
          </w:tcPr>
          <w:p>
            <w:pPr>
              <w:pStyle w:val="null3"/>
            </w:pPr>
            <w:r>
              <w:rPr/>
              <w:t>报价方案符合竞争性磋商文件的投标报价相关要求。</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未发现法律、法规和竞争性磋商文件规定的其他无效情形。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采购包1(2025年5月-2028年4月勒流街道有害生物防治(红火蚁)服务(A片区)):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对本项目的理解情况 (10.0分)</w:t>
            </w:r>
          </w:p>
        </w:tc>
        <w:tc>
          <w:tcPr>
            <w:tcW w:type="dxa" w:w="5076"/>
          </w:tcPr>
          <w:p>
            <w:pPr>
              <w:pStyle w:val="null3"/>
              <w:jc w:val="left"/>
            </w:pPr>
            <w:r>
              <w:rPr/>
              <w:t>根据各供应商对本项目的理解程度（包括但不限于项目概况、地理环境、孳生情况、发生密度情况、危害分布情况、重点难点及解决方案等）进行评审： 1. 完全满足且优于采购需求的，得10分； 2. 完全满足采购需求的，得6分； 3. 不能完全满足采购需求的，得2分； 4. 没有提供的，得0分。</w:t>
            </w:r>
          </w:p>
        </w:tc>
      </w:tr>
      <w:tr>
        <w:tc>
          <w:tcPr>
            <w:tcW w:type="dxa" w:w="922"/>
            <w:gridSpan w:val="2"/>
            <w:vMerge/>
          </w:tcPr>
          <w:p/>
        </w:tc>
        <w:tc>
          <w:tcPr>
            <w:tcW w:type="dxa" w:w="2307"/>
          </w:tcPr>
          <w:p>
            <w:pPr>
              <w:pStyle w:val="null3"/>
              <w:jc w:val="left"/>
            </w:pPr>
            <w:r>
              <w:rPr/>
              <w:t>技术方案 (10.0分)</w:t>
            </w:r>
          </w:p>
        </w:tc>
        <w:tc>
          <w:tcPr>
            <w:tcW w:type="dxa" w:w="5076"/>
          </w:tcPr>
          <w:p>
            <w:pPr>
              <w:pStyle w:val="null3"/>
              <w:jc w:val="left"/>
            </w:pPr>
            <w:r>
              <w:rPr/>
              <w:t>根据供应商所提出针对本项目的技术方案（含工作计划和工作方法等）进行评审： 1. 完全满足且优于采购需求的，得10分； 2. 完全满足采购需求的，得6分； 3. 不能完全满足采购需求的，得2分； 4. 没有提供的，得0分。</w:t>
            </w:r>
          </w:p>
        </w:tc>
      </w:tr>
      <w:tr>
        <w:tc>
          <w:tcPr>
            <w:tcW w:type="dxa" w:w="922"/>
            <w:gridSpan w:val="2"/>
            <w:vMerge/>
          </w:tcPr>
          <w:p/>
        </w:tc>
        <w:tc>
          <w:tcPr>
            <w:tcW w:type="dxa" w:w="2307"/>
          </w:tcPr>
          <w:p>
            <w:pPr>
              <w:pStyle w:val="null3"/>
              <w:jc w:val="left"/>
            </w:pPr>
            <w:r>
              <w:rPr/>
              <w:t>项目管理方案 (10.0分)</w:t>
            </w:r>
          </w:p>
        </w:tc>
        <w:tc>
          <w:tcPr>
            <w:tcW w:type="dxa" w:w="5076"/>
          </w:tcPr>
          <w:p>
            <w:pPr>
              <w:pStyle w:val="null3"/>
              <w:jc w:val="left"/>
            </w:pPr>
            <w:r>
              <w:rPr/>
              <w:t>根据各供应商针对本项目的管理方案（含项目管理架构，器械、设备、药物、人员的准备，管理制度、人员培训、服务质量保障措施、安全及环保措施及制度建设等）进行评审： 1. 完全满足且优于采购需求的，得10分； 2. 完全满足采购需求的，得6分； 3. 不能完全满足采购需求的，得2分； 4. 没有提供的，得0分。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根据各供应商针对本项目的应急方案（含预案原则、工作要求、响应时间、人员配合、保障措施、发生伤人事件、重要检查、大型活动、投诉处理、中暑事故、交通事故等应急预案）进行评审： 1. 完全满足且优于采购需求的，得10分； 2. 完全满足采购需求的，得6分； 3. 不能完全满足采购需求的，得2分； 4. 没有提供的，得0分。</w:t>
            </w:r>
          </w:p>
        </w:tc>
      </w:tr>
      <w:tr>
        <w:tc>
          <w:tcPr>
            <w:tcW w:type="dxa" w:w="922"/>
            <w:gridSpan w:val="2"/>
            <w:vMerge/>
          </w:tcPr>
          <w:p/>
        </w:tc>
        <w:tc>
          <w:tcPr>
            <w:tcW w:type="dxa" w:w="2307"/>
          </w:tcPr>
          <w:p>
            <w:pPr>
              <w:pStyle w:val="null3"/>
              <w:jc w:val="left"/>
            </w:pPr>
            <w:r>
              <w:rPr/>
              <w:t>服务便利性 (5.0分)</w:t>
            </w:r>
          </w:p>
        </w:tc>
        <w:tc>
          <w:tcPr>
            <w:tcW w:type="dxa" w:w="5076"/>
          </w:tcPr>
          <w:p>
            <w:pPr>
              <w:pStyle w:val="null3"/>
              <w:jc w:val="left"/>
            </w:pPr>
            <w:r>
              <w:rPr/>
              <w:t>根据各供应商对本项目承诺的服务的便利性、服务承诺等进行评审： 1.服务便利性、服务承诺完全满足且优于需求的，得5分； 2.服务便利性、服务承诺完全满足需求的，得3分； 3.服务便利性、服务承诺不完全满足需求的，得1分；4.没有提供的，得0分。 注：供应商需提供相应的证明材料（如服务便利性、服务承诺等），评委有权根据供应商承诺的响应时间及响应内容的合理性进行判断。 不提供服务承诺不得分。</w:t>
            </w:r>
          </w:p>
        </w:tc>
      </w:tr>
      <w:tr>
        <w:tc>
          <w:tcPr>
            <w:tcW w:type="dxa" w:w="922"/>
            <w:gridSpan w:val="2"/>
            <w:vMerge/>
          </w:tcPr>
          <w:p/>
        </w:tc>
        <w:tc>
          <w:tcPr>
            <w:tcW w:type="dxa" w:w="2307"/>
          </w:tcPr>
          <w:p>
            <w:pPr>
              <w:pStyle w:val="null3"/>
              <w:jc w:val="left"/>
            </w:pPr>
            <w:r>
              <w:rPr/>
              <w:t>提高红火蚁防控效果的建议 (5.0分)</w:t>
            </w:r>
          </w:p>
        </w:tc>
        <w:tc>
          <w:tcPr>
            <w:tcW w:type="dxa" w:w="5076"/>
          </w:tcPr>
          <w:p>
            <w:pPr>
              <w:pStyle w:val="null3"/>
              <w:jc w:val="left"/>
            </w:pPr>
            <w:r>
              <w:rPr/>
              <w:t>根据供应商所提出提高红火蚁防控效果的建议进行评审： 1. 完全满足且优于采购需求的，得5分； 2. 完全满足采购需求的，得3分； 3. 不能完全满足采购需求的，得1分； 4. 没有提供的，得0分。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管理认证体系 (3.0分)</w:t>
            </w:r>
          </w:p>
        </w:tc>
        <w:tc>
          <w:tcPr>
            <w:tcW w:type="dxa" w:w="5076"/>
          </w:tcPr>
          <w:p>
            <w:pPr>
              <w:pStyle w:val="null3"/>
              <w:jc w:val="left"/>
            </w:pPr>
            <w:r>
              <w:rPr/>
              <w:t>供应商具有有效的质量管理体系认证、环境管理体系认证、职业健康安全管理体系认证的,每个认证得1分，最高得3分。 注：须提供有效期内认证证书复印件和中国国家认证认可监督管理委员会网站的《全国认证认可信息公共服务平台》上查证为有效状态的网页截图扫描件并加盖供应商公章为准，否则不得分。 如因成立时间不满足认证时间要求且办理认证所需要合理时间不足导致未能获得认证证书的，供应商提供说明情况且承诺获得证书的，可对应得分。</w:t>
            </w:r>
          </w:p>
        </w:tc>
      </w:tr>
      <w:tr>
        <w:tc>
          <w:tcPr>
            <w:tcW w:type="dxa" w:w="922"/>
            <w:gridSpan w:val="2"/>
            <w:vMerge/>
          </w:tcPr>
          <w:p/>
        </w:tc>
        <w:tc>
          <w:tcPr>
            <w:tcW w:type="dxa" w:w="2307"/>
          </w:tcPr>
          <w:p>
            <w:pPr>
              <w:pStyle w:val="null3"/>
              <w:jc w:val="left"/>
            </w:pPr>
            <w:r>
              <w:rPr/>
              <w:t>同类项目业绩 (15.0分)</w:t>
            </w:r>
          </w:p>
        </w:tc>
        <w:tc>
          <w:tcPr>
            <w:tcW w:type="dxa" w:w="5076"/>
          </w:tcPr>
          <w:p>
            <w:pPr>
              <w:pStyle w:val="null3"/>
              <w:jc w:val="left"/>
            </w:pPr>
            <w:r>
              <w:rPr/>
              <w:t>1. 供应商2021年1月1日至今（以合同签订时间为准）承接过的红火蚁防控类项目，每提供一项业绩得4分，最高得12分。 注：须提供合同扫描件并加盖供应商公章，否则不得分。 2. 以上有效业绩获得业主正面评价的，每个项目得1分，最高得3分。 注：须提供业主正面评价（正面评价指优秀、优良、良好、满意、合格或相当于类似评价）证明扫描件并加盖供应商公章，否则不得分。</w:t>
            </w:r>
          </w:p>
        </w:tc>
      </w:tr>
      <w:tr>
        <w:tc>
          <w:tcPr>
            <w:tcW w:type="dxa" w:w="922"/>
            <w:gridSpan w:val="2"/>
            <w:vMerge/>
          </w:tcPr>
          <w:p/>
        </w:tc>
        <w:tc>
          <w:tcPr>
            <w:tcW w:type="dxa" w:w="2307"/>
          </w:tcPr>
          <w:p>
            <w:pPr>
              <w:pStyle w:val="null3"/>
              <w:jc w:val="left"/>
            </w:pPr>
            <w:r>
              <w:rPr/>
              <w:t>拟投入到本项目人员配备情况 (12.0分)</w:t>
            </w:r>
          </w:p>
        </w:tc>
        <w:tc>
          <w:tcPr>
            <w:tcW w:type="dxa" w:w="5076"/>
          </w:tcPr>
          <w:p>
            <w:pPr>
              <w:pStyle w:val="null3"/>
              <w:jc w:val="left"/>
            </w:pPr>
            <w:r>
              <w:rPr/>
              <w:t>1.项目负责人（1人）：具有高级（或以上）有害生物防制员职业资格证或技能等级证书的，得3分。 2.其他人员（项目负责人除外）： ①有有害生物防治员职业资格证书或技能等级证书的：高级（或以上）的每提供1人得2分，中级的每提供1人得1分，初级的每提供1人得0.5分，本项最高得6分。 ②具有安全生产知识和管理能力考核合格证的，得1分，本项最高得3分。 注：①需提供人员的相关证书扫描件和证书在“技能人才评价证书全国联网查询”（网站：http://zscx.osta.org.cn/）的查验截图并加盖供应商公章，否则不得分； ②须提供人员有效期内的相关证书和“特种作业操作证及安全生产知识和管理能力考核合格信息查询平台”（官网：http:/cx.mem.gov.cn/）查询截图并加盖供应商公章，否则不得分③须提供上述人员投标截止日前6个月内任意一个月供应商本单位为上述人员购买社会保险的证明扫描件并加盖供应商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采购包2(2025年5月-2028年4月勒流街道有害生物防治(红火蚁)服务(B片区)):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对本项目的理解情况 (10.0分)</w:t>
            </w:r>
          </w:p>
        </w:tc>
        <w:tc>
          <w:tcPr>
            <w:tcW w:type="dxa" w:w="5076"/>
          </w:tcPr>
          <w:p>
            <w:pPr>
              <w:pStyle w:val="null3"/>
              <w:jc w:val="left"/>
            </w:pPr>
            <w:r>
              <w:rPr/>
              <w:t>根据各供应商对本项目的理解程度（包括但不限于项目概况、地理环境、孳生情况、发生密度情况、危害分布情况、重点难点及解决方案等）进行评审： 1. 完全满足且优于采购需求的，得10分； 2. 完全满足采购需求的，得6分； 3. 不能完全满足采购需求的，得2分； 4. 没有提供的，得0分。</w:t>
            </w:r>
          </w:p>
        </w:tc>
      </w:tr>
      <w:tr>
        <w:tc>
          <w:tcPr>
            <w:tcW w:type="dxa" w:w="922"/>
            <w:gridSpan w:val="2"/>
            <w:vMerge/>
          </w:tcPr>
          <w:p/>
        </w:tc>
        <w:tc>
          <w:tcPr>
            <w:tcW w:type="dxa" w:w="2307"/>
          </w:tcPr>
          <w:p>
            <w:pPr>
              <w:pStyle w:val="null3"/>
              <w:jc w:val="left"/>
            </w:pPr>
            <w:r>
              <w:rPr/>
              <w:t>技术方案 (10.0分)</w:t>
            </w:r>
          </w:p>
        </w:tc>
        <w:tc>
          <w:tcPr>
            <w:tcW w:type="dxa" w:w="5076"/>
          </w:tcPr>
          <w:p>
            <w:pPr>
              <w:pStyle w:val="null3"/>
              <w:jc w:val="left"/>
            </w:pPr>
            <w:r>
              <w:rPr/>
              <w:t>根据供应商所提出针对本项目的技术方案（含工作计划和工作方法等）进行评审： 1. 完全满足且优于采购需求的，得10分； 2. 完全满足采购需求的，得6分； 3. 不能完全满足采购需求的，得2分； 4. 没有提供的，得0分。</w:t>
            </w:r>
          </w:p>
        </w:tc>
      </w:tr>
      <w:tr>
        <w:tc>
          <w:tcPr>
            <w:tcW w:type="dxa" w:w="922"/>
            <w:gridSpan w:val="2"/>
            <w:vMerge/>
          </w:tcPr>
          <w:p/>
        </w:tc>
        <w:tc>
          <w:tcPr>
            <w:tcW w:type="dxa" w:w="2307"/>
          </w:tcPr>
          <w:p>
            <w:pPr>
              <w:pStyle w:val="null3"/>
              <w:jc w:val="left"/>
            </w:pPr>
            <w:r>
              <w:rPr/>
              <w:t>项目管理方案 (10.0分)</w:t>
            </w:r>
          </w:p>
        </w:tc>
        <w:tc>
          <w:tcPr>
            <w:tcW w:type="dxa" w:w="5076"/>
          </w:tcPr>
          <w:p>
            <w:pPr>
              <w:pStyle w:val="null3"/>
              <w:jc w:val="left"/>
            </w:pPr>
            <w:r>
              <w:rPr/>
              <w:t>根据各供应商针对本项目的管理方案（含项目管理架构，器械、设备、药物、人员的准备，管理制度、人员培训、服务质量保障措施、安全及环保措施及制度建设等）进行评审： 1. 完全满足且优于采购需求的，得10分； 2. 完全满足采购需求的，得6分； 3. 不能完全满足采购需求的，得2分； 4. 没有提供的，得0分。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根据各供应商针对本项目的应急方案（含预案原则、工作要求、响应时间、人员配合、保障措施、发生伤人事件、重要检查、大型活动、投诉处理、中暑事故、交通事故等应急预案）进行评审： 1. 完全满足且优于采购需求的，得10分； 2. 完全满足采购需求的，得6分； 3. 不能完全满足采购需求的，得2分； 4. 没有提供的，得0分。</w:t>
            </w:r>
          </w:p>
        </w:tc>
      </w:tr>
      <w:tr>
        <w:tc>
          <w:tcPr>
            <w:tcW w:type="dxa" w:w="922"/>
            <w:gridSpan w:val="2"/>
            <w:vMerge/>
          </w:tcPr>
          <w:p/>
        </w:tc>
        <w:tc>
          <w:tcPr>
            <w:tcW w:type="dxa" w:w="2307"/>
          </w:tcPr>
          <w:p>
            <w:pPr>
              <w:pStyle w:val="null3"/>
              <w:jc w:val="left"/>
            </w:pPr>
            <w:r>
              <w:rPr/>
              <w:t>服务便利性 (5.0分)</w:t>
            </w:r>
          </w:p>
        </w:tc>
        <w:tc>
          <w:tcPr>
            <w:tcW w:type="dxa" w:w="5076"/>
          </w:tcPr>
          <w:p>
            <w:pPr>
              <w:pStyle w:val="null3"/>
              <w:jc w:val="left"/>
            </w:pPr>
            <w:r>
              <w:rPr/>
              <w:t>根据各供应商对本项目承诺的服务的便利性、服务承诺等进行评审： 1.服务便利性、服务承诺完全满足且优于需求的，得5分； 2.服务便利性、服务承诺完全满足需求的，得3分； 3.服务便利性、服务承诺不完全满足需求的，得1分；4.没有提供的，得0分。 注：供应商需提供相应的证明材料（如服务便利性、服务承诺等），评委有权根据供应商承诺的响应时间及响应内容的合理性进行判断。 不提供服务承诺不得分。</w:t>
            </w:r>
          </w:p>
        </w:tc>
      </w:tr>
      <w:tr>
        <w:tc>
          <w:tcPr>
            <w:tcW w:type="dxa" w:w="922"/>
            <w:gridSpan w:val="2"/>
            <w:vMerge/>
          </w:tcPr>
          <w:p/>
        </w:tc>
        <w:tc>
          <w:tcPr>
            <w:tcW w:type="dxa" w:w="2307"/>
          </w:tcPr>
          <w:p>
            <w:pPr>
              <w:pStyle w:val="null3"/>
              <w:jc w:val="left"/>
            </w:pPr>
            <w:r>
              <w:rPr/>
              <w:t>提高红火蚁防控效果的建议 (5.0分)</w:t>
            </w:r>
          </w:p>
        </w:tc>
        <w:tc>
          <w:tcPr>
            <w:tcW w:type="dxa" w:w="5076"/>
          </w:tcPr>
          <w:p>
            <w:pPr>
              <w:pStyle w:val="null3"/>
              <w:jc w:val="left"/>
            </w:pPr>
            <w:r>
              <w:rPr/>
              <w:t>根据供应商所提出提高红火蚁防控效果的建议进行评审： 1. 完全满足且优于采购需求的，得5分； 2. 完全满足采购需求的，得3分； 3. 不能完全满足采购需求的，得1分； 4. 没有提供的，得0分。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管理认证体系 (3.0分)</w:t>
            </w:r>
          </w:p>
        </w:tc>
        <w:tc>
          <w:tcPr>
            <w:tcW w:type="dxa" w:w="5076"/>
          </w:tcPr>
          <w:p>
            <w:pPr>
              <w:pStyle w:val="null3"/>
              <w:jc w:val="left"/>
            </w:pPr>
            <w:r>
              <w:rPr/>
              <w:t>供应商具有有效的质量管理体系认证、环境管理体系认证、职业健康安全管理体系认证的,每个认证得1分，最高得3分。 注：须提供有效期内认证证书复印件和中国国家认证认可监督管理委员会网站的《全国认证认可信息公共服务平台》上查证为有效状态的网页截图扫描件并加盖供应商公章为准，否则不得分。 如因成立时间不满足认证时间要求且办理认证所需要合理时间不足导致未能获得认证证书的，供应商提供说明情况且承诺获得证书的，可对应得分。</w:t>
            </w:r>
          </w:p>
        </w:tc>
      </w:tr>
      <w:tr>
        <w:tc>
          <w:tcPr>
            <w:tcW w:type="dxa" w:w="922"/>
            <w:gridSpan w:val="2"/>
            <w:vMerge/>
          </w:tcPr>
          <w:p/>
        </w:tc>
        <w:tc>
          <w:tcPr>
            <w:tcW w:type="dxa" w:w="2307"/>
          </w:tcPr>
          <w:p>
            <w:pPr>
              <w:pStyle w:val="null3"/>
              <w:jc w:val="left"/>
            </w:pPr>
            <w:r>
              <w:rPr/>
              <w:t>同类项目业绩 (15.0分)</w:t>
            </w:r>
          </w:p>
        </w:tc>
        <w:tc>
          <w:tcPr>
            <w:tcW w:type="dxa" w:w="5076"/>
          </w:tcPr>
          <w:p>
            <w:pPr>
              <w:pStyle w:val="null3"/>
              <w:jc w:val="left"/>
            </w:pPr>
            <w:r>
              <w:rPr/>
              <w:t>1. 供应商2021年1月1日至今（以合同签订时间为准）承接过的红火蚁防控类项目，每提供一项业绩得4分，最高得12分。 注：须提供合同扫描件并加盖供应商公章，否则不得分。 2. 以上有效业绩获得业主正面评价的，每个项目得1分，最高得3分。 注：须提供业主正面评价（正面评价指优秀、优良、良好、满意、合格或相当于类似评价）证明扫描件并加盖供应商公章，否则不得分。</w:t>
            </w:r>
          </w:p>
        </w:tc>
      </w:tr>
      <w:tr>
        <w:tc>
          <w:tcPr>
            <w:tcW w:type="dxa" w:w="922"/>
            <w:gridSpan w:val="2"/>
            <w:vMerge/>
          </w:tcPr>
          <w:p/>
        </w:tc>
        <w:tc>
          <w:tcPr>
            <w:tcW w:type="dxa" w:w="2307"/>
          </w:tcPr>
          <w:p>
            <w:pPr>
              <w:pStyle w:val="null3"/>
              <w:jc w:val="left"/>
            </w:pPr>
            <w:r>
              <w:rPr/>
              <w:t>拟投入到本项目人员配备情况 (12.0分)</w:t>
            </w:r>
          </w:p>
        </w:tc>
        <w:tc>
          <w:tcPr>
            <w:tcW w:type="dxa" w:w="5076"/>
          </w:tcPr>
          <w:p>
            <w:pPr>
              <w:pStyle w:val="null3"/>
              <w:jc w:val="left"/>
            </w:pPr>
            <w:r>
              <w:rPr/>
              <w:t>1.项目负责人（1人）：具有高级（或以上）有害生物防制员职业资格证或技能等级证书的，得3分。 2.其他人员（项目负责人除外）： ①有有害生物防治员职业资格证书或技能等级证书的：高级（或以上）的每提供1人得2分，中级的每提供1人得1分，初级的每提供1人得0.5分，本项最高得6分。 ②具有安全生产知识和管理能力考核合格证的，得1分，本项最高得3分。 注：①需提供人员的相关证书扫描件和证书在“技能人才评价证书全国联网查询”（网站：http://zscx.osta.org.cn/）的查验截图并加盖供应商公章，否则不得分； ②须提供人员有效期内的相关证书和“特种作业操作证及安全生产知识和管理能力考核合格信息查询平台”（官网：http:/cx.mem.gov.cn/）查询截图并加盖供应商公章，否则不得分③须提供上述人员投标截止日前6个月内任意一个月供应商本单位为上述人员购买社会保险的证明扫描件并加盖供应商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磋商小组按评审得分由高到低顺序排列推荐3名成交候选供应商。评审得分相同的，按照最后报价由低到高的顺序推荐。评审得分且最后报价相同的，按照技术指标优劣顺序推荐。排名第一的成交供应商为第一成交候选人，排名第二的成交供应商为第二成交候选人， 排名第三的成交供应商为第三成交候选人。</w:t>
      </w:r>
    </w:p>
    <w:p>
      <w:pPr>
        <w:pStyle w:val="null3"/>
      </w:pPr>
      <w:r>
        <w:rPr/>
        <w:t>采购包2：</w:t>
      </w:r>
    </w:p>
    <w:p>
      <w:pPr>
        <w:pStyle w:val="null3"/>
      </w:pPr>
      <w:r>
        <w:rPr/>
        <w:t>磋商小组按评审得分由高到低顺序排列推荐3名成交候选供应商。评审得分相同的，按照最后报价由低到高的顺序推荐。评审得分且最后报价相同的，按照技术指标优劣顺序推荐。排名第一的成交供应商为第一成交候选人，排名第二的成交供应商为第二成交候选人， 排名第三的成交供应商为第三成交候选人。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color w:val="000000"/>
        </w:rPr>
        <w:t>佛山市政府采购项目</w:t>
      </w:r>
    </w:p>
    <w:p>
      <w:pPr>
        <w:pStyle w:val="null3"/>
        <w:jc w:val="center"/>
      </w:pPr>
      <w:r>
        <w:rPr>
          <w:sz w:val="68"/>
          <w:color w:val="000000"/>
        </w:rPr>
        <w:t>合 同 书</w:t>
      </w:r>
    </w:p>
    <w:p>
      <w:pPr>
        <w:pStyle w:val="null3"/>
        <w:jc w:val="center"/>
      </w:pPr>
      <w:r>
        <w:rPr>
          <w:sz w:val="24"/>
          <w:b/>
          <w:color w:val="000000"/>
        </w:rPr>
        <w:t>项目编号：</w:t>
      </w:r>
      <w:r>
        <w:rPr>
          <w:b/>
          <w:u w:val="single"/>
        </w:rPr>
        <w:t xml:space="preserve">                  </w:t>
      </w:r>
    </w:p>
    <w:p>
      <w:pPr>
        <w:pStyle w:val="null3"/>
        <w:jc w:val="center"/>
      </w:pPr>
      <w:r>
        <w:rPr>
          <w:sz w:val="24"/>
          <w:b/>
          <w:color w:val="000000"/>
        </w:rPr>
        <w:t>项目名称：</w:t>
      </w:r>
      <w:r>
        <w:rPr>
          <w:sz w:val="24"/>
          <w:b/>
          <w:color w:val="000000"/>
        </w:rPr>
        <w:t>2025</w:t>
      </w:r>
      <w:r>
        <w:rPr>
          <w:sz w:val="24"/>
          <w:b/>
          <w:color w:val="000000"/>
        </w:rPr>
        <w:t>年</w:t>
      </w:r>
      <w:r>
        <w:rPr>
          <w:sz w:val="24"/>
          <w:b/>
          <w:color w:val="000000"/>
        </w:rPr>
        <w:t>5</w:t>
      </w:r>
      <w:r>
        <w:rPr>
          <w:sz w:val="24"/>
          <w:b/>
          <w:color w:val="000000"/>
        </w:rPr>
        <w:t>月</w:t>
      </w:r>
      <w:r>
        <w:rPr>
          <w:sz w:val="24"/>
          <w:b/>
          <w:color w:val="000000"/>
        </w:rPr>
        <w:t>-2028</w:t>
      </w:r>
      <w:r>
        <w:rPr>
          <w:sz w:val="24"/>
          <w:b/>
          <w:color w:val="000000"/>
        </w:rPr>
        <w:t>年</w:t>
      </w:r>
      <w:r>
        <w:rPr>
          <w:sz w:val="24"/>
          <w:b/>
          <w:color w:val="000000"/>
        </w:rPr>
        <w:t>4</w:t>
      </w:r>
      <w:r>
        <w:rPr>
          <w:sz w:val="24"/>
          <w:b/>
          <w:color w:val="000000"/>
        </w:rPr>
        <w:t>月勒流街道有害生物防治（红火蚁）服务</w:t>
      </w:r>
    </w:p>
    <w:tbl>
      <w:tblPr>
        <w:tblW w:w="0" w:type="auto"/>
        <w:tblBorders>
          <w:top w:val="single"/>
          <w:left w:val="single"/>
          <w:bottom w:val="single"/>
          <w:right w:val="single"/>
          <w:insideH w:val="single"/>
          <w:insideV w:val="single"/>
        </w:tblBorders>
      </w:tblPr>
      <w:tblGrid>
        <w:gridCol w:w="2025"/>
        <w:gridCol w:w="5340"/>
      </w:tblGrid>
      <w:tr>
        <w:tc>
          <w:tcPr>
            <w:tcW w:type="dxa" w:w="2025"/>
            <w:tcMar>
              <w:top w:type="dxa" w:w="0"/>
              <w:left w:type="dxa" w:w="105"/>
              <w:bottom w:type="dxa" w:w="0"/>
              <w:right w:type="dxa" w:w="105"/>
            </w:tcMar>
          </w:tcPr>
          <w:p>
            <w:pPr>
              <w:pStyle w:val="null3"/>
              <w:jc w:val="center"/>
            </w:pPr>
            <w:r>
              <w:rPr>
                <w:sz w:val="28"/>
                <w:color w:val="000000"/>
              </w:rPr>
              <w:t>甲    方：</w:t>
            </w:r>
          </w:p>
        </w:tc>
        <w:tc>
          <w:tcPr>
            <w:tcW w:type="dxa" w:w="5340"/>
            <w:tcMar>
              <w:top w:type="dxa" w:w="0"/>
              <w:left w:type="dxa" w:w="105"/>
              <w:bottom w:type="dxa" w:w="0"/>
              <w:right w:type="dxa" w:w="105"/>
            </w:tcMar>
          </w:tcPr>
          <w:p>
            <w:pPr>
              <w:pStyle w:val="null3"/>
              <w:jc w:val="left"/>
            </w:pPr>
            <w:r>
              <w:rPr>
                <w:sz w:val="28"/>
                <w:color w:val="000000"/>
                <w:u w:val="single"/>
              </w:rPr>
              <w:t xml:space="preserve">佛山市顺德区勒流街道农业农村办公室        </w:t>
            </w:r>
          </w:p>
        </w:tc>
      </w:tr>
      <w:tr>
        <w:tc>
          <w:tcPr>
            <w:tcW w:type="dxa" w:w="2025"/>
            <w:tcMar>
              <w:top w:type="dxa" w:w="0"/>
              <w:left w:type="dxa" w:w="105"/>
              <w:bottom w:type="dxa" w:w="0"/>
              <w:right w:type="dxa" w:w="105"/>
            </w:tcMar>
          </w:tcPr>
          <w:p>
            <w:pPr>
              <w:pStyle w:val="null3"/>
              <w:jc w:val="center"/>
            </w:pPr>
            <w:r>
              <w:rPr>
                <w:sz w:val="28"/>
                <w:color w:val="000000"/>
              </w:rPr>
              <w:t>乙    方：</w:t>
            </w:r>
          </w:p>
        </w:tc>
        <w:tc>
          <w:tcPr>
            <w:tcW w:type="dxa" w:w="5340"/>
            <w:tcMar>
              <w:top w:type="dxa" w:w="0"/>
              <w:left w:type="dxa" w:w="105"/>
              <w:bottom w:type="dxa" w:w="0"/>
              <w:right w:type="dxa" w:w="105"/>
            </w:tcMar>
          </w:tcPr>
          <w:p>
            <w:pPr>
              <w:pStyle w:val="null3"/>
              <w:jc w:val="left"/>
            </w:pPr>
            <w:r>
              <w:rPr>
                <w:u w:val="single"/>
              </w:rPr>
              <w:t xml:space="preserve">  </w:t>
            </w:r>
            <w:r>
              <w:rPr>
                <w:sz w:val="28"/>
                <w:color w:val="000000"/>
                <w:u w:val="single"/>
              </w:rPr>
              <w:t xml:space="preserve">（成交供应商名称）     </w:t>
            </w:r>
          </w:p>
        </w:tc>
      </w:tr>
      <w:tr>
        <w:tc>
          <w:tcPr>
            <w:tcW w:type="dxa" w:w="2025"/>
            <w:tcMar>
              <w:top w:type="dxa" w:w="0"/>
              <w:left w:type="dxa" w:w="105"/>
              <w:bottom w:type="dxa" w:w="0"/>
              <w:right w:type="dxa" w:w="105"/>
            </w:tcMar>
          </w:tcPr>
          <w:p>
            <w:pPr>
              <w:pStyle w:val="null3"/>
              <w:jc w:val="center"/>
            </w:pPr>
            <w:r>
              <w:rPr>
                <w:sz w:val="28"/>
                <w:color w:val="000000"/>
              </w:rPr>
              <w:t>签订日期：</w:t>
            </w:r>
          </w:p>
        </w:tc>
        <w:tc>
          <w:tcPr>
            <w:tcW w:type="dxa" w:w="5340"/>
            <w:tcMar>
              <w:top w:type="dxa" w:w="0"/>
              <w:left w:type="dxa" w:w="105"/>
              <w:bottom w:type="dxa" w:w="0"/>
              <w:right w:type="dxa" w:w="105"/>
            </w:tcMar>
          </w:tcPr>
          <w:p>
            <w:pPr>
              <w:pStyle w:val="null3"/>
              <w:jc w:val="left"/>
            </w:pPr>
            <w:r>
              <w:rPr>
                <w:u w:val="single"/>
              </w:rPr>
              <w:t xml:space="preserve">       </w:t>
            </w:r>
            <w:r>
              <w:rPr>
                <w:sz w:val="28"/>
                <w:color w:val="000000"/>
                <w:u w:val="single"/>
              </w:rPr>
              <w:t>年</w:t>
            </w:r>
            <w:r>
              <w:rPr>
                <w:u w:val="single"/>
              </w:rPr>
              <w:t xml:space="preserve">   </w:t>
            </w:r>
            <w:r>
              <w:rPr>
                <w:sz w:val="28"/>
                <w:color w:val="000000"/>
                <w:u w:val="single"/>
              </w:rPr>
              <w:t>月</w:t>
            </w:r>
            <w:r>
              <w:rPr>
                <w:u w:val="single"/>
              </w:rPr>
              <w:t xml:space="preserve">    </w:t>
            </w:r>
            <w:r>
              <w:rPr>
                <w:sz w:val="28"/>
                <w:color w:val="000000"/>
                <w:u w:val="single"/>
              </w:rPr>
              <w:t xml:space="preserve">日       </w:t>
            </w:r>
          </w:p>
        </w:tc>
      </w:tr>
    </w:tbl>
    <w:p>
      <w:pPr>
        <w:pStyle w:val="null3"/>
        <w:jc w:val="center"/>
      </w:pPr>
      <w:r>
        <w:rPr>
          <w:sz w:val="44"/>
          <w:b/>
          <w:color w:val="000000"/>
        </w:rPr>
        <w:t>佛山市政府采购项目合同书</w:t>
      </w:r>
    </w:p>
    <w:tbl>
      <w:tblPr>
        <w:tblW w:w="0" w:type="auto"/>
        <w:tblBorders>
          <w:top w:val="single"/>
          <w:left w:val="single"/>
          <w:bottom w:val="single"/>
          <w:right w:val="single"/>
          <w:insideH w:val="single"/>
          <w:insideV w:val="single"/>
        </w:tblBorders>
      </w:tblPr>
      <w:tblGrid>
        <w:gridCol w:w="1635"/>
        <w:gridCol w:w="6670"/>
      </w:tblGrid>
      <w:tr>
        <w:tc>
          <w:tcPr>
            <w:tcW w:type="dxa" w:w="1635"/>
            <w:tcMar>
              <w:top w:type="dxa" w:w="0"/>
              <w:left w:type="dxa" w:w="105"/>
              <w:bottom w:type="dxa" w:w="0"/>
              <w:right w:type="dxa" w:w="105"/>
            </w:tcMar>
          </w:tcPr>
          <w:p>
            <w:pPr>
              <w:pStyle w:val="null3"/>
            </w:pPr>
            <w:r>
              <w:rPr>
                <w:sz w:val="24"/>
                <w:b/>
                <w:color w:val="000000"/>
              </w:rPr>
              <w:t>项目名称</w:t>
            </w:r>
            <w:r>
              <w:rPr>
                <w:b/>
                <w:color w:val="000000"/>
              </w:rPr>
              <w:t>：</w:t>
            </w:r>
          </w:p>
        </w:tc>
        <w:tc>
          <w:tcPr>
            <w:tcW w:type="dxa" w:w="6670"/>
            <w:tcMar>
              <w:top w:type="dxa" w:w="0"/>
              <w:left w:type="dxa" w:w="105"/>
              <w:bottom w:type="dxa" w:w="0"/>
              <w:right w:type="dxa" w:w="105"/>
            </w:tcMar>
          </w:tcPr>
          <w:p>
            <w:pPr>
              <w:pStyle w:val="null3"/>
              <w:jc w:val="left"/>
            </w:pPr>
            <w:r>
              <w:rPr>
                <w:sz w:val="24"/>
                <w:u w:val="single"/>
              </w:rPr>
              <w:t>2025</w:t>
            </w:r>
            <w:r>
              <w:rPr>
                <w:sz w:val="24"/>
                <w:u w:val="single"/>
              </w:rPr>
              <w:t>年</w:t>
            </w:r>
            <w:r>
              <w:rPr>
                <w:sz w:val="24"/>
                <w:u w:val="single"/>
              </w:rPr>
              <w:t>5</w:t>
            </w:r>
            <w:r>
              <w:rPr>
                <w:sz w:val="24"/>
                <w:u w:val="single"/>
              </w:rPr>
              <w:t>月</w:t>
            </w:r>
            <w:r>
              <w:rPr>
                <w:sz w:val="24"/>
                <w:u w:val="single"/>
              </w:rPr>
              <w:t>-2028</w:t>
            </w:r>
            <w:r>
              <w:rPr>
                <w:sz w:val="24"/>
                <w:u w:val="single"/>
              </w:rPr>
              <w:t>年</w:t>
            </w:r>
            <w:r>
              <w:rPr>
                <w:sz w:val="24"/>
                <w:u w:val="single"/>
              </w:rPr>
              <w:t>4</w:t>
            </w:r>
            <w:r>
              <w:rPr>
                <w:sz w:val="24"/>
                <w:u w:val="single"/>
              </w:rPr>
              <w:t>月勒流街道有害生物防治（红火蚁）服务</w:t>
            </w:r>
          </w:p>
        </w:tc>
      </w:tr>
      <w:tr>
        <w:tc>
          <w:tcPr>
            <w:tcW w:type="dxa" w:w="1635"/>
            <w:tcMar>
              <w:top w:type="dxa" w:w="0"/>
              <w:left w:type="dxa" w:w="105"/>
              <w:bottom w:type="dxa" w:w="0"/>
              <w:right w:type="dxa" w:w="105"/>
            </w:tcMar>
          </w:tcPr>
          <w:p>
            <w:pPr>
              <w:pStyle w:val="null3"/>
            </w:pPr>
            <w:r>
              <w:rPr>
                <w:sz w:val="24"/>
                <w:b/>
                <w:color w:val="000000"/>
              </w:rPr>
              <w:t>项目编号：</w:t>
            </w:r>
          </w:p>
        </w:tc>
        <w:tc>
          <w:tcPr>
            <w:tcW w:type="dxa" w:w="6670"/>
            <w:tcMar>
              <w:top w:type="dxa" w:w="0"/>
              <w:left w:type="dxa" w:w="105"/>
              <w:bottom w:type="dxa" w:w="0"/>
              <w:right w:type="dxa" w:w="105"/>
            </w:tcMar>
          </w:tcPr>
          <w:p>
            <w:pPr>
              <w:pStyle w:val="null3"/>
            </w:pPr>
            <w:r>
              <w:rPr>
                <w:u w:val="single"/>
              </w:rPr>
              <w:t xml:space="preserve">                                                   </w:t>
            </w:r>
          </w:p>
          <w:p>
            <w:pPr>
              <w:pStyle w:val="null3"/>
            </w:pPr>
          </w:p>
        </w:tc>
      </w:tr>
      <w:tr>
        <w:tc>
          <w:tcPr>
            <w:tcW w:type="dxa" w:w="1635"/>
            <w:tcMar>
              <w:top w:type="dxa" w:w="0"/>
              <w:left w:type="dxa" w:w="105"/>
              <w:bottom w:type="dxa" w:w="0"/>
              <w:right w:type="dxa" w:w="105"/>
            </w:tcMar>
          </w:tcPr>
          <w:p>
            <w:pPr>
              <w:pStyle w:val="null3"/>
            </w:pPr>
            <w:r>
              <w:rPr>
                <w:sz w:val="24"/>
                <w:b/>
                <w:color w:val="000000"/>
              </w:rPr>
              <w:t>采购包：</w:t>
            </w:r>
          </w:p>
        </w:tc>
        <w:tc>
          <w:tcPr>
            <w:tcW w:type="dxa" w:w="6670"/>
            <w:tcMar>
              <w:top w:type="dxa" w:w="0"/>
              <w:left w:type="dxa" w:w="105"/>
              <w:bottom w:type="dxa" w:w="0"/>
              <w:right w:type="dxa" w:w="105"/>
            </w:tcMar>
          </w:tcPr>
          <w:p>
            <w:pPr>
              <w:pStyle w:val="null3"/>
            </w:pPr>
            <w:r>
              <w:rPr>
                <w:u w:val="single"/>
              </w:rPr>
              <w:t xml:space="preserve">                                                   </w:t>
            </w:r>
          </w:p>
        </w:tc>
      </w:tr>
      <w:tr>
        <w:tc>
          <w:tcPr>
            <w:tcW w:type="dxa" w:w="1635"/>
            <w:tcMar>
              <w:top w:type="dxa" w:w="0"/>
              <w:left w:type="dxa" w:w="105"/>
              <w:bottom w:type="dxa" w:w="0"/>
              <w:right w:type="dxa" w:w="105"/>
            </w:tcMar>
          </w:tcPr>
          <w:p>
            <w:pPr>
              <w:pStyle w:val="null3"/>
            </w:pPr>
            <w:r>
              <w:rPr>
                <w:sz w:val="24"/>
                <w:b/>
                <w:color w:val="000000"/>
              </w:rPr>
              <w:t>甲</w:t>
            </w:r>
            <w:r>
              <w:rPr>
                <w:b/>
              </w:rPr>
              <w:t xml:space="preserve">    </w:t>
            </w:r>
            <w:r>
              <w:rPr>
                <w:sz w:val="24"/>
                <w:b/>
                <w:color w:val="000000"/>
              </w:rPr>
              <w:t>方：</w:t>
            </w:r>
          </w:p>
        </w:tc>
        <w:tc>
          <w:tcPr>
            <w:tcW w:type="dxa" w:w="6670"/>
            <w:tcMar>
              <w:top w:type="dxa" w:w="0"/>
              <w:left w:type="dxa" w:w="105"/>
              <w:bottom w:type="dxa" w:w="0"/>
              <w:right w:type="dxa" w:w="105"/>
            </w:tcMar>
          </w:tcPr>
          <w:p>
            <w:pPr>
              <w:pStyle w:val="null3"/>
            </w:pPr>
            <w:r>
              <w:rPr>
                <w:u w:val="single"/>
              </w:rPr>
              <w:t xml:space="preserve"> </w:t>
            </w:r>
            <w:r>
              <w:rPr>
                <w:sz w:val="24"/>
                <w:color w:val="000000"/>
                <w:u w:val="single"/>
              </w:rPr>
              <w:t>佛山市顺德区勒流街道农业农村办公室</w:t>
            </w:r>
            <w:r>
              <w:rPr>
                <w:u w:val="single"/>
              </w:rPr>
              <w:t xml:space="preserve">                                   </w:t>
            </w:r>
          </w:p>
        </w:tc>
      </w:tr>
      <w:tr>
        <w:tc>
          <w:tcPr>
            <w:tcW w:type="dxa" w:w="1635"/>
            <w:tcMar>
              <w:top w:type="dxa" w:w="0"/>
              <w:left w:type="dxa" w:w="105"/>
              <w:bottom w:type="dxa" w:w="0"/>
              <w:right w:type="dxa" w:w="105"/>
            </w:tcMar>
          </w:tcPr>
          <w:p>
            <w:pPr>
              <w:pStyle w:val="null3"/>
            </w:pPr>
            <w:r>
              <w:rPr>
                <w:sz w:val="24"/>
                <w:b/>
                <w:color w:val="000000"/>
              </w:rPr>
              <w:t>乙    方：</w:t>
            </w:r>
          </w:p>
        </w:tc>
        <w:tc>
          <w:tcPr>
            <w:tcW w:type="dxa" w:w="6670"/>
            <w:tcMar>
              <w:top w:type="dxa" w:w="0"/>
              <w:left w:type="dxa" w:w="105"/>
              <w:bottom w:type="dxa" w:w="0"/>
              <w:right w:type="dxa" w:w="105"/>
            </w:tcMar>
          </w:tcPr>
          <w:p>
            <w:pPr>
              <w:pStyle w:val="null3"/>
            </w:pPr>
            <w:r>
              <w:rPr>
                <w:sz w:val="24"/>
                <w:color w:val="000000"/>
                <w:u w:val="single"/>
              </w:rPr>
              <w:t xml:space="preserve">（成交供应商）                                </w:t>
            </w:r>
          </w:p>
        </w:tc>
      </w:tr>
    </w:tbl>
    <w:p>
      <w:pPr>
        <w:pStyle w:val="null3"/>
      </w:pPr>
      <w:r>
        <w:rPr>
          <w:sz w:val="21"/>
          <w:color w:val="000000"/>
        </w:rPr>
        <w:t>根据《中华人民共和国政府采购法》《中华人民共和国民法典》和本项目采购文件的要求，经双方协商，本着平等互利和诚实信用的原则，一致同意签订本合同如下。</w:t>
      </w:r>
    </w:p>
    <w:p>
      <w:pPr>
        <w:pStyle w:val="null3"/>
      </w:pPr>
      <w:r>
        <w:rPr>
          <w:sz w:val="21"/>
          <w:b/>
          <w:color w:val="000000"/>
        </w:rPr>
        <w:t>一、项目主要内容及实现功能目标：</w:t>
      </w:r>
    </w:p>
    <w:p>
      <w:pPr>
        <w:pStyle w:val="null3"/>
        <w:ind w:firstLine="420"/>
        <w:jc w:val="both"/>
      </w:pPr>
      <w:r>
        <w:rPr>
          <w:sz w:val="21"/>
        </w:rPr>
        <w:t xml:space="preserve"> </w:t>
      </w:r>
      <w:r>
        <w:rPr>
          <w:sz w:val="21"/>
          <w:color w:val="000000"/>
        </w:rPr>
        <w:t>有害生物“红火蚁”防控管理。</w:t>
      </w:r>
    </w:p>
    <w:p>
      <w:pPr>
        <w:pStyle w:val="null3"/>
      </w:pPr>
      <w:r>
        <w:rPr>
          <w:sz w:val="21"/>
          <w:b/>
          <w:color w:val="000000"/>
        </w:rPr>
        <w:t>二、服务范围：</w:t>
      </w:r>
    </w:p>
    <w:p>
      <w:pPr>
        <w:pStyle w:val="null3"/>
        <w:ind w:firstLine="420"/>
        <w:jc w:val="both"/>
      </w:pPr>
      <w:r>
        <w:rPr>
          <w:sz w:val="21"/>
        </w:rPr>
        <w:t xml:space="preserve">    </w:t>
      </w:r>
      <w:r>
        <w:rPr>
          <w:sz w:val="20"/>
        </w:rPr>
        <w:t>本项目服务范围包括勒流街递辖区内所有城区、</w:t>
      </w:r>
      <w:r>
        <w:rPr>
          <w:sz w:val="20"/>
        </w:rPr>
        <w:t>工业区道路两旁、公共绿化、公园、公共场所、道路绿化、各村（社区）</w:t>
      </w:r>
      <w:r>
        <w:rPr>
          <w:sz w:val="20"/>
        </w:rPr>
        <w:t>辖区</w:t>
      </w:r>
      <w:r>
        <w:rPr>
          <w:sz w:val="20"/>
        </w:rPr>
        <w:t>内所属范围等；服务范围不包括对堤围路面、堤围内、外坡至</w:t>
      </w:r>
      <w:r>
        <w:rPr>
          <w:sz w:val="20"/>
        </w:rPr>
        <w:t>坡</w:t>
      </w:r>
      <w:r>
        <w:rPr>
          <w:sz w:val="20"/>
        </w:rPr>
        <w:t>脚线（临水坡的至常水面线）和各闸站绿地、砱路面，</w:t>
      </w:r>
      <w:r>
        <w:rPr>
          <w:sz w:val="20"/>
        </w:rPr>
        <w:t>扶</w:t>
      </w:r>
      <w:r>
        <w:rPr>
          <w:sz w:val="20"/>
        </w:rPr>
        <w:t>安河两边绿化区域</w:t>
      </w:r>
      <w:r>
        <w:rPr>
          <w:sz w:val="20"/>
        </w:rPr>
        <w:t>、</w:t>
      </w:r>
      <w:r>
        <w:rPr>
          <w:sz w:val="20"/>
        </w:rPr>
        <w:t>山林。根据勒流街道的村居地理位置，结合各村居的实际情况，把勒流</w:t>
      </w:r>
      <w:r>
        <w:rPr>
          <w:sz w:val="20"/>
        </w:rPr>
        <w:t xml:space="preserve"> 22 </w:t>
      </w:r>
      <w:r>
        <w:rPr>
          <w:sz w:val="20"/>
        </w:rPr>
        <w:t>个村（居）分成</w:t>
      </w:r>
      <w:r>
        <w:rPr>
          <w:sz w:val="20"/>
        </w:rPr>
        <w:t>二个片区，，二个片区分别为：</w:t>
      </w:r>
    </w:p>
    <w:tbl>
      <w:tblPr>
        <w:tblW w:w="0" w:type="auto"/>
        <w:tblInd w:type="dxa" w:w="180"/>
        <w:tblBorders>
          <w:top w:val="none" w:color="000000" w:sz="4"/>
          <w:left w:val="none" w:color="000000" w:sz="4"/>
          <w:bottom w:val="none" w:color="000000" w:sz="4"/>
          <w:right w:val="none" w:color="000000" w:sz="4"/>
          <w:insideH w:val="none"/>
          <w:insideV w:val="none"/>
        </w:tblBorders>
      </w:tblPr>
      <w:tblGrid>
        <w:gridCol w:w="1957"/>
        <w:gridCol w:w="6348"/>
      </w:tblGrid>
      <w:tr>
        <w:tc>
          <w:tcPr>
            <w:tcW w:type="dxa" w:w="19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片区</w:t>
            </w:r>
          </w:p>
        </w:tc>
        <w:tc>
          <w:tcPr>
            <w:tcW w:type="dxa" w:w="634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sz w:val="20"/>
              </w:rPr>
              <w:t>服务范围</w:t>
            </w:r>
          </w:p>
        </w:tc>
      </w:tr>
      <w:tr>
        <w:tc>
          <w:tcPr>
            <w:tcW w:type="dxa" w:w="19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sz w:val="20"/>
              </w:rPr>
              <w:t xml:space="preserve">A </w:t>
            </w:r>
            <w:r>
              <w:rPr>
                <w:sz w:val="20"/>
              </w:rPr>
              <w:t>片区</w:t>
            </w:r>
          </w:p>
        </w:tc>
        <w:tc>
          <w:tcPr>
            <w:tcW w:type="dxa" w:w="63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both"/>
            </w:pPr>
            <w:r>
              <w:rPr>
                <w:sz w:val="20"/>
              </w:rPr>
              <w:t>勒流社区</w:t>
            </w:r>
            <w:r>
              <w:rPr>
                <w:sz w:val="20"/>
              </w:rPr>
              <w:t>1000</w:t>
            </w:r>
            <w:r>
              <w:rPr>
                <w:sz w:val="20"/>
              </w:rPr>
              <w:t>亩、新城社区</w:t>
            </w:r>
            <w:r>
              <w:rPr>
                <w:sz w:val="20"/>
              </w:rPr>
              <w:t>2500</w:t>
            </w:r>
            <w:r>
              <w:rPr>
                <w:sz w:val="20"/>
              </w:rPr>
              <w:t>亩、大晚社区</w:t>
            </w:r>
            <w:r>
              <w:rPr>
                <w:sz w:val="20"/>
              </w:rPr>
              <w:t>600</w:t>
            </w:r>
            <w:r>
              <w:rPr>
                <w:sz w:val="20"/>
              </w:rPr>
              <w:t>亩、光大社区</w:t>
            </w:r>
            <w:r>
              <w:rPr>
                <w:sz w:val="20"/>
              </w:rPr>
              <w:t>500</w:t>
            </w:r>
            <w:r>
              <w:rPr>
                <w:sz w:val="20"/>
              </w:rPr>
              <w:t>亩、黄连社区</w:t>
            </w:r>
            <w:r>
              <w:rPr>
                <w:sz w:val="20"/>
              </w:rPr>
              <w:t>500</w:t>
            </w:r>
            <w:r>
              <w:rPr>
                <w:sz w:val="20"/>
              </w:rPr>
              <w:t>亩、勒北村</w:t>
            </w:r>
            <w:r>
              <w:rPr>
                <w:sz w:val="20"/>
              </w:rPr>
              <w:t>1900</w:t>
            </w:r>
            <w:r>
              <w:rPr>
                <w:sz w:val="20"/>
              </w:rPr>
              <w:t>亩、东风村</w:t>
            </w:r>
            <w:r>
              <w:rPr>
                <w:sz w:val="20"/>
              </w:rPr>
              <w:t>2500</w:t>
            </w:r>
            <w:r>
              <w:rPr>
                <w:sz w:val="20"/>
              </w:rPr>
              <w:t>亩、新明村</w:t>
            </w:r>
            <w:r>
              <w:rPr>
                <w:sz w:val="20"/>
              </w:rPr>
              <w:t>1400</w:t>
            </w:r>
            <w:r>
              <w:rPr>
                <w:sz w:val="20"/>
              </w:rPr>
              <w:t>亩、江义村</w:t>
            </w:r>
            <w:r>
              <w:rPr>
                <w:sz w:val="20"/>
              </w:rPr>
              <w:t>1800</w:t>
            </w:r>
            <w:r>
              <w:rPr>
                <w:sz w:val="20"/>
              </w:rPr>
              <w:t>亩、扶闾村</w:t>
            </w:r>
            <w:r>
              <w:rPr>
                <w:sz w:val="20"/>
              </w:rPr>
              <w:t>2000</w:t>
            </w:r>
            <w:r>
              <w:rPr>
                <w:sz w:val="20"/>
              </w:rPr>
              <w:t>亩、稔海村</w:t>
            </w:r>
            <w:r>
              <w:rPr>
                <w:sz w:val="20"/>
              </w:rPr>
              <w:t>1800</w:t>
            </w:r>
            <w:r>
              <w:rPr>
                <w:sz w:val="20"/>
              </w:rPr>
              <w:t>亩、上涌村</w:t>
            </w:r>
            <w:r>
              <w:rPr>
                <w:sz w:val="20"/>
              </w:rPr>
              <w:t>1500</w:t>
            </w:r>
            <w:r>
              <w:rPr>
                <w:sz w:val="20"/>
              </w:rPr>
              <w:t>亩，共</w:t>
            </w:r>
            <w:r>
              <w:rPr>
                <w:sz w:val="20"/>
              </w:rPr>
              <w:t>12</w:t>
            </w:r>
            <w:r>
              <w:rPr>
                <w:sz w:val="20"/>
              </w:rPr>
              <w:t>个村（社区）合计</w:t>
            </w:r>
            <w:r>
              <w:rPr>
                <w:sz w:val="20"/>
              </w:rPr>
              <w:t>18000</w:t>
            </w:r>
            <w:r>
              <w:rPr>
                <w:sz w:val="20"/>
              </w:rPr>
              <w:t>亩。</w:t>
            </w:r>
          </w:p>
        </w:tc>
      </w:tr>
      <w:tr>
        <w:tc>
          <w:tcPr>
            <w:tcW w:type="dxa" w:w="19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sz w:val="20"/>
              </w:rPr>
              <w:t xml:space="preserve">B </w:t>
            </w:r>
            <w:r>
              <w:rPr>
                <w:sz w:val="20"/>
              </w:rPr>
              <w:t>片区</w:t>
            </w:r>
          </w:p>
        </w:tc>
        <w:tc>
          <w:tcPr>
            <w:tcW w:type="dxa" w:w="63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both"/>
            </w:pPr>
            <w:r>
              <w:rPr>
                <w:sz w:val="20"/>
              </w:rPr>
              <w:t>江村村</w:t>
            </w:r>
            <w:r>
              <w:rPr>
                <w:sz w:val="20"/>
              </w:rPr>
              <w:t>400</w:t>
            </w:r>
            <w:r>
              <w:rPr>
                <w:sz w:val="20"/>
              </w:rPr>
              <w:t>亩、南水村</w:t>
            </w:r>
            <w:r>
              <w:rPr>
                <w:sz w:val="20"/>
              </w:rPr>
              <w:t>2000</w:t>
            </w:r>
            <w:r>
              <w:rPr>
                <w:sz w:val="20"/>
              </w:rPr>
              <w:t>亩、众涌村</w:t>
            </w:r>
            <w:r>
              <w:rPr>
                <w:sz w:val="20"/>
              </w:rPr>
              <w:t>2800</w:t>
            </w:r>
            <w:r>
              <w:rPr>
                <w:sz w:val="20"/>
              </w:rPr>
              <w:t>亩、龙眼村</w:t>
            </w:r>
            <w:r>
              <w:rPr>
                <w:sz w:val="20"/>
              </w:rPr>
              <w:t>2600</w:t>
            </w:r>
            <w:r>
              <w:rPr>
                <w:sz w:val="20"/>
              </w:rPr>
              <w:t>亩、西华村</w:t>
            </w:r>
            <w:r>
              <w:rPr>
                <w:sz w:val="20"/>
              </w:rPr>
              <w:t>1600</w:t>
            </w:r>
            <w:r>
              <w:rPr>
                <w:sz w:val="20"/>
              </w:rPr>
              <w:t>亩、富裕村</w:t>
            </w:r>
            <w:r>
              <w:rPr>
                <w:sz w:val="20"/>
              </w:rPr>
              <w:t>800</w:t>
            </w:r>
            <w:r>
              <w:rPr>
                <w:sz w:val="20"/>
              </w:rPr>
              <w:t>亩、连杜村</w:t>
            </w:r>
            <w:r>
              <w:rPr>
                <w:sz w:val="20"/>
              </w:rPr>
              <w:t>900</w:t>
            </w:r>
            <w:r>
              <w:rPr>
                <w:sz w:val="20"/>
              </w:rPr>
              <w:t>亩、新安村</w:t>
            </w:r>
            <w:r>
              <w:rPr>
                <w:sz w:val="20"/>
              </w:rPr>
              <w:t>2500</w:t>
            </w:r>
            <w:r>
              <w:rPr>
                <w:sz w:val="20"/>
              </w:rPr>
              <w:t>亩、冲鹤村</w:t>
            </w:r>
            <w:r>
              <w:rPr>
                <w:sz w:val="20"/>
              </w:rPr>
              <w:t>2600</w:t>
            </w:r>
            <w:r>
              <w:rPr>
                <w:sz w:val="20"/>
              </w:rPr>
              <w:t>亩、裕源村</w:t>
            </w:r>
            <w:r>
              <w:rPr>
                <w:sz w:val="20"/>
              </w:rPr>
              <w:t>3000</w:t>
            </w:r>
            <w:r>
              <w:rPr>
                <w:sz w:val="20"/>
              </w:rPr>
              <w:t>亩，共</w:t>
            </w:r>
            <w:r>
              <w:rPr>
                <w:sz w:val="20"/>
              </w:rPr>
              <w:t>10</w:t>
            </w:r>
            <w:r>
              <w:rPr>
                <w:sz w:val="20"/>
              </w:rPr>
              <w:t>个村（社区）合计</w:t>
            </w:r>
            <w:r>
              <w:rPr>
                <w:sz w:val="20"/>
              </w:rPr>
              <w:t>19200</w:t>
            </w:r>
            <w:r>
              <w:rPr>
                <w:sz w:val="20"/>
              </w:rPr>
              <w:t>亩</w:t>
            </w:r>
            <w:r>
              <w:rPr>
                <w:sz w:val="20"/>
              </w:rPr>
              <w:t>。</w:t>
            </w:r>
          </w:p>
        </w:tc>
      </w:tr>
    </w:tbl>
    <w:p>
      <w:pPr>
        <w:pStyle w:val="null3"/>
        <w:jc w:val="both"/>
      </w:pPr>
      <w:r>
        <w:rPr>
          <w:sz w:val="21"/>
          <w:color w:val="000000"/>
        </w:rPr>
        <w:t>乙方将负责</w:t>
      </w:r>
      <w:r>
        <w:rPr>
          <w:sz w:val="21"/>
          <w:color w:val="000000"/>
          <w:u w:val="single"/>
        </w:rPr>
        <w:t xml:space="preserve">           </w:t>
      </w:r>
      <w:r>
        <w:rPr>
          <w:sz w:val="21"/>
          <w:color w:val="000000"/>
        </w:rPr>
        <w:t>片区。</w:t>
      </w:r>
    </w:p>
    <w:p>
      <w:pPr>
        <w:pStyle w:val="null3"/>
      </w:pPr>
      <w:r>
        <w:rPr>
          <w:sz w:val="21"/>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9"/>
        <w:gridCol w:w="1440"/>
        <w:gridCol w:w="6196"/>
      </w:tblGrid>
      <w:tr>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序号</w:t>
            </w:r>
          </w:p>
        </w:tc>
        <w:tc>
          <w:tcPr>
            <w:tcW w:type="dxa" w:w="14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合同条款</w:t>
            </w:r>
          </w:p>
        </w:tc>
        <w:tc>
          <w:tcPr>
            <w:tcW w:type="dxa" w:w="619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内</w:t>
            </w:r>
            <w:r>
              <w:rPr>
                <w:b/>
              </w:rPr>
              <w:t xml:space="preserve">  </w:t>
            </w:r>
            <w:r>
              <w:rPr>
                <w:sz w:val="21"/>
                <w:b/>
                <w:color w:val="000000"/>
              </w:rPr>
              <w:t>容</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b/>
                <w:color w:val="000000"/>
              </w:rPr>
              <w:t>1.</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合同总额</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人民币</w:t>
            </w:r>
            <w:r>
              <w:rPr/>
              <w:t xml:space="preserve">  </w:t>
            </w:r>
            <w:r>
              <w:rPr>
                <w:sz w:val="21"/>
                <w:color w:val="000000"/>
              </w:rPr>
              <w:t>小写：</w:t>
            </w:r>
            <w:r>
              <w:rPr>
                <w:u w:val="single"/>
              </w:rPr>
              <w:t xml:space="preserve">             </w:t>
            </w:r>
            <w:r>
              <w:rPr>
                <w:sz w:val="21"/>
                <w:color w:val="000000"/>
              </w:rPr>
              <w:t>元；</w:t>
            </w:r>
          </w:p>
          <w:p>
            <w:pPr>
              <w:pStyle w:val="null3"/>
            </w:pPr>
            <w:r>
              <w:rPr>
                <w:sz w:val="21"/>
                <w:color w:val="000000"/>
              </w:rPr>
              <w:t>大写：</w:t>
            </w:r>
            <w:r>
              <w:rPr>
                <w:u w:val="single"/>
              </w:rPr>
              <w:t xml:space="preserve">                         </w:t>
            </w:r>
          </w:p>
          <w:p>
            <w:pPr>
              <w:pStyle w:val="null3"/>
            </w:p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b/>
                <w:color w:val="000000"/>
              </w:rPr>
              <w:t>2.</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b/>
                <w:color w:val="000000"/>
              </w:rPr>
              <w:t>合同总额内容</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pPr>
            <w:r>
              <w:rPr>
                <w:color w:val="000000"/>
              </w:rPr>
              <w:t>合同总额包括</w:t>
            </w:r>
            <w:r>
              <w:rPr/>
              <w:t>包括本项目</w:t>
            </w:r>
            <w:r>
              <w:rPr>
                <w:sz w:val="24"/>
              </w:rPr>
              <w:t>的</w:t>
            </w:r>
            <w:r>
              <w:rPr/>
              <w:t>药品费用、人工费、员工意外保险、工伤、医疗、失业、养老保险、管理费、机械设备工具材料费、机械使用费、水费、电费、维修维护费、企业利润、技术指导费、风险费、突发事件处理费、规费、税费、合同实施过程中的应预见和不可预见费用等完成本采购内容所需的一切费用及企业利润。</w:t>
            </w:r>
          </w:p>
          <w:p>
            <w:pPr>
              <w:pStyle w:val="null3"/>
              <w:numPr>
                <w:ilvl w:val="0"/>
                <w:numId w:val="1"/>
              </w:numPr>
            </w:pPr>
            <w:r>
              <w:rPr>
                <w:color w:val="000000"/>
              </w:rPr>
              <w:t>价格为固定不变价，天数为公历日。</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b/>
                <w:color w:val="000000"/>
              </w:rPr>
              <w:t>3.</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b/>
                <w:color w:val="000000"/>
              </w:rPr>
              <w:t>项目服务地点</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rPr>
              <w:t>甲方（用户）</w:t>
            </w:r>
            <w:r>
              <w:rPr/>
              <w:t>指定地点。（佛山市内）</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b/>
                <w:color w:val="000000"/>
              </w:rPr>
              <w:t>4.</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b/>
                <w:color w:val="000000"/>
              </w:rPr>
              <w:t>服务期</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color w:val="000000"/>
              </w:rPr>
              <w:t>合同签订生效之日起提供</w:t>
            </w:r>
            <w:r>
              <w:rPr>
                <w:color w:val="000000"/>
              </w:rPr>
              <w:t>___</w:t>
            </w:r>
            <w:r>
              <w:rPr>
                <w:color w:val="000000"/>
              </w:rPr>
              <w:t>年服务，即从</w:t>
            </w:r>
            <w:r>
              <w:rPr>
                <w:u w:val="single"/>
              </w:rPr>
              <w:t xml:space="preserve">   </w:t>
            </w:r>
            <w:r>
              <w:rPr>
                <w:color w:val="000000"/>
              </w:rPr>
              <w:t>年</w:t>
            </w:r>
            <w:r>
              <w:rPr>
                <w:u w:val="single"/>
              </w:rPr>
              <w:t xml:space="preserve">   </w:t>
            </w:r>
            <w:r>
              <w:rPr>
                <w:color w:val="000000"/>
              </w:rPr>
              <w:t>月</w:t>
            </w:r>
            <w:r>
              <w:rPr>
                <w:u w:val="single"/>
              </w:rPr>
              <w:t xml:space="preserve">   </w:t>
            </w:r>
            <w:r>
              <w:rPr>
                <w:color w:val="000000"/>
              </w:rPr>
              <w:t>日至</w:t>
            </w:r>
            <w:r>
              <w:rPr>
                <w:u w:val="single"/>
              </w:rPr>
              <w:t xml:space="preserve">   </w:t>
            </w:r>
            <w:r>
              <w:rPr>
                <w:color w:val="000000"/>
              </w:rPr>
              <w:t>年</w:t>
            </w:r>
            <w:r>
              <w:rPr>
                <w:u w:val="single"/>
              </w:rPr>
              <w:t xml:space="preserve">   </w:t>
            </w:r>
            <w:r>
              <w:rPr>
                <w:color w:val="000000"/>
              </w:rPr>
              <w:t>月</w:t>
            </w:r>
            <w:r>
              <w:rPr>
                <w:u w:val="single"/>
              </w:rPr>
              <w:t xml:space="preserve">   </w:t>
            </w:r>
            <w:r>
              <w:rPr>
                <w:color w:val="000000"/>
              </w:rPr>
              <w:t>日。</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b/>
                <w:color w:val="000000"/>
              </w:rPr>
              <w:t>5.</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合同签订方式及情况</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1"/>
                <w:color w:val="000000"/>
              </w:rPr>
              <w:t>一次性签订本项目采购合同。</w:t>
            </w:r>
          </w:p>
          <w:p>
            <w:pPr>
              <w:pStyle w:val="null3"/>
              <w:jc w:val="center"/>
            </w:pP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b/>
                <w:color w:val="000000"/>
              </w:rPr>
              <w:t>6.</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b/>
                <w:color w:val="000000"/>
              </w:rPr>
              <w:t>付款方式</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按季度（每三个月为一期）支付，首年第一期于合同签订生效之日起 10个工作日内支付给乙方；余下十一期，每三个月对乙方的服务质量进行验收，验收合格后，甲方在当期结束后的10个工作日内向乙方支付当期的服务费。</w:t>
            </w:r>
          </w:p>
          <w:p>
            <w:pPr>
              <w:pStyle w:val="null3"/>
              <w:jc w:val="both"/>
            </w:pPr>
            <w:r>
              <w:rPr>
                <w:sz w:val="21"/>
              </w:rPr>
              <w:t>每期服务费按以下公式结算：</w:t>
            </w:r>
          </w:p>
          <w:p>
            <w:pPr>
              <w:pStyle w:val="null3"/>
              <w:jc w:val="both"/>
            </w:pPr>
            <w:r>
              <w:rPr>
                <w:sz w:val="21"/>
              </w:rPr>
              <w:t>每期服务费﹦每月平均服务费×3－当期扣罚款项（若有，第一期的扣罚将合并在第二期中进行扣减）。</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1"/>
                <w:b/>
                <w:color w:val="000000"/>
              </w:rPr>
              <w:t>7.</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b/>
                <w:color w:val="000000"/>
              </w:rPr>
              <w:t>付款要求</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甲方支付款项前，乙方应提供相应金额的有效发票，收款方、出具发票方均必须与乙方名称一致，发票必须遵循属地管理的原则</w:t>
            </w:r>
          </w:p>
        </w:tc>
      </w:tr>
    </w:tbl>
    <w:p>
      <w:pPr>
        <w:pStyle w:val="null3"/>
      </w:pPr>
      <w:r>
        <w:rPr>
          <w:sz w:val="21"/>
          <w:b/>
          <w:color w:val="000000"/>
        </w:rPr>
        <w:t>四、质量要求</w:t>
      </w:r>
    </w:p>
    <w:p>
      <w:pPr>
        <w:pStyle w:val="null3"/>
      </w:pPr>
      <w:r>
        <w:rPr/>
        <w:t xml:space="preserve">    </w:t>
      </w:r>
      <w:r>
        <w:rPr>
          <w:sz w:val="21"/>
          <w:color w:val="000000"/>
        </w:rPr>
        <w:t>符合国家标准和相关要求。</w:t>
      </w:r>
    </w:p>
    <w:p>
      <w:pPr>
        <w:pStyle w:val="null3"/>
        <w:jc w:val="both"/>
      </w:pPr>
      <w:r>
        <w:rPr>
          <w:sz w:val="21"/>
          <w:b/>
          <w:color w:val="000000"/>
        </w:rPr>
        <w:t>五、服务要求</w:t>
      </w:r>
    </w:p>
    <w:p>
      <w:pPr>
        <w:pStyle w:val="null3"/>
        <w:jc w:val="both"/>
      </w:pPr>
      <w:r>
        <w:rPr>
          <w:sz w:val="21"/>
        </w:rPr>
        <w:t xml:space="preserve">   </w:t>
      </w:r>
      <w:r>
        <w:rPr>
          <w:sz w:val="21"/>
          <w:color w:val="000000"/>
        </w:rPr>
        <w:t>（一）组织实施要求</w:t>
      </w:r>
    </w:p>
    <w:p>
      <w:pPr>
        <w:pStyle w:val="null3"/>
        <w:ind w:firstLine="420"/>
        <w:jc w:val="both"/>
      </w:pPr>
      <w:r>
        <w:rPr>
          <w:sz w:val="21"/>
          <w:color w:val="000000"/>
        </w:rPr>
        <w:t>1</w:t>
      </w:r>
      <w:r>
        <w:rPr>
          <w:sz w:val="21"/>
          <w:color w:val="000000"/>
        </w:rPr>
        <w:t>、必须制定完整、可行、详细的防控管理服务方案，明确组织机构、人员配备、消杀要求、质量标准、检查考核办法、安全措施、奖惩措施、应急预案等。</w:t>
      </w:r>
    </w:p>
    <w:p>
      <w:pPr>
        <w:pStyle w:val="null3"/>
        <w:ind w:firstLine="420"/>
        <w:jc w:val="both"/>
      </w:pPr>
      <w:r>
        <w:rPr>
          <w:sz w:val="21"/>
          <w:color w:val="000000"/>
        </w:rPr>
        <w:t>2</w:t>
      </w:r>
      <w:r>
        <w:rPr>
          <w:sz w:val="21"/>
          <w:color w:val="000000"/>
        </w:rPr>
        <w:t>、必须配备充足的人员及器械专用于本项目。每个片区配置不小于3名防控专业人员及1名管理人员。</w:t>
      </w:r>
    </w:p>
    <w:p>
      <w:pPr>
        <w:pStyle w:val="null3"/>
        <w:ind w:firstLine="420"/>
        <w:jc w:val="both"/>
      </w:pPr>
      <w:r>
        <w:rPr>
          <w:sz w:val="21"/>
          <w:color w:val="000000"/>
        </w:rPr>
        <w:t>3</w:t>
      </w:r>
      <w:r>
        <w:rPr>
          <w:sz w:val="21"/>
          <w:color w:val="000000"/>
        </w:rPr>
        <w:t>、</w:t>
      </w:r>
      <w:r>
        <w:rPr>
          <w:sz w:val="21"/>
        </w:rPr>
        <w:t>安排专人负责片区内的巡查工作，全方位覆盖消杀，发现一处，处理一处，发现一片，处理一片，做到即时发现，即时处理。</w:t>
      </w:r>
    </w:p>
    <w:p>
      <w:pPr>
        <w:pStyle w:val="null3"/>
        <w:ind w:firstLine="420"/>
        <w:jc w:val="both"/>
      </w:pPr>
      <w:r>
        <w:rPr>
          <w:sz w:val="21"/>
          <w:color w:val="000000"/>
        </w:rPr>
        <w:t>4</w:t>
      </w:r>
      <w:r>
        <w:rPr>
          <w:sz w:val="21"/>
          <w:color w:val="000000"/>
        </w:rPr>
        <w:t>、</w:t>
      </w:r>
      <w:r>
        <w:rPr>
          <w:sz w:val="21"/>
        </w:rPr>
        <w:t>建立起完善的质量监测机制，定期进行有害生物“红火蚁”密度监测和防制效果监测，监测结</w:t>
      </w:r>
      <w:r>
        <w:rPr>
          <w:sz w:val="21"/>
        </w:rPr>
        <w:t>果及资料及时统计分析上报并归档保存。</w:t>
      </w:r>
    </w:p>
    <w:p>
      <w:pPr>
        <w:pStyle w:val="null3"/>
        <w:ind w:firstLine="420"/>
        <w:jc w:val="both"/>
      </w:pPr>
      <w:r>
        <w:rPr>
          <w:sz w:val="21"/>
          <w:color w:val="000000"/>
        </w:rPr>
        <w:t>5</w:t>
      </w:r>
      <w:r>
        <w:rPr>
          <w:sz w:val="21"/>
          <w:color w:val="000000"/>
        </w:rPr>
        <w:t>、</w:t>
      </w:r>
      <w:r>
        <w:rPr>
          <w:sz w:val="21"/>
        </w:rPr>
        <w:t>必须使用“三证</w:t>
      </w:r>
      <w:r>
        <w:rPr>
          <w:sz w:val="21"/>
        </w:rPr>
        <w:t>”</w:t>
      </w:r>
      <w:r>
        <w:rPr>
          <w:sz w:val="21"/>
        </w:rPr>
        <w:t xml:space="preserve"> (</w:t>
      </w:r>
      <w:r>
        <w:rPr>
          <w:sz w:val="21"/>
        </w:rPr>
        <w:t>农药登记证、生产批准证书号、产品标准号</w:t>
      </w:r>
      <w:r>
        <w:rPr>
          <w:sz w:val="21"/>
        </w:rPr>
        <w:t>)</w:t>
      </w:r>
      <w:r>
        <w:rPr>
          <w:sz w:val="21"/>
        </w:rPr>
        <w:t>俱全的药物，不得使用国家禁用和伪劣药剂。灭治红火蚁药物是主要利用颗粒饵剂诱杀为主，粉剂和灌巢灭杀为辅的化学防治技术。饵剂应具低毒或微毒，颗粒适中、适口性强的药物产品，消杀用药需符合国家有关要求。</w:t>
      </w:r>
    </w:p>
    <w:p>
      <w:pPr>
        <w:pStyle w:val="null3"/>
        <w:ind w:firstLine="420"/>
        <w:jc w:val="both"/>
      </w:pPr>
      <w:r>
        <w:rPr>
          <w:sz w:val="21"/>
          <w:color w:val="000000"/>
        </w:rPr>
        <w:t>6</w:t>
      </w:r>
      <w:r>
        <w:rPr>
          <w:sz w:val="21"/>
          <w:color w:val="000000"/>
        </w:rPr>
        <w:t>、成交后一个月内必须在佛山市顺德区内开设经工商登记的经营机构或服务机构，及符合服务需要的固定办公场所与足够容纳本项目一切作业设备与劳保工具等的停放场地（相应的工商登记证明、场地权属证明或场地使用证明须报甲方备案）。</w:t>
      </w:r>
    </w:p>
    <w:p>
      <w:pPr>
        <w:pStyle w:val="null3"/>
        <w:jc w:val="both"/>
      </w:pPr>
      <w:r>
        <w:rPr>
          <w:sz w:val="21"/>
        </w:rPr>
        <w:t xml:space="preserve">  </w:t>
      </w:r>
      <w:r>
        <w:rPr>
          <w:sz w:val="21"/>
          <w:color w:val="000000"/>
        </w:rPr>
        <w:t>（二）作业要求</w:t>
      </w:r>
    </w:p>
    <w:p>
      <w:pPr>
        <w:pStyle w:val="null3"/>
        <w:ind w:firstLine="420"/>
        <w:jc w:val="both"/>
      </w:pPr>
      <w:r>
        <w:rPr>
          <w:sz w:val="21"/>
          <w:color w:val="000000"/>
        </w:rPr>
        <w:t>1</w:t>
      </w:r>
      <w:r>
        <w:rPr>
          <w:sz w:val="21"/>
          <w:color w:val="000000"/>
        </w:rPr>
        <w:t>、实施杀灭作业前，必须先到现场调查有害生物</w:t>
      </w:r>
      <w:r>
        <w:rPr>
          <w:sz w:val="21"/>
        </w:rPr>
        <w:t>“红火蚁”</w:t>
      </w:r>
      <w:r>
        <w:rPr>
          <w:sz w:val="21"/>
          <w:color w:val="000000"/>
        </w:rPr>
        <w:t>的具体情况，应对其种类、栖息部位、密度状况及孳生环境等情况有全面的了解，因地制宜制定合理的综合控制方案。</w:t>
      </w:r>
    </w:p>
    <w:p>
      <w:pPr>
        <w:pStyle w:val="null3"/>
        <w:ind w:firstLine="420"/>
        <w:jc w:val="both"/>
      </w:pPr>
      <w:r>
        <w:rPr>
          <w:sz w:val="21"/>
          <w:color w:val="000000"/>
        </w:rPr>
        <w:t>2</w:t>
      </w:r>
      <w:r>
        <w:rPr>
          <w:sz w:val="21"/>
          <w:color w:val="000000"/>
        </w:rPr>
        <w:t>、根据控制方案备好药品器械和个人防护用品。</w:t>
      </w:r>
    </w:p>
    <w:p>
      <w:pPr>
        <w:pStyle w:val="null3"/>
        <w:ind w:firstLine="420"/>
        <w:jc w:val="both"/>
      </w:pPr>
      <w:r>
        <w:rPr>
          <w:sz w:val="21"/>
          <w:color w:val="000000"/>
        </w:rPr>
        <w:t>3</w:t>
      </w:r>
      <w:r>
        <w:rPr>
          <w:sz w:val="21"/>
          <w:color w:val="000000"/>
        </w:rPr>
        <w:t>、实施防制作业，应遵守安全操作规定，合理用药，施药到位，保证防制效果，并防止药品污染环境，确保人、畜及水产品养殖安全。任何因乙方引发的事故，相应的一切责任均由乙方自行承担。</w:t>
      </w:r>
    </w:p>
    <w:p>
      <w:pPr>
        <w:pStyle w:val="null3"/>
        <w:ind w:firstLine="420"/>
        <w:jc w:val="both"/>
      </w:pPr>
      <w:r>
        <w:rPr>
          <w:sz w:val="21"/>
          <w:color w:val="000000"/>
        </w:rPr>
        <w:t>4</w:t>
      </w:r>
      <w:r>
        <w:rPr>
          <w:sz w:val="21"/>
          <w:color w:val="000000"/>
        </w:rPr>
        <w:t>、在重点时期（4-10月）、重点地域(鱼塘基地、公园绿地、运动场地、道路两旁等）进行集中人力物力防控，乙方组织参加集中防控扑杀人员安排不少于5人，平时安排不少于3人进行日常巡查，填写《巡查防控情况登记表》，并取得巡查区域所属社区农业干部的签名确认，每月承包范围进行全面日常巡查一遍，并报送一次巡查资料</w:t>
      </w:r>
      <w:r>
        <w:rPr>
          <w:sz w:val="21"/>
        </w:rPr>
        <w:t>（日常巡查表、防控表及带水印的图片）</w:t>
      </w:r>
      <w:r>
        <w:rPr>
          <w:sz w:val="21"/>
          <w:color w:val="000000"/>
        </w:rPr>
        <w:t>。</w:t>
      </w:r>
    </w:p>
    <w:p>
      <w:pPr>
        <w:pStyle w:val="null3"/>
        <w:jc w:val="both"/>
      </w:pPr>
      <w:r>
        <w:rPr>
          <w:sz w:val="21"/>
        </w:rPr>
        <w:t xml:space="preserve">   </w:t>
      </w:r>
      <w:r>
        <w:rPr>
          <w:sz w:val="21"/>
          <w:color w:val="000000"/>
        </w:rPr>
        <w:t>（三）安全防护措施</w:t>
      </w:r>
    </w:p>
    <w:p>
      <w:pPr>
        <w:pStyle w:val="null3"/>
        <w:ind w:firstLine="420"/>
        <w:jc w:val="both"/>
      </w:pPr>
      <w:r>
        <w:rPr>
          <w:sz w:val="21"/>
          <w:color w:val="000000"/>
        </w:rPr>
        <w:t>1</w:t>
      </w:r>
      <w:r>
        <w:rPr>
          <w:sz w:val="21"/>
          <w:color w:val="000000"/>
        </w:rPr>
        <w:t>、员工持证上岗，规范操作，文明作业。</w:t>
      </w:r>
    </w:p>
    <w:p>
      <w:pPr>
        <w:pStyle w:val="null3"/>
        <w:ind w:firstLine="420"/>
        <w:jc w:val="both"/>
      </w:pPr>
      <w:r>
        <w:rPr>
          <w:sz w:val="21"/>
          <w:color w:val="000000"/>
        </w:rPr>
        <w:t>2</w:t>
      </w:r>
      <w:r>
        <w:rPr>
          <w:sz w:val="21"/>
          <w:color w:val="000000"/>
        </w:rPr>
        <w:t>、</w:t>
      </w:r>
      <w:r>
        <w:rPr>
          <w:sz w:val="21"/>
        </w:rPr>
        <w:t>从事消杀服务的作业人员必须熟悉卫生杀虫器械的使用，并熟知所用药物说明书上的注意事项和急救措施。在操作过程中必须穿长袖衣、长裤和鞋袜，戴防毒口罩</w:t>
      </w:r>
      <w:r>
        <w:rPr>
          <w:sz w:val="21"/>
          <w:color w:val="000000"/>
        </w:rPr>
        <w:t>。</w:t>
      </w:r>
    </w:p>
    <w:p>
      <w:pPr>
        <w:pStyle w:val="null3"/>
        <w:ind w:firstLine="420"/>
        <w:jc w:val="both"/>
      </w:pPr>
      <w:r>
        <w:rPr>
          <w:sz w:val="21"/>
          <w:color w:val="000000"/>
        </w:rPr>
        <w:t>3</w:t>
      </w:r>
      <w:r>
        <w:rPr>
          <w:sz w:val="21"/>
          <w:color w:val="000000"/>
        </w:rPr>
        <w:t>、药物稀释喷杀，操作人员应熟悉药物的性质和配制方法，使用专门的量具，按要求正确配置使用。</w:t>
      </w:r>
    </w:p>
    <w:p>
      <w:pPr>
        <w:pStyle w:val="null3"/>
        <w:ind w:firstLine="420"/>
        <w:jc w:val="both"/>
      </w:pPr>
      <w:r>
        <w:rPr>
          <w:sz w:val="21"/>
          <w:color w:val="000000"/>
        </w:rPr>
        <w:t>4</w:t>
      </w:r>
      <w:r>
        <w:rPr>
          <w:sz w:val="21"/>
          <w:color w:val="000000"/>
        </w:rPr>
        <w:t>、检测施药器械，保证使用性能良好，以防发生渗漏，污染皮肤及其它现场物品；不得使用质量低劣或时有故障的器械，防止器械伤人。</w:t>
      </w:r>
    </w:p>
    <w:p>
      <w:pPr>
        <w:pStyle w:val="null3"/>
        <w:ind w:firstLine="420"/>
        <w:jc w:val="both"/>
      </w:pPr>
      <w:r>
        <w:rPr>
          <w:sz w:val="21"/>
          <w:color w:val="000000"/>
        </w:rPr>
        <w:t>5</w:t>
      </w:r>
      <w:r>
        <w:rPr>
          <w:sz w:val="21"/>
          <w:color w:val="000000"/>
        </w:rPr>
        <w:t>、施药结束后，应及时清洗器械，盛药的空瓶或容器应集中处理，不得任意丢弃或作它用。未用完的药液或药剂应加上标签，运回仓库妥善保管。</w:t>
      </w:r>
      <w:r>
        <w:rPr>
          <w:sz w:val="21"/>
          <w:color w:val="000000"/>
        </w:rPr>
        <w:t>药物储存要有安全固定的库房，要有专门的管理人员，要有健全的库房管理制度。</w:t>
      </w:r>
    </w:p>
    <w:p>
      <w:pPr>
        <w:pStyle w:val="null3"/>
        <w:ind w:firstLine="420"/>
        <w:jc w:val="both"/>
      </w:pPr>
      <w:r>
        <w:rPr>
          <w:sz w:val="21"/>
          <w:color w:val="000000"/>
        </w:rPr>
        <w:t>6</w:t>
      </w:r>
      <w:r>
        <w:rPr>
          <w:sz w:val="21"/>
          <w:color w:val="000000"/>
        </w:rPr>
        <w:t>、在公共场所进行消杀作业时，应提前与管理单位协商限制消杀时间，及时通知并疏散群众，注意保护好群众安全。不能在群众集中时段进行消杀作业。</w:t>
      </w:r>
    </w:p>
    <w:p>
      <w:pPr>
        <w:pStyle w:val="null3"/>
        <w:ind w:firstLine="420"/>
        <w:jc w:val="both"/>
      </w:pPr>
      <w:r>
        <w:rPr>
          <w:sz w:val="21"/>
          <w:color w:val="000000"/>
        </w:rPr>
        <w:t>7</w:t>
      </w:r>
      <w:r>
        <w:rPr>
          <w:sz w:val="21"/>
          <w:color w:val="000000"/>
        </w:rPr>
        <w:t>、在放置灭害药剂的地方，必须树立明显的警示标志及通知群众避让。</w:t>
      </w:r>
    </w:p>
    <w:p>
      <w:pPr>
        <w:pStyle w:val="null3"/>
        <w:ind w:firstLine="420"/>
        <w:jc w:val="both"/>
      </w:pPr>
      <w:r>
        <w:rPr>
          <w:sz w:val="21"/>
          <w:color w:val="000000"/>
        </w:rPr>
        <w:t>8</w:t>
      </w:r>
      <w:r>
        <w:rPr>
          <w:sz w:val="21"/>
          <w:color w:val="000000"/>
        </w:rPr>
        <w:t>、</w:t>
      </w:r>
      <w:r>
        <w:rPr>
          <w:sz w:val="21"/>
        </w:rPr>
        <w:t>乙方须为甲方购买“公众责任保险”，其主要险种须含有综合公共责任保险、场所责任保险、承包人责任保险、承运人责任保险等险种。</w:t>
      </w:r>
    </w:p>
    <w:p>
      <w:pPr>
        <w:pStyle w:val="null3"/>
        <w:jc w:val="both"/>
      </w:pPr>
      <w:r>
        <w:rPr>
          <w:sz w:val="21"/>
        </w:rPr>
        <w:t xml:space="preserve">  </w:t>
      </w:r>
      <w:r>
        <w:rPr>
          <w:sz w:val="21"/>
          <w:color w:val="000000"/>
        </w:rPr>
        <w:t>（四）突发事件处理。</w:t>
      </w:r>
    </w:p>
    <w:p>
      <w:pPr>
        <w:pStyle w:val="null3"/>
        <w:ind w:firstLine="420"/>
        <w:jc w:val="both"/>
      </w:pPr>
      <w:r>
        <w:rPr>
          <w:sz w:val="21"/>
          <w:color w:val="000000"/>
        </w:rPr>
        <w:t>遇辖区内出现疫情或有害生物“红火蚁”入侵事件，乙方必须按有关要求，启动紧急预案，迅速组织力量（人、药、器械到位），全力配合及协助甲方与政府及有关部门处理应急事件。</w:t>
      </w:r>
    </w:p>
    <w:p>
      <w:pPr>
        <w:pStyle w:val="null3"/>
        <w:jc w:val="both"/>
      </w:pPr>
      <w:r>
        <w:rPr>
          <w:sz w:val="21"/>
          <w:b/>
          <w:color w:val="000000"/>
        </w:rPr>
        <w:t>六、监督考核办法</w:t>
      </w:r>
    </w:p>
    <w:p>
      <w:pPr>
        <w:pStyle w:val="null3"/>
        <w:ind w:firstLine="420"/>
        <w:jc w:val="both"/>
      </w:pPr>
      <w:r>
        <w:rPr>
          <w:sz w:val="21"/>
          <w:color w:val="000000"/>
        </w:rPr>
        <w:t>为监督乙方切实履行其责任和义务，确保防控工作的质量与效果，制定本监督考核办法。甲方有权根据有关规定和实施情况对质量考核标准及奖惩办法作出相应修改。</w:t>
      </w:r>
    </w:p>
    <w:p>
      <w:pPr>
        <w:pStyle w:val="null3"/>
        <w:ind w:firstLine="420"/>
        <w:jc w:val="both"/>
      </w:pPr>
      <w:r>
        <w:rPr>
          <w:sz w:val="21"/>
          <w:color w:val="000000"/>
        </w:rPr>
        <w:t>1</w:t>
      </w:r>
      <w:r>
        <w:rPr>
          <w:sz w:val="21"/>
          <w:color w:val="000000"/>
        </w:rPr>
        <w:t>、由甲方牵头，成立勒流街道有害生物</w:t>
      </w:r>
      <w:r>
        <w:rPr>
          <w:sz w:val="21"/>
        </w:rPr>
        <w:t>“红火蚁”</w:t>
      </w:r>
      <w:r>
        <w:rPr>
          <w:sz w:val="21"/>
          <w:color w:val="000000"/>
        </w:rPr>
        <w:t>防控工作专责小组，成员包括甲方、各村居、乙方等。专责小组将不定期检查并作出现场综合评定。乙方必须接受甲方的检查考核，对甲方提出的整改要求进行及时整改。</w:t>
      </w:r>
    </w:p>
    <w:p>
      <w:pPr>
        <w:pStyle w:val="null3"/>
        <w:ind w:firstLine="420"/>
        <w:jc w:val="both"/>
      </w:pPr>
      <w:r>
        <w:rPr>
          <w:sz w:val="21"/>
          <w:color w:val="000000"/>
        </w:rPr>
        <w:t>2</w:t>
      </w:r>
      <w:r>
        <w:rPr>
          <w:sz w:val="21"/>
          <w:color w:val="000000"/>
        </w:rPr>
        <w:t>、</w:t>
      </w:r>
      <w:r>
        <w:rPr>
          <w:sz w:val="21"/>
        </w:rPr>
        <w:t>每季度抽检一次</w:t>
      </w:r>
      <w:r>
        <w:rPr>
          <w:sz w:val="21"/>
        </w:rPr>
        <w:t>,</w:t>
      </w:r>
      <w:r>
        <w:rPr>
          <w:sz w:val="21"/>
        </w:rPr>
        <w:t>在红火蚁发生区域随机选择</w:t>
      </w:r>
      <w:r>
        <w:rPr>
          <w:sz w:val="21"/>
        </w:rPr>
        <w:t xml:space="preserve"> 3 </w:t>
      </w:r>
      <w:r>
        <w:rPr>
          <w:sz w:val="21"/>
        </w:rPr>
        <w:t>个以上</w:t>
      </w:r>
      <w:r>
        <w:rPr>
          <w:sz w:val="21"/>
        </w:rPr>
        <w:t xml:space="preserve"> 500 </w:t>
      </w:r>
      <w:r>
        <w:rPr>
          <w:sz w:val="21"/>
        </w:rPr>
        <w:t>平方米大小的区域，记录活蚁巢数量，检查及验收按红火蚁发生程度三级（三级指平均每</w:t>
      </w:r>
      <w:r>
        <w:rPr>
          <w:sz w:val="21"/>
        </w:rPr>
        <w:t xml:space="preserve"> 100 </w:t>
      </w:r>
      <w:r>
        <w:rPr>
          <w:sz w:val="21"/>
        </w:rPr>
        <w:t>平方米活蚁巢数为</w:t>
      </w:r>
      <w:r>
        <w:rPr>
          <w:sz w:val="21"/>
        </w:rPr>
        <w:t xml:space="preserve"> 0.51</w:t>
      </w:r>
      <w:r>
        <w:rPr>
          <w:sz w:val="21"/>
        </w:rPr>
        <w:t>－</w:t>
      </w:r>
      <w:r>
        <w:rPr>
          <w:sz w:val="21"/>
        </w:rPr>
        <w:t xml:space="preserve">1.0 </w:t>
      </w:r>
      <w:r>
        <w:rPr>
          <w:sz w:val="21"/>
        </w:rPr>
        <w:t>个）为合格标准，若抽检到四级或以上的</w:t>
      </w:r>
      <w:r>
        <w:rPr>
          <w:sz w:val="21"/>
        </w:rPr>
        <w:t>,</w:t>
      </w:r>
      <w:r>
        <w:rPr>
          <w:sz w:val="21"/>
        </w:rPr>
        <w:t>则</w:t>
      </w:r>
      <w:r>
        <w:rPr>
          <w:sz w:val="21"/>
        </w:rPr>
        <w:t>甲方</w:t>
      </w:r>
      <w:r>
        <w:rPr>
          <w:sz w:val="21"/>
        </w:rPr>
        <w:t>有权扣</w:t>
      </w:r>
      <w:r>
        <w:rPr>
          <w:sz w:val="21"/>
        </w:rPr>
        <w:t xml:space="preserve"> 3000 </w:t>
      </w:r>
      <w:r>
        <w:rPr>
          <w:sz w:val="21"/>
        </w:rPr>
        <w:t>元</w:t>
      </w:r>
      <w:r>
        <w:rPr>
          <w:sz w:val="21"/>
        </w:rPr>
        <w:t>/</w:t>
      </w:r>
      <w:r>
        <w:rPr>
          <w:sz w:val="21"/>
        </w:rPr>
        <w:t>次</w:t>
      </w:r>
      <w:r>
        <w:rPr>
          <w:sz w:val="21"/>
        </w:rPr>
        <w:t>,</w:t>
      </w:r>
      <w:r>
        <w:rPr>
          <w:sz w:val="21"/>
        </w:rPr>
        <w:t>并责令</w:t>
      </w:r>
      <w:r>
        <w:rPr>
          <w:sz w:val="21"/>
        </w:rPr>
        <w:t>乙方</w:t>
      </w:r>
      <w:r>
        <w:rPr>
          <w:sz w:val="21"/>
        </w:rPr>
        <w:t>进行整改</w:t>
      </w:r>
      <w:r>
        <w:rPr>
          <w:sz w:val="21"/>
        </w:rPr>
        <w:t>,</w:t>
      </w:r>
      <w:r>
        <w:rPr>
          <w:sz w:val="21"/>
        </w:rPr>
        <w:t>如仍整改不合格</w:t>
      </w:r>
      <w:r>
        <w:rPr>
          <w:sz w:val="21"/>
        </w:rPr>
        <w:t>,</w:t>
      </w:r>
      <w:r>
        <w:rPr>
          <w:sz w:val="21"/>
        </w:rPr>
        <w:t>甲方</w:t>
      </w:r>
      <w:r>
        <w:rPr>
          <w:sz w:val="21"/>
        </w:rPr>
        <w:t>有权终止合同</w:t>
      </w:r>
      <w:r>
        <w:rPr>
          <w:sz w:val="21"/>
          <w:color w:val="000000"/>
        </w:rPr>
        <w:t>。</w:t>
      </w:r>
    </w:p>
    <w:p>
      <w:pPr>
        <w:pStyle w:val="null3"/>
        <w:ind w:firstLine="420"/>
        <w:jc w:val="both"/>
      </w:pPr>
      <w:r>
        <w:rPr>
          <w:sz w:val="21"/>
          <w:color w:val="000000"/>
        </w:rPr>
        <w:t>3</w:t>
      </w:r>
      <w:r>
        <w:rPr>
          <w:sz w:val="21"/>
          <w:color w:val="000000"/>
        </w:rPr>
        <w:t>、如发现乙方防控工作不规范，人员配置没有达到规定要求，药品不符合标准，机械不达标，工作质量低劣，甲方将提出整改要求，如乙方逾期不整改，甲方可提前终止合同。</w:t>
      </w:r>
    </w:p>
    <w:p>
      <w:pPr>
        <w:pStyle w:val="null3"/>
        <w:ind w:firstLine="420"/>
        <w:jc w:val="both"/>
      </w:pPr>
      <w:r>
        <w:rPr>
          <w:sz w:val="21"/>
          <w:color w:val="000000"/>
        </w:rPr>
        <w:t>4</w:t>
      </w:r>
      <w:r>
        <w:rPr>
          <w:sz w:val="21"/>
          <w:color w:val="000000"/>
        </w:rPr>
        <w:t>、如乙方使用不符合规定的药物或操作失误造成人畜伤害及死亡（包括乙方工作人员出现工伤事故等），由乙方承担由此所引起的一切经济损失和法律责任。</w:t>
      </w:r>
    </w:p>
    <w:p>
      <w:pPr>
        <w:pStyle w:val="null3"/>
        <w:ind w:firstLine="420"/>
        <w:jc w:val="both"/>
      </w:pPr>
      <w:r>
        <w:rPr>
          <w:sz w:val="21"/>
          <w:color w:val="000000"/>
        </w:rPr>
        <w:t>5</w:t>
      </w:r>
      <w:r>
        <w:rPr>
          <w:sz w:val="21"/>
          <w:color w:val="000000"/>
        </w:rPr>
        <w:t>、如乙方在一个季度内，如被村（居）投诉，必须在规定时间24小时内派出人员处理，经查实发现有红火蚁活动巢的（在已防治过地域发生），立即整改，整改不及时的，每宗扣除承包经费500元。</w:t>
      </w:r>
    </w:p>
    <w:p>
      <w:pPr>
        <w:pStyle w:val="null3"/>
        <w:ind w:firstLine="420"/>
        <w:jc w:val="both"/>
      </w:pPr>
      <w:r>
        <w:rPr>
          <w:sz w:val="21"/>
          <w:color w:val="000000"/>
        </w:rPr>
        <w:t>6</w:t>
      </w:r>
      <w:r>
        <w:rPr>
          <w:sz w:val="21"/>
          <w:color w:val="000000"/>
        </w:rPr>
        <w:t>、乙方擅自将服务合同转包或部分分包给第三方，甲方有权将乙方列入黑名单并终止合同。</w:t>
      </w:r>
    </w:p>
    <w:p>
      <w:pPr>
        <w:pStyle w:val="null3"/>
        <w:ind w:firstLine="420"/>
        <w:jc w:val="both"/>
      </w:pPr>
      <w:r>
        <w:rPr>
          <w:sz w:val="21"/>
          <w:color w:val="000000"/>
        </w:rPr>
        <w:t>7</w:t>
      </w:r>
      <w:r>
        <w:rPr>
          <w:sz w:val="21"/>
          <w:color w:val="000000"/>
        </w:rPr>
        <w:t>、乙方弄虚作假及其他不正当行为的，甲方有权终止合同，经济损失和法律责任由乙方承担。</w:t>
      </w:r>
    </w:p>
    <w:p>
      <w:pPr>
        <w:pStyle w:val="null3"/>
        <w:ind w:firstLine="420"/>
        <w:jc w:val="both"/>
      </w:pPr>
      <w:r>
        <w:rPr>
          <w:sz w:val="21"/>
          <w:color w:val="000000"/>
        </w:rPr>
        <w:t>8</w:t>
      </w:r>
      <w:r>
        <w:rPr>
          <w:sz w:val="21"/>
          <w:color w:val="000000"/>
        </w:rPr>
        <w:t>、乙方违反劳动法或其他相关法律法规，造成恶劣影响，甲方有权终止合同，经济损失和法律责任由乙方承担。</w:t>
      </w:r>
    </w:p>
    <w:p>
      <w:pPr>
        <w:pStyle w:val="null3"/>
        <w:ind w:firstLine="420"/>
        <w:jc w:val="both"/>
      </w:pPr>
      <w:r>
        <w:rPr>
          <w:sz w:val="21"/>
          <w:color w:val="000000"/>
        </w:rPr>
        <w:t>9</w:t>
      </w:r>
      <w:r>
        <w:rPr>
          <w:sz w:val="21"/>
          <w:color w:val="000000"/>
        </w:rPr>
        <w:t>、乙方出现上述被甲方提前终止合同的违约情形的，3年内禁止参与由甲方组织的同类项目投标。</w:t>
      </w:r>
    </w:p>
    <w:p>
      <w:pPr>
        <w:pStyle w:val="null3"/>
      </w:pPr>
      <w:r>
        <w:rPr>
          <w:sz w:val="21"/>
          <w:b/>
          <w:color w:val="000000"/>
        </w:rPr>
        <w:t>七、违约责任：</w:t>
      </w:r>
    </w:p>
    <w:p>
      <w:pPr>
        <w:pStyle w:val="null3"/>
      </w:pPr>
      <w:r>
        <w:rPr>
          <w:sz w:val="21"/>
          <w:color w:val="000000"/>
        </w:rPr>
        <w:t xml:space="preserve">    1</w:t>
      </w:r>
      <w:r>
        <w:rPr>
          <w:sz w:val="21"/>
          <w:color w:val="000000"/>
        </w:rPr>
        <w:t>、乙方未按要求履行合同义务时，须从违约之日起每日按合同总额的3‰比例向甲方支付违约金；逾期</w:t>
      </w:r>
      <w:r>
        <w:rPr>
          <w:sz w:val="21"/>
          <w:color w:val="000000"/>
          <w:u w:val="single"/>
        </w:rPr>
        <w:t>15</w:t>
      </w:r>
      <w:r>
        <w:rPr>
          <w:sz w:val="21"/>
          <w:color w:val="000000"/>
        </w:rPr>
        <w:t>日以上时，甲方有权终止合同，由此造成甲方的经济损失由乙方承担。违约金不足以弥补损失的，乙方应按全额赔偿。</w:t>
      </w:r>
    </w:p>
    <w:p>
      <w:pPr>
        <w:pStyle w:val="null3"/>
      </w:pPr>
      <w:r>
        <w:rPr>
          <w:sz w:val="21"/>
          <w:color w:val="000000"/>
        </w:rPr>
        <w:t xml:space="preserve">    2</w:t>
      </w:r>
      <w:r>
        <w:rPr>
          <w:sz w:val="21"/>
          <w:color w:val="000000"/>
        </w:rPr>
        <w:t>、甲方未按要求履行合同义务时，或无故拖延验收、付款时，甲方须向乙方支付滞纳金，标准为每日按逾期应付款总额的3‰累计。</w:t>
      </w:r>
    </w:p>
    <w:p>
      <w:pPr>
        <w:pStyle w:val="null3"/>
      </w:pPr>
      <w:r>
        <w:rPr>
          <w:sz w:val="21"/>
          <w:b/>
          <w:color w:val="000000"/>
        </w:rPr>
        <w:t>八、提出异议的时间和方法：</w:t>
      </w:r>
    </w:p>
    <w:p>
      <w:pPr>
        <w:pStyle w:val="null3"/>
        <w:ind w:firstLine="420"/>
      </w:pPr>
      <w:r>
        <w:rPr>
          <w:sz w:val="21"/>
          <w:color w:val="000000"/>
        </w:rPr>
        <w:t>1</w:t>
      </w:r>
      <w:r>
        <w:rPr>
          <w:sz w:val="21"/>
          <w:color w:val="000000"/>
        </w:rPr>
        <w:t>、甲方有异议时，应</w:t>
      </w:r>
      <w:r>
        <w:rPr>
          <w:sz w:val="21"/>
          <w:color w:val="000000"/>
          <w:u w:val="single"/>
        </w:rPr>
        <w:t xml:space="preserve"> 3</w:t>
      </w:r>
      <w:r>
        <w:rPr>
          <w:sz w:val="21"/>
          <w:color w:val="000000"/>
        </w:rPr>
        <w:t>天内向乙方提出书面异议。</w:t>
      </w:r>
    </w:p>
    <w:p>
      <w:pPr>
        <w:pStyle w:val="null3"/>
        <w:ind w:firstLine="420"/>
      </w:pPr>
      <w:r>
        <w:rPr>
          <w:sz w:val="21"/>
          <w:color w:val="000000"/>
        </w:rPr>
        <w:t>2</w:t>
      </w:r>
      <w:r>
        <w:rPr>
          <w:sz w:val="21"/>
          <w:color w:val="000000"/>
        </w:rPr>
        <w:t>、乙方在接到甲方书面异议后，应在3天内负责处理并函复甲方处理情况，否则，即视为默认甲方提出的异议和处理意见。</w:t>
      </w:r>
    </w:p>
    <w:p>
      <w:pPr>
        <w:pStyle w:val="null3"/>
        <w:ind w:firstLine="420"/>
      </w:pPr>
      <w:r>
        <w:rPr>
          <w:sz w:val="21"/>
          <w:color w:val="000000"/>
        </w:rPr>
        <w:t>3</w:t>
      </w:r>
      <w:r>
        <w:rPr>
          <w:sz w:val="21"/>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pPr>
      <w:r>
        <w:rPr>
          <w:sz w:val="21"/>
          <w:b/>
          <w:color w:val="000000"/>
        </w:rPr>
        <w:t>九、争议的解决：</w:t>
      </w:r>
    </w:p>
    <w:p>
      <w:pPr>
        <w:pStyle w:val="null3"/>
      </w:pPr>
      <w:r>
        <w:rPr>
          <w:sz w:val="21"/>
          <w:color w:val="000000"/>
        </w:rPr>
        <w:t xml:space="preserve">    1</w:t>
      </w:r>
      <w:r>
        <w:rPr>
          <w:sz w:val="21"/>
          <w:color w:val="000000"/>
        </w:rPr>
        <w:t>、合同履行过程中发生的任何争议，如双方未能通过友好协商解决，应向甲方所在地人民法院提起诉讼。</w:t>
      </w:r>
    </w:p>
    <w:p>
      <w:pPr>
        <w:pStyle w:val="null3"/>
      </w:pPr>
      <w:r>
        <w:rPr>
          <w:sz w:val="21"/>
          <w:color w:val="000000"/>
        </w:rPr>
        <w:t xml:space="preserve">    2</w:t>
      </w:r>
      <w:r>
        <w:rPr>
          <w:sz w:val="21"/>
          <w:color w:val="000000"/>
        </w:rPr>
        <w:t>、法院审理期间，除提交法院审理的事项外，其它无争议的事项和条款仍应继续履行。</w:t>
      </w:r>
    </w:p>
    <w:p>
      <w:pPr>
        <w:pStyle w:val="null3"/>
      </w:pPr>
      <w:r>
        <w:rPr>
          <w:sz w:val="21"/>
          <w:b/>
          <w:color w:val="000000"/>
        </w:rPr>
        <w:t>十、不可抗力：</w:t>
      </w:r>
    </w:p>
    <w:p>
      <w:pPr>
        <w:pStyle w:val="null3"/>
        <w:ind w:firstLine="420"/>
      </w:pPr>
      <w:r>
        <w:rPr>
          <w:sz w:val="21"/>
          <w:color w:val="000000"/>
        </w:rPr>
        <w:t>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w:t>
      </w:r>
    </w:p>
    <w:p>
      <w:pPr>
        <w:pStyle w:val="null3"/>
      </w:pPr>
      <w:r>
        <w:rPr>
          <w:sz w:val="21"/>
          <w:b/>
          <w:color w:val="000000"/>
        </w:rPr>
        <w:t>十一、税费：</w:t>
      </w:r>
    </w:p>
    <w:p>
      <w:pPr>
        <w:pStyle w:val="null3"/>
      </w:pPr>
      <w:r>
        <w:rPr>
          <w:sz w:val="21"/>
          <w:color w:val="000000"/>
        </w:rPr>
        <w:t xml:space="preserve">    1</w:t>
      </w:r>
      <w:r>
        <w:rPr>
          <w:sz w:val="21"/>
          <w:color w:val="000000"/>
        </w:rPr>
        <w:t>、本合同实施过程中所发生的一切税费及不可预见费均由乙方承担。</w:t>
      </w:r>
    </w:p>
    <w:p>
      <w:pPr>
        <w:pStyle w:val="null3"/>
      </w:pPr>
      <w:r>
        <w:rPr>
          <w:sz w:val="21"/>
          <w:color w:val="000000"/>
        </w:rPr>
        <w:t xml:space="preserve">    2</w:t>
      </w:r>
      <w:r>
        <w:rPr>
          <w:sz w:val="21"/>
          <w:color w:val="000000"/>
        </w:rPr>
        <w:t>、乙方依照税务规章优先在合同履约地开具发票及纳税，咨询：0757-12366。</w:t>
      </w:r>
    </w:p>
    <w:p>
      <w:pPr>
        <w:pStyle w:val="null3"/>
      </w:pPr>
      <w:r>
        <w:rPr>
          <w:sz w:val="21"/>
          <w:b/>
          <w:color w:val="000000"/>
        </w:rPr>
        <w:t>十二、合同生效与合同备案：</w:t>
      </w:r>
    </w:p>
    <w:p>
      <w:pPr>
        <w:pStyle w:val="null3"/>
      </w:pPr>
      <w:r>
        <w:rPr/>
        <w:t xml:space="preserve">   </w:t>
      </w:r>
      <w:r>
        <w:rPr>
          <w:sz w:val="21"/>
          <w:color w:val="000000"/>
        </w:rPr>
        <w:t>本合同在甲乙双方法人代表或其授权代表签字盖章后生效。</w:t>
      </w:r>
    </w:p>
    <w:p>
      <w:pPr>
        <w:pStyle w:val="null3"/>
      </w:pPr>
      <w:r>
        <w:rPr>
          <w:sz w:val="21"/>
          <w:b/>
          <w:color w:val="000000"/>
        </w:rPr>
        <w:t>十三、关于政府采购合同融资</w:t>
      </w:r>
    </w:p>
    <w:p>
      <w:pPr>
        <w:pStyle w:val="null3"/>
        <w:ind w:firstLine="420"/>
      </w:pPr>
      <w:r>
        <w:rPr>
          <w:sz w:val="21"/>
          <w:color w:val="000000"/>
        </w:rPr>
        <w:t>1</w:t>
      </w:r>
      <w:r>
        <w:rPr>
          <w:sz w:val="21"/>
          <w:color w:val="000000"/>
        </w:rPr>
        <w:t>、乙方是否已申请政府采购合同融资：</w:t>
      </w:r>
      <w:r>
        <w:rPr>
          <w:sz w:val="21"/>
          <w:color w:val="000000"/>
          <w:u w:val="single"/>
        </w:rPr>
        <w:t xml:space="preserve">  是  / 否  </w:t>
      </w:r>
      <w:r>
        <w:rPr>
          <w:sz w:val="21"/>
          <w:color w:val="000000"/>
        </w:rPr>
        <w:t>。</w:t>
      </w:r>
    </w:p>
    <w:p>
      <w:pPr>
        <w:pStyle w:val="null3"/>
        <w:ind w:firstLine="420"/>
      </w:pPr>
      <w:r>
        <w:rPr>
          <w:sz w:val="21"/>
          <w:color w:val="000000"/>
        </w:rPr>
        <w:t>2</w:t>
      </w:r>
      <w:r>
        <w:rPr>
          <w:sz w:val="21"/>
          <w:color w:val="000000"/>
        </w:rPr>
        <w:t>、融资银行及联系方式：</w:t>
      </w:r>
      <w:r>
        <w:rPr>
          <w:sz w:val="21"/>
          <w:color w:val="000000"/>
          <w:u w:val="single"/>
        </w:rPr>
        <w:t xml:space="preserve">                                                </w:t>
      </w:r>
      <w:r>
        <w:rPr>
          <w:sz w:val="21"/>
          <w:color w:val="000000"/>
        </w:rPr>
        <w:t>。</w:t>
      </w:r>
    </w:p>
    <w:p>
      <w:pPr>
        <w:pStyle w:val="null3"/>
        <w:ind w:firstLine="420"/>
      </w:pPr>
      <w:r>
        <w:rPr>
          <w:sz w:val="21"/>
          <w:color w:val="000000"/>
        </w:rPr>
        <w:t>3</w:t>
      </w:r>
      <w:r>
        <w:rPr>
          <w:sz w:val="21"/>
          <w:color w:val="00000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1"/>
          <w:b/>
          <w:color w:val="000000"/>
        </w:rPr>
        <w:t>。</w:t>
      </w:r>
    </w:p>
    <w:p>
      <w:pPr>
        <w:pStyle w:val="null3"/>
      </w:pPr>
      <w:r>
        <w:rPr>
          <w:sz w:val="21"/>
          <w:b/>
          <w:color w:val="000000"/>
        </w:rPr>
        <w:t>十四、其它：</w:t>
      </w:r>
    </w:p>
    <w:p>
      <w:pPr>
        <w:pStyle w:val="null3"/>
        <w:ind w:firstLine="420"/>
      </w:pPr>
      <w:r>
        <w:rPr>
          <w:sz w:val="21"/>
          <w:color w:val="000000"/>
        </w:rPr>
        <w:t>1</w:t>
      </w:r>
      <w:r>
        <w:rPr>
          <w:sz w:val="21"/>
          <w:color w:val="000000"/>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20"/>
      </w:pPr>
      <w:r>
        <w:rPr>
          <w:sz w:val="21"/>
          <w:color w:val="000000"/>
        </w:rPr>
        <w:t>2</w:t>
      </w:r>
      <w:r>
        <w:rPr>
          <w:sz w:val="21"/>
          <w:color w:val="000000"/>
        </w:rPr>
        <w:t>、如一方（包括联系人）地址、电话、传真号码有变更，应在变更后3个工作日内书面通知对方联系人或负责人，否则，因此造成的损失由未履行通知义务方承担相应责任。</w:t>
      </w:r>
    </w:p>
    <w:p>
      <w:pPr>
        <w:pStyle w:val="null3"/>
        <w:ind w:firstLine="420"/>
      </w:pPr>
      <w:r>
        <w:rPr>
          <w:sz w:val="21"/>
          <w:color w:val="000000"/>
        </w:rPr>
        <w:t>3</w:t>
      </w:r>
      <w:r>
        <w:rPr>
          <w:sz w:val="21"/>
          <w:color w:val="000000"/>
        </w:rPr>
        <w:t>、未经甲方书面同意，乙方不得擅自向第三方转让其主体性和关键性合同义务。</w:t>
      </w:r>
    </w:p>
    <w:p>
      <w:pPr>
        <w:pStyle w:val="null3"/>
        <w:ind w:firstLine="420"/>
      </w:pPr>
      <w:r>
        <w:rPr>
          <w:sz w:val="21"/>
          <w:color w:val="000000"/>
        </w:rPr>
        <w:t>4</w:t>
      </w:r>
      <w:r>
        <w:rPr>
          <w:sz w:val="21"/>
          <w:color w:val="000000"/>
        </w:rPr>
        <w:t>、本合同一式</w:t>
      </w:r>
      <w:r>
        <w:rPr>
          <w:sz w:val="21"/>
          <w:color w:val="000000"/>
          <w:u w:val="single"/>
        </w:rPr>
        <w:t xml:space="preserve">    </w:t>
      </w:r>
      <w:r>
        <w:rPr>
          <w:sz w:val="21"/>
          <w:color w:val="000000"/>
        </w:rPr>
        <w:t>份，甲方执</w:t>
      </w:r>
      <w:r>
        <w:rPr>
          <w:sz w:val="21"/>
          <w:color w:val="000000"/>
          <w:u w:val="single"/>
        </w:rPr>
        <w:t xml:space="preserve">   </w:t>
      </w:r>
      <w:r>
        <w:rPr>
          <w:sz w:val="21"/>
          <w:color w:val="000000"/>
        </w:rPr>
        <w:t>份，乙方执</w:t>
      </w:r>
      <w:r>
        <w:rPr>
          <w:sz w:val="21"/>
          <w:color w:val="000000"/>
          <w:u w:val="single"/>
        </w:rPr>
        <w:t xml:space="preserve">   </w:t>
      </w:r>
      <w:r>
        <w:rPr>
          <w:sz w:val="21"/>
          <w:color w:val="000000"/>
        </w:rPr>
        <w:t>份。</w:t>
      </w:r>
    </w:p>
    <w:p>
      <w:pPr>
        <w:pStyle w:val="null3"/>
        <w:ind w:firstLine="420"/>
      </w:pPr>
      <w:r>
        <w:rPr>
          <w:sz w:val="21"/>
          <w:color w:val="000000"/>
        </w:rPr>
        <w:t>5</w:t>
      </w:r>
      <w:r>
        <w:rPr>
          <w:sz w:val="21"/>
          <w:color w:val="000000"/>
        </w:rPr>
        <w:t>、本合同（含附件）共计</w:t>
      </w:r>
      <w:r>
        <w:rPr>
          <w:sz w:val="21"/>
          <w:color w:val="000000"/>
          <w:u w:val="single"/>
        </w:rPr>
        <w:t xml:space="preserve">    </w:t>
      </w:r>
      <w:r>
        <w:rPr>
          <w:sz w:val="21"/>
          <w:color w:val="000000"/>
        </w:rPr>
        <w:t>页，缺页之合同为无效合同。</w:t>
      </w:r>
    </w:p>
    <w:p>
      <w:pPr>
        <w:pStyle w:val="null3"/>
        <w:ind w:firstLine="420"/>
      </w:pPr>
      <w:r>
        <w:rPr>
          <w:sz w:val="21"/>
          <w:color w:val="000000"/>
        </w:rPr>
        <w:t>6</w:t>
      </w:r>
      <w:r>
        <w:rPr>
          <w:sz w:val="21"/>
          <w:color w:val="000000"/>
        </w:rPr>
        <w:t>、本合同签约履约地点：广东省佛山市。</w:t>
      </w:r>
    </w:p>
    <w:p>
      <w:pPr>
        <w:pStyle w:val="null3"/>
        <w:ind w:firstLine="420"/>
      </w:pPr>
      <w:r>
        <w:rPr>
          <w:sz w:val="21"/>
          <w:color w:val="000000"/>
        </w:rPr>
        <w:t>7</w:t>
      </w:r>
      <w:r>
        <w:rPr>
          <w:sz w:val="21"/>
          <w:color w:val="000000"/>
        </w:rPr>
        <w:t>、本合同所指“书面通知”包括但不限于短信、电子邮件等数据电文的通知形式，到达时间以民事诉讼法的规定为准，但进行书面通知前后，通知方均有义务电话确认通知事项。</w:t>
      </w:r>
    </w:p>
    <w:p>
      <w:pPr>
        <w:pStyle w:val="null3"/>
        <w:ind w:firstLine="420"/>
      </w:pPr>
      <w:r>
        <w:rPr>
          <w:sz w:val="21"/>
          <w:color w:val="000000"/>
        </w:rPr>
        <w:t>8</w:t>
      </w:r>
      <w:r>
        <w:rPr>
          <w:sz w:val="21"/>
          <w:color w:val="000000"/>
        </w:rPr>
        <w:t>、双方均已对以上各条款及附件作充分了解</w:t>
      </w:r>
      <w:r>
        <w:rPr>
          <w:sz w:val="21"/>
          <w:color w:val="000000"/>
        </w:rPr>
        <w:t>，并明确理解由此而产生的相关权责。</w:t>
      </w:r>
    </w:p>
    <w:tbl>
      <w:tblPr>
        <w:tblW w:w="0" w:type="auto"/>
        <w:tblBorders>
          <w:top w:val="single"/>
          <w:left w:val="single"/>
          <w:bottom w:val="single"/>
          <w:right w:val="single"/>
          <w:insideH w:val="single"/>
          <w:insideV w:val="single"/>
        </w:tblBorders>
      </w:tblPr>
      <w:tblGrid>
        <w:gridCol w:w="4210"/>
        <w:gridCol w:w="3938"/>
        <w:gridCol w:w="156"/>
      </w:tblGrid>
      <w:tr>
        <w:tc>
          <w:tcPr>
            <w:tcW w:type="dxa" w:w="4210"/>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color w:val="000000"/>
              </w:rPr>
              <w:t>甲方（盖章）：</w:t>
            </w:r>
          </w:p>
          <w:p>
            <w:pPr>
              <w:pStyle w:val="null3"/>
            </w:pPr>
            <w:r>
              <w:rPr>
                <w:sz w:val="21"/>
                <w:color w:val="000000"/>
              </w:rPr>
              <w:t>代表：</w:t>
            </w:r>
            <w:r>
              <w:rPr>
                <w:sz w:val="21"/>
                <w:color w:val="000000"/>
                <w:u w:val="single"/>
              </w:rPr>
              <w:t xml:space="preserve">                              </w:t>
            </w:r>
            <w:r>
              <w:rPr>
                <w:sz w:val="21"/>
                <w:color w:val="000000"/>
              </w:rPr>
              <w:t xml:space="preserve"> </w:t>
            </w:r>
          </w:p>
          <w:p>
            <w:pPr>
              <w:pStyle w:val="null3"/>
            </w:pPr>
            <w:r>
              <w:rPr>
                <w:sz w:val="21"/>
                <w:color w:val="000000"/>
              </w:rPr>
              <w:t>地址：</w:t>
            </w:r>
          </w:p>
          <w:p>
            <w:pPr>
              <w:pStyle w:val="null3"/>
            </w:pPr>
            <w:r>
              <w:rPr>
                <w:sz w:val="21"/>
                <w:color w:val="000000"/>
              </w:rPr>
              <w:t>电话：</w:t>
            </w:r>
          </w:p>
          <w:p>
            <w:pPr>
              <w:pStyle w:val="null3"/>
            </w:pPr>
            <w:r>
              <w:rPr>
                <w:sz w:val="21"/>
                <w:color w:val="000000"/>
              </w:rPr>
              <w:t>传真：</w:t>
            </w:r>
          </w:p>
          <w:p>
            <w:pPr>
              <w:pStyle w:val="null3"/>
            </w:pPr>
            <w:r>
              <w:rPr>
                <w:sz w:val="21"/>
                <w:color w:val="000000"/>
              </w:rPr>
              <w:t>日期：           年     月    日</w:t>
            </w:r>
          </w:p>
        </w:tc>
        <w:tc>
          <w:tcPr>
            <w:tcW w:type="dxa" w:w="39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乙方（盖章）：</w:t>
            </w:r>
          </w:p>
          <w:p>
            <w:pPr>
              <w:pStyle w:val="null3"/>
            </w:pPr>
            <w:r>
              <w:rPr>
                <w:sz w:val="21"/>
                <w:color w:val="000000"/>
              </w:rPr>
              <w:t>代表：</w:t>
            </w:r>
            <w:r>
              <w:rPr>
                <w:sz w:val="21"/>
                <w:color w:val="000000"/>
                <w:u w:val="single"/>
              </w:rPr>
              <w:t xml:space="preserve">                          </w:t>
            </w:r>
          </w:p>
          <w:p>
            <w:pPr>
              <w:pStyle w:val="null3"/>
            </w:pPr>
            <w:r>
              <w:rPr>
                <w:sz w:val="21"/>
                <w:color w:val="000000"/>
              </w:rPr>
              <w:t>地址：</w:t>
            </w:r>
          </w:p>
          <w:p>
            <w:pPr>
              <w:pStyle w:val="null3"/>
            </w:pPr>
            <w:r>
              <w:rPr>
                <w:sz w:val="21"/>
                <w:color w:val="000000"/>
              </w:rPr>
              <w:t>电话：</w:t>
            </w:r>
          </w:p>
          <w:p>
            <w:pPr>
              <w:pStyle w:val="null3"/>
            </w:pPr>
            <w:r>
              <w:rPr>
                <w:sz w:val="21"/>
                <w:color w:val="000000"/>
              </w:rPr>
              <w:t>传真：</w:t>
            </w:r>
          </w:p>
          <w:p>
            <w:pPr>
              <w:pStyle w:val="null3"/>
            </w:pPr>
            <w:r>
              <w:rPr>
                <w:sz w:val="21"/>
                <w:color w:val="000000"/>
              </w:rPr>
              <w:t>日期：        年     月     日</w:t>
            </w:r>
          </w:p>
        </w:tc>
        <w:tc>
          <w:tcPr>
            <w:tcW w:type="dxa" w:w="156"/>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4210"/>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94"/>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color w:val="000000"/>
              </w:rPr>
              <w:t>收款方、开票方须与乙方一致，专户为：</w:t>
            </w:r>
          </w:p>
          <w:p>
            <w:pPr>
              <w:pStyle w:val="null3"/>
            </w:pPr>
            <w:r>
              <w:rPr>
                <w:sz w:val="21"/>
                <w:color w:val="000000"/>
              </w:rPr>
              <w:t>开户名称：</w:t>
            </w:r>
          </w:p>
          <w:p>
            <w:pPr>
              <w:pStyle w:val="null3"/>
            </w:pPr>
            <w:r>
              <w:rPr>
                <w:sz w:val="21"/>
                <w:color w:val="000000"/>
              </w:rPr>
              <w:t>银行账号：</w:t>
            </w:r>
          </w:p>
          <w:p>
            <w:pPr>
              <w:pStyle w:val="null3"/>
            </w:pPr>
            <w:r>
              <w:rPr>
                <w:sz w:val="21"/>
                <w:color w:val="000000"/>
              </w:rPr>
              <w:t>开 户 行：</w:t>
            </w:r>
          </w:p>
        </w:tc>
      </w:tr>
    </w:tbl>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440606-2025-02660</w:t>
      </w:r>
    </w:p>
    <w:p>
      <w:pPr>
        <w:pStyle w:val="null3"/>
        <w:jc w:val="center"/>
        <w:outlineLvl w:val="3"/>
      </w:pPr>
      <w:r>
        <w:rPr>
          <w:sz w:val="24"/>
          <w:b/>
        </w:rPr>
        <w:t>采购项目编号：</w:t>
      </w:r>
      <w:r>
        <w:rPr>
          <w:sz w:val="24"/>
          <w:b/>
        </w:rPr>
        <w:t>440606-2025-02660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广东建宇项目管理有限公司</w:t>
      </w:r>
    </w:p>
    <w:p>
      <w:pPr>
        <w:pStyle w:val="null3"/>
        <w:ind w:firstLine="480"/>
      </w:pPr>
      <w:r>
        <w:rPr/>
        <w:t xml:space="preserve"> 你方组织的</w:t>
      </w:r>
      <w:r>
        <w:rPr>
          <w:u w:val="single"/>
        </w:rPr>
        <w:t>“</w:t>
      </w:r>
      <w:r>
        <w:rPr>
          <w:u w:val="single"/>
        </w:rPr>
        <w:t>2025年5月-2028年4月勒流街道有害生物防治（红火蚁）服务</w:t>
      </w:r>
      <w:r>
        <w:rPr>
          <w:u w:val="single"/>
        </w:rPr>
        <w:t>”</w:t>
      </w:r>
      <w:r>
        <w:rPr/>
        <w:t>项目的竞争性磋商[采购项目编号为：</w:t>
      </w:r>
      <w:r>
        <w:rPr>
          <w:u w:val="single"/>
        </w:rPr>
        <w:t>440606-2025-02660</w:t>
      </w:r>
      <w:r>
        <w:rPr/>
        <w:t>]，我方愿参与响应。</w:t>
      </w:r>
    </w:p>
    <w:p>
      <w:pPr>
        <w:pStyle w:val="null3"/>
        <w:ind w:firstLine="480"/>
      </w:pPr>
      <w:r>
        <w:rPr/>
        <w:t>我方确认收到贵方提供的</w:t>
      </w:r>
      <w:r>
        <w:rPr>
          <w:u w:val="single"/>
        </w:rPr>
        <w:t>“</w:t>
      </w:r>
      <w:r>
        <w:rPr>
          <w:u w:val="single"/>
        </w:rPr>
        <w:t>2025年5月-2028年4月勒流街道有害生物防治（红火蚁）服务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广东建宇项目管理有限公司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2025年5月-2028年4月勒流街道有害生物防治（红火蚁）服务</w:t>
      </w:r>
      <w:r>
        <w:rPr/>
        <w:t>”项目采购[采购项目编号为</w:t>
      </w:r>
      <w:r>
        <w:rPr/>
        <w:t>440606-2025-02660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佛山市顺德区勒流街道农业农村办公室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广东建宇项目管理有限公司</w:t>
      </w:r>
    </w:p>
    <w:p>
      <w:pPr>
        <w:pStyle w:val="null3"/>
        <w:ind w:firstLine="480"/>
      </w:pPr>
      <w:r>
        <w:rPr/>
        <w:t>我单位参加贵公司组织的</w:t>
      </w:r>
      <w:r>
        <w:rPr/>
        <w:t>2025年5月-2028年4月勒流街道有害生物防治（红火蚁）服务</w:t>
      </w:r>
      <w:r>
        <w:rPr/>
        <w:t>（采购项目编号：</w:t>
      </w:r>
      <w:r>
        <w:rPr/>
        <w:t>440606-2025-02660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广东建宇项目管理有限公司</w:t>
      </w:r>
    </w:p>
    <w:p>
      <w:pPr>
        <w:pStyle w:val="null3"/>
        <w:ind w:firstLine="480"/>
      </w:pPr>
      <w:r>
        <w:rPr/>
        <w:t>我单位已登记并准备参与“</w:t>
      </w:r>
      <w:r>
        <w:rPr/>
        <w:t>2025年5月-2028年4月勒流街道有害生物防治（红火蚁）服务</w:t>
      </w:r>
      <w:r>
        <w:rPr/>
        <w:t>”项目（采购项目编号：</w:t>
      </w:r>
      <w:r>
        <w:rPr/>
        <w:t>440606-2025-02660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