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C4A46E">
      <w:pPr>
        <w:pStyle w:val="4"/>
        <w:jc w:val="center"/>
        <w:outlineLvl w:val="1"/>
      </w:pPr>
      <w:r>
        <w:rPr>
          <w:rFonts w:ascii="仿宋_GB2312" w:hAnsi="仿宋_GB2312" w:eastAsia="仿宋_GB2312" w:cs="仿宋_GB2312"/>
          <w:b/>
          <w:sz w:val="36"/>
        </w:rPr>
        <w:t>第三章 技术、服务及其他要求</w:t>
      </w:r>
    </w:p>
    <w:p w14:paraId="5503A8D1">
      <w:pPr>
        <w:pStyle w:val="4"/>
        <w:ind w:firstLine="480"/>
        <w:jc w:val="left"/>
      </w:pPr>
      <w:r>
        <w:rPr>
          <w:rFonts w:ascii="仿宋_GB2312" w:hAnsi="仿宋_GB2312" w:eastAsia="仿宋_GB2312" w:cs="仿宋_GB2312"/>
        </w:rPr>
        <w:t>（注：本章的技术、服务及其他要求中，带“★”的要求为实质性要求。采购人、代理机构应当根据项目实际要求合理设定，并在第五章符合性审查中明确响应要求。）</w:t>
      </w:r>
    </w:p>
    <w:p w14:paraId="0B46B732">
      <w:pPr>
        <w:pStyle w:val="4"/>
        <w:jc w:val="left"/>
        <w:outlineLvl w:val="2"/>
      </w:pPr>
      <w:r>
        <w:rPr>
          <w:rFonts w:ascii="仿宋_GB2312" w:hAnsi="仿宋_GB2312" w:eastAsia="仿宋_GB2312" w:cs="仿宋_GB2312"/>
          <w:b/>
          <w:sz w:val="28"/>
        </w:rPr>
        <w:t>3.1.采购内容</w:t>
      </w:r>
    </w:p>
    <w:p w14:paraId="53C9239D">
      <w:pPr>
        <w:pStyle w:val="4"/>
        <w:jc w:val="left"/>
      </w:pPr>
      <w:r>
        <w:rPr>
          <w:rFonts w:ascii="仿宋_GB2312" w:hAnsi="仿宋_GB2312" w:eastAsia="仿宋_GB2312" w:cs="仿宋_GB2312"/>
        </w:rPr>
        <w:t>采购包1：</w:t>
      </w:r>
    </w:p>
    <w:p w14:paraId="5055DC3F">
      <w:pPr>
        <w:pStyle w:val="4"/>
        <w:jc w:val="left"/>
      </w:pPr>
      <w:r>
        <w:rPr>
          <w:rFonts w:ascii="仿宋_GB2312" w:hAnsi="仿宋_GB2312" w:eastAsia="仿宋_GB2312" w:cs="仿宋_GB2312"/>
        </w:rPr>
        <w:t>采购包预算金额（元）: 1,300,000.00</w:t>
      </w:r>
    </w:p>
    <w:p w14:paraId="13849D28">
      <w:pPr>
        <w:pStyle w:val="4"/>
        <w:jc w:val="left"/>
      </w:pPr>
      <w:r>
        <w:rPr>
          <w:rFonts w:ascii="仿宋_GB2312" w:hAnsi="仿宋_GB2312" w:eastAsia="仿宋_GB2312" w:cs="仿宋_GB2312"/>
        </w:rPr>
        <w:t>采购包最高限价（元）: 1,300,000.00</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44"/>
        <w:gridCol w:w="1116"/>
        <w:gridCol w:w="762"/>
        <w:gridCol w:w="820"/>
        <w:gridCol w:w="1416"/>
        <w:gridCol w:w="704"/>
        <w:gridCol w:w="704"/>
        <w:gridCol w:w="704"/>
        <w:gridCol w:w="704"/>
        <w:gridCol w:w="574"/>
        <w:gridCol w:w="574"/>
      </w:tblGrid>
      <w:tr w14:paraId="3A313F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56" w:type="dxa"/>
          </w:tcPr>
          <w:p w14:paraId="1DD731FD">
            <w:pPr>
              <w:pStyle w:val="4"/>
              <w:jc w:val="center"/>
            </w:pPr>
            <w:r>
              <w:rPr>
                <w:rFonts w:ascii="仿宋_GB2312" w:hAnsi="仿宋_GB2312" w:eastAsia="仿宋_GB2312" w:cs="仿宋_GB2312"/>
              </w:rPr>
              <w:t>序号</w:t>
            </w:r>
          </w:p>
        </w:tc>
        <w:tc>
          <w:tcPr>
            <w:tcW w:w="821" w:type="dxa"/>
          </w:tcPr>
          <w:p w14:paraId="63BB07B0">
            <w:pPr>
              <w:pStyle w:val="4"/>
              <w:jc w:val="center"/>
            </w:pPr>
            <w:r>
              <w:rPr>
                <w:rFonts w:ascii="仿宋_GB2312" w:hAnsi="仿宋_GB2312" w:eastAsia="仿宋_GB2312" w:cs="仿宋_GB2312"/>
              </w:rPr>
              <w:t>采购品目名称</w:t>
            </w:r>
          </w:p>
        </w:tc>
        <w:tc>
          <w:tcPr>
            <w:tcW w:w="821" w:type="dxa"/>
          </w:tcPr>
          <w:p w14:paraId="284EFFB5">
            <w:pPr>
              <w:pStyle w:val="4"/>
              <w:jc w:val="center"/>
            </w:pPr>
            <w:r>
              <w:rPr>
                <w:rFonts w:ascii="仿宋_GB2312" w:hAnsi="仿宋_GB2312" w:eastAsia="仿宋_GB2312" w:cs="仿宋_GB2312"/>
              </w:rPr>
              <w:t>标的名称</w:t>
            </w:r>
          </w:p>
        </w:tc>
        <w:tc>
          <w:tcPr>
            <w:tcW w:w="821" w:type="dxa"/>
          </w:tcPr>
          <w:p w14:paraId="22196037">
            <w:pPr>
              <w:pStyle w:val="4"/>
              <w:jc w:val="center"/>
            </w:pPr>
            <w:r>
              <w:rPr>
                <w:rFonts w:ascii="仿宋_GB2312" w:hAnsi="仿宋_GB2312" w:eastAsia="仿宋_GB2312" w:cs="仿宋_GB2312"/>
              </w:rPr>
              <w:t>数量</w:t>
            </w:r>
            <w:r>
              <w:br w:type="textWrapping"/>
            </w:r>
            <w:r>
              <w:rPr>
                <w:rFonts w:ascii="仿宋_GB2312" w:hAnsi="仿宋_GB2312" w:eastAsia="仿宋_GB2312" w:cs="仿宋_GB2312"/>
              </w:rPr>
              <w:t>(计量单位)</w:t>
            </w:r>
          </w:p>
        </w:tc>
        <w:tc>
          <w:tcPr>
            <w:tcW w:w="821" w:type="dxa"/>
          </w:tcPr>
          <w:p w14:paraId="045F6083">
            <w:pPr>
              <w:pStyle w:val="4"/>
              <w:jc w:val="center"/>
            </w:pPr>
            <w:r>
              <w:rPr>
                <w:rFonts w:ascii="仿宋_GB2312" w:hAnsi="仿宋_GB2312" w:eastAsia="仿宋_GB2312" w:cs="仿宋_GB2312"/>
              </w:rPr>
              <w:t>标的金额 （元）</w:t>
            </w:r>
          </w:p>
        </w:tc>
        <w:tc>
          <w:tcPr>
            <w:tcW w:w="821" w:type="dxa"/>
          </w:tcPr>
          <w:p w14:paraId="4DF64A83">
            <w:pPr>
              <w:pStyle w:val="4"/>
              <w:jc w:val="center"/>
            </w:pPr>
            <w:r>
              <w:rPr>
                <w:rFonts w:ascii="仿宋_GB2312" w:hAnsi="仿宋_GB2312" w:eastAsia="仿宋_GB2312" w:cs="仿宋_GB2312"/>
              </w:rPr>
              <w:t>所属行业</w:t>
            </w:r>
          </w:p>
        </w:tc>
        <w:tc>
          <w:tcPr>
            <w:tcW w:w="821" w:type="dxa"/>
          </w:tcPr>
          <w:p w14:paraId="34405226">
            <w:pPr>
              <w:pStyle w:val="4"/>
              <w:jc w:val="center"/>
            </w:pPr>
            <w:r>
              <w:rPr>
                <w:rFonts w:ascii="仿宋_GB2312" w:hAnsi="仿宋_GB2312" w:eastAsia="仿宋_GB2312" w:cs="仿宋_GB2312"/>
              </w:rPr>
              <w:t>是否涉及核心产品</w:t>
            </w:r>
          </w:p>
        </w:tc>
        <w:tc>
          <w:tcPr>
            <w:tcW w:w="821" w:type="dxa"/>
          </w:tcPr>
          <w:p w14:paraId="3BFC8868">
            <w:pPr>
              <w:pStyle w:val="4"/>
              <w:jc w:val="center"/>
            </w:pPr>
            <w:r>
              <w:rPr>
                <w:rFonts w:ascii="仿宋_GB2312" w:hAnsi="仿宋_GB2312" w:eastAsia="仿宋_GB2312" w:cs="仿宋_GB2312"/>
              </w:rPr>
              <w:t>是否涉及采购进口产品</w:t>
            </w:r>
          </w:p>
        </w:tc>
        <w:tc>
          <w:tcPr>
            <w:tcW w:w="821" w:type="dxa"/>
          </w:tcPr>
          <w:p w14:paraId="21A91715">
            <w:pPr>
              <w:pStyle w:val="4"/>
              <w:jc w:val="center"/>
            </w:pPr>
            <w:r>
              <w:rPr>
                <w:rFonts w:ascii="仿宋_GB2312" w:hAnsi="仿宋_GB2312" w:eastAsia="仿宋_GB2312" w:cs="仿宋_GB2312"/>
              </w:rPr>
              <w:t>是否涉及强制采购节能产品</w:t>
            </w:r>
          </w:p>
        </w:tc>
        <w:tc>
          <w:tcPr>
            <w:tcW w:w="639" w:type="dxa"/>
          </w:tcPr>
          <w:p w14:paraId="62740BE4">
            <w:pPr>
              <w:pStyle w:val="4"/>
              <w:jc w:val="center"/>
            </w:pPr>
            <w:r>
              <w:rPr>
                <w:rFonts w:ascii="仿宋_GB2312" w:hAnsi="仿宋_GB2312" w:eastAsia="仿宋_GB2312" w:cs="仿宋_GB2312"/>
              </w:rPr>
              <w:t>是否涉及优先采购节能产品</w:t>
            </w:r>
          </w:p>
        </w:tc>
        <w:tc>
          <w:tcPr>
            <w:tcW w:w="639" w:type="dxa"/>
          </w:tcPr>
          <w:p w14:paraId="2F2B82BF">
            <w:pPr>
              <w:pStyle w:val="4"/>
              <w:jc w:val="center"/>
            </w:pPr>
            <w:r>
              <w:rPr>
                <w:rFonts w:ascii="仿宋_GB2312" w:hAnsi="仿宋_GB2312" w:eastAsia="仿宋_GB2312" w:cs="仿宋_GB2312"/>
              </w:rPr>
              <w:t>是否涉及优先采购环境标志产品</w:t>
            </w:r>
          </w:p>
        </w:tc>
      </w:tr>
      <w:tr w14:paraId="128962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82EB6C0">
            <w:pPr>
              <w:pStyle w:val="4"/>
              <w:jc w:val="left"/>
            </w:pPr>
            <w:r>
              <w:rPr>
                <w:rFonts w:ascii="仿宋_GB2312" w:hAnsi="仿宋_GB2312" w:eastAsia="仿宋_GB2312" w:cs="仿宋_GB2312"/>
              </w:rPr>
              <w:t>1</w:t>
            </w:r>
          </w:p>
        </w:tc>
        <w:tc>
          <w:tcPr>
            <w:tcW w:w="821" w:type="dxa"/>
          </w:tcPr>
          <w:p w14:paraId="1FFE12BC">
            <w:pPr>
              <w:pStyle w:val="4"/>
              <w:jc w:val="left"/>
            </w:pPr>
            <w:r>
              <w:rPr>
                <w:rFonts w:ascii="仿宋_GB2312" w:hAnsi="仿宋_GB2312" w:eastAsia="仿宋_GB2312" w:cs="仿宋_GB2312"/>
              </w:rPr>
              <w:t>C04990000 其他医疗卫生服务</w:t>
            </w:r>
          </w:p>
        </w:tc>
        <w:tc>
          <w:tcPr>
            <w:tcW w:w="821" w:type="dxa"/>
          </w:tcPr>
          <w:p w14:paraId="74FF24A4">
            <w:pPr>
              <w:pStyle w:val="4"/>
              <w:jc w:val="left"/>
            </w:pPr>
            <w:r>
              <w:rPr>
                <w:rFonts w:ascii="仿宋_GB2312" w:hAnsi="仿宋_GB2312" w:eastAsia="仿宋_GB2312" w:cs="仿宋_GB2312"/>
              </w:rPr>
              <w:t>2025年病媒生物消杀项目</w:t>
            </w:r>
          </w:p>
        </w:tc>
        <w:tc>
          <w:tcPr>
            <w:tcW w:w="821" w:type="dxa"/>
          </w:tcPr>
          <w:p w14:paraId="1AB26C5C">
            <w:pPr>
              <w:pStyle w:val="4"/>
              <w:jc w:val="right"/>
            </w:pPr>
            <w:r>
              <w:rPr>
                <w:rFonts w:ascii="仿宋_GB2312" w:hAnsi="仿宋_GB2312" w:eastAsia="仿宋_GB2312" w:cs="仿宋_GB2312"/>
              </w:rPr>
              <w:t>1.00（项）</w:t>
            </w:r>
          </w:p>
        </w:tc>
        <w:tc>
          <w:tcPr>
            <w:tcW w:w="821" w:type="dxa"/>
          </w:tcPr>
          <w:p w14:paraId="4B06B12D">
            <w:pPr>
              <w:pStyle w:val="4"/>
              <w:jc w:val="right"/>
            </w:pPr>
            <w:r>
              <w:rPr>
                <w:rFonts w:ascii="仿宋_GB2312" w:hAnsi="仿宋_GB2312" w:eastAsia="仿宋_GB2312" w:cs="仿宋_GB2312"/>
              </w:rPr>
              <w:t>1,300,000.00</w:t>
            </w:r>
          </w:p>
        </w:tc>
        <w:tc>
          <w:tcPr>
            <w:tcW w:w="821" w:type="dxa"/>
          </w:tcPr>
          <w:p w14:paraId="39C87E77">
            <w:pPr>
              <w:pStyle w:val="4"/>
              <w:jc w:val="left"/>
            </w:pPr>
            <w:r>
              <w:rPr>
                <w:rFonts w:ascii="仿宋_GB2312" w:hAnsi="仿宋_GB2312" w:eastAsia="仿宋_GB2312" w:cs="仿宋_GB2312"/>
              </w:rPr>
              <w:t>其他未列明行业</w:t>
            </w:r>
          </w:p>
        </w:tc>
        <w:tc>
          <w:tcPr>
            <w:tcW w:w="821" w:type="dxa"/>
          </w:tcPr>
          <w:p w14:paraId="69BDD7B0">
            <w:pPr>
              <w:pStyle w:val="4"/>
              <w:jc w:val="left"/>
            </w:pPr>
            <w:r>
              <w:rPr>
                <w:rFonts w:ascii="仿宋_GB2312" w:hAnsi="仿宋_GB2312" w:eastAsia="仿宋_GB2312" w:cs="仿宋_GB2312"/>
              </w:rPr>
              <w:t>否</w:t>
            </w:r>
          </w:p>
        </w:tc>
        <w:tc>
          <w:tcPr>
            <w:tcW w:w="821" w:type="dxa"/>
          </w:tcPr>
          <w:p w14:paraId="56036AA7">
            <w:pPr>
              <w:pStyle w:val="4"/>
              <w:jc w:val="left"/>
            </w:pPr>
            <w:r>
              <w:rPr>
                <w:rFonts w:ascii="仿宋_GB2312" w:hAnsi="仿宋_GB2312" w:eastAsia="仿宋_GB2312" w:cs="仿宋_GB2312"/>
              </w:rPr>
              <w:t>否</w:t>
            </w:r>
          </w:p>
        </w:tc>
        <w:tc>
          <w:tcPr>
            <w:tcW w:w="821" w:type="dxa"/>
          </w:tcPr>
          <w:p w14:paraId="604F1A0B">
            <w:pPr>
              <w:pStyle w:val="4"/>
              <w:jc w:val="left"/>
            </w:pPr>
            <w:r>
              <w:rPr>
                <w:rFonts w:ascii="仿宋_GB2312" w:hAnsi="仿宋_GB2312" w:eastAsia="仿宋_GB2312" w:cs="仿宋_GB2312"/>
              </w:rPr>
              <w:t>否</w:t>
            </w:r>
          </w:p>
        </w:tc>
        <w:tc>
          <w:tcPr>
            <w:tcW w:w="639" w:type="dxa"/>
          </w:tcPr>
          <w:p w14:paraId="3FCF3BBC">
            <w:pPr>
              <w:pStyle w:val="4"/>
              <w:jc w:val="left"/>
            </w:pPr>
            <w:r>
              <w:rPr>
                <w:rFonts w:ascii="仿宋_GB2312" w:hAnsi="仿宋_GB2312" w:eastAsia="仿宋_GB2312" w:cs="仿宋_GB2312"/>
              </w:rPr>
              <w:t>否</w:t>
            </w:r>
          </w:p>
        </w:tc>
        <w:tc>
          <w:tcPr>
            <w:tcW w:w="639" w:type="dxa"/>
          </w:tcPr>
          <w:p w14:paraId="78ACBE8C">
            <w:pPr>
              <w:pStyle w:val="4"/>
              <w:jc w:val="left"/>
            </w:pPr>
            <w:r>
              <w:rPr>
                <w:rFonts w:ascii="仿宋_GB2312" w:hAnsi="仿宋_GB2312" w:eastAsia="仿宋_GB2312" w:cs="仿宋_GB2312"/>
              </w:rPr>
              <w:t>否</w:t>
            </w:r>
          </w:p>
        </w:tc>
      </w:tr>
    </w:tbl>
    <w:p w14:paraId="1948B1FF">
      <w:pPr>
        <w:pStyle w:val="4"/>
        <w:jc w:val="left"/>
        <w:outlineLvl w:val="3"/>
      </w:pPr>
      <w:r>
        <w:rPr>
          <w:rFonts w:ascii="仿宋_GB2312" w:hAnsi="仿宋_GB2312" w:eastAsia="仿宋_GB2312" w:cs="仿宋_GB2312"/>
          <w:b/>
          <w:sz w:val="24"/>
        </w:rPr>
        <w:t>报价要求</w:t>
      </w:r>
    </w:p>
    <w:p w14:paraId="0E842575">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24"/>
        <w:gridCol w:w="1707"/>
        <w:gridCol w:w="1138"/>
        <w:gridCol w:w="1416"/>
        <w:gridCol w:w="1138"/>
        <w:gridCol w:w="1934"/>
      </w:tblGrid>
      <w:tr w14:paraId="5DE152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495E79A2">
            <w:pPr>
              <w:pStyle w:val="4"/>
              <w:jc w:val="center"/>
            </w:pPr>
            <w:r>
              <w:rPr>
                <w:rFonts w:ascii="仿宋_GB2312" w:hAnsi="仿宋_GB2312" w:eastAsia="仿宋_GB2312" w:cs="仿宋_GB2312"/>
              </w:rPr>
              <w:t>序号</w:t>
            </w:r>
          </w:p>
        </w:tc>
        <w:tc>
          <w:tcPr>
            <w:tcW w:w="1707" w:type="dxa"/>
          </w:tcPr>
          <w:p w14:paraId="48DB16B1">
            <w:pPr>
              <w:pStyle w:val="4"/>
              <w:jc w:val="center"/>
            </w:pPr>
            <w:r>
              <w:rPr>
                <w:rFonts w:ascii="仿宋_GB2312" w:hAnsi="仿宋_GB2312" w:eastAsia="仿宋_GB2312" w:cs="仿宋_GB2312"/>
              </w:rPr>
              <w:t>报价内容</w:t>
            </w:r>
          </w:p>
        </w:tc>
        <w:tc>
          <w:tcPr>
            <w:tcW w:w="1138" w:type="dxa"/>
          </w:tcPr>
          <w:p w14:paraId="73E5D025">
            <w:pPr>
              <w:pStyle w:val="4"/>
              <w:jc w:val="center"/>
            </w:pPr>
            <w:r>
              <w:rPr>
                <w:rFonts w:ascii="仿宋_GB2312" w:hAnsi="仿宋_GB2312" w:eastAsia="仿宋_GB2312" w:cs="仿宋_GB2312"/>
              </w:rPr>
              <w:t>数量（计量单位）</w:t>
            </w:r>
          </w:p>
        </w:tc>
        <w:tc>
          <w:tcPr>
            <w:tcW w:w="1365" w:type="dxa"/>
          </w:tcPr>
          <w:p w14:paraId="6751DEEF">
            <w:pPr>
              <w:pStyle w:val="4"/>
              <w:jc w:val="center"/>
            </w:pPr>
            <w:r>
              <w:rPr>
                <w:rFonts w:ascii="仿宋_GB2312" w:hAnsi="仿宋_GB2312" w:eastAsia="仿宋_GB2312" w:cs="仿宋_GB2312"/>
              </w:rPr>
              <w:t>最高限价</w:t>
            </w:r>
          </w:p>
        </w:tc>
        <w:tc>
          <w:tcPr>
            <w:tcW w:w="1138" w:type="dxa"/>
          </w:tcPr>
          <w:p w14:paraId="57520043">
            <w:pPr>
              <w:pStyle w:val="4"/>
              <w:jc w:val="center"/>
            </w:pPr>
            <w:r>
              <w:rPr>
                <w:rFonts w:ascii="仿宋_GB2312" w:hAnsi="仿宋_GB2312" w:eastAsia="仿宋_GB2312" w:cs="仿宋_GB2312"/>
              </w:rPr>
              <w:t>价款形式</w:t>
            </w:r>
          </w:p>
        </w:tc>
        <w:tc>
          <w:tcPr>
            <w:tcW w:w="1934" w:type="dxa"/>
          </w:tcPr>
          <w:p w14:paraId="603639E2">
            <w:pPr>
              <w:pStyle w:val="4"/>
              <w:jc w:val="center"/>
            </w:pPr>
            <w:r>
              <w:rPr>
                <w:rFonts w:ascii="仿宋_GB2312" w:hAnsi="仿宋_GB2312" w:eastAsia="仿宋_GB2312" w:cs="仿宋_GB2312"/>
              </w:rPr>
              <w:t>报价说明</w:t>
            </w:r>
          </w:p>
        </w:tc>
      </w:tr>
      <w:tr w14:paraId="43811E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48628B22">
            <w:pPr>
              <w:pStyle w:val="4"/>
              <w:jc w:val="center"/>
            </w:pPr>
            <w:r>
              <w:rPr>
                <w:rFonts w:ascii="仿宋_GB2312" w:hAnsi="仿宋_GB2312" w:eastAsia="仿宋_GB2312" w:cs="仿宋_GB2312"/>
              </w:rPr>
              <w:t>1</w:t>
            </w:r>
          </w:p>
        </w:tc>
        <w:tc>
          <w:tcPr>
            <w:tcW w:w="1707" w:type="dxa"/>
          </w:tcPr>
          <w:p w14:paraId="601B13E9">
            <w:pPr>
              <w:pStyle w:val="4"/>
              <w:jc w:val="center"/>
            </w:pPr>
            <w:r>
              <w:rPr>
                <w:rFonts w:ascii="仿宋_GB2312" w:hAnsi="仿宋_GB2312" w:eastAsia="仿宋_GB2312" w:cs="仿宋_GB2312"/>
              </w:rPr>
              <w:t>2025年病媒生物消杀项目</w:t>
            </w:r>
          </w:p>
        </w:tc>
        <w:tc>
          <w:tcPr>
            <w:tcW w:w="1138" w:type="dxa"/>
          </w:tcPr>
          <w:p w14:paraId="716C750D">
            <w:pPr>
              <w:pStyle w:val="4"/>
              <w:jc w:val="center"/>
            </w:pPr>
            <w:r>
              <w:rPr>
                <w:rFonts w:ascii="仿宋_GB2312" w:hAnsi="仿宋_GB2312" w:eastAsia="仿宋_GB2312" w:cs="仿宋_GB2312"/>
              </w:rPr>
              <w:t>1.00（项）</w:t>
            </w:r>
          </w:p>
        </w:tc>
        <w:tc>
          <w:tcPr>
            <w:tcW w:w="1365" w:type="dxa"/>
          </w:tcPr>
          <w:p w14:paraId="2B59AA40">
            <w:pPr>
              <w:pStyle w:val="4"/>
              <w:jc w:val="center"/>
            </w:pPr>
            <w:r>
              <w:rPr>
                <w:rFonts w:ascii="仿宋_GB2312" w:hAnsi="仿宋_GB2312" w:eastAsia="仿宋_GB2312" w:cs="仿宋_GB2312"/>
              </w:rPr>
              <w:t>1,300,000.00</w:t>
            </w:r>
          </w:p>
        </w:tc>
        <w:tc>
          <w:tcPr>
            <w:tcW w:w="1138" w:type="dxa"/>
          </w:tcPr>
          <w:p w14:paraId="62D94C2B">
            <w:pPr>
              <w:pStyle w:val="4"/>
              <w:jc w:val="center"/>
            </w:pPr>
            <w:r>
              <w:rPr>
                <w:rFonts w:ascii="仿宋_GB2312" w:hAnsi="仿宋_GB2312" w:eastAsia="仿宋_GB2312" w:cs="仿宋_GB2312"/>
              </w:rPr>
              <w:t>总价</w:t>
            </w:r>
          </w:p>
        </w:tc>
        <w:tc>
          <w:tcPr>
            <w:tcW w:w="1934" w:type="dxa"/>
          </w:tcPr>
          <w:p w14:paraId="6C635B23">
            <w:pPr>
              <w:pStyle w:val="4"/>
              <w:jc w:val="left"/>
            </w:pPr>
            <w:r>
              <w:rPr>
                <w:rFonts w:ascii="仿宋_GB2312" w:hAnsi="仿宋_GB2312" w:eastAsia="仿宋_GB2312" w:cs="仿宋_GB2312"/>
              </w:rPr>
              <w:t>无</w:t>
            </w:r>
          </w:p>
        </w:tc>
      </w:tr>
    </w:tbl>
    <w:p w14:paraId="68F3132E">
      <w:pPr>
        <w:pStyle w:val="4"/>
        <w:ind w:firstLine="480"/>
        <w:jc w:val="left"/>
      </w:pPr>
      <w:r>
        <w:rPr>
          <w:rFonts w:ascii="仿宋_GB2312" w:hAnsi="仿宋_GB2312" w:eastAsia="仿宋_GB2312" w:cs="仿宋_GB2312"/>
        </w:rPr>
        <w:t>★注：本采购包涉及采购货物的，供应商响应产品应当明确品牌和规格型号并指向唯一产品，不能指向唯一产品的，应通过报价表唯一产品说明栏补充说明。</w:t>
      </w:r>
    </w:p>
    <w:p w14:paraId="3917250A">
      <w:pPr>
        <w:pStyle w:val="4"/>
        <w:jc w:val="left"/>
        <w:outlineLvl w:val="3"/>
      </w:pPr>
      <w:r>
        <w:rPr>
          <w:rFonts w:ascii="仿宋_GB2312" w:hAnsi="仿宋_GB2312" w:eastAsia="仿宋_GB2312" w:cs="仿宋_GB2312"/>
          <w:b/>
          <w:sz w:val="24"/>
        </w:rPr>
        <w:t>本项目涉及核心产品：</w:t>
      </w:r>
    </w:p>
    <w:p w14:paraId="5D741CB6">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1B0DC1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2204B4E">
            <w:pPr>
              <w:pStyle w:val="4"/>
              <w:jc w:val="center"/>
            </w:pPr>
            <w:r>
              <w:rPr>
                <w:rFonts w:ascii="仿宋_GB2312" w:hAnsi="仿宋_GB2312" w:eastAsia="仿宋_GB2312" w:cs="仿宋_GB2312"/>
              </w:rPr>
              <w:t>序号</w:t>
            </w:r>
          </w:p>
        </w:tc>
        <w:tc>
          <w:tcPr>
            <w:tcW w:w="2492" w:type="dxa"/>
          </w:tcPr>
          <w:p w14:paraId="40A58C10">
            <w:pPr>
              <w:pStyle w:val="4"/>
              <w:jc w:val="center"/>
            </w:pPr>
            <w:r>
              <w:rPr>
                <w:rFonts w:ascii="仿宋_GB2312" w:hAnsi="仿宋_GB2312" w:eastAsia="仿宋_GB2312" w:cs="仿宋_GB2312"/>
              </w:rPr>
              <w:t>采购品目名称</w:t>
            </w:r>
          </w:p>
        </w:tc>
        <w:tc>
          <w:tcPr>
            <w:tcW w:w="2492" w:type="dxa"/>
          </w:tcPr>
          <w:p w14:paraId="15BB7C17">
            <w:pPr>
              <w:pStyle w:val="4"/>
              <w:jc w:val="center"/>
            </w:pPr>
            <w:r>
              <w:rPr>
                <w:rFonts w:ascii="仿宋_GB2312" w:hAnsi="仿宋_GB2312" w:eastAsia="仿宋_GB2312" w:cs="仿宋_GB2312"/>
              </w:rPr>
              <w:t>标的名称</w:t>
            </w:r>
          </w:p>
        </w:tc>
        <w:tc>
          <w:tcPr>
            <w:tcW w:w="2492" w:type="dxa"/>
          </w:tcPr>
          <w:p w14:paraId="4E8114BE">
            <w:pPr>
              <w:pStyle w:val="4"/>
              <w:jc w:val="center"/>
            </w:pPr>
            <w:r>
              <w:rPr>
                <w:rFonts w:ascii="仿宋_GB2312" w:hAnsi="仿宋_GB2312" w:eastAsia="仿宋_GB2312" w:cs="仿宋_GB2312"/>
              </w:rPr>
              <w:t>产品名称</w:t>
            </w:r>
          </w:p>
        </w:tc>
      </w:tr>
      <w:tr w14:paraId="57B8AD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02E34E54">
            <w:pPr>
              <w:pStyle w:val="4"/>
              <w:jc w:val="center"/>
            </w:pPr>
            <w:r>
              <w:rPr>
                <w:rFonts w:ascii="仿宋_GB2312" w:hAnsi="仿宋_GB2312" w:eastAsia="仿宋_GB2312" w:cs="仿宋_GB2312"/>
              </w:rPr>
              <w:t>不涉及</w:t>
            </w:r>
          </w:p>
        </w:tc>
      </w:tr>
    </w:tbl>
    <w:p w14:paraId="4448E813">
      <w:pPr>
        <w:pStyle w:val="4"/>
        <w:ind w:firstLine="480"/>
        <w:jc w:val="left"/>
      </w:pPr>
      <w:r>
        <w:rPr>
          <w:rFonts w:ascii="仿宋_GB2312" w:hAnsi="仿宋_GB2312" w:eastAsia="仿宋_GB2312" w:cs="仿宋_GB2312"/>
        </w:rPr>
        <w:t>注：涉及核心产品的，具体评审规定见第五章。</w:t>
      </w:r>
    </w:p>
    <w:p w14:paraId="5ABB5EE1">
      <w:pPr>
        <w:pStyle w:val="4"/>
        <w:jc w:val="left"/>
        <w:outlineLvl w:val="3"/>
      </w:pPr>
      <w:r>
        <w:rPr>
          <w:rFonts w:ascii="仿宋_GB2312" w:hAnsi="仿宋_GB2312" w:eastAsia="仿宋_GB2312" w:cs="仿宋_GB2312"/>
          <w:b/>
          <w:sz w:val="24"/>
        </w:rPr>
        <w:t>本项目涉及采购进口产品：</w:t>
      </w:r>
    </w:p>
    <w:p w14:paraId="78A25774">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71A469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4712B72">
            <w:pPr>
              <w:pStyle w:val="4"/>
              <w:jc w:val="center"/>
            </w:pPr>
            <w:r>
              <w:rPr>
                <w:rFonts w:ascii="仿宋_GB2312" w:hAnsi="仿宋_GB2312" w:eastAsia="仿宋_GB2312" w:cs="仿宋_GB2312"/>
              </w:rPr>
              <w:t>序号</w:t>
            </w:r>
          </w:p>
        </w:tc>
        <w:tc>
          <w:tcPr>
            <w:tcW w:w="2492" w:type="dxa"/>
          </w:tcPr>
          <w:p w14:paraId="176D3150">
            <w:pPr>
              <w:pStyle w:val="4"/>
              <w:jc w:val="center"/>
            </w:pPr>
            <w:r>
              <w:rPr>
                <w:rFonts w:ascii="仿宋_GB2312" w:hAnsi="仿宋_GB2312" w:eastAsia="仿宋_GB2312" w:cs="仿宋_GB2312"/>
              </w:rPr>
              <w:t>采购品目名称</w:t>
            </w:r>
          </w:p>
        </w:tc>
        <w:tc>
          <w:tcPr>
            <w:tcW w:w="2492" w:type="dxa"/>
          </w:tcPr>
          <w:p w14:paraId="6D4589D1">
            <w:pPr>
              <w:pStyle w:val="4"/>
              <w:jc w:val="center"/>
            </w:pPr>
            <w:r>
              <w:rPr>
                <w:rFonts w:ascii="仿宋_GB2312" w:hAnsi="仿宋_GB2312" w:eastAsia="仿宋_GB2312" w:cs="仿宋_GB2312"/>
              </w:rPr>
              <w:t>标的名称</w:t>
            </w:r>
          </w:p>
        </w:tc>
        <w:tc>
          <w:tcPr>
            <w:tcW w:w="2492" w:type="dxa"/>
          </w:tcPr>
          <w:p w14:paraId="5753DFFF">
            <w:pPr>
              <w:pStyle w:val="4"/>
              <w:jc w:val="center"/>
            </w:pPr>
            <w:r>
              <w:rPr>
                <w:rFonts w:ascii="仿宋_GB2312" w:hAnsi="仿宋_GB2312" w:eastAsia="仿宋_GB2312" w:cs="仿宋_GB2312"/>
              </w:rPr>
              <w:t>产品名称</w:t>
            </w:r>
          </w:p>
        </w:tc>
      </w:tr>
      <w:tr w14:paraId="72674A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475D2032">
            <w:pPr>
              <w:pStyle w:val="4"/>
              <w:jc w:val="center"/>
            </w:pPr>
            <w:r>
              <w:rPr>
                <w:rFonts w:ascii="仿宋_GB2312" w:hAnsi="仿宋_GB2312" w:eastAsia="仿宋_GB2312" w:cs="仿宋_GB2312"/>
              </w:rPr>
              <w:t>不涉及</w:t>
            </w:r>
          </w:p>
        </w:tc>
      </w:tr>
    </w:tbl>
    <w:p w14:paraId="6BCEA1CD">
      <w:pPr>
        <w:pStyle w:val="4"/>
        <w:ind w:firstLine="480"/>
        <w:jc w:val="left"/>
      </w:pPr>
      <w:r>
        <w:rPr>
          <w:rFonts w:ascii="仿宋_GB2312" w:hAnsi="仿宋_GB2312" w:eastAsia="仿宋_GB2312" w:cs="仿宋_GB2312"/>
        </w:rPr>
        <w:t>★注：不涉及采购进口产品时，供应商不得提供进口产品进行响应；涉及采购进口产品时，如国产产品满足采购需求，也可提供国产产品进行响应。</w:t>
      </w:r>
    </w:p>
    <w:p w14:paraId="2B825EA6">
      <w:pPr>
        <w:pStyle w:val="4"/>
        <w:jc w:val="left"/>
        <w:outlineLvl w:val="3"/>
      </w:pPr>
      <w:r>
        <w:rPr>
          <w:rFonts w:ascii="仿宋_GB2312" w:hAnsi="仿宋_GB2312" w:eastAsia="仿宋_GB2312" w:cs="仿宋_GB2312"/>
          <w:b/>
          <w:sz w:val="24"/>
        </w:rPr>
        <w:t>本项目涉及强制采购节能产品：</w:t>
      </w:r>
    </w:p>
    <w:p w14:paraId="7D288C41">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592926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D68EA59">
            <w:pPr>
              <w:pStyle w:val="4"/>
              <w:jc w:val="center"/>
            </w:pPr>
            <w:r>
              <w:rPr>
                <w:rFonts w:ascii="仿宋_GB2312" w:hAnsi="仿宋_GB2312" w:eastAsia="仿宋_GB2312" w:cs="仿宋_GB2312"/>
              </w:rPr>
              <w:t>序号</w:t>
            </w:r>
          </w:p>
        </w:tc>
        <w:tc>
          <w:tcPr>
            <w:tcW w:w="2492" w:type="dxa"/>
          </w:tcPr>
          <w:p w14:paraId="41E5F3CC">
            <w:pPr>
              <w:pStyle w:val="4"/>
              <w:jc w:val="center"/>
            </w:pPr>
            <w:r>
              <w:rPr>
                <w:rFonts w:ascii="仿宋_GB2312" w:hAnsi="仿宋_GB2312" w:eastAsia="仿宋_GB2312" w:cs="仿宋_GB2312"/>
              </w:rPr>
              <w:t>采购品目名称</w:t>
            </w:r>
          </w:p>
        </w:tc>
        <w:tc>
          <w:tcPr>
            <w:tcW w:w="2492" w:type="dxa"/>
          </w:tcPr>
          <w:p w14:paraId="68FA846A">
            <w:pPr>
              <w:pStyle w:val="4"/>
              <w:jc w:val="center"/>
            </w:pPr>
            <w:r>
              <w:rPr>
                <w:rFonts w:ascii="仿宋_GB2312" w:hAnsi="仿宋_GB2312" w:eastAsia="仿宋_GB2312" w:cs="仿宋_GB2312"/>
              </w:rPr>
              <w:t>标的名称</w:t>
            </w:r>
          </w:p>
        </w:tc>
        <w:tc>
          <w:tcPr>
            <w:tcW w:w="2492" w:type="dxa"/>
          </w:tcPr>
          <w:p w14:paraId="2EAE0986">
            <w:pPr>
              <w:pStyle w:val="4"/>
              <w:jc w:val="center"/>
            </w:pPr>
            <w:r>
              <w:rPr>
                <w:rFonts w:ascii="仿宋_GB2312" w:hAnsi="仿宋_GB2312" w:eastAsia="仿宋_GB2312" w:cs="仿宋_GB2312"/>
              </w:rPr>
              <w:t>产品名称</w:t>
            </w:r>
          </w:p>
        </w:tc>
      </w:tr>
      <w:tr w14:paraId="6E8DDE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52FDE07D">
            <w:pPr>
              <w:pStyle w:val="4"/>
              <w:jc w:val="center"/>
            </w:pPr>
            <w:r>
              <w:rPr>
                <w:rFonts w:ascii="仿宋_GB2312" w:hAnsi="仿宋_GB2312" w:eastAsia="仿宋_GB2312" w:cs="仿宋_GB2312"/>
              </w:rPr>
              <w:t>不涉及</w:t>
            </w:r>
          </w:p>
        </w:tc>
      </w:tr>
    </w:tbl>
    <w:p w14:paraId="790D84BA">
      <w:pPr>
        <w:pStyle w:val="4"/>
        <w:ind w:firstLine="480"/>
        <w:jc w:val="left"/>
      </w:pPr>
      <w:r>
        <w:rPr>
          <w:rFonts w:ascii="仿宋_GB2312" w:hAnsi="仿宋_GB2312" w:eastAsia="仿宋_GB2312" w:cs="仿宋_GB2312"/>
        </w:rPr>
        <w:t>★注：响应产品属于《节能产品政府采购品目清单》中政府强制采购的产品，供应商应当提供由国家确定的认证机构出具的、处于有效期之内的节能产品认证证书的原件扫描件或“全国认证认可信息公共服务平台”（http://cx.cnca.cn）的认证信息截图，否则作无效响应处理。具体要求详见第五章符合性审查表。</w:t>
      </w:r>
    </w:p>
    <w:p w14:paraId="0E9CFBAF">
      <w:pPr>
        <w:pStyle w:val="4"/>
        <w:jc w:val="left"/>
      </w:pPr>
      <w:r>
        <w:rPr>
          <w:rFonts w:ascii="仿宋_GB2312" w:hAnsi="仿宋_GB2312" w:eastAsia="仿宋_GB2312" w:cs="仿宋_GB2312"/>
          <w:b/>
        </w:rPr>
        <w:t>本项目涉及优先采购节能产品：</w:t>
      </w:r>
    </w:p>
    <w:p w14:paraId="4A54EC97">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092E30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F892590">
            <w:pPr>
              <w:pStyle w:val="4"/>
              <w:jc w:val="center"/>
            </w:pPr>
            <w:r>
              <w:rPr>
                <w:rFonts w:ascii="仿宋_GB2312" w:hAnsi="仿宋_GB2312" w:eastAsia="仿宋_GB2312" w:cs="仿宋_GB2312"/>
              </w:rPr>
              <w:t>序号</w:t>
            </w:r>
          </w:p>
        </w:tc>
        <w:tc>
          <w:tcPr>
            <w:tcW w:w="2492" w:type="dxa"/>
          </w:tcPr>
          <w:p w14:paraId="25FD1763">
            <w:pPr>
              <w:pStyle w:val="4"/>
              <w:jc w:val="center"/>
            </w:pPr>
            <w:r>
              <w:rPr>
                <w:rFonts w:ascii="仿宋_GB2312" w:hAnsi="仿宋_GB2312" w:eastAsia="仿宋_GB2312" w:cs="仿宋_GB2312"/>
              </w:rPr>
              <w:t>采购品目名称</w:t>
            </w:r>
          </w:p>
        </w:tc>
        <w:tc>
          <w:tcPr>
            <w:tcW w:w="2492" w:type="dxa"/>
          </w:tcPr>
          <w:p w14:paraId="43F6ACCC">
            <w:pPr>
              <w:pStyle w:val="4"/>
              <w:jc w:val="center"/>
            </w:pPr>
            <w:r>
              <w:rPr>
                <w:rFonts w:ascii="仿宋_GB2312" w:hAnsi="仿宋_GB2312" w:eastAsia="仿宋_GB2312" w:cs="仿宋_GB2312"/>
              </w:rPr>
              <w:t>标的名称</w:t>
            </w:r>
          </w:p>
        </w:tc>
        <w:tc>
          <w:tcPr>
            <w:tcW w:w="2492" w:type="dxa"/>
          </w:tcPr>
          <w:p w14:paraId="68612C4F">
            <w:pPr>
              <w:pStyle w:val="4"/>
              <w:jc w:val="center"/>
            </w:pPr>
            <w:r>
              <w:rPr>
                <w:rFonts w:ascii="仿宋_GB2312" w:hAnsi="仿宋_GB2312" w:eastAsia="仿宋_GB2312" w:cs="仿宋_GB2312"/>
              </w:rPr>
              <w:t>产品名称</w:t>
            </w:r>
          </w:p>
        </w:tc>
      </w:tr>
      <w:tr w14:paraId="3B065F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7552D8CE">
            <w:pPr>
              <w:pStyle w:val="4"/>
              <w:jc w:val="center"/>
            </w:pPr>
            <w:r>
              <w:rPr>
                <w:rFonts w:ascii="仿宋_GB2312" w:hAnsi="仿宋_GB2312" w:eastAsia="仿宋_GB2312" w:cs="仿宋_GB2312"/>
              </w:rPr>
              <w:t>不涉及</w:t>
            </w:r>
          </w:p>
        </w:tc>
      </w:tr>
    </w:tbl>
    <w:p w14:paraId="719DBF46">
      <w:pPr>
        <w:pStyle w:val="4"/>
        <w:ind w:firstLine="480"/>
        <w:jc w:val="left"/>
      </w:pPr>
      <w:r>
        <w:rPr>
          <w:rFonts w:ascii="仿宋_GB2312" w:hAnsi="仿宋_GB2312" w:eastAsia="仿宋_GB2312" w:cs="仿宋_GB2312"/>
        </w:rPr>
        <w:t>注：响应产品属于《节能产品政府采购品目清单》中优先采购的产品，供应商提供由国家确定的认证机构出具的、处于有效期之内的节能产品认证证书的原件扫描件或“全国认证认可信息公共服务平台”（http://cx.cnca.cn）的认证信息截图，可以享受优先采购政策。具体要求详见第五章规定。</w:t>
      </w:r>
    </w:p>
    <w:p w14:paraId="056B78E3">
      <w:pPr>
        <w:pStyle w:val="4"/>
        <w:jc w:val="left"/>
        <w:outlineLvl w:val="3"/>
      </w:pPr>
      <w:r>
        <w:rPr>
          <w:rFonts w:ascii="仿宋_GB2312" w:hAnsi="仿宋_GB2312" w:eastAsia="仿宋_GB2312" w:cs="仿宋_GB2312"/>
          <w:b/>
          <w:sz w:val="24"/>
        </w:rPr>
        <w:t>本项目涉及优先采购环境标志产品：</w:t>
      </w:r>
    </w:p>
    <w:p w14:paraId="0C62AA8C">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2398FA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8EA7E51">
            <w:pPr>
              <w:pStyle w:val="4"/>
              <w:jc w:val="center"/>
            </w:pPr>
            <w:r>
              <w:rPr>
                <w:rFonts w:ascii="仿宋_GB2312" w:hAnsi="仿宋_GB2312" w:eastAsia="仿宋_GB2312" w:cs="仿宋_GB2312"/>
              </w:rPr>
              <w:t>序号</w:t>
            </w:r>
          </w:p>
        </w:tc>
        <w:tc>
          <w:tcPr>
            <w:tcW w:w="2492" w:type="dxa"/>
          </w:tcPr>
          <w:p w14:paraId="3C8D35B5">
            <w:pPr>
              <w:pStyle w:val="4"/>
              <w:jc w:val="center"/>
            </w:pPr>
            <w:r>
              <w:rPr>
                <w:rFonts w:ascii="仿宋_GB2312" w:hAnsi="仿宋_GB2312" w:eastAsia="仿宋_GB2312" w:cs="仿宋_GB2312"/>
              </w:rPr>
              <w:t>采购品目名称</w:t>
            </w:r>
          </w:p>
        </w:tc>
        <w:tc>
          <w:tcPr>
            <w:tcW w:w="2492" w:type="dxa"/>
          </w:tcPr>
          <w:p w14:paraId="5F2CA3A6">
            <w:pPr>
              <w:pStyle w:val="4"/>
              <w:jc w:val="center"/>
            </w:pPr>
            <w:r>
              <w:rPr>
                <w:rFonts w:ascii="仿宋_GB2312" w:hAnsi="仿宋_GB2312" w:eastAsia="仿宋_GB2312" w:cs="仿宋_GB2312"/>
              </w:rPr>
              <w:t>标的名称</w:t>
            </w:r>
          </w:p>
        </w:tc>
        <w:tc>
          <w:tcPr>
            <w:tcW w:w="2492" w:type="dxa"/>
          </w:tcPr>
          <w:p w14:paraId="779EE139">
            <w:pPr>
              <w:pStyle w:val="4"/>
              <w:jc w:val="center"/>
            </w:pPr>
            <w:r>
              <w:rPr>
                <w:rFonts w:ascii="仿宋_GB2312" w:hAnsi="仿宋_GB2312" w:eastAsia="仿宋_GB2312" w:cs="仿宋_GB2312"/>
              </w:rPr>
              <w:t>产品名称</w:t>
            </w:r>
          </w:p>
        </w:tc>
      </w:tr>
      <w:tr w14:paraId="44B852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6141B1FF">
            <w:pPr>
              <w:pStyle w:val="4"/>
              <w:jc w:val="center"/>
            </w:pPr>
            <w:r>
              <w:rPr>
                <w:rFonts w:ascii="仿宋_GB2312" w:hAnsi="仿宋_GB2312" w:eastAsia="仿宋_GB2312" w:cs="仿宋_GB2312"/>
              </w:rPr>
              <w:t>不涉及</w:t>
            </w:r>
          </w:p>
        </w:tc>
      </w:tr>
    </w:tbl>
    <w:p w14:paraId="21A08565">
      <w:pPr>
        <w:pStyle w:val="4"/>
        <w:ind w:firstLine="480"/>
        <w:jc w:val="left"/>
      </w:pPr>
      <w:r>
        <w:rPr>
          <w:rFonts w:ascii="仿宋_GB2312" w:hAnsi="仿宋_GB2312" w:eastAsia="仿宋_GB2312" w:cs="仿宋_GB2312"/>
        </w:rPr>
        <w:t>注：响应产品属于《环境标志产品政府采购品目清单》中的产品，供应商提供由国家确定的认证机构出具的、处于有效期之内的环境标志产品认证证书的原件扫描件或“全国认证认可信息公共服务平台”（http://cx.cnca.cn）的认证信息截图，可以享受优先采购政策。具体要求详见第五章规定。</w:t>
      </w:r>
    </w:p>
    <w:p w14:paraId="09545398">
      <w:pPr>
        <w:pStyle w:val="4"/>
        <w:jc w:val="left"/>
        <w:outlineLvl w:val="2"/>
      </w:pPr>
      <w:r>
        <w:rPr>
          <w:rFonts w:ascii="仿宋_GB2312" w:hAnsi="仿宋_GB2312" w:eastAsia="仿宋_GB2312" w:cs="仿宋_GB2312"/>
          <w:b/>
          <w:sz w:val="28"/>
        </w:rPr>
        <w:t>3.2.技术要求</w:t>
      </w:r>
    </w:p>
    <w:p w14:paraId="7E28D149">
      <w:pPr>
        <w:pStyle w:val="4"/>
        <w:jc w:val="left"/>
      </w:pPr>
      <w:r>
        <w:rPr>
          <w:rFonts w:ascii="仿宋_GB2312" w:hAnsi="仿宋_GB2312" w:eastAsia="仿宋_GB2312" w:cs="仿宋_GB2312"/>
        </w:rPr>
        <w:t>采购包1：</w:t>
      </w:r>
    </w:p>
    <w:p w14:paraId="18BDABCF">
      <w:pPr>
        <w:pStyle w:val="4"/>
        <w:jc w:val="left"/>
      </w:pPr>
      <w:r>
        <w:rPr>
          <w:rFonts w:ascii="仿宋_GB2312" w:hAnsi="仿宋_GB2312" w:eastAsia="仿宋_GB2312" w:cs="仿宋_GB2312"/>
        </w:rPr>
        <w:t>标的名称：2025年病媒生物消杀项目</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4EF03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7E0B82E">
            <w:pPr>
              <w:pStyle w:val="4"/>
              <w:jc w:val="center"/>
            </w:pPr>
            <w:r>
              <w:rPr>
                <w:rFonts w:ascii="仿宋_GB2312" w:hAnsi="仿宋_GB2312" w:eastAsia="仿宋_GB2312" w:cs="仿宋_GB2312"/>
              </w:rPr>
              <w:t>序号</w:t>
            </w:r>
          </w:p>
        </w:tc>
        <w:tc>
          <w:tcPr>
            <w:tcW w:w="581" w:type="dxa"/>
          </w:tcPr>
          <w:p w14:paraId="4B079C08">
            <w:pPr>
              <w:pStyle w:val="4"/>
              <w:jc w:val="center"/>
            </w:pPr>
            <w:r>
              <w:rPr>
                <w:rFonts w:ascii="仿宋_GB2312" w:hAnsi="仿宋_GB2312" w:eastAsia="仿宋_GB2312" w:cs="仿宋_GB2312"/>
              </w:rPr>
              <w:t>符号标识</w:t>
            </w:r>
          </w:p>
        </w:tc>
        <w:tc>
          <w:tcPr>
            <w:tcW w:w="1495" w:type="dxa"/>
          </w:tcPr>
          <w:p w14:paraId="3CE6A06C">
            <w:pPr>
              <w:pStyle w:val="4"/>
              <w:jc w:val="center"/>
            </w:pPr>
            <w:r>
              <w:rPr>
                <w:rFonts w:ascii="仿宋_GB2312" w:hAnsi="仿宋_GB2312" w:eastAsia="仿宋_GB2312" w:cs="仿宋_GB2312"/>
              </w:rPr>
              <w:t>技术要求名称</w:t>
            </w:r>
          </w:p>
        </w:tc>
        <w:tc>
          <w:tcPr>
            <w:tcW w:w="5814" w:type="dxa"/>
          </w:tcPr>
          <w:p w14:paraId="5019EBE9">
            <w:pPr>
              <w:pStyle w:val="4"/>
              <w:jc w:val="center"/>
            </w:pPr>
            <w:r>
              <w:rPr>
                <w:rFonts w:ascii="仿宋_GB2312" w:hAnsi="仿宋_GB2312" w:eastAsia="仿宋_GB2312" w:cs="仿宋_GB2312"/>
              </w:rPr>
              <w:t>技术参数与性能指标</w:t>
            </w:r>
          </w:p>
        </w:tc>
      </w:tr>
      <w:tr w14:paraId="065277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4F65A93">
            <w:pPr>
              <w:pStyle w:val="4"/>
              <w:jc w:val="center"/>
            </w:pPr>
            <w:r>
              <w:rPr>
                <w:rFonts w:ascii="仿宋_GB2312" w:hAnsi="仿宋_GB2312" w:eastAsia="仿宋_GB2312" w:cs="仿宋_GB2312"/>
              </w:rPr>
              <w:t>1</w:t>
            </w:r>
          </w:p>
        </w:tc>
        <w:tc>
          <w:tcPr>
            <w:tcW w:w="581" w:type="dxa"/>
          </w:tcPr>
          <w:p w14:paraId="6AEBE9A5">
            <w:pPr>
              <w:pStyle w:val="4"/>
              <w:jc w:val="center"/>
            </w:pPr>
            <w:r>
              <w:rPr>
                <w:rFonts w:ascii="仿宋_GB2312" w:hAnsi="仿宋_GB2312" w:eastAsia="仿宋_GB2312" w:cs="仿宋_GB2312"/>
              </w:rPr>
              <w:t>★</w:t>
            </w:r>
          </w:p>
        </w:tc>
        <w:tc>
          <w:tcPr>
            <w:tcW w:w="1495" w:type="dxa"/>
          </w:tcPr>
          <w:p w14:paraId="6D106228">
            <w:pPr>
              <w:pStyle w:val="4"/>
              <w:jc w:val="left"/>
            </w:pPr>
            <w:r>
              <w:rPr>
                <w:rFonts w:ascii="仿宋_GB2312" w:hAnsi="仿宋_GB2312" w:eastAsia="仿宋_GB2312" w:cs="仿宋_GB2312"/>
              </w:rPr>
              <w:t>服务范围</w:t>
            </w:r>
          </w:p>
        </w:tc>
        <w:tc>
          <w:tcPr>
            <w:tcW w:w="5814" w:type="dxa"/>
          </w:tcPr>
          <w:p w14:paraId="2145140C">
            <w:pPr>
              <w:pStyle w:val="4"/>
              <w:ind w:firstLine="520"/>
              <w:jc w:val="both"/>
            </w:pPr>
            <w:r>
              <w:rPr>
                <w:rFonts w:ascii="仿宋_GB2312" w:hAnsi="仿宋_GB2312" w:eastAsia="仿宋_GB2312" w:cs="仿宋_GB2312"/>
                <w:sz w:val="24"/>
              </w:rPr>
              <w:t>1、目前东兴区城区有3个街道1个镇，52个城市社区，建成区面积约52.1平方公里，成交供应商一年集中消杀（全覆盖病媒生物防制消杀）次数2次。内江海关区域6月-10月成交供应商每月进行集中消杀（全覆盖病媒生物防制消杀）。</w:t>
            </w:r>
          </w:p>
          <w:p w14:paraId="5063A6DA">
            <w:pPr>
              <w:pStyle w:val="4"/>
              <w:ind w:firstLine="520"/>
              <w:jc w:val="both"/>
            </w:pPr>
            <w:r>
              <w:rPr>
                <w:rFonts w:ascii="仿宋_GB2312" w:hAnsi="仿宋_GB2312" w:eastAsia="仿宋_GB2312" w:cs="仿宋_GB2312"/>
                <w:b/>
                <w:sz w:val="24"/>
              </w:rPr>
              <w:t>2、重点消杀场所</w:t>
            </w:r>
            <w:r>
              <w:rPr>
                <w:rFonts w:ascii="仿宋_GB2312" w:hAnsi="仿宋_GB2312" w:eastAsia="仿宋_GB2312" w:cs="仿宋_GB2312"/>
                <w:sz w:val="24"/>
              </w:rPr>
              <w:t>：农贸市场（便民服务点）、餐饮店、粮食储备库、酿造厂、废旧物资回收站、屠宰场、商场、超市、宾馆、旅馆、医院、公园、汽车站、建筑工地、旧车交易市场、居民社区（楼道）、网吧、下水道、窨井、垃圾收集站（中转站）、垃圾处理场、公共厕所、公共绿化带、死水塘、污水沟、人防工事等。</w:t>
            </w:r>
          </w:p>
        </w:tc>
      </w:tr>
      <w:tr w14:paraId="60BE2B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9A448E0">
            <w:pPr>
              <w:pStyle w:val="4"/>
              <w:jc w:val="center"/>
            </w:pPr>
            <w:r>
              <w:rPr>
                <w:rFonts w:ascii="仿宋_GB2312" w:hAnsi="仿宋_GB2312" w:eastAsia="仿宋_GB2312" w:cs="仿宋_GB2312"/>
              </w:rPr>
              <w:t>2</w:t>
            </w:r>
          </w:p>
        </w:tc>
        <w:tc>
          <w:tcPr>
            <w:tcW w:w="581" w:type="dxa"/>
          </w:tcPr>
          <w:p w14:paraId="790861B4">
            <w:pPr>
              <w:pStyle w:val="4"/>
              <w:jc w:val="center"/>
            </w:pPr>
            <w:r>
              <w:rPr>
                <w:rFonts w:ascii="仿宋_GB2312" w:hAnsi="仿宋_GB2312" w:eastAsia="仿宋_GB2312" w:cs="仿宋_GB2312"/>
              </w:rPr>
              <w:t>★</w:t>
            </w:r>
          </w:p>
        </w:tc>
        <w:tc>
          <w:tcPr>
            <w:tcW w:w="1495" w:type="dxa"/>
          </w:tcPr>
          <w:p w14:paraId="009FCF98">
            <w:pPr>
              <w:pStyle w:val="4"/>
              <w:jc w:val="left"/>
            </w:pPr>
            <w:r>
              <w:rPr>
                <w:rFonts w:ascii="仿宋_GB2312" w:hAnsi="仿宋_GB2312" w:eastAsia="仿宋_GB2312" w:cs="仿宋_GB2312"/>
              </w:rPr>
              <w:t>服务要求</w:t>
            </w:r>
          </w:p>
        </w:tc>
        <w:tc>
          <w:tcPr>
            <w:tcW w:w="5814" w:type="dxa"/>
          </w:tcPr>
          <w:tbl>
            <w:tblPr>
              <w:tblStyle w:val="2"/>
              <w:tblW w:w="0" w:type="auto"/>
              <w:tblInd w:w="13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80"/>
              <w:gridCol w:w="4978"/>
            </w:tblGrid>
            <w:tr w14:paraId="5148A36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8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73A65C3">
                  <w:pPr>
                    <w:pStyle w:val="4"/>
                    <w:jc w:val="both"/>
                  </w:pPr>
                  <w:r>
                    <w:rPr>
                      <w:rFonts w:ascii="仿宋_GB2312" w:hAnsi="仿宋_GB2312" w:eastAsia="仿宋_GB2312" w:cs="仿宋_GB2312"/>
                      <w:b/>
                      <w:sz w:val="24"/>
                    </w:rPr>
                    <w:t>服务内容</w:t>
                  </w:r>
                </w:p>
              </w:tc>
              <w:tc>
                <w:tcPr>
                  <w:tcW w:w="511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1401AD3">
                  <w:pPr>
                    <w:pStyle w:val="4"/>
                    <w:ind w:firstLine="2891"/>
                    <w:jc w:val="both"/>
                  </w:pPr>
                  <w:r>
                    <w:rPr>
                      <w:rFonts w:ascii="仿宋_GB2312" w:hAnsi="仿宋_GB2312" w:eastAsia="仿宋_GB2312" w:cs="仿宋_GB2312"/>
                      <w:b/>
                      <w:sz w:val="24"/>
                    </w:rPr>
                    <w:t>服务要求</w:t>
                  </w:r>
                </w:p>
              </w:tc>
            </w:tr>
            <w:tr w14:paraId="087BB4F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25CC59">
                  <w:pPr>
                    <w:pStyle w:val="4"/>
                    <w:jc w:val="both"/>
                  </w:pPr>
                  <w:r>
                    <w:rPr>
                      <w:rFonts w:ascii="仿宋_GB2312" w:hAnsi="仿宋_GB2312" w:eastAsia="仿宋_GB2312" w:cs="仿宋_GB2312"/>
                      <w:b/>
                      <w:sz w:val="24"/>
                    </w:rPr>
                    <w:t>灭鼠</w:t>
                  </w:r>
                </w:p>
              </w:tc>
              <w:tc>
                <w:tcPr>
                  <w:tcW w:w="51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5A11F2">
                  <w:pPr>
                    <w:pStyle w:val="4"/>
                    <w:jc w:val="both"/>
                  </w:pPr>
                  <w:r>
                    <w:rPr>
                      <w:rFonts w:ascii="仿宋_GB2312" w:hAnsi="仿宋_GB2312" w:eastAsia="仿宋_GB2312" w:cs="仿宋_GB2312"/>
                      <w:b/>
                      <w:sz w:val="24"/>
                    </w:rPr>
                    <w:t>(一)堵鼠洞</w:t>
                  </w:r>
                  <w:r>
                    <w:rPr>
                      <w:rFonts w:ascii="仿宋_GB2312" w:hAnsi="仿宋_GB2312" w:eastAsia="仿宋_GB2312" w:cs="仿宋_GB2312"/>
                      <w:sz w:val="24"/>
                    </w:rPr>
                    <w:t>：鼠洞是老鼠栖息地，常见于墙脚、篱笆、灌丛、绿化带、农田周边等环境。用泥土或水泥浇筑密闭洞口,随时观察新产生的鼠洞并按上述方法进行处理；</w:t>
                  </w:r>
                </w:p>
                <w:p w14:paraId="3826C78B">
                  <w:pPr>
                    <w:pStyle w:val="4"/>
                    <w:jc w:val="both"/>
                  </w:pPr>
                  <w:r>
                    <w:rPr>
                      <w:rFonts w:ascii="仿宋_GB2312" w:hAnsi="仿宋_GB2312" w:eastAsia="仿宋_GB2312" w:cs="仿宋_GB2312"/>
                      <w:b/>
                      <w:sz w:val="24"/>
                    </w:rPr>
                    <w:t>(二)投放毒饵</w:t>
                  </w:r>
                  <w:r>
                    <w:rPr>
                      <w:rFonts w:ascii="仿宋_GB2312" w:hAnsi="仿宋_GB2312" w:eastAsia="仿宋_GB2312" w:cs="仿宋_GB2312"/>
                      <w:sz w:val="24"/>
                    </w:rPr>
                    <w:t>：禁止使用氟乙酰胺、氟乙酸钠、甘氟、毒鼠强、毒鼠硅、鼠立死等急性药剂。选用抗凝血杀鼠剂制作的灭鼠毒饵，采取多次饱和投饵法投放毒饵。投饵必须做到全方位，室内外环境不留死角。投饵方法为每一间房(以15平方米计)投放 2-3堆，室外按5米距离投放一堆，每堆15-20克。室内应放于房间四角或沿墙根及老鼠经常出没的道口、洞口等处，室外应将毒饵投放于有鼠活动的隐蔽处。室内外投放毒饵均应采用灭鼠毒饵盒盛装，下水道采用灭鼠蜡块毒饵，用铁丝挂蜡块，铁丝上端固定在井口，下端蜡块离下水道底或水面2公分距离。第一次投饵后次日应进行检查毒饵盗食情况，盗食多少补充多少，全部盗食应加倍补充，直至老鼠不再盗食为止，毒饵盒中的毒饵保留率达到100%。投放灭鼠毒饵时，设置安全警示标志、张贴灭鼠安全告知的方式，避免误食鼠药中毒事故的发生；</w:t>
                  </w:r>
                </w:p>
                <w:p w14:paraId="5B35A615">
                  <w:pPr>
                    <w:pStyle w:val="4"/>
                    <w:jc w:val="both"/>
                  </w:pPr>
                  <w:r>
                    <w:rPr>
                      <w:rFonts w:ascii="仿宋_GB2312" w:hAnsi="仿宋_GB2312" w:eastAsia="仿宋_GB2312" w:cs="仿宋_GB2312"/>
                      <w:b/>
                      <w:sz w:val="24"/>
                    </w:rPr>
                    <w:t>(三)物理防制：</w:t>
                  </w:r>
                  <w:r>
                    <w:rPr>
                      <w:rFonts w:ascii="仿宋_GB2312" w:hAnsi="仿宋_GB2312" w:eastAsia="仿宋_GB2312" w:cs="仿宋_GB2312"/>
                      <w:sz w:val="24"/>
                    </w:rPr>
                    <w:t>投放粘鼠板或鼠夹板灭鼠，放置位置须注意人员安全。</w:t>
                  </w:r>
                  <w:r>
                    <w:rPr>
                      <w:rFonts w:ascii="仿宋_GB2312" w:hAnsi="仿宋_GB2312" w:eastAsia="仿宋_GB2312" w:cs="仿宋_GB2312"/>
                      <w:b/>
                      <w:sz w:val="24"/>
                    </w:rPr>
                    <w:t>（四）消杀药品及清单：</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2518"/>
                    <w:gridCol w:w="744"/>
                    <w:gridCol w:w="531"/>
                    <w:gridCol w:w="970"/>
                  </w:tblGrid>
                  <w:tr w14:paraId="6255B82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2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FF3D048">
                        <w:pPr>
                          <w:pStyle w:val="4"/>
                          <w:jc w:val="center"/>
                        </w:pPr>
                        <w:r>
                          <w:rPr>
                            <w:rFonts w:ascii="仿宋_GB2312" w:hAnsi="仿宋_GB2312" w:eastAsia="仿宋_GB2312" w:cs="仿宋_GB2312"/>
                            <w:b/>
                            <w:sz w:val="24"/>
                          </w:rPr>
                          <w:t>名称</w:t>
                        </w:r>
                      </w:p>
                    </w:tc>
                    <w:tc>
                      <w:tcPr>
                        <w:tcW w:w="76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2AB5EEC">
                        <w:pPr>
                          <w:pStyle w:val="4"/>
                          <w:jc w:val="left"/>
                        </w:pPr>
                        <w:r>
                          <w:rPr>
                            <w:rFonts w:ascii="仿宋_GB2312" w:hAnsi="仿宋_GB2312" w:eastAsia="仿宋_GB2312" w:cs="仿宋_GB2312"/>
                            <w:b/>
                            <w:sz w:val="24"/>
                          </w:rPr>
                          <w:t>规格</w:t>
                        </w:r>
                      </w:p>
                    </w:tc>
                    <w:tc>
                      <w:tcPr>
                        <w:tcW w:w="53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4C6AE71">
                        <w:pPr>
                          <w:pStyle w:val="4"/>
                          <w:jc w:val="left"/>
                        </w:pPr>
                        <w:r>
                          <w:rPr>
                            <w:rFonts w:ascii="仿宋_GB2312" w:hAnsi="仿宋_GB2312" w:eastAsia="仿宋_GB2312" w:cs="仿宋_GB2312"/>
                            <w:b/>
                            <w:sz w:val="24"/>
                          </w:rPr>
                          <w:t>单位</w:t>
                        </w:r>
                      </w:p>
                    </w:tc>
                    <w:tc>
                      <w:tcPr>
                        <w:tcW w:w="98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F4DD2A3">
                        <w:pPr>
                          <w:pStyle w:val="4"/>
                          <w:jc w:val="left"/>
                        </w:pPr>
                        <w:r>
                          <w:rPr>
                            <w:rFonts w:ascii="仿宋_GB2312" w:hAnsi="仿宋_GB2312" w:eastAsia="仿宋_GB2312" w:cs="仿宋_GB2312"/>
                            <w:b/>
                            <w:sz w:val="24"/>
                          </w:rPr>
                          <w:t>数量</w:t>
                        </w:r>
                      </w:p>
                    </w:tc>
                  </w:tr>
                  <w:tr w14:paraId="22D7A1D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8548F9">
                        <w:pPr>
                          <w:pStyle w:val="4"/>
                          <w:jc w:val="left"/>
                        </w:pPr>
                        <w:r>
                          <w:rPr>
                            <w:rFonts w:ascii="仿宋_GB2312" w:hAnsi="仿宋_GB2312" w:eastAsia="仿宋_GB2312" w:cs="仿宋_GB2312"/>
                            <w:sz w:val="24"/>
                          </w:rPr>
                          <w:t>溴鼠灵/溴敌隆毒饵，含量≥0.005%</w:t>
                        </w:r>
                      </w:p>
                    </w:tc>
                    <w:tc>
                      <w:tcPr>
                        <w:tcW w:w="76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A29A2C2">
                        <w:pPr>
                          <w:pStyle w:val="4"/>
                          <w:jc w:val="left"/>
                        </w:pPr>
                        <w:r>
                          <w:rPr>
                            <w:rFonts w:ascii="仿宋_GB2312" w:hAnsi="仿宋_GB2312" w:eastAsia="仿宋_GB2312" w:cs="仿宋_GB2312"/>
                            <w:sz w:val="24"/>
                          </w:rPr>
                          <w:t>1公斤/袋</w:t>
                        </w:r>
                      </w:p>
                    </w:tc>
                    <w:tc>
                      <w:tcPr>
                        <w:tcW w:w="53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51F294">
                        <w:pPr>
                          <w:pStyle w:val="4"/>
                          <w:jc w:val="left"/>
                        </w:pPr>
                        <w:r>
                          <w:rPr>
                            <w:rFonts w:ascii="仿宋_GB2312" w:hAnsi="仿宋_GB2312" w:eastAsia="仿宋_GB2312" w:cs="仿宋_GB2312"/>
                            <w:sz w:val="24"/>
                          </w:rPr>
                          <w:t>公斤</w:t>
                        </w:r>
                      </w:p>
                    </w:tc>
                    <w:tc>
                      <w:tcPr>
                        <w:tcW w:w="9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C296FB">
                        <w:pPr>
                          <w:pStyle w:val="4"/>
                          <w:jc w:val="left"/>
                        </w:pPr>
                        <w:r>
                          <w:rPr>
                            <w:rFonts w:ascii="仿宋_GB2312" w:hAnsi="仿宋_GB2312" w:eastAsia="仿宋_GB2312" w:cs="仿宋_GB2312"/>
                            <w:sz w:val="24"/>
                          </w:rPr>
                          <w:t>23006</w:t>
                        </w:r>
                      </w:p>
                    </w:tc>
                  </w:tr>
                  <w:tr w14:paraId="1686C00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FBEB28">
                        <w:pPr>
                          <w:pStyle w:val="4"/>
                          <w:jc w:val="left"/>
                        </w:pPr>
                        <w:r>
                          <w:rPr>
                            <w:rFonts w:ascii="仿宋_GB2312" w:hAnsi="仿宋_GB2312" w:eastAsia="仿宋_GB2312" w:cs="仿宋_GB2312"/>
                            <w:sz w:val="24"/>
                          </w:rPr>
                          <w:t>溴鼠灵/溴敌隆蜡块，含量≥0.005%</w:t>
                        </w:r>
                      </w:p>
                    </w:tc>
                    <w:tc>
                      <w:tcPr>
                        <w:tcW w:w="76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9853396">
                        <w:pPr>
                          <w:pStyle w:val="4"/>
                          <w:jc w:val="left"/>
                        </w:pPr>
                        <w:r>
                          <w:rPr>
                            <w:rFonts w:ascii="仿宋_GB2312" w:hAnsi="仿宋_GB2312" w:eastAsia="仿宋_GB2312" w:cs="仿宋_GB2312"/>
                            <w:sz w:val="24"/>
                          </w:rPr>
                          <w:t>1公斤/袋</w:t>
                        </w:r>
                      </w:p>
                    </w:tc>
                    <w:tc>
                      <w:tcPr>
                        <w:tcW w:w="53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82736F">
                        <w:pPr>
                          <w:pStyle w:val="4"/>
                          <w:jc w:val="left"/>
                        </w:pPr>
                        <w:r>
                          <w:rPr>
                            <w:rFonts w:ascii="仿宋_GB2312" w:hAnsi="仿宋_GB2312" w:eastAsia="仿宋_GB2312" w:cs="仿宋_GB2312"/>
                            <w:sz w:val="24"/>
                          </w:rPr>
                          <w:t>公斤</w:t>
                        </w:r>
                      </w:p>
                    </w:tc>
                    <w:tc>
                      <w:tcPr>
                        <w:tcW w:w="9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7B86A79">
                        <w:pPr>
                          <w:pStyle w:val="4"/>
                          <w:jc w:val="left"/>
                        </w:pPr>
                        <w:r>
                          <w:rPr>
                            <w:rFonts w:ascii="仿宋_GB2312" w:hAnsi="仿宋_GB2312" w:eastAsia="仿宋_GB2312" w:cs="仿宋_GB2312"/>
                            <w:sz w:val="24"/>
                          </w:rPr>
                          <w:t>1954</w:t>
                        </w:r>
                      </w:p>
                    </w:tc>
                  </w:tr>
                  <w:tr w14:paraId="7F1BD42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97B868">
                        <w:pPr>
                          <w:pStyle w:val="4"/>
                          <w:jc w:val="left"/>
                        </w:pPr>
                        <w:r>
                          <w:rPr>
                            <w:rFonts w:ascii="仿宋_GB2312" w:hAnsi="仿宋_GB2312" w:eastAsia="仿宋_GB2312" w:cs="仿宋_GB2312"/>
                            <w:sz w:val="24"/>
                          </w:rPr>
                          <w:t>毒饵盒(陶瓷或水泥)</w:t>
                        </w:r>
                      </w:p>
                    </w:tc>
                    <w:tc>
                      <w:tcPr>
                        <w:tcW w:w="76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DDA2D41">
                        <w:pPr>
                          <w:pStyle w:val="4"/>
                          <w:jc w:val="left"/>
                        </w:pPr>
                      </w:p>
                    </w:tc>
                    <w:tc>
                      <w:tcPr>
                        <w:tcW w:w="53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059328">
                        <w:pPr>
                          <w:pStyle w:val="4"/>
                          <w:jc w:val="left"/>
                        </w:pPr>
                        <w:r>
                          <w:rPr>
                            <w:rFonts w:ascii="仿宋_GB2312" w:hAnsi="仿宋_GB2312" w:eastAsia="仿宋_GB2312" w:cs="仿宋_GB2312"/>
                            <w:sz w:val="24"/>
                          </w:rPr>
                          <w:t>个</w:t>
                        </w:r>
                      </w:p>
                    </w:tc>
                    <w:tc>
                      <w:tcPr>
                        <w:tcW w:w="9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BA7223">
                        <w:pPr>
                          <w:pStyle w:val="4"/>
                          <w:jc w:val="left"/>
                        </w:pPr>
                        <w:r>
                          <w:rPr>
                            <w:rFonts w:ascii="仿宋_GB2312" w:hAnsi="仿宋_GB2312" w:eastAsia="仿宋_GB2312" w:cs="仿宋_GB2312"/>
                            <w:sz w:val="24"/>
                          </w:rPr>
                          <w:t>7640</w:t>
                        </w:r>
                      </w:p>
                    </w:tc>
                  </w:tr>
                  <w:tr w14:paraId="26AE16A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6D698A">
                        <w:pPr>
                          <w:pStyle w:val="4"/>
                          <w:jc w:val="left"/>
                        </w:pPr>
                        <w:r>
                          <w:rPr>
                            <w:rFonts w:ascii="仿宋_GB2312" w:hAnsi="仿宋_GB2312" w:eastAsia="仿宋_GB2312" w:cs="仿宋_GB2312"/>
                            <w:sz w:val="24"/>
                          </w:rPr>
                          <w:t>铁丝/铁钉</w:t>
                        </w:r>
                      </w:p>
                    </w:tc>
                    <w:tc>
                      <w:tcPr>
                        <w:tcW w:w="76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078455">
                        <w:pPr>
                          <w:pStyle w:val="4"/>
                          <w:jc w:val="left"/>
                        </w:pPr>
                      </w:p>
                    </w:tc>
                    <w:tc>
                      <w:tcPr>
                        <w:tcW w:w="53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AF57452">
                        <w:pPr>
                          <w:pStyle w:val="4"/>
                          <w:jc w:val="left"/>
                        </w:pPr>
                        <w:r>
                          <w:rPr>
                            <w:rFonts w:ascii="仿宋_GB2312" w:hAnsi="仿宋_GB2312" w:eastAsia="仿宋_GB2312" w:cs="仿宋_GB2312"/>
                            <w:sz w:val="24"/>
                          </w:rPr>
                          <w:t>公斤</w:t>
                        </w:r>
                      </w:p>
                    </w:tc>
                    <w:tc>
                      <w:tcPr>
                        <w:tcW w:w="9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DB96F6">
                        <w:pPr>
                          <w:pStyle w:val="4"/>
                          <w:jc w:val="left"/>
                        </w:pPr>
                        <w:r>
                          <w:rPr>
                            <w:rFonts w:ascii="仿宋_GB2312" w:hAnsi="仿宋_GB2312" w:eastAsia="仿宋_GB2312" w:cs="仿宋_GB2312"/>
                            <w:sz w:val="24"/>
                          </w:rPr>
                          <w:t>60</w:t>
                        </w:r>
                      </w:p>
                    </w:tc>
                  </w:tr>
                  <w:tr w14:paraId="74CA831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AE7694">
                        <w:pPr>
                          <w:pStyle w:val="4"/>
                          <w:jc w:val="left"/>
                        </w:pPr>
                        <w:r>
                          <w:rPr>
                            <w:rFonts w:ascii="仿宋_GB2312" w:hAnsi="仿宋_GB2312" w:eastAsia="仿宋_GB2312" w:cs="仿宋_GB2312"/>
                            <w:sz w:val="24"/>
                          </w:rPr>
                          <w:t>防鼠网</w:t>
                        </w:r>
                      </w:p>
                    </w:tc>
                    <w:tc>
                      <w:tcPr>
                        <w:tcW w:w="76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904C859">
                        <w:pPr>
                          <w:pStyle w:val="4"/>
                          <w:jc w:val="left"/>
                        </w:pPr>
                      </w:p>
                    </w:tc>
                    <w:tc>
                      <w:tcPr>
                        <w:tcW w:w="53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1305C6">
                        <w:pPr>
                          <w:pStyle w:val="4"/>
                          <w:jc w:val="left"/>
                        </w:pPr>
                        <w:r>
                          <w:rPr>
                            <w:rFonts w:ascii="仿宋_GB2312" w:hAnsi="仿宋_GB2312" w:eastAsia="仿宋_GB2312" w:cs="仿宋_GB2312"/>
                            <w:sz w:val="24"/>
                          </w:rPr>
                          <w:t>m²</w:t>
                        </w:r>
                      </w:p>
                    </w:tc>
                    <w:tc>
                      <w:tcPr>
                        <w:tcW w:w="9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349159">
                        <w:pPr>
                          <w:pStyle w:val="4"/>
                          <w:jc w:val="left"/>
                        </w:pPr>
                        <w:r>
                          <w:rPr>
                            <w:rFonts w:ascii="仿宋_GB2312" w:hAnsi="仿宋_GB2312" w:eastAsia="仿宋_GB2312" w:cs="仿宋_GB2312"/>
                            <w:sz w:val="24"/>
                          </w:rPr>
                          <w:t>2000</w:t>
                        </w:r>
                      </w:p>
                    </w:tc>
                  </w:tr>
                </w:tbl>
                <w:p w14:paraId="782DA8BA">
                  <w:pPr>
                    <w:pStyle w:val="4"/>
                    <w:jc w:val="both"/>
                  </w:pPr>
                  <w:r>
                    <w:rPr>
                      <w:rFonts w:ascii="仿宋_GB2312" w:hAnsi="仿宋_GB2312" w:eastAsia="仿宋_GB2312" w:cs="仿宋_GB2312"/>
                      <w:sz w:val="24"/>
                    </w:rPr>
                    <w:t>注：为了确保上述灭鼠药剂的采购渠道正规合法，质量安全可靠，要求如下:</w:t>
                  </w:r>
                </w:p>
                <w:p w14:paraId="1D111C8E">
                  <w:pPr>
                    <w:pStyle w:val="4"/>
                    <w:jc w:val="both"/>
                  </w:pPr>
                  <w:r>
                    <w:rPr>
                      <w:rFonts w:ascii="仿宋_GB2312" w:hAnsi="仿宋_GB2312" w:eastAsia="仿宋_GB2312" w:cs="仿宋_GB2312"/>
                      <w:sz w:val="24"/>
                    </w:rPr>
                    <w:t>1、杀鼠剂(鼠药)提供资料:农药登记证、农药生产许可证、质量标准、标、检验报告、MSDS。成交后合同签订前提供药品生产厂家(或总经销商)针对本项目的药品售后质量保证书(售后质量保证书需载明本项目的项目名称、编号(如有)、药品的有效成分、含量等)，并加盖生产厂家(或总经销商)公章，若无法提供视为虚假响应并承担相应法律责任。（响应文件中提供承诺函）</w:t>
                  </w:r>
                </w:p>
              </w:tc>
            </w:tr>
            <w:tr w14:paraId="0F2CB22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93ECAB">
                  <w:pPr>
                    <w:pStyle w:val="4"/>
                    <w:jc w:val="both"/>
                  </w:pPr>
                  <w:r>
                    <w:rPr>
                      <w:rFonts w:ascii="仿宋_GB2312" w:hAnsi="仿宋_GB2312" w:eastAsia="仿宋_GB2312" w:cs="仿宋_GB2312"/>
                      <w:b/>
                      <w:sz w:val="24"/>
                    </w:rPr>
                    <w:t>灭蟑螂</w:t>
                  </w:r>
                </w:p>
              </w:tc>
              <w:tc>
                <w:tcPr>
                  <w:tcW w:w="51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092EBA">
                  <w:pPr>
                    <w:pStyle w:val="4"/>
                    <w:jc w:val="both"/>
                  </w:pPr>
                  <w:r>
                    <w:rPr>
                      <w:rFonts w:ascii="仿宋_GB2312" w:hAnsi="仿宋_GB2312" w:eastAsia="仿宋_GB2312" w:cs="仿宋_GB2312"/>
                      <w:b/>
                      <w:sz w:val="24"/>
                    </w:rPr>
                    <w:t>（一）选用的药品必须具有农药“三证”</w:t>
                  </w:r>
                  <w:r>
                    <w:rPr>
                      <w:rFonts w:ascii="仿宋_GB2312" w:hAnsi="仿宋_GB2312" w:eastAsia="仿宋_GB2312" w:cs="仿宋_GB2312"/>
                      <w:sz w:val="24"/>
                    </w:rPr>
                    <w:t>：(农药登记证、农药生产许可证、质量标准)，同时应有国家认可的检测机构出具的检测报告。成交后合同签订前提供药品生产厂家(或总经销商)针对本项目的药品售后质量保证书(售后质量保证书需载明本项目的项目名称、编号(如有)、药品的有效成分、含量等)，并加盖生产厂家(或总经销商)鲜章，若无法提供视为虚假响应并承担相应法律责任；（响应文件中提供承诺函）</w:t>
                  </w:r>
                </w:p>
                <w:p w14:paraId="065E1271">
                  <w:pPr>
                    <w:pStyle w:val="4"/>
                    <w:jc w:val="both"/>
                  </w:pPr>
                  <w:r>
                    <w:rPr>
                      <w:rFonts w:ascii="仿宋_GB2312" w:hAnsi="仿宋_GB2312" w:eastAsia="仿宋_GB2312" w:cs="仿宋_GB2312"/>
                      <w:b/>
                      <w:sz w:val="24"/>
                    </w:rPr>
                    <w:t>（二）饱和投饵和药物滞留喷洒：</w:t>
                  </w:r>
                  <w:r>
                    <w:rPr>
                      <w:rFonts w:ascii="仿宋_GB2312" w:hAnsi="仿宋_GB2312" w:eastAsia="仿宋_GB2312" w:cs="仿宋_GB2312"/>
                      <w:sz w:val="24"/>
                    </w:rPr>
                    <w:t>灭蟑螂毒饵室内应投放于没水浸和无食源的场所，即碗柜、衣柜、书柜、办公桌抽屉、墙脚、库房等处。药物滞留喷洒应将药物喷洒在蟑螂经常出没的地方；</w:t>
                  </w:r>
                </w:p>
                <w:p w14:paraId="414FEBB3">
                  <w:pPr>
                    <w:pStyle w:val="4"/>
                    <w:jc w:val="both"/>
                  </w:pPr>
                  <w:r>
                    <w:rPr>
                      <w:rFonts w:ascii="仿宋_GB2312" w:hAnsi="仿宋_GB2312" w:eastAsia="仿宋_GB2312" w:cs="仿宋_GB2312"/>
                      <w:b/>
                      <w:sz w:val="24"/>
                    </w:rPr>
                    <w:t>（三）热烟雾药物喷杀：</w:t>
                  </w:r>
                  <w:r>
                    <w:rPr>
                      <w:rFonts w:ascii="仿宋_GB2312" w:hAnsi="仿宋_GB2312" w:eastAsia="仿宋_GB2312" w:cs="仿宋_GB2312"/>
                      <w:sz w:val="24"/>
                    </w:rPr>
                    <w:t>下水道灭蟑螂采用专用机械进行热烟雾药物喷杀，跑出地面的蟑螂采用人工扑打。使用热烟雾机进行喷烟(雾)作业时，加强管理，远离易燃易爆环境，严防火灾、爆炸等意外事故发生。</w:t>
                  </w:r>
                </w:p>
                <w:p w14:paraId="5EE9E507">
                  <w:pPr>
                    <w:pStyle w:val="4"/>
                    <w:jc w:val="both"/>
                  </w:pPr>
                  <w:r>
                    <w:rPr>
                      <w:rFonts w:ascii="仿宋_GB2312" w:hAnsi="仿宋_GB2312" w:eastAsia="仿宋_GB2312" w:cs="仿宋_GB2312"/>
                      <w:b/>
                      <w:sz w:val="24"/>
                    </w:rPr>
                    <w:t>（四）消杀药品及清单：</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2437"/>
                    <w:gridCol w:w="1025"/>
                    <w:gridCol w:w="491"/>
                    <w:gridCol w:w="810"/>
                  </w:tblGrid>
                  <w:tr w14:paraId="4971B35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8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E58B74E">
                        <w:pPr>
                          <w:pStyle w:val="4"/>
                          <w:jc w:val="center"/>
                        </w:pPr>
                        <w:r>
                          <w:rPr>
                            <w:rFonts w:ascii="仿宋_GB2312" w:hAnsi="仿宋_GB2312" w:eastAsia="仿宋_GB2312" w:cs="仿宋_GB2312"/>
                            <w:b/>
                            <w:sz w:val="24"/>
                          </w:rPr>
                          <w:t>名称</w:t>
                        </w:r>
                      </w:p>
                    </w:tc>
                    <w:tc>
                      <w:tcPr>
                        <w:tcW w:w="107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064FC0E">
                        <w:pPr>
                          <w:pStyle w:val="4"/>
                          <w:jc w:val="center"/>
                        </w:pPr>
                        <w:r>
                          <w:rPr>
                            <w:rFonts w:ascii="仿宋_GB2312" w:hAnsi="仿宋_GB2312" w:eastAsia="仿宋_GB2312" w:cs="仿宋_GB2312"/>
                            <w:b/>
                            <w:sz w:val="24"/>
                          </w:rPr>
                          <w:t>规格</w:t>
                        </w:r>
                      </w:p>
                    </w:tc>
                    <w:tc>
                      <w:tcPr>
                        <w:tcW w:w="49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5945AEE">
                        <w:pPr>
                          <w:pStyle w:val="4"/>
                          <w:jc w:val="left"/>
                        </w:pPr>
                        <w:r>
                          <w:rPr>
                            <w:rFonts w:ascii="仿宋_GB2312" w:hAnsi="仿宋_GB2312" w:eastAsia="仿宋_GB2312" w:cs="仿宋_GB2312"/>
                            <w:b/>
                            <w:sz w:val="24"/>
                          </w:rPr>
                          <w:t>单位</w:t>
                        </w:r>
                      </w:p>
                    </w:tc>
                    <w:tc>
                      <w:tcPr>
                        <w:tcW w:w="73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B224968">
                        <w:pPr>
                          <w:pStyle w:val="4"/>
                          <w:jc w:val="left"/>
                        </w:pPr>
                        <w:r>
                          <w:rPr>
                            <w:rFonts w:ascii="仿宋_GB2312" w:hAnsi="仿宋_GB2312" w:eastAsia="仿宋_GB2312" w:cs="仿宋_GB2312"/>
                            <w:b/>
                            <w:sz w:val="24"/>
                          </w:rPr>
                          <w:t>数量</w:t>
                        </w:r>
                      </w:p>
                    </w:tc>
                  </w:tr>
                  <w:tr w14:paraId="5A660CE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7E2F2E">
                        <w:pPr>
                          <w:pStyle w:val="4"/>
                          <w:jc w:val="left"/>
                        </w:pPr>
                        <w:r>
                          <w:rPr>
                            <w:rFonts w:ascii="仿宋_GB2312" w:hAnsi="仿宋_GB2312" w:eastAsia="仿宋_GB2312" w:cs="仿宋_GB2312"/>
                            <w:sz w:val="24"/>
                          </w:rPr>
                          <w:t>氟虫腈杀蟑胶饵≥0.05%</w:t>
                        </w:r>
                      </w:p>
                    </w:tc>
                    <w:tc>
                      <w:tcPr>
                        <w:tcW w:w="10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485287">
                        <w:pPr>
                          <w:pStyle w:val="4"/>
                          <w:jc w:val="left"/>
                        </w:pPr>
                        <w:r>
                          <w:rPr>
                            <w:rFonts w:ascii="仿宋_GB2312" w:hAnsi="仿宋_GB2312" w:eastAsia="仿宋_GB2312" w:cs="仿宋_GB2312"/>
                            <w:sz w:val="24"/>
                          </w:rPr>
                          <w:t>20克/支</w:t>
                        </w:r>
                      </w:p>
                    </w:tc>
                    <w:tc>
                      <w:tcPr>
                        <w:tcW w:w="4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8238AF">
                        <w:pPr>
                          <w:pStyle w:val="4"/>
                          <w:jc w:val="left"/>
                        </w:pPr>
                        <w:r>
                          <w:rPr>
                            <w:rFonts w:ascii="仿宋_GB2312" w:hAnsi="仿宋_GB2312" w:eastAsia="仿宋_GB2312" w:cs="仿宋_GB2312"/>
                            <w:sz w:val="24"/>
                          </w:rPr>
                          <w:t>支</w:t>
                        </w:r>
                      </w:p>
                    </w:tc>
                    <w:tc>
                      <w:tcPr>
                        <w:tcW w:w="7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DF6C1C">
                        <w:pPr>
                          <w:pStyle w:val="4"/>
                          <w:jc w:val="left"/>
                        </w:pPr>
                        <w:r>
                          <w:rPr>
                            <w:rFonts w:ascii="仿宋_GB2312" w:hAnsi="仿宋_GB2312" w:eastAsia="仿宋_GB2312" w:cs="仿宋_GB2312"/>
                            <w:sz w:val="24"/>
                          </w:rPr>
                          <w:t>3000</w:t>
                        </w:r>
                      </w:p>
                    </w:tc>
                  </w:tr>
                  <w:tr w14:paraId="6B388C0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D28309">
                        <w:pPr>
                          <w:pStyle w:val="4"/>
                          <w:jc w:val="left"/>
                        </w:pPr>
                        <w:r>
                          <w:rPr>
                            <w:rFonts w:ascii="仿宋_GB2312" w:hAnsi="仿宋_GB2312" w:eastAsia="仿宋_GB2312" w:cs="仿宋_GB2312"/>
                            <w:sz w:val="21"/>
                          </w:rPr>
                          <w:t>乙酰甲胺磷杀蟑复配剂</w:t>
                        </w:r>
                        <w:r>
                          <w:rPr>
                            <w:rFonts w:ascii="仿宋_GB2312" w:hAnsi="仿宋_GB2312" w:eastAsia="仿宋_GB2312" w:cs="仿宋_GB2312"/>
                            <w:sz w:val="24"/>
                          </w:rPr>
                          <w:t>≥2.5%</w:t>
                        </w:r>
                      </w:p>
                    </w:tc>
                    <w:tc>
                      <w:tcPr>
                        <w:tcW w:w="10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12DAC2">
                        <w:pPr>
                          <w:pStyle w:val="4"/>
                          <w:jc w:val="left"/>
                        </w:pPr>
                        <w:r>
                          <w:rPr>
                            <w:rFonts w:ascii="仿宋_GB2312" w:hAnsi="仿宋_GB2312" w:eastAsia="仿宋_GB2312" w:cs="仿宋_GB2312"/>
                            <w:sz w:val="24"/>
                          </w:rPr>
                          <w:t>10克/袋</w:t>
                        </w:r>
                      </w:p>
                    </w:tc>
                    <w:tc>
                      <w:tcPr>
                        <w:tcW w:w="4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807C15">
                        <w:pPr>
                          <w:pStyle w:val="4"/>
                          <w:jc w:val="left"/>
                        </w:pPr>
                        <w:r>
                          <w:rPr>
                            <w:rFonts w:ascii="仿宋_GB2312" w:hAnsi="仿宋_GB2312" w:eastAsia="仿宋_GB2312" w:cs="仿宋_GB2312"/>
                            <w:sz w:val="24"/>
                          </w:rPr>
                          <w:t>袋</w:t>
                        </w:r>
                      </w:p>
                    </w:tc>
                    <w:tc>
                      <w:tcPr>
                        <w:tcW w:w="7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CB92CF">
                        <w:pPr>
                          <w:pStyle w:val="4"/>
                          <w:jc w:val="left"/>
                        </w:pPr>
                        <w:r>
                          <w:rPr>
                            <w:rFonts w:ascii="仿宋_GB2312" w:hAnsi="仿宋_GB2312" w:eastAsia="仿宋_GB2312" w:cs="仿宋_GB2312"/>
                            <w:sz w:val="24"/>
                          </w:rPr>
                          <w:t>25800</w:t>
                        </w:r>
                      </w:p>
                    </w:tc>
                  </w:tr>
                  <w:tr w14:paraId="4416AE3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791F3D5">
                        <w:pPr>
                          <w:pStyle w:val="4"/>
                          <w:jc w:val="left"/>
                        </w:pPr>
                        <w:r>
                          <w:rPr>
                            <w:rFonts w:ascii="仿宋_GB2312" w:hAnsi="仿宋_GB2312" w:eastAsia="仿宋_GB2312" w:cs="仿宋_GB2312"/>
                            <w:sz w:val="24"/>
                          </w:rPr>
                          <w:t>氯氰菊酯杀蟑热雾复配剂≥2.5%</w:t>
                        </w:r>
                      </w:p>
                    </w:tc>
                    <w:tc>
                      <w:tcPr>
                        <w:tcW w:w="10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2C3F58">
                        <w:pPr>
                          <w:pStyle w:val="4"/>
                          <w:jc w:val="left"/>
                        </w:pPr>
                        <w:r>
                          <w:rPr>
                            <w:rFonts w:ascii="仿宋_GB2312" w:hAnsi="仿宋_GB2312" w:eastAsia="仿宋_GB2312" w:cs="仿宋_GB2312"/>
                            <w:sz w:val="24"/>
                          </w:rPr>
                          <w:t>5升/桶</w:t>
                        </w:r>
                      </w:p>
                    </w:tc>
                    <w:tc>
                      <w:tcPr>
                        <w:tcW w:w="4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946F11">
                        <w:pPr>
                          <w:pStyle w:val="4"/>
                          <w:jc w:val="left"/>
                        </w:pPr>
                        <w:r>
                          <w:rPr>
                            <w:rFonts w:ascii="仿宋_GB2312" w:hAnsi="仿宋_GB2312" w:eastAsia="仿宋_GB2312" w:cs="仿宋_GB2312"/>
                            <w:sz w:val="24"/>
                          </w:rPr>
                          <w:t>桶</w:t>
                        </w:r>
                      </w:p>
                    </w:tc>
                    <w:tc>
                      <w:tcPr>
                        <w:tcW w:w="7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DBF094">
                        <w:pPr>
                          <w:pStyle w:val="4"/>
                          <w:jc w:val="left"/>
                        </w:pPr>
                        <w:r>
                          <w:rPr>
                            <w:rFonts w:ascii="仿宋_GB2312" w:hAnsi="仿宋_GB2312" w:eastAsia="仿宋_GB2312" w:cs="仿宋_GB2312"/>
                            <w:sz w:val="24"/>
                          </w:rPr>
                          <w:t>200</w:t>
                        </w:r>
                      </w:p>
                    </w:tc>
                  </w:tr>
                  <w:tr w14:paraId="489D434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CD0290">
                        <w:pPr>
                          <w:pStyle w:val="4"/>
                          <w:jc w:val="left"/>
                        </w:pPr>
                        <w:r>
                          <w:rPr>
                            <w:rFonts w:ascii="仿宋_GB2312" w:hAnsi="仿宋_GB2312" w:eastAsia="仿宋_GB2312" w:cs="仿宋_GB2312"/>
                            <w:sz w:val="24"/>
                          </w:rPr>
                          <w:t>高效氯氟氰菊酯微囊悬浮剂≥7.5%</w:t>
                        </w:r>
                      </w:p>
                    </w:tc>
                    <w:tc>
                      <w:tcPr>
                        <w:tcW w:w="10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0A9131">
                        <w:pPr>
                          <w:pStyle w:val="4"/>
                          <w:jc w:val="left"/>
                        </w:pPr>
                        <w:r>
                          <w:rPr>
                            <w:rFonts w:ascii="仿宋_GB2312" w:hAnsi="仿宋_GB2312" w:eastAsia="仿宋_GB2312" w:cs="仿宋_GB2312"/>
                            <w:sz w:val="24"/>
                          </w:rPr>
                          <w:t>500毫升/瓶</w:t>
                        </w:r>
                      </w:p>
                    </w:tc>
                    <w:tc>
                      <w:tcPr>
                        <w:tcW w:w="4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246AA9">
                        <w:pPr>
                          <w:pStyle w:val="4"/>
                          <w:jc w:val="left"/>
                        </w:pPr>
                        <w:r>
                          <w:rPr>
                            <w:rFonts w:ascii="仿宋_GB2312" w:hAnsi="仿宋_GB2312" w:eastAsia="仿宋_GB2312" w:cs="仿宋_GB2312"/>
                            <w:sz w:val="24"/>
                          </w:rPr>
                          <w:t>瓶</w:t>
                        </w:r>
                      </w:p>
                    </w:tc>
                    <w:tc>
                      <w:tcPr>
                        <w:tcW w:w="7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D14EC7">
                        <w:pPr>
                          <w:pStyle w:val="4"/>
                          <w:jc w:val="left"/>
                        </w:pPr>
                        <w:r>
                          <w:rPr>
                            <w:rFonts w:ascii="仿宋_GB2312" w:hAnsi="仿宋_GB2312" w:eastAsia="仿宋_GB2312" w:cs="仿宋_GB2312"/>
                            <w:sz w:val="24"/>
                          </w:rPr>
                          <w:t>300</w:t>
                        </w:r>
                      </w:p>
                    </w:tc>
                  </w:tr>
                  <w:tr w14:paraId="2696507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E6D0601">
                        <w:pPr>
                          <w:pStyle w:val="4"/>
                          <w:jc w:val="left"/>
                        </w:pPr>
                        <w:r>
                          <w:rPr>
                            <w:rFonts w:ascii="仿宋_GB2312" w:hAnsi="仿宋_GB2312" w:eastAsia="仿宋_GB2312" w:cs="仿宋_GB2312"/>
                            <w:sz w:val="24"/>
                          </w:rPr>
                          <w:t>高效氟氯氰菊酯悬浮剂≥12.5%</w:t>
                        </w:r>
                      </w:p>
                    </w:tc>
                    <w:tc>
                      <w:tcPr>
                        <w:tcW w:w="10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B0375C">
                        <w:pPr>
                          <w:pStyle w:val="4"/>
                          <w:jc w:val="left"/>
                        </w:pPr>
                        <w:r>
                          <w:rPr>
                            <w:rFonts w:ascii="仿宋_GB2312" w:hAnsi="仿宋_GB2312" w:eastAsia="仿宋_GB2312" w:cs="仿宋_GB2312"/>
                            <w:sz w:val="24"/>
                          </w:rPr>
                          <w:t>50克/袋</w:t>
                        </w:r>
                      </w:p>
                    </w:tc>
                    <w:tc>
                      <w:tcPr>
                        <w:tcW w:w="4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8A0CDE">
                        <w:pPr>
                          <w:pStyle w:val="4"/>
                          <w:jc w:val="left"/>
                        </w:pPr>
                        <w:r>
                          <w:rPr>
                            <w:rFonts w:ascii="仿宋_GB2312" w:hAnsi="仿宋_GB2312" w:eastAsia="仿宋_GB2312" w:cs="仿宋_GB2312"/>
                            <w:sz w:val="24"/>
                          </w:rPr>
                          <w:t>袋</w:t>
                        </w:r>
                      </w:p>
                    </w:tc>
                    <w:tc>
                      <w:tcPr>
                        <w:tcW w:w="7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7A1791">
                        <w:pPr>
                          <w:pStyle w:val="4"/>
                          <w:jc w:val="left"/>
                        </w:pPr>
                        <w:r>
                          <w:rPr>
                            <w:rFonts w:ascii="仿宋_GB2312" w:hAnsi="仿宋_GB2312" w:eastAsia="仿宋_GB2312" w:cs="仿宋_GB2312"/>
                            <w:sz w:val="24"/>
                          </w:rPr>
                          <w:t>4000</w:t>
                        </w:r>
                      </w:p>
                    </w:tc>
                  </w:tr>
                  <w:tr w14:paraId="04C3945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2AA590">
                        <w:pPr>
                          <w:pStyle w:val="4"/>
                          <w:jc w:val="left"/>
                        </w:pPr>
                        <w:r>
                          <w:rPr>
                            <w:rFonts w:ascii="仿宋_GB2312" w:hAnsi="仿宋_GB2312" w:eastAsia="仿宋_GB2312" w:cs="仿宋_GB2312"/>
                            <w:sz w:val="24"/>
                          </w:rPr>
                          <w:t>苯氰·残杀复配剂≥10%</w:t>
                        </w:r>
                      </w:p>
                    </w:tc>
                    <w:tc>
                      <w:tcPr>
                        <w:tcW w:w="10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088615">
                        <w:pPr>
                          <w:pStyle w:val="4"/>
                          <w:jc w:val="left"/>
                        </w:pPr>
                        <w:r>
                          <w:rPr>
                            <w:rFonts w:ascii="仿宋_GB2312" w:hAnsi="仿宋_GB2312" w:eastAsia="仿宋_GB2312" w:cs="仿宋_GB2312"/>
                            <w:sz w:val="24"/>
                          </w:rPr>
                          <w:t>1升/瓶</w:t>
                        </w:r>
                      </w:p>
                    </w:tc>
                    <w:tc>
                      <w:tcPr>
                        <w:tcW w:w="4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D19FA5">
                        <w:pPr>
                          <w:pStyle w:val="4"/>
                          <w:jc w:val="left"/>
                        </w:pPr>
                        <w:r>
                          <w:rPr>
                            <w:rFonts w:ascii="仿宋_GB2312" w:hAnsi="仿宋_GB2312" w:eastAsia="仿宋_GB2312" w:cs="仿宋_GB2312"/>
                            <w:sz w:val="24"/>
                          </w:rPr>
                          <w:t>瓶</w:t>
                        </w:r>
                      </w:p>
                    </w:tc>
                    <w:tc>
                      <w:tcPr>
                        <w:tcW w:w="7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A392E4B">
                        <w:pPr>
                          <w:pStyle w:val="4"/>
                          <w:jc w:val="left"/>
                        </w:pPr>
                        <w:r>
                          <w:rPr>
                            <w:rFonts w:ascii="仿宋_GB2312" w:hAnsi="仿宋_GB2312" w:eastAsia="仿宋_GB2312" w:cs="仿宋_GB2312"/>
                            <w:sz w:val="24"/>
                          </w:rPr>
                          <w:t>250</w:t>
                        </w:r>
                      </w:p>
                    </w:tc>
                  </w:tr>
                </w:tbl>
                <w:p w14:paraId="5DC3F2F9">
                  <w:pPr>
                    <w:pStyle w:val="4"/>
                    <w:jc w:val="both"/>
                  </w:pPr>
                </w:p>
              </w:tc>
            </w:tr>
            <w:tr w14:paraId="561E356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5C78DB">
                  <w:pPr>
                    <w:pStyle w:val="4"/>
                    <w:jc w:val="both"/>
                  </w:pPr>
                  <w:r>
                    <w:rPr>
                      <w:rFonts w:ascii="仿宋_GB2312" w:hAnsi="仿宋_GB2312" w:eastAsia="仿宋_GB2312" w:cs="仿宋_GB2312"/>
                      <w:b/>
                      <w:sz w:val="24"/>
                    </w:rPr>
                    <w:t>灭蚊灭蝇</w:t>
                  </w:r>
                </w:p>
              </w:tc>
              <w:tc>
                <w:tcPr>
                  <w:tcW w:w="51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EF4FFC">
                  <w:pPr>
                    <w:pStyle w:val="4"/>
                    <w:jc w:val="both"/>
                  </w:pPr>
                  <w:r>
                    <w:rPr>
                      <w:rFonts w:ascii="仿宋_GB2312" w:hAnsi="仿宋_GB2312" w:eastAsia="仿宋_GB2312" w:cs="仿宋_GB2312"/>
                      <w:b/>
                      <w:sz w:val="24"/>
                    </w:rPr>
                    <w:t>(一)化学防制：</w:t>
                  </w:r>
                </w:p>
                <w:p w14:paraId="3CD0B801">
                  <w:pPr>
                    <w:pStyle w:val="4"/>
                    <w:jc w:val="both"/>
                  </w:pPr>
                  <w:r>
                    <w:rPr>
                      <w:rFonts w:ascii="仿宋_GB2312" w:hAnsi="仿宋_GB2312" w:eastAsia="仿宋_GB2312" w:cs="仿宋_GB2312"/>
                      <w:sz w:val="24"/>
                    </w:rPr>
                    <w:t>1</w:t>
                  </w:r>
                  <w:r>
                    <w:rPr>
                      <w:rFonts w:ascii="仿宋_GB2312" w:hAnsi="仿宋_GB2312" w:eastAsia="仿宋_GB2312" w:cs="仿宋_GB2312"/>
                      <w:b/>
                      <w:sz w:val="24"/>
                    </w:rPr>
                    <w:t>、选用的药品必须具有农药“三证”：</w:t>
                  </w:r>
                  <w:r>
                    <w:rPr>
                      <w:rFonts w:ascii="仿宋_GB2312" w:hAnsi="仿宋_GB2312" w:eastAsia="仿宋_GB2312" w:cs="仿宋_GB2312"/>
                      <w:sz w:val="19"/>
                    </w:rPr>
                    <w:t>(农药登记证、农药生产许可证、质量标准)，同时应有国家认可的检测机构出具的检测报告。成交后合同签订前提供药品生产厂家(或总经销商)针对本项目的药品售后质量保证书(售后质量保证书需载明本项目的项目名称、编号(如有)、药品的有效成分、含量等)，并加盖生产厂家(或总经销商)鲜章，若无法提供视为虚假响应并承担相应法律责任；（响应文件中提供承诺函）</w:t>
                  </w:r>
                </w:p>
                <w:p w14:paraId="05B7310E">
                  <w:pPr>
                    <w:pStyle w:val="4"/>
                    <w:jc w:val="both"/>
                  </w:pPr>
                  <w:r>
                    <w:rPr>
                      <w:rFonts w:ascii="仿宋_GB2312" w:hAnsi="仿宋_GB2312" w:eastAsia="仿宋_GB2312" w:cs="仿宋_GB2312"/>
                      <w:sz w:val="24"/>
                    </w:rPr>
                    <w:t>2、外环境灭蚊蝇，使用菊酯类药物喷洒，阴阳沟渠、农贸市场、垃圾站(屋、桶)、垃圾处理(填埋)场、公厕等重点部位每周消杀2-3次;对旱厕喷洒有机磷药物灭杀幼蝇。施药人员在操作过程中按安全操作规范进行，做好个人安全防护，防止药液经呼吸道和皮肤吸入中毒事故和对食品、饮用水、鱼池造成污染。</w:t>
                  </w:r>
                </w:p>
                <w:p w14:paraId="77B70F37">
                  <w:pPr>
                    <w:pStyle w:val="4"/>
                    <w:jc w:val="both"/>
                  </w:pPr>
                  <w:r>
                    <w:rPr>
                      <w:rFonts w:ascii="仿宋_GB2312" w:hAnsi="仿宋_GB2312" w:eastAsia="仿宋_GB2312" w:cs="仿宋_GB2312"/>
                      <w:sz w:val="24"/>
                    </w:rPr>
                    <w:t>3、室内灭蚊灭蝇，使用滞留时间较长的菊酯类药物进行喷洒，重点对蚊蝇栖息地、墙面、天花板、门窗等地喷洒药物。一般单位和居(村)民住户每月开展二次药物滞留喷洒进行消杀;饮食店、单位食堂、副食店和食品生产、加工等特殊行业单位，使用市售气雾罐每周消杀 2-3次。施药人员在操作过程中按安全操作规范进行，做好个人安全防护，防止药液经呼吸道和皮肤吸入中毒事故和对食品、饮用水、鱼池造成污染。</w:t>
                  </w:r>
                </w:p>
                <w:p w14:paraId="719BAAEE">
                  <w:pPr>
                    <w:pStyle w:val="4"/>
                    <w:jc w:val="both"/>
                  </w:pPr>
                  <w:r>
                    <w:rPr>
                      <w:rFonts w:ascii="仿宋_GB2312" w:hAnsi="仿宋_GB2312" w:eastAsia="仿宋_GB2312" w:cs="仿宋_GB2312"/>
                      <w:b/>
                      <w:sz w:val="24"/>
                    </w:rPr>
                    <w:t>(二)物理防制：</w:t>
                  </w:r>
                  <w:r>
                    <w:rPr>
                      <w:rFonts w:ascii="仿宋_GB2312" w:hAnsi="仿宋_GB2312" w:eastAsia="仿宋_GB2312" w:cs="仿宋_GB2312"/>
                      <w:sz w:val="24"/>
                    </w:rPr>
                    <w:t>灭蝇，在室内悬挂粘蝇彩条、灭蝇灯等进行粘捕或诱杀。灭蚊，可采用灭蚊药片、蚊香、用青蒿烟薰等进行薰杀。</w:t>
                  </w:r>
                </w:p>
                <w:p w14:paraId="292A1FC1">
                  <w:pPr>
                    <w:pStyle w:val="4"/>
                    <w:jc w:val="both"/>
                  </w:pPr>
                  <w:r>
                    <w:rPr>
                      <w:rFonts w:ascii="仿宋_GB2312" w:hAnsi="仿宋_GB2312" w:eastAsia="仿宋_GB2312" w:cs="仿宋_GB2312"/>
                      <w:b/>
                      <w:sz w:val="24"/>
                    </w:rPr>
                    <w:t>（三）消杀药品及清单：</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2245"/>
                    <w:gridCol w:w="986"/>
                    <w:gridCol w:w="749"/>
                    <w:gridCol w:w="783"/>
                  </w:tblGrid>
                  <w:tr w14:paraId="05B5640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2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AD5A1AF">
                        <w:pPr>
                          <w:pStyle w:val="4"/>
                          <w:jc w:val="center"/>
                        </w:pPr>
                        <w:r>
                          <w:rPr>
                            <w:rFonts w:ascii="仿宋_GB2312" w:hAnsi="仿宋_GB2312" w:eastAsia="仿宋_GB2312" w:cs="仿宋_GB2312"/>
                            <w:b/>
                            <w:sz w:val="24"/>
                          </w:rPr>
                          <w:t>名称</w:t>
                        </w:r>
                      </w:p>
                    </w:tc>
                    <w:tc>
                      <w:tcPr>
                        <w:tcW w:w="101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12A2246">
                        <w:pPr>
                          <w:pStyle w:val="4"/>
                          <w:jc w:val="center"/>
                        </w:pPr>
                        <w:r>
                          <w:rPr>
                            <w:rFonts w:ascii="仿宋_GB2312" w:hAnsi="仿宋_GB2312" w:eastAsia="仿宋_GB2312" w:cs="仿宋_GB2312"/>
                            <w:b/>
                            <w:sz w:val="24"/>
                          </w:rPr>
                          <w:t>规格</w:t>
                        </w:r>
                      </w:p>
                    </w:tc>
                    <w:tc>
                      <w:tcPr>
                        <w:tcW w:w="76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E0E9391">
                        <w:pPr>
                          <w:pStyle w:val="4"/>
                          <w:jc w:val="left"/>
                        </w:pPr>
                        <w:r>
                          <w:rPr>
                            <w:rFonts w:ascii="仿宋_GB2312" w:hAnsi="仿宋_GB2312" w:eastAsia="仿宋_GB2312" w:cs="仿宋_GB2312"/>
                            <w:b/>
                            <w:sz w:val="24"/>
                          </w:rPr>
                          <w:t>单位</w:t>
                        </w:r>
                      </w:p>
                    </w:tc>
                    <w:tc>
                      <w:tcPr>
                        <w:tcW w:w="78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32B2D30">
                        <w:pPr>
                          <w:pStyle w:val="4"/>
                          <w:jc w:val="left"/>
                        </w:pPr>
                        <w:r>
                          <w:rPr>
                            <w:rFonts w:ascii="仿宋_GB2312" w:hAnsi="仿宋_GB2312" w:eastAsia="仿宋_GB2312" w:cs="仿宋_GB2312"/>
                            <w:b/>
                            <w:sz w:val="24"/>
                          </w:rPr>
                          <w:t>数量</w:t>
                        </w:r>
                      </w:p>
                    </w:tc>
                  </w:tr>
                  <w:tr w14:paraId="76C4B72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2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D36928">
                        <w:pPr>
                          <w:pStyle w:val="4"/>
                          <w:jc w:val="left"/>
                        </w:pPr>
                        <w:r>
                          <w:rPr>
                            <w:rFonts w:ascii="仿宋_GB2312" w:hAnsi="仿宋_GB2312" w:eastAsia="仿宋_GB2312" w:cs="仿宋_GB2312"/>
                            <w:sz w:val="24"/>
                          </w:rPr>
                          <w:t>氯菊·四氟醚菊酯水乳剂≥5%</w:t>
                        </w:r>
                      </w:p>
                    </w:tc>
                    <w:tc>
                      <w:tcPr>
                        <w:tcW w:w="10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DE3AD10">
                        <w:pPr>
                          <w:pStyle w:val="4"/>
                          <w:jc w:val="left"/>
                        </w:pPr>
                        <w:r>
                          <w:rPr>
                            <w:rFonts w:ascii="仿宋_GB2312" w:hAnsi="仿宋_GB2312" w:eastAsia="仿宋_GB2312" w:cs="仿宋_GB2312"/>
                            <w:sz w:val="24"/>
                          </w:rPr>
                          <w:t>1升/瓶</w:t>
                        </w:r>
                      </w:p>
                    </w:tc>
                    <w:tc>
                      <w:tcPr>
                        <w:tcW w:w="76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D92FC3">
                        <w:pPr>
                          <w:pStyle w:val="4"/>
                          <w:jc w:val="left"/>
                        </w:pPr>
                        <w:r>
                          <w:rPr>
                            <w:rFonts w:ascii="仿宋_GB2312" w:hAnsi="仿宋_GB2312" w:eastAsia="仿宋_GB2312" w:cs="仿宋_GB2312"/>
                            <w:sz w:val="24"/>
                          </w:rPr>
                          <w:t>瓶</w:t>
                        </w:r>
                      </w:p>
                    </w:tc>
                    <w:tc>
                      <w:tcPr>
                        <w:tcW w:w="78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8C5161">
                        <w:pPr>
                          <w:pStyle w:val="4"/>
                          <w:jc w:val="left"/>
                        </w:pPr>
                        <w:r>
                          <w:rPr>
                            <w:rFonts w:ascii="仿宋_GB2312" w:hAnsi="仿宋_GB2312" w:eastAsia="仿宋_GB2312" w:cs="仿宋_GB2312"/>
                            <w:sz w:val="24"/>
                          </w:rPr>
                          <w:t>300</w:t>
                        </w:r>
                      </w:p>
                    </w:tc>
                  </w:tr>
                  <w:tr w14:paraId="712A3C1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2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E27F6E">
                        <w:pPr>
                          <w:pStyle w:val="4"/>
                          <w:jc w:val="left"/>
                        </w:pPr>
                        <w:r>
                          <w:rPr>
                            <w:rFonts w:ascii="仿宋_GB2312" w:hAnsi="仿宋_GB2312" w:eastAsia="仿宋_GB2312" w:cs="仿宋_GB2312"/>
                            <w:sz w:val="24"/>
                          </w:rPr>
                          <w:t>氯氰菊酯复配水乳剂≥5%</w:t>
                        </w:r>
                      </w:p>
                    </w:tc>
                    <w:tc>
                      <w:tcPr>
                        <w:tcW w:w="10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1F6108">
                        <w:pPr>
                          <w:pStyle w:val="4"/>
                          <w:jc w:val="left"/>
                        </w:pPr>
                        <w:r>
                          <w:rPr>
                            <w:rFonts w:ascii="仿宋_GB2312" w:hAnsi="仿宋_GB2312" w:eastAsia="仿宋_GB2312" w:cs="仿宋_GB2312"/>
                            <w:sz w:val="24"/>
                          </w:rPr>
                          <w:t>1升/瓶</w:t>
                        </w:r>
                      </w:p>
                    </w:tc>
                    <w:tc>
                      <w:tcPr>
                        <w:tcW w:w="76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0B03A3">
                        <w:pPr>
                          <w:pStyle w:val="4"/>
                          <w:jc w:val="left"/>
                        </w:pPr>
                        <w:r>
                          <w:rPr>
                            <w:rFonts w:ascii="仿宋_GB2312" w:hAnsi="仿宋_GB2312" w:eastAsia="仿宋_GB2312" w:cs="仿宋_GB2312"/>
                            <w:sz w:val="24"/>
                          </w:rPr>
                          <w:t>瓶</w:t>
                        </w:r>
                      </w:p>
                    </w:tc>
                    <w:tc>
                      <w:tcPr>
                        <w:tcW w:w="78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0CE580">
                        <w:pPr>
                          <w:pStyle w:val="4"/>
                          <w:jc w:val="left"/>
                        </w:pPr>
                        <w:r>
                          <w:rPr>
                            <w:rFonts w:ascii="仿宋_GB2312" w:hAnsi="仿宋_GB2312" w:eastAsia="仿宋_GB2312" w:cs="仿宋_GB2312"/>
                            <w:sz w:val="24"/>
                          </w:rPr>
                          <w:t>800</w:t>
                        </w:r>
                      </w:p>
                    </w:tc>
                  </w:tr>
                  <w:tr w14:paraId="5B04D3A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2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BE50FC">
                        <w:pPr>
                          <w:pStyle w:val="4"/>
                          <w:jc w:val="left"/>
                        </w:pPr>
                        <w:r>
                          <w:rPr>
                            <w:rFonts w:ascii="仿宋_GB2312" w:hAnsi="仿宋_GB2312" w:eastAsia="仿宋_GB2312" w:cs="仿宋_GB2312"/>
                            <w:sz w:val="24"/>
                          </w:rPr>
                          <w:t>高效氯氟氰菊酯微囊悬浮剂≥7.5%</w:t>
                        </w:r>
                      </w:p>
                    </w:tc>
                    <w:tc>
                      <w:tcPr>
                        <w:tcW w:w="10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993C6F">
                        <w:pPr>
                          <w:pStyle w:val="4"/>
                          <w:jc w:val="left"/>
                        </w:pPr>
                        <w:r>
                          <w:rPr>
                            <w:rFonts w:ascii="仿宋_GB2312" w:hAnsi="仿宋_GB2312" w:eastAsia="仿宋_GB2312" w:cs="仿宋_GB2312"/>
                            <w:sz w:val="24"/>
                          </w:rPr>
                          <w:t>500毫升/瓶</w:t>
                        </w:r>
                      </w:p>
                    </w:tc>
                    <w:tc>
                      <w:tcPr>
                        <w:tcW w:w="76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D04D01">
                        <w:pPr>
                          <w:pStyle w:val="4"/>
                          <w:jc w:val="left"/>
                        </w:pPr>
                        <w:r>
                          <w:rPr>
                            <w:rFonts w:ascii="仿宋_GB2312" w:hAnsi="仿宋_GB2312" w:eastAsia="仿宋_GB2312" w:cs="仿宋_GB2312"/>
                            <w:sz w:val="24"/>
                          </w:rPr>
                          <w:t>瓶</w:t>
                        </w:r>
                      </w:p>
                    </w:tc>
                    <w:tc>
                      <w:tcPr>
                        <w:tcW w:w="78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1E079CD">
                        <w:pPr>
                          <w:pStyle w:val="4"/>
                          <w:jc w:val="left"/>
                        </w:pPr>
                        <w:r>
                          <w:rPr>
                            <w:rFonts w:ascii="仿宋_GB2312" w:hAnsi="仿宋_GB2312" w:eastAsia="仿宋_GB2312" w:cs="仿宋_GB2312"/>
                            <w:sz w:val="24"/>
                          </w:rPr>
                          <w:t>300</w:t>
                        </w:r>
                      </w:p>
                    </w:tc>
                  </w:tr>
                  <w:tr w14:paraId="5FAA30D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2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B71A90">
                        <w:pPr>
                          <w:pStyle w:val="4"/>
                          <w:jc w:val="left"/>
                        </w:pPr>
                        <w:r>
                          <w:rPr>
                            <w:rFonts w:ascii="仿宋_GB2312" w:hAnsi="仿宋_GB2312" w:eastAsia="仿宋_GB2312" w:cs="仿宋_GB2312"/>
                            <w:sz w:val="24"/>
                          </w:rPr>
                          <w:t>烯丙·氯菊酯复配剂≥10.4%</w:t>
                        </w:r>
                      </w:p>
                    </w:tc>
                    <w:tc>
                      <w:tcPr>
                        <w:tcW w:w="10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90C24E">
                        <w:pPr>
                          <w:pStyle w:val="4"/>
                          <w:jc w:val="left"/>
                        </w:pPr>
                        <w:r>
                          <w:rPr>
                            <w:rFonts w:ascii="仿宋_GB2312" w:hAnsi="仿宋_GB2312" w:eastAsia="仿宋_GB2312" w:cs="仿宋_GB2312"/>
                            <w:sz w:val="24"/>
                          </w:rPr>
                          <w:t>1升/瓶</w:t>
                        </w:r>
                      </w:p>
                    </w:tc>
                    <w:tc>
                      <w:tcPr>
                        <w:tcW w:w="76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729906">
                        <w:pPr>
                          <w:pStyle w:val="4"/>
                          <w:jc w:val="left"/>
                        </w:pPr>
                        <w:r>
                          <w:rPr>
                            <w:rFonts w:ascii="仿宋_GB2312" w:hAnsi="仿宋_GB2312" w:eastAsia="仿宋_GB2312" w:cs="仿宋_GB2312"/>
                            <w:sz w:val="24"/>
                          </w:rPr>
                          <w:t>瓶</w:t>
                        </w:r>
                      </w:p>
                    </w:tc>
                    <w:tc>
                      <w:tcPr>
                        <w:tcW w:w="78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C60EA2">
                        <w:pPr>
                          <w:pStyle w:val="4"/>
                          <w:jc w:val="left"/>
                        </w:pPr>
                        <w:r>
                          <w:rPr>
                            <w:rFonts w:ascii="仿宋_GB2312" w:hAnsi="仿宋_GB2312" w:eastAsia="仿宋_GB2312" w:cs="仿宋_GB2312"/>
                            <w:sz w:val="24"/>
                          </w:rPr>
                          <w:t>300</w:t>
                        </w:r>
                      </w:p>
                    </w:tc>
                  </w:tr>
                  <w:tr w14:paraId="6FCCA5F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2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4ACF70">
                        <w:pPr>
                          <w:pStyle w:val="4"/>
                          <w:jc w:val="left"/>
                        </w:pPr>
                        <w:r>
                          <w:rPr>
                            <w:rFonts w:ascii="仿宋_GB2312" w:hAnsi="仿宋_GB2312" w:eastAsia="仿宋_GB2312" w:cs="仿宋_GB2312"/>
                            <w:sz w:val="24"/>
                          </w:rPr>
                          <w:t>高效氟氯氰菊酯悬浮剂≥12.5%</w:t>
                        </w:r>
                      </w:p>
                    </w:tc>
                    <w:tc>
                      <w:tcPr>
                        <w:tcW w:w="10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DD654F">
                        <w:pPr>
                          <w:pStyle w:val="4"/>
                          <w:jc w:val="left"/>
                        </w:pPr>
                        <w:r>
                          <w:rPr>
                            <w:rFonts w:ascii="仿宋_GB2312" w:hAnsi="仿宋_GB2312" w:eastAsia="仿宋_GB2312" w:cs="仿宋_GB2312"/>
                            <w:sz w:val="24"/>
                          </w:rPr>
                          <w:t>50克/袋</w:t>
                        </w:r>
                      </w:p>
                    </w:tc>
                    <w:tc>
                      <w:tcPr>
                        <w:tcW w:w="76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2C9122">
                        <w:pPr>
                          <w:pStyle w:val="4"/>
                          <w:jc w:val="left"/>
                        </w:pPr>
                        <w:r>
                          <w:rPr>
                            <w:rFonts w:ascii="仿宋_GB2312" w:hAnsi="仿宋_GB2312" w:eastAsia="仿宋_GB2312" w:cs="仿宋_GB2312"/>
                            <w:sz w:val="24"/>
                          </w:rPr>
                          <w:t>袋</w:t>
                        </w:r>
                      </w:p>
                    </w:tc>
                    <w:tc>
                      <w:tcPr>
                        <w:tcW w:w="78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C14C65">
                        <w:pPr>
                          <w:pStyle w:val="4"/>
                          <w:jc w:val="left"/>
                        </w:pPr>
                        <w:r>
                          <w:rPr>
                            <w:rFonts w:ascii="仿宋_GB2312" w:hAnsi="仿宋_GB2312" w:eastAsia="仿宋_GB2312" w:cs="仿宋_GB2312"/>
                            <w:sz w:val="24"/>
                          </w:rPr>
                          <w:t>4000</w:t>
                        </w:r>
                      </w:p>
                    </w:tc>
                  </w:tr>
                  <w:tr w14:paraId="59B7843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2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5A995A">
                        <w:pPr>
                          <w:pStyle w:val="4"/>
                          <w:jc w:val="left"/>
                        </w:pPr>
                        <w:r>
                          <w:rPr>
                            <w:rFonts w:ascii="仿宋_GB2312" w:hAnsi="仿宋_GB2312" w:eastAsia="仿宋_GB2312" w:cs="仿宋_GB2312"/>
                            <w:sz w:val="24"/>
                          </w:rPr>
                          <w:t>苯氰·残杀威复配剂≥10%</w:t>
                        </w:r>
                      </w:p>
                    </w:tc>
                    <w:tc>
                      <w:tcPr>
                        <w:tcW w:w="10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890718">
                        <w:pPr>
                          <w:pStyle w:val="4"/>
                          <w:jc w:val="left"/>
                        </w:pPr>
                        <w:r>
                          <w:rPr>
                            <w:rFonts w:ascii="仿宋_GB2312" w:hAnsi="仿宋_GB2312" w:eastAsia="仿宋_GB2312" w:cs="仿宋_GB2312"/>
                            <w:sz w:val="24"/>
                          </w:rPr>
                          <w:t>1升/瓶</w:t>
                        </w:r>
                      </w:p>
                    </w:tc>
                    <w:tc>
                      <w:tcPr>
                        <w:tcW w:w="76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6BD504">
                        <w:pPr>
                          <w:pStyle w:val="4"/>
                          <w:jc w:val="left"/>
                        </w:pPr>
                        <w:r>
                          <w:rPr>
                            <w:rFonts w:ascii="仿宋_GB2312" w:hAnsi="仿宋_GB2312" w:eastAsia="仿宋_GB2312" w:cs="仿宋_GB2312"/>
                            <w:sz w:val="24"/>
                          </w:rPr>
                          <w:t>瓶</w:t>
                        </w:r>
                      </w:p>
                    </w:tc>
                    <w:tc>
                      <w:tcPr>
                        <w:tcW w:w="78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D08553">
                        <w:pPr>
                          <w:pStyle w:val="4"/>
                          <w:jc w:val="left"/>
                        </w:pPr>
                        <w:r>
                          <w:rPr>
                            <w:rFonts w:ascii="仿宋_GB2312" w:hAnsi="仿宋_GB2312" w:eastAsia="仿宋_GB2312" w:cs="仿宋_GB2312"/>
                            <w:sz w:val="24"/>
                          </w:rPr>
                          <w:t>250</w:t>
                        </w:r>
                      </w:p>
                    </w:tc>
                  </w:tr>
                  <w:tr w14:paraId="68E9D3F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2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CE7576">
                        <w:pPr>
                          <w:pStyle w:val="4"/>
                          <w:jc w:val="left"/>
                        </w:pPr>
                        <w:r>
                          <w:rPr>
                            <w:rFonts w:ascii="仿宋_GB2312" w:hAnsi="仿宋_GB2312" w:eastAsia="仿宋_GB2312" w:cs="仿宋_GB2312"/>
                            <w:sz w:val="24"/>
                          </w:rPr>
                          <w:t>吡丙醚杀虫颗≥0.5%</w:t>
                        </w:r>
                      </w:p>
                    </w:tc>
                    <w:tc>
                      <w:tcPr>
                        <w:tcW w:w="10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2D13EB">
                        <w:pPr>
                          <w:pStyle w:val="4"/>
                          <w:jc w:val="left"/>
                        </w:pPr>
                        <w:r>
                          <w:rPr>
                            <w:rFonts w:ascii="仿宋_GB2312" w:hAnsi="仿宋_GB2312" w:eastAsia="仿宋_GB2312" w:cs="仿宋_GB2312"/>
                            <w:sz w:val="24"/>
                          </w:rPr>
                          <w:t>500克/袋</w:t>
                        </w:r>
                      </w:p>
                    </w:tc>
                    <w:tc>
                      <w:tcPr>
                        <w:tcW w:w="76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F26324">
                        <w:pPr>
                          <w:pStyle w:val="4"/>
                          <w:jc w:val="left"/>
                        </w:pPr>
                        <w:r>
                          <w:rPr>
                            <w:rFonts w:ascii="仿宋_GB2312" w:hAnsi="仿宋_GB2312" w:eastAsia="仿宋_GB2312" w:cs="仿宋_GB2312"/>
                            <w:sz w:val="24"/>
                          </w:rPr>
                          <w:t>袋</w:t>
                        </w:r>
                      </w:p>
                    </w:tc>
                    <w:tc>
                      <w:tcPr>
                        <w:tcW w:w="78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DE07A8">
                        <w:pPr>
                          <w:pStyle w:val="4"/>
                          <w:jc w:val="left"/>
                        </w:pPr>
                        <w:r>
                          <w:rPr>
                            <w:rFonts w:ascii="仿宋_GB2312" w:hAnsi="仿宋_GB2312" w:eastAsia="仿宋_GB2312" w:cs="仿宋_GB2312"/>
                            <w:sz w:val="24"/>
                          </w:rPr>
                          <w:t>6000</w:t>
                        </w:r>
                      </w:p>
                    </w:tc>
                  </w:tr>
                  <w:tr w14:paraId="1C73A61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2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12B0FD">
                        <w:pPr>
                          <w:pStyle w:val="4"/>
                          <w:jc w:val="left"/>
                        </w:pPr>
                        <w:r>
                          <w:rPr>
                            <w:rFonts w:ascii="仿宋_GB2312" w:hAnsi="仿宋_GB2312" w:eastAsia="仿宋_GB2312" w:cs="仿宋_GB2312"/>
                            <w:sz w:val="24"/>
                          </w:rPr>
                          <w:t>灭蚊蝇雾炮车</w:t>
                        </w:r>
                      </w:p>
                    </w:tc>
                    <w:tc>
                      <w:tcPr>
                        <w:tcW w:w="10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4007DE">
                        <w:pPr>
                          <w:pStyle w:val="4"/>
                          <w:jc w:val="left"/>
                        </w:pPr>
                      </w:p>
                    </w:tc>
                    <w:tc>
                      <w:tcPr>
                        <w:tcW w:w="76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28396B">
                        <w:pPr>
                          <w:pStyle w:val="4"/>
                          <w:jc w:val="left"/>
                        </w:pPr>
                        <w:r>
                          <w:rPr>
                            <w:rFonts w:ascii="仿宋_GB2312" w:hAnsi="仿宋_GB2312" w:eastAsia="仿宋_GB2312" w:cs="仿宋_GB2312"/>
                            <w:sz w:val="24"/>
                          </w:rPr>
                          <w:t>辆</w:t>
                        </w:r>
                      </w:p>
                    </w:tc>
                    <w:tc>
                      <w:tcPr>
                        <w:tcW w:w="78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F0B288">
                        <w:pPr>
                          <w:pStyle w:val="4"/>
                          <w:jc w:val="left"/>
                        </w:pPr>
                        <w:r>
                          <w:rPr>
                            <w:rFonts w:ascii="仿宋_GB2312" w:hAnsi="仿宋_GB2312" w:eastAsia="仿宋_GB2312" w:cs="仿宋_GB2312"/>
                            <w:sz w:val="24"/>
                          </w:rPr>
                          <w:t>1</w:t>
                        </w:r>
                      </w:p>
                    </w:tc>
                  </w:tr>
                </w:tbl>
                <w:p w14:paraId="67D76668">
                  <w:pPr>
                    <w:pStyle w:val="4"/>
                    <w:jc w:val="both"/>
                  </w:pPr>
                </w:p>
              </w:tc>
            </w:tr>
          </w:tbl>
          <w:p w14:paraId="36D05C72"/>
        </w:tc>
      </w:tr>
      <w:tr w14:paraId="35E66C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10B6D02">
            <w:pPr>
              <w:pStyle w:val="4"/>
              <w:jc w:val="center"/>
            </w:pPr>
            <w:r>
              <w:rPr>
                <w:rFonts w:ascii="仿宋_GB2312" w:hAnsi="仿宋_GB2312" w:eastAsia="仿宋_GB2312" w:cs="仿宋_GB2312"/>
              </w:rPr>
              <w:t>3</w:t>
            </w:r>
          </w:p>
        </w:tc>
        <w:tc>
          <w:tcPr>
            <w:tcW w:w="581" w:type="dxa"/>
          </w:tcPr>
          <w:p w14:paraId="183D03AD">
            <w:pPr>
              <w:pStyle w:val="4"/>
              <w:jc w:val="center"/>
            </w:pPr>
            <w:r>
              <w:rPr>
                <w:rFonts w:ascii="仿宋_GB2312" w:hAnsi="仿宋_GB2312" w:eastAsia="仿宋_GB2312" w:cs="仿宋_GB2312"/>
              </w:rPr>
              <w:t>★</w:t>
            </w:r>
          </w:p>
        </w:tc>
        <w:tc>
          <w:tcPr>
            <w:tcW w:w="1495" w:type="dxa"/>
          </w:tcPr>
          <w:p w14:paraId="51B0F4C2">
            <w:pPr>
              <w:pStyle w:val="4"/>
              <w:jc w:val="left"/>
            </w:pPr>
            <w:r>
              <w:rPr>
                <w:rFonts w:ascii="仿宋_GB2312" w:hAnsi="仿宋_GB2312" w:eastAsia="仿宋_GB2312" w:cs="仿宋_GB2312"/>
              </w:rPr>
              <w:t>服务施药环境及安全要求</w:t>
            </w:r>
          </w:p>
        </w:tc>
        <w:tc>
          <w:tcPr>
            <w:tcW w:w="5814" w:type="dxa"/>
          </w:tcPr>
          <w:p w14:paraId="33DF1610">
            <w:pPr>
              <w:pStyle w:val="4"/>
              <w:ind w:firstLine="464"/>
              <w:jc w:val="both"/>
            </w:pPr>
            <w:r>
              <w:rPr>
                <w:rFonts w:ascii="仿宋_GB2312" w:hAnsi="仿宋_GB2312" w:eastAsia="仿宋_GB2312" w:cs="仿宋_GB2312"/>
                <w:sz w:val="24"/>
              </w:rPr>
              <w:t>1、成交供应商使用的灭鼠、灭蚊蝇、灭蟑螂药物，应按使用说明规范操作，严禁使用国家禁止使用的药物。投放、喷洒灭鼠杀虫药物的过程中，要抓好用药安全，进行安全告知，落实安全防范措施，切实防止因工作失误造成的食品污染和中毒事故发生，并做好应急预案，如有中毒发生及时响应，用药安全所涉及到的相关赔偿责任均由成交人全权负责承担。</w:t>
            </w:r>
          </w:p>
          <w:p w14:paraId="26F2DB9D">
            <w:pPr>
              <w:pStyle w:val="4"/>
              <w:ind w:firstLine="480"/>
              <w:jc w:val="left"/>
            </w:pPr>
            <w:r>
              <w:rPr>
                <w:rFonts w:ascii="仿宋_GB2312" w:hAnsi="仿宋_GB2312" w:eastAsia="仿宋_GB2312" w:cs="仿宋_GB2312"/>
                <w:sz w:val="24"/>
              </w:rPr>
              <w:t>2、统一、集中开展消杀工作时，提前10个工作日向采购人告知消杀服务时间。</w:t>
            </w:r>
          </w:p>
          <w:p w14:paraId="4E573E22">
            <w:pPr>
              <w:pStyle w:val="4"/>
              <w:ind w:firstLine="480"/>
              <w:jc w:val="left"/>
            </w:pPr>
            <w:r>
              <w:rPr>
                <w:rFonts w:ascii="仿宋_GB2312" w:hAnsi="仿宋_GB2312" w:eastAsia="仿宋_GB2312" w:cs="仿宋_GB2312"/>
                <w:sz w:val="24"/>
              </w:rPr>
              <w:t>3、统一着装、佩证上岗、明确任务、文明作业。填写服务登记卡，并请服务单位有关人员签字，作为当次服务的凭据。确保药物使用安全、有效。</w:t>
            </w:r>
          </w:p>
          <w:p w14:paraId="00B80EBF">
            <w:pPr>
              <w:pStyle w:val="4"/>
              <w:ind w:firstLine="480"/>
              <w:jc w:val="left"/>
            </w:pPr>
            <w:r>
              <w:rPr>
                <w:rFonts w:ascii="仿宋_GB2312" w:hAnsi="仿宋_GB2312" w:eastAsia="仿宋_GB2312" w:cs="仿宋_GB2312"/>
                <w:sz w:val="24"/>
              </w:rPr>
              <w:t>4、投（施）药后，应向采购人指出需防护的部位和措施并安装指示牌警示。</w:t>
            </w:r>
          </w:p>
          <w:p w14:paraId="4AED6C60">
            <w:pPr>
              <w:pStyle w:val="4"/>
              <w:ind w:firstLine="480"/>
              <w:jc w:val="left"/>
            </w:pPr>
            <w:r>
              <w:rPr>
                <w:rFonts w:ascii="仿宋_GB2312" w:hAnsi="仿宋_GB2312" w:eastAsia="仿宋_GB2312" w:cs="仿宋_GB2312"/>
                <w:sz w:val="24"/>
              </w:rPr>
              <w:t>5、事先做好施药前提示，不能影响居民的学习、工作、生活。</w:t>
            </w:r>
          </w:p>
          <w:p w14:paraId="663002D9">
            <w:pPr>
              <w:pStyle w:val="4"/>
              <w:jc w:val="both"/>
            </w:pPr>
            <w:r>
              <w:rPr>
                <w:rFonts w:ascii="仿宋_GB2312" w:hAnsi="仿宋_GB2312" w:eastAsia="仿宋_GB2312" w:cs="仿宋_GB2312"/>
                <w:sz w:val="24"/>
              </w:rPr>
              <w:t>6、确保对采购人辖区内的动植物及公共设施不造成损害。</w:t>
            </w:r>
          </w:p>
        </w:tc>
      </w:tr>
      <w:tr w14:paraId="790AC8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986AA7B">
            <w:pPr>
              <w:pStyle w:val="4"/>
              <w:jc w:val="center"/>
            </w:pPr>
            <w:r>
              <w:rPr>
                <w:rFonts w:ascii="仿宋_GB2312" w:hAnsi="仿宋_GB2312" w:eastAsia="仿宋_GB2312" w:cs="仿宋_GB2312"/>
              </w:rPr>
              <w:t>4</w:t>
            </w:r>
          </w:p>
        </w:tc>
        <w:tc>
          <w:tcPr>
            <w:tcW w:w="581" w:type="dxa"/>
          </w:tcPr>
          <w:p w14:paraId="2DE46F3A">
            <w:pPr>
              <w:pStyle w:val="4"/>
              <w:jc w:val="center"/>
            </w:pPr>
            <w:r>
              <w:rPr>
                <w:rFonts w:ascii="仿宋_GB2312" w:hAnsi="仿宋_GB2312" w:eastAsia="仿宋_GB2312" w:cs="仿宋_GB2312"/>
              </w:rPr>
              <w:t>★</w:t>
            </w:r>
          </w:p>
        </w:tc>
        <w:tc>
          <w:tcPr>
            <w:tcW w:w="1495" w:type="dxa"/>
          </w:tcPr>
          <w:p w14:paraId="7798BC9A">
            <w:pPr>
              <w:pStyle w:val="4"/>
              <w:jc w:val="left"/>
            </w:pPr>
            <w:r>
              <w:rPr>
                <w:rFonts w:ascii="仿宋_GB2312" w:hAnsi="仿宋_GB2312" w:eastAsia="仿宋_GB2312" w:cs="仿宋_GB2312"/>
              </w:rPr>
              <w:t>服务质量监督</w:t>
            </w:r>
          </w:p>
        </w:tc>
        <w:tc>
          <w:tcPr>
            <w:tcW w:w="5814" w:type="dxa"/>
          </w:tcPr>
          <w:p w14:paraId="4953B108">
            <w:pPr>
              <w:pStyle w:val="4"/>
              <w:ind w:firstLine="532"/>
              <w:jc w:val="both"/>
            </w:pPr>
            <w:r>
              <w:rPr>
                <w:rFonts w:ascii="仿宋_GB2312" w:hAnsi="仿宋_GB2312" w:eastAsia="仿宋_GB2312" w:cs="仿宋_GB2312"/>
                <w:sz w:val="24"/>
              </w:rPr>
              <w:t>1、采购人在成交供应商履行合同过程中，将委托各街道办事处对灭鼠杀虫药物组织到位情况进行验收，对实施情况进行不定期抽查和监督。</w:t>
            </w:r>
          </w:p>
          <w:p w14:paraId="619D66A5">
            <w:pPr>
              <w:pStyle w:val="4"/>
              <w:jc w:val="both"/>
            </w:pPr>
            <w:r>
              <w:rPr>
                <w:rFonts w:ascii="仿宋_GB2312" w:hAnsi="仿宋_GB2312" w:eastAsia="仿宋_GB2312" w:cs="仿宋_GB2312"/>
                <w:sz w:val="24"/>
              </w:rPr>
              <w:t>2、成交人要采取网格化的作业方式，由社区人员带路，逐一对每个社区约定的环境进行服务，接受社区和群众的监督和评价，对每个社区服务结束后，应有社区带路人员的签字和街道办事处的审核盖章认可的登记情况书面记录，并将经审核签字的登记情况汇总后及时送区卫健局爱卫科。</w:t>
            </w:r>
          </w:p>
        </w:tc>
      </w:tr>
      <w:tr w14:paraId="3CA2C4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7666221">
            <w:pPr>
              <w:pStyle w:val="4"/>
              <w:jc w:val="center"/>
            </w:pPr>
            <w:r>
              <w:rPr>
                <w:rFonts w:ascii="仿宋_GB2312" w:hAnsi="仿宋_GB2312" w:eastAsia="仿宋_GB2312" w:cs="仿宋_GB2312"/>
              </w:rPr>
              <w:t>5</w:t>
            </w:r>
          </w:p>
        </w:tc>
        <w:tc>
          <w:tcPr>
            <w:tcW w:w="581" w:type="dxa"/>
          </w:tcPr>
          <w:p w14:paraId="1705841A">
            <w:pPr>
              <w:pStyle w:val="4"/>
              <w:jc w:val="center"/>
            </w:pPr>
            <w:r>
              <w:rPr>
                <w:rFonts w:ascii="仿宋_GB2312" w:hAnsi="仿宋_GB2312" w:eastAsia="仿宋_GB2312" w:cs="仿宋_GB2312"/>
              </w:rPr>
              <w:t>★</w:t>
            </w:r>
          </w:p>
        </w:tc>
        <w:tc>
          <w:tcPr>
            <w:tcW w:w="1495" w:type="dxa"/>
          </w:tcPr>
          <w:p w14:paraId="4F391DFD">
            <w:pPr>
              <w:pStyle w:val="4"/>
              <w:jc w:val="left"/>
            </w:pPr>
            <w:r>
              <w:rPr>
                <w:rFonts w:ascii="仿宋_GB2312" w:hAnsi="仿宋_GB2312" w:eastAsia="仿宋_GB2312" w:cs="仿宋_GB2312"/>
              </w:rPr>
              <w:t>服务质量与责任</w:t>
            </w:r>
          </w:p>
        </w:tc>
        <w:tc>
          <w:tcPr>
            <w:tcW w:w="5814" w:type="dxa"/>
          </w:tcPr>
          <w:p w14:paraId="1EF996D7">
            <w:pPr>
              <w:pStyle w:val="4"/>
              <w:ind w:firstLine="480"/>
              <w:jc w:val="both"/>
            </w:pPr>
            <w:r>
              <w:rPr>
                <w:rFonts w:ascii="仿宋_GB2312" w:hAnsi="仿宋_GB2312" w:eastAsia="仿宋_GB2312" w:cs="仿宋_GB2312"/>
                <w:sz w:val="24"/>
              </w:rPr>
              <w:t>按照巩固国家卫生城市工作要求，城区病媒生物密度须达到《国家卫生城市标准》（2021年版），建成区鼠、蚊、蝇、蟑螂的密度达到国家病媒生物密度控制水平标准C级要求。</w:t>
            </w:r>
          </w:p>
          <w:p w14:paraId="555E5E1D">
            <w:pPr>
              <w:pStyle w:val="4"/>
              <w:ind w:firstLine="480"/>
              <w:jc w:val="left"/>
            </w:pPr>
            <w:r>
              <w:rPr>
                <w:rFonts w:ascii="仿宋_GB2312" w:hAnsi="仿宋_GB2312" w:eastAsia="仿宋_GB2312" w:cs="仿宋_GB2312"/>
              </w:rPr>
              <w:t xml:space="preserve"> </w:t>
            </w:r>
          </w:p>
        </w:tc>
      </w:tr>
    </w:tbl>
    <w:p w14:paraId="0E696C4A">
      <w:pPr>
        <w:pStyle w:val="4"/>
        <w:jc w:val="left"/>
        <w:outlineLvl w:val="2"/>
      </w:pPr>
      <w:r>
        <w:rPr>
          <w:rFonts w:ascii="仿宋_GB2312" w:hAnsi="仿宋_GB2312" w:eastAsia="仿宋_GB2312" w:cs="仿宋_GB2312"/>
          <w:b/>
          <w:sz w:val="28"/>
        </w:rPr>
        <w:t>3.3.服务要求</w:t>
      </w:r>
    </w:p>
    <w:p w14:paraId="6B30C60E">
      <w:pPr>
        <w:pStyle w:val="4"/>
        <w:jc w:val="left"/>
        <w:outlineLvl w:val="3"/>
      </w:pPr>
      <w:r>
        <w:rPr>
          <w:rFonts w:ascii="仿宋_GB2312" w:hAnsi="仿宋_GB2312" w:eastAsia="仿宋_GB2312" w:cs="仿宋_GB2312"/>
          <w:b/>
          <w:sz w:val="24"/>
        </w:rPr>
        <w:t>3.3.1服务内容要求</w:t>
      </w:r>
    </w:p>
    <w:p w14:paraId="7E6B88C2">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4EFA3F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2F191F6">
            <w:pPr>
              <w:pStyle w:val="4"/>
              <w:jc w:val="center"/>
            </w:pPr>
            <w:r>
              <w:rPr>
                <w:rFonts w:ascii="仿宋_GB2312" w:hAnsi="仿宋_GB2312" w:eastAsia="仿宋_GB2312" w:cs="仿宋_GB2312"/>
              </w:rPr>
              <w:t xml:space="preserve"> 序号</w:t>
            </w:r>
          </w:p>
        </w:tc>
        <w:tc>
          <w:tcPr>
            <w:tcW w:w="581" w:type="dxa"/>
          </w:tcPr>
          <w:p w14:paraId="14D22BD0">
            <w:pPr>
              <w:pStyle w:val="4"/>
              <w:jc w:val="center"/>
            </w:pPr>
            <w:r>
              <w:rPr>
                <w:rFonts w:ascii="仿宋_GB2312" w:hAnsi="仿宋_GB2312" w:eastAsia="仿宋_GB2312" w:cs="仿宋_GB2312"/>
              </w:rPr>
              <w:t xml:space="preserve"> 符号标识</w:t>
            </w:r>
          </w:p>
        </w:tc>
        <w:tc>
          <w:tcPr>
            <w:tcW w:w="1495" w:type="dxa"/>
          </w:tcPr>
          <w:p w14:paraId="1BAC0D27">
            <w:pPr>
              <w:pStyle w:val="4"/>
              <w:jc w:val="center"/>
            </w:pPr>
            <w:r>
              <w:rPr>
                <w:rFonts w:ascii="仿宋_GB2312" w:hAnsi="仿宋_GB2312" w:eastAsia="仿宋_GB2312" w:cs="仿宋_GB2312"/>
              </w:rPr>
              <w:t xml:space="preserve"> 服务要求名称</w:t>
            </w:r>
          </w:p>
        </w:tc>
        <w:tc>
          <w:tcPr>
            <w:tcW w:w="5814" w:type="dxa"/>
          </w:tcPr>
          <w:p w14:paraId="5589CD8D">
            <w:pPr>
              <w:pStyle w:val="4"/>
              <w:jc w:val="center"/>
            </w:pPr>
            <w:r>
              <w:rPr>
                <w:rFonts w:ascii="仿宋_GB2312" w:hAnsi="仿宋_GB2312" w:eastAsia="仿宋_GB2312" w:cs="仿宋_GB2312"/>
              </w:rPr>
              <w:t xml:space="preserve"> 服务要求内容</w:t>
            </w:r>
          </w:p>
        </w:tc>
      </w:tr>
      <w:tr w14:paraId="1BC5FF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5" w:type="dxa"/>
            <w:gridSpan w:val="4"/>
          </w:tcPr>
          <w:p w14:paraId="144D52A5">
            <w:pPr>
              <w:pStyle w:val="4"/>
              <w:jc w:val="center"/>
            </w:pPr>
            <w:r>
              <w:rPr>
                <w:rFonts w:ascii="仿宋_GB2312" w:hAnsi="仿宋_GB2312" w:eastAsia="仿宋_GB2312" w:cs="仿宋_GB2312"/>
              </w:rPr>
              <w:t>无</w:t>
            </w:r>
          </w:p>
        </w:tc>
      </w:tr>
    </w:tbl>
    <w:p w14:paraId="790F68ED">
      <w:pPr>
        <w:pStyle w:val="4"/>
        <w:jc w:val="left"/>
        <w:outlineLvl w:val="3"/>
      </w:pPr>
      <w:r>
        <w:rPr>
          <w:rFonts w:ascii="仿宋_GB2312" w:hAnsi="仿宋_GB2312" w:eastAsia="仿宋_GB2312" w:cs="仿宋_GB2312"/>
          <w:b/>
          <w:sz w:val="24"/>
        </w:rPr>
        <w:t>3.3.2.商务要求</w:t>
      </w:r>
    </w:p>
    <w:p w14:paraId="57395A5A">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F9B08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 w:type="dxa"/>
          </w:tcPr>
          <w:p w14:paraId="039D162E">
            <w:pPr>
              <w:pStyle w:val="4"/>
              <w:jc w:val="center"/>
            </w:pPr>
            <w:r>
              <w:rPr>
                <w:rFonts w:ascii="仿宋_GB2312" w:hAnsi="仿宋_GB2312" w:eastAsia="仿宋_GB2312" w:cs="仿宋_GB2312"/>
              </w:rPr>
              <w:t>序号</w:t>
            </w:r>
          </w:p>
        </w:tc>
        <w:tc>
          <w:tcPr>
            <w:tcW w:w="581" w:type="dxa"/>
          </w:tcPr>
          <w:p w14:paraId="54ACECF6">
            <w:pPr>
              <w:pStyle w:val="4"/>
              <w:jc w:val="center"/>
            </w:pPr>
            <w:r>
              <w:rPr>
                <w:rFonts w:ascii="仿宋_GB2312" w:hAnsi="仿宋_GB2312" w:eastAsia="仿宋_GB2312" w:cs="仿宋_GB2312"/>
              </w:rPr>
              <w:t>符号标识</w:t>
            </w:r>
          </w:p>
        </w:tc>
        <w:tc>
          <w:tcPr>
            <w:tcW w:w="1495" w:type="dxa"/>
          </w:tcPr>
          <w:p w14:paraId="7A6AB4E0">
            <w:pPr>
              <w:pStyle w:val="4"/>
              <w:jc w:val="center"/>
            </w:pPr>
            <w:r>
              <w:rPr>
                <w:rFonts w:ascii="仿宋_GB2312" w:hAnsi="仿宋_GB2312" w:eastAsia="仿宋_GB2312" w:cs="仿宋_GB2312"/>
              </w:rPr>
              <w:t>商务要求名称</w:t>
            </w:r>
          </w:p>
        </w:tc>
        <w:tc>
          <w:tcPr>
            <w:tcW w:w="5814" w:type="dxa"/>
          </w:tcPr>
          <w:p w14:paraId="417C1C4C">
            <w:pPr>
              <w:pStyle w:val="4"/>
              <w:jc w:val="center"/>
            </w:pPr>
            <w:r>
              <w:rPr>
                <w:rFonts w:ascii="仿宋_GB2312" w:hAnsi="仿宋_GB2312" w:eastAsia="仿宋_GB2312" w:cs="仿宋_GB2312"/>
              </w:rPr>
              <w:t>商务要求内容</w:t>
            </w:r>
          </w:p>
        </w:tc>
      </w:tr>
      <w:tr w14:paraId="254595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B630DB0">
            <w:pPr>
              <w:pStyle w:val="4"/>
              <w:jc w:val="center"/>
            </w:pPr>
            <w:r>
              <w:rPr>
                <w:rFonts w:ascii="仿宋_GB2312" w:hAnsi="仿宋_GB2312" w:eastAsia="仿宋_GB2312" w:cs="仿宋_GB2312"/>
              </w:rPr>
              <w:t>1</w:t>
            </w:r>
          </w:p>
        </w:tc>
        <w:tc>
          <w:tcPr>
            <w:tcW w:w="581" w:type="dxa"/>
          </w:tcPr>
          <w:p w14:paraId="06D97724">
            <w:pPr>
              <w:pStyle w:val="4"/>
              <w:jc w:val="center"/>
            </w:pPr>
            <w:r>
              <w:rPr>
                <w:rFonts w:ascii="仿宋_GB2312" w:hAnsi="仿宋_GB2312" w:eastAsia="仿宋_GB2312" w:cs="仿宋_GB2312"/>
              </w:rPr>
              <w:t>★</w:t>
            </w:r>
          </w:p>
        </w:tc>
        <w:tc>
          <w:tcPr>
            <w:tcW w:w="1495" w:type="dxa"/>
          </w:tcPr>
          <w:p w14:paraId="43F94FC2">
            <w:pPr>
              <w:pStyle w:val="4"/>
              <w:jc w:val="left"/>
            </w:pPr>
            <w:r>
              <w:rPr>
                <w:rFonts w:ascii="仿宋_GB2312" w:hAnsi="仿宋_GB2312" w:eastAsia="仿宋_GB2312" w:cs="仿宋_GB2312"/>
              </w:rPr>
              <w:t>服务期限</w:t>
            </w:r>
          </w:p>
        </w:tc>
        <w:tc>
          <w:tcPr>
            <w:tcW w:w="5814" w:type="dxa"/>
          </w:tcPr>
          <w:p w14:paraId="17A98078">
            <w:pPr>
              <w:pStyle w:val="4"/>
              <w:jc w:val="left"/>
            </w:pPr>
            <w:r>
              <w:rPr>
                <w:rFonts w:ascii="仿宋_GB2312" w:hAnsi="仿宋_GB2312" w:eastAsia="仿宋_GB2312" w:cs="仿宋_GB2312"/>
              </w:rPr>
              <w:t>自合同签订之日起300日</w:t>
            </w:r>
          </w:p>
        </w:tc>
      </w:tr>
      <w:tr w14:paraId="08AEA5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93F17F7">
            <w:pPr>
              <w:pStyle w:val="4"/>
              <w:jc w:val="center"/>
            </w:pPr>
            <w:r>
              <w:rPr>
                <w:rFonts w:ascii="仿宋_GB2312" w:hAnsi="仿宋_GB2312" w:eastAsia="仿宋_GB2312" w:cs="仿宋_GB2312"/>
              </w:rPr>
              <w:t>2</w:t>
            </w:r>
          </w:p>
        </w:tc>
        <w:tc>
          <w:tcPr>
            <w:tcW w:w="581" w:type="dxa"/>
          </w:tcPr>
          <w:p w14:paraId="0026616A">
            <w:pPr>
              <w:pStyle w:val="4"/>
              <w:jc w:val="center"/>
            </w:pPr>
            <w:r>
              <w:rPr>
                <w:rFonts w:ascii="仿宋_GB2312" w:hAnsi="仿宋_GB2312" w:eastAsia="仿宋_GB2312" w:cs="仿宋_GB2312"/>
              </w:rPr>
              <w:t>★</w:t>
            </w:r>
          </w:p>
        </w:tc>
        <w:tc>
          <w:tcPr>
            <w:tcW w:w="1495" w:type="dxa"/>
          </w:tcPr>
          <w:p w14:paraId="056BA357">
            <w:pPr>
              <w:pStyle w:val="4"/>
              <w:jc w:val="left"/>
            </w:pPr>
            <w:r>
              <w:rPr>
                <w:rFonts w:ascii="仿宋_GB2312" w:hAnsi="仿宋_GB2312" w:eastAsia="仿宋_GB2312" w:cs="仿宋_GB2312"/>
              </w:rPr>
              <w:t>服务地点</w:t>
            </w:r>
          </w:p>
        </w:tc>
        <w:tc>
          <w:tcPr>
            <w:tcW w:w="5814" w:type="dxa"/>
          </w:tcPr>
          <w:p w14:paraId="1F815D8F">
            <w:pPr>
              <w:pStyle w:val="4"/>
              <w:jc w:val="left"/>
            </w:pPr>
            <w:r>
              <w:rPr>
                <w:rFonts w:ascii="仿宋_GB2312" w:hAnsi="仿宋_GB2312" w:eastAsia="仿宋_GB2312" w:cs="仿宋_GB2312"/>
              </w:rPr>
              <w:t>采购人指定地点</w:t>
            </w:r>
          </w:p>
        </w:tc>
      </w:tr>
      <w:tr w14:paraId="0570C0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71B97CE">
            <w:pPr>
              <w:pStyle w:val="4"/>
              <w:jc w:val="center"/>
            </w:pPr>
            <w:r>
              <w:rPr>
                <w:rFonts w:ascii="仿宋_GB2312" w:hAnsi="仿宋_GB2312" w:eastAsia="仿宋_GB2312" w:cs="仿宋_GB2312"/>
              </w:rPr>
              <w:t>3</w:t>
            </w:r>
          </w:p>
        </w:tc>
        <w:tc>
          <w:tcPr>
            <w:tcW w:w="581" w:type="dxa"/>
          </w:tcPr>
          <w:p w14:paraId="596B7686">
            <w:pPr>
              <w:pStyle w:val="4"/>
              <w:jc w:val="center"/>
            </w:pPr>
            <w:r>
              <w:rPr>
                <w:rFonts w:ascii="仿宋_GB2312" w:hAnsi="仿宋_GB2312" w:eastAsia="仿宋_GB2312" w:cs="仿宋_GB2312"/>
              </w:rPr>
              <w:t>★</w:t>
            </w:r>
          </w:p>
        </w:tc>
        <w:tc>
          <w:tcPr>
            <w:tcW w:w="1495" w:type="dxa"/>
          </w:tcPr>
          <w:p w14:paraId="2CCBEA9A">
            <w:pPr>
              <w:pStyle w:val="4"/>
              <w:jc w:val="left"/>
            </w:pPr>
            <w:r>
              <w:rPr>
                <w:rFonts w:ascii="仿宋_GB2312" w:hAnsi="仿宋_GB2312" w:eastAsia="仿宋_GB2312" w:cs="仿宋_GB2312"/>
              </w:rPr>
              <w:t>验收、交付标准和方法</w:t>
            </w:r>
          </w:p>
        </w:tc>
        <w:tc>
          <w:tcPr>
            <w:tcW w:w="5814" w:type="dxa"/>
          </w:tcPr>
          <w:p w14:paraId="4CB152E3">
            <w:pPr>
              <w:pStyle w:val="4"/>
              <w:jc w:val="left"/>
            </w:pPr>
            <w:r>
              <w:rPr>
                <w:rFonts w:ascii="仿宋_GB2312" w:hAnsi="仿宋_GB2312" w:eastAsia="仿宋_GB2312" w:cs="仿宋_GB2312"/>
              </w:rPr>
              <w:t>成交供应商与采购人参照政府采购相关法律法规以及《政府采购需求管理办法》（财库【2021】22号）的要求，采购文件技术要求、成交供应商的响应文件及承诺以及合同约定标准进行验收。</w:t>
            </w:r>
          </w:p>
        </w:tc>
      </w:tr>
      <w:tr w14:paraId="33611E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0F54928">
            <w:pPr>
              <w:pStyle w:val="4"/>
              <w:jc w:val="center"/>
            </w:pPr>
            <w:r>
              <w:rPr>
                <w:rFonts w:ascii="仿宋_GB2312" w:hAnsi="仿宋_GB2312" w:eastAsia="仿宋_GB2312" w:cs="仿宋_GB2312"/>
              </w:rPr>
              <w:t>4</w:t>
            </w:r>
          </w:p>
        </w:tc>
        <w:tc>
          <w:tcPr>
            <w:tcW w:w="581" w:type="dxa"/>
          </w:tcPr>
          <w:p w14:paraId="18C9D6FB">
            <w:pPr>
              <w:pStyle w:val="4"/>
              <w:jc w:val="center"/>
            </w:pPr>
            <w:r>
              <w:rPr>
                <w:rFonts w:ascii="仿宋_GB2312" w:hAnsi="仿宋_GB2312" w:eastAsia="仿宋_GB2312" w:cs="仿宋_GB2312"/>
              </w:rPr>
              <w:t>★</w:t>
            </w:r>
          </w:p>
        </w:tc>
        <w:tc>
          <w:tcPr>
            <w:tcW w:w="1495" w:type="dxa"/>
          </w:tcPr>
          <w:p w14:paraId="22B49BDA">
            <w:pPr>
              <w:pStyle w:val="4"/>
              <w:jc w:val="left"/>
            </w:pPr>
            <w:r>
              <w:rPr>
                <w:rFonts w:ascii="仿宋_GB2312" w:hAnsi="仿宋_GB2312" w:eastAsia="仿宋_GB2312" w:cs="仿宋_GB2312"/>
              </w:rPr>
              <w:t>支付方式</w:t>
            </w:r>
          </w:p>
        </w:tc>
        <w:tc>
          <w:tcPr>
            <w:tcW w:w="5814" w:type="dxa"/>
          </w:tcPr>
          <w:p w14:paraId="6DA52FCF">
            <w:pPr>
              <w:pStyle w:val="4"/>
              <w:jc w:val="left"/>
            </w:pPr>
            <w:r>
              <w:rPr>
                <w:rFonts w:ascii="仿宋_GB2312" w:hAnsi="仿宋_GB2312" w:eastAsia="仿宋_GB2312" w:cs="仿宋_GB2312"/>
              </w:rPr>
              <w:t>分期付款</w:t>
            </w:r>
          </w:p>
        </w:tc>
      </w:tr>
      <w:tr w14:paraId="7E8676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 w:type="dxa"/>
          </w:tcPr>
          <w:p w14:paraId="322DA021">
            <w:pPr>
              <w:pStyle w:val="4"/>
              <w:jc w:val="center"/>
            </w:pPr>
            <w:r>
              <w:rPr>
                <w:rFonts w:ascii="仿宋_GB2312" w:hAnsi="仿宋_GB2312" w:eastAsia="仿宋_GB2312" w:cs="仿宋_GB2312"/>
              </w:rPr>
              <w:t>5</w:t>
            </w:r>
          </w:p>
        </w:tc>
        <w:tc>
          <w:tcPr>
            <w:tcW w:w="581" w:type="dxa"/>
          </w:tcPr>
          <w:p w14:paraId="52C9FC4B">
            <w:pPr>
              <w:pStyle w:val="4"/>
              <w:jc w:val="center"/>
            </w:pPr>
            <w:r>
              <w:rPr>
                <w:rFonts w:ascii="仿宋_GB2312" w:hAnsi="仿宋_GB2312" w:eastAsia="仿宋_GB2312" w:cs="仿宋_GB2312"/>
              </w:rPr>
              <w:t>★</w:t>
            </w:r>
          </w:p>
        </w:tc>
        <w:tc>
          <w:tcPr>
            <w:tcW w:w="1495" w:type="dxa"/>
          </w:tcPr>
          <w:p w14:paraId="2511B84A">
            <w:pPr>
              <w:pStyle w:val="4"/>
              <w:jc w:val="left"/>
            </w:pPr>
            <w:r>
              <w:rPr>
                <w:rFonts w:ascii="仿宋_GB2312" w:hAnsi="仿宋_GB2312" w:eastAsia="仿宋_GB2312" w:cs="仿宋_GB2312"/>
              </w:rPr>
              <w:t>付款进度安排</w:t>
            </w:r>
          </w:p>
        </w:tc>
        <w:tc>
          <w:tcPr>
            <w:tcW w:w="5814" w:type="dxa"/>
          </w:tcPr>
          <w:p w14:paraId="00EA166F">
            <w:pPr>
              <w:pStyle w:val="4"/>
              <w:jc w:val="left"/>
            </w:pPr>
            <w:r>
              <w:rPr>
                <w:rFonts w:ascii="仿宋_GB2312" w:hAnsi="仿宋_GB2312" w:eastAsia="仿宋_GB2312" w:cs="仿宋_GB2312"/>
              </w:rPr>
              <w:t>1、合同签订后，达到付款条件起5日内，支付合同总金额的50.00%</w:t>
            </w:r>
          </w:p>
          <w:p w14:paraId="0F4C4BCA">
            <w:pPr>
              <w:pStyle w:val="4"/>
              <w:jc w:val="left"/>
            </w:pPr>
            <w:r>
              <w:rPr>
                <w:rFonts w:ascii="仿宋_GB2312" w:hAnsi="仿宋_GB2312" w:eastAsia="仿宋_GB2312" w:cs="仿宋_GB2312"/>
              </w:rPr>
              <w:t>2、第一次集中消杀完成，经评估消杀合格后，达到付款条件起20日内，支付合同总金额的20.00%</w:t>
            </w:r>
          </w:p>
          <w:p w14:paraId="7CD9DD4D">
            <w:pPr>
              <w:pStyle w:val="4"/>
              <w:jc w:val="left"/>
            </w:pPr>
            <w:r>
              <w:rPr>
                <w:rFonts w:ascii="仿宋_GB2312" w:hAnsi="仿宋_GB2312" w:eastAsia="仿宋_GB2312" w:cs="仿宋_GB2312"/>
              </w:rPr>
              <w:t>3、所有服务项目完成，经评估消杀合格后，达到付款条件起20日内，支付合同总金额的30.00%</w:t>
            </w:r>
          </w:p>
        </w:tc>
      </w:tr>
      <w:tr w14:paraId="435B7A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562B6F4">
            <w:pPr>
              <w:pStyle w:val="4"/>
              <w:jc w:val="center"/>
            </w:pPr>
            <w:r>
              <w:rPr>
                <w:rFonts w:ascii="仿宋_GB2312" w:hAnsi="仿宋_GB2312" w:eastAsia="仿宋_GB2312" w:cs="仿宋_GB2312"/>
              </w:rPr>
              <w:t>6</w:t>
            </w:r>
          </w:p>
        </w:tc>
        <w:tc>
          <w:tcPr>
            <w:tcW w:w="581" w:type="dxa"/>
          </w:tcPr>
          <w:p w14:paraId="2ED6BD68">
            <w:pPr>
              <w:pStyle w:val="4"/>
              <w:jc w:val="center"/>
            </w:pPr>
            <w:r>
              <w:rPr>
                <w:rFonts w:ascii="仿宋_GB2312" w:hAnsi="仿宋_GB2312" w:eastAsia="仿宋_GB2312" w:cs="仿宋_GB2312"/>
              </w:rPr>
              <w:t>★</w:t>
            </w:r>
          </w:p>
        </w:tc>
        <w:tc>
          <w:tcPr>
            <w:tcW w:w="1495" w:type="dxa"/>
          </w:tcPr>
          <w:p w14:paraId="1CE1D285">
            <w:pPr>
              <w:pStyle w:val="4"/>
              <w:jc w:val="left"/>
            </w:pPr>
            <w:r>
              <w:rPr>
                <w:rFonts w:ascii="仿宋_GB2312" w:hAnsi="仿宋_GB2312" w:eastAsia="仿宋_GB2312" w:cs="仿宋_GB2312"/>
              </w:rPr>
              <w:t>违约责任与解决争议的方法</w:t>
            </w:r>
          </w:p>
        </w:tc>
        <w:tc>
          <w:tcPr>
            <w:tcW w:w="5814" w:type="dxa"/>
          </w:tcPr>
          <w:p w14:paraId="2202E81F">
            <w:pPr>
              <w:pStyle w:val="4"/>
              <w:jc w:val="left"/>
            </w:pPr>
            <w:r>
              <w:rPr>
                <w:rFonts w:ascii="仿宋_GB2312" w:hAnsi="仿宋_GB2312" w:eastAsia="仿宋_GB2312" w:cs="仿宋_GB2312"/>
              </w:rPr>
              <w:t>一、违约责任： 1、甲乙双方必须遵守本合同并执行合同中的各项规定，保证本合同的正常履行。2、甲方违约责任：甲方在本合同约定的时间内无故拖延付款，每逾期一个工作日，甲方应按应付金额的0.1‰支付违约金。3、乙方违约责任：（1）乙方不履行或不按合同约定履行的，甲方有权要求乙方立即整改，在接到甲方要求后，乙方应三日内立即采取补救措施，提供本合同约定的服务。 超过三日，乙方未能及时采取补救措施有效解决时，甲方有权另行聘请第三方进行服务，由此产生的所有费用由乙方承担。（2）如因乙方故意或者过失原因给甲方造成损失或侵害，包括但不限于甲方本身的财产损失、由此而导致的甲方对任何第三方的法律责任等，乙方均应承担全部的赔偿责任和法律责任。如因乙方工作人员在履行职务过程中故意或者过失原因给甲方造成损失或侵害，包括但不限于甲方本身的财产损失、由此而导致的甲方对任何第三方的法律责任等，乙方对此均应承担全部的赔偿责任。 二、解决争议的方法： 1、在执行本合同中发生的或与本合同有关的争端，双方应通过友好协商解决，经协商不能达成协议时，任何一方可选择向采购人所在地有管辖权的人民法院提起诉讼。2、守约方为实现权益而产生的诉讼费、律师代理费等全部费用由违约方承担。3、在法院审理期间，除有争议部分外，本合同其他部分可以履行的仍应按合同条款继续履行。</w:t>
            </w:r>
          </w:p>
        </w:tc>
      </w:tr>
      <w:tr w14:paraId="59F2DA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334C7E9">
            <w:pPr>
              <w:pStyle w:val="4"/>
              <w:jc w:val="center"/>
            </w:pPr>
            <w:r>
              <w:rPr>
                <w:rFonts w:ascii="仿宋_GB2312" w:hAnsi="仿宋_GB2312" w:eastAsia="仿宋_GB2312" w:cs="仿宋_GB2312"/>
              </w:rPr>
              <w:t>7</w:t>
            </w:r>
          </w:p>
        </w:tc>
        <w:tc>
          <w:tcPr>
            <w:tcW w:w="581" w:type="dxa"/>
          </w:tcPr>
          <w:p w14:paraId="00A87F15"/>
        </w:tc>
        <w:tc>
          <w:tcPr>
            <w:tcW w:w="1495" w:type="dxa"/>
          </w:tcPr>
          <w:p w14:paraId="7D836A05">
            <w:pPr>
              <w:pStyle w:val="4"/>
              <w:jc w:val="left"/>
            </w:pPr>
            <w:r>
              <w:rPr>
                <w:rFonts w:ascii="仿宋_GB2312" w:hAnsi="仿宋_GB2312" w:eastAsia="仿宋_GB2312" w:cs="仿宋_GB2312"/>
              </w:rPr>
              <w:t>人员配置要求</w:t>
            </w:r>
          </w:p>
        </w:tc>
        <w:tc>
          <w:tcPr>
            <w:tcW w:w="5814" w:type="dxa"/>
          </w:tcPr>
          <w:p w14:paraId="55B26D5F">
            <w:pPr>
              <w:pStyle w:val="4"/>
              <w:jc w:val="left"/>
            </w:pPr>
            <w:r>
              <w:rPr>
                <w:rFonts w:ascii="仿宋_GB2312" w:hAnsi="仿宋_GB2312" w:eastAsia="仿宋_GB2312" w:cs="仿宋_GB2312"/>
              </w:rPr>
              <w:t>1、项目管理人员：拟派本项目的项目管理人员中具有《有害生物防制员》（三级/高级）及以上资格/等级证书； 2、项目实施人员：拟派本项目的施工人员中，具有《有害生物防制员》资格/等级证书（四级/中级）及以上资格/等级证书。</w:t>
            </w:r>
          </w:p>
        </w:tc>
      </w:tr>
      <w:tr w14:paraId="11F651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15D126B">
            <w:pPr>
              <w:pStyle w:val="4"/>
              <w:jc w:val="center"/>
            </w:pPr>
            <w:r>
              <w:rPr>
                <w:rFonts w:ascii="仿宋_GB2312" w:hAnsi="仿宋_GB2312" w:eastAsia="仿宋_GB2312" w:cs="仿宋_GB2312"/>
              </w:rPr>
              <w:t>8</w:t>
            </w:r>
          </w:p>
        </w:tc>
        <w:tc>
          <w:tcPr>
            <w:tcW w:w="581" w:type="dxa"/>
          </w:tcPr>
          <w:p w14:paraId="6182FDF8"/>
        </w:tc>
        <w:tc>
          <w:tcPr>
            <w:tcW w:w="1495" w:type="dxa"/>
          </w:tcPr>
          <w:p w14:paraId="704BFFC5">
            <w:pPr>
              <w:pStyle w:val="4"/>
              <w:jc w:val="left"/>
            </w:pPr>
            <w:r>
              <w:rPr>
                <w:rFonts w:ascii="仿宋_GB2312" w:hAnsi="仿宋_GB2312" w:eastAsia="仿宋_GB2312" w:cs="仿宋_GB2312"/>
              </w:rPr>
              <w:t>设施设备配置要求</w:t>
            </w:r>
          </w:p>
        </w:tc>
        <w:tc>
          <w:tcPr>
            <w:tcW w:w="5814" w:type="dxa"/>
          </w:tcPr>
          <w:p w14:paraId="65E77E23">
            <w:pPr>
              <w:pStyle w:val="4"/>
              <w:jc w:val="left"/>
            </w:pPr>
            <w:r>
              <w:rPr>
                <w:rFonts w:ascii="仿宋_GB2312" w:hAnsi="仿宋_GB2312" w:eastAsia="仿宋_GB2312" w:cs="仿宋_GB2312"/>
              </w:rPr>
              <w:t>1.供应商具有消杀车辆； 2.供应商具有车载式/手推式喷雾器； 3.供应商具有热烟雾机； 4.供应商具有台机动/电动背负式喷雾器。</w:t>
            </w:r>
          </w:p>
        </w:tc>
      </w:tr>
    </w:tbl>
    <w:p w14:paraId="727CF88D">
      <w:pPr>
        <w:pStyle w:val="4"/>
        <w:jc w:val="left"/>
        <w:outlineLvl w:val="2"/>
      </w:pPr>
      <w:r>
        <w:rPr>
          <w:rFonts w:ascii="仿宋_GB2312" w:hAnsi="仿宋_GB2312" w:eastAsia="仿宋_GB2312" w:cs="仿宋_GB2312"/>
          <w:b/>
          <w:sz w:val="28"/>
        </w:rPr>
        <w:t>3.4.其他要求</w:t>
      </w:r>
    </w:p>
    <w:p w14:paraId="63F725EA">
      <w:pPr>
        <w:pStyle w:val="4"/>
        <w:ind w:firstLine="480"/>
        <w:jc w:val="left"/>
      </w:pPr>
      <w:r>
        <w:rPr>
          <w:rFonts w:ascii="仿宋_GB2312" w:hAnsi="仿宋_GB2312" w:eastAsia="仿宋_GB2312" w:cs="仿宋_GB2312"/>
        </w:rPr>
        <w:t>采购包1：</w:t>
      </w:r>
    </w:p>
    <w:p w14:paraId="1D2EE9AD">
      <w:pPr>
        <w:pStyle w:val="4"/>
        <w:jc w:val="left"/>
      </w:pPr>
      <w:r>
        <w:rPr>
          <w:rFonts w:ascii="仿宋_GB2312" w:hAnsi="仿宋_GB2312" w:eastAsia="仿宋_GB2312" w:cs="仿宋_GB2312"/>
        </w:rPr>
        <w:t>供应商根据本项目采购需求，编制本项目服务方案，项目实施方案包括：①灭鼠方案②灭蝇方案③灭蚊方案④灭蟑方案⑤消毒方案⑥残留药物处理及药物废弃物回收方案⑦质量控制和进度管理方案⑧宣传培训方案⑨定期监测方案⑩安全防控措施；服务保障方案包括：①人员培训计划书②内部管理考核制度③规范作业保障方案；应急方案包括：①节假日、突发事件应急方案②中毒急救措施③自然灾害、重大活动应急消杀方案。</w:t>
      </w:r>
    </w:p>
    <w:p w14:paraId="331FE350">
      <w:pPr>
        <w:pStyle w:val="4"/>
        <w:rPr>
          <w:rFonts w:hint="eastAsia"/>
          <w:lang w:val="en-US" w:eastAsia="zh-Hans"/>
        </w:rPr>
      </w:pPr>
      <w:r>
        <w:rPr>
          <w:rFonts w:ascii="仿宋_GB2312" w:hAnsi="仿宋_GB2312" w:eastAsia="仿宋_GB2312" w:cs="仿宋_GB2312"/>
        </w:rPr>
        <w:t xml:space="preserve"> </w:t>
      </w:r>
      <w:r>
        <w:rPr>
          <w:rFonts w:ascii="仿宋_GB2312" w:hAnsi="仿宋_GB2312" w:eastAsia="仿宋_GB2312" w:cs="仿宋_GB2312"/>
        </w:rPr>
        <w:br w:type="textWrapp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47680E90"/>
    <w:rsid w:val="53B52B8D"/>
    <w:rsid w:val="76B9737C"/>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12316</Words>
  <Characters>12954</Characters>
  <Lines>0</Lines>
  <Paragraphs>0</Paragraphs>
  <TotalTime>0</TotalTime>
  <ScaleCrop>false</ScaleCrop>
  <LinksUpToDate>false</LinksUpToDate>
  <CharactersWithSpaces>13039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哒哒哒</cp:lastModifiedBy>
  <dcterms:modified xsi:type="dcterms:W3CDTF">2025-05-19T08:55:24Z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eyJoZGlkIjoiZGQ1YjRiMmY1M2EwNmYzMmNiODM0NDViOWUyY2RjMmMiLCJ1c2VySWQiOiI0NjA5MjI2MTAifQ==</vt:lpwstr>
  </property>
  <property fmtid="{D5CDD505-2E9C-101B-9397-08002B2CF9AE}" pid="4" name="ICV">
    <vt:lpwstr>7316FF5A17974028A73CF020B07E4F6A_12</vt:lpwstr>
  </property>
</Properties>
</file>