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216A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0FC902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1EDF6323">
      <w:pPr>
        <w:spacing w:line="360" w:lineRule="auto"/>
        <w:ind w:firstLine="241" w:firstLineChars="1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有害生物防治服务商采购项目（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二次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auto"/>
          <w:sz w:val="24"/>
          <w:szCs w:val="24"/>
        </w:rPr>
        <w:t xml:space="preserve">  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Ansi="宋体"/>
          <w:b/>
          <w:color w:val="auto"/>
          <w:sz w:val="24"/>
        </w:rPr>
        <w:t xml:space="preserve">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MYFYCG202505-01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2BE4F41D">
      <w:pPr>
        <w:spacing w:line="360" w:lineRule="auto"/>
        <w:ind w:firstLine="241" w:firstLineChars="100"/>
        <w:rPr>
          <w:rFonts w:hint="default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hAnsi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hAnsi="宋体"/>
          <w:b/>
          <w:color w:val="auto"/>
          <w:sz w:val="24"/>
        </w:rPr>
        <w:t xml:space="preserve">    </w:t>
      </w:r>
      <w:r>
        <w:rPr>
          <w:rFonts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color w:val="auto"/>
          <w:sz w:val="24"/>
        </w:rPr>
        <w:t xml:space="preserve">  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</w:t>
      </w:r>
      <w:r>
        <w:rPr>
          <w:rFonts w:hint="eastAsia" w:hAnsi="宋体"/>
          <w:b/>
          <w:bCs w:val="0"/>
          <w:color w:val="auto"/>
          <w:sz w:val="24"/>
        </w:rPr>
        <w:t>谈判地点：绵阳市游仙区</w:t>
      </w: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第一人民医院十楼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49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02AB0C4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8FF828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76DF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BA3CBAB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275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FD884C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7C568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9ACEFD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D36906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7A0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751EDB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E517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1D0D8F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0D7DB2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66B48F8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B16B30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50F2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28539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BDFE98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EC2F48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ED1189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A39935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727C5E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39E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09659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2CC0D67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70C0D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B11CD3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3F08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322D03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E9C3D95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A05CC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CAA770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70CE20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07FB84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7C35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CF7F8C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F85A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317E60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4CA816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DFE815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0630E0D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99B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7E8D3C2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59A786A4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2CC2C5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1B68"/>
    <w:rsid w:val="0E7C4A61"/>
    <w:rsid w:val="434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207</Characters>
  <Lines>0</Lines>
  <Paragraphs>0</Paragraphs>
  <TotalTime>0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菲主流</dc:creator>
  <cp:lastModifiedBy>菲主流</cp:lastModifiedBy>
  <dcterms:modified xsi:type="dcterms:W3CDTF">2025-05-15T00:12:31Z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623CC1CEA2F94E63B247ECBAD35F7DCA_11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