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445322-2025-00830</w:t>
      </w:r>
    </w:p>
    <w:p>
      <w:pPr>
        <w:pStyle w:val="null3"/>
        <w:jc w:val="center"/>
        <w:outlineLvl w:val="3"/>
      </w:pPr>
      <w:r>
        <w:rPr>
          <w:sz w:val="24"/>
          <w:b/>
        </w:rPr>
        <w:t>采购项目编号：</w:t>
      </w:r>
      <w:r>
        <w:rPr>
          <w:sz w:val="24"/>
          <w:b/>
        </w:rPr>
        <w:t>445322-2025-00830</w:t>
      </w:r>
    </w:p>
    <w:p>
      <w:pPr>
        <w:pStyle w:val="null3"/>
        <w:jc w:val="center"/>
        <w:outlineLvl w:val="3"/>
      </w:pPr>
      <w:r>
        <w:rPr>
          <w:sz w:val="24"/>
          <w:b/>
        </w:rPr>
        <w:t>项目名称：</w:t>
      </w:r>
      <w:r>
        <w:rPr>
          <w:sz w:val="24"/>
          <w:b/>
        </w:rPr>
        <w:t>郁南县2025年度林业有害生物防治项目</w:t>
      </w:r>
    </w:p>
    <w:p>
      <w:pPr>
        <w:pStyle w:val="null3"/>
        <w:jc w:val="center"/>
        <w:outlineLvl w:val="3"/>
      </w:pPr>
      <w:r>
        <w:rPr>
          <w:sz w:val="24"/>
          <w:b/>
        </w:rPr>
        <w:t>采购人：</w:t>
      </w:r>
      <w:r>
        <w:rPr>
          <w:sz w:val="24"/>
          <w:b/>
        </w:rPr>
        <w:t>郁南县林业局</w:t>
      </w:r>
    </w:p>
    <w:p>
      <w:pPr>
        <w:pStyle w:val="null3"/>
        <w:jc w:val="center"/>
        <w:outlineLvl w:val="3"/>
      </w:pPr>
      <w:r>
        <w:rPr>
          <w:sz w:val="24"/>
          <w:b/>
        </w:rPr>
        <w:t>采购代理机构：</w:t>
      </w:r>
      <w:r>
        <w:rPr>
          <w:sz w:val="24"/>
          <w:b/>
        </w:rPr>
        <w:t>广东星湖项目管理有限公司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广东星湖项目管理有限公司</w:t>
      </w:r>
      <w:r>
        <w:rPr/>
        <w:t>受</w:t>
      </w:r>
      <w:r>
        <w:rPr/>
        <w:t>郁南县林业局</w:t>
      </w:r>
      <w:r>
        <w:rPr/>
        <w:t>的委托，采用</w:t>
      </w:r>
      <w:r>
        <w:rPr/>
        <w:t>竞争性磋商</w:t>
      </w:r>
      <w:r>
        <w:rPr/>
        <w:t>方式组织采购</w:t>
      </w:r>
      <w:r>
        <w:rPr/>
        <w:t>郁南县2025年度林业有害生物防治项目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郁南县2025年度林业有害生物防治项目</w:t>
      </w:r>
    </w:p>
    <w:p>
      <w:pPr>
        <w:pStyle w:val="null3"/>
        <w:ind w:firstLine="480"/>
      </w:pPr>
      <w:r>
        <w:rPr/>
        <w:t>采购计划编号：</w:t>
      </w:r>
      <w:r>
        <w:rPr/>
        <w:t>445322-2025-00830</w:t>
      </w:r>
    </w:p>
    <w:p>
      <w:pPr>
        <w:pStyle w:val="null3"/>
        <w:ind w:firstLine="480"/>
      </w:pPr>
      <w:r>
        <w:rPr/>
        <w:t>采购项目编号：</w:t>
      </w:r>
      <w:r>
        <w:rPr/>
        <w:t>445322-2025-00830</w:t>
      </w:r>
    </w:p>
    <w:p>
      <w:pPr>
        <w:pStyle w:val="null3"/>
        <w:ind w:firstLine="480"/>
      </w:pPr>
      <w:r>
        <w:rPr/>
        <w:t>采购方式：</w:t>
      </w:r>
      <w:r>
        <w:rPr/>
        <w:t>竞争性磋商</w:t>
      </w:r>
    </w:p>
    <w:p>
      <w:pPr>
        <w:pStyle w:val="null3"/>
        <w:ind w:firstLine="480"/>
      </w:pPr>
      <w:r>
        <w:rPr/>
        <w:t>预算金额：</w:t>
      </w:r>
      <w:r>
        <w:rPr/>
        <w:t>1,420,000.00</w:t>
      </w:r>
      <w:r>
        <w:rPr/>
        <w:t>元</w:t>
      </w:r>
    </w:p>
    <w:p>
      <w:pPr>
        <w:pStyle w:val="null3"/>
        <w:outlineLvl w:val="3"/>
      </w:pPr>
      <w:r>
        <w:rPr>
          <w:sz w:val="24"/>
          <w:b/>
        </w:rPr>
        <w:t>2.项目内容及需求情况（采购项目技术规格、参数及要求）</w:t>
      </w:r>
    </w:p>
    <w:p>
      <w:pPr>
        <w:pStyle w:val="null3"/>
      </w:pPr>
      <w:r>
        <w:rPr/>
        <w:t>采购包1(郁南县2025年度林业有害生物防治项目):</w:t>
      </w:r>
    </w:p>
    <w:p>
      <w:pPr>
        <w:pStyle w:val="null3"/>
      </w:pPr>
      <w:r>
        <w:rPr/>
        <w:t>采购包预算金额：1,420,000.00元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林业有害生物防治服务</w:t>
            </w:r>
          </w:p>
        </w:tc>
        <w:tc>
          <w:tcPr>
            <w:tcW w:type="dxa" w:w="2136"/>
          </w:tcPr>
          <w:p>
            <w:pPr>
              <w:pStyle w:val="null3"/>
            </w:pPr>
            <w:r>
              <w:rPr/>
              <w:t>郁南县2025年度林业有害生物防治项目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合同履行期限：合同签订之日起至2026年5月31日</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2）有依法缴纳税收和社会保障资金的良好记录：提供《资格承诺函》，格式自拟。</w:t>
      </w:r>
    </w:p>
    <w:p>
      <w:pPr>
        <w:pStyle w:val="null3"/>
      </w:pPr>
      <w:r>
        <w:rPr/>
        <w:t>3）具有良好的商业信誉和健全的财务会计制度：提供《资格承诺函》，格式自拟。</w:t>
      </w:r>
    </w:p>
    <w:p>
      <w:pPr>
        <w:pStyle w:val="null3"/>
      </w:pPr>
      <w:r>
        <w:rPr/>
        <w:t>4）履行合同所必需的设备和专业技术能力：提供《资格承诺函》，格式自拟。</w:t>
      </w:r>
    </w:p>
    <w:p>
      <w:pPr>
        <w:pStyle w:val="null3"/>
      </w:pPr>
      <w:r>
        <w:rPr/>
        <w:t>5）参加采购活动前3年内，在经营活动中没有重大违法记录：提供《资格承诺函》，格式自拟。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采购包1（郁南县2025年度林业有害生物防治项目）：</w:t>
      </w:r>
      <w:r>
        <w:rPr/>
        <w:t>参与的供应商（联合体）服务全部由符合政策要求的中小企业承接</w:t>
      </w:r>
    </w:p>
    <w:p>
      <w:pPr>
        <w:pStyle w:val="null3"/>
        <w:outlineLvl w:val="3"/>
      </w:pPr>
      <w:r>
        <w:rPr>
          <w:sz w:val="24"/>
          <w:b/>
        </w:rPr>
        <w:t>3.本项目特定的资格要求：</w:t>
      </w:r>
    </w:p>
    <w:p>
      <w:pPr>
        <w:pStyle w:val="null3"/>
      </w:pPr>
      <w:r>
        <w:rPr/>
        <w:t>采购包1（郁南县2025年度林业有害生物防治项目）：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提供《资格承诺函》，格式自拟。</w:t>
      </w:r>
    </w:p>
    <w:p>
      <w:pPr>
        <w:pStyle w:val="null3"/>
      </w:pPr>
      <w:r>
        <w:rPr/>
        <w:t>3)供应商必须具有有效期内的林业有害生物防治组织资质证书丙级或以上的资质（投标时须提供复印件，加盖公章）</w:t>
      </w:r>
    </w:p>
    <w:p>
      <w:pPr>
        <w:pStyle w:val="null3"/>
      </w:pPr>
      <w:r>
        <w:rPr/>
        <w:t>4)本项目不接受联合体投标。</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郁南县林业局</w:t>
      </w:r>
    </w:p>
    <w:p>
      <w:pPr>
        <w:pStyle w:val="null3"/>
        <w:ind w:firstLine="480"/>
      </w:pPr>
      <w:r>
        <w:rPr/>
        <w:t>地址：</w:t>
      </w:r>
      <w:r>
        <w:rPr/>
        <w:t>郁南县都城镇江滨东路28号</w:t>
      </w:r>
    </w:p>
    <w:p>
      <w:pPr>
        <w:pStyle w:val="null3"/>
        <w:ind w:firstLine="480"/>
      </w:pPr>
      <w:r>
        <w:rPr/>
        <w:t>联系方式：</w:t>
      </w:r>
      <w:r>
        <w:rPr/>
        <w:t>0766-7593312</w:t>
      </w:r>
    </w:p>
    <w:p>
      <w:pPr>
        <w:pStyle w:val="null3"/>
        <w:outlineLvl w:val="3"/>
      </w:pPr>
      <w:r>
        <w:rPr>
          <w:sz w:val="24"/>
          <w:b/>
        </w:rPr>
        <w:t>2.采购代理机构信息</w:t>
      </w:r>
    </w:p>
    <w:p>
      <w:pPr>
        <w:pStyle w:val="null3"/>
        <w:ind w:firstLine="480"/>
      </w:pPr>
      <w:r>
        <w:rPr/>
        <w:t>名称：</w:t>
      </w:r>
      <w:r>
        <w:rPr/>
        <w:t>广东星湖项目管理有限公司</w:t>
      </w:r>
    </w:p>
    <w:p>
      <w:pPr>
        <w:pStyle w:val="null3"/>
        <w:ind w:firstLine="480"/>
      </w:pPr>
      <w:r>
        <w:rPr/>
        <w:t xml:space="preserve"> 地址：</w:t>
      </w:r>
      <w:r>
        <w:rPr/>
        <w:t>广东省云浮市郁南县都城镇承平西路16号院子二楼</w:t>
      </w:r>
    </w:p>
    <w:p>
      <w:pPr>
        <w:pStyle w:val="null3"/>
        <w:ind w:firstLine="480"/>
      </w:pPr>
      <w:r>
        <w:rPr/>
        <w:t xml:space="preserve"> 联系方式：</w:t>
      </w:r>
      <w:r>
        <w:rPr/>
        <w:t>0766-7306629</w:t>
      </w:r>
    </w:p>
    <w:p>
      <w:pPr>
        <w:pStyle w:val="null3"/>
        <w:outlineLvl w:val="3"/>
      </w:pPr>
      <w:r>
        <w:rPr>
          <w:sz w:val="24"/>
          <w:b/>
        </w:rPr>
        <w:t xml:space="preserve"> 3.项目联系方式</w:t>
      </w:r>
    </w:p>
    <w:p>
      <w:pPr>
        <w:pStyle w:val="null3"/>
        <w:ind w:firstLine="480"/>
      </w:pPr>
      <w:r>
        <w:rPr/>
        <w:t xml:space="preserve"> 项目联系人：</w:t>
      </w:r>
      <w:r>
        <w:rPr/>
        <w:t>黄小姐</w:t>
      </w:r>
    </w:p>
    <w:p>
      <w:pPr>
        <w:pStyle w:val="null3"/>
        <w:ind w:firstLine="480"/>
      </w:pPr>
      <w:r>
        <w:rPr/>
        <w:t xml:space="preserve"> 电话：</w:t>
      </w:r>
      <w:r>
        <w:rPr/>
        <w:t>0766-7306629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广东星湖项目管理有限公司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项目名称：</w:t>
      </w:r>
      <w:r>
        <w:rPr>
          <w:sz w:val="21"/>
        </w:rPr>
        <w:t>郁南县</w:t>
      </w:r>
      <w:r>
        <w:rPr>
          <w:sz w:val="21"/>
        </w:rPr>
        <w:t>2025年度林业有害生物防治项目</w:t>
      </w:r>
    </w:p>
    <w:p>
      <w:pPr>
        <w:pStyle w:val="null3"/>
        <w:ind w:right="120" w:firstLine="315"/>
        <w:jc w:val="left"/>
      </w:pPr>
      <w:r>
        <w:rPr>
          <w:sz w:val="21"/>
        </w:rPr>
        <w:t>2.预算金额：</w:t>
      </w:r>
      <w:r>
        <w:rPr>
          <w:sz w:val="21"/>
        </w:rPr>
        <w:t>1420000</w:t>
      </w:r>
      <w:r>
        <w:rPr>
          <w:sz w:val="21"/>
        </w:rPr>
        <w:t>.00元（大写：</w:t>
      </w:r>
      <w:r>
        <w:rPr>
          <w:sz w:val="21"/>
        </w:rPr>
        <w:t>壹佰肆拾贰万</w:t>
      </w:r>
      <w:r>
        <w:rPr>
          <w:sz w:val="21"/>
        </w:rPr>
        <w:t>元整）</w:t>
      </w:r>
    </w:p>
    <w:p>
      <w:pPr>
        <w:pStyle w:val="null3"/>
        <w:ind w:right="120" w:firstLine="315"/>
        <w:jc w:val="left"/>
      </w:pPr>
      <w:r>
        <w:rPr>
          <w:sz w:val="21"/>
        </w:rPr>
        <w:t>3.采购</w:t>
      </w:r>
      <w:r>
        <w:rPr>
          <w:sz w:val="21"/>
        </w:rPr>
        <w:t>单位：</w:t>
      </w:r>
      <w:r>
        <w:rPr>
          <w:sz w:val="21"/>
        </w:rPr>
        <w:t>郁南县林业局</w:t>
      </w:r>
    </w:p>
    <w:p>
      <w:pPr>
        <w:pStyle w:val="null3"/>
        <w:ind w:right="120" w:firstLine="315"/>
        <w:jc w:val="left"/>
      </w:pPr>
      <w:r>
        <w:rPr>
          <w:sz w:val="21"/>
        </w:rPr>
        <w:t>4.</w:t>
      </w:r>
      <w:r>
        <w:rPr>
          <w:sz w:val="21"/>
        </w:rPr>
        <w:t>项目地点：</w:t>
      </w:r>
      <w:r>
        <w:rPr>
          <w:sz w:val="21"/>
        </w:rPr>
        <w:t>郁南县</w:t>
      </w:r>
      <w:r>
        <w:rPr>
          <w:sz w:val="21"/>
        </w:rPr>
        <w:t>内</w:t>
      </w:r>
    </w:p>
    <w:p>
      <w:pPr>
        <w:pStyle w:val="null3"/>
        <w:ind w:right="120" w:firstLine="315"/>
        <w:jc w:val="left"/>
      </w:pPr>
      <w:r>
        <w:rPr>
          <w:sz w:val="21"/>
        </w:rPr>
        <w:t>5.</w:t>
      </w:r>
      <w:r>
        <w:rPr>
          <w:sz w:val="21"/>
        </w:rPr>
        <w:t>项目</w:t>
      </w:r>
      <w:r>
        <w:rPr>
          <w:sz w:val="21"/>
        </w:rPr>
        <w:t>概</w:t>
      </w:r>
      <w:r>
        <w:rPr>
          <w:sz w:val="21"/>
        </w:rPr>
        <w:t>况一览表</w:t>
      </w:r>
    </w:p>
    <w:tbl>
      <w:tblPr>
        <w:tblW w:w="0" w:type="auto"/>
        <w:tblBorders>
          <w:top w:val="none" w:color="000000" w:sz="4"/>
          <w:left w:val="none" w:color="000000" w:sz="4"/>
          <w:bottom w:val="none" w:color="000000" w:sz="4"/>
          <w:right w:val="none" w:color="000000" w:sz="4"/>
          <w:insideH w:val="none"/>
          <w:insideV w:val="none"/>
        </w:tblBorders>
      </w:tblPr>
      <w:tblGrid>
        <w:gridCol w:w="2214"/>
        <w:gridCol w:w="1178"/>
        <w:gridCol w:w="1316"/>
        <w:gridCol w:w="1797"/>
        <w:gridCol w:w="1797"/>
      </w:tblGrid>
      <w:tr>
        <w:tc>
          <w:tcPr>
            <w:tcW w:type="dxa" w:w="2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20"/>
              <w:jc w:val="center"/>
            </w:pPr>
            <w:r>
              <w:rPr>
                <w:sz w:val="21"/>
                <w:b/>
              </w:rPr>
              <w:t>项目名称</w:t>
            </w:r>
          </w:p>
        </w:tc>
        <w:tc>
          <w:tcPr>
            <w:tcW w:type="dxa" w:w="11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20"/>
              <w:jc w:val="center"/>
            </w:pPr>
            <w:r>
              <w:rPr>
                <w:sz w:val="21"/>
                <w:b/>
              </w:rPr>
              <w:t>单位</w:t>
            </w:r>
          </w:p>
        </w:tc>
        <w:tc>
          <w:tcPr>
            <w:tcW w:type="dxa" w:w="1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20"/>
              <w:jc w:val="center"/>
            </w:pPr>
            <w:r>
              <w:rPr>
                <w:sz w:val="21"/>
                <w:b/>
              </w:rPr>
              <w:t>数量</w:t>
            </w:r>
          </w:p>
        </w:tc>
        <w:tc>
          <w:tcPr>
            <w:tcW w:type="dxa" w:w="17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20"/>
              <w:jc w:val="center"/>
            </w:pPr>
            <w:r>
              <w:rPr>
                <w:sz w:val="21"/>
                <w:b/>
              </w:rPr>
              <w:t>服务</w:t>
            </w:r>
            <w:r>
              <w:rPr>
                <w:sz w:val="21"/>
                <w:b/>
              </w:rPr>
              <w:t>期</w:t>
            </w:r>
          </w:p>
        </w:tc>
        <w:tc>
          <w:tcPr>
            <w:tcW w:type="dxa" w:w="17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20"/>
              <w:jc w:val="center"/>
            </w:pPr>
            <w:r>
              <w:rPr>
                <w:sz w:val="21"/>
                <w:b/>
              </w:rPr>
              <w:t>预算金额</w:t>
            </w:r>
          </w:p>
        </w:tc>
      </w:tr>
      <w:tr>
        <w:tc>
          <w:tcPr>
            <w:tcW w:type="dxa" w:w="2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20"/>
              <w:jc w:val="center"/>
            </w:pPr>
            <w:r>
              <w:rPr>
                <w:sz w:val="21"/>
              </w:rPr>
              <w:t>郁南县</w:t>
            </w:r>
            <w:r>
              <w:rPr>
                <w:sz w:val="21"/>
              </w:rPr>
              <w:t>2025年度林业有害生物防治项目</w:t>
            </w:r>
          </w:p>
        </w:tc>
        <w:tc>
          <w:tcPr>
            <w:tcW w:type="dxa" w:w="1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20"/>
              <w:jc w:val="center"/>
            </w:pPr>
            <w:r>
              <w:rPr>
                <w:sz w:val="21"/>
              </w:rPr>
              <w:t>项</w:t>
            </w:r>
          </w:p>
        </w:tc>
        <w:tc>
          <w:tcPr>
            <w:tcW w:type="dxa" w:w="1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20"/>
              <w:jc w:val="center"/>
            </w:pPr>
            <w:r>
              <w:rPr>
                <w:sz w:val="21"/>
                <w:color w:val="000000"/>
              </w:rPr>
              <w:t>1</w:t>
            </w:r>
          </w:p>
        </w:tc>
        <w:tc>
          <w:tcPr>
            <w:tcW w:type="dxa" w:w="1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20"/>
              <w:jc w:val="left"/>
            </w:pPr>
            <w:r>
              <w:rPr>
                <w:sz w:val="21"/>
              </w:rPr>
              <w:t>合同签订之日起至</w:t>
            </w:r>
            <w:r>
              <w:rPr>
                <w:sz w:val="21"/>
              </w:rPr>
              <w:t>2026年5月31日前完成</w:t>
            </w:r>
          </w:p>
        </w:tc>
        <w:tc>
          <w:tcPr>
            <w:tcW w:type="dxa" w:w="1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right="120"/>
              <w:jc w:val="center"/>
            </w:pPr>
            <w:r>
              <w:rPr>
                <w:sz w:val="21"/>
                <w:color w:val="000000"/>
              </w:rPr>
              <w:t>¥</w:t>
            </w:r>
            <w:r>
              <w:rPr>
                <w:sz w:val="21"/>
              </w:rPr>
              <w:t>1420000</w:t>
            </w:r>
            <w:r>
              <w:rPr>
                <w:sz w:val="21"/>
              </w:rPr>
              <w:t>.00元</w:t>
            </w:r>
          </w:p>
        </w:tc>
      </w:tr>
    </w:tbl>
    <w:p>
      <w:pPr>
        <w:pStyle w:val="null3"/>
        <w:ind w:right="120"/>
        <w:jc w:val="left"/>
      </w:pPr>
      <w:r>
        <w:rPr>
          <w:sz w:val="21"/>
          <w:b/>
          <w:color w:val="000000"/>
        </w:rPr>
        <w:t>项目说明</w:t>
      </w:r>
    </w:p>
    <w:p>
      <w:pPr>
        <w:pStyle w:val="null3"/>
        <w:ind w:right="120" w:firstLine="420"/>
        <w:jc w:val="left"/>
      </w:pPr>
      <w:r>
        <w:rPr>
          <w:sz w:val="21"/>
        </w:rPr>
        <w:t>1.</w:t>
      </w:r>
      <w:r>
        <w:rPr>
          <w:sz w:val="21"/>
        </w:rPr>
        <w:t>做好薇甘菊防控工作和重点区域林业有害生物综合治理，严防外来有害生物入侵，保护生态安全和促进生态环境的健康可持续发展。</w:t>
      </w:r>
    </w:p>
    <w:p>
      <w:pPr>
        <w:pStyle w:val="null3"/>
        <w:ind w:right="120" w:firstLine="420"/>
        <w:jc w:val="left"/>
      </w:pPr>
      <w:r>
        <w:rPr>
          <w:sz w:val="21"/>
        </w:rPr>
        <w:t>2.</w:t>
      </w:r>
      <w:r>
        <w:rPr>
          <w:sz w:val="21"/>
        </w:rPr>
        <w:t>通过实施郁南县</w:t>
      </w:r>
      <w:r>
        <w:rPr>
          <w:sz w:val="21"/>
        </w:rPr>
        <w:t>2025 年松材线虫病防治项目，及时清理病（枯）死树，科学防控松材线虫病，有效地阻止松材线虫病在郁南县的扩散蔓延，保护森林资源和生态环境，促进林业健康发展，减少疫情造成的经济损失，增加农民经济收入。</w:t>
      </w:r>
    </w:p>
    <w:p>
      <w:pPr>
        <w:pStyle w:val="null3"/>
      </w:pPr>
      <w:r>
        <w:rPr/>
        <w:t>采购包1（郁南县2025年度林业有害生物防治项目）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合同签订之日起至2026年5月31日前完成</w:t>
            </w:r>
          </w:p>
        </w:tc>
      </w:tr>
      <w:tr>
        <w:tc>
          <w:tcPr>
            <w:tcW w:type="dxa" w:w="4153"/>
          </w:tcPr>
          <w:p>
            <w:pPr>
              <w:pStyle w:val="null3"/>
            </w:pPr>
            <w:r>
              <w:rPr/>
              <w:t>标的提供的地点</w:t>
            </w:r>
          </w:p>
        </w:tc>
        <w:tc>
          <w:tcPr>
            <w:tcW w:type="dxa" w:w="4153"/>
          </w:tcPr>
          <w:p>
            <w:pPr>
              <w:pStyle w:val="null3"/>
            </w:pPr>
            <w:r>
              <w:rPr/>
              <w:t>郁南县内</w:t>
            </w:r>
          </w:p>
        </w:tc>
      </w:tr>
      <w:tr/>
      <w:tr/>
      <w:tr>
        <w:tc>
          <w:tcPr>
            <w:tcW w:type="dxa" w:w="4153"/>
          </w:tcPr>
          <w:p>
            <w:pPr>
              <w:pStyle w:val="null3"/>
            </w:pPr>
            <w:r>
              <w:rPr/>
              <w:t>付款方式</w:t>
            </w:r>
          </w:p>
        </w:tc>
        <w:tc>
          <w:tcPr>
            <w:tcW w:type="dxa" w:w="4153"/>
          </w:tcPr>
          <w:p>
            <w:pPr>
              <w:pStyle w:val="null3"/>
            </w:pPr>
            <w:r>
              <w:rPr/>
              <w:t>第1期为(预付款)：支付比例30%，签订合同后，采购人申请支付给中标人合同总价的为30%。</w:t>
            </w:r>
          </w:p>
          <w:p>
            <w:pPr>
              <w:pStyle w:val="null3"/>
            </w:pPr>
            <w:r>
              <w:rPr/>
              <w:t>第2期为(进度款)：支付比例50%，完成总工程量80%并由监理和采购人确认后申请支付给中标人合同总价的50%。</w:t>
            </w:r>
          </w:p>
          <w:p>
            <w:pPr>
              <w:pStyle w:val="null3"/>
            </w:pPr>
            <w:r>
              <w:rPr/>
              <w:t>第3期为(结算款)：支付比例20%，完成所有项目并经监理单位组织验收通过合格之日起7个个工作日内，采购人申请支付给中标人剩余20%的合同款。</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1期：验收由采购人、中标人及相关人员按用户需求技术要求标准进行验收。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投标报价范围</w:t>
            </w:r>
          </w:p>
        </w:tc>
        <w:tc>
          <w:tcPr>
            <w:tcW w:type="dxa" w:w="2076"/>
          </w:tcPr>
          <w:p>
            <w:pPr>
              <w:pStyle w:val="null3"/>
              <w:jc w:val="left"/>
            </w:pPr>
            <w:r>
              <w:rPr/>
              <w:t>1.本项目的预算金额为小写：1420000.00元（大写：壹佰肆拾贰万元整），预算金额作为其最高限价值，投标人的响应报价不得高于此限价（注：报价高于最高限价的为无效报价）。 2.投标报价包括本项目实施过程中所发生的一切费用，包括但不限于：成本、利润、税金、开办费、技术措施费、大型机械进出场费、运输、人工费、材料费、风险费、政策性文件规定费用等所有费用。</w:t>
            </w:r>
          </w:p>
        </w:tc>
      </w:tr>
      <w:tr>
        <w:tc>
          <w:tcPr>
            <w:tcW w:type="dxa" w:w="2076"/>
          </w:tcPr>
          <w:p/>
        </w:tc>
        <w:tc>
          <w:tcPr>
            <w:tcW w:type="dxa" w:w="2076"/>
          </w:tcPr>
          <w:p>
            <w:pPr>
              <w:pStyle w:val="null3"/>
              <w:jc w:val="center"/>
            </w:pPr>
            <w:r>
              <w:rPr/>
              <w:t>2</w:t>
            </w:r>
          </w:p>
        </w:tc>
        <w:tc>
          <w:tcPr>
            <w:tcW w:type="dxa" w:w="2076"/>
          </w:tcPr>
          <w:p>
            <w:pPr>
              <w:pStyle w:val="null3"/>
              <w:jc w:val="left"/>
            </w:pPr>
            <w:r>
              <w:rPr/>
              <w:t>服务期限</w:t>
            </w:r>
          </w:p>
        </w:tc>
        <w:tc>
          <w:tcPr>
            <w:tcW w:type="dxa" w:w="2076"/>
          </w:tcPr>
          <w:p>
            <w:pPr>
              <w:pStyle w:val="null3"/>
              <w:jc w:val="left"/>
            </w:pPr>
            <w:r>
              <w:rPr/>
              <w:t>合同签订之日起至2026年5月31日前完成。</w:t>
            </w:r>
          </w:p>
        </w:tc>
      </w:tr>
      <w:tr>
        <w:tc>
          <w:tcPr>
            <w:tcW w:type="dxa" w:w="2076"/>
          </w:tcPr>
          <w:p/>
        </w:tc>
        <w:tc>
          <w:tcPr>
            <w:tcW w:type="dxa" w:w="2076"/>
          </w:tcPr>
          <w:p>
            <w:pPr>
              <w:pStyle w:val="null3"/>
              <w:jc w:val="center"/>
            </w:pPr>
            <w:r>
              <w:rPr/>
              <w:t>3</w:t>
            </w:r>
          </w:p>
        </w:tc>
        <w:tc>
          <w:tcPr>
            <w:tcW w:type="dxa" w:w="2076"/>
          </w:tcPr>
          <w:p>
            <w:pPr>
              <w:pStyle w:val="null3"/>
              <w:jc w:val="left"/>
            </w:pPr>
            <w:r>
              <w:rPr/>
              <w:t>质保期</w:t>
            </w:r>
          </w:p>
        </w:tc>
        <w:tc>
          <w:tcPr>
            <w:tcW w:type="dxa" w:w="2076"/>
          </w:tcPr>
          <w:p>
            <w:pPr>
              <w:pStyle w:val="null3"/>
              <w:jc w:val="left"/>
            </w:pPr>
            <w:r>
              <w:rPr/>
              <w:t>至2026年5月31日。</w:t>
            </w:r>
          </w:p>
        </w:tc>
      </w:tr>
      <w:tr>
        <w:tc>
          <w:tcPr>
            <w:tcW w:type="dxa" w:w="2076"/>
          </w:tcPr>
          <w:p/>
        </w:tc>
        <w:tc>
          <w:tcPr>
            <w:tcW w:type="dxa" w:w="2076"/>
          </w:tcPr>
          <w:p>
            <w:pPr>
              <w:pStyle w:val="null3"/>
              <w:jc w:val="center"/>
            </w:pPr>
            <w:r>
              <w:rPr/>
              <w:t>4</w:t>
            </w:r>
          </w:p>
        </w:tc>
        <w:tc>
          <w:tcPr>
            <w:tcW w:type="dxa" w:w="2076"/>
          </w:tcPr>
          <w:p>
            <w:pPr>
              <w:pStyle w:val="null3"/>
              <w:jc w:val="left"/>
            </w:pPr>
            <w:r>
              <w:rPr/>
              <w:t>售后服务</w:t>
            </w:r>
          </w:p>
        </w:tc>
        <w:tc>
          <w:tcPr>
            <w:tcW w:type="dxa" w:w="2076"/>
          </w:tcPr>
          <w:p>
            <w:pPr>
              <w:pStyle w:val="null3"/>
              <w:jc w:val="left"/>
            </w:pPr>
            <w:r>
              <w:rPr/>
              <w:t>设立24小时服务专线，对新发疫情或突发虫害提供48小时内现场处理。</w:t>
            </w:r>
          </w:p>
        </w:tc>
      </w:tr>
      <w:tr>
        <w:tc>
          <w:tcPr>
            <w:tcW w:type="dxa" w:w="2076"/>
          </w:tcPr>
          <w:p/>
        </w:tc>
        <w:tc>
          <w:tcPr>
            <w:tcW w:type="dxa" w:w="2076"/>
          </w:tcPr>
          <w:p>
            <w:pPr>
              <w:pStyle w:val="null3"/>
              <w:jc w:val="center"/>
            </w:pPr>
            <w:r>
              <w:rPr/>
              <w:t>5</w:t>
            </w:r>
          </w:p>
        </w:tc>
        <w:tc>
          <w:tcPr>
            <w:tcW w:type="dxa" w:w="2076"/>
          </w:tcPr>
          <w:p>
            <w:pPr>
              <w:pStyle w:val="null3"/>
              <w:jc w:val="left"/>
            </w:pPr>
            <w:r>
              <w:rPr/>
              <w:t>其他</w:t>
            </w:r>
          </w:p>
        </w:tc>
        <w:tc>
          <w:tcPr>
            <w:tcW w:type="dxa" w:w="2076"/>
          </w:tcPr>
          <w:p>
            <w:pPr>
              <w:pStyle w:val="null3"/>
              <w:jc w:val="left"/>
            </w:pPr>
            <w:r>
              <w:rPr/>
              <w:t>1.中标人凭以下有效文件与采购人结算： （1）中标通知书； （2）合同； （3）中标人开具的正式发票（收款方、出具发票方、合同乙方均必须与中标人名称一致）； （4）验收报告（加盖采购人公章）； （5）项目相关资料（加盖采购人公章）； （6）中标人营业执照； （7）中标人银行开户许可证。 2.逾期利息： （1）项目结算付款期限自双方确认结算金额之日起算，最长不超60天。 （2）采购人未按付款期限支付结算款项的，应当支付逾期利息，按照同时期的一年期贷款市场报价利率（LPR）支付逾期利息。 注：因甲方使用的是财政资金，甲方在前款规定的付款时间为:向政府采购支付部门提出办理财政支付申请手续的时间(不含政府财政支付部门审核的时间)，在规定时间内提出支付申请手续后即视为甲方已经按期支付，不属于甲方违约. 因乙方违约所产生的违约金、赔偿金，甲方有权从未付合同款项中予以扣除，且该扣除不视为甲方违约。</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林业有害生物防治服务</w:t>
            </w:r>
          </w:p>
        </w:tc>
        <w:tc>
          <w:tcPr>
            <w:tcW w:type="dxa" w:w="933"/>
          </w:tcPr>
          <w:p>
            <w:pPr>
              <w:pStyle w:val="null3"/>
              <w:jc w:val="left"/>
            </w:pPr>
            <w:r>
              <w:rPr/>
              <w:t>郁南县2025年度林业有害生物防治项目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1,420,000.00</w:t>
            </w:r>
          </w:p>
        </w:tc>
        <w:tc>
          <w:tcPr>
            <w:tcW w:type="dxa" w:w="933"/>
          </w:tcPr>
          <w:p>
            <w:pPr>
              <w:pStyle w:val="null3"/>
              <w:jc w:val="right"/>
            </w:pPr>
            <w:r>
              <w:rPr/>
              <w:t>1,420,000.00</w:t>
            </w:r>
          </w:p>
        </w:tc>
        <w:tc>
          <w:tcPr>
            <w:tcW w:type="dxa" w:w="840"/>
          </w:tcPr>
          <w:p>
            <w:pPr>
              <w:pStyle w:val="null3"/>
            </w:pPr>
            <w:r>
              <w:rPr/>
              <w:t>农、林、牧、渔业</w:t>
            </w:r>
          </w:p>
        </w:tc>
        <w:tc>
          <w:tcPr>
            <w:tcW w:type="dxa" w:w="933"/>
          </w:tcPr>
          <w:p>
            <w:pPr>
              <w:pStyle w:val="null3"/>
            </w:pPr>
            <w:r>
              <w:rPr/>
              <w:t>详见附表一</w:t>
            </w:r>
          </w:p>
        </w:tc>
      </w:tr>
    </w:tbl>
    <w:p>
      <w:pPr>
        <w:pStyle w:val="null3"/>
      </w:pPr>
      <w:r>
        <w:rPr>
          <w:b/>
        </w:rPr>
        <w:t>附表</w:t>
      </w:r>
      <w:r>
        <w:rPr>
          <w:b/>
        </w:rPr>
        <w:t>一</w:t>
      </w:r>
      <w:r>
        <w:rPr>
          <w:b/>
        </w:rPr>
        <w:t>：</w:t>
      </w:r>
      <w:r>
        <w:rPr>
          <w:b/>
        </w:rPr>
        <w:t>郁南县2025年度林业有害生物防治项目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left="120" w:right="120"/>
              <w:jc w:val="left"/>
            </w:pPr>
            <w:r>
              <w:rPr>
                <w:sz w:val="21"/>
                <w:b/>
              </w:rPr>
              <w:t>松材线虫病防治</w:t>
            </w:r>
          </w:p>
          <w:p>
            <w:pPr>
              <w:pStyle w:val="null3"/>
              <w:ind w:right="120" w:firstLine="315"/>
              <w:jc w:val="left"/>
            </w:pPr>
            <w:r>
              <w:rPr>
                <w:sz w:val="21"/>
              </w:rPr>
              <w:t>（一）</w:t>
            </w:r>
            <w:r>
              <w:rPr>
                <w:sz w:val="21"/>
              </w:rPr>
              <w:t>工作内容</w:t>
            </w:r>
          </w:p>
          <w:p>
            <w:pPr>
              <w:pStyle w:val="null3"/>
              <w:ind w:right="120" w:firstLine="315"/>
              <w:jc w:val="left"/>
            </w:pPr>
            <w:r>
              <w:rPr>
                <w:sz w:val="21"/>
              </w:rPr>
              <w:t>目前全县发现疫情的</w:t>
            </w:r>
            <w:r>
              <w:rPr>
                <w:sz w:val="21"/>
              </w:rPr>
              <w:t>375 个小班，面积 5.4359 万亩。疫点镇枯死树主要分布在都城镇、平台镇、建城镇、桂圩镇、宝珠镇、历洞镇、千官镇，按照国家和省市疫木处理要求执行对采用年度绩效承包制，坚持常年反复多次防治疫情小班内枯死松树，做到即死即清，并应用林草生态感知系统“松材线虫病疫情防控监管平台”及移动端 APP 对所有采伐的疫木进行 GPS 定位、拍照，采集并上报疫木除治数据。</w:t>
            </w:r>
          </w:p>
          <w:p>
            <w:pPr>
              <w:pStyle w:val="null3"/>
              <w:ind w:right="120" w:firstLine="315"/>
              <w:jc w:val="left"/>
            </w:pPr>
            <w:r>
              <w:rPr>
                <w:sz w:val="21"/>
              </w:rPr>
              <w:t>（二）</w:t>
            </w:r>
            <w:r>
              <w:rPr>
                <w:sz w:val="21"/>
              </w:rPr>
              <w:t>防治方式</w:t>
            </w:r>
          </w:p>
          <w:p>
            <w:pPr>
              <w:pStyle w:val="null3"/>
              <w:ind w:right="120" w:firstLine="315"/>
              <w:jc w:val="left"/>
            </w:pPr>
            <w:r>
              <w:rPr>
                <w:sz w:val="21"/>
              </w:rPr>
              <w:t>全面清理：对重点防治区域内松材线虫病疫情小班及周边有感染疫情风险内枯死松木（包括松材线虫病死木、衰弱枯死木、其他病虫致死木、无序砍伐木及枝丫，并进行除害处理，确保没有带线虫的天牛羽化出来）进行全面清理。</w:t>
            </w:r>
          </w:p>
          <w:p>
            <w:pPr>
              <w:pStyle w:val="null3"/>
              <w:ind w:right="120" w:firstLine="315"/>
              <w:jc w:val="left"/>
            </w:pPr>
            <w:r>
              <w:rPr>
                <w:sz w:val="21"/>
              </w:rPr>
              <w:t>（三）</w:t>
            </w:r>
            <w:r>
              <w:rPr>
                <w:sz w:val="21"/>
              </w:rPr>
              <w:t>清除时间与作业要求。</w:t>
            </w:r>
          </w:p>
          <w:p>
            <w:pPr>
              <w:pStyle w:val="null3"/>
              <w:ind w:right="120" w:firstLine="315"/>
              <w:jc w:val="left"/>
            </w:pPr>
            <w:r>
              <w:rPr>
                <w:sz w:val="21"/>
              </w:rPr>
              <w:t>2025年7月至12月，采伐清理死亡（病死、其他原因致死）松树并进行除害处理。清理的病枯死松树要随施工进度同步录入到松材线虫病疫情监管平台，实现疫木单株处理全部落地上图。</w:t>
            </w:r>
          </w:p>
          <w:p>
            <w:pPr>
              <w:pStyle w:val="null3"/>
              <w:ind w:right="120" w:firstLine="315"/>
              <w:jc w:val="left"/>
            </w:pPr>
            <w:r>
              <w:rPr>
                <w:sz w:val="21"/>
              </w:rPr>
              <w:t>1．作业要求</w:t>
            </w:r>
          </w:p>
          <w:p>
            <w:pPr>
              <w:pStyle w:val="null3"/>
              <w:ind w:right="120" w:firstLine="315"/>
              <w:jc w:val="left"/>
            </w:pPr>
            <w:r>
              <w:rPr>
                <w:sz w:val="21"/>
              </w:rPr>
              <w:t>防治范围内的病枯死松木（包括松材线虫病死木、衰弱枯死木、其他病虫致死木、无序砍伐木及枝桠，并进行除害处理），并对所清理的病枯死松树伐桩位置进行</w:t>
            </w:r>
            <w:r>
              <w:rPr>
                <w:sz w:val="21"/>
              </w:rPr>
              <w:t>GPS 定位及记录。交通运输便利的，规格材及枝桠材就近运输至有资质的木材加工厂进行安全利用处理。留存下来的松树树干及其直径 1cm 以上的枝条要当天就地采用套袋消杀措施进行除害处理。高山陡坡、林密或林下草灌丰富、林间通行困难的病死木，可因地制宜就地采用套袋消杀措施进行除害处理。</w:t>
            </w:r>
          </w:p>
          <w:p>
            <w:pPr>
              <w:pStyle w:val="null3"/>
              <w:ind w:right="120" w:firstLine="315"/>
              <w:jc w:val="left"/>
            </w:pPr>
            <w:r>
              <w:rPr>
                <w:sz w:val="21"/>
              </w:rPr>
              <w:t>（</w:t>
            </w:r>
            <w:r>
              <w:rPr>
                <w:sz w:val="21"/>
              </w:rPr>
              <w:t>1）套袋消杀</w:t>
            </w:r>
          </w:p>
          <w:p>
            <w:pPr>
              <w:pStyle w:val="null3"/>
              <w:ind w:right="120" w:firstLine="315"/>
              <w:jc w:val="left"/>
            </w:pPr>
            <w:r>
              <w:rPr>
                <w:sz w:val="21"/>
              </w:rPr>
              <w:t>使用桶形消杀袋或长方体形消杀袋，作业时当地日气温要高于</w:t>
            </w:r>
            <w:r>
              <w:rPr>
                <w:sz w:val="21"/>
              </w:rPr>
              <w:t>10℃，消杀</w:t>
            </w:r>
            <w:r>
              <w:rPr>
                <w:sz w:val="21"/>
              </w:rPr>
              <w:t>药剂为</w:t>
            </w:r>
            <w:r>
              <w:rPr>
                <w:sz w:val="21"/>
              </w:rPr>
              <w:t>56%磷化铝片剂。作业步骤如下：</w:t>
            </w:r>
          </w:p>
          <w:p>
            <w:pPr>
              <w:pStyle w:val="null3"/>
              <w:ind w:right="120" w:firstLine="315"/>
              <w:jc w:val="left"/>
            </w:pPr>
            <w:r>
              <w:rPr>
                <w:sz w:val="21"/>
              </w:rPr>
              <w:t>1</w:t>
            </w:r>
            <w:r>
              <w:rPr>
                <w:sz w:val="21"/>
              </w:rPr>
              <w:t>）</w:t>
            </w:r>
            <w:r>
              <w:rPr>
                <w:sz w:val="21"/>
              </w:rPr>
              <w:t>伐倒、截干与整理；</w:t>
            </w:r>
          </w:p>
          <w:p>
            <w:pPr>
              <w:pStyle w:val="null3"/>
              <w:ind w:right="120" w:firstLine="315"/>
              <w:jc w:val="left"/>
            </w:pPr>
            <w:r>
              <w:rPr>
                <w:sz w:val="21"/>
              </w:rPr>
              <w:t>2</w:t>
            </w:r>
            <w:r>
              <w:rPr>
                <w:sz w:val="21"/>
              </w:rPr>
              <w:t>）</w:t>
            </w:r>
            <w:r>
              <w:rPr>
                <w:sz w:val="21"/>
              </w:rPr>
              <w:t>装袋。在枯死松树附近，选取地势稍平的区域作为堆放区，将消杀袋（厚度</w:t>
            </w:r>
            <w:r>
              <w:rPr>
                <w:sz w:val="21"/>
              </w:rPr>
              <w:t>≥0.1毫米，10丝）平铺放置，依次将木段、枝桠装入袋中，两端用自锁式尼龙扎带（越扎越紧）捆扎密封。装袋过程中要小心轻放，防止弄破消杀袋，以免造成漏气。</w:t>
            </w:r>
          </w:p>
          <w:p>
            <w:pPr>
              <w:pStyle w:val="null3"/>
              <w:ind w:right="120" w:firstLine="315"/>
              <w:jc w:val="left"/>
            </w:pPr>
            <w:r>
              <w:rPr>
                <w:sz w:val="21"/>
              </w:rPr>
              <w:t>3</w:t>
            </w:r>
            <w:r>
              <w:rPr>
                <w:sz w:val="21"/>
              </w:rPr>
              <w:t>）</w:t>
            </w:r>
            <w:r>
              <w:rPr>
                <w:sz w:val="21"/>
              </w:rPr>
              <w:t>检查密封性。仔细检查装有木段、枝桠的消杀袋是否破损，发现有破洞时，用胶带或其他粘合剂补好，如无法修补则需要更换消杀袋。</w:t>
            </w:r>
          </w:p>
          <w:p>
            <w:pPr>
              <w:pStyle w:val="null3"/>
              <w:ind w:right="120" w:firstLine="315"/>
              <w:jc w:val="left"/>
            </w:pPr>
            <w:r>
              <w:rPr>
                <w:sz w:val="21"/>
              </w:rPr>
              <w:t>4</w:t>
            </w:r>
            <w:r>
              <w:rPr>
                <w:sz w:val="21"/>
              </w:rPr>
              <w:t>）</w:t>
            </w:r>
            <w:r>
              <w:rPr>
                <w:sz w:val="21"/>
              </w:rPr>
              <w:t>投药。在封口前投药，先扎紧消杀袋一侧，确定消杀袋密封后，按照</w:t>
            </w:r>
            <w:r>
              <w:rPr>
                <w:sz w:val="21"/>
              </w:rPr>
              <w:t>20～30 克/立方米的剂量，从另一侧迅速放入足量的消杀药剂后立刻扎紧袋口。投药后至少放置 10～15 天。</w:t>
            </w:r>
          </w:p>
          <w:p>
            <w:pPr>
              <w:pStyle w:val="null3"/>
              <w:ind w:right="120" w:firstLine="315"/>
              <w:jc w:val="left"/>
            </w:pPr>
            <w:r>
              <w:rPr>
                <w:sz w:val="21"/>
              </w:rPr>
              <w:t>5</w:t>
            </w:r>
            <w:r>
              <w:rPr>
                <w:sz w:val="21"/>
              </w:rPr>
              <w:t>）</w:t>
            </w:r>
            <w:r>
              <w:rPr>
                <w:sz w:val="21"/>
              </w:rPr>
              <w:t>警示牌和标签。处理区应设置标语警示牌；消杀袋上需有警示标志（注明施工单位、施工时间、药剂名称、药剂有效期）和</w:t>
            </w:r>
            <w:r>
              <w:rPr>
                <w:sz w:val="21"/>
              </w:rPr>
              <w:t>“有毒有害”警示标牌。</w:t>
            </w:r>
          </w:p>
          <w:p>
            <w:pPr>
              <w:pStyle w:val="null3"/>
              <w:ind w:right="120" w:firstLine="315"/>
              <w:jc w:val="left"/>
            </w:pPr>
            <w:r>
              <w:rPr>
                <w:sz w:val="21"/>
              </w:rPr>
              <w:t>6</w:t>
            </w:r>
            <w:r>
              <w:rPr>
                <w:sz w:val="21"/>
              </w:rPr>
              <w:t>）</w:t>
            </w:r>
            <w:r>
              <w:rPr>
                <w:sz w:val="21"/>
              </w:rPr>
              <w:t>检查现场。再次检查消杀袋密封性，查看处理现场是否有木段和枝桠遗漏，如不符合要求需重新处理。对消杀袋等施工现场进行拍照或录像，以便记录存档。</w:t>
            </w:r>
          </w:p>
          <w:p>
            <w:pPr>
              <w:pStyle w:val="null3"/>
              <w:ind w:right="120" w:firstLine="315"/>
              <w:jc w:val="left"/>
            </w:pPr>
            <w:r>
              <w:rPr>
                <w:sz w:val="21"/>
              </w:rPr>
              <w:t>（</w:t>
            </w:r>
            <w:r>
              <w:rPr>
                <w:sz w:val="21"/>
              </w:rPr>
              <w:t>2）伐桩处理</w:t>
            </w:r>
          </w:p>
          <w:p>
            <w:pPr>
              <w:pStyle w:val="null3"/>
              <w:ind w:right="120" w:firstLine="315"/>
              <w:jc w:val="left"/>
            </w:pPr>
            <w:r>
              <w:rPr>
                <w:sz w:val="21"/>
              </w:rPr>
              <w:t>伐桩高度不得超过</w:t>
            </w:r>
            <w:r>
              <w:rPr>
                <w:sz w:val="21"/>
              </w:rPr>
              <w:t>5cm。疫木伐除后，在伐桩上放置磷化铝 1～2 粒，用0.8mm 以上厚度的塑料薄膜覆盖，并用土四周压实塑料薄膜（使用该方法处理期间的最低气温不低于 10℃）；也可使用钢丝网罩（钢丝直径≥0.12 毫米，网目数≥20 目）等方式处理。</w:t>
            </w:r>
          </w:p>
          <w:p>
            <w:pPr>
              <w:pStyle w:val="null3"/>
              <w:ind w:left="120" w:right="120"/>
              <w:jc w:val="left"/>
            </w:pPr>
            <w:r>
              <w:rPr>
                <w:sz w:val="21"/>
                <w:b/>
              </w:rPr>
              <w:t>薇甘菊防治工作</w:t>
            </w:r>
          </w:p>
          <w:p>
            <w:pPr>
              <w:pStyle w:val="null3"/>
              <w:ind w:right="120" w:firstLine="315"/>
              <w:jc w:val="left"/>
            </w:pPr>
            <w:r>
              <w:rPr>
                <w:sz w:val="21"/>
              </w:rPr>
              <w:t>（一）</w:t>
            </w:r>
            <w:r>
              <w:rPr>
                <w:sz w:val="21"/>
              </w:rPr>
              <w:t>工作内容</w:t>
            </w:r>
          </w:p>
          <w:p>
            <w:pPr>
              <w:pStyle w:val="null3"/>
              <w:ind w:right="120" w:firstLine="315"/>
              <w:jc w:val="left"/>
            </w:pPr>
            <w:r>
              <w:rPr>
                <w:sz w:val="21"/>
              </w:rPr>
              <w:t>2014 年，薇甘菊在我县东坝和连滩首次发现，截止至 2024 年调查中，我县共发生薇甘菊危害林地面积为 1616.93 亩，全部零星分布，发生地多数集中主要分布在都城镇、平台镇、建城镇、千官镇、大湾镇、河口镇、宋桂镇、东坝镇、连滩镇等地块。根据各辖区薇甘菊分布情况，采用适当的防治措施及策略。</w:t>
            </w:r>
          </w:p>
          <w:p>
            <w:pPr>
              <w:pStyle w:val="null3"/>
              <w:ind w:right="120" w:firstLine="315"/>
              <w:jc w:val="left"/>
            </w:pPr>
            <w:r>
              <w:rPr>
                <w:sz w:val="21"/>
              </w:rPr>
              <w:t>（二）</w:t>
            </w:r>
            <w:r>
              <w:rPr>
                <w:sz w:val="21"/>
              </w:rPr>
              <w:t>防治目标和时间</w:t>
            </w:r>
          </w:p>
          <w:p>
            <w:pPr>
              <w:pStyle w:val="null3"/>
              <w:ind w:right="120" w:firstLine="315"/>
              <w:jc w:val="left"/>
            </w:pPr>
            <w:r>
              <w:rPr>
                <w:sz w:val="21"/>
              </w:rPr>
              <w:t>1．防治面积</w:t>
            </w:r>
          </w:p>
          <w:p>
            <w:pPr>
              <w:pStyle w:val="null3"/>
              <w:ind w:left="120" w:right="120" w:firstLine="420"/>
              <w:jc w:val="left"/>
            </w:pPr>
            <w:r>
              <w:rPr>
                <w:sz w:val="21"/>
              </w:rPr>
              <w:t>全年计划实施薇甘菊防治作业面积不小于</w:t>
            </w:r>
            <w:r>
              <w:rPr>
                <w:sz w:val="21"/>
              </w:rPr>
              <w:t>1600 亩。</w:t>
            </w:r>
          </w:p>
          <w:p>
            <w:pPr>
              <w:pStyle w:val="null3"/>
              <w:ind w:right="120" w:firstLine="315"/>
              <w:jc w:val="left"/>
            </w:pPr>
            <w:r>
              <w:rPr>
                <w:sz w:val="21"/>
              </w:rPr>
              <w:t>2．防治时间</w:t>
            </w:r>
          </w:p>
          <w:p>
            <w:pPr>
              <w:pStyle w:val="null3"/>
              <w:ind w:right="120" w:firstLine="315"/>
              <w:jc w:val="left"/>
            </w:pPr>
            <w:r>
              <w:rPr>
                <w:sz w:val="21"/>
              </w:rPr>
              <w:t>根据薇甘菊的生物学特性，为提高防治效果，一般在每年其种子成熟前的</w:t>
            </w:r>
            <w:r>
              <w:rPr>
                <w:sz w:val="21"/>
              </w:rPr>
              <w:t>9—11 月份进行防治。</w:t>
            </w:r>
          </w:p>
          <w:p>
            <w:pPr>
              <w:pStyle w:val="null3"/>
              <w:ind w:right="120" w:firstLine="315"/>
              <w:jc w:val="left"/>
            </w:pPr>
            <w:r>
              <w:rPr>
                <w:sz w:val="21"/>
              </w:rPr>
              <w:t>3．防治原则</w:t>
            </w:r>
          </w:p>
          <w:p>
            <w:pPr>
              <w:pStyle w:val="null3"/>
              <w:ind w:right="120" w:firstLine="315"/>
              <w:jc w:val="left"/>
            </w:pPr>
            <w:r>
              <w:rPr>
                <w:sz w:val="21"/>
              </w:rPr>
              <w:t>薇甘菊防治必须紧紧把握因地制宜原则，结合当地薇甘菊实际生长情况，加大对薇甘菊防治工作的人力财力投入，优化工作流程，为工作高效开展奠定坚实基础。薇甘菊的防治主要有人工防治、药物防治、生态控制、生物防治这四种防治手段，而化学防治则是防治薇甘菊比较常用的方法。</w:t>
            </w:r>
          </w:p>
          <w:p>
            <w:pPr>
              <w:pStyle w:val="null3"/>
              <w:ind w:right="120" w:firstLine="315"/>
              <w:jc w:val="left"/>
            </w:pPr>
            <w:r>
              <w:rPr>
                <w:sz w:val="21"/>
              </w:rPr>
              <w:t>（三）</w:t>
            </w:r>
            <w:r>
              <w:rPr>
                <w:sz w:val="21"/>
              </w:rPr>
              <w:t>作业具体要求及措施</w:t>
            </w:r>
          </w:p>
          <w:p>
            <w:pPr>
              <w:pStyle w:val="null3"/>
              <w:ind w:right="120" w:firstLine="315"/>
              <w:jc w:val="left"/>
            </w:pPr>
            <w:r>
              <w:rPr>
                <w:sz w:val="21"/>
              </w:rPr>
              <w:t>1．选择合适的防治措施</w:t>
            </w:r>
          </w:p>
          <w:p>
            <w:pPr>
              <w:pStyle w:val="null3"/>
              <w:ind w:right="120" w:firstLine="315"/>
              <w:jc w:val="left"/>
            </w:pPr>
            <w:r>
              <w:rPr>
                <w:sz w:val="21"/>
              </w:rPr>
              <w:t>必须要根据薇甘菊实际生长分布情况选择合适的防治措施，如若采用化学防治必须考虑周边环境，如农作物、是否是食水水源等因素，综合考虑合理选择防治药物。在开展防治工作时，药物必须在有效期内，严禁在产品中掺杂、掺假，以假充实，以次充好；做好器械配备安全防护设施，确保安全保障措施到位。</w:t>
            </w:r>
          </w:p>
          <w:p>
            <w:pPr>
              <w:pStyle w:val="null3"/>
              <w:ind w:right="120" w:firstLine="315"/>
              <w:jc w:val="left"/>
            </w:pPr>
            <w:r>
              <w:rPr>
                <w:sz w:val="21"/>
              </w:rPr>
              <w:t>（</w:t>
            </w:r>
            <w:r>
              <w:rPr>
                <w:sz w:val="21"/>
              </w:rPr>
              <w:t>1）人工清除</w:t>
            </w:r>
          </w:p>
          <w:p>
            <w:pPr>
              <w:pStyle w:val="null3"/>
              <w:ind w:right="120" w:firstLine="315"/>
              <w:jc w:val="left"/>
            </w:pPr>
            <w:r>
              <w:rPr>
                <w:sz w:val="21"/>
              </w:rPr>
              <w:t>第一种方法：适用于薇甘菊散生型发生地，主要是指新入侵发生地和已有实施除治的再发生地，其特征是单株相对独立生长，在春季、夏初，薇甘菊藤蔓较短时将其连根拔除，连续进行</w:t>
            </w:r>
            <w:r>
              <w:rPr>
                <w:sz w:val="21"/>
              </w:rPr>
              <w:t>3～4 次。第二种方法：适用于薇甘菊覆盖率较大的发生地，主要是指不适宜采用除草剂除治的地方，在薇甘菊营养生长期至种子成熟前，先清除薇甘菊地上部分的藤蔓，使用刀、枝剪等将上树的薇甘菊藤蔓在离地面 0.5m 处割断，再用铲或锄挖出根部，然后集中烧毁或就地深埋。清理后的区域再次萌发薇甘菊植株时，可按第一种方法进行多次拔根除治。人工清除的主要技术关键有三个环节：一是人工清除时间在每年的 4～9 月；二是由于薇甘菊的根、茎被折断后遇土遇水可以重新复生为新个体，必需连续清除，每年清除 3 次，切忌偶尔清除一次，又任其再生、扩展；三是人工清除必需尽可能连根拔起，关键是清除根，且人工清除后应将薇甘菊的茎、根集中 处理，不得随意堆放，以防其传播。</w:t>
            </w:r>
          </w:p>
          <w:p>
            <w:pPr>
              <w:pStyle w:val="null3"/>
              <w:ind w:right="120" w:firstLine="315"/>
              <w:jc w:val="left"/>
            </w:pPr>
            <w:r>
              <w:rPr>
                <w:sz w:val="21"/>
              </w:rPr>
              <w:t>（</w:t>
            </w:r>
            <w:r>
              <w:rPr>
                <w:sz w:val="21"/>
              </w:rPr>
              <w:t>2）化学防治</w:t>
            </w:r>
          </w:p>
          <w:p>
            <w:pPr>
              <w:pStyle w:val="null3"/>
              <w:ind w:right="120" w:firstLine="315"/>
              <w:jc w:val="left"/>
            </w:pPr>
            <w:r>
              <w:rPr>
                <w:sz w:val="21"/>
              </w:rPr>
              <w:t>在薇甘菊连片生长且无其他农作物的丢荒地、农用地周边、果园边、林地等地方，可选择使用化学除草剂进行防治。一般使用的化学除草剂包括嘧磺隆（商品名：森草净）、</w:t>
            </w:r>
            <w:r>
              <w:rPr>
                <w:sz w:val="21"/>
              </w:rPr>
              <w:t>2.4—B 微乳剂（商品名：紫薇清、益霖薇净）、农达或草甘膦等。使用化学除草剂必须注意用药安全和生态安全，防止发生药物危害和生态灾害。零星分散和轻度覆盖的非耕地使用益霖薇净防除薇甘菊每亩用益霖薇净制剂 60—80ml/亩，加水量 80L/亩（配成 1500 倍浓度，在配药桶内先加药后加水）拌匀后，均匀喷湿内外层枝叶，至药液欲滴，如喷后 4～6 小时内遇雨须补喷，6 天内不松土，以充分发挥其内吸传导作用。施药一般在薇甘菊生长旺盛期， 即每年的 5～9 月为最佳时期，力求做到“一喷、二查、三灭杀”全面控制 的效果。</w:t>
            </w:r>
          </w:p>
          <w:p>
            <w:pPr>
              <w:pStyle w:val="null3"/>
              <w:ind w:right="120" w:firstLine="315"/>
              <w:jc w:val="left"/>
            </w:pPr>
            <w:r>
              <w:rPr>
                <w:sz w:val="21"/>
              </w:rPr>
              <w:t>2.档案管理与质量控制</w:t>
            </w:r>
          </w:p>
          <w:p>
            <w:pPr>
              <w:pStyle w:val="null3"/>
              <w:ind w:right="120" w:firstLine="315"/>
              <w:jc w:val="left"/>
            </w:pPr>
            <w:r>
              <w:rPr>
                <w:sz w:val="21"/>
              </w:rPr>
              <w:t>（</w:t>
            </w:r>
            <w:r>
              <w:rPr>
                <w:sz w:val="21"/>
              </w:rPr>
              <w:t>1）防治日志</w:t>
            </w:r>
          </w:p>
          <w:p>
            <w:pPr>
              <w:pStyle w:val="null3"/>
              <w:ind w:right="120" w:firstLine="315"/>
              <w:jc w:val="left"/>
            </w:pPr>
            <w:r>
              <w:rPr>
                <w:sz w:val="21"/>
              </w:rPr>
              <w:t>施工过程施工单位应安排专人负责收集、填写施工记录，经上级部门或监理单位审核签字后做好保管。施工日志的填写要求如下：</w:t>
            </w:r>
          </w:p>
          <w:p>
            <w:pPr>
              <w:pStyle w:val="null3"/>
              <w:ind w:right="120" w:firstLine="315"/>
              <w:jc w:val="left"/>
            </w:pPr>
            <w:r>
              <w:rPr>
                <w:sz w:val="21"/>
              </w:rPr>
              <w:t>1）日志主要内容应包括：日期、天气、气温、项目名称、施工地点、施工内容、应用的防治技术措施；出勤人员、药品、材料、机械到场及运行情况；材料消耗记录、施工进展情况记录；施工现场照片或影像拍摄情况；施工是否正常；有无变更情况；有无意外停工；有无质量问题存在；施工安全情况；有关领导、主管部门等检查情况；监理到场及对施工认证和签字情况；有无上级或监理指令及整改情况等。</w:t>
            </w:r>
          </w:p>
          <w:p>
            <w:pPr>
              <w:pStyle w:val="null3"/>
              <w:ind w:right="120" w:firstLine="315"/>
              <w:jc w:val="left"/>
            </w:pPr>
            <w:r>
              <w:rPr>
                <w:sz w:val="21"/>
              </w:rPr>
              <w:t>2）记录时间：从开工到竣工验收时止，一旦施工，逐日记录。</w:t>
            </w:r>
          </w:p>
          <w:p>
            <w:pPr>
              <w:pStyle w:val="null3"/>
              <w:ind w:right="120" w:firstLine="315"/>
              <w:jc w:val="left"/>
            </w:pPr>
            <w:r>
              <w:rPr>
                <w:sz w:val="21"/>
              </w:rPr>
              <w:t>3）日志要求按时、真实、详细记录，中途记录人员发生变动，应当办理交接手续，保持施工日志的连续性、完整性。记录人员要签字，主管领导应定期阅签。</w:t>
            </w:r>
          </w:p>
          <w:p>
            <w:pPr>
              <w:pStyle w:val="null3"/>
              <w:ind w:right="120" w:firstLine="315"/>
              <w:jc w:val="left"/>
            </w:pPr>
            <w:r>
              <w:rPr>
                <w:sz w:val="21"/>
              </w:rPr>
              <w:t>（</w:t>
            </w:r>
            <w:r>
              <w:rPr>
                <w:sz w:val="21"/>
              </w:rPr>
              <w:t>2）防治效果自查</w:t>
            </w:r>
          </w:p>
          <w:p>
            <w:pPr>
              <w:pStyle w:val="null3"/>
              <w:ind w:right="120" w:firstLine="315"/>
              <w:jc w:val="left"/>
            </w:pPr>
            <w:r>
              <w:rPr>
                <w:sz w:val="21"/>
              </w:rPr>
              <w:t>施工单位除做好平时施工记录外，还应定期配合监理或业主进行薇甘菊防治效果自查。自查主要分两个阶段进行，在第一次施工</w:t>
            </w:r>
            <w:r>
              <w:rPr>
                <w:sz w:val="21"/>
              </w:rPr>
              <w:t>30 天左右进行一次调查，在第一次施工 60 天后进行第二次调查。主要检查内容：薇甘菊残存率和复发情况。</w:t>
            </w:r>
          </w:p>
          <w:p>
            <w:pPr>
              <w:pStyle w:val="null3"/>
              <w:ind w:right="120" w:firstLine="315"/>
              <w:jc w:val="left"/>
            </w:pPr>
            <w:r>
              <w:rPr>
                <w:sz w:val="21"/>
              </w:rPr>
              <w:t>残存率调查。采用样方调查法调查薇甘菊残存率。在施药区域内随机选取样方，测量样方内薇甘菊盖度，调查方法与薇甘菊分布调查相同。薇甘菊残存率</w:t>
            </w:r>
            <w:r>
              <w:rPr>
                <w:sz w:val="21"/>
              </w:rPr>
              <w:t>=施药后薇甘菊盖度/施药前薇甘菊盖度*100%。</w:t>
            </w:r>
          </w:p>
          <w:p>
            <w:pPr>
              <w:pStyle w:val="null3"/>
              <w:ind w:right="120" w:firstLine="315"/>
              <w:jc w:val="left"/>
            </w:pPr>
            <w:r>
              <w:rPr>
                <w:sz w:val="21"/>
              </w:rPr>
              <w:t>（</w:t>
            </w:r>
            <w:r>
              <w:rPr>
                <w:sz w:val="21"/>
              </w:rPr>
              <w:t>3）防治目标</w:t>
            </w:r>
          </w:p>
          <w:p>
            <w:pPr>
              <w:pStyle w:val="null3"/>
              <w:ind w:right="120" w:firstLine="315"/>
              <w:jc w:val="left"/>
            </w:pPr>
            <w:r>
              <w:rPr>
                <w:sz w:val="21"/>
              </w:rPr>
              <w:t>1）完成 1600 亩的薇甘菊综合防治指标，防除效果达到 90%以上；覆盖度</w:t>
            </w:r>
            <w:r>
              <w:rPr>
                <w:sz w:val="21"/>
              </w:rPr>
              <w:t>控制在</w:t>
            </w:r>
            <w:r>
              <w:rPr>
                <w:sz w:val="21"/>
              </w:rPr>
              <w:t>13%以下；攀援率为 0。</w:t>
            </w:r>
          </w:p>
          <w:p>
            <w:pPr>
              <w:pStyle w:val="null3"/>
              <w:ind w:left="120" w:right="120"/>
            </w:pPr>
            <w:r>
              <w:rPr>
                <w:sz w:val="21"/>
              </w:rPr>
              <w:t xml:space="preserve">    2）无公害防治率 85%以上。</w:t>
            </w:r>
          </w:p>
          <w:p>
            <w:pPr>
              <w:pStyle w:val="null3"/>
              <w:ind w:left="120" w:right="120" w:firstLine="422"/>
              <w:jc w:val="left"/>
            </w:pPr>
            <w:r>
              <w:rPr>
                <w:sz w:val="21"/>
                <w:b/>
              </w:rPr>
              <w:t>配备要求：</w:t>
            </w:r>
          </w:p>
          <w:p>
            <w:pPr>
              <w:pStyle w:val="null3"/>
              <w:ind w:left="120" w:right="120" w:firstLine="422"/>
              <w:jc w:val="left"/>
            </w:pPr>
            <w:r>
              <w:rPr>
                <w:sz w:val="21"/>
                <w:color w:val="000000"/>
              </w:rPr>
              <w:t>1.</w:t>
            </w:r>
            <w:r>
              <w:rPr>
                <w:sz w:val="21"/>
                <w:color w:val="000000"/>
              </w:rPr>
              <w:t>车辆要求：</w:t>
            </w:r>
            <w:r>
              <w:rPr>
                <w:sz w:val="21"/>
                <w:color w:val="000000"/>
              </w:rPr>
              <w:t>自备作业</w:t>
            </w:r>
            <w:r>
              <w:rPr>
                <w:sz w:val="21"/>
                <w:color w:val="000000"/>
              </w:rPr>
              <w:t>车辆，要求符合相关标准。</w:t>
            </w:r>
          </w:p>
          <w:p>
            <w:pPr>
              <w:pStyle w:val="null3"/>
              <w:ind w:left="120" w:right="120" w:firstLine="422"/>
              <w:jc w:val="left"/>
            </w:pPr>
            <w:r>
              <w:rPr>
                <w:sz w:val="21"/>
                <w:color w:val="000000"/>
              </w:rPr>
              <w:t>2.</w:t>
            </w:r>
            <w:r>
              <w:rPr>
                <w:sz w:val="21"/>
                <w:color w:val="000000"/>
              </w:rPr>
              <w:t>设备要求：</w:t>
            </w:r>
            <w:r>
              <w:rPr>
                <w:sz w:val="21"/>
                <w:color w:val="000000"/>
              </w:rPr>
              <w:t>自备作业</w:t>
            </w:r>
            <w:r>
              <w:rPr>
                <w:sz w:val="21"/>
                <w:color w:val="000000"/>
              </w:rPr>
              <w:t>设备</w:t>
            </w:r>
            <w:r>
              <w:rPr>
                <w:sz w:val="21"/>
                <w:color w:val="000000"/>
              </w:rPr>
              <w:t>，</w:t>
            </w:r>
            <w:r>
              <w:rPr>
                <w:sz w:val="21"/>
                <w:color w:val="000000"/>
              </w:rPr>
              <w:t>要求符合相关标准。</w:t>
            </w:r>
          </w:p>
          <w:p>
            <w:pPr>
              <w:pStyle w:val="null3"/>
              <w:ind w:left="120" w:right="120" w:firstLine="422"/>
              <w:jc w:val="left"/>
            </w:pPr>
            <w:r>
              <w:rPr>
                <w:sz w:val="21"/>
                <w:color w:val="000000"/>
              </w:rPr>
              <w:t>3.</w:t>
            </w:r>
            <w:r>
              <w:rPr>
                <w:sz w:val="21"/>
                <w:color w:val="000000"/>
              </w:rPr>
              <w:t>人员要求：专业人员具备资质，如林业有害生物防治培训证书</w:t>
            </w:r>
            <w:r>
              <w:rPr>
                <w:sz w:val="21"/>
                <w:color w:val="000000"/>
              </w:rPr>
              <w:t>等。</w:t>
            </w:r>
            <w:r>
              <w:rPr>
                <w:sz w:val="21"/>
                <w:color w:val="000000"/>
              </w:rPr>
              <w:t>配备足够数量的作业人员</w:t>
            </w:r>
            <w:r>
              <w:rPr>
                <w:sz w:val="21"/>
                <w:color w:val="000000"/>
              </w:rPr>
              <w:t>并购买相关的意外保险。</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1.采购代理机构：本项目是指广东星湖项目管理有限公司，负责整个采购活动的组织，依法负责编制和发布磋商文件，对磋商文件拥有最终的解释权，不以任何身份出任磋商小组成员。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郁南县林业局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采购机构代理服务收费标准：按《采购代理委托协议》要求。</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其他，本项目开标方式为“远程电子开标”，有关事项如下：（1）供应商在云平台进行在线签到及在线解密，不需要委派代表前往开标现场，不需要到现场提交纸质或电子光盘投标/报价文件。 （2）供应商于投标/报价截止时间前30分钟登录云平台开标大厅进行签到，并且填写授权代表的姓名与手机号码，同时留意“开标大厅”右侧的“开标消息”栏目信息。若因签到时填写的授权代表信息有误而导致的不良后果，由供应商自行承担。 （3）开标/唱价时，供应商应当使用编制本项目（采购包）电子投标/报价文件时加密所用数字证书开始解密，解密时限为主持人开启远程解密起30分钟内完成（如遇不可抗力等其他特殊情况，采购代理机构可视情况延长解密时间），解密时限具体情况根据开标时现场代理机构人员设置为准。 如在电子开启过程中出现无法正常解密的，采购代理机构可根据实际情况打开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 （4）各投标/报价人应提前在电脑上安装好CA证书驱动并进行检测，确保投标/报价文件远程解密顺利进行。 （5）云平台操作过程中如有相关问题可通过广东省政府采购网（http://gdgpc.czt.gd.gov.cn）下载操作手册查询，或通过云平台公布的在线客服、微信/QQ群、专线电话等方式咨询。</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广东星湖项目管理有限公司</w:t>
      </w:r>
      <w:r>
        <w:rPr/>
        <w:t>代收。具体操作要求详见</w:t>
      </w:r>
      <w:r>
        <w:rPr/>
        <w:t>广东星湖项目管理有限公司</w:t>
      </w:r>
      <w:r>
        <w:rPr/>
        <w:t>有关指引，递交事宜请自行咨询</w:t>
      </w:r>
      <w:r>
        <w:rPr/>
        <w:t>广东星湖项目管理有限公司</w:t>
      </w:r>
      <w:r>
        <w:rPr/>
        <w:t>；请各供应商在响应文件递交截止时间前按须知前附表规定的金额递交至</w:t>
      </w:r>
      <w:r>
        <w:rPr/>
        <w:t>广东星湖项目管理有限公司</w:t>
      </w:r>
      <w:r>
        <w:rPr/>
        <w:t>，到账情况以开启时</w:t>
      </w:r>
      <w:r>
        <w:rPr/>
        <w:t>广东星湖项目管理有限公司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黄小姐</w:t>
      </w:r>
    </w:p>
    <w:p>
      <w:pPr>
        <w:pStyle w:val="null3"/>
        <w:ind w:firstLine="480"/>
      </w:pPr>
      <w:r>
        <w:rPr/>
        <w:t>电话：</w:t>
      </w:r>
      <w:r>
        <w:rPr/>
        <w:t>0766-7306629</w:t>
      </w:r>
    </w:p>
    <w:p>
      <w:pPr>
        <w:pStyle w:val="null3"/>
        <w:ind w:firstLine="480"/>
      </w:pPr>
      <w:r>
        <w:rPr/>
        <w:t>传真：</w:t>
      </w:r>
      <w:r>
        <w:rPr/>
        <w:t>/</w:t>
      </w:r>
    </w:p>
    <w:p>
      <w:pPr>
        <w:pStyle w:val="null3"/>
        <w:ind w:firstLine="480"/>
      </w:pPr>
      <w:r>
        <w:rPr/>
        <w:t>邮箱：</w:t>
      </w:r>
      <w:r>
        <w:rPr/>
        <w:t>GDXH20231010@163.com</w:t>
      </w:r>
    </w:p>
    <w:p>
      <w:pPr>
        <w:pStyle w:val="null3"/>
        <w:ind w:firstLine="480"/>
      </w:pPr>
      <w:r>
        <w:rPr/>
        <w:t>地址：</w:t>
      </w:r>
      <w:r>
        <w:rPr/>
        <w:t>广东省云浮市郁南县都城镇承平西路16号院子二楼</w:t>
      </w:r>
    </w:p>
    <w:p>
      <w:pPr>
        <w:pStyle w:val="null3"/>
        <w:ind w:firstLine="480"/>
      </w:pPr>
      <w:r>
        <w:rPr/>
        <w:t>邮编：</w:t>
      </w:r>
      <w:r>
        <w:rPr/>
        <w:t>527199</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政府采购监督管理机构名称：郁南县财政局政府采购监管股</w:t>
      </w:r>
    </w:p>
    <w:p>
      <w:pPr>
        <w:pStyle w:val="null3"/>
      </w:pPr>
      <w:r>
        <w:rPr/>
        <w:t>地 址：郁南县都城镇新生东路92号</w:t>
      </w:r>
    </w:p>
    <w:p>
      <w:pPr>
        <w:pStyle w:val="null3"/>
      </w:pPr>
      <w:r>
        <w:rPr/>
        <w:t>电 话：0766-7598328</w:t>
      </w:r>
    </w:p>
    <w:p>
      <w:pPr>
        <w:pStyle w:val="null3"/>
      </w:pPr>
      <w:r>
        <w:rPr/>
        <w:t>邮 编：527100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郁南县2025年度林业有害生物防治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广东星湖项目管理有限公司</w:t>
      </w:r>
      <w:r>
        <w:rPr/>
        <w:t>统一对外发布。</w:t>
      </w:r>
    </w:p>
    <w:p>
      <w:pPr>
        <w:pStyle w:val="null3"/>
        <w:ind w:firstLine="480"/>
      </w:pPr>
      <w:r>
        <w:rPr/>
        <w:t>（2）对</w:t>
      </w:r>
      <w:r>
        <w:rPr/>
        <w:t>广东星湖项目管理有限公司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采购包1（郁南县2025年度林业有害生物防治项目）：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采购包1（郁南县2025年度林业有害生物防治项目）：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提供《资格承诺函》，格式自拟。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提供《资格承诺函》，格式自拟。</w:t>
            </w:r>
          </w:p>
        </w:tc>
      </w:tr>
      <w:tr>
        <w:tc>
          <w:tcPr>
            <w:tcW w:type="dxa" w:w="890"/>
          </w:tcPr>
          <w:p>
            <w:pPr>
              <w:pStyle w:val="null3"/>
            </w:pPr>
            <w:r>
              <w:rPr/>
              <w:t>8</w:t>
            </w:r>
          </w:p>
        </w:tc>
        <w:tc>
          <w:tcPr>
            <w:tcW w:type="dxa" w:w="3178"/>
          </w:tcPr>
          <w:p>
            <w:pPr>
              <w:pStyle w:val="null3"/>
            </w:pPr>
            <w:r>
              <w:rPr/>
              <w:t>资质证书</w:t>
            </w:r>
          </w:p>
        </w:tc>
        <w:tc>
          <w:tcPr>
            <w:tcW w:type="dxa" w:w="4238"/>
          </w:tcPr>
          <w:p>
            <w:pPr>
              <w:pStyle w:val="null3"/>
            </w:pPr>
            <w:r>
              <w:rPr/>
              <w:t>供应商必须具有有效期内的林业有害生物防治组织资质证书丙级或以上的资质（投标时须提供复印件，加盖公章）</w:t>
            </w:r>
          </w:p>
        </w:tc>
      </w:tr>
      <w:tr>
        <w:tc>
          <w:tcPr>
            <w:tcW w:type="dxa" w:w="890"/>
          </w:tcPr>
          <w:p>
            <w:pPr>
              <w:pStyle w:val="null3"/>
            </w:pPr>
            <w:r>
              <w:rPr/>
              <w:t>9</w:t>
            </w:r>
          </w:p>
        </w:tc>
        <w:tc>
          <w:tcPr>
            <w:tcW w:type="dxa" w:w="3178"/>
          </w:tcPr>
          <w:p>
            <w:pPr>
              <w:pStyle w:val="null3"/>
            </w:pPr>
            <w:r>
              <w:rPr/>
              <w:t>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r>
        <w:rPr/>
        <w:t>采购包1（郁南县2025年度林业有害生物防治项目）：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2</w:t>
            </w:r>
          </w:p>
        </w:tc>
        <w:tc>
          <w:tcPr>
            <w:tcW w:type="dxa" w:w="3178"/>
          </w:tcPr>
          <w:p>
            <w:pPr>
              <w:pStyle w:val="null3"/>
            </w:pPr>
            <w:r>
              <w:rPr/>
              <w:t>响应文件的签署和盖章及法定代表人证明书、授权书</w:t>
            </w:r>
          </w:p>
        </w:tc>
        <w:tc>
          <w:tcPr>
            <w:tcW w:type="dxa" w:w="4238"/>
          </w:tcPr>
          <w:p>
            <w:pPr>
              <w:pStyle w:val="null3"/>
            </w:pPr>
            <w:r>
              <w:rPr/>
              <w:t>按照磋商文件规定要求签署、盖章的位置进行签署、盖章且响应文件有法定代表人签字或盖个人名章（或签字人有法定代表人有效授权书）的，并须提供法定代表人、授权代表（如有）身份证复印件。</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首次投标报价不超过本项目最高限价，若在响应文件中的首轮报价表与投标客户端生成的首轮报价表信息内容不一致，以投标客户端在线填写报价并生成的内容为准。</w:t>
            </w:r>
          </w:p>
        </w:tc>
      </w:tr>
      <w:tr>
        <w:tc>
          <w:tcPr>
            <w:tcW w:type="dxa" w:w="890"/>
          </w:tcPr>
          <w:p>
            <w:pPr>
              <w:pStyle w:val="null3"/>
            </w:pPr>
            <w:r>
              <w:rPr/>
              <w:t>4</w:t>
            </w:r>
          </w:p>
        </w:tc>
        <w:tc>
          <w:tcPr>
            <w:tcW w:type="dxa" w:w="3178"/>
          </w:tcPr>
          <w:p>
            <w:pPr>
              <w:pStyle w:val="null3"/>
            </w:pPr>
            <w:r>
              <w:rPr/>
              <w:t>服务期限</w:t>
            </w:r>
          </w:p>
        </w:tc>
        <w:tc>
          <w:tcPr>
            <w:tcW w:type="dxa" w:w="4238"/>
          </w:tcPr>
          <w:p>
            <w:pPr>
              <w:pStyle w:val="null3"/>
            </w:pPr>
            <w:r>
              <w:rPr/>
              <w:t>服务期限期符合用户需求。</w:t>
            </w:r>
          </w:p>
        </w:tc>
      </w:tr>
      <w:tr>
        <w:tc>
          <w:tcPr>
            <w:tcW w:type="dxa" w:w="890"/>
          </w:tcPr>
          <w:p>
            <w:pPr>
              <w:pStyle w:val="null3"/>
            </w:pPr>
            <w:r>
              <w:rPr/>
              <w:t>5</w:t>
            </w:r>
          </w:p>
        </w:tc>
        <w:tc>
          <w:tcPr>
            <w:tcW w:type="dxa" w:w="3178"/>
          </w:tcPr>
          <w:p>
            <w:pPr>
              <w:pStyle w:val="null3"/>
            </w:pPr>
            <w:r>
              <w:rPr/>
              <w:t>其他要求</w:t>
            </w:r>
          </w:p>
        </w:tc>
        <w:tc>
          <w:tcPr>
            <w:tcW w:type="dxa" w:w="4238"/>
          </w:tcPr>
          <w:p>
            <w:pPr>
              <w:pStyle w:val="null3"/>
            </w:pPr>
            <w:r>
              <w:rPr/>
              <w:t>没有磋商文件中规定的被视为无效投标的其它条款。</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采购包1(郁南县2025年度林业有害生物防治项目):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对项目实施现场的熟悉程度 (8.0分)</w:t>
            </w:r>
          </w:p>
        </w:tc>
        <w:tc>
          <w:tcPr>
            <w:tcW w:type="dxa" w:w="5076"/>
          </w:tcPr>
          <w:p>
            <w:pPr>
              <w:pStyle w:val="null3"/>
              <w:jc w:val="left"/>
            </w:pPr>
            <w:r>
              <w:rPr/>
              <w:t>根据投标人对项目实施现场的熟悉程度（包括但不限于：①项目周边的人文环境情况及应对措施，②项目实施布局图及实施路径安排，③项目范围内的林木情况等内容）进行评审： 1.对项目实施现场深入、具体了解，能充分贴合实际，对项目情况全面分析到位，制定的方案完全贴合本项目采购需求，具备针对性、实施性和有效性，得8分； 2.对项目的认识和理解比较到位，能理解服务内容、范围及标准，对项目情况分析比较到位，制定的方案基本满足本项目采购需求，具备一定针对性、实施性和有效性，得6分； 3.对项目背景、内容、范围及要求理解一般、对项目情况分析片面，制定的方案基本贴合本项目采购需求，比较有针对性、实施性和有效性，得4分； 4.对项目背景、内容、范围及要求理解不到位、缺乏对项目情况分析，制定的方案阐述模糊，长篇大论且空洞，针对性和实施性差的，得2分； 5.未提供方案不得分。</w:t>
            </w:r>
          </w:p>
        </w:tc>
      </w:tr>
      <w:tr>
        <w:tc>
          <w:tcPr>
            <w:tcW w:type="dxa" w:w="922"/>
            <w:gridSpan w:val="2"/>
            <w:vMerge/>
          </w:tcPr>
          <w:p/>
        </w:tc>
        <w:tc>
          <w:tcPr>
            <w:tcW w:type="dxa" w:w="2307"/>
          </w:tcPr>
          <w:p>
            <w:pPr>
              <w:pStyle w:val="null3"/>
              <w:jc w:val="left"/>
            </w:pPr>
            <w:r>
              <w:rPr/>
              <w:t>项目实施及技术方案 (8.0分)</w:t>
            </w:r>
          </w:p>
        </w:tc>
        <w:tc>
          <w:tcPr>
            <w:tcW w:type="dxa" w:w="5076"/>
          </w:tcPr>
          <w:p>
            <w:pPr>
              <w:pStyle w:val="null3"/>
              <w:jc w:val="left"/>
            </w:pPr>
            <w:r>
              <w:rPr/>
              <w:t>根据投标人针对本项目制定的项目实施方案（包括但不限于：①技术、物资、劳动组织准备，②松材线虫病死木、衰弱枯死木、其他病虫致死木、无序砍伐木及枝丫，进行除害处理，③森林保护措施，④应急措施等内容）进行评审： 1.项目实施方案包含上述所列内容，且内容完整、具体、全面详细，针对性及准确性强，流程清晰，技术要点分析科学合理，切实可行，完全满足或优于采购需求的，得8分； 2.项目实施方案包含上述所列内容，且内容比较具体、详细，针对性及准确性比较强，流程比较清晰，技术要点分析科学比较合理，比较可行，比较满足采购需求的，得6分； 3.项目实施方案包含上述所列内容，且内容基本满足，基本有针对性或准确性，基本流程清晰，技术要点分析基本科学合理，基本符合采购需求的，得4分； 4.项目实施方案（上述所列内容缺少一项或以上），内容不完整，流程不清晰，技术要点分析欠科学，缺乏合理性，方案长篇大论且空洞，部分符合或不能完全满足采购需求的，得2分； 5.未提供方案不得分。</w:t>
            </w:r>
          </w:p>
        </w:tc>
      </w:tr>
      <w:tr>
        <w:tc>
          <w:tcPr>
            <w:tcW w:type="dxa" w:w="922"/>
            <w:gridSpan w:val="2"/>
            <w:vMerge/>
          </w:tcPr>
          <w:p/>
        </w:tc>
        <w:tc>
          <w:tcPr>
            <w:tcW w:type="dxa" w:w="2307"/>
          </w:tcPr>
          <w:p>
            <w:pPr>
              <w:pStyle w:val="null3"/>
              <w:jc w:val="left"/>
            </w:pPr>
            <w:r>
              <w:rPr/>
              <w:t>项目实施进度计划 (8.0分)</w:t>
            </w:r>
          </w:p>
        </w:tc>
        <w:tc>
          <w:tcPr>
            <w:tcW w:type="dxa" w:w="5076"/>
          </w:tcPr>
          <w:p>
            <w:pPr>
              <w:pStyle w:val="null3"/>
              <w:jc w:val="left"/>
            </w:pPr>
            <w:r>
              <w:rPr/>
              <w:t>根据投标人的项目实施进度计划（包括但不限于：①作业工期计划，②作业进度控制，③作业进度保证措施，④作业质量确保方法等内容）进行评审： 1.实施进度计划包含上述所列内容，且内容完整、具体、全面，流程清晰，各阶段的保障有可行性、针对性强，完全满足或优于采购需求的，得8分； 2.实施进度计划包含上述所列内容，内容比较具体、全面，流程比较清晰，各阶段的保障比较合理可行、比较有针对性，比较满足采购需求的，得6分； 3.实施进度计划包含上述所列内容，对内容基本具体可行，流程基本清晰，各阶段的保障基本合理可行，基本符合采购需求的，得4分； 4.实施进度计划（上述所列内容缺少一项或以上），对内容不够全面、不够合理可行，流程不够清晰，各阶段的保障不够合理，长篇大论且空洞，部分符合或不能完全满足采购需求的，得2分。 5.未提供方案不得分。</w:t>
            </w:r>
          </w:p>
        </w:tc>
      </w:tr>
      <w:tr>
        <w:tc>
          <w:tcPr>
            <w:tcW w:type="dxa" w:w="922"/>
            <w:gridSpan w:val="2"/>
            <w:vMerge/>
          </w:tcPr>
          <w:p/>
        </w:tc>
        <w:tc>
          <w:tcPr>
            <w:tcW w:type="dxa" w:w="2307"/>
          </w:tcPr>
          <w:p>
            <w:pPr>
              <w:pStyle w:val="null3"/>
              <w:jc w:val="left"/>
            </w:pPr>
            <w:r>
              <w:rPr/>
              <w:t>质量保证措施 (8.0分)</w:t>
            </w:r>
          </w:p>
        </w:tc>
        <w:tc>
          <w:tcPr>
            <w:tcW w:type="dxa" w:w="5076"/>
          </w:tcPr>
          <w:p>
            <w:pPr>
              <w:pStyle w:val="null3"/>
              <w:jc w:val="left"/>
            </w:pPr>
            <w:r>
              <w:rPr/>
              <w:t>根据投标人的质量保证措施（包括但不限于：①质量管理体系、②质量管理机构、③实施各个环节的质量保障和操作规程、④质量保证措施等）进行评审： 1.质量保证措施包含上述所列内容，质量管理体系完善，具备可实施性；质量保证措施具体全面细致、切实可行，得8分； 2.质量保证措施包含上述所列内容，质量管理体系基本完善，具备可实施性；质量保证措施基本具体全面、切实可行，得6分； 3.质量保证措施包含上述所列内容，质量管理体系不够完善，具备可实施性；质量保证措施不够具体全面、切实，得4分； 4.质量保证措施（上述所列内容缺少一项或以上），质量管理体系不完善，可实施性差；质量保证措施不具体全面、切实，措施长篇大论且空洞的，得2分； 5.未提供方案不得分。</w:t>
            </w:r>
          </w:p>
        </w:tc>
      </w:tr>
      <w:tr>
        <w:tc>
          <w:tcPr>
            <w:tcW w:type="dxa" w:w="922"/>
            <w:gridSpan w:val="2"/>
            <w:vMerge/>
          </w:tcPr>
          <w:p/>
        </w:tc>
        <w:tc>
          <w:tcPr>
            <w:tcW w:type="dxa" w:w="2307"/>
          </w:tcPr>
          <w:p>
            <w:pPr>
              <w:pStyle w:val="null3"/>
              <w:jc w:val="left"/>
            </w:pPr>
            <w:r>
              <w:rPr/>
              <w:t>安全文明实施保证措施 (8.0分)</w:t>
            </w:r>
          </w:p>
        </w:tc>
        <w:tc>
          <w:tcPr>
            <w:tcW w:type="dxa" w:w="5076"/>
          </w:tcPr>
          <w:p>
            <w:pPr>
              <w:pStyle w:val="null3"/>
              <w:jc w:val="left"/>
            </w:pPr>
            <w:r>
              <w:rPr/>
              <w:t>根据投标人的安全文明实施保证措施（包括但不限于：①安全管理制度、②实施各个环节的安全保障和操作规程、③现场管控、④工人意外保障情况、⑤环境保护措施等等内容）进行评审： 1.实施各工序环节、安全管理措施和规章制度包含上述所列内容，规范、完善，实用性与可行性好，得8分； 2.实施各工序环节、安全管理措施和规章制度包含上述所列内容，较规范、完善，实用性与可行性较好，得6分； 3.实施各工序环节、安全管理措施和规章制度包含上述所列内容，规范性、完善度一般，有一定的实用性与可行性，得4分； 4.实施各工序环节、安全管理措施和规章制度（上述所列内容缺少一项或以上），规范性、完善度较差，实用性与可行性较差，措施长篇大论且空洞的，得2分； 5.未提供方案不得分。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(6.0分)</w:t>
            </w:r>
          </w:p>
        </w:tc>
        <w:tc>
          <w:tcPr>
            <w:tcW w:type="dxa" w:w="5076"/>
          </w:tcPr>
          <w:p>
            <w:pPr>
              <w:pStyle w:val="null3"/>
              <w:jc w:val="left"/>
            </w:pPr>
            <w:r>
              <w:rPr/>
              <w:t>2022年1月1日至今承接过的同类项目业绩（有害生物防治），每提供1个得2分。 【提供合同关键页（必须包含：项目内容、签约时间、项目名称、双方盖章）扫描件或复印件加盖投标人公章作为评审依据。业绩时间以合同签订为准。】</w:t>
            </w:r>
          </w:p>
        </w:tc>
      </w:tr>
      <w:tr>
        <w:tc>
          <w:tcPr>
            <w:tcW w:type="dxa" w:w="922"/>
            <w:gridSpan w:val="2"/>
            <w:vMerge/>
          </w:tcPr>
          <w:p/>
        </w:tc>
        <w:tc>
          <w:tcPr>
            <w:tcW w:type="dxa" w:w="2307"/>
          </w:tcPr>
          <w:p>
            <w:pPr>
              <w:pStyle w:val="null3"/>
              <w:jc w:val="left"/>
            </w:pPr>
            <w:r>
              <w:rPr/>
              <w:t>项目拟投入车辆、设备 (15.0分)</w:t>
            </w:r>
          </w:p>
        </w:tc>
        <w:tc>
          <w:tcPr>
            <w:tcW w:type="dxa" w:w="5076"/>
          </w:tcPr>
          <w:p>
            <w:pPr>
              <w:pStyle w:val="null3"/>
              <w:jc w:val="left"/>
            </w:pPr>
            <w:r>
              <w:rPr/>
              <w:t>项目拟投入车辆、设备： 防治专用车辆（租赁或自有）、无人机设备（租赁或自有）、便携式采伐工具（租赁或自有）进行评审，每提供一个得3分，最高得15分。 注：1.（1）自有车辆须提供年审有效期内的车辆行驶证复印件，车辆注册用户须和响应供应商名称或者法定代表人名称一致。（2）租赁车辆须提供与车辆所有人有效期内的租赁合同复印件、车辆行驶证复印件。以上证明材料加盖响应供应商公章，未提供或资料不全的不得分。 2.（1）供应商自有设备的须提供购买设备的发票复印件，须与响应供应商公司名称一致。（2）若为租赁设备，须提供以上设备的租赁合同，未提供或资料不全的不得分。</w:t>
            </w:r>
          </w:p>
        </w:tc>
      </w:tr>
      <w:tr>
        <w:tc>
          <w:tcPr>
            <w:tcW w:type="dxa" w:w="922"/>
            <w:gridSpan w:val="2"/>
            <w:vMerge/>
          </w:tcPr>
          <w:p/>
        </w:tc>
        <w:tc>
          <w:tcPr>
            <w:tcW w:type="dxa" w:w="2307"/>
          </w:tcPr>
          <w:p>
            <w:pPr>
              <w:pStyle w:val="null3"/>
              <w:jc w:val="left"/>
            </w:pPr>
            <w:r>
              <w:rPr/>
              <w:t>项目拟投入人员的配备 (15.0分)</w:t>
            </w:r>
          </w:p>
        </w:tc>
        <w:tc>
          <w:tcPr>
            <w:tcW w:type="dxa" w:w="5076"/>
          </w:tcPr>
          <w:p>
            <w:pPr>
              <w:pStyle w:val="null3"/>
              <w:jc w:val="left"/>
            </w:pPr>
            <w:r>
              <w:rPr/>
              <w:t>1.项目负责人：具有林业或园林专业工程师中级或以上的得5分，本小项最高得5分。 2.技术团队：每具有一名林业助理工程师或林业有害生物防治专业技能培训证书的得2分，本小项最高得10分。 注：同一人员持多项证书不能重复得分。须提供相关证书或证明资料以及响应截止时间前三个月内任意1个月的社保证明或劳动合同复印件并加盖公章；不提供不得分。</w:t>
            </w:r>
          </w:p>
        </w:tc>
      </w:tr>
      <w:tr>
        <w:tc>
          <w:tcPr>
            <w:tcW w:type="dxa" w:w="922"/>
            <w:gridSpan w:val="2"/>
            <w:vMerge/>
          </w:tcPr>
          <w:p/>
        </w:tc>
        <w:tc>
          <w:tcPr>
            <w:tcW w:type="dxa" w:w="2307"/>
          </w:tcPr>
          <w:p>
            <w:pPr>
              <w:pStyle w:val="null3"/>
              <w:jc w:val="left"/>
            </w:pPr>
            <w:r>
              <w:rPr/>
              <w:t>团体意外保险 (4.0分)</w:t>
            </w:r>
          </w:p>
        </w:tc>
        <w:tc>
          <w:tcPr>
            <w:tcW w:type="dxa" w:w="5076"/>
          </w:tcPr>
          <w:p>
            <w:pPr>
              <w:pStyle w:val="null3"/>
              <w:jc w:val="left"/>
            </w:pPr>
            <w:r>
              <w:rPr/>
              <w:t>响应供应商为本项目购买或承诺购买团体意外保险的,得4分。 注：已购买的须提供有效期内的团体意外保险投保单复印件，并加盖公章，未购买的须提供《承诺函》承诺中标后购买团体意外保险，不提供不得分。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r>
        <w:rPr>
          <w:sz w:val="27"/>
          <w:color w:val="222222"/>
        </w:rPr>
        <w:t>根据</w:t>
      </w:r>
      <w:r>
        <w:rPr>
          <w:sz w:val="27"/>
          <w:color w:val="222222"/>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sz w:val="27"/>
          <w:color w:val="222222"/>
        </w:rPr>
        <w:t>的采购结果，按照《中华人民共和国政府采购法》，《</w:t>
      </w:r>
      <w:r>
        <w:rPr>
          <w:sz w:val="27"/>
          <w:color w:val="222222"/>
        </w:rPr>
        <w:t>中华人民共和国民法典(合同编)</w:t>
      </w:r>
      <w:r>
        <w:rPr>
          <w:sz w:val="27"/>
          <w:color w:val="222222"/>
        </w:rPr>
        <w:t>》的规定，经双方协商，本着平等互利和诚实信用的原则，一致同意遵守本合同如下。</w:t>
      </w:r>
    </w:p>
    <w:p>
      <w:pPr>
        <w:pStyle w:val="null3"/>
        <w:spacing w:before="0" w:after="0"/>
        <w:ind w:left="0" w:right="0"/>
        <w:jc w:val="both"/>
      </w:pPr>
      <w:r>
        <w:rPr>
          <w:b/>
        </w:rPr>
        <w:t>一、合同金额</w:t>
      </w:r>
    </w:p>
    <w:p>
      <w:pPr>
        <w:pStyle w:val="null3"/>
        <w:spacing w:before="0" w:after="0"/>
        <w:ind w:left="0" w:right="0"/>
        <w:jc w:val="both"/>
      </w:pPr>
      <w:r>
        <w:rPr>
          <w:sz w:val="27"/>
          <w:color w:val="222222"/>
        </w:rPr>
        <w:t>　　合同金额为（大写）：_____________元（￥_________元）人民币。</w:t>
      </w:r>
    </w:p>
    <w:p>
      <w:pPr>
        <w:pStyle w:val="null3"/>
        <w:spacing w:before="0" w:after="0"/>
        <w:ind w:left="0" w:right="0"/>
        <w:jc w:val="both"/>
      </w:pPr>
      <w:r>
        <w:rPr>
          <w:b/>
        </w:rPr>
        <w:t>二、服务范围</w:t>
      </w:r>
    </w:p>
    <w:p>
      <w:pPr>
        <w:pStyle w:val="null3"/>
        <w:spacing w:before="0" w:after="0"/>
        <w:ind w:left="0" w:right="0"/>
        <w:jc w:val="both"/>
      </w:pPr>
      <w:r>
        <w:rPr>
          <w:sz w:val="27"/>
          <w:color w:val="222222"/>
        </w:rPr>
        <w:t>　　甲方聘请乙方提供以下服务：</w:t>
      </w:r>
    </w:p>
    <w:p>
      <w:pPr>
        <w:pStyle w:val="null3"/>
        <w:spacing w:before="0" w:after="0"/>
        <w:ind w:left="0" w:right="0"/>
        <w:jc w:val="both"/>
      </w:pPr>
      <w:r>
        <w:rPr>
          <w:sz w:val="24"/>
          <w:b/>
        </w:rPr>
        <w:t>1.松材线虫病防治</w:t>
      </w:r>
    </w:p>
    <w:p>
      <w:pPr>
        <w:pStyle w:val="null3"/>
      </w:pPr>
      <w:r>
        <w:rPr>
          <w:sz w:val="24"/>
        </w:rPr>
        <w:t>目前全县发现疫情的375个小班，面积5.4359万亩。疫点镇枯死树主要分布在都城镇、平台镇、建城镇、桂圩镇、宝珠镇、历洞镇、千官镇，按照国家和省市疫木处理要求执行对采用年度绩效承包制，坚持常年反复多次防治疫情小班内枯死松树，做到即死即清，并应用林草生态感知系统“松材线虫病疫情防控监管平台”及移动端 APP 对所有采伐的疫木进行 GPS 定位、拍照，采集并上报疫木除治数据。</w:t>
      </w:r>
    </w:p>
    <w:p>
      <w:pPr>
        <w:pStyle w:val="null3"/>
      </w:pPr>
      <w:r>
        <w:rPr>
          <w:sz w:val="24"/>
          <w:b/>
        </w:rPr>
        <w:t>2.薇甘菊防治工作</w:t>
      </w:r>
    </w:p>
    <w:p>
      <w:pPr>
        <w:pStyle w:val="null3"/>
      </w:pPr>
      <w:r>
        <w:rPr>
          <w:sz w:val="24"/>
        </w:rPr>
        <w:t>2014 年，薇甘菊在我县东坝和连滩首次发现，截止至 2024 年调查中，我县共发生薇甘菊危害林地面积为 1616.93 亩，全部零星分布，发生地多数集中主要分布在都城镇、平台镇、建城镇、千官镇、大湾镇、河口镇、宋桂镇、东坝镇、连滩镇等地块。根据各辖区薇甘菊分布情况，采用适当的防治措施及策略。</w:t>
      </w:r>
    </w:p>
    <w:p>
      <w:pPr>
        <w:pStyle w:val="null3"/>
        <w:spacing w:before="0" w:after="0"/>
        <w:ind w:left="0" w:right="0"/>
        <w:jc w:val="both"/>
      </w:pPr>
      <w:r>
        <w:rPr>
          <w:b/>
        </w:rPr>
        <w:t>三、甲方乙方的权利和义务</w:t>
      </w:r>
    </w:p>
    <w:p>
      <w:pPr>
        <w:pStyle w:val="null3"/>
        <w:spacing w:before="0" w:after="0"/>
        <w:ind w:left="0" w:right="0"/>
        <w:jc w:val="both"/>
      </w:pPr>
      <w:r>
        <w:rPr>
          <w:sz w:val="27"/>
          <w:color w:val="222222"/>
        </w:rPr>
        <w:t>　　1.甲方的权利和义务</w:t>
      </w:r>
    </w:p>
    <w:p>
      <w:pPr>
        <w:pStyle w:val="null3"/>
        <w:spacing w:before="0" w:after="0"/>
        <w:ind w:left="0" w:right="0"/>
        <w:jc w:val="both"/>
      </w:pPr>
      <w:r>
        <w:rPr>
          <w:sz w:val="27"/>
          <w:color w:val="222222"/>
        </w:rPr>
        <w:t>　　2.乙方的权利和义务</w:t>
      </w:r>
    </w:p>
    <w:p>
      <w:pPr>
        <w:pStyle w:val="null3"/>
        <w:spacing w:before="0" w:after="0"/>
        <w:ind w:left="0" w:right="0"/>
        <w:jc w:val="both"/>
      </w:pPr>
      <w:r>
        <w:rPr>
          <w:b/>
        </w:rPr>
        <w:t>四、服务期间（项目完成期限）</w:t>
      </w:r>
    </w:p>
    <w:p>
      <w:pPr>
        <w:pStyle w:val="null3"/>
        <w:spacing w:before="0" w:after="0"/>
        <w:ind w:left="0" w:right="0"/>
        <w:jc w:val="both"/>
      </w:pPr>
      <w:r>
        <w:rPr>
          <w:sz w:val="27"/>
          <w:color w:val="222222"/>
        </w:rPr>
        <w:t>　　1.委托服务期间自______年______月至______年______月止。</w:t>
      </w:r>
    </w:p>
    <w:p>
      <w:pPr>
        <w:pStyle w:val="null3"/>
        <w:spacing w:before="0" w:after="0"/>
        <w:ind w:left="0" w:right="0"/>
        <w:jc w:val="both"/>
      </w:pPr>
      <w:r>
        <w:rPr>
          <w:b/>
        </w:rPr>
        <w:t>五、付款方式</w:t>
      </w:r>
    </w:p>
    <w:p>
      <w:pPr>
        <w:pStyle w:val="null3"/>
        <w:spacing w:before="0" w:after="0"/>
        <w:ind w:left="0" w:right="0"/>
        <w:jc w:val="both"/>
      </w:pPr>
      <w:r>
        <w:rPr>
          <w:sz w:val="27"/>
          <w:color w:val="222222"/>
        </w:rPr>
        <w:t>　</w:t>
      </w:r>
      <w:r>
        <w:rPr>
          <w:sz w:val="24"/>
        </w:rPr>
        <w:t>1、预付款:签订合同后，甲方申请支付给乙方合同总价的为30%；</w:t>
      </w:r>
    </w:p>
    <w:p>
      <w:pPr>
        <w:pStyle w:val="null3"/>
        <w:ind w:firstLine="315"/>
        <w:jc w:val="left"/>
      </w:pPr>
      <w:r>
        <w:rPr>
          <w:sz w:val="24"/>
        </w:rPr>
        <w:t>2、进度款:完成总工程量80%并由监理和甲方确认后申请支付给乙方合同总价的50%：</w:t>
      </w:r>
    </w:p>
    <w:p>
      <w:pPr>
        <w:pStyle w:val="null3"/>
        <w:ind w:firstLine="315"/>
        <w:jc w:val="left"/>
      </w:pPr>
      <w:r>
        <w:rPr>
          <w:sz w:val="24"/>
        </w:rPr>
        <w:t>3、结算款：完成所有项目并经监理单位组织验收通过合格之日起7个个工作日内，</w:t>
      </w:r>
      <w:r>
        <w:rPr>
          <w:sz w:val="24"/>
        </w:rPr>
        <w:t>甲方</w:t>
      </w:r>
      <w:r>
        <w:rPr>
          <w:sz w:val="24"/>
        </w:rPr>
        <w:t>申请支付</w:t>
      </w:r>
      <w:r>
        <w:rPr>
          <w:sz w:val="24"/>
        </w:rPr>
        <w:t>给乙方</w:t>
      </w:r>
      <w:r>
        <w:rPr>
          <w:sz w:val="24"/>
        </w:rPr>
        <w:t>剩余20%的合同款。</w:t>
      </w:r>
    </w:p>
    <w:p>
      <w:pPr>
        <w:pStyle w:val="null3"/>
        <w:ind w:firstLine="315"/>
        <w:jc w:val="left"/>
      </w:pPr>
      <w:r>
        <w:rPr>
          <w:sz w:val="24"/>
        </w:rPr>
        <w:t>注：因甲方使用的是财政资金，甲方在前款规定的付款时间为:向政府采购支付部门提出办理财政支付申请手续的时间(不含政府财政支付部门审核的时间)，在规定时间内提出支付申请手续后即视为甲方已经按期支付，不属于甲方违约.</w:t>
      </w:r>
    </w:p>
    <w:p>
      <w:pPr>
        <w:pStyle w:val="null3"/>
        <w:ind w:firstLine="315"/>
        <w:jc w:val="left"/>
      </w:pPr>
      <w:r>
        <w:rPr>
          <w:sz w:val="24"/>
        </w:rPr>
        <w:t>因乙方违约所产生的违约金、赔偿金，甲方有权从未付合同款项中予以扣除，且该扣除不视为甲方违约。</w:t>
      </w:r>
    </w:p>
    <w:p>
      <w:pPr>
        <w:pStyle w:val="null3"/>
        <w:jc w:val="left"/>
      </w:pPr>
      <w:r>
        <w:rPr>
          <w:sz w:val="24"/>
          <w:color w:val="000000"/>
        </w:rPr>
        <w:t xml:space="preserve">    其他</w:t>
      </w:r>
      <w:r>
        <w:rPr>
          <w:sz w:val="24"/>
          <w:color w:val="000000"/>
        </w:rPr>
        <w:t>：</w:t>
      </w:r>
    </w:p>
    <w:p>
      <w:pPr>
        <w:pStyle w:val="null3"/>
        <w:ind w:firstLine="367"/>
      </w:pPr>
      <w:r>
        <w:rPr>
          <w:sz w:val="24"/>
        </w:rPr>
        <w:t>1.乙方凭以下有效文件与甲方结算：</w:t>
      </w:r>
    </w:p>
    <w:p>
      <w:pPr>
        <w:pStyle w:val="null3"/>
        <w:ind w:firstLine="367"/>
      </w:pPr>
      <w:r>
        <w:rPr>
          <w:sz w:val="24"/>
        </w:rPr>
        <w:t>（1）中标通知书；</w:t>
      </w:r>
    </w:p>
    <w:p>
      <w:pPr>
        <w:pStyle w:val="null3"/>
        <w:ind w:firstLine="367"/>
      </w:pPr>
      <w:r>
        <w:rPr>
          <w:sz w:val="24"/>
        </w:rPr>
        <w:t>（2）合同；</w:t>
      </w:r>
    </w:p>
    <w:p>
      <w:pPr>
        <w:pStyle w:val="null3"/>
        <w:ind w:firstLine="367"/>
      </w:pPr>
      <w:r>
        <w:rPr>
          <w:sz w:val="24"/>
        </w:rPr>
        <w:t>（3）乙方开具的正式发票（收款方、出具发票方、合同乙方均必须与乙方名称一致）；</w:t>
      </w:r>
    </w:p>
    <w:p>
      <w:pPr>
        <w:pStyle w:val="null3"/>
        <w:ind w:firstLine="367"/>
      </w:pPr>
      <w:r>
        <w:rPr>
          <w:sz w:val="24"/>
        </w:rPr>
        <w:t>（4）验收报告（加盖甲方公章）；</w:t>
      </w:r>
    </w:p>
    <w:p>
      <w:pPr>
        <w:pStyle w:val="null3"/>
        <w:ind w:firstLine="367"/>
      </w:pPr>
      <w:r>
        <w:rPr>
          <w:sz w:val="24"/>
        </w:rPr>
        <w:t>（5）项目相关资料（加盖甲方公章）；</w:t>
      </w:r>
    </w:p>
    <w:p>
      <w:pPr>
        <w:pStyle w:val="null3"/>
        <w:ind w:firstLine="367"/>
      </w:pPr>
      <w:r>
        <w:rPr>
          <w:sz w:val="24"/>
        </w:rPr>
        <w:t>（6）乙方营业执照；</w:t>
      </w:r>
    </w:p>
    <w:p>
      <w:pPr>
        <w:pStyle w:val="null3"/>
        <w:ind w:firstLine="367"/>
        <w:jc w:val="left"/>
      </w:pPr>
      <w:r>
        <w:rPr>
          <w:sz w:val="24"/>
        </w:rPr>
        <w:t>（7）乙方银行开户许可证。</w:t>
      </w:r>
    </w:p>
    <w:p>
      <w:pPr>
        <w:pStyle w:val="null3"/>
        <w:ind w:firstLine="315"/>
        <w:jc w:val="left"/>
      </w:pPr>
      <w:r>
        <w:rPr>
          <w:sz w:val="24"/>
        </w:rPr>
        <w:t>2.逾期利息：</w:t>
      </w:r>
    </w:p>
    <w:p>
      <w:pPr>
        <w:pStyle w:val="null3"/>
        <w:ind w:firstLine="315"/>
        <w:jc w:val="left"/>
      </w:pPr>
      <w:r>
        <w:rPr>
          <w:sz w:val="24"/>
        </w:rPr>
        <w:t>（1）项目结算付款期限自双方确认结算金额之日起算，最长不超60天。</w:t>
      </w:r>
    </w:p>
    <w:p>
      <w:pPr>
        <w:pStyle w:val="null3"/>
        <w:ind w:left="120" w:right="120"/>
      </w:pPr>
      <w:r>
        <w:rPr>
          <w:sz w:val="24"/>
        </w:rPr>
        <w:t xml:space="preserve">   （2）甲方未按付款期限支付结算款项的，应当支付逾期利息，按照同时期的一年期贷款市场报价利率（LPR）支付逾期利息。</w:t>
      </w:r>
    </w:p>
    <w:p>
      <w:pPr>
        <w:pStyle w:val="null3"/>
        <w:spacing w:before="0" w:after="0"/>
        <w:ind w:left="0" w:right="0"/>
        <w:jc w:val="both"/>
      </w:pPr>
      <w:r>
        <w:rPr>
          <w:b/>
        </w:rPr>
        <w:t>六、知识产权归属</w:t>
      </w:r>
    </w:p>
    <w:p>
      <w:pPr>
        <w:pStyle w:val="null3"/>
        <w:spacing w:before="0" w:after="0"/>
        <w:ind w:left="0" w:right="0"/>
        <w:jc w:val="both"/>
      </w:pPr>
      <w:r>
        <w:rPr>
          <w:b/>
        </w:rPr>
        <w:t>七、保密</w:t>
      </w:r>
    </w:p>
    <w:p>
      <w:pPr>
        <w:pStyle w:val="null3"/>
        <w:spacing w:before="0" w:after="0"/>
        <w:ind w:left="0" w:right="0"/>
        <w:jc w:val="both"/>
      </w:pPr>
      <w:r>
        <w:rPr>
          <w:b/>
        </w:rPr>
        <w:t>八、违约责任与赔偿损失</w:t>
      </w:r>
    </w:p>
    <w:p>
      <w:pPr>
        <w:pStyle w:val="null3"/>
        <w:spacing w:before="0" w:after="0"/>
        <w:ind w:left="0" w:right="0"/>
        <w:jc w:val="both"/>
      </w:pPr>
      <w:r>
        <w:rPr>
          <w:sz w:val="27"/>
          <w:color w:val="222222"/>
        </w:rPr>
        <w:t>　　1.乙方提供的服务不符合本合同规定的，甲方有权拒收，并且乙方须向甲方方支付本合同总价5%的违约金。</w:t>
      </w:r>
    </w:p>
    <w:p>
      <w:pPr>
        <w:pStyle w:val="null3"/>
        <w:spacing w:before="0" w:after="0"/>
        <w:ind w:left="0" w:right="0"/>
        <w:jc w:val="both"/>
      </w:pPr>
      <w:r>
        <w:rPr>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pacing w:before="0" w:after="0"/>
        <w:ind w:left="0" w:right="0"/>
        <w:jc w:val="both"/>
      </w:pPr>
      <w:r>
        <w:rPr>
          <w:sz w:val="27"/>
          <w:color w:val="222222"/>
        </w:rPr>
        <w:t>　　3.甲方无正当理由拒收接受服务，到期拒付服务款项的，甲方向乙方偿付本合同总的5%的违约金。甲方人逾期付款，则每日按本合同总价的3‰向乙方偿付违约金。</w:t>
      </w:r>
    </w:p>
    <w:p>
      <w:pPr>
        <w:pStyle w:val="null3"/>
        <w:spacing w:before="0" w:after="0"/>
        <w:ind w:left="0" w:right="0"/>
        <w:jc w:val="both"/>
      </w:pPr>
      <w:r>
        <w:rPr>
          <w:sz w:val="27"/>
          <w:color w:val="222222"/>
        </w:rPr>
        <w:t>　　4.对于因甲方原因导致变更、中止或者终止政府采购合同的，甲方应当依照以下合同约定对供应商受到的损失予以赔偿或者补偿：</w:t>
      </w:r>
    </w:p>
    <w:p>
      <w:pPr>
        <w:pStyle w:val="null3"/>
        <w:spacing w:before="0" w:after="0"/>
        <w:ind w:left="0" w:right="0"/>
        <w:jc w:val="both"/>
      </w:pP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jc w:val="both"/>
      </w:pPr>
      <w:r>
        <w:rPr>
          <w:sz w:val="27"/>
          <w:color w:val="222222"/>
        </w:rPr>
        <w:t>　　5.其它违约责任按《</w:t>
      </w:r>
      <w:r>
        <w:rPr>
          <w:sz w:val="27"/>
          <w:color w:val="222222"/>
        </w:rPr>
        <w:t>中华人民共和国民法典(合同编)</w:t>
      </w:r>
      <w:r>
        <w:rPr>
          <w:sz w:val="27"/>
          <w:color w:val="222222"/>
        </w:rPr>
        <w:t>》处理。</w:t>
      </w:r>
    </w:p>
    <w:p>
      <w:pPr>
        <w:pStyle w:val="null3"/>
        <w:spacing w:before="0" w:after="0"/>
        <w:ind w:left="0" w:right="0"/>
        <w:jc w:val="both"/>
      </w:pPr>
      <w:r>
        <w:rPr>
          <w:b/>
        </w:rPr>
        <w:t>九、争议的解决</w:t>
      </w:r>
    </w:p>
    <w:p>
      <w:pPr>
        <w:pStyle w:val="null3"/>
        <w:spacing w:before="0" w:after="0"/>
        <w:ind w:left="0" w:right="0" w:firstLine="400"/>
        <w:jc w:val="both"/>
      </w:pPr>
      <w:r>
        <w:rPr>
          <w:sz w:val="27"/>
          <w:color w:val="222222"/>
        </w:rPr>
        <w:t>合同执行过程中发生的任何争议，如双方不能通过友好协商解决，按相关法律法规处理。</w:t>
      </w:r>
      <w:r>
        <w:rPr>
          <w:sz w:val="27"/>
          <w:color w:val="222222"/>
        </w:rPr>
        <w:t xml:space="preserve"> </w:t>
      </w:r>
      <w:r>
        <w:rPr>
          <w:sz w:val="27"/>
          <w:color w:val="222222"/>
        </w:rPr>
        <w:t xml:space="preserve"> </w:t>
      </w:r>
      <w:r>
        <w:rPr>
          <w:sz w:val="27"/>
          <w:color w:val="222222"/>
        </w:rPr>
        <w:t xml:space="preserve"> </w:t>
      </w:r>
      <w:r>
        <w:rPr>
          <w:sz w:val="27"/>
          <w:color w:val="222222"/>
        </w:rPr>
        <w:t xml:space="preserve"> </w:t>
      </w:r>
      <w:r>
        <w:rPr>
          <w:sz w:val="27"/>
          <w:color w:val="222222"/>
        </w:rPr>
        <w:t xml:space="preserve"> </w:t>
      </w:r>
    </w:p>
    <w:p>
      <w:pPr>
        <w:pStyle w:val="null3"/>
        <w:spacing w:before="0" w:after="0"/>
        <w:ind w:left="0" w:right="0"/>
        <w:jc w:val="both"/>
      </w:pPr>
      <w:r>
        <w:rPr>
          <w:b/>
        </w:rPr>
        <w:t>十、不可抗力</w:t>
      </w:r>
    </w:p>
    <w:p>
      <w:pPr>
        <w:pStyle w:val="null3"/>
        <w:spacing w:before="0" w:after="0"/>
        <w:ind w:left="0" w:right="0"/>
        <w:jc w:val="both"/>
      </w:pPr>
      <w:r>
        <w:rPr>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ind w:left="0" w:right="0"/>
        <w:jc w:val="both"/>
      </w:pPr>
      <w:r>
        <w:rPr>
          <w:b/>
        </w:rPr>
        <w:t>十一、税费</w:t>
      </w:r>
    </w:p>
    <w:p>
      <w:pPr>
        <w:pStyle w:val="null3"/>
        <w:spacing w:before="0" w:after="0"/>
        <w:ind w:left="0" w:right="0"/>
        <w:jc w:val="both"/>
      </w:pPr>
      <w:r>
        <w:rPr>
          <w:sz w:val="27"/>
          <w:color w:val="222222"/>
        </w:rPr>
        <w:t>　　在中国境内、外发生的与本合同执行有关的一切税费均由乙方负担。</w:t>
      </w:r>
    </w:p>
    <w:p>
      <w:pPr>
        <w:pStyle w:val="null3"/>
        <w:spacing w:before="0" w:after="0"/>
        <w:ind w:left="0" w:right="0"/>
        <w:jc w:val="both"/>
      </w:pPr>
      <w:r>
        <w:rPr>
          <w:b/>
        </w:rPr>
        <w:t>十二、其它</w:t>
      </w:r>
    </w:p>
    <w:p>
      <w:pPr>
        <w:pStyle w:val="null3"/>
        <w:spacing w:before="0" w:after="0"/>
        <w:ind w:left="0" w:right="0"/>
        <w:jc w:val="both"/>
      </w:pPr>
      <w:r>
        <w:rPr>
          <w:sz w:val="27"/>
          <w:color w:val="222222"/>
        </w:rPr>
        <w:t>　　1.本合同所有附件、招标文件、投标文件、中标通知书均为合同的有效组成部分，与本合同具有同等法律效力。</w:t>
      </w:r>
    </w:p>
    <w:p>
      <w:pPr>
        <w:pStyle w:val="null3"/>
        <w:spacing w:before="0" w:after="0"/>
        <w:ind w:left="0" w:right="0"/>
        <w:jc w:val="both"/>
      </w:pPr>
      <w:r>
        <w:rPr>
          <w:sz w:val="27"/>
          <w:color w:val="222222"/>
        </w:rPr>
        <w:t>　　2.在执行本合同的过程中，所有经双方签署确认的文件（包括会议纪要、补充协议、往来信函）即成为本合同的有效组成部分。</w:t>
      </w:r>
    </w:p>
    <w:p>
      <w:pPr>
        <w:pStyle w:val="null3"/>
        <w:spacing w:before="0" w:after="0"/>
        <w:ind w:left="0" w:right="0"/>
        <w:jc w:val="both"/>
      </w:pPr>
      <w:r>
        <w:rPr>
          <w:sz w:val="27"/>
          <w:color w:val="222222"/>
        </w:rPr>
        <w:t>　　3.如一方地址、电话、传真号码有变更，应在变更当日内书面通知对方，否则，应承担相应责任。</w:t>
      </w:r>
    </w:p>
    <w:p>
      <w:pPr>
        <w:pStyle w:val="null3"/>
        <w:spacing w:before="0" w:after="0"/>
        <w:ind w:left="0" w:right="0"/>
        <w:jc w:val="both"/>
      </w:pPr>
      <w:r>
        <w:rPr>
          <w:sz w:val="27"/>
          <w:color w:val="222222"/>
        </w:rPr>
        <w:t>　　4.除甲方事先书面同意外，乙方不得部分或全部转让其应履行的合同项下的义务。</w:t>
      </w:r>
    </w:p>
    <w:p>
      <w:pPr>
        <w:pStyle w:val="null3"/>
        <w:spacing w:before="0" w:after="0"/>
        <w:ind w:left="0" w:right="0"/>
        <w:jc w:val="both"/>
      </w:pPr>
      <w:r>
        <w:rPr>
          <w:b/>
        </w:rPr>
        <w:t>十三、合同生效</w:t>
      </w:r>
    </w:p>
    <w:p>
      <w:pPr>
        <w:pStyle w:val="null3"/>
        <w:spacing w:before="0" w:after="0"/>
        <w:ind w:left="0" w:right="0"/>
        <w:jc w:val="both"/>
      </w:pPr>
      <w:r>
        <w:rPr>
          <w:sz w:val="27"/>
          <w:color w:val="222222"/>
        </w:rPr>
        <w:t>　　1.本合同在甲乙双方法人代表或其授权代表签字盖章后生效。</w:t>
      </w:r>
    </w:p>
    <w:p>
      <w:pPr>
        <w:pStyle w:val="null3"/>
        <w:spacing w:before="0" w:after="0"/>
        <w:ind w:left="0" w:right="0"/>
        <w:jc w:val="both"/>
      </w:pPr>
      <w:r>
        <w:rPr>
          <w:sz w:val="27"/>
          <w:color w:val="222222"/>
        </w:rPr>
        <w:t>　　2.合同一式</w:t>
      </w:r>
      <w:r>
        <w:rPr>
          <w:u w:val="single"/>
        </w:rPr>
        <w:t xml:space="preserve"> </w:t>
      </w:r>
      <w:r>
        <w:rPr>
          <w:u w:val="single"/>
        </w:rPr>
        <w:t xml:space="preserve"> </w:t>
      </w:r>
      <w:r>
        <w:rPr>
          <w:u w:val="single"/>
        </w:rPr>
        <w:t xml:space="preserve"> </w:t>
      </w:r>
      <w:r>
        <w:rPr>
          <w:sz w:val="27"/>
          <w:color w:val="222222"/>
        </w:rPr>
        <w:t xml:space="preserve"> </w:t>
      </w:r>
      <w:r>
        <w:rPr>
          <w:sz w:val="27"/>
          <w:color w:val="222222"/>
        </w:rPr>
        <w:t>份。</w:t>
      </w:r>
    </w:p>
    <w:p>
      <w:pPr>
        <w:pStyle w:val="null3"/>
        <w:spacing w:before="150" w:after="150"/>
        <w:ind w:left="0" w:right="0"/>
        <w:jc w:val="both"/>
      </w:pPr>
      <w:r>
        <w:rPr>
          <w:sz w:val="27"/>
          <w:color w:val="222222"/>
        </w:rPr>
        <w:t xml:space="preserve"> </w:t>
      </w:r>
    </w:p>
    <w:p>
      <w:pPr>
        <w:pStyle w:val="null3"/>
        <w:spacing w:before="0" w:after="0"/>
        <w:ind w:left="0" w:right="0"/>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乙方（盖章）：</w:t>
      </w:r>
    </w:p>
    <w:p>
      <w:pPr>
        <w:pStyle w:val="null3"/>
        <w:spacing w:before="0" w:after="0"/>
        <w:ind w:left="0" w:right="0"/>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代表：</w:t>
      </w:r>
    </w:p>
    <w:p>
      <w:pPr>
        <w:pStyle w:val="null3"/>
        <w:spacing w:before="0" w:after="0"/>
        <w:ind w:left="0" w:right="0"/>
        <w:jc w:val="both"/>
      </w:pPr>
      <w:r>
        <w:rPr>
          <w:sz w:val="27"/>
          <w:color w:val="222222"/>
        </w:rPr>
        <w:t>签订地点：</w:t>
      </w:r>
    </w:p>
    <w:p>
      <w:pPr>
        <w:pStyle w:val="null3"/>
        <w:spacing w:before="0" w:after="0"/>
        <w:ind w:left="0" w:right="0"/>
        <w:jc w:val="both"/>
      </w:pPr>
      <w:r>
        <w:rPr>
          <w:sz w:val="27"/>
          <w:color w:val="222222"/>
        </w:rPr>
        <w:t>签订日期：　　　年　　月　　日</w:t>
      </w:r>
      <w:r>
        <w:rPr>
          <w:sz w:val="27"/>
          <w:color w:val="222222"/>
        </w:rPr>
        <w:t xml:space="preserve"> </w:t>
      </w:r>
      <w:r>
        <w:rPr>
          <w:sz w:val="27"/>
          <w:color w:val="222222"/>
        </w:rPr>
        <w:t xml:space="preserve"> 签订日期：　　　年　　月　　日</w:t>
      </w:r>
    </w:p>
    <w:p>
      <w:pPr>
        <w:pStyle w:val="null3"/>
        <w:spacing w:before="0" w:after="0"/>
        <w:ind w:left="0" w:right="0"/>
        <w:jc w:val="both"/>
      </w:pPr>
      <w:r>
        <w:rPr>
          <w:sz w:val="27"/>
          <w:color w:val="222222"/>
        </w:rPr>
        <w:t>开户名称：</w:t>
      </w:r>
    </w:p>
    <w:p>
      <w:pPr>
        <w:pStyle w:val="null3"/>
        <w:spacing w:before="0" w:after="0"/>
        <w:ind w:left="0" w:right="0"/>
        <w:jc w:val="both"/>
      </w:pPr>
      <w:r>
        <w:rPr>
          <w:sz w:val="27"/>
          <w:color w:val="222222"/>
        </w:rPr>
        <w:t>银行帐号：</w:t>
      </w:r>
    </w:p>
    <w:p>
      <w:pPr>
        <w:pStyle w:val="null3"/>
        <w:spacing w:before="0" w:after="0"/>
        <w:ind w:left="0" w:right="0"/>
        <w:jc w:val="both"/>
      </w:pPr>
      <w:r>
        <w:rPr>
          <w:sz w:val="27"/>
          <w:color w:val="222222"/>
        </w:rPr>
        <w:t>开 户 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445322-2025-00830</w:t>
      </w:r>
    </w:p>
    <w:p>
      <w:pPr>
        <w:pStyle w:val="null3"/>
        <w:jc w:val="center"/>
        <w:outlineLvl w:val="3"/>
      </w:pPr>
      <w:r>
        <w:rPr>
          <w:sz w:val="24"/>
          <w:b/>
        </w:rPr>
        <w:t>采购项目编号：</w:t>
      </w:r>
      <w:r>
        <w:rPr>
          <w:sz w:val="24"/>
          <w:b/>
        </w:rPr>
        <w:t>445322-2025-00830</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广东星湖项目管理有限公司</w:t>
      </w:r>
    </w:p>
    <w:p>
      <w:pPr>
        <w:pStyle w:val="null3"/>
        <w:ind w:firstLine="480"/>
      </w:pPr>
      <w:r>
        <w:rPr/>
        <w:t xml:space="preserve"> 你方组织的</w:t>
      </w:r>
      <w:r>
        <w:rPr>
          <w:u w:val="single"/>
        </w:rPr>
        <w:t>“</w:t>
      </w:r>
      <w:r>
        <w:rPr>
          <w:u w:val="single"/>
        </w:rPr>
        <w:t>郁南县2025年度林业有害生物防治项目</w:t>
      </w:r>
      <w:r>
        <w:rPr>
          <w:u w:val="single"/>
        </w:rPr>
        <w:t>”</w:t>
      </w:r>
      <w:r>
        <w:rPr/>
        <w:t>项目的竞争性磋商[采购项目编号为：</w:t>
      </w:r>
      <w:r>
        <w:rPr>
          <w:u w:val="single"/>
        </w:rPr>
        <w:t>445322-2025-00830</w:t>
      </w:r>
      <w:r>
        <w:rPr/>
        <w:t>]，我方愿参与响应。</w:t>
      </w:r>
    </w:p>
    <w:p>
      <w:pPr>
        <w:pStyle w:val="null3"/>
        <w:ind w:firstLine="480"/>
      </w:pPr>
      <w:r>
        <w:rPr/>
        <w:t>我方确认收到贵方提供的</w:t>
      </w:r>
      <w:r>
        <w:rPr>
          <w:u w:val="single"/>
        </w:rPr>
        <w:t>“</w:t>
      </w:r>
      <w:r>
        <w:rPr>
          <w:u w:val="single"/>
        </w:rPr>
        <w:t>郁南县2025年度林业有害生物防治项目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广东星湖项目管理有限公司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郁南县2025年度林业有害生物防治项目</w:t>
      </w:r>
      <w:r>
        <w:rPr/>
        <w:t>”项目采购[采购项目编号为</w:t>
      </w:r>
      <w:r>
        <w:rPr/>
        <w:t>445322-2025-00830</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郁南县林业局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广东星湖项目管理有限公司</w:t>
      </w:r>
    </w:p>
    <w:p>
      <w:pPr>
        <w:pStyle w:val="null3"/>
        <w:ind w:firstLine="480"/>
      </w:pPr>
      <w:r>
        <w:rPr/>
        <w:t>我单位参加贵公司组织的</w:t>
      </w:r>
      <w:r>
        <w:rPr/>
        <w:t>郁南县2025年度林业有害生物防治项目</w:t>
      </w:r>
      <w:r>
        <w:rPr/>
        <w:t>（采购项目编号：</w:t>
      </w:r>
      <w:r>
        <w:rPr/>
        <w:t>445322-2025-00830</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广东星湖项目管理有限公司</w:t>
      </w:r>
    </w:p>
    <w:p>
      <w:pPr>
        <w:pStyle w:val="null3"/>
        <w:ind w:firstLine="480"/>
      </w:pPr>
      <w:r>
        <w:rPr/>
        <w:t>我单位已登记并准备参与“</w:t>
      </w:r>
      <w:r>
        <w:rPr/>
        <w:t>郁南县2025年度林业有害生物防治项目</w:t>
      </w:r>
      <w:r>
        <w:rPr/>
        <w:t>”项目（采购项目编号：</w:t>
      </w:r>
      <w:r>
        <w:rPr/>
        <w:t>445322-2025-00830</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