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74C0B">
      <w:pPr>
        <w:spacing w:line="360" w:lineRule="auto"/>
        <w:jc w:val="center"/>
        <w:rPr>
          <w:rFonts w:hint="eastAsia" w:ascii="宋体" w:hAnsi="宋体" w:eastAsia="宋体" w:cs="宋体"/>
          <w:b/>
          <w:color w:val="auto"/>
          <w:sz w:val="24"/>
          <w:highlight w:val="none"/>
          <w:lang w:val="en-US"/>
        </w:rPr>
      </w:pPr>
    </w:p>
    <w:p w14:paraId="646D3140">
      <w:pPr>
        <w:pStyle w:val="970"/>
        <w:spacing w:line="760" w:lineRule="exact"/>
        <w:rPr>
          <w:rFonts w:hint="eastAsia" w:ascii="宋体" w:hAnsi="宋体" w:eastAsia="宋体" w:cs="宋体"/>
          <w:b/>
          <w:bCs/>
          <w:color w:val="auto"/>
          <w:kern w:val="2"/>
          <w:sz w:val="72"/>
          <w:szCs w:val="72"/>
          <w:highlight w:val="none"/>
          <w:lang w:val="en-US" w:eastAsia="zh-CN" w:bidi="ar-SA"/>
        </w:rPr>
      </w:pPr>
    </w:p>
    <w:p w14:paraId="4403BCC6">
      <w:pPr>
        <w:pStyle w:val="84"/>
        <w:ind w:left="0" w:leftChars="0" w:firstLine="0" w:firstLineChars="0"/>
        <w:jc w:val="center"/>
        <w:rPr>
          <w:rFonts w:hint="eastAsia" w:ascii="宋体" w:hAnsi="宋体" w:eastAsia="宋体" w:cs="宋体"/>
          <w:color w:val="auto"/>
          <w:sz w:val="44"/>
          <w:szCs w:val="44"/>
          <w:highlight w:val="none"/>
          <w:lang w:val="en-US" w:eastAsia="zh-CN"/>
        </w:rPr>
      </w:pPr>
      <w:r>
        <w:rPr>
          <w:rFonts w:hint="eastAsia" w:ascii="宋体" w:hAnsi="宋体" w:cs="宋体"/>
          <w:b/>
          <w:bCs/>
          <w:color w:val="auto"/>
          <w:kern w:val="2"/>
          <w:sz w:val="44"/>
          <w:szCs w:val="44"/>
          <w:highlight w:val="none"/>
          <w:lang w:val="en-US" w:eastAsia="zh-CN" w:bidi="ar-SA"/>
        </w:rPr>
        <w:t>2025年度蜀山街道公共环境病媒生物(除四害)防制服务项目</w:t>
      </w:r>
    </w:p>
    <w:p w14:paraId="44382AE1">
      <w:pPr>
        <w:adjustRightInd/>
        <w:spacing w:line="360" w:lineRule="auto"/>
        <w:jc w:val="center"/>
        <w:rPr>
          <w:rFonts w:hint="eastAsia" w:ascii="宋体" w:hAnsi="宋体" w:eastAsia="宋体" w:cs="宋体"/>
          <w:b/>
          <w:bCs/>
          <w:color w:val="auto"/>
          <w:sz w:val="72"/>
          <w:szCs w:val="72"/>
          <w:highlight w:val="none"/>
          <w:lang w:eastAsia="zh-CN"/>
        </w:rPr>
      </w:pPr>
    </w:p>
    <w:p w14:paraId="7E46D24D">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72"/>
          <w:szCs w:val="72"/>
          <w:highlight w:val="none"/>
          <w:lang w:eastAsia="zh-CN"/>
        </w:rPr>
        <w:t>公开交易</w:t>
      </w:r>
    </w:p>
    <w:p w14:paraId="498B4149">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文件）</w:t>
      </w:r>
    </w:p>
    <w:p w14:paraId="6B382F66">
      <w:pPr>
        <w:adjustRightInd/>
        <w:spacing w:line="360" w:lineRule="auto"/>
        <w:jc w:val="center"/>
        <w:rPr>
          <w:rFonts w:hint="eastAsia" w:ascii="宋体" w:hAnsi="宋体" w:eastAsia="宋体" w:cs="宋体"/>
          <w:b/>
          <w:color w:val="auto"/>
          <w:sz w:val="44"/>
          <w:szCs w:val="44"/>
          <w:highlight w:val="none"/>
        </w:rPr>
      </w:pPr>
    </w:p>
    <w:p w14:paraId="01E72436">
      <w:pPr>
        <w:snapToGrid w:val="0"/>
        <w:spacing w:line="360" w:lineRule="auto"/>
        <w:jc w:val="center"/>
        <w:rPr>
          <w:rFonts w:hint="default" w:ascii="宋体" w:hAnsi="宋体" w:eastAsia="宋体" w:cs="宋体"/>
          <w:b/>
          <w:bCs/>
          <w:color w:val="FF0000"/>
          <w:sz w:val="30"/>
          <w:szCs w:val="30"/>
          <w:highlight w:val="yellow"/>
          <w:lang w:val="en-US" w:eastAsia="zh-CN"/>
        </w:rPr>
      </w:pPr>
      <w:r>
        <w:rPr>
          <w:rFonts w:hint="eastAsia" w:ascii="宋体" w:hAnsi="宋体" w:eastAsia="宋体" w:cs="宋体"/>
          <w:b/>
          <w:bCs/>
          <w:color w:val="FF0000"/>
          <w:sz w:val="30"/>
          <w:szCs w:val="30"/>
          <w:highlight w:val="none"/>
          <w:lang w:eastAsia="zh-CN"/>
        </w:rPr>
        <w:t>交易</w:t>
      </w:r>
      <w:r>
        <w:rPr>
          <w:rFonts w:hint="eastAsia" w:ascii="宋体" w:hAnsi="宋体" w:eastAsia="宋体" w:cs="宋体"/>
          <w:b/>
          <w:bCs/>
          <w:color w:val="FF0000"/>
          <w:sz w:val="30"/>
          <w:szCs w:val="30"/>
          <w:highlight w:val="none"/>
        </w:rPr>
        <w:t>编号</w:t>
      </w:r>
      <w:r>
        <w:rPr>
          <w:rFonts w:hint="eastAsia" w:ascii="宋体" w:hAnsi="宋体" w:eastAsia="宋体" w:cs="宋体"/>
          <w:b/>
          <w:bCs/>
          <w:color w:val="FF0000"/>
          <w:sz w:val="30"/>
          <w:szCs w:val="30"/>
          <w:highlight w:val="none"/>
          <w:lang w:eastAsia="zh-CN"/>
        </w:rPr>
        <w:t>：</w:t>
      </w:r>
      <w:r>
        <w:rPr>
          <w:rFonts w:hint="eastAsia" w:ascii="宋体" w:hAnsi="宋体" w:cs="宋体"/>
          <w:b/>
          <w:bCs/>
          <w:color w:val="FF0000"/>
          <w:sz w:val="30"/>
          <w:szCs w:val="30"/>
          <w:highlight w:val="none"/>
          <w:lang w:val="en-US" w:eastAsia="zh-CN"/>
        </w:rPr>
        <w:t>ZJXS-SSJD-2501</w:t>
      </w:r>
    </w:p>
    <w:p w14:paraId="0862F418">
      <w:pPr>
        <w:adjustRightInd/>
        <w:spacing w:line="360" w:lineRule="auto"/>
        <w:rPr>
          <w:rFonts w:hint="eastAsia" w:ascii="宋体" w:hAnsi="宋体" w:eastAsia="宋体" w:cs="宋体"/>
          <w:color w:val="auto"/>
          <w:sz w:val="28"/>
          <w:szCs w:val="20"/>
          <w:highlight w:val="none"/>
        </w:rPr>
      </w:pPr>
    </w:p>
    <w:p w14:paraId="2D2BDDC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FC01F74">
      <w:pPr>
        <w:spacing w:line="360" w:lineRule="auto"/>
        <w:jc w:val="center"/>
        <w:rPr>
          <w:rFonts w:hint="eastAsia" w:ascii="宋体" w:hAnsi="宋体" w:eastAsia="宋体" w:cs="宋体"/>
          <w:b/>
          <w:color w:val="auto"/>
          <w:sz w:val="44"/>
          <w:szCs w:val="44"/>
          <w:highlight w:val="none"/>
        </w:rPr>
      </w:pPr>
    </w:p>
    <w:p w14:paraId="0976C2C3">
      <w:pPr>
        <w:pStyle w:val="2"/>
        <w:rPr>
          <w:rFonts w:hint="eastAsia" w:ascii="宋体" w:hAnsi="宋体" w:eastAsia="宋体" w:cs="宋体"/>
          <w:color w:val="auto"/>
          <w:sz w:val="24"/>
          <w:highlight w:val="none"/>
        </w:rPr>
      </w:pPr>
    </w:p>
    <w:p w14:paraId="2B8C3B96">
      <w:pPr>
        <w:pStyle w:val="2"/>
        <w:rPr>
          <w:rFonts w:hint="eastAsia" w:ascii="宋体" w:hAnsi="宋体" w:eastAsia="宋体" w:cs="宋体"/>
          <w:color w:val="auto"/>
          <w:sz w:val="24"/>
          <w:highlight w:val="none"/>
        </w:rPr>
      </w:pPr>
    </w:p>
    <w:p w14:paraId="73AD2F09">
      <w:pPr>
        <w:pStyle w:val="84"/>
        <w:ind w:left="0" w:leftChars="0" w:firstLine="0" w:firstLineChars="0"/>
        <w:rPr>
          <w:rFonts w:hint="eastAsia" w:ascii="宋体" w:hAnsi="宋体" w:eastAsia="宋体" w:cs="宋体"/>
          <w:color w:val="auto"/>
          <w:highlight w:val="none"/>
          <w:lang w:val="en-US" w:eastAsia="zh-CN"/>
        </w:rPr>
      </w:pPr>
    </w:p>
    <w:p w14:paraId="03AC4304">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3C531F8C">
      <w:pPr>
        <w:spacing w:line="360" w:lineRule="auto"/>
        <w:jc w:val="center"/>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000000" w:themeColor="text1"/>
          <w:spacing w:val="0"/>
          <w:kern w:val="2"/>
          <w:sz w:val="32"/>
          <w:szCs w:val="30"/>
          <w:highlight w:val="none"/>
          <w:lang w:eastAsia="zh-CN"/>
          <w14:textFill>
            <w14:solidFill>
              <w14:schemeClr w14:val="tx1"/>
            </w14:solidFill>
          </w14:textFill>
        </w:rPr>
        <w:t>杭州市萧山区人民政府</w:t>
      </w:r>
      <w:r>
        <w:rPr>
          <w:rFonts w:hint="eastAsia" w:ascii="宋体" w:hAnsi="宋体" w:cs="宋体"/>
          <w:b/>
          <w:color w:val="000000" w:themeColor="text1"/>
          <w:spacing w:val="0"/>
          <w:kern w:val="2"/>
          <w:sz w:val="32"/>
          <w:szCs w:val="30"/>
          <w:highlight w:val="none"/>
          <w:lang w:val="en-US" w:eastAsia="zh-CN"/>
          <w14:textFill>
            <w14:solidFill>
              <w14:schemeClr w14:val="tx1"/>
            </w14:solidFill>
          </w14:textFill>
        </w:rPr>
        <w:t>蜀山</w:t>
      </w:r>
      <w:r>
        <w:rPr>
          <w:rFonts w:hint="eastAsia" w:ascii="宋体" w:hAnsi="宋体" w:cs="宋体"/>
          <w:b/>
          <w:color w:val="000000" w:themeColor="text1"/>
          <w:spacing w:val="0"/>
          <w:kern w:val="2"/>
          <w:sz w:val="32"/>
          <w:szCs w:val="30"/>
          <w:highlight w:val="none"/>
          <w:lang w:eastAsia="zh-CN"/>
          <w14:textFill>
            <w14:solidFill>
              <w14:schemeClr w14:val="tx1"/>
            </w14:solidFill>
          </w14:textFill>
        </w:rPr>
        <w:t>街道办事处</w:t>
      </w:r>
    </w:p>
    <w:p w14:paraId="658D9D68">
      <w:pPr>
        <w:spacing w:line="360" w:lineRule="auto"/>
        <w:jc w:val="center"/>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w:t>
      </w:r>
      <w:r>
        <w:rPr>
          <w:rFonts w:hint="eastAsia" w:ascii="宋体" w:hAnsi="宋体" w:eastAsia="宋体" w:cs="宋体"/>
          <w:b/>
          <w:bCs/>
          <w:color w:val="000000" w:themeColor="text1"/>
          <w:sz w:val="32"/>
          <w:szCs w:val="32"/>
          <w14:textFill>
            <w14:solidFill>
              <w14:schemeClr w14:val="tx1"/>
            </w14:solidFill>
          </w14:textFill>
        </w:rPr>
        <w:t>浙江</w:t>
      </w:r>
      <w:r>
        <w:rPr>
          <w:rFonts w:hint="eastAsia" w:ascii="宋体" w:hAnsi="宋体" w:cs="宋体"/>
          <w:b/>
          <w:bCs/>
          <w:color w:val="000000" w:themeColor="text1"/>
          <w:sz w:val="32"/>
          <w:szCs w:val="32"/>
          <w:lang w:val="en-US" w:eastAsia="zh-CN"/>
          <w14:textFill>
            <w14:solidFill>
              <w14:schemeClr w14:val="tx1"/>
            </w14:solidFill>
          </w14:textFill>
        </w:rPr>
        <w:t>翔实建设项目管理</w:t>
      </w:r>
      <w:r>
        <w:rPr>
          <w:rFonts w:hint="eastAsia" w:ascii="宋体" w:hAnsi="宋体" w:eastAsia="宋体" w:cs="宋体"/>
          <w:b/>
          <w:bCs/>
          <w:color w:val="000000" w:themeColor="text1"/>
          <w:sz w:val="32"/>
          <w:szCs w:val="32"/>
          <w14:textFill>
            <w14:solidFill>
              <w14:schemeClr w14:val="tx1"/>
            </w14:solidFill>
          </w14:textFill>
        </w:rPr>
        <w:t>有限公司</w:t>
      </w:r>
    </w:p>
    <w:p w14:paraId="078DCA60">
      <w:pPr>
        <w:snapToGrid w:val="0"/>
        <w:spacing w:line="360" w:lineRule="auto"/>
        <w:jc w:val="center"/>
        <w:rPr>
          <w:rFonts w:hint="eastAsia" w:ascii="宋体" w:hAnsi="宋体" w:eastAsia="宋体" w:cs="宋体"/>
          <w:b/>
          <w:bCs w:val="0"/>
          <w:color w:val="FF0000"/>
          <w:sz w:val="32"/>
          <w:szCs w:val="32"/>
          <w:highlight w:val="none"/>
          <w:lang w:eastAsia="zh-CN"/>
        </w:rPr>
      </w:pPr>
      <w:r>
        <w:rPr>
          <w:rFonts w:hint="eastAsia" w:ascii="宋体" w:hAnsi="宋体" w:eastAsia="宋体" w:cs="宋体"/>
          <w:b/>
          <w:bCs w:val="0"/>
          <w:color w:val="FF0000"/>
          <w:sz w:val="32"/>
          <w:szCs w:val="32"/>
          <w:highlight w:val="none"/>
        </w:rPr>
        <w:t>二〇二</w:t>
      </w:r>
      <w:r>
        <w:rPr>
          <w:rFonts w:hint="eastAsia" w:ascii="宋体" w:hAnsi="宋体" w:cs="宋体"/>
          <w:b/>
          <w:bCs w:val="0"/>
          <w:color w:val="FF0000"/>
          <w:sz w:val="32"/>
          <w:szCs w:val="32"/>
          <w:highlight w:val="none"/>
          <w:lang w:val="en-US" w:eastAsia="zh-CN"/>
        </w:rPr>
        <w:t>五</w:t>
      </w:r>
      <w:r>
        <w:rPr>
          <w:rFonts w:hint="eastAsia" w:ascii="宋体" w:hAnsi="宋体" w:eastAsia="宋体" w:cs="宋体"/>
          <w:b/>
          <w:bCs w:val="0"/>
          <w:color w:val="FF0000"/>
          <w:sz w:val="32"/>
          <w:szCs w:val="32"/>
          <w:highlight w:val="none"/>
        </w:rPr>
        <w:t>年</w:t>
      </w:r>
      <w:r>
        <w:rPr>
          <w:rFonts w:hint="eastAsia" w:ascii="宋体" w:hAnsi="宋体" w:cs="宋体"/>
          <w:b/>
          <w:bCs w:val="0"/>
          <w:color w:val="FF0000"/>
          <w:sz w:val="32"/>
          <w:szCs w:val="32"/>
          <w:highlight w:val="none"/>
          <w:lang w:val="en-US" w:eastAsia="zh-CN"/>
        </w:rPr>
        <w:t>五</w:t>
      </w:r>
      <w:r>
        <w:rPr>
          <w:rFonts w:hint="eastAsia" w:ascii="宋体" w:hAnsi="宋体" w:eastAsia="宋体" w:cs="宋体"/>
          <w:b/>
          <w:bCs w:val="0"/>
          <w:color w:val="FF0000"/>
          <w:sz w:val="32"/>
          <w:szCs w:val="32"/>
          <w:highlight w:val="none"/>
        </w:rPr>
        <w:t>月</w:t>
      </w:r>
      <w:r>
        <w:rPr>
          <w:rFonts w:hint="eastAsia" w:ascii="宋体" w:hAnsi="宋体" w:cs="宋体"/>
          <w:b/>
          <w:bCs w:val="0"/>
          <w:color w:val="FF0000"/>
          <w:sz w:val="32"/>
          <w:szCs w:val="32"/>
          <w:highlight w:val="none"/>
          <w:lang w:val="en-US" w:eastAsia="zh-CN"/>
        </w:rPr>
        <w:t>十四</w:t>
      </w:r>
      <w:r>
        <w:rPr>
          <w:rFonts w:hint="eastAsia" w:ascii="宋体" w:hAnsi="宋体" w:eastAsia="宋体" w:cs="宋体"/>
          <w:b/>
          <w:bCs w:val="0"/>
          <w:color w:val="FF0000"/>
          <w:sz w:val="32"/>
          <w:szCs w:val="32"/>
          <w:highlight w:val="none"/>
          <w:lang w:eastAsia="zh-CN"/>
        </w:rPr>
        <w:t>日</w:t>
      </w:r>
    </w:p>
    <w:p w14:paraId="069FE909">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4BB868A5">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7364175">
      <w:pPr>
        <w:spacing w:line="360" w:lineRule="auto"/>
        <w:rPr>
          <w:rFonts w:hint="eastAsia" w:ascii="宋体" w:hAnsi="宋体" w:eastAsia="宋体" w:cs="宋体"/>
          <w:color w:val="auto"/>
          <w:sz w:val="32"/>
          <w:szCs w:val="32"/>
          <w:highlight w:val="none"/>
        </w:rPr>
      </w:pPr>
    </w:p>
    <w:p w14:paraId="47B1538C">
      <w:pPr>
        <w:spacing w:line="360" w:lineRule="auto"/>
        <w:rPr>
          <w:rFonts w:hint="eastAsia" w:ascii="宋体" w:hAnsi="宋体" w:eastAsia="宋体" w:cs="宋体"/>
          <w:color w:val="auto"/>
          <w:sz w:val="32"/>
          <w:szCs w:val="32"/>
          <w:highlight w:val="none"/>
        </w:rPr>
      </w:pPr>
    </w:p>
    <w:p w14:paraId="4A8487C6">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04FB683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14:paraId="2BAFA4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6F6E2179">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14:paraId="5491485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FB9DD7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15CB369">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4FF68615">
      <w:pPr>
        <w:spacing w:line="360" w:lineRule="auto"/>
        <w:ind w:firstLine="549" w:firstLineChars="229"/>
        <w:rPr>
          <w:rFonts w:hint="eastAsia" w:ascii="宋体" w:hAnsi="宋体" w:eastAsia="宋体" w:cs="宋体"/>
          <w:color w:val="auto"/>
          <w:sz w:val="24"/>
          <w:highlight w:val="none"/>
        </w:rPr>
      </w:pPr>
    </w:p>
    <w:p w14:paraId="1C5C94B4">
      <w:pPr>
        <w:spacing w:line="360" w:lineRule="auto"/>
        <w:ind w:firstLine="549" w:firstLineChars="229"/>
        <w:rPr>
          <w:rFonts w:hint="eastAsia" w:ascii="宋体" w:hAnsi="宋体" w:eastAsia="宋体" w:cs="宋体"/>
          <w:color w:val="auto"/>
          <w:sz w:val="24"/>
          <w:highlight w:val="none"/>
        </w:rPr>
      </w:pPr>
    </w:p>
    <w:p w14:paraId="460737B0">
      <w:pPr>
        <w:spacing w:line="360" w:lineRule="auto"/>
        <w:ind w:firstLine="549" w:firstLineChars="229"/>
        <w:rPr>
          <w:rFonts w:hint="eastAsia" w:ascii="宋体" w:hAnsi="宋体" w:eastAsia="宋体" w:cs="宋体"/>
          <w:color w:val="auto"/>
          <w:sz w:val="24"/>
          <w:highlight w:val="none"/>
        </w:rPr>
      </w:pPr>
    </w:p>
    <w:p w14:paraId="151DB7E5">
      <w:pPr>
        <w:spacing w:line="360" w:lineRule="auto"/>
        <w:ind w:firstLine="549" w:firstLineChars="229"/>
        <w:rPr>
          <w:rFonts w:hint="eastAsia" w:ascii="宋体" w:hAnsi="宋体" w:eastAsia="宋体" w:cs="宋体"/>
          <w:color w:val="auto"/>
          <w:sz w:val="24"/>
          <w:highlight w:val="none"/>
        </w:rPr>
      </w:pPr>
    </w:p>
    <w:p w14:paraId="2C6F33F2">
      <w:pPr>
        <w:spacing w:line="360" w:lineRule="auto"/>
        <w:ind w:firstLine="549" w:firstLineChars="229"/>
        <w:rPr>
          <w:rFonts w:hint="eastAsia" w:ascii="宋体" w:hAnsi="宋体" w:eastAsia="宋体" w:cs="宋体"/>
          <w:color w:val="auto"/>
          <w:sz w:val="24"/>
          <w:highlight w:val="none"/>
        </w:rPr>
      </w:pPr>
    </w:p>
    <w:p w14:paraId="3F5C93F0">
      <w:pPr>
        <w:spacing w:line="360" w:lineRule="auto"/>
        <w:ind w:firstLine="549" w:firstLineChars="229"/>
        <w:rPr>
          <w:rFonts w:hint="eastAsia" w:ascii="宋体" w:hAnsi="宋体" w:eastAsia="宋体" w:cs="宋体"/>
          <w:color w:val="auto"/>
          <w:sz w:val="24"/>
          <w:highlight w:val="none"/>
        </w:rPr>
      </w:pPr>
    </w:p>
    <w:p w14:paraId="6A9A3174">
      <w:pPr>
        <w:spacing w:line="360" w:lineRule="auto"/>
        <w:ind w:firstLine="549" w:firstLineChars="229"/>
        <w:rPr>
          <w:rFonts w:hint="eastAsia" w:ascii="宋体" w:hAnsi="宋体" w:eastAsia="宋体" w:cs="宋体"/>
          <w:color w:val="auto"/>
          <w:sz w:val="24"/>
          <w:highlight w:val="none"/>
        </w:rPr>
      </w:pPr>
    </w:p>
    <w:p w14:paraId="1D11A472">
      <w:pPr>
        <w:spacing w:line="360" w:lineRule="auto"/>
        <w:ind w:firstLine="549" w:firstLineChars="229"/>
        <w:rPr>
          <w:rFonts w:hint="eastAsia" w:ascii="宋体" w:hAnsi="宋体" w:eastAsia="宋体" w:cs="宋体"/>
          <w:color w:val="auto"/>
          <w:sz w:val="24"/>
          <w:highlight w:val="none"/>
        </w:rPr>
      </w:pPr>
    </w:p>
    <w:p w14:paraId="113EF153">
      <w:pPr>
        <w:spacing w:line="360" w:lineRule="auto"/>
        <w:ind w:firstLine="549" w:firstLineChars="229"/>
        <w:rPr>
          <w:rFonts w:hint="eastAsia" w:ascii="宋体" w:hAnsi="宋体" w:eastAsia="宋体" w:cs="宋体"/>
          <w:color w:val="auto"/>
          <w:sz w:val="24"/>
          <w:highlight w:val="none"/>
        </w:rPr>
      </w:pPr>
    </w:p>
    <w:p w14:paraId="3A2DF4AA">
      <w:pPr>
        <w:spacing w:line="360" w:lineRule="auto"/>
        <w:ind w:firstLine="549" w:firstLineChars="229"/>
        <w:rPr>
          <w:rFonts w:hint="eastAsia" w:ascii="宋体" w:hAnsi="宋体" w:eastAsia="宋体" w:cs="宋体"/>
          <w:color w:val="auto"/>
          <w:sz w:val="24"/>
          <w:highlight w:val="none"/>
        </w:rPr>
      </w:pPr>
    </w:p>
    <w:p w14:paraId="4CAAB484">
      <w:pPr>
        <w:spacing w:line="360" w:lineRule="auto"/>
        <w:ind w:firstLine="549" w:firstLineChars="229"/>
        <w:rPr>
          <w:rFonts w:hint="eastAsia" w:ascii="宋体" w:hAnsi="宋体" w:eastAsia="宋体" w:cs="宋体"/>
          <w:color w:val="auto"/>
          <w:sz w:val="24"/>
          <w:highlight w:val="none"/>
        </w:rPr>
      </w:pPr>
    </w:p>
    <w:p w14:paraId="5458EFF2">
      <w:pPr>
        <w:spacing w:line="360" w:lineRule="auto"/>
        <w:ind w:firstLine="549" w:firstLineChars="229"/>
        <w:rPr>
          <w:rFonts w:hint="eastAsia" w:ascii="宋体" w:hAnsi="宋体" w:eastAsia="宋体" w:cs="宋体"/>
          <w:color w:val="auto"/>
          <w:sz w:val="24"/>
          <w:highlight w:val="none"/>
        </w:rPr>
      </w:pPr>
    </w:p>
    <w:p w14:paraId="5F543DB5">
      <w:pPr>
        <w:spacing w:line="360" w:lineRule="auto"/>
        <w:rPr>
          <w:rFonts w:hint="eastAsia" w:ascii="宋体" w:hAnsi="宋体" w:eastAsia="宋体" w:cs="宋体"/>
          <w:color w:val="auto"/>
          <w:sz w:val="24"/>
          <w:highlight w:val="none"/>
        </w:rPr>
      </w:pPr>
    </w:p>
    <w:p w14:paraId="4C09B4F6">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027524BE">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B557EB5">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val="0"/>
          <w:bCs/>
          <w:color w:val="FF0000"/>
          <w:sz w:val="24"/>
          <w:highlight w:val="none"/>
          <w:u w:val="none"/>
          <w:lang w:val="en-US" w:eastAsia="zh-CN"/>
        </w:rPr>
      </w:pPr>
      <w:r>
        <w:rPr>
          <w:rFonts w:hint="eastAsia" w:ascii="宋体" w:hAnsi="宋体" w:eastAsia="宋体" w:cs="宋体"/>
          <w:b/>
          <w:color w:val="FF0000"/>
          <w:sz w:val="24"/>
          <w:highlight w:val="none"/>
          <w:u w:val="none"/>
          <w:lang w:val="en-US" w:eastAsia="zh-CN"/>
        </w:rPr>
        <w:t>交易</w:t>
      </w:r>
      <w:r>
        <w:rPr>
          <w:rFonts w:hint="eastAsia" w:ascii="宋体" w:hAnsi="宋体" w:eastAsia="宋体" w:cs="宋体"/>
          <w:b/>
          <w:color w:val="FF0000"/>
          <w:sz w:val="24"/>
          <w:highlight w:val="none"/>
          <w:u w:val="none"/>
        </w:rPr>
        <w:t>编号：</w:t>
      </w:r>
      <w:r>
        <w:rPr>
          <w:rFonts w:hint="eastAsia" w:ascii="宋体" w:hAnsi="宋体" w:eastAsia="宋体" w:cs="宋体"/>
          <w:b/>
          <w:color w:val="FF0000"/>
          <w:sz w:val="24"/>
          <w:highlight w:val="none"/>
          <w:u w:val="none"/>
          <w:lang w:val="en-US" w:eastAsia="zh-CN"/>
        </w:rPr>
        <w:t>ZJXS-SSJD-2501</w:t>
      </w:r>
    </w:p>
    <w:p w14:paraId="75D42855">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000000" w:themeColor="text1"/>
          <w:sz w:val="24"/>
          <w:highlight w:val="none"/>
          <w:u w:val="none"/>
          <w:lang w:val="en-US" w:eastAsia="zh-CN"/>
          <w14:textFill>
            <w14:solidFill>
              <w14:schemeClr w14:val="tx1"/>
            </w14:solidFill>
          </w14:textFill>
        </w:rPr>
        <w:t>2025年度蜀山街道公共环境病媒生物(除四害)防制服务项目</w:t>
      </w:r>
    </w:p>
    <w:p w14:paraId="463FEC2A">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FF0000"/>
          <w:sz w:val="24"/>
          <w:szCs w:val="28"/>
          <w:highlight w:val="none"/>
          <w:u w:val="none"/>
          <w:lang w:val="en-US" w:eastAsia="zh-CN"/>
        </w:rPr>
      </w:pPr>
      <w:r>
        <w:rPr>
          <w:rFonts w:hint="eastAsia" w:ascii="宋体" w:hAnsi="宋体" w:eastAsia="宋体" w:cs="宋体"/>
          <w:b/>
          <w:color w:val="FF0000"/>
          <w:sz w:val="24"/>
          <w:highlight w:val="none"/>
          <w:u w:val="none"/>
        </w:rPr>
        <w:t>预算金额</w:t>
      </w:r>
      <w:r>
        <w:rPr>
          <w:rFonts w:hint="eastAsia" w:ascii="宋体" w:hAnsi="宋体" w:eastAsia="宋体" w:cs="宋体"/>
          <w:b/>
          <w:color w:val="FF0000"/>
          <w:sz w:val="24"/>
          <w:highlight w:val="none"/>
          <w:u w:val="none"/>
          <w:lang w:val="en-US" w:eastAsia="zh-CN"/>
        </w:rPr>
        <w:t>(元）</w:t>
      </w:r>
      <w:r>
        <w:rPr>
          <w:rFonts w:hint="eastAsia" w:ascii="宋体" w:hAnsi="宋体" w:eastAsia="宋体" w:cs="宋体"/>
          <w:b/>
          <w:color w:val="FF0000"/>
          <w:sz w:val="24"/>
          <w:highlight w:val="none"/>
          <w:u w:val="none"/>
        </w:rPr>
        <w:t>：</w:t>
      </w:r>
      <w:r>
        <w:rPr>
          <w:rFonts w:hint="eastAsia" w:ascii="宋体" w:hAnsi="宋体" w:cs="宋体"/>
          <w:b/>
          <w:color w:val="FF0000"/>
          <w:sz w:val="24"/>
          <w:highlight w:val="none"/>
          <w:u w:val="none"/>
          <w:lang w:val="en-US" w:eastAsia="zh-CN"/>
        </w:rPr>
        <w:t>260000元</w:t>
      </w:r>
    </w:p>
    <w:p w14:paraId="333AE398">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FF0000"/>
          <w:sz w:val="24"/>
          <w:highlight w:val="none"/>
          <w:u w:val="none"/>
          <w:lang w:val="en-US" w:eastAsia="zh-CN"/>
        </w:rPr>
      </w:pPr>
      <w:r>
        <w:rPr>
          <w:rFonts w:hint="eastAsia" w:ascii="宋体" w:hAnsi="宋体" w:eastAsia="宋体" w:cs="宋体"/>
          <w:b/>
          <w:color w:val="FF0000"/>
          <w:sz w:val="24"/>
          <w:highlight w:val="none"/>
          <w:u w:val="none"/>
        </w:rPr>
        <w:t>最高限价</w:t>
      </w:r>
      <w:r>
        <w:rPr>
          <w:rFonts w:hint="eastAsia" w:ascii="宋体" w:hAnsi="宋体" w:eastAsia="宋体" w:cs="宋体"/>
          <w:b/>
          <w:color w:val="FF0000"/>
          <w:sz w:val="24"/>
          <w:highlight w:val="none"/>
          <w:u w:val="none"/>
          <w:lang w:val="en-US" w:eastAsia="zh-CN"/>
        </w:rPr>
        <w:t>(元）</w:t>
      </w:r>
      <w:r>
        <w:rPr>
          <w:rFonts w:hint="eastAsia" w:ascii="宋体" w:hAnsi="宋体" w:eastAsia="宋体" w:cs="宋体"/>
          <w:b/>
          <w:color w:val="FF0000"/>
          <w:sz w:val="24"/>
          <w:highlight w:val="none"/>
          <w:u w:val="none"/>
        </w:rPr>
        <w:t>：</w:t>
      </w:r>
      <w:r>
        <w:rPr>
          <w:rFonts w:hint="eastAsia" w:ascii="宋体" w:hAnsi="宋体" w:cs="宋体"/>
          <w:b/>
          <w:color w:val="FF0000"/>
          <w:sz w:val="24"/>
          <w:highlight w:val="none"/>
          <w:u w:val="none"/>
          <w:lang w:val="en-US" w:eastAsia="zh-CN"/>
        </w:rPr>
        <w:t>260000元</w:t>
      </w:r>
    </w:p>
    <w:p w14:paraId="0B5375D2">
      <w:pPr>
        <w:pStyle w:val="17"/>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hAnsi="宋体" w:cs="宋体"/>
          <w:b w:val="0"/>
          <w:bCs/>
          <w:color w:val="auto"/>
          <w:sz w:val="24"/>
          <w:highlight w:val="none"/>
          <w:u w:val="none"/>
          <w:lang w:val="en-US" w:eastAsia="zh-CN"/>
        </w:rPr>
        <w:t>2025年度蜀山街道公共环境病媒生物(除四害)防制服务项目</w:t>
      </w:r>
      <w:r>
        <w:rPr>
          <w:rFonts w:hint="eastAsia" w:ascii="宋体" w:hAnsi="宋体" w:eastAsia="宋体" w:cs="宋体"/>
          <w:bCs/>
          <w:color w:val="auto"/>
          <w:sz w:val="24"/>
          <w:highlight w:val="none"/>
          <w:lang w:val="en-US" w:eastAsia="zh-CN"/>
        </w:rPr>
        <w:t>，1</w:t>
      </w:r>
      <w:r>
        <w:rPr>
          <w:rFonts w:hint="eastAsia" w:hAnsi="宋体" w:cs="宋体"/>
          <w:bCs/>
          <w:color w:val="auto"/>
          <w:sz w:val="24"/>
          <w:highlight w:val="none"/>
          <w:lang w:val="en-US" w:eastAsia="zh-CN"/>
        </w:rPr>
        <w:t>项</w:t>
      </w:r>
      <w:r>
        <w:rPr>
          <w:rFonts w:hint="eastAsia" w:ascii="宋体" w:hAnsi="宋体" w:eastAsia="宋体" w:cs="宋体"/>
          <w:color w:val="auto"/>
          <w:sz w:val="24"/>
          <w:highlight w:val="none"/>
          <w:u w:val="none"/>
          <w:lang w:val="en-US" w:eastAsia="zh-CN"/>
        </w:rPr>
        <w:t>。详见交易需求。</w:t>
      </w:r>
    </w:p>
    <w:p w14:paraId="78612A8D">
      <w:pPr>
        <w:pStyle w:val="17"/>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hAnsi="宋体" w:cs="宋体"/>
          <w:color w:val="auto"/>
          <w:sz w:val="24"/>
          <w:szCs w:val="28"/>
          <w:highlight w:val="none"/>
          <w:lang w:eastAsia="zh-CN"/>
        </w:rPr>
        <w:t>公开交易</w:t>
      </w:r>
      <w:r>
        <w:rPr>
          <w:rFonts w:hint="eastAsia" w:ascii="宋体" w:hAnsi="宋体" w:eastAsia="宋体" w:cs="宋体"/>
          <w:color w:val="auto"/>
          <w:sz w:val="24"/>
          <w:szCs w:val="28"/>
          <w:highlight w:val="none"/>
          <w:lang w:eastAsia="zh-CN"/>
        </w:rPr>
        <w:t>文件</w:t>
      </w:r>
    </w:p>
    <w:p w14:paraId="722CDA25">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14:paraId="68E7E2BE">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EEED467">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D01FF3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A2FF32A">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937A89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CE1E43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311E87A7">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12E37F1A">
      <w:pPr>
        <w:pStyle w:val="64"/>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hAnsi="宋体" w:cs="宋体"/>
          <w:color w:val="auto"/>
          <w:sz w:val="24"/>
          <w:highlight w:val="none"/>
          <w:lang w:eastAsia="zh-CN"/>
        </w:rPr>
        <w:t>无</w:t>
      </w:r>
    </w:p>
    <w:p w14:paraId="76A5C032">
      <w:pPr>
        <w:pStyle w:val="64"/>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14:paraId="4EF588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cs="宋体"/>
          <w:b/>
          <w:color w:val="auto"/>
          <w:sz w:val="24"/>
          <w:highlight w:val="none"/>
          <w:lang w:eastAsia="zh-CN"/>
        </w:rPr>
        <w:t>公开交易</w:t>
      </w:r>
      <w:r>
        <w:rPr>
          <w:rFonts w:hint="eastAsia" w:ascii="宋体" w:hAnsi="宋体" w:eastAsia="宋体" w:cs="宋体"/>
          <w:b/>
          <w:color w:val="auto"/>
          <w:sz w:val="24"/>
          <w:highlight w:val="none"/>
        </w:rPr>
        <w:t xml:space="preserve">文件 </w:t>
      </w:r>
    </w:p>
    <w:p w14:paraId="0BA0AFB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FF0000"/>
          <w:sz w:val="24"/>
          <w:highlight w:val="none"/>
        </w:rPr>
        <w:t>/至</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月</w:t>
      </w:r>
      <w:r>
        <w:rPr>
          <w:rFonts w:hint="eastAsia" w:ascii="宋体" w:hAnsi="宋体" w:cs="宋体"/>
          <w:color w:val="FF0000"/>
          <w:sz w:val="24"/>
          <w:highlight w:val="none"/>
          <w:u w:val="single"/>
          <w:lang w:val="en-US" w:eastAsia="zh-CN"/>
        </w:rPr>
        <w:t>22</w:t>
      </w:r>
      <w:r>
        <w:rPr>
          <w:rFonts w:hint="eastAsia" w:ascii="宋体" w:hAnsi="宋体" w:eastAsia="宋体" w:cs="宋体"/>
          <w:color w:val="FF0000"/>
          <w:sz w:val="24"/>
          <w:highlight w:val="none"/>
          <w:u w:val="single"/>
        </w:rPr>
        <w:t>日</w:t>
      </w:r>
      <w:r>
        <w:rPr>
          <w:rFonts w:hint="eastAsia" w:ascii="宋体" w:hAnsi="宋体" w:eastAsia="宋体" w:cs="宋体"/>
          <w:color w:val="FF0000"/>
          <w:sz w:val="24"/>
          <w:highlight w:val="none"/>
        </w:rPr>
        <w:t>，每天上午00:00至12:00 ，下午12:00至23:59</w:t>
      </w:r>
      <w:r>
        <w:rPr>
          <w:rFonts w:hint="eastAsia" w:ascii="宋体" w:hAnsi="宋体" w:eastAsia="宋体" w:cs="宋体"/>
          <w:color w:val="auto"/>
          <w:sz w:val="24"/>
          <w:highlight w:val="none"/>
        </w:rPr>
        <w:t>（北京时间，线上获取法定节假日均可）</w:t>
      </w:r>
    </w:p>
    <w:p w14:paraId="6D9ED3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 xml:space="preserve">平台（https://www.zcygov.cn/） </w:t>
      </w:r>
    </w:p>
    <w:p w14:paraId="12868003">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方式</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平台https://www.zcygov.cn/在线申请获取</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（进入“项目采购”应用，在获取</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菜单中选择项目，申请获取</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22F69CD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71A8DD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3659E7C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月</w:t>
      </w:r>
      <w:r>
        <w:rPr>
          <w:rFonts w:hint="eastAsia" w:ascii="宋体" w:hAnsi="宋体" w:cs="宋体"/>
          <w:color w:val="FF0000"/>
          <w:sz w:val="24"/>
          <w:highlight w:val="none"/>
          <w:u w:val="single"/>
          <w:lang w:val="en-US" w:eastAsia="zh-CN"/>
        </w:rPr>
        <w:t>22</w:t>
      </w:r>
      <w:r>
        <w:rPr>
          <w:rFonts w:hint="eastAsia" w:ascii="宋体" w:hAnsi="宋体" w:eastAsia="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00</w:t>
      </w:r>
      <w:r>
        <w:rPr>
          <w:rFonts w:hint="eastAsia" w:ascii="宋体" w:hAnsi="宋体" w:eastAsia="宋体" w:cs="宋体"/>
          <w:color w:val="FF0000"/>
          <w:sz w:val="24"/>
          <w:highlight w:val="none"/>
          <w:u w:val="single"/>
        </w:rPr>
        <w:t>分</w:t>
      </w:r>
      <w:r>
        <w:rPr>
          <w:rFonts w:hint="eastAsia" w:ascii="宋体" w:hAnsi="宋体" w:eastAsia="宋体" w:cs="宋体"/>
          <w:color w:val="auto"/>
          <w:sz w:val="24"/>
          <w:highlight w:val="none"/>
        </w:rPr>
        <w:t>（北京时间）</w:t>
      </w:r>
    </w:p>
    <w:p w14:paraId="7E36995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 xml:space="preserve">平台（https://www.zcygov.cn/） </w:t>
      </w:r>
    </w:p>
    <w:p w14:paraId="7F14FF6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月</w:t>
      </w:r>
      <w:r>
        <w:rPr>
          <w:rFonts w:hint="eastAsia" w:ascii="宋体" w:hAnsi="宋体" w:cs="宋体"/>
          <w:color w:val="FF0000"/>
          <w:sz w:val="24"/>
          <w:highlight w:val="none"/>
          <w:u w:val="single"/>
          <w:lang w:val="en-US" w:eastAsia="zh-CN"/>
        </w:rPr>
        <w:t>22</w:t>
      </w:r>
      <w:r>
        <w:rPr>
          <w:rFonts w:hint="eastAsia" w:ascii="宋体" w:hAnsi="宋体" w:eastAsia="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00</w:t>
      </w:r>
      <w:r>
        <w:rPr>
          <w:rFonts w:hint="eastAsia" w:ascii="宋体" w:hAnsi="宋体" w:eastAsia="宋体" w:cs="宋体"/>
          <w:color w:val="FF0000"/>
          <w:sz w:val="24"/>
          <w:highlight w:val="none"/>
          <w:u w:val="single"/>
        </w:rPr>
        <w:t>分</w:t>
      </w:r>
    </w:p>
    <w:p w14:paraId="15C796F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平台（https://www.zcygov.cn/）</w:t>
      </w:r>
    </w:p>
    <w:p w14:paraId="53D6DF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1925D7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文件使自己的权益受到损害的，可以自获取公开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文件之日起3天内，以书面形式向交易</w:t>
      </w:r>
      <w:bookmarkStart w:id="383" w:name="_GoBack"/>
      <w:bookmarkEnd w:id="383"/>
      <w:r>
        <w:rPr>
          <w:rFonts w:hint="eastAsia" w:ascii="宋体" w:hAnsi="宋体" w:eastAsia="宋体" w:cs="宋体"/>
          <w:color w:val="auto"/>
          <w:sz w:val="24"/>
          <w:highlight w:val="none"/>
        </w:rPr>
        <w:t>发起人和代理机构提出异议。异议响应人对交易发起人、代理机构的答复不满意或者交易发起人、代理机构未在规定的时间内作出答复的，可以在答复期满后10日内向基层交易监督机构提出投诉。</w:t>
      </w:r>
    </w:p>
    <w:p w14:paraId="31240A73">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平台（https://www.zcygov.cn/）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color w:val="auto"/>
          <w:sz w:val="24"/>
          <w:highlight w:val="none"/>
          <w:lang w:eastAsia="zh-CN"/>
        </w:rPr>
        <w:t>政采云电子交易客户端</w:t>
      </w:r>
      <w:r>
        <w:rPr>
          <w:rFonts w:hint="eastAsia" w:ascii="宋体" w:hAnsi="宋体" w:eastAsia="宋体" w:cs="宋体"/>
          <w:color w:val="auto"/>
          <w:sz w:val="24"/>
          <w:highlight w:val="none"/>
        </w:rPr>
        <w:t>”----前往“浙江政府采购网-下载专区-电子交易客户端”进行下载并安装；③公开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文件的获取：使用账号登录或者使用CA登录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w:t>
      </w:r>
      <w:r>
        <w:rPr>
          <w:rFonts w:hint="eastAsia" w:ascii="宋体" w:hAnsi="宋体" w:eastAsia="宋体" w:cs="宋体"/>
          <w:color w:val="auto"/>
          <w:sz w:val="24"/>
          <w:highlight w:val="none"/>
          <w:lang w:eastAsia="zh-CN"/>
        </w:rPr>
        <w:t>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菜单中选择项目，获取公开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文件；④响应文件的制作：在“</w:t>
      </w:r>
      <w:r>
        <w:rPr>
          <w:rFonts w:hint="eastAsia" w:ascii="宋体" w:hAnsi="宋体" w:eastAsia="宋体" w:cs="宋体"/>
          <w:color w:val="auto"/>
          <w:sz w:val="24"/>
          <w:highlight w:val="none"/>
          <w:lang w:eastAsia="zh-CN"/>
        </w:rPr>
        <w:t>政采云电子交易客户端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文件的响应人进行投标活动； ⑥对未按上述方式获取公开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文件的响应人对该文件提出的异议，交易发起人或代理机构将不予处理；⑦不提供公开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平台；⑨响应文件的解密：响应人按照平台提示和公开</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文件的规定在半小时内完成在线解密。通过“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平台”上传递交的响应文件无法按时解密，视为响应文件撤回；⑩具体操作指南：详见</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14:paraId="3FD1C551">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14:paraId="64BA659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color w:val="000000" w:themeColor="text1"/>
          <w:sz w:val="24"/>
          <w:szCs w:val="28"/>
          <w:highlight w:val="none"/>
          <w:lang w:eastAsia="zh-CN"/>
          <w14:textFill>
            <w14:solidFill>
              <w14:schemeClr w14:val="tx1"/>
            </w14:solidFill>
          </w14:textFill>
        </w:rPr>
        <w:t>、交易发起人</w:t>
      </w:r>
      <w:r>
        <w:rPr>
          <w:rFonts w:hint="eastAsia" w:ascii="宋体" w:hAnsi="宋体" w:eastAsia="宋体" w:cs="宋体"/>
          <w:color w:val="000000" w:themeColor="text1"/>
          <w:sz w:val="24"/>
          <w:szCs w:val="28"/>
          <w:highlight w:val="none"/>
          <w14:textFill>
            <w14:solidFill>
              <w14:schemeClr w14:val="tx1"/>
            </w14:solidFill>
          </w14:textFill>
        </w:rPr>
        <w:t>信息</w:t>
      </w:r>
    </w:p>
    <w:p w14:paraId="50CF2245">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名称：</w:t>
      </w:r>
      <w:r>
        <w:rPr>
          <w:rFonts w:hint="eastAsia" w:ascii="宋体" w:hAnsi="宋体" w:cs="宋体"/>
          <w:bCs/>
          <w:color w:val="000000" w:themeColor="text1"/>
          <w:sz w:val="24"/>
          <w:highlight w:val="none"/>
          <w:lang w:eastAsia="zh-CN"/>
          <w14:textFill>
            <w14:solidFill>
              <w14:schemeClr w14:val="tx1"/>
            </w14:solidFill>
          </w14:textFill>
        </w:rPr>
        <w:t>杭州市萧山区人民政府</w:t>
      </w:r>
      <w:r>
        <w:rPr>
          <w:rFonts w:hint="eastAsia" w:ascii="宋体" w:hAnsi="宋体" w:cs="宋体"/>
          <w:bCs/>
          <w:color w:val="000000" w:themeColor="text1"/>
          <w:sz w:val="24"/>
          <w:highlight w:val="none"/>
          <w:lang w:val="en-US" w:eastAsia="zh-CN"/>
          <w14:textFill>
            <w14:solidFill>
              <w14:schemeClr w14:val="tx1"/>
            </w14:solidFill>
          </w14:textFill>
        </w:rPr>
        <w:t>蜀山</w:t>
      </w:r>
      <w:r>
        <w:rPr>
          <w:rFonts w:hint="eastAsia" w:ascii="宋体" w:hAnsi="宋体" w:cs="宋体"/>
          <w:bCs/>
          <w:color w:val="000000" w:themeColor="text1"/>
          <w:sz w:val="24"/>
          <w:highlight w:val="none"/>
          <w:lang w:eastAsia="zh-CN"/>
          <w14:textFill>
            <w14:solidFill>
              <w14:schemeClr w14:val="tx1"/>
            </w14:solidFill>
          </w14:textFill>
        </w:rPr>
        <w:t>街道办事处</w:t>
      </w:r>
    </w:p>
    <w:p w14:paraId="58D75896">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FF0000"/>
          <w:sz w:val="24"/>
          <w:highlight w:val="none"/>
          <w:lang w:val="en-US" w:eastAsia="zh-CN"/>
        </w:rPr>
      </w:pPr>
      <w:r>
        <w:rPr>
          <w:rFonts w:hint="eastAsia" w:ascii="宋体" w:hAnsi="宋体" w:eastAsia="宋体" w:cs="宋体"/>
          <w:color w:val="FF0000"/>
          <w:sz w:val="24"/>
          <w:highlight w:val="none"/>
          <w:lang w:val="en-US" w:eastAsia="zh-CN"/>
        </w:rPr>
        <w:t>地址：</w:t>
      </w:r>
      <w:r>
        <w:rPr>
          <w:rFonts w:hint="eastAsia" w:ascii="宋体" w:hAnsi="宋体" w:cs="宋体"/>
          <w:color w:val="FF0000"/>
          <w:sz w:val="24"/>
          <w:highlight w:val="none"/>
          <w:lang w:val="en-US" w:eastAsia="zh-CN"/>
        </w:rPr>
        <w:t>杭州市萧山区</w:t>
      </w:r>
    </w:p>
    <w:p w14:paraId="0E118E8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FF0000"/>
          <w:sz w:val="24"/>
          <w:highlight w:val="none"/>
          <w:lang w:val="en-US" w:eastAsia="zh-CN"/>
        </w:rPr>
      </w:pPr>
      <w:r>
        <w:rPr>
          <w:rFonts w:hint="eastAsia" w:ascii="宋体" w:hAnsi="宋体" w:eastAsia="宋体" w:cs="宋体"/>
          <w:color w:val="FF0000"/>
          <w:sz w:val="24"/>
          <w:highlight w:val="none"/>
          <w:lang w:val="en-US" w:eastAsia="zh-CN"/>
        </w:rPr>
        <w:t>项目联系人（询问）：</w:t>
      </w:r>
      <w:r>
        <w:rPr>
          <w:rFonts w:hint="eastAsia" w:ascii="宋体" w:hAnsi="宋体" w:cs="宋体"/>
          <w:color w:val="FF0000"/>
          <w:sz w:val="24"/>
          <w:highlight w:val="none"/>
          <w:lang w:val="en-US" w:eastAsia="zh-CN"/>
        </w:rPr>
        <w:t>曹刚</w:t>
      </w:r>
    </w:p>
    <w:p w14:paraId="38BDEDFC">
      <w:pPr>
        <w:spacing w:line="360" w:lineRule="auto"/>
        <w:ind w:firstLine="480" w:firstLineChars="200"/>
        <w:jc w:val="left"/>
        <w:rPr>
          <w:rFonts w:hint="default" w:ascii="宋体" w:hAnsi="宋体" w:eastAsia="宋体" w:cs="宋体"/>
          <w:color w:val="FF0000"/>
          <w:sz w:val="24"/>
          <w:szCs w:val="28"/>
          <w:highlight w:val="none"/>
          <w:lang w:val="en-US" w:eastAsia="zh-CN"/>
        </w:rPr>
      </w:pPr>
      <w:r>
        <w:rPr>
          <w:rFonts w:hint="eastAsia" w:ascii="宋体" w:hAnsi="宋体" w:eastAsia="宋体" w:cs="宋体"/>
          <w:color w:val="FF0000"/>
          <w:sz w:val="24"/>
          <w:highlight w:val="none"/>
          <w:lang w:val="en-US" w:eastAsia="zh-CN"/>
        </w:rPr>
        <w:t>项目联系方式（询问）：</w:t>
      </w:r>
      <w:r>
        <w:rPr>
          <w:rFonts w:hint="eastAsia" w:ascii="宋体" w:hAnsi="宋体" w:cs="宋体"/>
          <w:color w:val="FF0000"/>
          <w:sz w:val="24"/>
          <w:highlight w:val="none"/>
          <w:lang w:val="en-US" w:eastAsia="zh-CN"/>
        </w:rPr>
        <w:t>18967103637</w:t>
      </w:r>
    </w:p>
    <w:p w14:paraId="1E09F10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FF0000"/>
          <w:sz w:val="24"/>
          <w:szCs w:val="28"/>
          <w:highlight w:val="none"/>
          <w:lang w:val="en-US"/>
        </w:rPr>
      </w:pPr>
      <w:bookmarkStart w:id="10" w:name="_Toc28359086"/>
      <w:bookmarkStart w:id="11" w:name="_Toc28359009"/>
      <w:r>
        <w:rPr>
          <w:rFonts w:hint="eastAsia" w:ascii="宋体" w:hAnsi="宋体" w:eastAsia="宋体" w:cs="宋体"/>
          <w:color w:val="FF0000"/>
          <w:sz w:val="24"/>
          <w:szCs w:val="28"/>
          <w:highlight w:val="none"/>
        </w:rPr>
        <w:t>2</w:t>
      </w:r>
      <w:bookmarkEnd w:id="10"/>
      <w:bookmarkEnd w:id="11"/>
      <w:r>
        <w:rPr>
          <w:rFonts w:hint="eastAsia" w:ascii="宋体" w:hAnsi="宋体" w:eastAsia="宋体" w:cs="宋体"/>
          <w:color w:val="FF0000"/>
          <w:sz w:val="24"/>
          <w:szCs w:val="28"/>
          <w:highlight w:val="none"/>
          <w:lang w:eastAsia="zh-CN"/>
        </w:rPr>
        <w:t>、</w:t>
      </w:r>
      <w:r>
        <w:rPr>
          <w:rFonts w:hint="eastAsia" w:ascii="宋体" w:hAnsi="宋体" w:eastAsia="宋体" w:cs="宋体"/>
          <w:color w:val="FF0000"/>
          <w:sz w:val="24"/>
          <w:szCs w:val="28"/>
          <w:highlight w:val="none"/>
          <w:lang w:val="en-US" w:eastAsia="zh-CN"/>
        </w:rPr>
        <w:t>代理机构信息</w:t>
      </w:r>
    </w:p>
    <w:p w14:paraId="41D4F38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FF0000"/>
          <w:sz w:val="24"/>
          <w:szCs w:val="28"/>
          <w:highlight w:val="none"/>
          <w:lang w:eastAsia="zh-CN"/>
        </w:rPr>
      </w:pPr>
      <w:r>
        <w:rPr>
          <w:rFonts w:hint="eastAsia" w:ascii="宋体" w:hAnsi="宋体" w:eastAsia="宋体" w:cs="宋体"/>
          <w:color w:val="FF0000"/>
          <w:sz w:val="24"/>
          <w:szCs w:val="28"/>
          <w:highlight w:val="none"/>
        </w:rPr>
        <w:t>名称：</w:t>
      </w:r>
      <w:r>
        <w:rPr>
          <w:rFonts w:hint="eastAsia" w:ascii="宋体" w:hAnsi="宋体" w:cs="宋体"/>
          <w:color w:val="FF0000"/>
          <w:sz w:val="24"/>
          <w:lang w:val="en-US" w:eastAsia="zh-CN"/>
        </w:rPr>
        <w:t>浙江翔实建设项目管理有限公司</w:t>
      </w:r>
    </w:p>
    <w:p w14:paraId="40FEB08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FF0000"/>
          <w:sz w:val="24"/>
          <w:szCs w:val="28"/>
          <w:highlight w:val="none"/>
          <w:lang w:val="en-US" w:eastAsia="zh-CN"/>
        </w:rPr>
      </w:pPr>
      <w:r>
        <w:rPr>
          <w:rFonts w:hint="eastAsia" w:ascii="宋体" w:hAnsi="宋体" w:eastAsia="宋体" w:cs="宋体"/>
          <w:color w:val="FF0000"/>
          <w:sz w:val="24"/>
          <w:szCs w:val="28"/>
          <w:highlight w:val="none"/>
        </w:rPr>
        <w:t>地址：</w:t>
      </w:r>
      <w:r>
        <w:rPr>
          <w:rFonts w:hint="eastAsia" w:ascii="宋体" w:hAnsi="宋体" w:cs="宋体"/>
          <w:color w:val="FF0000"/>
          <w:sz w:val="24"/>
          <w:szCs w:val="28"/>
          <w:highlight w:val="none"/>
          <w:lang w:val="en-US" w:eastAsia="zh-CN"/>
        </w:rPr>
        <w:t>萧山区汇通大厦4幢6楼</w:t>
      </w:r>
    </w:p>
    <w:p w14:paraId="5250B6C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项目联系人（询问）：</w:t>
      </w:r>
      <w:r>
        <w:rPr>
          <w:rFonts w:hint="eastAsia" w:ascii="宋体" w:hAnsi="宋体" w:cs="宋体"/>
          <w:color w:val="000000" w:themeColor="text1"/>
          <w:sz w:val="24"/>
          <w:szCs w:val="28"/>
          <w:highlight w:val="none"/>
          <w:lang w:val="en-US" w:eastAsia="zh-CN"/>
          <w14:textFill>
            <w14:solidFill>
              <w14:schemeClr w14:val="tx1"/>
            </w14:solidFill>
          </w14:textFill>
        </w:rPr>
        <w:t>汪嘉烽</w:t>
      </w:r>
    </w:p>
    <w:p w14:paraId="4D8922E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项目联系方式（询问）：</w:t>
      </w:r>
      <w:r>
        <w:rPr>
          <w:rFonts w:hint="eastAsia" w:ascii="宋体" w:hAnsi="宋体" w:cs="宋体"/>
          <w:color w:val="000000" w:themeColor="text1"/>
          <w:sz w:val="24"/>
          <w:szCs w:val="28"/>
          <w:highlight w:val="none"/>
          <w:lang w:val="en-US" w:eastAsia="zh-CN"/>
          <w14:textFill>
            <w14:solidFill>
              <w14:schemeClr w14:val="tx1"/>
            </w14:solidFill>
          </w14:textFill>
        </w:rPr>
        <w:t>0571-82858325</w:t>
      </w:r>
    </w:p>
    <w:p w14:paraId="6BB27B3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1E8377C0">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5628EA6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60C351F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554D52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14:paraId="1B02272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41"/>
        <w:gridCol w:w="6808"/>
      </w:tblGrid>
      <w:tr w14:paraId="47C77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DF512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41" w:type="dxa"/>
            <w:tcBorders>
              <w:top w:val="single" w:color="000000" w:sz="8" w:space="0"/>
              <w:left w:val="single" w:color="auto" w:sz="4" w:space="0"/>
              <w:bottom w:val="single" w:color="000000" w:sz="8" w:space="0"/>
              <w:right w:val="single" w:color="000000" w:sz="8" w:space="0"/>
            </w:tcBorders>
            <w:vAlign w:val="center"/>
          </w:tcPr>
          <w:p w14:paraId="4009A23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08" w:type="dxa"/>
            <w:tcBorders>
              <w:top w:val="single" w:color="000000" w:sz="8" w:space="0"/>
              <w:left w:val="single" w:color="000000" w:sz="2" w:space="0"/>
              <w:bottom w:val="single" w:color="000000" w:sz="8" w:space="0"/>
              <w:right w:val="single" w:color="000000" w:sz="8" w:space="0"/>
            </w:tcBorders>
            <w:vAlign w:val="center"/>
          </w:tcPr>
          <w:p w14:paraId="641035F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35DB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A8B128">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1" w:type="dxa"/>
            <w:tcBorders>
              <w:top w:val="single" w:color="000000" w:sz="8" w:space="0"/>
              <w:left w:val="single" w:color="auto" w:sz="4" w:space="0"/>
              <w:bottom w:val="single" w:color="000000" w:sz="8" w:space="0"/>
              <w:right w:val="single" w:color="000000" w:sz="8" w:space="0"/>
            </w:tcBorders>
            <w:vAlign w:val="center"/>
          </w:tcPr>
          <w:p w14:paraId="0341F9A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808" w:type="dxa"/>
            <w:tcBorders>
              <w:top w:val="single" w:color="000000" w:sz="8" w:space="0"/>
              <w:left w:val="single" w:color="000000" w:sz="2" w:space="0"/>
              <w:bottom w:val="single" w:color="000000" w:sz="8" w:space="0"/>
              <w:right w:val="single" w:color="000000" w:sz="8" w:space="0"/>
            </w:tcBorders>
            <w:vAlign w:val="center"/>
          </w:tcPr>
          <w:p w14:paraId="17E9E702">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14:paraId="48DFC96C">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14:paraId="58951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5959769F">
            <w:pPr>
              <w:snapToGrid w:val="0"/>
              <w:spacing w:line="240" w:lineRule="auto"/>
              <w:jc w:val="center"/>
              <w:rPr>
                <w:rFonts w:hint="eastAsia" w:ascii="宋体" w:hAnsi="宋体" w:eastAsia="宋体" w:cs="宋体"/>
                <w:color w:val="auto"/>
                <w:sz w:val="24"/>
                <w:highlight w:val="none"/>
              </w:rPr>
            </w:pPr>
          </w:p>
          <w:p w14:paraId="244951B7">
            <w:pPr>
              <w:snapToGrid w:val="0"/>
              <w:spacing w:line="240" w:lineRule="auto"/>
              <w:jc w:val="center"/>
              <w:rPr>
                <w:rFonts w:hint="eastAsia" w:ascii="宋体" w:hAnsi="宋体" w:eastAsia="宋体" w:cs="宋体"/>
                <w:color w:val="auto"/>
                <w:sz w:val="24"/>
                <w:highlight w:val="none"/>
              </w:rPr>
            </w:pPr>
          </w:p>
          <w:p w14:paraId="554439C4">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41" w:type="dxa"/>
            <w:tcBorders>
              <w:top w:val="single" w:color="000000" w:sz="8" w:space="0"/>
              <w:left w:val="single" w:color="auto" w:sz="4" w:space="0"/>
              <w:bottom w:val="single" w:color="000000" w:sz="8" w:space="0"/>
              <w:right w:val="single" w:color="000000" w:sz="8" w:space="0"/>
            </w:tcBorders>
            <w:vAlign w:val="center"/>
          </w:tcPr>
          <w:p w14:paraId="0E340D8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808" w:type="dxa"/>
            <w:tcBorders>
              <w:top w:val="single" w:color="000000" w:sz="8" w:space="0"/>
              <w:left w:val="single" w:color="000000" w:sz="2" w:space="0"/>
              <w:bottom w:val="single" w:color="000000" w:sz="8" w:space="0"/>
              <w:right w:val="single" w:color="000000" w:sz="8" w:space="0"/>
            </w:tcBorders>
            <w:vAlign w:val="center"/>
          </w:tcPr>
          <w:p w14:paraId="6E97C031">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14:paraId="6DD9D10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14:paraId="110E0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9D9F6A8">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41" w:type="dxa"/>
            <w:tcBorders>
              <w:top w:val="single" w:color="000000" w:sz="8" w:space="0"/>
              <w:left w:val="single" w:color="auto" w:sz="4" w:space="0"/>
              <w:bottom w:val="single" w:color="000000" w:sz="8" w:space="0"/>
              <w:right w:val="single" w:color="000000" w:sz="8" w:space="0"/>
            </w:tcBorders>
            <w:vAlign w:val="center"/>
          </w:tcPr>
          <w:p w14:paraId="760D328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08" w:type="dxa"/>
            <w:tcBorders>
              <w:top w:val="single" w:color="000000" w:sz="8" w:space="0"/>
              <w:left w:val="single" w:color="000000" w:sz="2" w:space="0"/>
              <w:bottom w:val="single" w:color="000000" w:sz="8" w:space="0"/>
              <w:right w:val="single" w:color="000000" w:sz="8" w:space="0"/>
            </w:tcBorders>
            <w:vAlign w:val="center"/>
          </w:tcPr>
          <w:p w14:paraId="50AE42B1">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20AC1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794D151">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741" w:type="dxa"/>
            <w:tcBorders>
              <w:top w:val="single" w:color="000000" w:sz="8" w:space="0"/>
              <w:left w:val="single" w:color="auto" w:sz="4" w:space="0"/>
              <w:bottom w:val="single" w:color="000000" w:sz="8" w:space="0"/>
              <w:right w:val="single" w:color="000000" w:sz="8" w:space="0"/>
            </w:tcBorders>
            <w:vAlign w:val="center"/>
          </w:tcPr>
          <w:p w14:paraId="66D0DC1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08" w:type="dxa"/>
            <w:tcBorders>
              <w:top w:val="single" w:color="000000" w:sz="8" w:space="0"/>
              <w:left w:val="single" w:color="000000" w:sz="2" w:space="0"/>
              <w:bottom w:val="single" w:color="000000" w:sz="8" w:space="0"/>
              <w:right w:val="single" w:color="000000" w:sz="8" w:space="0"/>
            </w:tcBorders>
            <w:vAlign w:val="center"/>
          </w:tcPr>
          <w:p w14:paraId="1892C3AA">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14:paraId="70FFB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EA1DD59">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741" w:type="dxa"/>
            <w:tcBorders>
              <w:top w:val="single" w:color="000000" w:sz="8" w:space="0"/>
              <w:left w:val="single" w:color="auto" w:sz="4" w:space="0"/>
              <w:bottom w:val="single" w:color="000000" w:sz="8" w:space="0"/>
              <w:right w:val="single" w:color="000000" w:sz="8" w:space="0"/>
            </w:tcBorders>
            <w:vAlign w:val="center"/>
          </w:tcPr>
          <w:p w14:paraId="0EA7EF7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08" w:type="dxa"/>
            <w:tcBorders>
              <w:top w:val="single" w:color="000000" w:sz="8" w:space="0"/>
              <w:left w:val="single" w:color="000000" w:sz="2" w:space="0"/>
              <w:bottom w:val="single" w:color="000000" w:sz="8" w:space="0"/>
              <w:right w:val="single" w:color="000000" w:sz="8" w:space="0"/>
            </w:tcBorders>
            <w:vAlign w:val="center"/>
          </w:tcPr>
          <w:p w14:paraId="12662CFC">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14:paraId="4D761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309E3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41" w:type="dxa"/>
            <w:tcBorders>
              <w:top w:val="single" w:color="000000" w:sz="8" w:space="0"/>
              <w:left w:val="single" w:color="auto" w:sz="4" w:space="0"/>
              <w:bottom w:val="single" w:color="000000" w:sz="8" w:space="0"/>
              <w:right w:val="single" w:color="000000" w:sz="8" w:space="0"/>
            </w:tcBorders>
            <w:vAlign w:val="center"/>
          </w:tcPr>
          <w:p w14:paraId="309E172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08" w:type="dxa"/>
            <w:tcBorders>
              <w:top w:val="single" w:color="000000" w:sz="8" w:space="0"/>
              <w:left w:val="single" w:color="000000" w:sz="2" w:space="0"/>
              <w:bottom w:val="single" w:color="000000" w:sz="8" w:space="0"/>
              <w:right w:val="single" w:color="000000" w:sz="8" w:space="0"/>
            </w:tcBorders>
            <w:vAlign w:val="center"/>
          </w:tcPr>
          <w:p w14:paraId="5B1C00A6">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14:paraId="3CD5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36A9BA7">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41" w:type="dxa"/>
            <w:tcBorders>
              <w:top w:val="single" w:color="000000" w:sz="8" w:space="0"/>
              <w:left w:val="single" w:color="auto" w:sz="4" w:space="0"/>
              <w:bottom w:val="single" w:color="000000" w:sz="8" w:space="0"/>
              <w:right w:val="single" w:color="000000" w:sz="8" w:space="0"/>
            </w:tcBorders>
            <w:vAlign w:val="center"/>
          </w:tcPr>
          <w:p w14:paraId="27CAF10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现场讲解</w:t>
            </w:r>
          </w:p>
        </w:tc>
        <w:tc>
          <w:tcPr>
            <w:tcW w:w="6808" w:type="dxa"/>
            <w:tcBorders>
              <w:top w:val="single" w:color="000000" w:sz="8" w:space="0"/>
              <w:left w:val="single" w:color="000000" w:sz="2" w:space="0"/>
              <w:bottom w:val="single" w:color="000000" w:sz="8" w:space="0"/>
              <w:right w:val="single" w:color="000000" w:sz="8" w:space="0"/>
            </w:tcBorders>
            <w:vAlign w:val="center"/>
          </w:tcPr>
          <w:p w14:paraId="1CEBDE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14:paraId="7F3E86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14:paraId="2CAEB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ABCD2B3">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41" w:type="dxa"/>
            <w:tcBorders>
              <w:top w:val="single" w:color="000000" w:sz="8" w:space="0"/>
              <w:left w:val="single" w:color="auto" w:sz="4" w:space="0"/>
              <w:right w:val="single" w:color="000000" w:sz="8" w:space="0"/>
            </w:tcBorders>
            <w:vAlign w:val="center"/>
          </w:tcPr>
          <w:p w14:paraId="0D637FA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808" w:type="dxa"/>
            <w:tcBorders>
              <w:top w:val="single" w:color="000000" w:sz="8" w:space="0"/>
              <w:left w:val="single" w:color="000000" w:sz="2" w:space="0"/>
              <w:bottom w:val="single" w:color="000000" w:sz="8" w:space="0"/>
              <w:right w:val="single" w:color="000000" w:sz="8" w:space="0"/>
            </w:tcBorders>
            <w:vAlign w:val="center"/>
          </w:tcPr>
          <w:p w14:paraId="02AB6514">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1768B78F">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w:t>
            </w:r>
            <w:r>
              <w:rPr>
                <w:rFonts w:hint="eastAsia" w:ascii="宋体" w:hAnsi="宋体" w:cs="宋体"/>
                <w:color w:val="auto"/>
                <w:kern w:val="0"/>
                <w:sz w:val="24"/>
                <w:highlight w:val="none"/>
                <w:lang w:val="zh-CN"/>
              </w:rPr>
              <w:t>公开交易</w:t>
            </w:r>
            <w:r>
              <w:rPr>
                <w:rFonts w:hint="eastAsia" w:ascii="宋体" w:hAnsi="宋体" w:eastAsia="宋体" w:cs="宋体"/>
                <w:color w:val="auto"/>
                <w:kern w:val="0"/>
                <w:sz w:val="24"/>
                <w:highlight w:val="none"/>
                <w:lang w:val="zh-CN"/>
              </w:rPr>
              <w:t>文件中规定的资格要求，交易无效。</w:t>
            </w:r>
          </w:p>
        </w:tc>
      </w:tr>
      <w:tr w14:paraId="59B6D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216CEA9C">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741" w:type="dxa"/>
            <w:tcBorders>
              <w:top w:val="single" w:color="000000" w:sz="8" w:space="0"/>
              <w:left w:val="single" w:color="auto" w:sz="4" w:space="0"/>
              <w:right w:val="single" w:color="000000" w:sz="8" w:space="0"/>
            </w:tcBorders>
            <w:vAlign w:val="center"/>
          </w:tcPr>
          <w:p w14:paraId="3F970A23">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808" w:type="dxa"/>
            <w:tcBorders>
              <w:top w:val="single" w:color="000000" w:sz="8" w:space="0"/>
              <w:left w:val="single" w:color="000000" w:sz="2" w:space="0"/>
              <w:bottom w:val="single" w:color="000000" w:sz="8" w:space="0"/>
              <w:right w:val="single" w:color="000000" w:sz="8" w:space="0"/>
            </w:tcBorders>
            <w:vAlign w:val="center"/>
          </w:tcPr>
          <w:p w14:paraId="2F4587EA">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w:t>
            </w:r>
            <w:r>
              <w:rPr>
                <w:rFonts w:hint="eastAsia" w:ascii="宋体" w:hAnsi="宋体" w:cs="宋体"/>
                <w:b w:val="0"/>
                <w:bCs/>
                <w:color w:val="auto"/>
                <w:kern w:val="0"/>
                <w:sz w:val="24"/>
                <w:highlight w:val="none"/>
                <w:lang w:val="zh-CN"/>
              </w:rPr>
              <w:t>公开交易</w:t>
            </w:r>
            <w:r>
              <w:rPr>
                <w:rFonts w:hint="eastAsia" w:ascii="宋体" w:hAnsi="宋体" w:eastAsia="宋体" w:cs="宋体"/>
                <w:b w:val="0"/>
                <w:bCs/>
                <w:color w:val="auto"/>
                <w:kern w:val="0"/>
                <w:sz w:val="24"/>
                <w:highlight w:val="none"/>
                <w:lang w:val="zh-CN"/>
              </w:rPr>
              <w:t>文件未列明，而响应人认为必需的费用也需列入报价。</w:t>
            </w:r>
          </w:p>
          <w:p w14:paraId="2C0D8A2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14:paraId="23E5C514">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14:paraId="13A3C23F">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w:t>
            </w:r>
            <w:r>
              <w:rPr>
                <w:rFonts w:hint="eastAsia" w:ascii="宋体" w:hAnsi="宋体" w:cs="宋体"/>
                <w:b w:val="0"/>
                <w:bCs/>
                <w:color w:val="auto"/>
                <w:kern w:val="0"/>
                <w:sz w:val="24"/>
                <w:highlight w:val="none"/>
                <w:lang w:val="zh-CN"/>
              </w:rPr>
              <w:t>公开交易</w:t>
            </w:r>
            <w:r>
              <w:rPr>
                <w:rFonts w:hint="eastAsia" w:ascii="宋体" w:hAnsi="宋体" w:eastAsia="宋体" w:cs="宋体"/>
                <w:b w:val="0"/>
                <w:bCs/>
                <w:color w:val="auto"/>
                <w:kern w:val="0"/>
                <w:sz w:val="24"/>
                <w:highlight w:val="none"/>
                <w:lang w:val="zh-CN"/>
              </w:rPr>
              <w:t>文件中规定的预算金额或者最高限价的；</w:t>
            </w:r>
          </w:p>
          <w:p w14:paraId="5CDAA6C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14:paraId="19E7D05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14:paraId="5C42F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1E72BB">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41" w:type="dxa"/>
            <w:tcBorders>
              <w:top w:val="single" w:color="000000" w:sz="8" w:space="0"/>
              <w:left w:val="single" w:color="000000" w:sz="2" w:space="0"/>
              <w:bottom w:val="single" w:color="000000" w:sz="8" w:space="0"/>
              <w:right w:val="single" w:color="000000" w:sz="8" w:space="0"/>
            </w:tcBorders>
            <w:vAlign w:val="center"/>
          </w:tcPr>
          <w:p w14:paraId="5E3C5162">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808" w:type="dxa"/>
            <w:tcBorders>
              <w:top w:val="single" w:color="000000" w:sz="8" w:space="0"/>
              <w:left w:val="single" w:color="000000" w:sz="2" w:space="0"/>
              <w:bottom w:val="single" w:color="000000" w:sz="8" w:space="0"/>
              <w:right w:val="single" w:color="000000" w:sz="8" w:space="0"/>
            </w:tcBorders>
            <w:vAlign w:val="center"/>
          </w:tcPr>
          <w:p w14:paraId="7A648EF0">
            <w:pPr>
              <w:pStyle w:val="34"/>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不收取。</w:t>
            </w:r>
          </w:p>
        </w:tc>
      </w:tr>
      <w:tr w14:paraId="535DA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A82F67">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41" w:type="dxa"/>
            <w:tcBorders>
              <w:top w:val="single" w:color="000000" w:sz="8" w:space="0"/>
              <w:left w:val="single" w:color="000000" w:sz="2" w:space="0"/>
              <w:bottom w:val="single" w:color="000000" w:sz="8" w:space="0"/>
              <w:right w:val="single" w:color="000000" w:sz="8" w:space="0"/>
            </w:tcBorders>
            <w:vAlign w:val="center"/>
          </w:tcPr>
          <w:p w14:paraId="3ACB67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808" w:type="dxa"/>
            <w:tcBorders>
              <w:top w:val="single" w:color="000000" w:sz="8" w:space="0"/>
              <w:left w:val="single" w:color="000000" w:sz="2" w:space="0"/>
              <w:bottom w:val="single" w:color="000000" w:sz="8" w:space="0"/>
              <w:right w:val="single" w:color="000000" w:sz="8" w:space="0"/>
            </w:tcBorders>
            <w:vAlign w:val="center"/>
          </w:tcPr>
          <w:p w14:paraId="4BE486C9">
            <w:pPr>
              <w:snapToGrid w:val="0"/>
              <w:spacing w:line="240" w:lineRule="auto"/>
              <w:rPr>
                <w:rFonts w:hint="eastAsia" w:ascii="宋体" w:hAnsi="宋体" w:eastAsia="宋体" w:cs="宋体"/>
                <w:b w:val="0"/>
                <w:bCs/>
                <w:color w:val="auto"/>
                <w:kern w:val="0"/>
                <w:sz w:val="24"/>
                <w:highlight w:val="none"/>
                <w:lang w:val="en-US" w:eastAsia="zh-CN"/>
              </w:rPr>
            </w:pPr>
            <w:r>
              <w:rPr>
                <w:rFonts w:hint="eastAsia"/>
                <w:color w:val="auto"/>
                <w:sz w:val="24"/>
                <w:szCs w:val="24"/>
              </w:rPr>
              <w:t>由</w:t>
            </w:r>
            <w:r>
              <w:rPr>
                <w:rFonts w:hint="eastAsia"/>
                <w:color w:val="auto"/>
                <w:sz w:val="24"/>
                <w:szCs w:val="24"/>
                <w:lang w:eastAsia="zh-CN"/>
              </w:rPr>
              <w:t>交易发起人支付</w:t>
            </w:r>
            <w:r>
              <w:rPr>
                <w:rFonts w:hint="eastAsia" w:ascii="宋体" w:hAnsi="宋体" w:cs="宋体"/>
                <w:b w:val="0"/>
                <w:bCs/>
                <w:color w:val="auto"/>
                <w:kern w:val="0"/>
                <w:sz w:val="24"/>
                <w:highlight w:val="none"/>
                <w:lang w:eastAsia="zh-CN"/>
              </w:rPr>
              <w:t>。</w:t>
            </w:r>
          </w:p>
        </w:tc>
      </w:tr>
      <w:tr w14:paraId="42BC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35D2BF">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741" w:type="dxa"/>
            <w:tcBorders>
              <w:top w:val="single" w:color="000000" w:sz="8" w:space="0"/>
              <w:left w:val="single" w:color="000000" w:sz="2" w:space="0"/>
              <w:bottom w:val="single" w:color="000000" w:sz="8" w:space="0"/>
              <w:right w:val="single" w:color="000000" w:sz="8" w:space="0"/>
            </w:tcBorders>
            <w:vAlign w:val="center"/>
          </w:tcPr>
          <w:p w14:paraId="32F61062">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808" w:type="dxa"/>
            <w:tcBorders>
              <w:top w:val="single" w:color="000000" w:sz="8" w:space="0"/>
              <w:left w:val="single" w:color="000000" w:sz="2" w:space="0"/>
              <w:bottom w:val="single" w:color="000000" w:sz="8" w:space="0"/>
              <w:right w:val="single" w:color="000000" w:sz="8" w:space="0"/>
            </w:tcBorders>
            <w:vAlign w:val="center"/>
          </w:tcPr>
          <w:p w14:paraId="268F12B7">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合同总价的1%</w:t>
            </w:r>
          </w:p>
        </w:tc>
      </w:tr>
      <w:tr w14:paraId="52FD9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5BC2B2">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741" w:type="dxa"/>
            <w:tcBorders>
              <w:top w:val="single" w:color="000000" w:sz="8" w:space="0"/>
              <w:left w:val="single" w:color="000000" w:sz="2" w:space="0"/>
              <w:bottom w:val="single" w:color="000000" w:sz="8" w:space="0"/>
              <w:right w:val="single" w:color="000000" w:sz="8" w:space="0"/>
            </w:tcBorders>
            <w:vAlign w:val="center"/>
          </w:tcPr>
          <w:p w14:paraId="6D5DFDD4">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808" w:type="dxa"/>
            <w:tcBorders>
              <w:top w:val="single" w:color="000000" w:sz="8" w:space="0"/>
              <w:left w:val="single" w:color="000000" w:sz="2" w:space="0"/>
              <w:bottom w:val="single" w:color="000000" w:sz="8" w:space="0"/>
              <w:right w:val="single" w:color="000000" w:sz="8" w:space="0"/>
            </w:tcBorders>
            <w:vAlign w:val="center"/>
          </w:tcPr>
          <w:p w14:paraId="4D842CA6">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14:paraId="70FD1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B550F8">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741" w:type="dxa"/>
            <w:tcBorders>
              <w:top w:val="single" w:color="000000" w:sz="8" w:space="0"/>
              <w:left w:val="single" w:color="000000" w:sz="2" w:space="0"/>
              <w:bottom w:val="single" w:color="000000" w:sz="8" w:space="0"/>
              <w:right w:val="single" w:color="000000" w:sz="8" w:space="0"/>
            </w:tcBorders>
            <w:vAlign w:val="center"/>
          </w:tcPr>
          <w:p w14:paraId="70856391">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808" w:type="dxa"/>
            <w:tcBorders>
              <w:top w:val="single" w:color="000000" w:sz="8" w:space="0"/>
              <w:left w:val="single" w:color="000000" w:sz="2" w:space="0"/>
              <w:bottom w:val="single" w:color="000000" w:sz="8" w:space="0"/>
              <w:right w:val="single" w:color="000000" w:sz="8" w:space="0"/>
            </w:tcBorders>
            <w:vAlign w:val="center"/>
          </w:tcPr>
          <w:p w14:paraId="3F45FE5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ascii="宋体" w:hAnsi="宋体" w:eastAsia="宋体" w:cs="宋体"/>
                <w:color w:val="FF0000"/>
                <w:sz w:val="24"/>
                <w:highlight w:val="none"/>
                <w:u w:val="none"/>
                <w:lang w:eastAsia="zh-CN"/>
              </w:rPr>
              <w:t>代理机构异议</w:t>
            </w:r>
            <w:r>
              <w:rPr>
                <w:rFonts w:hint="eastAsia" w:ascii="宋体" w:hAnsi="宋体" w:eastAsia="宋体" w:cs="宋体"/>
                <w:color w:val="FF0000"/>
                <w:sz w:val="24"/>
                <w:highlight w:val="none"/>
                <w:u w:val="none"/>
              </w:rPr>
              <w:t>接收人：</w:t>
            </w:r>
            <w:r>
              <w:rPr>
                <w:rFonts w:hint="eastAsia" w:ascii="宋体" w:hAnsi="宋体" w:cs="宋体"/>
                <w:color w:val="FF0000"/>
                <w:sz w:val="24"/>
                <w:highlight w:val="none"/>
                <w:u w:val="single"/>
                <w:lang w:val="en-US" w:eastAsia="zh-CN"/>
              </w:rPr>
              <w:t>汪嘉烽</w:t>
            </w:r>
            <w:r>
              <w:rPr>
                <w:rFonts w:hint="eastAsia" w:ascii="宋体" w:hAnsi="宋体" w:eastAsia="宋体" w:cs="宋体"/>
                <w:color w:val="FF0000"/>
                <w:sz w:val="24"/>
                <w:highlight w:val="none"/>
                <w:u w:val="none"/>
              </w:rPr>
              <w:t xml:space="preserve"> 联系方式：</w:t>
            </w:r>
            <w:r>
              <w:rPr>
                <w:rFonts w:hint="eastAsia" w:ascii="宋体" w:hAnsi="宋体" w:cs="宋体"/>
                <w:color w:val="FF0000"/>
                <w:sz w:val="24"/>
                <w:highlight w:val="none"/>
                <w:u w:val="single"/>
                <w:lang w:val="en-US" w:eastAsia="zh-CN"/>
              </w:rPr>
              <w:t>0571-82858325</w:t>
            </w:r>
          </w:p>
          <w:p w14:paraId="04400E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FF0000"/>
                <w:sz w:val="24"/>
                <w:highlight w:val="none"/>
                <w:u w:val="single"/>
                <w:lang w:val="en-US" w:eastAsia="zh-CN"/>
              </w:rPr>
            </w:pPr>
            <w:r>
              <w:rPr>
                <w:rFonts w:hint="eastAsia" w:ascii="宋体" w:hAnsi="宋体" w:eastAsia="宋体" w:cs="宋体"/>
                <w:color w:val="FF0000"/>
                <w:sz w:val="24"/>
                <w:highlight w:val="none"/>
                <w:u w:val="none"/>
              </w:rPr>
              <w:t>地址：</w:t>
            </w:r>
            <w:r>
              <w:rPr>
                <w:rFonts w:hint="eastAsia" w:ascii="宋体" w:hAnsi="宋体" w:cs="宋体"/>
                <w:color w:val="FF0000"/>
                <w:sz w:val="24"/>
                <w:highlight w:val="none"/>
                <w:u w:val="single"/>
                <w:lang w:val="en-US" w:eastAsia="zh-CN"/>
              </w:rPr>
              <w:t>萧山区金惠路358号汇通大厦4幢6楼</w:t>
            </w:r>
          </w:p>
          <w:p w14:paraId="43D280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FF0000"/>
                <w:sz w:val="24"/>
                <w:highlight w:val="none"/>
                <w:u w:val="single"/>
                <w:lang w:val="en-US" w:eastAsia="zh-CN"/>
              </w:rPr>
            </w:pPr>
            <w:r>
              <w:rPr>
                <w:rFonts w:hint="eastAsia" w:ascii="宋体" w:hAnsi="宋体" w:eastAsia="宋体" w:cs="宋体"/>
                <w:color w:val="FF0000"/>
                <w:sz w:val="24"/>
                <w:highlight w:val="none"/>
                <w:u w:val="none"/>
              </w:rPr>
              <w:t>邮箱：</w:t>
            </w:r>
            <w:r>
              <w:rPr>
                <w:rFonts w:hint="eastAsia" w:ascii="宋体" w:hAnsi="宋体" w:cs="宋体"/>
                <w:color w:val="FF0000"/>
                <w:sz w:val="24"/>
                <w:highlight w:val="none"/>
                <w:u w:val="single"/>
                <w:lang w:val="en-US" w:eastAsia="zh-CN"/>
              </w:rPr>
              <w:t>522876159@qq.com</w:t>
            </w:r>
          </w:p>
          <w:p w14:paraId="038D6B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cs="宋体"/>
                <w:b/>
                <w:color w:val="auto"/>
                <w:sz w:val="24"/>
                <w:highlight w:val="none"/>
                <w:lang w:eastAsia="zh-CN"/>
              </w:rPr>
              <w:t>公开交易</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1067A10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3D8C78A1">
            <w:pPr>
              <w:pStyle w:val="34"/>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3B478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7CED6B">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741" w:type="dxa"/>
            <w:tcBorders>
              <w:top w:val="single" w:color="000000" w:sz="8" w:space="0"/>
              <w:left w:val="single" w:color="000000" w:sz="2" w:space="0"/>
              <w:bottom w:val="single" w:color="000000" w:sz="8" w:space="0"/>
              <w:right w:val="single" w:color="000000" w:sz="8" w:space="0"/>
            </w:tcBorders>
            <w:vAlign w:val="center"/>
          </w:tcPr>
          <w:p w14:paraId="6C670BB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08" w:type="dxa"/>
            <w:tcBorders>
              <w:top w:val="single" w:color="000000" w:sz="8" w:space="0"/>
              <w:left w:val="single" w:color="000000" w:sz="2" w:space="0"/>
              <w:bottom w:val="single" w:color="000000" w:sz="8" w:space="0"/>
              <w:right w:val="single" w:color="000000" w:sz="8" w:space="0"/>
            </w:tcBorders>
            <w:vAlign w:val="center"/>
          </w:tcPr>
          <w:p w14:paraId="0189451A">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14:paraId="0F38A0E5">
      <w:pPr>
        <w:snapToGrid w:val="0"/>
        <w:spacing w:line="360" w:lineRule="auto"/>
        <w:jc w:val="center"/>
        <w:rPr>
          <w:rFonts w:hint="eastAsia" w:ascii="宋体" w:hAnsi="宋体" w:eastAsia="宋体" w:cs="宋体"/>
          <w:b/>
          <w:color w:val="auto"/>
          <w:sz w:val="32"/>
          <w:szCs w:val="20"/>
          <w:highlight w:val="none"/>
        </w:rPr>
      </w:pPr>
    </w:p>
    <w:bookmarkEnd w:id="9"/>
    <w:p w14:paraId="32C2131C">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1F0DCF8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EDDF87A">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82C9BE5">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14:paraId="39A78CA2">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B9A40A2">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78E708A5">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21758E3C">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14:paraId="3402B96E">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3500A057">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3998BAED">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活动所依托的政府采购云平台（https://www.zcygov.cn/）。</w:t>
      </w:r>
    </w:p>
    <w:p w14:paraId="5F762813">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320E5DCD">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2239A32E">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14:paraId="16F20F86">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22408AE2">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14:paraId="7CB9455C">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14:paraId="55CF5541">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14:paraId="4F8C8EB5">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14:paraId="5BD93F39">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14:paraId="4B8AEAD7">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14:paraId="71169776">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14:paraId="562AD061">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14:paraId="16B970DD">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14:paraId="1EAF792E">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14:paraId="059963BE">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14:paraId="724D7AFA">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14:paraId="1AA788F1">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14:paraId="692B6E6B">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14:paraId="3DC98B10">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14:paraId="3EAC1F7D">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14:paraId="78056259">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14:paraId="6DD21F10">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14:paraId="68868C02">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14:paraId="14C0A41F">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14:paraId="744D9B37">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14:paraId="1F9EAAE9">
      <w:pPr>
        <w:pStyle w:val="138"/>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14:paraId="725299E1">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cs="宋体"/>
          <w:b/>
          <w:color w:val="auto"/>
          <w:sz w:val="32"/>
          <w:szCs w:val="20"/>
          <w:highlight w:val="none"/>
          <w:lang w:eastAsia="zh-CN"/>
        </w:rPr>
        <w:t>公开交易</w:t>
      </w:r>
      <w:r>
        <w:rPr>
          <w:rFonts w:hint="eastAsia" w:ascii="宋体" w:hAnsi="宋体" w:eastAsia="宋体" w:cs="宋体"/>
          <w:b/>
          <w:color w:val="auto"/>
          <w:sz w:val="32"/>
          <w:szCs w:val="20"/>
          <w:highlight w:val="none"/>
          <w:lang w:eastAsia="zh-CN"/>
        </w:rPr>
        <w:t>文件</w:t>
      </w:r>
      <w:r>
        <w:rPr>
          <w:rFonts w:hint="eastAsia" w:ascii="宋体" w:hAnsi="宋体" w:eastAsia="宋体" w:cs="宋体"/>
          <w:b/>
          <w:color w:val="auto"/>
          <w:sz w:val="32"/>
          <w:szCs w:val="20"/>
          <w:highlight w:val="none"/>
        </w:rPr>
        <w:t>的构成、澄清、修改</w:t>
      </w:r>
    </w:p>
    <w:p w14:paraId="5D2FEB50">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公开交易</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的构成</w:t>
      </w:r>
    </w:p>
    <w:p w14:paraId="1E5853B8">
      <w:pPr>
        <w:pStyle w:val="34"/>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公开交易</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包括下列文件及附件：</w:t>
      </w:r>
    </w:p>
    <w:p w14:paraId="2FC826D6">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2F78A024">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28EE825A">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119A15F6">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14:paraId="30C5AB40">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2CAAC640">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0CC4BF6D">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cs="宋体"/>
          <w:bCs/>
          <w:color w:val="auto"/>
          <w:sz w:val="24"/>
          <w:highlight w:val="none"/>
          <w:lang w:eastAsia="zh-CN"/>
        </w:rPr>
        <w:t>公开交易</w:t>
      </w:r>
      <w:r>
        <w:rPr>
          <w:rFonts w:hint="eastAsia" w:ascii="宋体" w:hAnsi="宋体" w:eastAsia="宋体" w:cs="宋体"/>
          <w:bCs/>
          <w:color w:val="auto"/>
          <w:sz w:val="24"/>
          <w:highlight w:val="none"/>
          <w:lang w:eastAsia="zh-CN"/>
        </w:rPr>
        <w:t>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359CC9BC">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公开交易</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的澄清、修改</w:t>
      </w:r>
    </w:p>
    <w:p w14:paraId="5EA25B99">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48A20B03">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进行澄清或修改的，将同时通过电子交易平台通知已获取</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的组成部分。</w:t>
      </w:r>
    </w:p>
    <w:p w14:paraId="152902C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14:paraId="763D1DA9">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14:paraId="724BAC37">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公开交易</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的获取</w:t>
      </w:r>
    </w:p>
    <w:p w14:paraId="6C9C1EF6">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cs="宋体"/>
          <w:snapToGrid w:val="0"/>
          <w:color w:val="auto"/>
          <w:kern w:val="28"/>
          <w:sz w:val="24"/>
          <w:highlight w:val="none"/>
          <w:lang w:eastAsia="zh-CN"/>
        </w:rPr>
        <w:t>公开交易</w:t>
      </w:r>
      <w:r>
        <w:rPr>
          <w:rFonts w:hint="eastAsia" w:ascii="宋体" w:hAnsi="宋体" w:eastAsia="宋体" w:cs="宋体"/>
          <w:snapToGrid w:val="0"/>
          <w:color w:val="auto"/>
          <w:kern w:val="28"/>
          <w:sz w:val="24"/>
          <w:highlight w:val="none"/>
          <w:lang w:eastAsia="zh-CN"/>
        </w:rPr>
        <w:t>文件</w:t>
      </w:r>
      <w:r>
        <w:rPr>
          <w:rFonts w:hint="eastAsia" w:ascii="宋体" w:hAnsi="宋体" w:eastAsia="宋体" w:cs="宋体"/>
          <w:snapToGrid w:val="0"/>
          <w:color w:val="auto"/>
          <w:kern w:val="28"/>
          <w:sz w:val="24"/>
          <w:highlight w:val="none"/>
        </w:rPr>
        <w:t>的时间期限、地点、方式及</w:t>
      </w:r>
      <w:r>
        <w:rPr>
          <w:rFonts w:hint="eastAsia" w:ascii="宋体" w:hAnsi="宋体" w:cs="宋体"/>
          <w:snapToGrid w:val="0"/>
          <w:color w:val="auto"/>
          <w:kern w:val="28"/>
          <w:sz w:val="24"/>
          <w:highlight w:val="none"/>
          <w:lang w:eastAsia="zh-CN"/>
        </w:rPr>
        <w:t>公开交易</w:t>
      </w:r>
      <w:r>
        <w:rPr>
          <w:rFonts w:hint="eastAsia" w:ascii="宋体" w:hAnsi="宋体" w:eastAsia="宋体" w:cs="宋体"/>
          <w:snapToGrid w:val="0"/>
          <w:color w:val="auto"/>
          <w:kern w:val="28"/>
          <w:sz w:val="24"/>
          <w:highlight w:val="none"/>
          <w:lang w:eastAsia="zh-CN"/>
        </w:rPr>
        <w:t>文件</w:t>
      </w:r>
      <w:r>
        <w:rPr>
          <w:rFonts w:hint="eastAsia" w:ascii="宋体" w:hAnsi="宋体" w:eastAsia="宋体" w:cs="宋体"/>
          <w:snapToGrid w:val="0"/>
          <w:color w:val="auto"/>
          <w:kern w:val="28"/>
          <w:sz w:val="24"/>
          <w:highlight w:val="none"/>
        </w:rPr>
        <w:t>售价。</w:t>
      </w:r>
    </w:p>
    <w:p w14:paraId="1B924D22">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369BF684">
      <w:pPr>
        <w:pStyle w:val="34"/>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14:paraId="0D3C3F90">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14:paraId="25CFA180">
      <w:pPr>
        <w:pStyle w:val="17"/>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14:paraId="58CDF167">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5BBFD16F">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2427A308">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733ACE6F">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14:paraId="0951CD3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2878E22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14:paraId="01D62609">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651235E">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14:paraId="1D108D37">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14:paraId="11299E5C">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14:paraId="4F5F006E">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14:paraId="7DD57D1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5CA40249">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750E6FE6">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14:paraId="1182AA5A">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1365C158">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14:paraId="6E195B49">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1CD86E17">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6B1B12C0">
      <w:pPr>
        <w:pStyle w:val="138"/>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1E7E8420">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w:t>
      </w:r>
      <w:r>
        <w:rPr>
          <w:rFonts w:hint="eastAsia" w:ascii="宋体" w:hAnsi="宋体" w:cs="宋体"/>
          <w:color w:val="auto"/>
          <w:kern w:val="0"/>
          <w:sz w:val="24"/>
          <w:highlight w:val="none"/>
          <w:lang w:val="zh-CN"/>
        </w:rPr>
        <w:t>公开交易</w:t>
      </w:r>
      <w:r>
        <w:rPr>
          <w:rFonts w:hint="eastAsia" w:ascii="宋体" w:hAnsi="宋体" w:eastAsia="宋体" w:cs="宋体"/>
          <w:color w:val="auto"/>
          <w:kern w:val="0"/>
          <w:sz w:val="24"/>
          <w:highlight w:val="none"/>
          <w:lang w:val="zh-CN"/>
        </w:rPr>
        <w:t>文件第六部分规定的格式进行，混乱的编排导致响应文件被误读或评审委员会查找不到有效文件是响应人的风险。</w:t>
      </w:r>
    </w:p>
    <w:p w14:paraId="36E005F7">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.2响应人进行电子投标应安装客户端软件—“政采云电子交易客户端”，并按照</w:t>
      </w:r>
      <w:r>
        <w:rPr>
          <w:rFonts w:hint="eastAsia" w:ascii="宋体" w:hAnsi="宋体" w:cs="宋体"/>
          <w:color w:val="auto"/>
          <w:kern w:val="0"/>
          <w:sz w:val="24"/>
          <w:highlight w:val="none"/>
          <w:lang w:val="zh-CN"/>
        </w:rPr>
        <w:t>公开交易</w:t>
      </w:r>
      <w:r>
        <w:rPr>
          <w:rFonts w:hint="eastAsia" w:ascii="宋体" w:hAnsi="宋体" w:eastAsia="宋体" w:cs="宋体"/>
          <w:color w:val="auto"/>
          <w:kern w:val="0"/>
          <w:sz w:val="24"/>
          <w:highlight w:val="none"/>
          <w:lang w:val="zh-CN"/>
        </w:rPr>
        <w:t>文件和电子交易平台的要求编制并加密响应文件。响应人未按规定加密的响应文件，电子交易平台将拒收并提示。</w:t>
      </w:r>
    </w:p>
    <w:p w14:paraId="7F09CBF4">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486F4C04">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063C0143">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cs="宋体"/>
          <w:color w:val="auto"/>
          <w:szCs w:val="24"/>
          <w:highlight w:val="none"/>
          <w:lang w:eastAsia="zh-CN"/>
        </w:rPr>
        <w:t>公开交易</w:t>
      </w:r>
      <w:r>
        <w:rPr>
          <w:rFonts w:hint="eastAsia" w:ascii="宋体" w:hAnsi="宋体" w:eastAsia="宋体" w:cs="宋体"/>
          <w:color w:val="auto"/>
          <w:szCs w:val="24"/>
          <w:highlight w:val="none"/>
          <w:lang w:eastAsia="zh-CN"/>
        </w:rPr>
        <w:t>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cs="宋体"/>
          <w:b/>
          <w:color w:val="auto"/>
          <w:highlight w:val="none"/>
          <w:lang w:eastAsia="zh-CN"/>
        </w:rPr>
        <w:t>公开交易</w:t>
      </w:r>
      <w:r>
        <w:rPr>
          <w:rFonts w:hint="eastAsia" w:ascii="宋体" w:hAnsi="宋体" w:eastAsia="宋体" w:cs="宋体"/>
          <w:b/>
          <w:color w:val="auto"/>
          <w:highlight w:val="none"/>
          <w:lang w:eastAsia="zh-CN"/>
        </w:rPr>
        <w:t>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14:paraId="4BA1D4CF">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14:paraId="56EF4785">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0A2319E6">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0D2A417A">
      <w:pPr>
        <w:pStyle w:val="138"/>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383CF543">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082C5E73">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14:paraId="13361591">
      <w:pPr>
        <w:pStyle w:val="34"/>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126FF71D">
      <w:pPr>
        <w:pStyle w:val="3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3325FA3A">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28CDF11C">
      <w:pPr>
        <w:pStyle w:val="26"/>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cs="宋体"/>
          <w:color w:val="auto"/>
          <w:szCs w:val="21"/>
          <w:highlight w:val="none"/>
          <w:lang w:eastAsia="zh-CN"/>
        </w:rPr>
        <w:t>公开交易</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524AB4F1">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14:paraId="44A7EFC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cs="宋体"/>
          <w:b/>
          <w:color w:val="auto"/>
          <w:sz w:val="24"/>
          <w:szCs w:val="21"/>
          <w:highlight w:val="none"/>
          <w:lang w:eastAsia="zh-CN"/>
        </w:rPr>
        <w:t>公开交易</w:t>
      </w:r>
      <w:r>
        <w:rPr>
          <w:rFonts w:hint="eastAsia" w:ascii="宋体" w:hAnsi="宋体" w:eastAsia="宋体" w:cs="宋体"/>
          <w:b/>
          <w:color w:val="auto"/>
          <w:sz w:val="24"/>
          <w:szCs w:val="21"/>
          <w:highlight w:val="none"/>
          <w:lang w:eastAsia="zh-CN"/>
        </w:rPr>
        <w:t>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14:paraId="32A54583">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14:paraId="1EF0A509">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643BB28A">
      <w:pPr>
        <w:pStyle w:val="138"/>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14:paraId="1BC741CE">
      <w:pPr>
        <w:pStyle w:val="138"/>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14:paraId="12759E4C">
      <w:pPr>
        <w:pStyle w:val="563"/>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14:paraId="54301E5F">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14:paraId="423E21F9">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cs="宋体"/>
          <w:b w:val="0"/>
          <w:bCs w:val="0"/>
          <w:color w:val="auto"/>
          <w:sz w:val="24"/>
          <w:highlight w:val="none"/>
          <w:lang w:eastAsia="zh-CN"/>
        </w:rPr>
        <w:t>公开交易</w:t>
      </w:r>
      <w:r>
        <w:rPr>
          <w:rFonts w:hint="eastAsia" w:ascii="宋体" w:hAnsi="宋体" w:eastAsia="宋体" w:cs="宋体"/>
          <w:b w:val="0"/>
          <w:bCs w:val="0"/>
          <w:color w:val="auto"/>
          <w:sz w:val="24"/>
          <w:highlight w:val="none"/>
          <w:lang w:eastAsia="zh-CN"/>
        </w:rPr>
        <w:t>文件</w:t>
      </w:r>
      <w:r>
        <w:rPr>
          <w:rFonts w:hint="eastAsia" w:ascii="宋体" w:hAnsi="宋体" w:eastAsia="宋体" w:cs="宋体"/>
          <w:b w:val="0"/>
          <w:bCs w:val="0"/>
          <w:color w:val="auto"/>
          <w:sz w:val="24"/>
          <w:highlight w:val="none"/>
        </w:rPr>
        <w:t>的规定在半小时内完成在线解密。</w:t>
      </w:r>
    </w:p>
    <w:p w14:paraId="099AF798">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14:paraId="11D3E2A8">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14:paraId="7F6DC59D">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7090EDB7">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4007FEBC">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cs="宋体"/>
          <w:color w:val="auto"/>
          <w:kern w:val="0"/>
          <w:szCs w:val="24"/>
          <w:highlight w:val="none"/>
          <w:lang w:eastAsia="zh-CN"/>
        </w:rPr>
        <w:t>公开交易</w:t>
      </w:r>
      <w:r>
        <w:rPr>
          <w:rFonts w:hint="eastAsia" w:ascii="宋体" w:hAnsi="宋体" w:eastAsia="宋体" w:cs="宋体"/>
          <w:color w:val="auto"/>
          <w:kern w:val="0"/>
          <w:szCs w:val="24"/>
          <w:highlight w:val="none"/>
          <w:lang w:eastAsia="zh-CN"/>
        </w:rPr>
        <w:t>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14:paraId="0D349A8B">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0A1553D1">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756C6987">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14:paraId="27A45FE7">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6A5476F1">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的响应情况。对实质上响应</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14:paraId="7ABE3EAD">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cs="宋体"/>
          <w:b/>
          <w:color w:val="auto"/>
          <w:sz w:val="24"/>
          <w:highlight w:val="none"/>
          <w:lang w:eastAsia="zh-CN"/>
        </w:rPr>
        <w:t>公开交易</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14:paraId="0687FAC2">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15FD9880">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78A1E9AC">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14:paraId="0C78F148">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14:paraId="2BCEF18F">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14:paraId="46CA1240">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14:paraId="7E24AF5D">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14:paraId="6AA2CF51">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432F32BE">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9B4F46D">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580A2DCF">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38A9251D">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14:paraId="6D86224A">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5570364F">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14:paraId="4AE25BDD">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64AC7AEE">
      <w:pPr>
        <w:pStyle w:val="138"/>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14:paraId="77DC8E5F">
      <w:pPr>
        <w:pStyle w:val="26"/>
        <w:keepNext w:val="0"/>
        <w:keepLines w:val="0"/>
        <w:pageBreakBefore w:val="0"/>
        <w:kinsoku/>
        <w:wordWrap/>
        <w:overflowPunct/>
        <w:topLinePunct w:val="0"/>
        <w:bidi w:val="0"/>
        <w:spacing w:line="460" w:lineRule="exact"/>
        <w:ind w:left="479" w:hanging="479" w:hangingChars="199"/>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cs="宋体"/>
          <w:b w:val="0"/>
          <w:bCs/>
          <w:color w:val="auto"/>
          <w:highlight w:val="none"/>
          <w:lang w:val="en-US" w:eastAsia="zh-CN"/>
        </w:rPr>
        <w:t>合同总价的1% 。</w:t>
      </w:r>
    </w:p>
    <w:p w14:paraId="33C49F37">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14:paraId="14E863BD">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BE04E41">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1951457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1A9B1DC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681E07C4">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1D8D9832">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35929E8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1355936B">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14:paraId="4D989FE4">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EF13C30">
      <w:pPr>
        <w:pStyle w:val="26"/>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14:paraId="532832DD">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14:paraId="7B5A061A">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596974B3">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6972F4E2">
      <w:pPr>
        <w:snapToGrid w:val="0"/>
        <w:spacing w:line="360" w:lineRule="auto"/>
        <w:jc w:val="center"/>
        <w:rPr>
          <w:rFonts w:hint="eastAsia" w:ascii="宋体" w:hAnsi="宋体" w:eastAsia="宋体" w:cs="宋体"/>
          <w:color w:val="auto"/>
          <w:sz w:val="24"/>
          <w:highlight w:val="none"/>
        </w:rPr>
      </w:pPr>
    </w:p>
    <w:p w14:paraId="64DCEC3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72D66F68">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14:paraId="78DA5227">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6"/>
        <w:tblW w:w="9370" w:type="dxa"/>
        <w:jc w:val="center"/>
        <w:tblLayout w:type="fixed"/>
        <w:tblCellMar>
          <w:top w:w="0" w:type="dxa"/>
          <w:left w:w="0" w:type="dxa"/>
          <w:bottom w:w="0" w:type="dxa"/>
          <w:right w:w="0" w:type="dxa"/>
        </w:tblCellMar>
      </w:tblPr>
      <w:tblGrid>
        <w:gridCol w:w="664"/>
        <w:gridCol w:w="4507"/>
        <w:gridCol w:w="1902"/>
        <w:gridCol w:w="885"/>
        <w:gridCol w:w="706"/>
        <w:gridCol w:w="706"/>
      </w:tblGrid>
      <w:tr w14:paraId="1C632ED9">
        <w:tblPrEx>
          <w:tblCellMar>
            <w:top w:w="0" w:type="dxa"/>
            <w:left w:w="0" w:type="dxa"/>
            <w:bottom w:w="0" w:type="dxa"/>
            <w:right w:w="0" w:type="dxa"/>
          </w:tblCellMar>
        </w:tblPrEx>
        <w:trPr>
          <w:cantSplit/>
          <w:trHeight w:val="514" w:hRule="atLeast"/>
          <w:jc w:val="center"/>
        </w:trPr>
        <w:tc>
          <w:tcPr>
            <w:tcW w:w="6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08EE7E">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5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FE5D495">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F473B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67FD9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32AF85">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14:paraId="5B0EA7D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6F26FD6">
        <w:tblPrEx>
          <w:tblCellMar>
            <w:top w:w="0" w:type="dxa"/>
            <w:left w:w="0" w:type="dxa"/>
            <w:bottom w:w="0" w:type="dxa"/>
            <w:right w:w="0" w:type="dxa"/>
          </w:tblCellMar>
        </w:tblPrEx>
        <w:trPr>
          <w:cantSplit/>
          <w:trHeight w:val="735" w:hRule="atLeast"/>
          <w:jc w:val="center"/>
        </w:trPr>
        <w:tc>
          <w:tcPr>
            <w:tcW w:w="6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94B4F5">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72A903">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2025年度蜀山街道公共环境病媒生物(除四害)防制服务项目</w:t>
            </w:r>
          </w:p>
        </w:tc>
        <w:tc>
          <w:tcPr>
            <w:tcW w:w="19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C1221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4375BB">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2C61F9">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vAlign w:val="center"/>
          </w:tcPr>
          <w:p w14:paraId="707F8621">
            <w:pPr>
              <w:spacing w:line="240" w:lineRule="auto"/>
              <w:rPr>
                <w:rFonts w:hint="eastAsia" w:ascii="宋体" w:hAnsi="宋体" w:eastAsia="宋体" w:cs="宋体"/>
                <w:color w:val="auto"/>
                <w:sz w:val="24"/>
                <w:highlight w:val="none"/>
              </w:rPr>
            </w:pPr>
          </w:p>
        </w:tc>
      </w:tr>
    </w:tbl>
    <w:p w14:paraId="01A08F71">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68304888">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rPr>
        <w:t>需求</w:t>
      </w:r>
    </w:p>
    <w:p w14:paraId="4D7610BA">
      <w:pPr>
        <w:keepNext w:val="0"/>
        <w:keepLines w:val="0"/>
        <w:pageBreakBefore w:val="0"/>
        <w:widowControl w:val="0"/>
        <w:kinsoku/>
        <w:wordWrap/>
        <w:overflowPunct/>
        <w:topLinePunct w:val="0"/>
        <w:autoSpaceDE/>
        <w:autoSpaceDN/>
        <w:bidi w:val="0"/>
        <w:adjustRightInd/>
        <w:snapToGrid/>
        <w:spacing w:after="0" w:line="360" w:lineRule="auto"/>
        <w:ind w:left="0" w:right="0" w:firstLine="13"/>
        <w:textAlignment w:val="auto"/>
        <w:rPr>
          <w:rFonts w:hint="eastAsia" w:ascii="宋体" w:hAnsi="宋体" w:eastAsia="宋体" w:cs="宋体"/>
          <w:b/>
          <w:bCs/>
          <w:color w:val="000000"/>
          <w:sz w:val="24"/>
          <w:szCs w:val="24"/>
        </w:rPr>
      </w:pPr>
      <w:r>
        <w:rPr>
          <w:rFonts w:hint="eastAsia" w:ascii="宋体" w:hAnsi="宋体" w:eastAsia="宋体" w:cs="宋体"/>
          <w:b/>
          <w:bCs/>
          <w:color w:val="000000"/>
          <w:spacing w:val="-2"/>
          <w:sz w:val="24"/>
          <w:szCs w:val="24"/>
          <w:lang w:val="en-US" w:eastAsia="zh-CN"/>
        </w:rPr>
        <w:t>1</w:t>
      </w:r>
      <w:r>
        <w:rPr>
          <w:rFonts w:hint="eastAsia" w:ascii="宋体" w:hAnsi="宋体" w:eastAsia="宋体" w:cs="宋体"/>
          <w:b/>
          <w:bCs/>
          <w:color w:val="000000"/>
          <w:spacing w:val="-2"/>
          <w:sz w:val="24"/>
          <w:szCs w:val="24"/>
        </w:rPr>
        <w:t>、基本概况</w:t>
      </w:r>
    </w:p>
    <w:p w14:paraId="0060A955">
      <w:pPr>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2025年度蜀山街道公共环境病媒生物(除四害)防制服务项目</w:t>
      </w:r>
      <w:r>
        <w:rPr>
          <w:rFonts w:hint="eastAsia" w:ascii="宋体" w:hAnsi="宋体" w:eastAsia="宋体" w:cs="宋体"/>
          <w:color w:val="000000"/>
          <w:spacing w:val="-4"/>
          <w:sz w:val="24"/>
          <w:szCs w:val="24"/>
        </w:rPr>
        <w:t>，</w:t>
      </w:r>
      <w:r>
        <w:rPr>
          <w:rFonts w:hint="eastAsia" w:ascii="宋体" w:hAnsi="宋体" w:eastAsia="宋体" w:cs="宋体"/>
          <w:sz w:val="24"/>
          <w:szCs w:val="24"/>
          <w:u w:val="none"/>
          <w:lang w:val="en-US" w:eastAsia="zh-CN"/>
        </w:rPr>
        <w:t>涉及总面积约26.43平方公里，辖区内常住人口</w:t>
      </w:r>
      <w:r>
        <w:rPr>
          <w:rFonts w:hint="eastAsia" w:ascii="宋体" w:hAnsi="宋体" w:cs="宋体"/>
          <w:sz w:val="24"/>
          <w:szCs w:val="24"/>
          <w:u w:val="none"/>
          <w:lang w:val="en-US" w:eastAsia="zh-CN"/>
        </w:rPr>
        <w:t>10.2</w:t>
      </w:r>
      <w:r>
        <w:rPr>
          <w:rFonts w:hint="eastAsia" w:ascii="宋体" w:hAnsi="宋体" w:eastAsia="宋体" w:cs="宋体"/>
          <w:sz w:val="24"/>
          <w:szCs w:val="24"/>
          <w:u w:val="none"/>
          <w:lang w:val="en-US" w:eastAsia="zh-CN"/>
        </w:rPr>
        <w:t>万</w:t>
      </w:r>
      <w:r>
        <w:rPr>
          <w:rFonts w:hint="eastAsia" w:ascii="宋体" w:hAnsi="宋体" w:cs="宋体"/>
          <w:sz w:val="24"/>
          <w:szCs w:val="24"/>
          <w:u w:val="none"/>
          <w:lang w:val="en-US" w:eastAsia="zh-CN"/>
        </w:rPr>
        <w:t>。</w:t>
      </w:r>
    </w:p>
    <w:p w14:paraId="5094170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13" w:leftChars="0" w:right="0" w:rightChars="0"/>
        <w:textAlignment w:val="auto"/>
        <w:rPr>
          <w:rFonts w:hint="eastAsia" w:ascii="宋体" w:hAnsi="宋体" w:eastAsia="宋体" w:cs="宋体"/>
          <w:b/>
          <w:bCs/>
          <w:color w:val="000000"/>
          <w:spacing w:val="-2"/>
          <w:sz w:val="24"/>
          <w:szCs w:val="24"/>
        </w:rPr>
      </w:pPr>
      <w:r>
        <w:rPr>
          <w:rFonts w:hint="eastAsia" w:ascii="宋体" w:hAnsi="宋体" w:eastAsia="宋体" w:cs="宋体"/>
          <w:b/>
          <w:bCs/>
          <w:color w:val="000000"/>
          <w:spacing w:val="-2"/>
          <w:sz w:val="24"/>
          <w:szCs w:val="24"/>
          <w:lang w:val="en-US" w:eastAsia="zh-CN"/>
        </w:rPr>
        <w:t>2、</w:t>
      </w:r>
      <w:r>
        <w:rPr>
          <w:rFonts w:hint="eastAsia" w:ascii="宋体" w:hAnsi="宋体" w:eastAsia="宋体" w:cs="宋体"/>
          <w:b/>
          <w:bCs/>
          <w:color w:val="000000"/>
          <w:spacing w:val="-2"/>
          <w:sz w:val="24"/>
          <w:szCs w:val="24"/>
        </w:rPr>
        <w:t>服务范围</w:t>
      </w:r>
    </w:p>
    <w:p w14:paraId="2E027275">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color w:val="FF0000"/>
          <w:spacing w:val="-1"/>
          <w:sz w:val="24"/>
          <w:szCs w:val="24"/>
          <w:highlight w:val="cyan"/>
        </w:rPr>
      </w:pPr>
      <w:r>
        <w:rPr>
          <w:rFonts w:hint="eastAsia"/>
          <w:color w:val="000000"/>
          <w:sz w:val="24"/>
          <w:szCs w:val="24"/>
          <w:lang w:val="en-US" w:eastAsia="zh-CN"/>
        </w:rPr>
        <w:t>蜀山</w:t>
      </w:r>
      <w:r>
        <w:rPr>
          <w:rFonts w:hint="eastAsia"/>
          <w:color w:val="000000"/>
          <w:sz w:val="24"/>
          <w:szCs w:val="24"/>
        </w:rPr>
        <w:t>街道辖区内的</w:t>
      </w:r>
      <w:r>
        <w:rPr>
          <w:rFonts w:hint="eastAsia"/>
          <w:color w:val="000000" w:themeColor="text1"/>
          <w:sz w:val="24"/>
          <w:szCs w:val="24"/>
          <w:lang w:val="en-US" w:eastAsia="zh-CN"/>
          <w14:textFill>
            <w14:solidFill>
              <w14:schemeClr w14:val="tx1"/>
            </w14:solidFill>
          </w14:textFill>
        </w:rPr>
        <w:t>蜀山街道</w:t>
      </w:r>
      <w:r>
        <w:rPr>
          <w:rFonts w:hint="eastAsia"/>
          <w:color w:val="000000" w:themeColor="text1"/>
          <w:sz w:val="24"/>
          <w:szCs w:val="24"/>
          <w14:textFill>
            <w14:solidFill>
              <w14:schemeClr w14:val="tx1"/>
            </w14:solidFill>
          </w14:textFill>
        </w:rPr>
        <w:t>办事处</w:t>
      </w:r>
      <w:r>
        <w:rPr>
          <w:rFonts w:hint="eastAsia"/>
          <w:color w:val="000000" w:themeColor="text1"/>
          <w:sz w:val="24"/>
          <w:szCs w:val="24"/>
          <w:lang w:eastAsia="zh-CN"/>
          <w14:textFill>
            <w14:solidFill>
              <w14:schemeClr w14:val="tx1"/>
            </w14:solidFill>
          </w14:textFill>
        </w:rPr>
        <w:t>办公大楼，</w:t>
      </w:r>
      <w:r>
        <w:rPr>
          <w:rFonts w:hint="eastAsia"/>
          <w:color w:val="000000" w:themeColor="text1"/>
          <w:sz w:val="24"/>
          <w:szCs w:val="24"/>
          <w:lang w:val="en-US" w:eastAsia="zh-CN"/>
          <w14:textFill>
            <w14:solidFill>
              <w14:schemeClr w14:val="tx1"/>
            </w14:solidFill>
          </w14:textFill>
        </w:rPr>
        <w:t>蜀山街道</w:t>
      </w:r>
      <w:r>
        <w:rPr>
          <w:rFonts w:hint="eastAsia"/>
          <w:color w:val="000000" w:themeColor="text1"/>
          <w:sz w:val="24"/>
          <w:szCs w:val="24"/>
          <w:lang w:eastAsia="zh-CN"/>
          <w14:textFill>
            <w14:solidFill>
              <w14:schemeClr w14:val="tx1"/>
            </w14:solidFill>
          </w14:textFill>
        </w:rPr>
        <w:t>社区卫生服务中心，公共厕所，</w:t>
      </w:r>
      <w:r>
        <w:rPr>
          <w:rFonts w:hint="eastAsia" w:ascii="宋体" w:hAnsi="宋体" w:eastAsia="宋体" w:cs="宋体"/>
          <w:color w:val="auto"/>
          <w:sz w:val="24"/>
          <w:szCs w:val="24"/>
          <w:lang w:val="en-US" w:eastAsia="zh-CN"/>
        </w:rPr>
        <w:t>各村村委及垃圾集置点</w:t>
      </w:r>
      <w:r>
        <w:rPr>
          <w:rFonts w:hint="eastAsia" w:ascii="宋体" w:hAnsi="宋体" w:cs="宋体"/>
          <w:color w:val="000000" w:themeColor="text1"/>
          <w:sz w:val="24"/>
          <w:szCs w:val="24"/>
          <w:lang w:val="en-US" w:eastAsia="zh-CN"/>
          <w14:textFill>
            <w14:solidFill>
              <w14:schemeClr w14:val="tx1"/>
            </w14:solidFill>
          </w14:textFill>
        </w:rPr>
        <w:t>，各社区及下辖各小区等场所的窨井窨缸、各类水体、大型蓄水池、电缆沟、 绿化花坛、景观水池、垃圾箱（房）等公用部位环境；包括上述辖区内垃圾箱（房）和所有窨井窨缸、各类水体、大型蓄水池、电缆沟、绿化花坛、景观水池、垃圾箱（房） 等公用部位环境</w:t>
      </w:r>
      <w:r>
        <w:rPr>
          <w:rFonts w:hint="eastAsia" w:ascii="宋体" w:hAnsi="宋体" w:eastAsia="宋体" w:cs="宋体"/>
          <w:color w:val="000000" w:themeColor="text1"/>
          <w:sz w:val="24"/>
          <w:szCs w:val="24"/>
          <w14:textFill>
            <w14:solidFill>
              <w14:schemeClr w14:val="tx1"/>
            </w14:solidFill>
          </w14:textFill>
        </w:rPr>
        <w:t>。</w:t>
      </w:r>
    </w:p>
    <w:p w14:paraId="471944B5">
      <w:pPr>
        <w:keepNext w:val="0"/>
        <w:keepLines w:val="0"/>
        <w:pageBreakBefore w:val="0"/>
        <w:widowControl w:val="0"/>
        <w:kinsoku/>
        <w:wordWrap/>
        <w:overflowPunct/>
        <w:topLinePunct w:val="0"/>
        <w:autoSpaceDE/>
        <w:autoSpaceDN/>
        <w:bidi w:val="0"/>
        <w:adjustRightInd/>
        <w:snapToGrid/>
        <w:spacing w:after="0" w:line="360" w:lineRule="auto"/>
        <w:ind w:left="0" w:right="0" w:firstLine="9"/>
        <w:textAlignment w:val="auto"/>
        <w:rPr>
          <w:rFonts w:hint="eastAsia" w:ascii="宋体" w:hAnsi="宋体" w:eastAsia="宋体" w:cs="宋体"/>
          <w:b/>
          <w:bCs/>
          <w:color w:val="000000"/>
          <w:spacing w:val="-1"/>
          <w:sz w:val="24"/>
          <w:szCs w:val="24"/>
        </w:rPr>
      </w:pPr>
      <w:r>
        <w:rPr>
          <w:rFonts w:hint="eastAsia" w:ascii="宋体" w:hAnsi="宋体" w:eastAsia="宋体" w:cs="宋体"/>
          <w:b/>
          <w:bCs/>
          <w:color w:val="000000"/>
          <w:spacing w:val="-1"/>
          <w:sz w:val="24"/>
          <w:szCs w:val="24"/>
          <w:lang w:val="en-US" w:eastAsia="zh-CN"/>
        </w:rPr>
        <w:t>3</w:t>
      </w:r>
      <w:r>
        <w:rPr>
          <w:rFonts w:hint="eastAsia" w:ascii="宋体" w:hAnsi="宋体" w:eastAsia="宋体" w:cs="宋体"/>
          <w:b/>
          <w:bCs/>
          <w:color w:val="000000"/>
          <w:spacing w:val="-1"/>
          <w:sz w:val="24"/>
          <w:szCs w:val="24"/>
        </w:rPr>
        <w:t>、服务内容</w:t>
      </w:r>
    </w:p>
    <w:p w14:paraId="5777785B">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w:t>
      </w:r>
      <w:r>
        <w:rPr>
          <w:rFonts w:hint="eastAsia" w:ascii="宋体" w:hAnsi="宋体" w:eastAsia="宋体" w:cs="宋体"/>
          <w:color w:val="auto"/>
          <w:lang w:val="en-US" w:eastAsia="zh-CN"/>
        </w:rPr>
        <w:t>农贸市场、老年过渡房及</w:t>
      </w:r>
      <w:r>
        <w:rPr>
          <w:rFonts w:hint="eastAsia" w:ascii="宋体" w:hAnsi="宋体" w:eastAsia="宋体" w:cs="宋体"/>
          <w:color w:val="auto"/>
        </w:rPr>
        <w:t>“八小”行业 “四害”控制工作。</w:t>
      </w:r>
    </w:p>
    <w:p w14:paraId="29D60422">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2.公共环境除四害所需药物及投放、喷洒及环境处理；社区除四害技防设施(防蚊闸、毒鼠屋、捕蝇笼）的清理与维护。</w:t>
      </w:r>
    </w:p>
    <w:p w14:paraId="54FE0C98">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3.突发应急事件环境消杀；市、区爱卫</w:t>
      </w:r>
      <w:r>
        <w:rPr>
          <w:rFonts w:hint="eastAsia" w:ascii="宋体" w:hAnsi="宋体" w:eastAsia="宋体" w:cs="宋体"/>
          <w:color w:val="auto"/>
          <w:lang w:eastAsia="zh-CN"/>
        </w:rPr>
        <w:t>健康部门</w:t>
      </w:r>
      <w:r>
        <w:rPr>
          <w:rFonts w:hint="eastAsia" w:ascii="宋体" w:hAnsi="宋体" w:cs="宋体"/>
          <w:color w:val="auto"/>
          <w:lang w:eastAsia="zh-CN"/>
        </w:rPr>
        <w:t>和</w:t>
      </w:r>
      <w:r>
        <w:rPr>
          <w:rFonts w:hint="eastAsia" w:ascii="宋体" w:hAnsi="宋体" w:eastAsia="宋体" w:cs="宋体"/>
          <w:color w:val="auto"/>
        </w:rPr>
        <w:t>街道组织的其它除四害活动（包括要求承担的公益性服务）。</w:t>
      </w:r>
    </w:p>
    <w:p w14:paraId="410236AC">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4.协助街道开展除四害宣传工作、普及科学除害防病知识，推进单位除四害市场化运作。</w:t>
      </w:r>
    </w:p>
    <w:p w14:paraId="24E20862">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5.向所服务社区低保户等困难家庭户无偿提供家庭用灭蟑、灭鼠药等除“四害”药品及技术指导，向所服务社区居民家庭无偿提供除四害技术指导。</w:t>
      </w:r>
    </w:p>
    <w:p w14:paraId="526FD596">
      <w:pPr>
        <w:snapToGrid w:val="0"/>
        <w:spacing w:line="360" w:lineRule="auto"/>
        <w:ind w:firstLine="420" w:firstLineChars="200"/>
        <w:rPr>
          <w:rFonts w:hint="eastAsia" w:ascii="宋体" w:hAnsi="宋体" w:eastAsia="宋体" w:cs="宋体"/>
          <w:color w:val="FF0000"/>
        </w:rPr>
      </w:pPr>
      <w:r>
        <w:rPr>
          <w:rFonts w:hint="eastAsia" w:ascii="宋体" w:hAnsi="宋体" w:eastAsia="宋体" w:cs="宋体"/>
          <w:color w:val="auto"/>
        </w:rPr>
        <w:t>6.</w:t>
      </w:r>
      <w:r>
        <w:rPr>
          <w:rFonts w:hint="eastAsia"/>
          <w:color w:val="000000"/>
          <w:sz w:val="24"/>
          <w:szCs w:val="24"/>
          <w:lang w:val="en-US" w:eastAsia="zh-CN"/>
        </w:rPr>
        <w:t>乙方需向甲方提供各村社技防设施点位表，定期每月</w:t>
      </w:r>
      <w:r>
        <w:rPr>
          <w:rFonts w:hint="eastAsia" w:ascii="微软雅黑" w:hAnsi="微软雅黑" w:eastAsia="微软雅黑" w:cs="微软雅黑"/>
          <w:color w:val="000000"/>
          <w:sz w:val="24"/>
          <w:szCs w:val="24"/>
          <w:lang w:val="en-US" w:eastAsia="zh-CN"/>
        </w:rPr>
        <w:t>【 】</w:t>
      </w:r>
      <w:r>
        <w:rPr>
          <w:rFonts w:hint="eastAsia" w:ascii="宋体" w:hAnsi="宋体" w:eastAsia="宋体" w:cs="宋体"/>
          <w:color w:val="000000"/>
          <w:sz w:val="24"/>
          <w:szCs w:val="24"/>
          <w:lang w:val="en-US" w:eastAsia="zh-CN"/>
        </w:rPr>
        <w:t>日</w:t>
      </w:r>
      <w:r>
        <w:rPr>
          <w:rFonts w:hint="eastAsia"/>
          <w:color w:val="000000"/>
          <w:sz w:val="24"/>
          <w:szCs w:val="24"/>
          <w:lang w:val="en-US" w:eastAsia="zh-CN"/>
        </w:rPr>
        <w:t>向甲方分管人员汇报工作计划、服从甲方分配的工作任务，并按</w:t>
      </w:r>
      <w:r>
        <w:rPr>
          <w:rFonts w:hint="default"/>
          <w:color w:val="000000"/>
          <w:sz w:val="24"/>
          <w:szCs w:val="24"/>
          <w:lang w:eastAsia="zh-CN"/>
        </w:rPr>
        <w:t>村</w:t>
      </w:r>
      <w:r>
        <w:rPr>
          <w:rFonts w:hint="eastAsia"/>
          <w:color w:val="000000"/>
          <w:sz w:val="24"/>
          <w:szCs w:val="24"/>
          <w:lang w:val="en-US" w:eastAsia="zh-CN"/>
        </w:rPr>
        <w:t>社区和各单位的</w:t>
      </w:r>
      <w:r>
        <w:rPr>
          <w:rFonts w:hint="default"/>
          <w:color w:val="000000"/>
          <w:sz w:val="24"/>
          <w:szCs w:val="24"/>
          <w:lang w:eastAsia="zh-CN"/>
        </w:rPr>
        <w:t>要求</w:t>
      </w:r>
      <w:r>
        <w:rPr>
          <w:rFonts w:hint="eastAsia"/>
          <w:color w:val="000000"/>
          <w:sz w:val="24"/>
          <w:szCs w:val="24"/>
          <w:lang w:val="en-US" w:eastAsia="zh-CN"/>
        </w:rPr>
        <w:t>做好消杀工作，到各单位消杀后须到甲方单位签字确认，提供作业照片</w:t>
      </w:r>
      <w:r>
        <w:rPr>
          <w:rFonts w:hint="default"/>
          <w:color w:val="FF0000"/>
          <w:sz w:val="24"/>
          <w:szCs w:val="24"/>
          <w:lang w:eastAsia="zh-CN"/>
        </w:rPr>
        <w:t>；</w:t>
      </w:r>
      <w:r>
        <w:rPr>
          <w:rFonts w:hint="eastAsia" w:ascii="宋体" w:hAnsi="宋体" w:eastAsia="宋体" w:cs="宋体"/>
          <w:color w:val="FF0000"/>
        </w:rPr>
        <w:t>PCO公司的消杀人员应定期到街道报到，固定作业人员不少于</w:t>
      </w:r>
      <w:r>
        <w:rPr>
          <w:rFonts w:hint="eastAsia" w:ascii="宋体" w:hAnsi="宋体" w:cs="宋体"/>
          <w:color w:val="FF0000"/>
          <w:u w:val="single"/>
          <w:lang w:val="en-US" w:eastAsia="zh-CN"/>
        </w:rPr>
        <w:t>3</w:t>
      </w:r>
      <w:r>
        <w:rPr>
          <w:rFonts w:hint="eastAsia" w:ascii="宋体" w:hAnsi="宋体" w:eastAsia="宋体" w:cs="宋体"/>
          <w:color w:val="FF0000"/>
          <w:u w:val="single"/>
          <w:lang w:val="en-US" w:eastAsia="zh-CN"/>
        </w:rPr>
        <w:t>人</w:t>
      </w:r>
      <w:r>
        <w:rPr>
          <w:rFonts w:hint="eastAsia" w:ascii="宋体" w:hAnsi="宋体" w:eastAsia="宋体" w:cs="宋体"/>
          <w:color w:val="FF0000"/>
          <w:u w:val="single"/>
        </w:rPr>
        <w:t>。</w:t>
      </w:r>
    </w:p>
    <w:p w14:paraId="4D21D646">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7.做好服务区域“四害”密度监测工作、消杀工作计划和小结，并每月向爱卫</w:t>
      </w:r>
      <w:r>
        <w:rPr>
          <w:rFonts w:hint="eastAsia" w:ascii="宋体" w:hAnsi="宋体" w:eastAsia="宋体" w:cs="宋体"/>
          <w:color w:val="auto"/>
          <w:lang w:eastAsia="zh-CN"/>
        </w:rPr>
        <w:t>健康部门</w:t>
      </w:r>
      <w:r>
        <w:rPr>
          <w:rFonts w:hint="eastAsia" w:ascii="宋体" w:hAnsi="宋体" w:eastAsia="宋体" w:cs="宋体"/>
          <w:color w:val="auto"/>
        </w:rPr>
        <w:t>、街道提交月密度监测报表、工作计划和小结以及消杀作业服务情况。</w:t>
      </w:r>
    </w:p>
    <w:p w14:paraId="43DCAAF0">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8.做好</w:t>
      </w:r>
      <w:r>
        <w:rPr>
          <w:rFonts w:hint="eastAsia" w:ascii="宋体" w:hAnsi="宋体" w:eastAsia="宋体" w:cs="宋体"/>
          <w:color w:val="auto"/>
          <w:lang w:val="en-US" w:eastAsia="zh-CN"/>
        </w:rPr>
        <w:t>国家卫生城市复评、</w:t>
      </w:r>
      <w:r>
        <w:rPr>
          <w:rFonts w:hint="eastAsia" w:ascii="宋体" w:hAnsi="宋体" w:eastAsia="宋体" w:cs="宋体"/>
          <w:color w:val="auto"/>
        </w:rPr>
        <w:t>杭州市病媒生物密度控制</w:t>
      </w:r>
      <w:r>
        <w:rPr>
          <w:rFonts w:hint="eastAsia" w:ascii="宋体" w:hAnsi="宋体" w:eastAsia="宋体" w:cs="宋体"/>
          <w:color w:val="FF0000"/>
          <w:u w:val="single"/>
        </w:rPr>
        <w:t>水平</w:t>
      </w:r>
      <w:r>
        <w:rPr>
          <w:rFonts w:hint="eastAsia" w:ascii="宋体" w:hAnsi="宋体" w:eastAsia="宋体" w:cs="宋体"/>
          <w:color w:val="auto"/>
        </w:rPr>
        <w:t>和</w:t>
      </w:r>
      <w:r>
        <w:rPr>
          <w:rFonts w:hint="eastAsia" w:ascii="宋体" w:hAnsi="宋体" w:eastAsia="宋体" w:cs="宋体"/>
          <w:color w:val="auto"/>
          <w:lang w:eastAsia="zh-CN"/>
        </w:rPr>
        <w:t>健康城市与健康村镇等建设所要求的</w:t>
      </w:r>
      <w:r>
        <w:rPr>
          <w:rFonts w:hint="eastAsia" w:ascii="宋体" w:hAnsi="宋体" w:eastAsia="宋体" w:cs="宋体"/>
          <w:color w:val="auto"/>
        </w:rPr>
        <w:t>病媒生物预防控制相关工作。</w:t>
      </w:r>
    </w:p>
    <w:p w14:paraId="405E367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textAlignment w:val="auto"/>
        <w:rPr>
          <w:rFonts w:hint="eastAsia" w:ascii="宋体" w:hAnsi="宋体" w:eastAsia="宋体" w:cs="宋体"/>
          <w:b/>
          <w:bCs/>
          <w:color w:val="000000" w:themeColor="text1"/>
          <w:spacing w:val="1"/>
          <w:position w:val="19"/>
          <w:sz w:val="24"/>
          <w:szCs w:val="24"/>
          <w:lang w:val="en-US" w:eastAsia="zh-CN"/>
          <w14:textFill>
            <w14:solidFill>
              <w14:schemeClr w14:val="tx1"/>
            </w14:solidFill>
          </w14:textFill>
        </w:rPr>
      </w:pPr>
      <w:r>
        <w:rPr>
          <w:rFonts w:hint="eastAsia" w:ascii="宋体" w:hAnsi="宋体" w:eastAsia="宋体" w:cs="宋体"/>
          <w:b/>
          <w:bCs/>
          <w:color w:val="000000" w:themeColor="text1"/>
          <w:spacing w:val="1"/>
          <w:position w:val="19"/>
          <w:sz w:val="24"/>
          <w:szCs w:val="24"/>
          <w:lang w:val="en-US" w:eastAsia="zh-CN"/>
          <w14:textFill>
            <w14:solidFill>
              <w14:schemeClr w14:val="tx1"/>
            </w14:solidFill>
          </w14:textFill>
        </w:rPr>
        <w:t>4、质量要求</w:t>
      </w:r>
    </w:p>
    <w:p w14:paraId="799C2FCA">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1.鼠密度控制标准: （1）春秋两季鼠药（下水道悬挂毒饵）的投放覆盖率98%以上、到位率95%以上；（2）每社区外环境鼠密度控制水平路径指数小于或等于3。</w:t>
      </w:r>
    </w:p>
    <w:p w14:paraId="0368DA82">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2.蚊密度控制标准: 每社区小型积水蚊虫密度控制水平路径指数小于或等于0.5。</w:t>
      </w:r>
    </w:p>
    <w:p w14:paraId="367DB2E9">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3.蝇密度控制标准: 每社区蝇类孳生地阳性孳生小于或等于3%。</w:t>
      </w:r>
    </w:p>
    <w:p w14:paraId="464BE5B7">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4.灭蟑螂标准：每社区蟑螂成若虫侵害率小于或等于3%。</w:t>
      </w:r>
    </w:p>
    <w:p w14:paraId="447BEF28">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5.群众满意率达90%（含）以上。</w:t>
      </w:r>
    </w:p>
    <w:p w14:paraId="61309AD2">
      <w:pPr>
        <w:snapToGrid w:val="0"/>
        <w:spacing w:line="360" w:lineRule="auto"/>
        <w:ind w:firstLine="283" w:firstLineChars="135"/>
        <w:rPr>
          <w:rFonts w:hint="eastAsia" w:ascii="宋体" w:hAnsi="宋体" w:eastAsia="宋体" w:cs="宋体"/>
          <w:color w:val="auto"/>
        </w:rPr>
      </w:pPr>
      <w:r>
        <w:rPr>
          <w:rFonts w:hint="eastAsia" w:ascii="宋体" w:hAnsi="宋体" w:eastAsia="宋体" w:cs="宋体"/>
          <w:color w:val="auto"/>
        </w:rPr>
        <w:t>6.“四害”密度达到国家病媒生物密度控制标准水平，确保在杭州市病媒生物密度控制水平省级评估认可中不失责任分。</w:t>
      </w:r>
    </w:p>
    <w:p w14:paraId="7258444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474" w:firstLineChars="200"/>
        <w:textAlignment w:val="auto"/>
        <w:rPr>
          <w:rFonts w:hint="eastAsia" w:ascii="宋体" w:hAnsi="宋体" w:eastAsia="宋体" w:cs="宋体"/>
          <w:b/>
          <w:bCs/>
          <w:color w:val="000000"/>
          <w:spacing w:val="-2"/>
          <w:sz w:val="24"/>
          <w:szCs w:val="24"/>
        </w:rPr>
      </w:pPr>
      <w:r>
        <w:rPr>
          <w:rFonts w:hint="eastAsia" w:ascii="宋体" w:hAnsi="宋体" w:eastAsia="宋体" w:cs="宋体"/>
          <w:b/>
          <w:bCs/>
          <w:color w:val="000000"/>
          <w:spacing w:val="-2"/>
          <w:sz w:val="24"/>
          <w:szCs w:val="24"/>
          <w:lang w:val="en-US" w:eastAsia="zh-CN"/>
        </w:rPr>
        <w:t>5、</w:t>
      </w:r>
      <w:r>
        <w:rPr>
          <w:rFonts w:hint="eastAsia" w:ascii="宋体" w:hAnsi="宋体" w:eastAsia="宋体" w:cs="宋体"/>
          <w:b/>
          <w:bCs/>
          <w:color w:val="000000"/>
          <w:spacing w:val="-2"/>
          <w:sz w:val="24"/>
          <w:szCs w:val="24"/>
        </w:rPr>
        <w:t>质量目标</w:t>
      </w:r>
    </w:p>
    <w:p w14:paraId="2FEC872F">
      <w:pPr>
        <w:keepNext w:val="0"/>
        <w:keepLines w:val="0"/>
        <w:pageBreakBefore w:val="0"/>
        <w:widowControl w:val="0"/>
        <w:kinsoku/>
        <w:wordWrap/>
        <w:overflowPunct/>
        <w:topLinePunct w:val="0"/>
        <w:autoSpaceDE/>
        <w:autoSpaceDN/>
        <w:bidi w:val="0"/>
        <w:adjustRightInd/>
        <w:snapToGrid/>
        <w:spacing w:after="0" w:line="360" w:lineRule="auto"/>
        <w:ind w:left="0" w:right="0" w:firstLine="494"/>
        <w:textAlignment w:val="auto"/>
        <w:rPr>
          <w:rFonts w:hint="eastAsia" w:ascii="宋体" w:hAnsi="宋体" w:cs="宋体"/>
          <w:color w:val="auto"/>
          <w:spacing w:val="-2"/>
          <w:position w:val="19"/>
          <w:sz w:val="24"/>
          <w:szCs w:val="24"/>
          <w:lang w:val="en-US" w:eastAsia="zh-CN"/>
        </w:rPr>
      </w:pPr>
      <w:r>
        <w:rPr>
          <w:rFonts w:hint="eastAsia" w:ascii="宋体" w:hAnsi="宋体" w:cs="宋体"/>
          <w:color w:val="auto"/>
          <w:spacing w:val="-2"/>
          <w:position w:val="19"/>
          <w:sz w:val="24"/>
          <w:szCs w:val="24"/>
          <w:lang w:val="en-US" w:eastAsia="zh-CN"/>
        </w:rPr>
        <w:t>5.1、公共外环境鼠、蚊、蝇、蟑螂等病媒生物得到有效控制，“四害”密度均达到国家病媒生物密度控制标准（GB/T 27770-2011鼠类、GB/T 27771-2011蚊虫、GB/T 27772-2011蝇类、GB/T 27773-2011蜚蠊）等水平要求，并通过浙江省病媒生物控制水平评估认可。</w:t>
      </w:r>
    </w:p>
    <w:p w14:paraId="1CB2EAAE">
      <w:pPr>
        <w:keepNext w:val="0"/>
        <w:keepLines w:val="0"/>
        <w:pageBreakBefore w:val="0"/>
        <w:widowControl w:val="0"/>
        <w:kinsoku/>
        <w:wordWrap/>
        <w:overflowPunct/>
        <w:topLinePunct w:val="0"/>
        <w:autoSpaceDE/>
        <w:autoSpaceDN/>
        <w:bidi w:val="0"/>
        <w:adjustRightInd/>
        <w:snapToGrid/>
        <w:spacing w:after="0" w:line="360" w:lineRule="auto"/>
        <w:ind w:left="0" w:right="0" w:firstLine="494"/>
        <w:textAlignment w:val="auto"/>
        <w:rPr>
          <w:rFonts w:hint="eastAsia" w:ascii="宋体" w:hAnsi="宋体" w:cs="宋体"/>
          <w:color w:val="auto"/>
          <w:spacing w:val="-2"/>
          <w:position w:val="19"/>
          <w:sz w:val="24"/>
          <w:szCs w:val="24"/>
          <w:lang w:val="en-US" w:eastAsia="zh-CN"/>
        </w:rPr>
      </w:pPr>
      <w:r>
        <w:rPr>
          <w:rFonts w:hint="eastAsia" w:ascii="宋体" w:hAnsi="宋体" w:cs="宋体"/>
          <w:color w:val="auto"/>
          <w:spacing w:val="-2"/>
          <w:position w:val="19"/>
          <w:sz w:val="24"/>
          <w:szCs w:val="24"/>
          <w:lang w:val="en-US" w:eastAsia="zh-CN"/>
        </w:rPr>
        <w:t>5.2、群众满意率达90%（含）以上。</w:t>
      </w:r>
    </w:p>
    <w:p w14:paraId="3F874C99">
      <w:pPr>
        <w:keepNext w:val="0"/>
        <w:keepLines w:val="0"/>
        <w:pageBreakBefore w:val="0"/>
        <w:widowControl w:val="0"/>
        <w:kinsoku/>
        <w:wordWrap/>
        <w:overflowPunct/>
        <w:topLinePunct w:val="0"/>
        <w:autoSpaceDE/>
        <w:autoSpaceDN/>
        <w:bidi w:val="0"/>
        <w:adjustRightInd/>
        <w:snapToGrid/>
        <w:spacing w:after="0" w:line="360" w:lineRule="auto"/>
        <w:ind w:left="0" w:right="0" w:firstLine="494"/>
        <w:textAlignment w:val="auto"/>
        <w:rPr>
          <w:rFonts w:hint="eastAsia" w:ascii="宋体" w:hAnsi="宋体" w:eastAsia="宋体" w:cs="宋体"/>
          <w:color w:val="FF0000"/>
          <w:sz w:val="24"/>
          <w:szCs w:val="24"/>
          <w:u w:val="single"/>
          <w:lang w:val="en-US" w:eastAsia="zh-CN"/>
        </w:rPr>
      </w:pPr>
      <w:r>
        <w:rPr>
          <w:rFonts w:hint="eastAsia" w:ascii="宋体" w:hAnsi="宋体" w:cs="宋体"/>
          <w:color w:val="auto"/>
          <w:spacing w:val="-2"/>
          <w:position w:val="19"/>
          <w:sz w:val="24"/>
          <w:szCs w:val="24"/>
          <w:lang w:val="en-US" w:eastAsia="zh-CN"/>
        </w:rPr>
        <w:t>5.3</w:t>
      </w:r>
      <w:r>
        <w:rPr>
          <w:rFonts w:hint="eastAsia" w:ascii="宋体" w:hAnsi="宋体" w:eastAsia="宋体" w:cs="宋体"/>
          <w:color w:val="auto"/>
          <w:spacing w:val="-2"/>
          <w:position w:val="19"/>
          <w:sz w:val="24"/>
          <w:szCs w:val="24"/>
        </w:rPr>
        <w:t>在</w:t>
      </w:r>
      <w:r>
        <w:rPr>
          <w:rFonts w:hint="eastAsia" w:ascii="宋体" w:hAnsi="宋体" w:eastAsia="宋体" w:cs="宋体"/>
          <w:color w:val="auto"/>
          <w:spacing w:val="-45"/>
          <w:position w:val="19"/>
          <w:sz w:val="24"/>
          <w:szCs w:val="24"/>
        </w:rPr>
        <w:t xml:space="preserve"> </w:t>
      </w:r>
      <w:r>
        <w:rPr>
          <w:rFonts w:hint="eastAsia" w:ascii="宋体" w:hAnsi="宋体" w:eastAsia="宋体" w:cs="宋体"/>
          <w:color w:val="auto"/>
          <w:spacing w:val="-2"/>
          <w:position w:val="19"/>
          <w:sz w:val="24"/>
          <w:szCs w:val="24"/>
        </w:rPr>
        <w:t>20</w:t>
      </w:r>
      <w:r>
        <w:rPr>
          <w:rFonts w:hint="eastAsia" w:ascii="宋体" w:hAnsi="宋体" w:eastAsia="宋体" w:cs="宋体"/>
          <w:color w:val="auto"/>
          <w:spacing w:val="-2"/>
          <w:position w:val="19"/>
          <w:sz w:val="24"/>
          <w:szCs w:val="24"/>
          <w:lang w:val="en-US" w:eastAsia="zh-CN"/>
        </w:rPr>
        <w:t>2</w:t>
      </w:r>
      <w:r>
        <w:rPr>
          <w:rFonts w:hint="eastAsia" w:ascii="宋体" w:hAnsi="宋体" w:cs="宋体"/>
          <w:color w:val="auto"/>
          <w:spacing w:val="-2"/>
          <w:position w:val="19"/>
          <w:sz w:val="24"/>
          <w:szCs w:val="24"/>
          <w:lang w:val="en-US" w:eastAsia="zh-CN"/>
        </w:rPr>
        <w:t>5</w:t>
      </w:r>
      <w:r>
        <w:rPr>
          <w:rFonts w:hint="eastAsia" w:ascii="宋体" w:hAnsi="宋体" w:eastAsia="宋体" w:cs="宋体"/>
          <w:color w:val="auto"/>
          <w:spacing w:val="-2"/>
          <w:position w:val="19"/>
          <w:sz w:val="24"/>
          <w:szCs w:val="24"/>
        </w:rPr>
        <w:t>年国家卫生城市复评中不失责任分</w:t>
      </w:r>
      <w:r>
        <w:rPr>
          <w:rFonts w:hint="eastAsia" w:ascii="宋体" w:hAnsi="宋体" w:eastAsia="宋体" w:cs="宋体"/>
          <w:color w:val="auto"/>
          <w:spacing w:val="-2"/>
          <w:position w:val="19"/>
          <w:sz w:val="24"/>
          <w:szCs w:val="24"/>
          <w:lang w:eastAsia="zh-CN"/>
        </w:rPr>
        <w:t>；如因工作不</w:t>
      </w:r>
      <w:r>
        <w:rPr>
          <w:rFonts w:hint="eastAsia" w:ascii="宋体" w:hAnsi="宋体" w:cs="宋体"/>
          <w:color w:val="auto"/>
          <w:spacing w:val="-2"/>
          <w:position w:val="19"/>
          <w:sz w:val="24"/>
          <w:szCs w:val="24"/>
          <w:lang w:val="en-US" w:eastAsia="zh-CN"/>
        </w:rPr>
        <w:t>力</w:t>
      </w:r>
      <w:r>
        <w:rPr>
          <w:rFonts w:hint="eastAsia" w:ascii="宋体" w:hAnsi="宋体" w:eastAsia="宋体" w:cs="宋体"/>
          <w:color w:val="auto"/>
          <w:spacing w:val="-2"/>
          <w:position w:val="19"/>
          <w:sz w:val="24"/>
          <w:szCs w:val="24"/>
          <w:lang w:eastAsia="zh-CN"/>
        </w:rPr>
        <w:t>被区级</w:t>
      </w:r>
      <w:r>
        <w:rPr>
          <w:rFonts w:hint="eastAsia" w:ascii="宋体" w:hAnsi="宋体" w:cs="宋体"/>
          <w:color w:val="auto"/>
          <w:spacing w:val="-2"/>
          <w:position w:val="19"/>
          <w:sz w:val="24"/>
          <w:szCs w:val="24"/>
          <w:lang w:val="en-US" w:eastAsia="zh-CN"/>
        </w:rPr>
        <w:t>及</w:t>
      </w:r>
      <w:r>
        <w:rPr>
          <w:rFonts w:hint="eastAsia" w:ascii="宋体" w:hAnsi="宋体" w:eastAsia="宋体" w:cs="宋体"/>
          <w:color w:val="auto"/>
          <w:spacing w:val="-2"/>
          <w:position w:val="19"/>
          <w:sz w:val="24"/>
          <w:szCs w:val="24"/>
          <w:lang w:eastAsia="zh-CN"/>
        </w:rPr>
        <w:t>以上单位通报批评一次的扣除当季度合同价格的</w:t>
      </w:r>
      <w:r>
        <w:rPr>
          <w:rFonts w:hint="eastAsia" w:ascii="宋体" w:hAnsi="宋体" w:cs="宋体"/>
          <w:color w:val="auto"/>
          <w:spacing w:val="-2"/>
          <w:position w:val="19"/>
          <w:sz w:val="24"/>
          <w:szCs w:val="24"/>
          <w:lang w:val="en-US" w:eastAsia="zh-CN"/>
        </w:rPr>
        <w:t>3</w:t>
      </w:r>
      <w:r>
        <w:rPr>
          <w:rFonts w:hint="eastAsia" w:ascii="宋体" w:hAnsi="宋体" w:eastAsia="宋体" w:cs="宋体"/>
          <w:color w:val="auto"/>
          <w:spacing w:val="-2"/>
          <w:position w:val="19"/>
          <w:sz w:val="24"/>
          <w:szCs w:val="24"/>
          <w:lang w:val="en-US" w:eastAsia="zh-CN"/>
        </w:rPr>
        <w:t>%；</w:t>
      </w:r>
      <w:r>
        <w:rPr>
          <w:rFonts w:hint="eastAsia" w:ascii="宋体" w:hAnsi="宋体" w:eastAsia="宋体" w:cs="宋体"/>
          <w:color w:val="FF0000"/>
          <w:spacing w:val="-2"/>
          <w:position w:val="19"/>
          <w:sz w:val="24"/>
          <w:szCs w:val="24"/>
          <w:u w:val="single"/>
          <w:lang w:val="en-US" w:eastAsia="zh-CN"/>
        </w:rPr>
        <w:t>在</w:t>
      </w:r>
      <w:r>
        <w:rPr>
          <w:rFonts w:hint="eastAsia" w:ascii="宋体" w:hAnsi="宋体" w:cs="宋体"/>
          <w:color w:val="FF0000"/>
          <w:spacing w:val="-2"/>
          <w:position w:val="19"/>
          <w:sz w:val="24"/>
          <w:szCs w:val="24"/>
          <w:u w:val="single"/>
          <w:lang w:val="en-US" w:eastAsia="zh-CN"/>
        </w:rPr>
        <w:t>市、</w:t>
      </w:r>
      <w:r>
        <w:rPr>
          <w:rFonts w:hint="eastAsia" w:ascii="宋体" w:hAnsi="宋体" w:eastAsia="宋体" w:cs="宋体"/>
          <w:color w:val="FF0000"/>
          <w:spacing w:val="-2"/>
          <w:position w:val="19"/>
          <w:sz w:val="24"/>
          <w:szCs w:val="24"/>
          <w:u w:val="single"/>
          <w:lang w:val="en-US" w:eastAsia="zh-CN"/>
        </w:rPr>
        <w:t>区</w:t>
      </w:r>
      <w:r>
        <w:rPr>
          <w:rFonts w:hint="eastAsia" w:ascii="宋体" w:hAnsi="宋体" w:cs="宋体"/>
          <w:color w:val="FF0000"/>
          <w:spacing w:val="-2"/>
          <w:position w:val="19"/>
          <w:sz w:val="24"/>
          <w:szCs w:val="24"/>
          <w:u w:val="single"/>
          <w:lang w:val="en-US" w:eastAsia="zh-CN"/>
        </w:rPr>
        <w:t>两级病媒防制相关考核排名后5位的</w:t>
      </w:r>
      <w:r>
        <w:rPr>
          <w:rFonts w:hint="eastAsia" w:ascii="宋体" w:hAnsi="宋体" w:eastAsia="宋体" w:cs="宋体"/>
          <w:color w:val="FF0000"/>
          <w:spacing w:val="-2"/>
          <w:position w:val="19"/>
          <w:sz w:val="24"/>
          <w:szCs w:val="24"/>
          <w:u w:val="single"/>
          <w:lang w:val="en-US" w:eastAsia="zh-CN"/>
        </w:rPr>
        <w:t>扣除当季度合同价格的5%。</w:t>
      </w:r>
    </w:p>
    <w:p w14:paraId="25EE7B4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position w:val="19"/>
          <w:sz w:val="24"/>
          <w:szCs w:val="24"/>
          <w:lang w:val="en-US" w:eastAsia="zh-CN"/>
        </w:rPr>
      </w:pPr>
      <w:r>
        <w:rPr>
          <w:rFonts w:hint="eastAsia" w:ascii="宋体" w:hAnsi="宋体" w:eastAsia="宋体" w:cs="宋体"/>
          <w:color w:val="000000"/>
          <w:position w:val="19"/>
          <w:sz w:val="24"/>
          <w:szCs w:val="24"/>
          <w:lang w:val="en-US" w:eastAsia="zh-CN"/>
        </w:rPr>
        <w:t>5.</w:t>
      </w:r>
      <w:r>
        <w:rPr>
          <w:rFonts w:hint="eastAsia" w:ascii="宋体" w:hAnsi="宋体" w:cs="宋体"/>
          <w:color w:val="000000"/>
          <w:position w:val="19"/>
          <w:sz w:val="24"/>
          <w:szCs w:val="24"/>
          <w:lang w:val="en-US" w:eastAsia="zh-CN"/>
        </w:rPr>
        <w:t>4</w:t>
      </w:r>
      <w:r>
        <w:rPr>
          <w:rFonts w:hint="eastAsia" w:ascii="宋体" w:hAnsi="宋体" w:eastAsia="宋体" w:cs="宋体"/>
          <w:color w:val="000000"/>
          <w:position w:val="19"/>
          <w:sz w:val="24"/>
          <w:szCs w:val="24"/>
        </w:rPr>
        <w:t>除四害服务工作由</w:t>
      </w:r>
      <w:r>
        <w:rPr>
          <w:rFonts w:hint="eastAsia" w:ascii="宋体" w:hAnsi="宋体" w:eastAsia="宋体" w:cs="宋体"/>
          <w:color w:val="000000"/>
          <w:position w:val="19"/>
          <w:sz w:val="24"/>
          <w:szCs w:val="24"/>
          <w:lang w:val="en-US" w:eastAsia="zh-CN"/>
        </w:rPr>
        <w:t>街道</w:t>
      </w:r>
      <w:r>
        <w:rPr>
          <w:rFonts w:hint="eastAsia" w:ascii="宋体" w:hAnsi="宋体" w:eastAsia="宋体" w:cs="宋体"/>
          <w:color w:val="000000"/>
          <w:position w:val="19"/>
          <w:sz w:val="24"/>
          <w:szCs w:val="24"/>
        </w:rPr>
        <w:t>按区爱卫办相关文件要求及</w:t>
      </w:r>
      <w:r>
        <w:rPr>
          <w:rFonts w:hint="eastAsia" w:ascii="宋体" w:hAnsi="宋体" w:eastAsia="宋体" w:cs="宋体"/>
          <w:color w:val="000000"/>
          <w:position w:val="19"/>
          <w:sz w:val="24"/>
          <w:szCs w:val="24"/>
          <w:lang w:val="en-US" w:eastAsia="zh-CN"/>
        </w:rPr>
        <w:t>街道</w:t>
      </w:r>
      <w:r>
        <w:rPr>
          <w:rFonts w:hint="eastAsia" w:ascii="宋体" w:hAnsi="宋体" w:eastAsia="宋体" w:cs="宋体"/>
          <w:color w:val="000000"/>
          <w:position w:val="19"/>
          <w:sz w:val="24"/>
          <w:szCs w:val="24"/>
        </w:rPr>
        <w:t>实际情况</w:t>
      </w:r>
      <w:r>
        <w:rPr>
          <w:rFonts w:hint="eastAsia" w:ascii="宋体" w:hAnsi="宋体" w:eastAsia="宋体" w:cs="宋体"/>
          <w:color w:val="000000"/>
          <w:position w:val="19"/>
          <w:sz w:val="24"/>
          <w:szCs w:val="24"/>
          <w:lang w:val="en-US" w:eastAsia="zh-CN"/>
        </w:rPr>
        <w:t>进行考核。</w:t>
      </w:r>
    </w:p>
    <w:p w14:paraId="03F4E35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textAlignment w:val="auto"/>
        <w:rPr>
          <w:rFonts w:hint="eastAsia" w:ascii="宋体" w:hAnsi="宋体" w:eastAsia="宋体" w:cs="宋体"/>
          <w:b/>
          <w:bCs/>
          <w:color w:val="000000"/>
          <w:spacing w:val="-1"/>
          <w:sz w:val="24"/>
          <w:szCs w:val="24"/>
        </w:rPr>
      </w:pPr>
      <w:r>
        <w:rPr>
          <w:rFonts w:hint="eastAsia" w:ascii="宋体" w:hAnsi="宋体" w:eastAsia="宋体" w:cs="宋体"/>
          <w:b/>
          <w:bCs/>
          <w:color w:val="000000"/>
          <w:spacing w:val="-1"/>
          <w:sz w:val="24"/>
          <w:szCs w:val="24"/>
          <w:lang w:val="en-US" w:eastAsia="zh-CN"/>
        </w:rPr>
        <w:t>6、</w:t>
      </w:r>
      <w:r>
        <w:rPr>
          <w:rFonts w:hint="eastAsia" w:ascii="宋体" w:hAnsi="宋体" w:eastAsia="宋体" w:cs="宋体"/>
          <w:b/>
          <w:bCs/>
          <w:color w:val="000000"/>
          <w:spacing w:val="-1"/>
          <w:sz w:val="24"/>
          <w:szCs w:val="24"/>
        </w:rPr>
        <w:t>服务作业频次</w:t>
      </w:r>
    </w:p>
    <w:p w14:paraId="4908F43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firstLine="444" w:firstLineChars="200"/>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pacing w:val="-9"/>
          <w:position w:val="19"/>
          <w:sz w:val="24"/>
          <w:szCs w:val="24"/>
          <w:lang w:val="en-US" w:eastAsia="zh-CN"/>
        </w:rPr>
        <w:t>6.1</w:t>
      </w:r>
      <w:r>
        <w:rPr>
          <w:rFonts w:hint="eastAsia" w:ascii="宋体" w:hAnsi="宋体" w:eastAsia="宋体" w:cs="宋体"/>
          <w:color w:val="000000"/>
          <w:spacing w:val="-9"/>
          <w:position w:val="19"/>
          <w:sz w:val="24"/>
          <w:szCs w:val="24"/>
        </w:rPr>
        <w:t>灭鼠</w:t>
      </w:r>
      <w:r>
        <w:rPr>
          <w:rFonts w:hint="eastAsia" w:ascii="宋体" w:hAnsi="宋体" w:eastAsia="宋体" w:cs="宋体"/>
          <w:color w:val="000000"/>
          <w:spacing w:val="-9"/>
          <w:position w:val="19"/>
          <w:sz w:val="24"/>
          <w:szCs w:val="24"/>
          <w:highlight w:val="none"/>
        </w:rPr>
        <w:t>：上述服务范围内公共区域</w:t>
      </w:r>
      <w:r>
        <w:rPr>
          <w:rFonts w:hint="eastAsia" w:ascii="宋体" w:hAnsi="宋体" w:eastAsia="宋体" w:cs="宋体"/>
          <w:color w:val="000000"/>
          <w:spacing w:val="-46"/>
          <w:position w:val="19"/>
          <w:sz w:val="24"/>
          <w:szCs w:val="24"/>
          <w:highlight w:val="none"/>
        </w:rPr>
        <w:t xml:space="preserve"> </w:t>
      </w:r>
      <w:r>
        <w:rPr>
          <w:rFonts w:hint="eastAsia" w:ascii="宋体" w:hAnsi="宋体" w:eastAsia="宋体" w:cs="宋体"/>
          <w:color w:val="000000"/>
          <w:spacing w:val="-9"/>
          <w:position w:val="19"/>
          <w:sz w:val="24"/>
          <w:szCs w:val="24"/>
          <w:highlight w:val="none"/>
        </w:rPr>
        <w:t>3</w:t>
      </w:r>
      <w:r>
        <w:rPr>
          <w:rFonts w:hint="eastAsia" w:ascii="宋体" w:hAnsi="宋体" w:eastAsia="宋体" w:cs="宋体"/>
          <w:color w:val="000000"/>
          <w:spacing w:val="-45"/>
          <w:position w:val="19"/>
          <w:sz w:val="24"/>
          <w:szCs w:val="24"/>
          <w:highlight w:val="none"/>
        </w:rPr>
        <w:t xml:space="preserve"> </w:t>
      </w:r>
      <w:r>
        <w:rPr>
          <w:rFonts w:hint="eastAsia" w:ascii="宋体" w:hAnsi="宋体" w:eastAsia="宋体" w:cs="宋体"/>
          <w:color w:val="000000"/>
          <w:spacing w:val="-9"/>
          <w:position w:val="19"/>
          <w:sz w:val="24"/>
          <w:szCs w:val="24"/>
          <w:highlight w:val="none"/>
        </w:rPr>
        <w:t>月和</w:t>
      </w:r>
      <w:r>
        <w:rPr>
          <w:rFonts w:hint="eastAsia" w:ascii="宋体" w:hAnsi="宋体" w:eastAsia="宋体" w:cs="宋体"/>
          <w:color w:val="000000"/>
          <w:spacing w:val="-33"/>
          <w:position w:val="19"/>
          <w:sz w:val="24"/>
          <w:szCs w:val="24"/>
          <w:highlight w:val="none"/>
        </w:rPr>
        <w:t xml:space="preserve"> </w:t>
      </w:r>
      <w:r>
        <w:rPr>
          <w:rFonts w:hint="eastAsia" w:ascii="宋体" w:hAnsi="宋体" w:eastAsia="宋体" w:cs="宋体"/>
          <w:color w:val="000000"/>
          <w:spacing w:val="-9"/>
          <w:position w:val="19"/>
          <w:sz w:val="24"/>
          <w:szCs w:val="24"/>
          <w:highlight w:val="none"/>
        </w:rPr>
        <w:t>10</w:t>
      </w:r>
      <w:r>
        <w:rPr>
          <w:rFonts w:hint="eastAsia" w:ascii="宋体" w:hAnsi="宋体" w:eastAsia="宋体" w:cs="宋体"/>
          <w:color w:val="000000"/>
          <w:spacing w:val="-45"/>
          <w:position w:val="19"/>
          <w:sz w:val="24"/>
          <w:szCs w:val="24"/>
          <w:highlight w:val="none"/>
        </w:rPr>
        <w:t xml:space="preserve"> </w:t>
      </w:r>
      <w:r>
        <w:rPr>
          <w:rFonts w:hint="eastAsia" w:ascii="宋体" w:hAnsi="宋体" w:eastAsia="宋体" w:cs="宋体"/>
          <w:color w:val="000000"/>
          <w:spacing w:val="-9"/>
          <w:position w:val="19"/>
          <w:sz w:val="24"/>
          <w:szCs w:val="24"/>
          <w:highlight w:val="none"/>
        </w:rPr>
        <w:t>月进行</w:t>
      </w:r>
      <w:r>
        <w:rPr>
          <w:rFonts w:hint="eastAsia" w:ascii="宋体" w:hAnsi="宋体" w:eastAsia="宋体" w:cs="宋体"/>
          <w:color w:val="000000"/>
          <w:spacing w:val="-33"/>
          <w:position w:val="19"/>
          <w:sz w:val="24"/>
          <w:szCs w:val="24"/>
          <w:highlight w:val="none"/>
        </w:rPr>
        <w:t xml:space="preserve"> </w:t>
      </w:r>
      <w:r>
        <w:rPr>
          <w:rFonts w:hint="eastAsia" w:ascii="宋体" w:hAnsi="宋体" w:eastAsia="宋体" w:cs="宋体"/>
          <w:color w:val="000000"/>
          <w:spacing w:val="-9"/>
          <w:position w:val="19"/>
          <w:sz w:val="24"/>
          <w:szCs w:val="24"/>
          <w:highlight w:val="none"/>
        </w:rPr>
        <w:t>1</w:t>
      </w:r>
      <w:r>
        <w:rPr>
          <w:rFonts w:hint="eastAsia" w:ascii="宋体" w:hAnsi="宋体" w:eastAsia="宋体" w:cs="宋体"/>
          <w:color w:val="000000"/>
          <w:spacing w:val="-44"/>
          <w:position w:val="19"/>
          <w:sz w:val="24"/>
          <w:szCs w:val="24"/>
          <w:highlight w:val="none"/>
        </w:rPr>
        <w:t xml:space="preserve"> </w:t>
      </w:r>
      <w:r>
        <w:rPr>
          <w:rFonts w:hint="eastAsia" w:ascii="宋体" w:hAnsi="宋体" w:eastAsia="宋体" w:cs="宋体"/>
          <w:color w:val="000000"/>
          <w:spacing w:val="-9"/>
          <w:position w:val="19"/>
          <w:sz w:val="24"/>
          <w:szCs w:val="24"/>
          <w:highlight w:val="none"/>
        </w:rPr>
        <w:t>次全面投药灭鼠</w:t>
      </w:r>
      <w:r>
        <w:rPr>
          <w:rFonts w:hint="eastAsia" w:ascii="宋体" w:hAnsi="宋体" w:eastAsia="宋体" w:cs="宋体"/>
          <w:color w:val="000000"/>
          <w:spacing w:val="-9"/>
          <w:position w:val="19"/>
          <w:sz w:val="24"/>
          <w:szCs w:val="24"/>
          <w:highlight w:val="none"/>
          <w:lang w:eastAsia="zh-CN"/>
        </w:rPr>
        <w:t>，</w:t>
      </w:r>
      <w:r>
        <w:rPr>
          <w:rFonts w:hint="eastAsia" w:ascii="宋体" w:hAnsi="宋体" w:eastAsia="宋体" w:cs="宋体"/>
          <w:color w:val="000000"/>
          <w:spacing w:val="-9"/>
          <w:position w:val="19"/>
          <w:sz w:val="24"/>
          <w:szCs w:val="24"/>
          <w:highlight w:val="none"/>
          <w:lang w:val="en-US" w:eastAsia="zh-CN"/>
        </w:rPr>
        <w:t>同时在全面灭鼠指定时间</w:t>
      </w:r>
      <w:r>
        <w:rPr>
          <w:rFonts w:hint="eastAsia" w:ascii="宋体" w:hAnsi="宋体" w:eastAsia="宋体" w:cs="宋体"/>
          <w:color w:val="FF0000"/>
          <w:spacing w:val="-9"/>
          <w:position w:val="19"/>
          <w:sz w:val="24"/>
          <w:szCs w:val="24"/>
          <w:highlight w:val="none"/>
          <w:lang w:val="en-US" w:eastAsia="zh-CN"/>
        </w:rPr>
        <w:t>内</w:t>
      </w:r>
      <w:r>
        <w:rPr>
          <w:rFonts w:hint="eastAsia" w:ascii="宋体" w:hAnsi="宋体" w:cs="宋体"/>
          <w:color w:val="FF0000"/>
          <w:spacing w:val="-9"/>
          <w:position w:val="19"/>
          <w:sz w:val="24"/>
          <w:szCs w:val="24"/>
          <w:highlight w:val="none"/>
          <w:lang w:val="en-US" w:eastAsia="zh-CN"/>
        </w:rPr>
        <w:t>每周补投药物一次</w:t>
      </w:r>
      <w:r>
        <w:rPr>
          <w:rFonts w:hint="eastAsia" w:ascii="宋体" w:hAnsi="宋体" w:eastAsia="宋体" w:cs="宋体"/>
          <w:color w:val="FF0000"/>
          <w:spacing w:val="-9"/>
          <w:position w:val="19"/>
          <w:sz w:val="24"/>
          <w:szCs w:val="24"/>
          <w:highlight w:val="none"/>
          <w:lang w:val="en-US" w:eastAsia="zh-CN"/>
        </w:rPr>
        <w:t>，</w:t>
      </w:r>
      <w:r>
        <w:rPr>
          <w:rFonts w:hint="eastAsia" w:ascii="宋体" w:hAnsi="宋体" w:eastAsia="宋体" w:cs="宋体"/>
          <w:color w:val="000000"/>
          <w:spacing w:val="-9"/>
          <w:position w:val="19"/>
          <w:sz w:val="24"/>
          <w:szCs w:val="24"/>
          <w:highlight w:val="none"/>
          <w:lang w:val="en-US" w:eastAsia="zh-CN"/>
        </w:rPr>
        <w:t>其他月份每月进行检查、堵洞不低于1次；</w:t>
      </w:r>
    </w:p>
    <w:p w14:paraId="2CB0ACE9">
      <w:pPr>
        <w:keepNext w:val="0"/>
        <w:keepLines w:val="0"/>
        <w:pageBreakBefore w:val="0"/>
        <w:widowControl w:val="0"/>
        <w:kinsoku/>
        <w:wordWrap/>
        <w:overflowPunct/>
        <w:topLinePunct w:val="0"/>
        <w:autoSpaceDE/>
        <w:autoSpaceDN/>
        <w:bidi w:val="0"/>
        <w:adjustRightInd/>
        <w:snapToGrid/>
        <w:spacing w:after="0" w:line="360" w:lineRule="auto"/>
        <w:ind w:left="0" w:right="0" w:firstLine="452"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lang w:val="en-US" w:eastAsia="zh-CN"/>
        </w:rPr>
        <w:t>6.2</w:t>
      </w:r>
      <w:r>
        <w:rPr>
          <w:rFonts w:hint="eastAsia" w:ascii="宋体" w:hAnsi="宋体" w:eastAsia="宋体" w:cs="宋体"/>
          <w:color w:val="000000"/>
          <w:spacing w:val="-7"/>
          <w:sz w:val="24"/>
          <w:szCs w:val="24"/>
          <w:highlight w:val="none"/>
        </w:rPr>
        <w:t>灭蚊：上述服务范围内公共区域</w:t>
      </w:r>
      <w:r>
        <w:rPr>
          <w:rFonts w:hint="eastAsia" w:ascii="宋体" w:hAnsi="宋体" w:eastAsia="宋体" w:cs="宋体"/>
          <w:color w:val="000000"/>
          <w:spacing w:val="-45"/>
          <w:sz w:val="24"/>
          <w:szCs w:val="24"/>
          <w:highlight w:val="none"/>
        </w:rPr>
        <w:t xml:space="preserve"> </w:t>
      </w:r>
      <w:r>
        <w:rPr>
          <w:rFonts w:hint="eastAsia" w:ascii="宋体" w:hAnsi="宋体" w:cs="宋体"/>
          <w:color w:val="000000"/>
          <w:spacing w:val="-7"/>
          <w:sz w:val="24"/>
          <w:szCs w:val="24"/>
          <w:highlight w:val="none"/>
          <w:lang w:val="en-US" w:eastAsia="zh-CN"/>
        </w:rPr>
        <w:t>4</w:t>
      </w:r>
      <w:r>
        <w:rPr>
          <w:rFonts w:hint="eastAsia" w:ascii="宋体" w:hAnsi="宋体" w:eastAsia="宋体" w:cs="宋体"/>
          <w:color w:val="000000"/>
          <w:spacing w:val="-7"/>
          <w:sz w:val="24"/>
          <w:szCs w:val="24"/>
          <w:highlight w:val="none"/>
        </w:rPr>
        <w:t>-10</w:t>
      </w:r>
      <w:r>
        <w:rPr>
          <w:rFonts w:hint="eastAsia" w:ascii="宋体" w:hAnsi="宋体" w:eastAsia="宋体" w:cs="宋体"/>
          <w:color w:val="000000"/>
          <w:spacing w:val="-45"/>
          <w:sz w:val="24"/>
          <w:szCs w:val="24"/>
          <w:highlight w:val="none"/>
        </w:rPr>
        <w:t xml:space="preserve"> </w:t>
      </w:r>
      <w:r>
        <w:rPr>
          <w:rFonts w:hint="eastAsia" w:ascii="宋体" w:hAnsi="宋体" w:eastAsia="宋体" w:cs="宋体"/>
          <w:color w:val="000000"/>
          <w:spacing w:val="-7"/>
          <w:sz w:val="24"/>
          <w:szCs w:val="24"/>
          <w:highlight w:val="none"/>
        </w:rPr>
        <w:t>月高峰期每周作业不低于</w:t>
      </w:r>
      <w:r>
        <w:rPr>
          <w:rFonts w:hint="eastAsia" w:ascii="宋体" w:hAnsi="宋体" w:cs="宋体"/>
          <w:color w:val="000000"/>
          <w:spacing w:val="-48"/>
          <w:sz w:val="24"/>
          <w:szCs w:val="24"/>
          <w:highlight w:val="none"/>
          <w:lang w:val="en-US" w:eastAsia="zh-CN"/>
        </w:rPr>
        <w:t>1</w:t>
      </w:r>
      <w:r>
        <w:rPr>
          <w:rFonts w:hint="eastAsia" w:ascii="宋体" w:hAnsi="宋体" w:eastAsia="宋体" w:cs="宋体"/>
          <w:color w:val="000000"/>
          <w:spacing w:val="-44"/>
          <w:sz w:val="24"/>
          <w:szCs w:val="24"/>
          <w:highlight w:val="none"/>
        </w:rPr>
        <w:t xml:space="preserve"> </w:t>
      </w:r>
      <w:r>
        <w:rPr>
          <w:rFonts w:hint="eastAsia" w:ascii="宋体" w:hAnsi="宋体" w:eastAsia="宋体" w:cs="宋体"/>
          <w:color w:val="000000"/>
          <w:spacing w:val="-7"/>
          <w:sz w:val="24"/>
          <w:szCs w:val="24"/>
          <w:highlight w:val="none"/>
        </w:rPr>
        <w:t>次，其它月份每</w:t>
      </w:r>
      <w:r>
        <w:rPr>
          <w:rFonts w:hint="eastAsia" w:ascii="宋体" w:hAnsi="宋体" w:eastAsia="宋体" w:cs="宋体"/>
          <w:color w:val="000000"/>
          <w:spacing w:val="-5"/>
          <w:sz w:val="24"/>
          <w:szCs w:val="24"/>
          <w:highlight w:val="none"/>
        </w:rPr>
        <w:t>月作业不低于</w:t>
      </w:r>
      <w:r>
        <w:rPr>
          <w:rFonts w:hint="eastAsia" w:ascii="宋体" w:hAnsi="宋体" w:eastAsia="宋体" w:cs="宋体"/>
          <w:color w:val="000000"/>
          <w:spacing w:val="-46"/>
          <w:sz w:val="24"/>
          <w:szCs w:val="24"/>
          <w:highlight w:val="none"/>
        </w:rPr>
        <w:t xml:space="preserve"> </w:t>
      </w:r>
      <w:r>
        <w:rPr>
          <w:rFonts w:hint="eastAsia" w:ascii="宋体" w:hAnsi="宋体" w:cs="宋体"/>
          <w:color w:val="000000"/>
          <w:spacing w:val="-5"/>
          <w:sz w:val="24"/>
          <w:szCs w:val="24"/>
          <w:highlight w:val="none"/>
          <w:lang w:val="en-US" w:eastAsia="zh-CN"/>
        </w:rPr>
        <w:t>1</w:t>
      </w:r>
      <w:r>
        <w:rPr>
          <w:rFonts w:hint="eastAsia" w:ascii="宋体" w:hAnsi="宋体" w:eastAsia="宋体" w:cs="宋体"/>
          <w:color w:val="000000"/>
          <w:spacing w:val="-45"/>
          <w:sz w:val="24"/>
          <w:szCs w:val="24"/>
          <w:highlight w:val="none"/>
        </w:rPr>
        <w:t xml:space="preserve"> </w:t>
      </w:r>
      <w:r>
        <w:rPr>
          <w:rFonts w:hint="eastAsia" w:ascii="宋体" w:hAnsi="宋体" w:eastAsia="宋体" w:cs="宋体"/>
          <w:color w:val="000000"/>
          <w:spacing w:val="-5"/>
          <w:sz w:val="24"/>
          <w:szCs w:val="24"/>
          <w:highlight w:val="none"/>
        </w:rPr>
        <w:t>次；</w:t>
      </w:r>
    </w:p>
    <w:p w14:paraId="375850F2">
      <w:pPr>
        <w:keepNext w:val="0"/>
        <w:keepLines w:val="0"/>
        <w:pageBreakBefore w:val="0"/>
        <w:widowControl w:val="0"/>
        <w:kinsoku/>
        <w:wordWrap/>
        <w:overflowPunct/>
        <w:topLinePunct w:val="0"/>
        <w:autoSpaceDE/>
        <w:autoSpaceDN/>
        <w:bidi w:val="0"/>
        <w:adjustRightInd/>
        <w:snapToGrid/>
        <w:spacing w:after="0" w:line="360" w:lineRule="auto"/>
        <w:ind w:left="0" w:right="0" w:firstLine="494"/>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pacing w:val="-7"/>
          <w:position w:val="19"/>
          <w:sz w:val="24"/>
          <w:szCs w:val="24"/>
          <w:highlight w:val="none"/>
          <w:lang w:val="en-US" w:eastAsia="zh-CN"/>
        </w:rPr>
        <w:t>6.3</w:t>
      </w:r>
      <w:r>
        <w:rPr>
          <w:rFonts w:hint="eastAsia" w:ascii="宋体" w:hAnsi="宋体" w:eastAsia="宋体" w:cs="宋体"/>
          <w:color w:val="000000"/>
          <w:spacing w:val="-7"/>
          <w:position w:val="19"/>
          <w:sz w:val="24"/>
          <w:szCs w:val="24"/>
          <w:highlight w:val="none"/>
        </w:rPr>
        <w:t>灭蝇：上述服务范</w:t>
      </w:r>
      <w:r>
        <w:rPr>
          <w:rFonts w:hint="eastAsia" w:ascii="宋体" w:hAnsi="宋体" w:eastAsia="宋体" w:cs="宋体"/>
          <w:color w:val="000000"/>
          <w:spacing w:val="-7"/>
          <w:position w:val="19"/>
          <w:sz w:val="24"/>
          <w:szCs w:val="24"/>
        </w:rPr>
        <w:t>围内公共区域</w:t>
      </w:r>
      <w:r>
        <w:rPr>
          <w:rFonts w:hint="eastAsia" w:ascii="宋体" w:hAnsi="宋体" w:eastAsia="宋体" w:cs="宋体"/>
          <w:color w:val="000000"/>
          <w:spacing w:val="-46"/>
          <w:position w:val="19"/>
          <w:sz w:val="24"/>
          <w:szCs w:val="24"/>
        </w:rPr>
        <w:t xml:space="preserve"> </w:t>
      </w:r>
      <w:r>
        <w:rPr>
          <w:rFonts w:hint="eastAsia" w:ascii="宋体" w:hAnsi="宋体" w:eastAsia="宋体" w:cs="宋体"/>
          <w:color w:val="000000"/>
          <w:spacing w:val="-7"/>
          <w:position w:val="19"/>
          <w:sz w:val="24"/>
          <w:szCs w:val="24"/>
        </w:rPr>
        <w:t>5-10</w:t>
      </w:r>
      <w:r>
        <w:rPr>
          <w:rFonts w:hint="eastAsia" w:ascii="宋体" w:hAnsi="宋体" w:eastAsia="宋体" w:cs="宋体"/>
          <w:color w:val="000000"/>
          <w:spacing w:val="-45"/>
          <w:position w:val="19"/>
          <w:sz w:val="24"/>
          <w:szCs w:val="24"/>
        </w:rPr>
        <w:t xml:space="preserve"> </w:t>
      </w:r>
      <w:r>
        <w:rPr>
          <w:rFonts w:hint="eastAsia" w:ascii="宋体" w:hAnsi="宋体" w:eastAsia="宋体" w:cs="宋体"/>
          <w:color w:val="000000"/>
          <w:spacing w:val="-7"/>
          <w:position w:val="19"/>
          <w:sz w:val="24"/>
          <w:szCs w:val="24"/>
        </w:rPr>
        <w:t>月高峰期每周作业不低于</w:t>
      </w:r>
      <w:r>
        <w:rPr>
          <w:rFonts w:hint="eastAsia" w:ascii="宋体" w:hAnsi="宋体" w:cs="宋体"/>
          <w:color w:val="000000"/>
          <w:spacing w:val="-48"/>
          <w:position w:val="19"/>
          <w:sz w:val="24"/>
          <w:szCs w:val="24"/>
          <w:lang w:val="en-US" w:eastAsia="zh-CN"/>
        </w:rPr>
        <w:t>1</w:t>
      </w:r>
      <w:r>
        <w:rPr>
          <w:rFonts w:hint="eastAsia" w:ascii="宋体" w:hAnsi="宋体" w:eastAsia="宋体" w:cs="宋体"/>
          <w:color w:val="000000"/>
          <w:spacing w:val="-44"/>
          <w:position w:val="19"/>
          <w:sz w:val="24"/>
          <w:szCs w:val="24"/>
        </w:rPr>
        <w:t xml:space="preserve"> </w:t>
      </w:r>
      <w:r>
        <w:rPr>
          <w:rFonts w:hint="eastAsia" w:ascii="宋体" w:hAnsi="宋体" w:eastAsia="宋体" w:cs="宋体"/>
          <w:color w:val="000000"/>
          <w:spacing w:val="-7"/>
          <w:position w:val="19"/>
          <w:sz w:val="24"/>
          <w:szCs w:val="24"/>
        </w:rPr>
        <w:t>次</w:t>
      </w:r>
      <w:r>
        <w:rPr>
          <w:rFonts w:hint="eastAsia" w:ascii="宋体" w:hAnsi="宋体" w:eastAsia="宋体" w:cs="宋体"/>
          <w:color w:val="000000"/>
          <w:spacing w:val="-7"/>
          <w:position w:val="19"/>
          <w:sz w:val="24"/>
          <w:szCs w:val="24"/>
          <w:lang w:val="en-US" w:eastAsia="zh-CN"/>
        </w:rPr>
        <w:t>；</w:t>
      </w:r>
    </w:p>
    <w:p w14:paraId="0B54B993">
      <w:pPr>
        <w:keepNext w:val="0"/>
        <w:keepLines w:val="0"/>
        <w:pageBreakBefore w:val="0"/>
        <w:widowControl w:val="0"/>
        <w:kinsoku/>
        <w:wordWrap/>
        <w:overflowPunct/>
        <w:topLinePunct w:val="0"/>
        <w:autoSpaceDE/>
        <w:autoSpaceDN/>
        <w:bidi w:val="0"/>
        <w:adjustRightInd/>
        <w:snapToGrid/>
        <w:spacing w:after="0" w:line="360" w:lineRule="auto"/>
        <w:ind w:left="0" w:right="0"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pacing w:val="-8"/>
          <w:position w:val="19"/>
          <w:sz w:val="24"/>
          <w:szCs w:val="24"/>
          <w:lang w:val="en-US" w:eastAsia="zh-CN"/>
        </w:rPr>
        <w:t>6.4</w:t>
      </w:r>
      <w:r>
        <w:rPr>
          <w:rFonts w:hint="eastAsia" w:ascii="宋体" w:hAnsi="宋体" w:eastAsia="宋体" w:cs="宋体"/>
          <w:color w:val="000000"/>
          <w:spacing w:val="-8"/>
          <w:position w:val="19"/>
          <w:sz w:val="24"/>
          <w:szCs w:val="24"/>
        </w:rPr>
        <w:t>灭蟑螂：上述服务范围内公共区域</w:t>
      </w:r>
      <w:r>
        <w:rPr>
          <w:rFonts w:hint="eastAsia" w:ascii="宋体" w:hAnsi="宋体" w:eastAsia="宋体" w:cs="宋体"/>
          <w:color w:val="000000"/>
          <w:spacing w:val="-45"/>
          <w:position w:val="19"/>
          <w:sz w:val="24"/>
          <w:szCs w:val="24"/>
        </w:rPr>
        <w:t xml:space="preserve"> </w:t>
      </w:r>
      <w:r>
        <w:rPr>
          <w:rFonts w:hint="eastAsia" w:ascii="宋体" w:hAnsi="宋体" w:eastAsia="宋体" w:cs="宋体"/>
          <w:color w:val="000000"/>
          <w:spacing w:val="-8"/>
          <w:position w:val="19"/>
          <w:sz w:val="24"/>
          <w:szCs w:val="24"/>
        </w:rPr>
        <w:t>3-10</w:t>
      </w:r>
      <w:r>
        <w:rPr>
          <w:rFonts w:hint="eastAsia" w:ascii="宋体" w:hAnsi="宋体" w:eastAsia="宋体" w:cs="宋体"/>
          <w:color w:val="000000"/>
          <w:spacing w:val="-45"/>
          <w:position w:val="19"/>
          <w:sz w:val="24"/>
          <w:szCs w:val="24"/>
        </w:rPr>
        <w:t xml:space="preserve"> </w:t>
      </w:r>
      <w:r>
        <w:rPr>
          <w:rFonts w:hint="eastAsia" w:ascii="宋体" w:hAnsi="宋体" w:eastAsia="宋体" w:cs="宋体"/>
          <w:color w:val="000000"/>
          <w:spacing w:val="-8"/>
          <w:position w:val="19"/>
          <w:sz w:val="24"/>
          <w:szCs w:val="24"/>
        </w:rPr>
        <w:t>月高峰期每</w:t>
      </w:r>
      <w:r>
        <w:rPr>
          <w:rFonts w:hint="eastAsia" w:ascii="宋体" w:hAnsi="宋体" w:cs="宋体"/>
          <w:color w:val="000000"/>
          <w:spacing w:val="-8"/>
          <w:position w:val="19"/>
          <w:sz w:val="24"/>
          <w:szCs w:val="24"/>
          <w:lang w:val="en-US" w:eastAsia="zh-CN"/>
        </w:rPr>
        <w:t>月</w:t>
      </w:r>
      <w:r>
        <w:rPr>
          <w:rFonts w:hint="eastAsia" w:ascii="宋体" w:hAnsi="宋体" w:eastAsia="宋体" w:cs="宋体"/>
          <w:color w:val="000000"/>
          <w:spacing w:val="-8"/>
          <w:position w:val="19"/>
          <w:sz w:val="24"/>
          <w:szCs w:val="24"/>
        </w:rPr>
        <w:t>作业不低于</w:t>
      </w:r>
      <w:r>
        <w:rPr>
          <w:rFonts w:hint="eastAsia" w:ascii="宋体" w:hAnsi="宋体" w:cs="宋体"/>
          <w:color w:val="000000"/>
          <w:spacing w:val="-33"/>
          <w:position w:val="19"/>
          <w:sz w:val="24"/>
          <w:szCs w:val="24"/>
          <w:lang w:val="en-US" w:eastAsia="zh-CN"/>
        </w:rPr>
        <w:t>2</w:t>
      </w:r>
      <w:r>
        <w:rPr>
          <w:rFonts w:hint="eastAsia" w:ascii="宋体" w:hAnsi="宋体" w:eastAsia="宋体" w:cs="宋体"/>
          <w:color w:val="000000"/>
          <w:spacing w:val="-8"/>
          <w:position w:val="19"/>
          <w:sz w:val="24"/>
          <w:szCs w:val="24"/>
        </w:rPr>
        <w:t>次，其它月份</w:t>
      </w:r>
      <w:r>
        <w:rPr>
          <w:rFonts w:hint="eastAsia" w:ascii="宋体" w:hAnsi="宋体" w:eastAsia="宋体" w:cs="宋体"/>
          <w:color w:val="000000"/>
          <w:spacing w:val="-8"/>
          <w:position w:val="19"/>
          <w:sz w:val="24"/>
          <w:szCs w:val="24"/>
          <w:lang w:val="en-US" w:eastAsia="zh-CN"/>
        </w:rPr>
        <w:t>每月作业不低于</w:t>
      </w:r>
      <w:r>
        <w:rPr>
          <w:rFonts w:hint="eastAsia" w:ascii="宋体" w:hAnsi="宋体" w:cs="宋体"/>
          <w:color w:val="000000"/>
          <w:spacing w:val="-8"/>
          <w:position w:val="19"/>
          <w:sz w:val="24"/>
          <w:szCs w:val="24"/>
          <w:lang w:val="en-US" w:eastAsia="zh-CN"/>
        </w:rPr>
        <w:t>1</w:t>
      </w:r>
      <w:r>
        <w:rPr>
          <w:rFonts w:hint="eastAsia" w:ascii="宋体" w:hAnsi="宋体" w:eastAsia="宋体" w:cs="宋体"/>
          <w:color w:val="000000"/>
          <w:spacing w:val="-8"/>
          <w:position w:val="19"/>
          <w:sz w:val="24"/>
          <w:szCs w:val="24"/>
          <w:lang w:val="en-US" w:eastAsia="zh-CN"/>
        </w:rPr>
        <w:t>次。</w:t>
      </w:r>
    </w:p>
    <w:p w14:paraId="3975C7B1">
      <w:pPr>
        <w:keepNext w:val="0"/>
        <w:keepLines w:val="0"/>
        <w:pageBreakBefore w:val="0"/>
        <w:widowControl w:val="0"/>
        <w:kinsoku/>
        <w:wordWrap/>
        <w:overflowPunct/>
        <w:topLinePunct w:val="0"/>
        <w:autoSpaceDE/>
        <w:autoSpaceDN/>
        <w:bidi w:val="0"/>
        <w:adjustRightInd/>
        <w:snapToGrid/>
        <w:spacing w:after="0" w:line="360" w:lineRule="auto"/>
        <w:ind w:left="0" w:right="0" w:firstLine="13"/>
        <w:textAlignment w:val="auto"/>
        <w:rPr>
          <w:rFonts w:hint="eastAsia" w:ascii="宋体" w:hAnsi="宋体" w:eastAsia="宋体" w:cs="宋体"/>
          <w:b/>
          <w:bCs/>
          <w:color w:val="000000"/>
          <w:sz w:val="24"/>
          <w:szCs w:val="24"/>
        </w:rPr>
      </w:pPr>
      <w:r>
        <w:rPr>
          <w:rFonts w:hint="eastAsia" w:ascii="宋体" w:hAnsi="宋体" w:cs="宋体"/>
          <w:b/>
          <w:bCs/>
          <w:color w:val="000000"/>
          <w:spacing w:val="-2"/>
          <w:sz w:val="24"/>
          <w:szCs w:val="24"/>
          <w:lang w:val="en-US" w:eastAsia="zh-CN"/>
        </w:rPr>
        <w:t>7</w:t>
      </w:r>
      <w:r>
        <w:rPr>
          <w:rFonts w:hint="eastAsia" w:ascii="宋体" w:hAnsi="宋体" w:eastAsia="宋体" w:cs="宋体"/>
          <w:b/>
          <w:bCs/>
          <w:color w:val="000000"/>
          <w:spacing w:val="-2"/>
          <w:sz w:val="24"/>
          <w:szCs w:val="24"/>
          <w:lang w:val="en-US" w:eastAsia="zh-CN"/>
        </w:rPr>
        <w:t>、</w:t>
      </w:r>
      <w:r>
        <w:rPr>
          <w:rFonts w:hint="eastAsia" w:ascii="宋体" w:hAnsi="宋体" w:eastAsia="宋体" w:cs="宋体"/>
          <w:b/>
          <w:bCs/>
          <w:color w:val="000000"/>
          <w:spacing w:val="-2"/>
          <w:sz w:val="24"/>
          <w:szCs w:val="24"/>
        </w:rPr>
        <w:t>服务期限</w:t>
      </w:r>
    </w:p>
    <w:p w14:paraId="1620ADD9">
      <w:pPr>
        <w:keepNext w:val="0"/>
        <w:keepLines w:val="0"/>
        <w:pageBreakBefore w:val="0"/>
        <w:widowControl w:val="0"/>
        <w:kinsoku/>
        <w:wordWrap/>
        <w:overflowPunct/>
        <w:topLinePunct w:val="0"/>
        <w:autoSpaceDE/>
        <w:autoSpaceDN/>
        <w:bidi w:val="0"/>
        <w:adjustRightInd/>
        <w:snapToGrid/>
        <w:spacing w:after="0" w:line="360" w:lineRule="auto"/>
        <w:ind w:left="0" w:right="0" w:firstLine="507"/>
        <w:textAlignment w:val="auto"/>
        <w:rPr>
          <w:rFonts w:hint="eastAsia" w:ascii="宋体" w:hAnsi="宋体" w:eastAsia="宋体" w:cs="宋体"/>
          <w:color w:val="000000"/>
          <w:sz w:val="24"/>
          <w:szCs w:val="24"/>
        </w:rPr>
      </w:pPr>
      <w:r>
        <w:rPr>
          <w:rFonts w:hint="eastAsia" w:ascii="宋体" w:hAnsi="宋体" w:cs="宋体"/>
          <w:color w:val="000000"/>
          <w:spacing w:val="-7"/>
          <w:sz w:val="24"/>
          <w:szCs w:val="24"/>
          <w:lang w:val="en-US" w:eastAsia="zh-CN"/>
        </w:rPr>
        <w:t>7</w:t>
      </w:r>
      <w:r>
        <w:rPr>
          <w:rFonts w:hint="eastAsia" w:ascii="宋体" w:hAnsi="宋体" w:eastAsia="宋体" w:cs="宋体"/>
          <w:color w:val="000000"/>
          <w:spacing w:val="-7"/>
          <w:sz w:val="24"/>
          <w:szCs w:val="24"/>
          <w:lang w:val="en-US" w:eastAsia="zh-CN"/>
        </w:rPr>
        <w:t>.1</w:t>
      </w:r>
      <w:r>
        <w:rPr>
          <w:rFonts w:hint="eastAsia" w:ascii="宋体" w:hAnsi="宋体" w:eastAsia="宋体" w:cs="宋体"/>
          <w:color w:val="000000"/>
          <w:spacing w:val="-7"/>
          <w:sz w:val="24"/>
          <w:szCs w:val="24"/>
        </w:rPr>
        <w:t>服务期限为</w:t>
      </w:r>
      <w:r>
        <w:rPr>
          <w:rFonts w:hint="eastAsia" w:ascii="宋体" w:hAnsi="宋体" w:eastAsia="宋体" w:cs="宋体"/>
          <w:color w:val="000000"/>
          <w:spacing w:val="-17"/>
          <w:sz w:val="24"/>
          <w:szCs w:val="24"/>
        </w:rPr>
        <w:t xml:space="preserve"> </w:t>
      </w:r>
      <w:r>
        <w:rPr>
          <w:rFonts w:hint="eastAsia" w:ascii="宋体" w:hAnsi="宋体" w:eastAsia="宋体" w:cs="宋体"/>
          <w:color w:val="000000"/>
          <w:spacing w:val="-7"/>
          <w:sz w:val="24"/>
          <w:szCs w:val="24"/>
        </w:rPr>
        <w:t>1</w:t>
      </w:r>
      <w:r>
        <w:rPr>
          <w:rFonts w:hint="eastAsia" w:ascii="宋体" w:hAnsi="宋体" w:eastAsia="宋体" w:cs="宋体"/>
          <w:color w:val="000000"/>
          <w:spacing w:val="-50"/>
          <w:sz w:val="24"/>
          <w:szCs w:val="24"/>
        </w:rPr>
        <w:t xml:space="preserve"> </w:t>
      </w:r>
      <w:r>
        <w:rPr>
          <w:rFonts w:hint="eastAsia" w:ascii="宋体" w:hAnsi="宋体" w:eastAsia="宋体" w:cs="宋体"/>
          <w:color w:val="000000"/>
          <w:spacing w:val="-7"/>
          <w:sz w:val="24"/>
          <w:szCs w:val="24"/>
        </w:rPr>
        <w:t>年（具体起止时间在合同中另行约定）。</w:t>
      </w:r>
    </w:p>
    <w:p w14:paraId="135C488A">
      <w:pPr>
        <w:keepNext w:val="0"/>
        <w:keepLines w:val="0"/>
        <w:pageBreakBefore w:val="0"/>
        <w:widowControl w:val="0"/>
        <w:kinsoku/>
        <w:wordWrap/>
        <w:overflowPunct/>
        <w:topLinePunct w:val="0"/>
        <w:autoSpaceDE/>
        <w:autoSpaceDN/>
        <w:bidi w:val="0"/>
        <w:adjustRightInd/>
        <w:snapToGrid/>
        <w:spacing w:after="0" w:line="360" w:lineRule="auto"/>
        <w:ind w:left="0" w:right="0" w:firstLine="479"/>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如成交人在服务期内违反合同约定，</w:t>
      </w:r>
      <w:r>
        <w:rPr>
          <w:rFonts w:hint="eastAsia" w:ascii="宋体" w:hAnsi="宋体" w:eastAsia="宋体" w:cs="宋体"/>
          <w:color w:val="000000"/>
          <w:spacing w:val="1"/>
          <w:sz w:val="24"/>
          <w:szCs w:val="24"/>
        </w:rPr>
        <w:t>经考核不合格，交易人有权提前终止合同。合同履行完毕后，在未找到接替单位前，</w:t>
      </w:r>
      <w:r>
        <w:rPr>
          <w:rFonts w:hint="eastAsia" w:ascii="宋体" w:hAnsi="宋体" w:cs="宋体"/>
          <w:color w:val="000000"/>
          <w:spacing w:val="1"/>
          <w:sz w:val="24"/>
          <w:szCs w:val="24"/>
          <w:lang w:val="en-US" w:eastAsia="zh-CN"/>
        </w:rPr>
        <w:t>经交易人提出，</w:t>
      </w:r>
      <w:r>
        <w:rPr>
          <w:rFonts w:hint="eastAsia" w:ascii="宋体" w:hAnsi="宋体" w:eastAsia="宋体" w:cs="宋体"/>
          <w:color w:val="000000"/>
          <w:spacing w:val="1"/>
          <w:sz w:val="24"/>
          <w:szCs w:val="24"/>
        </w:rPr>
        <w:t>成</w:t>
      </w:r>
      <w:r>
        <w:rPr>
          <w:rFonts w:hint="eastAsia" w:ascii="宋体" w:hAnsi="宋体" w:eastAsia="宋体" w:cs="宋体"/>
          <w:color w:val="000000"/>
          <w:spacing w:val="-2"/>
          <w:sz w:val="24"/>
          <w:szCs w:val="24"/>
        </w:rPr>
        <w:t>交人应延续</w:t>
      </w:r>
      <w:r>
        <w:rPr>
          <w:rFonts w:hint="eastAsia" w:ascii="宋体" w:hAnsi="宋体" w:eastAsia="宋体" w:cs="宋体"/>
          <w:color w:val="000000"/>
          <w:spacing w:val="-15"/>
          <w:sz w:val="24"/>
          <w:szCs w:val="24"/>
        </w:rPr>
        <w:t xml:space="preserve"> </w:t>
      </w:r>
      <w:r>
        <w:rPr>
          <w:rFonts w:hint="eastAsia" w:ascii="宋体" w:hAnsi="宋体" w:eastAsia="宋体" w:cs="宋体"/>
          <w:color w:val="000000"/>
          <w:spacing w:val="-2"/>
          <w:sz w:val="24"/>
          <w:szCs w:val="24"/>
        </w:rPr>
        <w:t>1-2</w:t>
      </w:r>
      <w:r>
        <w:rPr>
          <w:rFonts w:hint="eastAsia" w:ascii="宋体" w:hAnsi="宋体" w:eastAsia="宋体" w:cs="宋体"/>
          <w:color w:val="000000"/>
          <w:spacing w:val="-51"/>
          <w:sz w:val="24"/>
          <w:szCs w:val="24"/>
        </w:rPr>
        <w:t xml:space="preserve"> </w:t>
      </w:r>
      <w:r>
        <w:rPr>
          <w:rFonts w:hint="eastAsia" w:ascii="宋体" w:hAnsi="宋体" w:eastAsia="宋体" w:cs="宋体"/>
          <w:color w:val="000000"/>
          <w:spacing w:val="-2"/>
          <w:sz w:val="24"/>
          <w:szCs w:val="24"/>
        </w:rPr>
        <w:t>个月的服务，费用按原合同签订的服务费用标准支付。</w:t>
      </w:r>
    </w:p>
    <w:p w14:paraId="7CE9E5C8">
      <w:pPr>
        <w:keepNext w:val="0"/>
        <w:keepLines w:val="0"/>
        <w:pageBreakBefore w:val="0"/>
        <w:widowControl w:val="0"/>
        <w:kinsoku/>
        <w:wordWrap/>
        <w:overflowPunct/>
        <w:topLinePunct w:val="0"/>
        <w:autoSpaceDE/>
        <w:autoSpaceDN/>
        <w:bidi w:val="0"/>
        <w:adjustRightInd/>
        <w:snapToGrid/>
        <w:spacing w:after="0" w:line="360" w:lineRule="auto"/>
        <w:ind w:left="0" w:right="0" w:firstLine="492"/>
        <w:textAlignment w:val="auto"/>
        <w:rPr>
          <w:rFonts w:hint="eastAsia" w:ascii="宋体" w:hAnsi="宋体" w:eastAsia="宋体" w:cs="宋体"/>
          <w:color w:val="000000"/>
          <w:sz w:val="24"/>
          <w:szCs w:val="24"/>
        </w:rPr>
      </w:pPr>
      <w:r>
        <w:rPr>
          <w:rFonts w:hint="eastAsia" w:ascii="宋体" w:hAnsi="宋体" w:cs="宋体"/>
          <w:color w:val="000000"/>
          <w:spacing w:val="-7"/>
          <w:sz w:val="24"/>
          <w:szCs w:val="24"/>
          <w:lang w:val="en-US" w:eastAsia="zh-CN"/>
        </w:rPr>
        <w:t>7</w:t>
      </w:r>
      <w:r>
        <w:rPr>
          <w:rFonts w:hint="eastAsia" w:ascii="宋体" w:hAnsi="宋体" w:eastAsia="宋体" w:cs="宋体"/>
          <w:color w:val="000000"/>
          <w:spacing w:val="-7"/>
          <w:sz w:val="24"/>
          <w:szCs w:val="24"/>
          <w:lang w:val="en-US" w:eastAsia="zh-CN"/>
        </w:rPr>
        <w:t>.2</w:t>
      </w:r>
      <w:r>
        <w:rPr>
          <w:rFonts w:hint="eastAsia" w:ascii="宋体" w:hAnsi="宋体" w:eastAsia="宋体" w:cs="宋体"/>
          <w:color w:val="000000"/>
          <w:spacing w:val="-7"/>
          <w:sz w:val="24"/>
          <w:szCs w:val="24"/>
        </w:rPr>
        <w:t>承包方式：包工、包设备、包材料等一切所需的耗材及药水等。</w:t>
      </w:r>
    </w:p>
    <w:p w14:paraId="17F471F2">
      <w:pPr>
        <w:keepNext w:val="0"/>
        <w:keepLines w:val="0"/>
        <w:pageBreakBefore w:val="0"/>
        <w:widowControl w:val="0"/>
        <w:kinsoku/>
        <w:wordWrap/>
        <w:overflowPunct/>
        <w:topLinePunct w:val="0"/>
        <w:autoSpaceDE/>
        <w:autoSpaceDN/>
        <w:bidi w:val="0"/>
        <w:adjustRightInd/>
        <w:snapToGrid/>
        <w:spacing w:after="0" w:line="360" w:lineRule="auto"/>
        <w:ind w:left="0" w:right="0" w:firstLine="494"/>
        <w:textAlignment w:val="auto"/>
        <w:rPr>
          <w:rFonts w:hint="eastAsia" w:ascii="宋体" w:hAnsi="宋体" w:eastAsia="宋体" w:cs="宋体"/>
          <w:color w:val="000000"/>
          <w:sz w:val="24"/>
          <w:szCs w:val="24"/>
        </w:rPr>
      </w:pPr>
      <w:r>
        <w:rPr>
          <w:rFonts w:hint="eastAsia" w:ascii="宋体" w:hAnsi="宋体" w:cs="宋体"/>
          <w:color w:val="000000"/>
          <w:spacing w:val="-1"/>
          <w:sz w:val="24"/>
          <w:szCs w:val="24"/>
          <w:lang w:val="en-US" w:eastAsia="zh-CN"/>
        </w:rPr>
        <w:t>7</w:t>
      </w:r>
      <w:r>
        <w:rPr>
          <w:rFonts w:hint="eastAsia" w:ascii="宋体" w:hAnsi="宋体" w:eastAsia="宋体" w:cs="宋体"/>
          <w:color w:val="000000"/>
          <w:spacing w:val="-1"/>
          <w:sz w:val="24"/>
          <w:szCs w:val="24"/>
          <w:lang w:val="en-US" w:eastAsia="zh-CN"/>
        </w:rPr>
        <w:t>.3</w:t>
      </w:r>
      <w:r>
        <w:rPr>
          <w:rFonts w:hint="eastAsia" w:ascii="宋体" w:hAnsi="宋体" w:eastAsia="宋体" w:cs="宋体"/>
          <w:color w:val="000000"/>
          <w:spacing w:val="-1"/>
          <w:sz w:val="24"/>
          <w:szCs w:val="24"/>
        </w:rPr>
        <w:t>中标单位不得转包和分包，一经发现甲方有权终止合同。</w:t>
      </w:r>
    </w:p>
    <w:p w14:paraId="467D32BD">
      <w:pPr>
        <w:widowControl w:val="0"/>
        <w:adjustRightInd w:val="0"/>
        <w:spacing w:line="360" w:lineRule="auto"/>
        <w:jc w:val="both"/>
        <w:rPr>
          <w:rFonts w:hint="default" w:ascii="宋体" w:hAnsi="宋体" w:cs="宋体"/>
          <w:b/>
          <w:bCs/>
          <w:color w:val="FF0000"/>
          <w:spacing w:val="-2"/>
          <w:sz w:val="24"/>
          <w:szCs w:val="24"/>
          <w:lang w:val="en-US" w:eastAsia="zh-CN"/>
        </w:rPr>
      </w:pPr>
      <w:r>
        <w:rPr>
          <w:rFonts w:hint="eastAsia" w:ascii="宋体" w:hAnsi="宋体" w:cs="宋体"/>
          <w:b/>
          <w:bCs/>
          <w:color w:val="FF0000"/>
          <w:spacing w:val="-2"/>
          <w:sz w:val="24"/>
          <w:szCs w:val="24"/>
          <w:lang w:val="en-US" w:eastAsia="zh-CN"/>
        </w:rPr>
        <w:t>8、报价方式</w:t>
      </w:r>
    </w:p>
    <w:p w14:paraId="0369BCCD">
      <w:pPr>
        <w:widowControl w:val="0"/>
        <w:adjustRightInd w:val="0"/>
        <w:spacing w:line="360" w:lineRule="auto"/>
        <w:ind w:firstLine="480" w:firstLineChars="200"/>
        <w:jc w:val="both"/>
        <w:rPr>
          <w:rFonts w:hint="eastAsia" w:ascii="宋体" w:hAnsi="宋体" w:eastAsia="宋体" w:cs="宋体"/>
          <w:snapToGrid w:val="0"/>
          <w:color w:val="FF0000"/>
          <w:kern w:val="0"/>
          <w:sz w:val="24"/>
          <w:szCs w:val="24"/>
        </w:rPr>
      </w:pPr>
      <w:r>
        <w:rPr>
          <w:rFonts w:hint="eastAsia" w:ascii="宋体" w:hAnsi="宋体" w:eastAsia="宋体" w:cs="宋体"/>
          <w:snapToGrid w:val="0"/>
          <w:color w:val="FF0000"/>
          <w:kern w:val="2"/>
          <w:sz w:val="24"/>
          <w:szCs w:val="24"/>
          <w:lang w:val="en-US" w:eastAsia="zh-CN" w:bidi="ar-SA"/>
        </w:rPr>
        <w:t>供应商需对服务范围内各街道、社区填报承包价格，该价格中应包括各标项所有消杀服务所需的药物、器械、人工、运杂、税金（包含关税,由供应商承担的）、相关服务承诺等各项可能涉及的费用。</w:t>
      </w:r>
      <w:r>
        <w:rPr>
          <w:rFonts w:hint="eastAsia" w:ascii="宋体" w:hAnsi="宋体" w:eastAsia="宋体" w:cs="宋体"/>
          <w:snapToGrid w:val="0"/>
          <w:color w:val="FF0000"/>
          <w:kern w:val="0"/>
          <w:sz w:val="24"/>
          <w:szCs w:val="24"/>
          <w:lang w:val="en-US" w:eastAsia="zh-CN" w:bidi="ar-SA"/>
        </w:rPr>
        <w:t>同时，还应包括参加区、街道爱卫办组织的其它除四害活动（包括要求承担的公益性服务）可能涉及产生的各项费用；突发应急事件环境消杀涉及产生的各项费用；向所服务社区低保户等困难家庭户无偿提供家庭用灭蟑、灭鼠等除四害药物及技术指导，向所服务社区居民家庭无偿提供灭鼠药等除四害药品及技术指导等工作所产生的各项费用，服务期间灭前灭后密度监测所产生的各项费用。</w:t>
      </w:r>
      <w:r>
        <w:rPr>
          <w:rFonts w:hint="eastAsia" w:ascii="宋体" w:hAnsi="宋体" w:eastAsia="宋体" w:cs="宋体"/>
          <w:snapToGrid w:val="0"/>
          <w:color w:val="FF0000"/>
          <w:kern w:val="2"/>
          <w:sz w:val="24"/>
          <w:szCs w:val="24"/>
          <w:lang w:val="en-US" w:eastAsia="zh-CN" w:bidi="ar-SA"/>
        </w:rPr>
        <w:t>中标单位需将合同价的10%金额用于购买社区（村）除四害技防设施(防蚊闸、毒鼠屋、捕蝇笼）。</w:t>
      </w:r>
    </w:p>
    <w:p w14:paraId="547419EE">
      <w:pPr>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color w:val="000000"/>
          <w:sz w:val="24"/>
          <w:szCs w:val="24"/>
        </w:rPr>
      </w:pPr>
      <w:r>
        <w:rPr>
          <w:rFonts w:hint="eastAsia" w:ascii="宋体" w:hAnsi="宋体" w:cs="宋体"/>
          <w:b/>
          <w:bCs/>
          <w:color w:val="000000"/>
          <w:spacing w:val="-2"/>
          <w:sz w:val="24"/>
          <w:szCs w:val="24"/>
          <w:lang w:val="en-US" w:eastAsia="zh-CN"/>
        </w:rPr>
        <w:t>9</w:t>
      </w:r>
      <w:r>
        <w:rPr>
          <w:rFonts w:hint="eastAsia" w:ascii="宋体" w:hAnsi="宋体" w:eastAsia="宋体" w:cs="宋体"/>
          <w:b/>
          <w:bCs/>
          <w:color w:val="000000"/>
          <w:spacing w:val="-2"/>
          <w:sz w:val="24"/>
          <w:szCs w:val="24"/>
          <w:lang w:val="en-US" w:eastAsia="zh-CN"/>
        </w:rPr>
        <w:t>、</w:t>
      </w:r>
      <w:r>
        <w:rPr>
          <w:rFonts w:hint="eastAsia" w:ascii="宋体" w:hAnsi="宋体" w:eastAsia="宋体" w:cs="宋体"/>
          <w:b/>
          <w:bCs/>
          <w:color w:val="000000"/>
          <w:spacing w:val="-2"/>
          <w:sz w:val="24"/>
          <w:szCs w:val="24"/>
        </w:rPr>
        <w:t>付款方式</w:t>
      </w:r>
    </w:p>
    <w:p w14:paraId="7777125E">
      <w:pPr>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000000"/>
          <w:sz w:val="24"/>
          <w:szCs w:val="24"/>
          <w:highlight w:val="none"/>
          <w:lang w:val="en-US" w:eastAsia="zh-CN"/>
        </w:rPr>
        <w:t>合同金额分两次支付,项目履行半年后支付乙方总承包金额的</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0%,项目完成并经验收合格后三十日内支付全部费用。</w:t>
      </w:r>
      <w:r>
        <w:rPr>
          <w:rFonts w:hint="eastAsia" w:ascii="宋体" w:hAnsi="宋体" w:eastAsia="宋体" w:cs="宋体"/>
          <w:b/>
          <w:color w:val="auto"/>
          <w:sz w:val="36"/>
          <w:szCs w:val="36"/>
          <w:highlight w:val="none"/>
        </w:rPr>
        <w:br w:type="page"/>
      </w:r>
    </w:p>
    <w:p w14:paraId="662EDC31">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08048"/>
      <w:bookmarkEnd w:id="16"/>
      <w:bookmarkStart w:id="17" w:name="_Toc184312134"/>
      <w:bookmarkEnd w:id="17"/>
      <w:bookmarkStart w:id="18" w:name="_Toc184310341"/>
      <w:bookmarkEnd w:id="18"/>
      <w:bookmarkStart w:id="19" w:name="_Toc184310332"/>
      <w:bookmarkEnd w:id="19"/>
      <w:bookmarkStart w:id="20" w:name="_Toc184310301"/>
      <w:bookmarkEnd w:id="20"/>
      <w:bookmarkStart w:id="21" w:name="_Toc184312068"/>
      <w:bookmarkEnd w:id="21"/>
      <w:bookmarkStart w:id="22" w:name="_Toc184312120"/>
      <w:bookmarkEnd w:id="22"/>
      <w:bookmarkStart w:id="23" w:name="_Toc184312136"/>
      <w:bookmarkEnd w:id="23"/>
      <w:bookmarkStart w:id="24" w:name="_Toc184314419"/>
      <w:bookmarkEnd w:id="24"/>
      <w:bookmarkStart w:id="25" w:name="_Toc184308050"/>
      <w:bookmarkEnd w:id="25"/>
      <w:bookmarkStart w:id="26" w:name="_Toc184313302"/>
      <w:bookmarkEnd w:id="26"/>
      <w:bookmarkStart w:id="27" w:name="_Toc184312115"/>
      <w:bookmarkEnd w:id="27"/>
      <w:bookmarkStart w:id="28" w:name="_Toc184313271"/>
      <w:bookmarkEnd w:id="28"/>
      <w:bookmarkStart w:id="29" w:name="_Toc184308088"/>
      <w:bookmarkEnd w:id="29"/>
      <w:bookmarkStart w:id="30" w:name="_Toc184314442"/>
      <w:bookmarkEnd w:id="30"/>
      <w:bookmarkStart w:id="31" w:name="_Toc184313254"/>
      <w:bookmarkEnd w:id="31"/>
      <w:bookmarkStart w:id="32" w:name="_Toc184310334"/>
      <w:bookmarkEnd w:id="32"/>
      <w:bookmarkStart w:id="33" w:name="_Toc184314446"/>
      <w:bookmarkEnd w:id="33"/>
      <w:bookmarkStart w:id="34" w:name="_Toc184314425"/>
      <w:bookmarkEnd w:id="34"/>
      <w:bookmarkStart w:id="35" w:name="_Toc184310312"/>
      <w:bookmarkEnd w:id="35"/>
      <w:bookmarkStart w:id="36" w:name="_Toc184314463"/>
      <w:bookmarkEnd w:id="36"/>
      <w:bookmarkStart w:id="37" w:name="_Toc184313263"/>
      <w:bookmarkEnd w:id="37"/>
      <w:bookmarkStart w:id="38" w:name="_Toc184314423"/>
      <w:bookmarkEnd w:id="38"/>
      <w:bookmarkStart w:id="39" w:name="_Toc184310276"/>
      <w:bookmarkEnd w:id="39"/>
      <w:bookmarkStart w:id="40" w:name="_Toc184312138"/>
      <w:bookmarkEnd w:id="40"/>
      <w:bookmarkStart w:id="41" w:name="_Toc184312132"/>
      <w:bookmarkEnd w:id="41"/>
      <w:bookmarkStart w:id="42" w:name="_Toc184310295"/>
      <w:bookmarkEnd w:id="42"/>
      <w:bookmarkStart w:id="43" w:name="_Toc184312099"/>
      <w:bookmarkEnd w:id="43"/>
      <w:bookmarkStart w:id="44" w:name="_Toc184310272"/>
      <w:bookmarkEnd w:id="44"/>
      <w:bookmarkStart w:id="45" w:name="_Toc184314424"/>
      <w:bookmarkEnd w:id="45"/>
      <w:bookmarkStart w:id="46" w:name="_Toc184310322"/>
      <w:bookmarkEnd w:id="46"/>
      <w:bookmarkStart w:id="47" w:name="_Toc184312106"/>
      <w:bookmarkEnd w:id="47"/>
      <w:bookmarkStart w:id="48" w:name="_Toc184308041"/>
      <w:bookmarkEnd w:id="48"/>
      <w:bookmarkStart w:id="49" w:name="_Toc184312128"/>
      <w:bookmarkEnd w:id="49"/>
      <w:bookmarkStart w:id="50" w:name="_Toc184312070"/>
      <w:bookmarkEnd w:id="50"/>
      <w:bookmarkStart w:id="51" w:name="_Toc184310320"/>
      <w:bookmarkEnd w:id="51"/>
      <w:bookmarkStart w:id="52" w:name="_Toc184314449"/>
      <w:bookmarkEnd w:id="52"/>
      <w:bookmarkStart w:id="53" w:name="_Toc184314459"/>
      <w:bookmarkEnd w:id="53"/>
      <w:bookmarkStart w:id="54" w:name="_Toc184313260"/>
      <w:bookmarkEnd w:id="54"/>
      <w:bookmarkStart w:id="55" w:name="_Toc184308052"/>
      <w:bookmarkEnd w:id="55"/>
      <w:bookmarkStart w:id="56" w:name="_Toc184310287"/>
      <w:bookmarkEnd w:id="56"/>
      <w:bookmarkStart w:id="57" w:name="_Toc184314451"/>
      <w:bookmarkEnd w:id="57"/>
      <w:bookmarkStart w:id="58" w:name="_Toc184312112"/>
      <w:bookmarkEnd w:id="58"/>
      <w:bookmarkStart w:id="59" w:name="_Toc184308080"/>
      <w:bookmarkEnd w:id="59"/>
      <w:bookmarkStart w:id="60" w:name="_Toc184314445"/>
      <w:bookmarkEnd w:id="60"/>
      <w:bookmarkStart w:id="61" w:name="_Toc184308075"/>
      <w:bookmarkEnd w:id="61"/>
      <w:bookmarkStart w:id="62" w:name="_Toc184314472"/>
      <w:bookmarkEnd w:id="62"/>
      <w:bookmarkStart w:id="63" w:name="_Toc184313249"/>
      <w:bookmarkEnd w:id="63"/>
      <w:bookmarkStart w:id="64" w:name="_Toc184308099"/>
      <w:bookmarkEnd w:id="64"/>
      <w:bookmarkStart w:id="65" w:name="_Toc184312078"/>
      <w:bookmarkEnd w:id="65"/>
      <w:bookmarkStart w:id="66" w:name="_Toc184313273"/>
      <w:bookmarkEnd w:id="66"/>
      <w:bookmarkStart w:id="67" w:name="_Toc184313310"/>
      <w:bookmarkEnd w:id="67"/>
      <w:bookmarkStart w:id="68" w:name="_Toc184313309"/>
      <w:bookmarkEnd w:id="68"/>
      <w:bookmarkStart w:id="69" w:name="_Toc184308092"/>
      <w:bookmarkEnd w:id="69"/>
      <w:bookmarkStart w:id="70" w:name="_Toc184312105"/>
      <w:bookmarkEnd w:id="70"/>
      <w:bookmarkStart w:id="71" w:name="_Toc184312130"/>
      <w:bookmarkEnd w:id="71"/>
      <w:bookmarkStart w:id="72" w:name="_Toc184310324"/>
      <w:bookmarkEnd w:id="72"/>
      <w:bookmarkStart w:id="73" w:name="_Toc184313301"/>
      <w:bookmarkEnd w:id="73"/>
      <w:bookmarkStart w:id="74" w:name="_Toc184310306"/>
      <w:bookmarkEnd w:id="74"/>
      <w:bookmarkStart w:id="75" w:name="_Toc184314421"/>
      <w:bookmarkEnd w:id="75"/>
      <w:bookmarkStart w:id="76" w:name="_Toc184314452"/>
      <w:bookmarkEnd w:id="76"/>
      <w:bookmarkStart w:id="77" w:name="_Toc184310303"/>
      <w:bookmarkEnd w:id="77"/>
      <w:bookmarkStart w:id="78" w:name="_Toc184310308"/>
      <w:bookmarkEnd w:id="78"/>
      <w:bookmarkStart w:id="79" w:name="_Toc184308072"/>
      <w:bookmarkEnd w:id="79"/>
      <w:bookmarkStart w:id="80" w:name="_Toc184308106"/>
      <w:bookmarkEnd w:id="80"/>
      <w:bookmarkStart w:id="81" w:name="_Toc184314479"/>
      <w:bookmarkEnd w:id="81"/>
      <w:bookmarkStart w:id="82" w:name="_Toc184313251"/>
      <w:bookmarkEnd w:id="82"/>
      <w:bookmarkStart w:id="83" w:name="_Toc184308056"/>
      <w:bookmarkEnd w:id="83"/>
      <w:bookmarkStart w:id="84" w:name="_Toc184308077"/>
      <w:bookmarkEnd w:id="84"/>
      <w:bookmarkStart w:id="85" w:name="_Toc184308100"/>
      <w:bookmarkEnd w:id="85"/>
      <w:bookmarkStart w:id="86" w:name="_Toc184308066"/>
      <w:bookmarkEnd w:id="86"/>
      <w:bookmarkStart w:id="87" w:name="_Toc184314428"/>
      <w:bookmarkEnd w:id="87"/>
      <w:bookmarkStart w:id="88" w:name="_Toc184314444"/>
      <w:bookmarkEnd w:id="88"/>
      <w:bookmarkStart w:id="89" w:name="_Toc184308054"/>
      <w:bookmarkEnd w:id="89"/>
      <w:bookmarkStart w:id="90" w:name="_Toc184314440"/>
      <w:bookmarkEnd w:id="90"/>
      <w:bookmarkStart w:id="91" w:name="_Toc184310339"/>
      <w:bookmarkEnd w:id="91"/>
      <w:bookmarkStart w:id="92" w:name="_Toc184310294"/>
      <w:bookmarkEnd w:id="92"/>
      <w:bookmarkStart w:id="93" w:name="_Toc184312100"/>
      <w:bookmarkEnd w:id="93"/>
      <w:bookmarkStart w:id="94" w:name="_Toc184312137"/>
      <w:bookmarkEnd w:id="94"/>
      <w:bookmarkStart w:id="95" w:name="_Toc184312113"/>
      <w:bookmarkEnd w:id="95"/>
      <w:bookmarkStart w:id="96" w:name="_Toc184314453"/>
      <w:bookmarkEnd w:id="96"/>
      <w:bookmarkStart w:id="97" w:name="_Toc184308085"/>
      <w:bookmarkEnd w:id="97"/>
      <w:bookmarkStart w:id="98" w:name="_Toc184310274"/>
      <w:bookmarkEnd w:id="98"/>
      <w:bookmarkStart w:id="99" w:name="_Toc184308049"/>
      <w:bookmarkEnd w:id="99"/>
      <w:bookmarkStart w:id="100" w:name="_Toc184308095"/>
      <w:bookmarkEnd w:id="100"/>
      <w:bookmarkStart w:id="101" w:name="_Toc184313256"/>
      <w:bookmarkEnd w:id="101"/>
      <w:bookmarkStart w:id="102" w:name="_Toc184310284"/>
      <w:bookmarkEnd w:id="102"/>
      <w:bookmarkStart w:id="103" w:name="_Toc184310288"/>
      <w:bookmarkEnd w:id="103"/>
      <w:bookmarkStart w:id="104" w:name="_Toc184312067"/>
      <w:bookmarkEnd w:id="104"/>
      <w:bookmarkStart w:id="105" w:name="_Toc184313304"/>
      <w:bookmarkEnd w:id="105"/>
      <w:bookmarkStart w:id="106" w:name="_Toc184314475"/>
      <w:bookmarkEnd w:id="106"/>
      <w:bookmarkStart w:id="107" w:name="_Toc184312107"/>
      <w:bookmarkEnd w:id="107"/>
      <w:bookmarkStart w:id="108" w:name="_Toc184308040"/>
      <w:bookmarkEnd w:id="108"/>
      <w:bookmarkStart w:id="109" w:name="_Toc184310323"/>
      <w:bookmarkEnd w:id="109"/>
      <w:bookmarkStart w:id="110" w:name="_Toc184313267"/>
      <w:bookmarkEnd w:id="110"/>
      <w:bookmarkStart w:id="111" w:name="_Toc184313253"/>
      <w:bookmarkEnd w:id="111"/>
      <w:bookmarkStart w:id="112" w:name="_Toc184312093"/>
      <w:bookmarkEnd w:id="112"/>
      <w:bookmarkStart w:id="113" w:name="_Toc184313283"/>
      <w:bookmarkEnd w:id="113"/>
      <w:bookmarkStart w:id="114" w:name="_Toc184313258"/>
      <w:bookmarkEnd w:id="114"/>
      <w:bookmarkStart w:id="115" w:name="_Toc184308069"/>
      <w:bookmarkEnd w:id="115"/>
      <w:bookmarkStart w:id="116" w:name="_Toc184308093"/>
      <w:bookmarkEnd w:id="116"/>
      <w:bookmarkStart w:id="117" w:name="_Toc184310331"/>
      <w:bookmarkEnd w:id="117"/>
      <w:bookmarkStart w:id="118" w:name="_Toc184308057"/>
      <w:bookmarkEnd w:id="118"/>
      <w:bookmarkStart w:id="119" w:name="_Toc184313288"/>
      <w:bookmarkEnd w:id="119"/>
      <w:bookmarkStart w:id="120" w:name="_Toc184310279"/>
      <w:bookmarkEnd w:id="120"/>
      <w:bookmarkStart w:id="121" w:name="_Toc184313294"/>
      <w:bookmarkEnd w:id="121"/>
      <w:bookmarkStart w:id="122" w:name="_Toc184314437"/>
      <w:bookmarkEnd w:id="122"/>
      <w:bookmarkStart w:id="123" w:name="_Toc184313255"/>
      <w:bookmarkEnd w:id="123"/>
      <w:bookmarkStart w:id="124" w:name="_Toc184313277"/>
      <w:bookmarkEnd w:id="124"/>
      <w:bookmarkStart w:id="125" w:name="_Toc184310333"/>
      <w:bookmarkEnd w:id="125"/>
      <w:bookmarkStart w:id="126" w:name="_Toc184314467"/>
      <w:bookmarkEnd w:id="126"/>
      <w:bookmarkStart w:id="127" w:name="_Toc184313298"/>
      <w:bookmarkEnd w:id="127"/>
      <w:bookmarkStart w:id="128" w:name="_Toc184310302"/>
      <w:bookmarkEnd w:id="128"/>
      <w:bookmarkStart w:id="129" w:name="_Toc184313270"/>
      <w:bookmarkEnd w:id="129"/>
      <w:bookmarkStart w:id="130" w:name="_Toc184310311"/>
      <w:bookmarkEnd w:id="130"/>
      <w:bookmarkStart w:id="131" w:name="_Toc184310314"/>
      <w:bookmarkEnd w:id="131"/>
      <w:bookmarkStart w:id="132" w:name="_Toc184308043"/>
      <w:bookmarkEnd w:id="132"/>
      <w:bookmarkStart w:id="133" w:name="_Toc184310292"/>
      <w:bookmarkEnd w:id="133"/>
      <w:bookmarkStart w:id="134" w:name="_Toc184314429"/>
      <w:bookmarkEnd w:id="134"/>
      <w:bookmarkStart w:id="135" w:name="_Toc184310326"/>
      <w:bookmarkEnd w:id="135"/>
      <w:bookmarkStart w:id="136" w:name="_Toc184313291"/>
      <w:bookmarkEnd w:id="136"/>
      <w:bookmarkStart w:id="137" w:name="_Toc184308108"/>
      <w:bookmarkEnd w:id="137"/>
      <w:bookmarkStart w:id="138" w:name="_Toc184312124"/>
      <w:bookmarkEnd w:id="138"/>
      <w:bookmarkStart w:id="139" w:name="_Toc184308055"/>
      <w:bookmarkEnd w:id="139"/>
      <w:bookmarkStart w:id="140" w:name="_Toc184308104"/>
      <w:bookmarkEnd w:id="140"/>
      <w:bookmarkStart w:id="141" w:name="_Toc184313275"/>
      <w:bookmarkEnd w:id="141"/>
      <w:bookmarkStart w:id="142" w:name="_Toc184314456"/>
      <w:bookmarkEnd w:id="142"/>
      <w:bookmarkStart w:id="143" w:name="_Toc184310313"/>
      <w:bookmarkEnd w:id="143"/>
      <w:bookmarkStart w:id="144" w:name="_Toc184312101"/>
      <w:bookmarkEnd w:id="144"/>
      <w:bookmarkStart w:id="145" w:name="_Toc184310290"/>
      <w:bookmarkEnd w:id="145"/>
      <w:bookmarkStart w:id="146" w:name="_Toc184310307"/>
      <w:bookmarkEnd w:id="146"/>
      <w:bookmarkStart w:id="147" w:name="_Toc184314432"/>
      <w:bookmarkEnd w:id="147"/>
      <w:bookmarkStart w:id="148" w:name="_Toc184310343"/>
      <w:bookmarkEnd w:id="148"/>
      <w:bookmarkStart w:id="149" w:name="_Toc184310280"/>
      <w:bookmarkEnd w:id="149"/>
      <w:bookmarkStart w:id="150" w:name="_Toc184312077"/>
      <w:bookmarkEnd w:id="150"/>
      <w:bookmarkStart w:id="151" w:name="_Toc184308094"/>
      <w:bookmarkEnd w:id="151"/>
      <w:bookmarkStart w:id="152" w:name="_Toc184312125"/>
      <w:bookmarkEnd w:id="152"/>
      <w:bookmarkStart w:id="153" w:name="_Toc184314478"/>
      <w:bookmarkEnd w:id="153"/>
      <w:bookmarkStart w:id="154" w:name="_Toc184312079"/>
      <w:bookmarkEnd w:id="154"/>
      <w:bookmarkStart w:id="155" w:name="_Toc184314468"/>
      <w:bookmarkEnd w:id="155"/>
      <w:bookmarkStart w:id="156" w:name="_Toc184310275"/>
      <w:bookmarkEnd w:id="156"/>
      <w:bookmarkStart w:id="157" w:name="_Toc184313308"/>
      <w:bookmarkEnd w:id="157"/>
      <w:bookmarkStart w:id="158" w:name="_Toc184308042"/>
      <w:bookmarkEnd w:id="158"/>
      <w:bookmarkStart w:id="159" w:name="_Toc184308070"/>
      <w:bookmarkEnd w:id="159"/>
      <w:bookmarkStart w:id="160" w:name="_Toc184313299"/>
      <w:bookmarkEnd w:id="160"/>
      <w:bookmarkStart w:id="161" w:name="_Toc184310316"/>
      <w:bookmarkEnd w:id="161"/>
      <w:bookmarkStart w:id="162" w:name="_Toc184310325"/>
      <w:bookmarkEnd w:id="162"/>
      <w:bookmarkStart w:id="163" w:name="_Toc184313285"/>
      <w:bookmarkEnd w:id="163"/>
      <w:bookmarkStart w:id="164" w:name="_Toc184313284"/>
      <w:bookmarkEnd w:id="164"/>
      <w:bookmarkStart w:id="165" w:name="_Toc184314414"/>
      <w:bookmarkEnd w:id="165"/>
      <w:bookmarkStart w:id="166" w:name="_Toc184308101"/>
      <w:bookmarkEnd w:id="166"/>
      <w:bookmarkStart w:id="167" w:name="_Toc184308107"/>
      <w:bookmarkEnd w:id="167"/>
      <w:bookmarkStart w:id="168" w:name="_Toc184312087"/>
      <w:bookmarkEnd w:id="168"/>
      <w:bookmarkStart w:id="169" w:name="_Toc184308091"/>
      <w:bookmarkEnd w:id="169"/>
      <w:bookmarkStart w:id="170" w:name="_Toc184313250"/>
      <w:bookmarkEnd w:id="170"/>
      <w:bookmarkStart w:id="171" w:name="_Toc184312082"/>
      <w:bookmarkEnd w:id="171"/>
      <w:bookmarkStart w:id="172" w:name="_Toc184308102"/>
      <w:bookmarkEnd w:id="172"/>
      <w:bookmarkStart w:id="173" w:name="_Toc184314473"/>
      <w:bookmarkEnd w:id="173"/>
      <w:bookmarkStart w:id="174" w:name="_Toc184313264"/>
      <w:bookmarkEnd w:id="174"/>
      <w:bookmarkStart w:id="175" w:name="_Toc184312095"/>
      <w:bookmarkEnd w:id="175"/>
      <w:bookmarkStart w:id="176" w:name="_Toc184313279"/>
      <w:bookmarkEnd w:id="176"/>
      <w:bookmarkStart w:id="177" w:name="_Toc184312081"/>
      <w:bookmarkEnd w:id="177"/>
      <w:bookmarkStart w:id="178" w:name="_Toc184313257"/>
      <w:bookmarkEnd w:id="178"/>
      <w:bookmarkStart w:id="179" w:name="_Toc184314411"/>
      <w:bookmarkEnd w:id="179"/>
      <w:bookmarkStart w:id="180" w:name="_Toc184313280"/>
      <w:bookmarkEnd w:id="180"/>
      <w:bookmarkStart w:id="181" w:name="_Toc184314420"/>
      <w:bookmarkEnd w:id="181"/>
      <w:bookmarkStart w:id="182" w:name="_Toc184314438"/>
      <w:bookmarkEnd w:id="182"/>
      <w:bookmarkStart w:id="183" w:name="_Toc184314435"/>
      <w:bookmarkEnd w:id="183"/>
      <w:bookmarkStart w:id="184" w:name="_Toc184308084"/>
      <w:bookmarkEnd w:id="184"/>
      <w:bookmarkStart w:id="185" w:name="_Toc184313276"/>
      <w:bookmarkEnd w:id="185"/>
      <w:bookmarkStart w:id="186" w:name="_Toc184308062"/>
      <w:bookmarkEnd w:id="186"/>
      <w:bookmarkStart w:id="187" w:name="_Toc184313282"/>
      <w:bookmarkEnd w:id="187"/>
      <w:bookmarkStart w:id="188" w:name="_Toc184312126"/>
      <w:bookmarkEnd w:id="188"/>
      <w:bookmarkStart w:id="189" w:name="_Toc184312118"/>
      <w:bookmarkEnd w:id="189"/>
      <w:bookmarkStart w:id="190" w:name="_Toc184310293"/>
      <w:bookmarkEnd w:id="190"/>
      <w:bookmarkStart w:id="191" w:name="_Toc184308046"/>
      <w:bookmarkEnd w:id="191"/>
      <w:bookmarkStart w:id="192" w:name="_Toc184310273"/>
      <w:bookmarkEnd w:id="192"/>
      <w:bookmarkStart w:id="193" w:name="_Toc184312111"/>
      <w:bookmarkEnd w:id="193"/>
      <w:bookmarkStart w:id="194" w:name="_Toc184308087"/>
      <w:bookmarkEnd w:id="194"/>
      <w:bookmarkStart w:id="195" w:name="_Toc184314461"/>
      <w:bookmarkEnd w:id="195"/>
      <w:bookmarkStart w:id="196" w:name="_Toc184313247"/>
      <w:bookmarkEnd w:id="196"/>
      <w:bookmarkStart w:id="197" w:name="_Toc184312092"/>
      <w:bookmarkEnd w:id="197"/>
      <w:bookmarkStart w:id="198" w:name="_Toc184310327"/>
      <w:bookmarkEnd w:id="198"/>
      <w:bookmarkStart w:id="199" w:name="_Toc184312069"/>
      <w:bookmarkEnd w:id="199"/>
      <w:bookmarkStart w:id="200" w:name="_Toc184312094"/>
      <w:bookmarkEnd w:id="200"/>
      <w:bookmarkStart w:id="201" w:name="_Toc184312097"/>
      <w:bookmarkEnd w:id="201"/>
      <w:bookmarkStart w:id="202" w:name="_Toc184308039"/>
      <w:bookmarkEnd w:id="202"/>
      <w:bookmarkStart w:id="203" w:name="_Toc184314458"/>
      <w:bookmarkEnd w:id="203"/>
      <w:bookmarkStart w:id="204" w:name="_Toc184312119"/>
      <w:bookmarkEnd w:id="204"/>
      <w:bookmarkStart w:id="205" w:name="_Toc184314476"/>
      <w:bookmarkEnd w:id="205"/>
      <w:bookmarkStart w:id="206" w:name="_Toc184314450"/>
      <w:bookmarkEnd w:id="206"/>
      <w:bookmarkStart w:id="207" w:name="_Toc184314457"/>
      <w:bookmarkEnd w:id="207"/>
      <w:bookmarkStart w:id="208" w:name="_Toc184313268"/>
      <w:bookmarkEnd w:id="208"/>
      <w:bookmarkStart w:id="209" w:name="_Toc184312117"/>
      <w:bookmarkEnd w:id="209"/>
      <w:bookmarkStart w:id="210" w:name="_Toc184312089"/>
      <w:bookmarkEnd w:id="210"/>
      <w:bookmarkStart w:id="211" w:name="_Toc184308038"/>
      <w:bookmarkEnd w:id="211"/>
      <w:bookmarkStart w:id="212" w:name="_Toc184313306"/>
      <w:bookmarkEnd w:id="212"/>
      <w:bookmarkStart w:id="213" w:name="_Toc184312104"/>
      <w:bookmarkEnd w:id="213"/>
      <w:bookmarkStart w:id="214" w:name="_Toc184308051"/>
      <w:bookmarkEnd w:id="214"/>
      <w:bookmarkStart w:id="215" w:name="_Toc184313290"/>
      <w:bookmarkEnd w:id="215"/>
      <w:bookmarkStart w:id="216" w:name="_Toc184312088"/>
      <w:bookmarkEnd w:id="216"/>
      <w:bookmarkStart w:id="217" w:name="_Toc184313265"/>
      <w:bookmarkEnd w:id="217"/>
      <w:bookmarkStart w:id="218" w:name="_Toc184312123"/>
      <w:bookmarkEnd w:id="218"/>
      <w:bookmarkStart w:id="219" w:name="_Toc184312129"/>
      <w:bookmarkEnd w:id="219"/>
      <w:bookmarkStart w:id="220" w:name="_Toc184313292"/>
      <w:bookmarkEnd w:id="220"/>
      <w:bookmarkStart w:id="221" w:name="_Toc184310335"/>
      <w:bookmarkEnd w:id="221"/>
      <w:bookmarkStart w:id="222" w:name="_Toc184314466"/>
      <w:bookmarkEnd w:id="222"/>
      <w:bookmarkStart w:id="223" w:name="_Toc184310319"/>
      <w:bookmarkEnd w:id="223"/>
      <w:bookmarkStart w:id="224" w:name="_Toc184312080"/>
      <w:bookmarkEnd w:id="224"/>
      <w:bookmarkStart w:id="225" w:name="_Toc184312085"/>
      <w:bookmarkEnd w:id="225"/>
      <w:bookmarkStart w:id="226" w:name="_Toc184308036"/>
      <w:bookmarkEnd w:id="226"/>
      <w:bookmarkStart w:id="227" w:name="_Toc184314410"/>
      <w:bookmarkEnd w:id="227"/>
      <w:bookmarkStart w:id="228" w:name="_Toc184308082"/>
      <w:bookmarkEnd w:id="228"/>
      <w:bookmarkStart w:id="229" w:name="_Toc184313242"/>
      <w:bookmarkEnd w:id="229"/>
      <w:bookmarkStart w:id="230" w:name="_Toc184313303"/>
      <w:bookmarkEnd w:id="230"/>
      <w:bookmarkStart w:id="231" w:name="_Toc184314439"/>
      <w:bookmarkEnd w:id="231"/>
      <w:bookmarkStart w:id="232" w:name="_Toc184308074"/>
      <w:bookmarkEnd w:id="232"/>
      <w:bookmarkStart w:id="233" w:name="_Toc184310297"/>
      <w:bookmarkEnd w:id="233"/>
      <w:bookmarkStart w:id="234" w:name="_Toc184312075"/>
      <w:bookmarkEnd w:id="234"/>
      <w:bookmarkStart w:id="235" w:name="_Toc184310291"/>
      <w:bookmarkEnd w:id="235"/>
      <w:bookmarkStart w:id="236" w:name="_Toc184314465"/>
      <w:bookmarkEnd w:id="236"/>
      <w:bookmarkStart w:id="237" w:name="_Toc184314441"/>
      <w:bookmarkEnd w:id="237"/>
      <w:bookmarkStart w:id="238" w:name="_Toc184313244"/>
      <w:bookmarkEnd w:id="238"/>
      <w:bookmarkStart w:id="239" w:name="_Toc184312109"/>
      <w:bookmarkEnd w:id="239"/>
      <w:bookmarkStart w:id="240" w:name="_Toc184312122"/>
      <w:bookmarkEnd w:id="240"/>
      <w:bookmarkStart w:id="241" w:name="_Toc184308079"/>
      <w:bookmarkEnd w:id="241"/>
      <w:bookmarkStart w:id="242" w:name="_Toc184312086"/>
      <w:bookmarkEnd w:id="242"/>
      <w:bookmarkStart w:id="243" w:name="_Toc184314427"/>
      <w:bookmarkEnd w:id="243"/>
      <w:bookmarkStart w:id="244" w:name="_Toc184314462"/>
      <w:bookmarkEnd w:id="244"/>
      <w:bookmarkStart w:id="245" w:name="_Toc184308071"/>
      <w:bookmarkEnd w:id="245"/>
      <w:bookmarkStart w:id="246" w:name="_Toc184313259"/>
      <w:bookmarkEnd w:id="246"/>
      <w:bookmarkStart w:id="247" w:name="_Toc184308065"/>
      <w:bookmarkEnd w:id="247"/>
      <w:bookmarkStart w:id="248" w:name="_Toc184313245"/>
      <w:bookmarkEnd w:id="248"/>
      <w:bookmarkStart w:id="249" w:name="_Toc184310300"/>
      <w:bookmarkEnd w:id="249"/>
      <w:bookmarkStart w:id="250" w:name="_Toc184313281"/>
      <w:bookmarkEnd w:id="250"/>
      <w:bookmarkStart w:id="251" w:name="_Toc184310281"/>
      <w:bookmarkEnd w:id="251"/>
      <w:bookmarkStart w:id="252" w:name="_Toc184313239"/>
      <w:bookmarkEnd w:id="252"/>
      <w:bookmarkStart w:id="253" w:name="_Toc184312139"/>
      <w:bookmarkEnd w:id="253"/>
      <w:bookmarkStart w:id="254" w:name="_Toc184308083"/>
      <w:bookmarkEnd w:id="254"/>
      <w:bookmarkStart w:id="255" w:name="_Toc184310299"/>
      <w:bookmarkEnd w:id="255"/>
      <w:bookmarkStart w:id="256" w:name="_Toc184312131"/>
      <w:bookmarkEnd w:id="256"/>
      <w:bookmarkStart w:id="257" w:name="_Toc184308064"/>
      <w:bookmarkEnd w:id="257"/>
      <w:bookmarkStart w:id="258" w:name="_Toc184313241"/>
      <w:bookmarkEnd w:id="258"/>
      <w:bookmarkStart w:id="259" w:name="_Toc184313246"/>
      <w:bookmarkEnd w:id="259"/>
      <w:bookmarkStart w:id="260" w:name="_Toc184313300"/>
      <w:bookmarkEnd w:id="260"/>
      <w:bookmarkStart w:id="261" w:name="_Toc184314448"/>
      <w:bookmarkEnd w:id="261"/>
      <w:bookmarkStart w:id="262" w:name="_Toc184312102"/>
      <w:bookmarkEnd w:id="262"/>
      <w:bookmarkStart w:id="263" w:name="_Toc184308045"/>
      <w:bookmarkEnd w:id="263"/>
      <w:bookmarkStart w:id="264" w:name="_Toc184313305"/>
      <w:bookmarkEnd w:id="264"/>
      <w:bookmarkStart w:id="265" w:name="_Toc184308061"/>
      <w:bookmarkEnd w:id="265"/>
      <w:bookmarkStart w:id="266" w:name="_Toc184314430"/>
      <w:bookmarkEnd w:id="266"/>
      <w:bookmarkStart w:id="267" w:name="_Toc184313266"/>
      <w:bookmarkEnd w:id="267"/>
      <w:bookmarkStart w:id="268" w:name="_Toc184312073"/>
      <w:bookmarkEnd w:id="268"/>
      <w:bookmarkStart w:id="269" w:name="_Toc184308097"/>
      <w:bookmarkEnd w:id="269"/>
      <w:bookmarkStart w:id="270" w:name="_Toc184314417"/>
      <w:bookmarkEnd w:id="270"/>
      <w:bookmarkStart w:id="271" w:name="_Toc184313287"/>
      <w:bookmarkEnd w:id="271"/>
      <w:bookmarkStart w:id="272" w:name="_Toc184314418"/>
      <w:bookmarkEnd w:id="272"/>
      <w:bookmarkStart w:id="273" w:name="_Toc184314469"/>
      <w:bookmarkEnd w:id="273"/>
      <w:bookmarkStart w:id="274" w:name="_Toc184314482"/>
      <w:bookmarkEnd w:id="274"/>
      <w:bookmarkStart w:id="275" w:name="_Toc184313297"/>
      <w:bookmarkEnd w:id="275"/>
      <w:bookmarkStart w:id="276" w:name="_Toc184313293"/>
      <w:bookmarkEnd w:id="276"/>
      <w:bookmarkStart w:id="277" w:name="_Toc184310283"/>
      <w:bookmarkEnd w:id="277"/>
      <w:bookmarkStart w:id="278" w:name="_Toc184314443"/>
      <w:bookmarkEnd w:id="278"/>
      <w:bookmarkStart w:id="279" w:name="_Toc184314426"/>
      <w:bookmarkEnd w:id="279"/>
      <w:bookmarkStart w:id="280" w:name="_Toc184312072"/>
      <w:bookmarkEnd w:id="280"/>
      <w:bookmarkStart w:id="281" w:name="_Toc184312083"/>
      <w:bookmarkEnd w:id="281"/>
      <w:bookmarkStart w:id="282" w:name="_Toc184314422"/>
      <w:bookmarkEnd w:id="282"/>
      <w:bookmarkStart w:id="283" w:name="_Toc184312103"/>
      <w:bookmarkEnd w:id="283"/>
      <w:bookmarkStart w:id="284" w:name="_Toc184310296"/>
      <w:bookmarkEnd w:id="284"/>
      <w:bookmarkStart w:id="285" w:name="_Toc184312074"/>
      <w:bookmarkEnd w:id="285"/>
      <w:bookmarkStart w:id="286" w:name="_Toc184308059"/>
      <w:bookmarkEnd w:id="286"/>
      <w:bookmarkStart w:id="287" w:name="_Toc184308037"/>
      <w:bookmarkEnd w:id="287"/>
      <w:bookmarkStart w:id="288" w:name="_Toc184310321"/>
      <w:bookmarkEnd w:id="288"/>
      <w:bookmarkStart w:id="289" w:name="_Toc184314471"/>
      <w:bookmarkEnd w:id="289"/>
      <w:bookmarkStart w:id="290" w:name="_Toc184313248"/>
      <w:bookmarkEnd w:id="290"/>
      <w:bookmarkStart w:id="291" w:name="_Toc184312108"/>
      <w:bookmarkEnd w:id="291"/>
      <w:bookmarkStart w:id="292" w:name="_Toc184308081"/>
      <w:bookmarkEnd w:id="292"/>
      <w:bookmarkStart w:id="293" w:name="_Toc184314455"/>
      <w:bookmarkEnd w:id="293"/>
      <w:bookmarkStart w:id="294" w:name="_Toc184308044"/>
      <w:bookmarkEnd w:id="294"/>
      <w:bookmarkStart w:id="295" w:name="_Toc184308073"/>
      <w:bookmarkEnd w:id="295"/>
      <w:bookmarkStart w:id="296" w:name="_Toc184310330"/>
      <w:bookmarkEnd w:id="296"/>
      <w:bookmarkStart w:id="297" w:name="_Toc184310337"/>
      <w:bookmarkEnd w:id="297"/>
      <w:bookmarkStart w:id="298" w:name="_Toc184308086"/>
      <w:bookmarkEnd w:id="298"/>
      <w:bookmarkStart w:id="299" w:name="_Toc184312096"/>
      <w:bookmarkEnd w:id="299"/>
      <w:bookmarkStart w:id="300" w:name="_Toc184312121"/>
      <w:bookmarkEnd w:id="300"/>
      <w:bookmarkStart w:id="301" w:name="_Toc184314480"/>
      <w:bookmarkEnd w:id="301"/>
      <w:bookmarkStart w:id="302" w:name="_Toc184310298"/>
      <w:bookmarkEnd w:id="302"/>
      <w:bookmarkStart w:id="303" w:name="_Toc184312110"/>
      <w:bookmarkEnd w:id="303"/>
      <w:bookmarkStart w:id="304" w:name="_Toc184310310"/>
      <w:bookmarkEnd w:id="304"/>
      <w:bookmarkStart w:id="305" w:name="_Toc184313269"/>
      <w:bookmarkEnd w:id="305"/>
      <w:bookmarkStart w:id="306" w:name="_Toc184313289"/>
      <w:bookmarkEnd w:id="306"/>
      <w:bookmarkStart w:id="307" w:name="_Toc184313238"/>
      <w:bookmarkEnd w:id="307"/>
      <w:bookmarkStart w:id="308" w:name="_Toc184312090"/>
      <w:bookmarkEnd w:id="308"/>
      <w:bookmarkStart w:id="309" w:name="_Toc184310286"/>
      <w:bookmarkEnd w:id="309"/>
      <w:bookmarkStart w:id="310" w:name="_Toc184310336"/>
      <w:bookmarkEnd w:id="310"/>
      <w:bookmarkStart w:id="311" w:name="_Toc184310277"/>
      <w:bookmarkEnd w:id="311"/>
      <w:bookmarkStart w:id="312" w:name="_Toc184314481"/>
      <w:bookmarkEnd w:id="312"/>
      <w:bookmarkStart w:id="313" w:name="_Toc184313272"/>
      <w:bookmarkEnd w:id="313"/>
      <w:bookmarkStart w:id="314" w:name="_Toc184314436"/>
      <w:bookmarkEnd w:id="314"/>
      <w:bookmarkStart w:id="315" w:name="_Toc184308089"/>
      <w:bookmarkEnd w:id="315"/>
      <w:bookmarkStart w:id="316" w:name="_Toc184310318"/>
      <w:bookmarkEnd w:id="316"/>
      <w:bookmarkStart w:id="317" w:name="_Toc184310278"/>
      <w:bookmarkEnd w:id="317"/>
      <w:bookmarkStart w:id="318" w:name="_Toc184313296"/>
      <w:bookmarkEnd w:id="318"/>
      <w:bookmarkStart w:id="319" w:name="_Toc184308096"/>
      <w:bookmarkEnd w:id="319"/>
      <w:bookmarkStart w:id="320" w:name="_Toc184314431"/>
      <w:bookmarkEnd w:id="320"/>
      <w:bookmarkStart w:id="321" w:name="_Toc184314464"/>
      <w:bookmarkEnd w:id="321"/>
      <w:bookmarkStart w:id="322" w:name="_Toc184310315"/>
      <w:bookmarkEnd w:id="322"/>
      <w:bookmarkStart w:id="323" w:name="_Toc184313295"/>
      <w:bookmarkEnd w:id="323"/>
      <w:bookmarkStart w:id="324" w:name="_Toc184313274"/>
      <w:bookmarkEnd w:id="324"/>
      <w:bookmarkStart w:id="325" w:name="_Toc184310282"/>
      <w:bookmarkEnd w:id="325"/>
      <w:bookmarkStart w:id="326" w:name="_Toc184314416"/>
      <w:bookmarkEnd w:id="326"/>
      <w:bookmarkStart w:id="327" w:name="_Toc184310342"/>
      <w:bookmarkEnd w:id="327"/>
      <w:bookmarkStart w:id="328" w:name="_Toc184310328"/>
      <w:bookmarkEnd w:id="328"/>
      <w:bookmarkStart w:id="329" w:name="_Toc184314454"/>
      <w:bookmarkEnd w:id="329"/>
      <w:bookmarkStart w:id="330" w:name="_Toc184310344"/>
      <w:bookmarkEnd w:id="330"/>
      <w:bookmarkStart w:id="331" w:name="_Toc184314412"/>
      <w:bookmarkEnd w:id="331"/>
      <w:bookmarkStart w:id="332" w:name="_Toc184310305"/>
      <w:bookmarkEnd w:id="332"/>
      <w:bookmarkStart w:id="333" w:name="_Toc184313278"/>
      <w:bookmarkEnd w:id="333"/>
      <w:bookmarkStart w:id="334" w:name="_Toc184310304"/>
      <w:bookmarkEnd w:id="334"/>
      <w:bookmarkStart w:id="335" w:name="_Toc184314415"/>
      <w:bookmarkEnd w:id="335"/>
      <w:bookmarkStart w:id="336" w:name="_Toc184314474"/>
      <w:bookmarkEnd w:id="336"/>
      <w:bookmarkStart w:id="337" w:name="_Toc184308067"/>
      <w:bookmarkEnd w:id="337"/>
      <w:bookmarkStart w:id="338" w:name="_Toc184308105"/>
      <w:bookmarkEnd w:id="338"/>
      <w:bookmarkStart w:id="339" w:name="_Toc184314477"/>
      <w:bookmarkEnd w:id="339"/>
      <w:bookmarkStart w:id="340" w:name="_Toc184313307"/>
      <w:bookmarkEnd w:id="340"/>
      <w:bookmarkStart w:id="341" w:name="_Toc184313252"/>
      <w:bookmarkEnd w:id="341"/>
      <w:bookmarkStart w:id="342" w:name="_Toc184308076"/>
      <w:bookmarkEnd w:id="342"/>
      <w:bookmarkStart w:id="343" w:name="_Toc184308063"/>
      <w:bookmarkEnd w:id="343"/>
      <w:bookmarkStart w:id="344" w:name="_Toc184308060"/>
      <w:bookmarkEnd w:id="344"/>
      <w:bookmarkStart w:id="345" w:name="_Toc184314433"/>
      <w:bookmarkEnd w:id="345"/>
      <w:bookmarkStart w:id="346" w:name="_Toc184312076"/>
      <w:bookmarkEnd w:id="346"/>
      <w:bookmarkStart w:id="347" w:name="_Toc184308068"/>
      <w:bookmarkEnd w:id="347"/>
      <w:bookmarkStart w:id="348" w:name="_Toc184310289"/>
      <w:bookmarkEnd w:id="348"/>
      <w:bookmarkStart w:id="349" w:name="_Toc184312091"/>
      <w:bookmarkEnd w:id="349"/>
      <w:bookmarkStart w:id="350" w:name="_Toc184312116"/>
      <w:bookmarkEnd w:id="350"/>
      <w:bookmarkStart w:id="351" w:name="_Toc184308078"/>
      <w:bookmarkEnd w:id="351"/>
      <w:bookmarkStart w:id="352" w:name="_Toc184310285"/>
      <w:bookmarkEnd w:id="352"/>
      <w:bookmarkStart w:id="353" w:name="_Toc184308103"/>
      <w:bookmarkEnd w:id="353"/>
      <w:bookmarkStart w:id="354" w:name="_Toc184312114"/>
      <w:bookmarkEnd w:id="354"/>
      <w:bookmarkStart w:id="355" w:name="_Toc184310329"/>
      <w:bookmarkEnd w:id="355"/>
      <w:bookmarkStart w:id="356" w:name="_Toc184314460"/>
      <w:bookmarkEnd w:id="356"/>
      <w:bookmarkStart w:id="357" w:name="_Toc184308047"/>
      <w:bookmarkEnd w:id="357"/>
      <w:bookmarkStart w:id="358" w:name="_Toc184312135"/>
      <w:bookmarkEnd w:id="358"/>
      <w:bookmarkStart w:id="359" w:name="_Toc184312127"/>
      <w:bookmarkEnd w:id="359"/>
      <w:bookmarkStart w:id="360" w:name="_Toc184314434"/>
      <w:bookmarkEnd w:id="360"/>
      <w:bookmarkStart w:id="361" w:name="_Toc184308053"/>
      <w:bookmarkEnd w:id="361"/>
      <w:bookmarkStart w:id="362" w:name="_Toc184310317"/>
      <w:bookmarkEnd w:id="362"/>
      <w:bookmarkStart w:id="363" w:name="_Toc184314447"/>
      <w:bookmarkEnd w:id="363"/>
      <w:bookmarkStart w:id="364" w:name="_Toc184308090"/>
      <w:bookmarkEnd w:id="364"/>
      <w:bookmarkStart w:id="365" w:name="_Toc184312098"/>
      <w:bookmarkEnd w:id="365"/>
      <w:bookmarkStart w:id="366" w:name="_Toc184310340"/>
      <w:bookmarkEnd w:id="366"/>
      <w:bookmarkStart w:id="367" w:name="_Toc184314413"/>
      <w:bookmarkEnd w:id="367"/>
      <w:bookmarkStart w:id="368" w:name="_Toc184310338"/>
      <w:bookmarkEnd w:id="368"/>
      <w:bookmarkStart w:id="369" w:name="_Toc184313262"/>
      <w:bookmarkEnd w:id="369"/>
      <w:bookmarkStart w:id="370" w:name="_Toc184310309"/>
      <w:bookmarkEnd w:id="370"/>
      <w:bookmarkStart w:id="371" w:name="_Toc184308058"/>
      <w:bookmarkEnd w:id="371"/>
      <w:bookmarkStart w:id="372" w:name="_Toc184313286"/>
      <w:bookmarkEnd w:id="372"/>
      <w:bookmarkStart w:id="373" w:name="_Toc184313240"/>
      <w:bookmarkEnd w:id="373"/>
      <w:bookmarkStart w:id="374" w:name="_Toc184313261"/>
      <w:bookmarkEnd w:id="374"/>
      <w:bookmarkStart w:id="375" w:name="_Toc184314470"/>
      <w:bookmarkEnd w:id="375"/>
      <w:bookmarkStart w:id="376" w:name="_Toc184313243"/>
      <w:bookmarkEnd w:id="376"/>
      <w:bookmarkStart w:id="377" w:name="_Toc184312133"/>
      <w:bookmarkEnd w:id="377"/>
      <w:bookmarkStart w:id="378" w:name="_Toc184308098"/>
      <w:bookmarkEnd w:id="378"/>
      <w:bookmarkStart w:id="379" w:name="_Toc184312071"/>
      <w:bookmarkEnd w:id="379"/>
      <w:bookmarkStart w:id="380" w:name="_Toc184312084"/>
      <w:bookmarkEnd w:id="380"/>
      <w:r>
        <w:rPr>
          <w:rFonts w:hint="eastAsia" w:ascii="宋体" w:hAnsi="宋体" w:eastAsia="宋体" w:cs="宋体"/>
          <w:b/>
          <w:color w:val="auto"/>
          <w:sz w:val="36"/>
          <w:szCs w:val="36"/>
          <w:highlight w:val="none"/>
          <w:lang w:eastAsia="zh-CN"/>
        </w:rPr>
        <w:t>交易办法</w:t>
      </w:r>
    </w:p>
    <w:p w14:paraId="7176794F">
      <w:pPr>
        <w:spacing w:after="0" w:line="360" w:lineRule="auto"/>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商务资信</w:t>
      </w:r>
      <w:r>
        <w:rPr>
          <w:rFonts w:hint="eastAsia" w:ascii="宋体" w:hAnsi="宋体" w:cs="宋体"/>
          <w:color w:val="FF0000"/>
          <w:sz w:val="24"/>
          <w:szCs w:val="24"/>
          <w:lang w:val="en-US" w:eastAsia="zh-CN"/>
        </w:rPr>
        <w:t>部分（11分）</w:t>
      </w:r>
    </w:p>
    <w:tbl>
      <w:tblPr>
        <w:tblStyle w:val="6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50"/>
        <w:gridCol w:w="6714"/>
        <w:gridCol w:w="739"/>
        <w:gridCol w:w="1121"/>
      </w:tblGrid>
      <w:tr w14:paraId="6AD8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1" w:type="dxa"/>
            <w:vAlign w:val="center"/>
          </w:tcPr>
          <w:p w14:paraId="7514EA3C">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序号</w:t>
            </w:r>
          </w:p>
        </w:tc>
        <w:tc>
          <w:tcPr>
            <w:tcW w:w="7164" w:type="dxa"/>
            <w:gridSpan w:val="2"/>
            <w:vAlign w:val="center"/>
          </w:tcPr>
          <w:p w14:paraId="0EE12EAE">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评分内容和标准</w:t>
            </w:r>
          </w:p>
        </w:tc>
        <w:tc>
          <w:tcPr>
            <w:tcW w:w="739" w:type="dxa"/>
            <w:vAlign w:val="center"/>
          </w:tcPr>
          <w:p w14:paraId="120F1FE7">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权重</w:t>
            </w:r>
          </w:p>
        </w:tc>
        <w:tc>
          <w:tcPr>
            <w:tcW w:w="1121" w:type="dxa"/>
            <w:vAlign w:val="center"/>
          </w:tcPr>
          <w:p w14:paraId="535460FE">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主客</w:t>
            </w:r>
          </w:p>
          <w:p w14:paraId="05F05DB0">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观分</w:t>
            </w:r>
          </w:p>
        </w:tc>
      </w:tr>
      <w:tr w14:paraId="037F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31" w:type="dxa"/>
            <w:vMerge w:val="restart"/>
            <w:vAlign w:val="center"/>
          </w:tcPr>
          <w:p w14:paraId="406F24F1">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商务资信</w:t>
            </w:r>
            <w:r>
              <w:rPr>
                <w:rFonts w:hint="eastAsia" w:ascii="宋体" w:hAnsi="宋体" w:cs="宋体"/>
                <w:color w:val="FF0000"/>
                <w:sz w:val="24"/>
                <w:szCs w:val="24"/>
                <w:lang w:val="en-US" w:eastAsia="zh-CN"/>
              </w:rPr>
              <w:t>分</w:t>
            </w:r>
          </w:p>
        </w:tc>
        <w:tc>
          <w:tcPr>
            <w:tcW w:w="450" w:type="dxa"/>
            <w:vAlign w:val="center"/>
          </w:tcPr>
          <w:p w14:paraId="0111562E">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1</w:t>
            </w:r>
          </w:p>
        </w:tc>
        <w:tc>
          <w:tcPr>
            <w:tcW w:w="6714" w:type="dxa"/>
            <w:vAlign w:val="center"/>
          </w:tcPr>
          <w:p w14:paraId="61C7B940">
            <w:pPr>
              <w:spacing w:after="0"/>
              <w:jc w:val="both"/>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供应商</w:t>
            </w:r>
            <w:r>
              <w:rPr>
                <w:rFonts w:hint="eastAsia" w:ascii="宋体" w:hAnsi="宋体" w:eastAsia="宋体" w:cs="宋体"/>
                <w:color w:val="FF0000"/>
                <w:sz w:val="24"/>
                <w:szCs w:val="24"/>
              </w:rPr>
              <w:t>自20</w:t>
            </w:r>
            <w:r>
              <w:rPr>
                <w:rFonts w:hint="eastAsia" w:ascii="宋体" w:hAnsi="宋体" w:eastAsia="宋体" w:cs="宋体"/>
                <w:color w:val="FF0000"/>
                <w:sz w:val="24"/>
                <w:szCs w:val="24"/>
                <w:lang w:val="en-US" w:eastAsia="zh-CN"/>
              </w:rPr>
              <w:t>2</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年1月1日起具有类似项目合同业绩的每个得0.</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分，最高得1分。（</w:t>
            </w:r>
            <w:r>
              <w:rPr>
                <w:rFonts w:hint="eastAsia" w:ascii="宋体" w:hAnsi="宋体" w:eastAsia="宋体" w:cs="宋体"/>
                <w:color w:val="FF0000"/>
                <w:sz w:val="24"/>
                <w:szCs w:val="24"/>
                <w:lang w:val="en-US" w:eastAsia="zh-CN"/>
              </w:rPr>
              <w:t>须</w:t>
            </w:r>
            <w:r>
              <w:rPr>
                <w:rFonts w:hint="eastAsia" w:ascii="宋体" w:hAnsi="宋体" w:eastAsia="宋体" w:cs="宋体"/>
                <w:color w:val="FF0000"/>
                <w:sz w:val="24"/>
                <w:szCs w:val="24"/>
              </w:rPr>
              <w:t>提供合同复印件加盖公章。）</w:t>
            </w:r>
          </w:p>
        </w:tc>
        <w:tc>
          <w:tcPr>
            <w:tcW w:w="739" w:type="dxa"/>
            <w:vAlign w:val="center"/>
          </w:tcPr>
          <w:p w14:paraId="30C4C14C">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1</w:t>
            </w:r>
          </w:p>
        </w:tc>
        <w:tc>
          <w:tcPr>
            <w:tcW w:w="1121" w:type="dxa"/>
            <w:vAlign w:val="center"/>
          </w:tcPr>
          <w:p w14:paraId="24C65034">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客观分</w:t>
            </w:r>
          </w:p>
        </w:tc>
      </w:tr>
      <w:tr w14:paraId="3CE8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31" w:type="dxa"/>
            <w:vMerge w:val="continue"/>
            <w:vAlign w:val="center"/>
          </w:tcPr>
          <w:p w14:paraId="76355740">
            <w:pPr>
              <w:spacing w:after="0"/>
              <w:rPr>
                <w:rFonts w:hint="eastAsia" w:ascii="宋体" w:hAnsi="宋体" w:eastAsia="宋体" w:cs="宋体"/>
                <w:color w:val="FF0000"/>
                <w:sz w:val="24"/>
                <w:szCs w:val="24"/>
              </w:rPr>
            </w:pPr>
          </w:p>
        </w:tc>
        <w:tc>
          <w:tcPr>
            <w:tcW w:w="450" w:type="dxa"/>
            <w:vAlign w:val="center"/>
          </w:tcPr>
          <w:p w14:paraId="532AA18D">
            <w:pPr>
              <w:spacing w:after="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2</w:t>
            </w:r>
          </w:p>
        </w:tc>
        <w:tc>
          <w:tcPr>
            <w:tcW w:w="6714" w:type="dxa"/>
            <w:vAlign w:val="center"/>
          </w:tcPr>
          <w:p w14:paraId="4B9E5B7C">
            <w:pPr>
              <w:spacing w:after="0"/>
              <w:jc w:val="both"/>
              <w:rPr>
                <w:rFonts w:hint="eastAsia" w:ascii="宋体" w:hAnsi="宋体" w:eastAsia="宋体" w:cs="宋体"/>
                <w:color w:val="FF0000"/>
                <w:sz w:val="24"/>
                <w:szCs w:val="24"/>
              </w:rPr>
            </w:pPr>
            <w:r>
              <w:rPr>
                <w:rFonts w:hint="eastAsia" w:ascii="宋体" w:hAnsi="宋体" w:eastAsia="宋体" w:cs="宋体"/>
                <w:bCs/>
                <w:color w:val="FF0000"/>
                <w:sz w:val="24"/>
                <w:szCs w:val="24"/>
                <w:lang w:val="en-US" w:bidi="zh-CN"/>
              </w:rPr>
              <w:t>供应商具有</w:t>
            </w:r>
            <w:r>
              <w:rPr>
                <w:rFonts w:hint="eastAsia" w:ascii="宋体" w:hAnsi="宋体" w:cs="宋体"/>
                <w:bCs/>
                <w:color w:val="FF0000"/>
                <w:sz w:val="24"/>
                <w:szCs w:val="24"/>
                <w:lang w:val="en-US" w:bidi="zh-CN"/>
              </w:rPr>
              <w:t>有效期内的</w:t>
            </w:r>
            <w:r>
              <w:rPr>
                <w:rFonts w:hint="eastAsia" w:ascii="宋体" w:hAnsi="宋体" w:eastAsia="宋体" w:cs="宋体"/>
                <w:bCs/>
                <w:color w:val="FF0000"/>
                <w:sz w:val="24"/>
                <w:szCs w:val="24"/>
                <w:lang w:val="en-US" w:bidi="zh-CN"/>
              </w:rPr>
              <w:t>质量</w:t>
            </w:r>
            <w:r>
              <w:rPr>
                <w:rFonts w:hint="eastAsia" w:ascii="宋体" w:hAnsi="宋体" w:cs="宋体"/>
                <w:bCs/>
                <w:color w:val="FF0000"/>
                <w:sz w:val="24"/>
                <w:szCs w:val="24"/>
                <w:lang w:val="en-US" w:bidi="zh-CN"/>
              </w:rPr>
              <w:t>管理</w:t>
            </w:r>
            <w:r>
              <w:rPr>
                <w:rFonts w:hint="eastAsia" w:ascii="宋体" w:hAnsi="宋体" w:eastAsia="宋体" w:cs="宋体"/>
                <w:bCs/>
                <w:color w:val="FF0000"/>
                <w:sz w:val="24"/>
                <w:szCs w:val="24"/>
                <w:lang w:val="en-US" w:bidi="zh-CN"/>
              </w:rPr>
              <w:t>体系认证、环境管理体系认证、职业健康安全管理体系认证（证书须在有效期内）：每个得</w:t>
            </w:r>
            <w:r>
              <w:rPr>
                <w:rFonts w:hint="eastAsia" w:ascii="宋体" w:hAnsi="宋体" w:cs="宋体"/>
                <w:bCs/>
                <w:color w:val="FF0000"/>
                <w:sz w:val="24"/>
                <w:szCs w:val="24"/>
                <w:lang w:val="en-US" w:bidi="zh-CN"/>
              </w:rPr>
              <w:t>1</w:t>
            </w:r>
            <w:r>
              <w:rPr>
                <w:rFonts w:hint="eastAsia" w:ascii="宋体" w:hAnsi="宋体" w:eastAsia="宋体" w:cs="宋体"/>
                <w:bCs/>
                <w:color w:val="FF0000"/>
                <w:sz w:val="24"/>
                <w:szCs w:val="24"/>
                <w:lang w:val="en-US" w:bidi="zh-CN"/>
              </w:rPr>
              <w:t>分，最高得</w:t>
            </w:r>
            <w:r>
              <w:rPr>
                <w:rFonts w:hint="eastAsia" w:ascii="宋体" w:hAnsi="宋体" w:cs="宋体"/>
                <w:bCs/>
                <w:color w:val="FF0000"/>
                <w:sz w:val="24"/>
                <w:szCs w:val="24"/>
                <w:lang w:val="en-US" w:bidi="zh-CN"/>
              </w:rPr>
              <w:t>3</w:t>
            </w:r>
            <w:r>
              <w:rPr>
                <w:rFonts w:hint="eastAsia" w:ascii="宋体" w:hAnsi="宋体" w:eastAsia="宋体" w:cs="宋体"/>
                <w:bCs/>
                <w:color w:val="FF0000"/>
                <w:sz w:val="24"/>
                <w:szCs w:val="24"/>
                <w:lang w:val="en-US" w:bidi="zh-CN"/>
              </w:rPr>
              <w:t>分。（认证证书复印件及在全国认证认可信息公共服务平台（http://cx.cnca.cn/）查询的截图，两者缺一不可，否则不得分，复印件加盖公章）</w:t>
            </w:r>
          </w:p>
        </w:tc>
        <w:tc>
          <w:tcPr>
            <w:tcW w:w="739" w:type="dxa"/>
            <w:vAlign w:val="center"/>
          </w:tcPr>
          <w:p w14:paraId="3FE83347">
            <w:pPr>
              <w:spacing w:after="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3</w:t>
            </w:r>
          </w:p>
        </w:tc>
        <w:tc>
          <w:tcPr>
            <w:tcW w:w="1121" w:type="dxa"/>
            <w:vAlign w:val="center"/>
          </w:tcPr>
          <w:p w14:paraId="6512E2E8">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客观分</w:t>
            </w:r>
          </w:p>
        </w:tc>
      </w:tr>
      <w:tr w14:paraId="6C1A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31" w:type="dxa"/>
            <w:vMerge w:val="continue"/>
            <w:vAlign w:val="center"/>
          </w:tcPr>
          <w:p w14:paraId="184891E1">
            <w:pPr>
              <w:spacing w:after="0"/>
              <w:rPr>
                <w:rFonts w:hint="eastAsia" w:ascii="宋体" w:hAnsi="宋体" w:eastAsia="宋体" w:cs="宋体"/>
                <w:color w:val="FF0000"/>
                <w:sz w:val="24"/>
                <w:szCs w:val="24"/>
              </w:rPr>
            </w:pPr>
          </w:p>
        </w:tc>
        <w:tc>
          <w:tcPr>
            <w:tcW w:w="450" w:type="dxa"/>
            <w:vAlign w:val="center"/>
          </w:tcPr>
          <w:p w14:paraId="1786F618">
            <w:pPr>
              <w:spacing w:after="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3</w:t>
            </w:r>
          </w:p>
        </w:tc>
        <w:tc>
          <w:tcPr>
            <w:tcW w:w="6714" w:type="dxa"/>
            <w:vAlign w:val="center"/>
          </w:tcPr>
          <w:p w14:paraId="324ADE3C">
            <w:pPr>
              <w:pStyle w:val="403"/>
              <w:spacing w:after="0" w:afterLines="0" w:line="240" w:lineRule="auto"/>
              <w:ind w:firstLine="0" w:firstLineChars="0"/>
              <w:jc w:val="both"/>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供应商具有</w:t>
            </w:r>
            <w:r>
              <w:rPr>
                <w:rFonts w:hint="eastAsia" w:ascii="宋体" w:hAnsi="宋体" w:cs="宋体"/>
                <w:color w:val="FF0000"/>
                <w:szCs w:val="24"/>
                <w:highlight w:val="none"/>
              </w:rPr>
              <w:t>有害生物防制服务机构服务能力等级资质证书，省、市特级资质的得</w:t>
            </w:r>
            <w:r>
              <w:rPr>
                <w:rFonts w:hint="eastAsia" w:ascii="宋体" w:hAnsi="宋体" w:cs="宋体"/>
                <w:color w:val="FF0000"/>
                <w:szCs w:val="24"/>
                <w:highlight w:val="none"/>
                <w:lang w:val="en-US" w:eastAsia="zh-CN"/>
              </w:rPr>
              <w:t>4</w:t>
            </w:r>
            <w:r>
              <w:rPr>
                <w:rFonts w:hint="eastAsia" w:ascii="宋体" w:hAnsi="宋体" w:cs="宋体"/>
                <w:color w:val="FF0000"/>
                <w:szCs w:val="24"/>
                <w:highlight w:val="none"/>
              </w:rPr>
              <w:t>分；国家A级、省一级、市甲级资质得3分；国家B级、省二级、市乙级资质得2分；国家C级、省三级、市丙级资质得1分；没有不得分。</w:t>
            </w:r>
            <w:r>
              <w:rPr>
                <w:rFonts w:hint="eastAsia" w:ascii="宋体" w:hAnsi="宋体" w:cs="宋体"/>
                <w:color w:val="FF0000"/>
                <w:sz w:val="24"/>
                <w:szCs w:val="24"/>
                <w:highlight w:val="none"/>
                <w:lang w:val="en-US" w:eastAsia="zh-CN"/>
              </w:rPr>
              <w:t>本项最高得4分。</w:t>
            </w:r>
          </w:p>
          <w:p w14:paraId="3967DA0B">
            <w:pPr>
              <w:pStyle w:val="403"/>
              <w:spacing w:after="0" w:afterLines="0" w:line="240" w:lineRule="auto"/>
              <w:ind w:firstLine="0" w:firstLineChars="0"/>
              <w:jc w:val="both"/>
              <w:rPr>
                <w:rFonts w:hint="default" w:ascii="宋体" w:hAnsi="宋体" w:eastAsia="宋体" w:cs="宋体"/>
                <w:color w:val="FF0000"/>
                <w:sz w:val="24"/>
                <w:szCs w:val="24"/>
                <w:highlight w:val="none"/>
                <w:lang w:val="en-US" w:eastAsia="zh-CN"/>
              </w:rPr>
            </w:pPr>
            <w:r>
              <w:rPr>
                <w:rFonts w:hint="eastAsia" w:ascii="宋体" w:hAnsi="宋体" w:eastAsia="宋体" w:cs="宋体"/>
                <w:bCs/>
                <w:color w:val="FF0000"/>
                <w:sz w:val="24"/>
                <w:szCs w:val="24"/>
                <w:highlight w:val="none"/>
                <w:lang w:val="en-US" w:bidi="zh-CN"/>
              </w:rPr>
              <w:t>（须提供相关证书</w:t>
            </w:r>
            <w:r>
              <w:rPr>
                <w:rFonts w:hint="eastAsia" w:ascii="宋体" w:hAnsi="宋体" w:cs="宋体"/>
                <w:bCs/>
                <w:color w:val="FF0000"/>
                <w:sz w:val="24"/>
                <w:szCs w:val="24"/>
                <w:highlight w:val="none"/>
                <w:lang w:val="en-US" w:bidi="zh-CN"/>
              </w:rPr>
              <w:t>材料等复印件</w:t>
            </w:r>
            <w:r>
              <w:rPr>
                <w:rFonts w:hint="eastAsia" w:ascii="宋体" w:hAnsi="宋体" w:eastAsia="宋体" w:cs="宋体"/>
                <w:bCs/>
                <w:color w:val="FF0000"/>
                <w:sz w:val="24"/>
                <w:szCs w:val="24"/>
                <w:highlight w:val="none"/>
                <w:lang w:val="en-US" w:bidi="zh-CN"/>
              </w:rPr>
              <w:t>并加盖公章，不提供不得分。）</w:t>
            </w:r>
          </w:p>
        </w:tc>
        <w:tc>
          <w:tcPr>
            <w:tcW w:w="739" w:type="dxa"/>
            <w:vAlign w:val="center"/>
          </w:tcPr>
          <w:p w14:paraId="1FC73FF9">
            <w:pPr>
              <w:spacing w:after="0"/>
              <w:jc w:val="center"/>
              <w:rPr>
                <w:rFonts w:hint="eastAsia" w:ascii="宋体" w:hAnsi="宋体" w:eastAsia="宋体" w:cs="宋体"/>
                <w:color w:val="FF0000"/>
                <w:sz w:val="24"/>
                <w:szCs w:val="24"/>
                <w:lang w:eastAsia="zh-CN"/>
              </w:rPr>
            </w:pPr>
            <w:r>
              <w:rPr>
                <w:rFonts w:hint="eastAsia" w:ascii="宋体" w:hAnsi="宋体" w:cs="宋体"/>
                <w:color w:val="FF0000"/>
                <w:sz w:val="24"/>
                <w:szCs w:val="24"/>
                <w:lang w:val="en-US" w:eastAsia="zh-CN"/>
              </w:rPr>
              <w:t>4</w:t>
            </w:r>
          </w:p>
        </w:tc>
        <w:tc>
          <w:tcPr>
            <w:tcW w:w="1121" w:type="dxa"/>
            <w:vAlign w:val="center"/>
          </w:tcPr>
          <w:p w14:paraId="6B8EA482">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客观分</w:t>
            </w:r>
          </w:p>
        </w:tc>
      </w:tr>
      <w:tr w14:paraId="67DB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31" w:type="dxa"/>
            <w:vMerge w:val="continue"/>
            <w:vAlign w:val="center"/>
          </w:tcPr>
          <w:p w14:paraId="604E5A22">
            <w:pPr>
              <w:spacing w:after="0"/>
              <w:rPr>
                <w:rFonts w:hint="eastAsia" w:ascii="宋体" w:hAnsi="宋体" w:eastAsia="宋体" w:cs="宋体"/>
                <w:color w:val="FF0000"/>
                <w:sz w:val="24"/>
                <w:szCs w:val="24"/>
              </w:rPr>
            </w:pPr>
          </w:p>
        </w:tc>
        <w:tc>
          <w:tcPr>
            <w:tcW w:w="450" w:type="dxa"/>
            <w:vAlign w:val="center"/>
          </w:tcPr>
          <w:p w14:paraId="59F1009E">
            <w:pPr>
              <w:spacing w:after="0"/>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4</w:t>
            </w:r>
          </w:p>
        </w:tc>
        <w:tc>
          <w:tcPr>
            <w:tcW w:w="6714" w:type="dxa"/>
            <w:vAlign w:val="center"/>
          </w:tcPr>
          <w:p w14:paraId="701FA3CB">
            <w:pPr>
              <w:pStyle w:val="403"/>
              <w:spacing w:after="0" w:afterLines="0" w:line="240" w:lineRule="auto"/>
              <w:ind w:firstLine="0" w:firstLineChars="0"/>
              <w:jc w:val="both"/>
              <w:rPr>
                <w:rFonts w:hint="eastAsia" w:ascii="宋体" w:hAnsi="宋体" w:cs="宋体"/>
                <w:color w:val="FF0000"/>
                <w:sz w:val="24"/>
                <w:szCs w:val="24"/>
                <w:highlight w:val="none"/>
                <w:lang w:val="en-US" w:eastAsia="zh-CN"/>
              </w:rPr>
            </w:pPr>
            <w:r>
              <w:rPr>
                <w:rFonts w:hint="default" w:ascii="宋体" w:hAnsi="宋体" w:eastAsia="宋体" w:cs="宋体"/>
                <w:color w:val="FF0000"/>
                <w:sz w:val="24"/>
                <w:szCs w:val="24"/>
                <w:highlight w:val="none"/>
                <w:lang w:val="en-US" w:eastAsia="zh-CN"/>
              </w:rPr>
              <w:t>供应商自2021年1月1日以来获得</w:t>
            </w:r>
            <w:r>
              <w:rPr>
                <w:rFonts w:hint="eastAsia" w:ascii="宋体" w:hAnsi="宋体" w:cs="宋体"/>
                <w:color w:val="FF0000"/>
                <w:sz w:val="24"/>
                <w:szCs w:val="24"/>
                <w:highlight w:val="none"/>
                <w:lang w:val="en-US" w:eastAsia="zh-CN"/>
              </w:rPr>
              <w:t>过</w:t>
            </w:r>
            <w:r>
              <w:rPr>
                <w:rFonts w:hint="default" w:ascii="宋体" w:hAnsi="宋体" w:eastAsia="宋体" w:cs="宋体"/>
                <w:color w:val="FF0000"/>
                <w:sz w:val="24"/>
                <w:szCs w:val="24"/>
                <w:highlight w:val="none"/>
                <w:lang w:val="en-US" w:eastAsia="zh-CN"/>
              </w:rPr>
              <w:t>县区级政府部门表彰或荣誉的每个得1分，获得</w:t>
            </w:r>
            <w:r>
              <w:rPr>
                <w:rFonts w:hint="eastAsia" w:ascii="宋体" w:hAnsi="宋体" w:cs="宋体"/>
                <w:color w:val="FF0000"/>
                <w:sz w:val="24"/>
                <w:szCs w:val="24"/>
                <w:highlight w:val="none"/>
                <w:lang w:val="en-US" w:eastAsia="zh-CN"/>
              </w:rPr>
              <w:t>过</w:t>
            </w:r>
            <w:r>
              <w:rPr>
                <w:rFonts w:hint="default" w:ascii="宋体" w:hAnsi="宋体" w:eastAsia="宋体" w:cs="宋体"/>
                <w:color w:val="FF0000"/>
                <w:sz w:val="24"/>
                <w:szCs w:val="24"/>
                <w:highlight w:val="none"/>
                <w:lang w:val="en-US" w:eastAsia="zh-CN"/>
              </w:rPr>
              <w:t>市级政府部门表彰或荣誉的每个得2分，获得</w:t>
            </w:r>
            <w:r>
              <w:rPr>
                <w:rFonts w:hint="eastAsia" w:ascii="宋体" w:hAnsi="宋体" w:cs="宋体"/>
                <w:color w:val="FF0000"/>
                <w:sz w:val="24"/>
                <w:szCs w:val="24"/>
                <w:highlight w:val="none"/>
                <w:lang w:val="en-US" w:eastAsia="zh-CN"/>
              </w:rPr>
              <w:t>过</w:t>
            </w:r>
            <w:r>
              <w:rPr>
                <w:rFonts w:hint="default" w:ascii="宋体" w:hAnsi="宋体" w:eastAsia="宋体" w:cs="宋体"/>
                <w:color w:val="FF0000"/>
                <w:sz w:val="24"/>
                <w:szCs w:val="24"/>
                <w:highlight w:val="none"/>
                <w:lang w:val="en-US" w:eastAsia="zh-CN"/>
              </w:rPr>
              <w:t>省级</w:t>
            </w:r>
            <w:r>
              <w:rPr>
                <w:rFonts w:hint="eastAsia" w:ascii="宋体" w:hAnsi="宋体" w:cs="宋体"/>
                <w:color w:val="FF0000"/>
                <w:sz w:val="24"/>
                <w:szCs w:val="24"/>
                <w:highlight w:val="none"/>
                <w:lang w:val="en-US" w:eastAsia="zh-CN"/>
              </w:rPr>
              <w:t>及以上</w:t>
            </w:r>
            <w:r>
              <w:rPr>
                <w:rFonts w:hint="default" w:ascii="宋体" w:hAnsi="宋体" w:eastAsia="宋体" w:cs="宋体"/>
                <w:color w:val="FF0000"/>
                <w:sz w:val="24"/>
                <w:szCs w:val="24"/>
                <w:highlight w:val="none"/>
                <w:lang w:val="en-US" w:eastAsia="zh-CN"/>
              </w:rPr>
              <w:t>政府部门表彰或荣誉的每个得3分，</w:t>
            </w:r>
            <w:r>
              <w:rPr>
                <w:rFonts w:hint="eastAsia" w:ascii="宋体" w:hAnsi="宋体" w:cs="宋体"/>
                <w:color w:val="FF0000"/>
                <w:sz w:val="24"/>
                <w:szCs w:val="24"/>
                <w:highlight w:val="none"/>
                <w:lang w:val="en-US" w:eastAsia="zh-CN"/>
              </w:rPr>
              <w:t>本项</w:t>
            </w:r>
            <w:r>
              <w:rPr>
                <w:rFonts w:hint="default" w:ascii="宋体" w:hAnsi="宋体" w:eastAsia="宋体" w:cs="宋体"/>
                <w:color w:val="FF0000"/>
                <w:sz w:val="24"/>
                <w:szCs w:val="24"/>
                <w:highlight w:val="none"/>
                <w:lang w:val="en-US" w:eastAsia="zh-CN"/>
              </w:rPr>
              <w:t>最高得3分</w:t>
            </w:r>
            <w:r>
              <w:rPr>
                <w:rFonts w:hint="eastAsia" w:ascii="宋体" w:hAnsi="宋体" w:cs="宋体"/>
                <w:color w:val="FF0000"/>
                <w:sz w:val="24"/>
                <w:szCs w:val="24"/>
                <w:highlight w:val="none"/>
                <w:lang w:val="en-US" w:eastAsia="zh-CN"/>
              </w:rPr>
              <w:t>。</w:t>
            </w:r>
          </w:p>
          <w:p w14:paraId="5E494B76">
            <w:pPr>
              <w:pStyle w:val="403"/>
              <w:spacing w:after="0" w:afterLines="0" w:line="240" w:lineRule="auto"/>
              <w:ind w:firstLine="0" w:firstLineChars="0"/>
              <w:jc w:val="both"/>
              <w:rPr>
                <w:rFonts w:hint="default" w:ascii="宋体" w:hAnsi="宋体" w:eastAsia="宋体" w:cs="宋体"/>
                <w:color w:val="FF0000"/>
                <w:sz w:val="24"/>
                <w:szCs w:val="24"/>
                <w:highlight w:val="none"/>
                <w:lang w:val="en-US" w:eastAsia="zh-CN"/>
              </w:rPr>
            </w:pPr>
            <w:r>
              <w:rPr>
                <w:rFonts w:hint="eastAsia" w:ascii="宋体" w:hAnsi="宋体" w:eastAsia="宋体" w:cs="宋体"/>
                <w:bCs/>
                <w:color w:val="FF0000"/>
                <w:sz w:val="24"/>
                <w:szCs w:val="24"/>
                <w:highlight w:val="none"/>
                <w:lang w:val="en-US" w:bidi="zh-CN"/>
              </w:rPr>
              <w:t>（须提供相关</w:t>
            </w:r>
            <w:r>
              <w:rPr>
                <w:rFonts w:hint="eastAsia" w:ascii="宋体" w:hAnsi="宋体" w:cs="宋体"/>
                <w:bCs/>
                <w:color w:val="FF0000"/>
                <w:sz w:val="24"/>
                <w:szCs w:val="24"/>
                <w:highlight w:val="none"/>
                <w:lang w:val="en-US" w:bidi="zh-CN"/>
              </w:rPr>
              <w:t>荣誉或表彰材料复印件</w:t>
            </w:r>
            <w:r>
              <w:rPr>
                <w:rFonts w:hint="eastAsia" w:ascii="宋体" w:hAnsi="宋体" w:eastAsia="宋体" w:cs="宋体"/>
                <w:bCs/>
                <w:color w:val="FF0000"/>
                <w:sz w:val="24"/>
                <w:szCs w:val="24"/>
                <w:highlight w:val="none"/>
                <w:lang w:val="en-US" w:bidi="zh-CN"/>
              </w:rPr>
              <w:t>并加盖公章，不提供不得分。）</w:t>
            </w:r>
          </w:p>
        </w:tc>
        <w:tc>
          <w:tcPr>
            <w:tcW w:w="739" w:type="dxa"/>
            <w:vAlign w:val="center"/>
          </w:tcPr>
          <w:p w14:paraId="6AB1CE77">
            <w:pPr>
              <w:spacing w:after="0"/>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3</w:t>
            </w:r>
          </w:p>
        </w:tc>
        <w:tc>
          <w:tcPr>
            <w:tcW w:w="1121" w:type="dxa"/>
            <w:vAlign w:val="center"/>
          </w:tcPr>
          <w:p w14:paraId="76657EF7">
            <w:pPr>
              <w:spacing w:after="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客观分</w:t>
            </w:r>
          </w:p>
        </w:tc>
      </w:tr>
    </w:tbl>
    <w:p w14:paraId="3EDC577D">
      <w:pPr>
        <w:spacing w:after="0"/>
        <w:rPr>
          <w:rFonts w:hint="eastAsia" w:ascii="宋体" w:hAnsi="宋体" w:eastAsia="宋体" w:cs="宋体"/>
          <w:color w:val="FF0000"/>
          <w:sz w:val="24"/>
          <w:szCs w:val="24"/>
        </w:rPr>
      </w:pPr>
    </w:p>
    <w:p w14:paraId="6B72C737">
      <w:pPr>
        <w:spacing w:after="0"/>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技术</w:t>
      </w:r>
      <w:r>
        <w:rPr>
          <w:rFonts w:hint="eastAsia" w:ascii="宋体" w:hAnsi="宋体" w:cs="宋体"/>
          <w:color w:val="FF0000"/>
          <w:sz w:val="24"/>
          <w:szCs w:val="24"/>
          <w:lang w:val="en-US" w:eastAsia="zh-CN"/>
        </w:rPr>
        <w:t>部分（79分）</w:t>
      </w:r>
    </w:p>
    <w:tbl>
      <w:tblPr>
        <w:tblStyle w:val="6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96"/>
        <w:gridCol w:w="6689"/>
        <w:gridCol w:w="780"/>
        <w:gridCol w:w="1115"/>
      </w:tblGrid>
      <w:tr w14:paraId="2F41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7CA3A52">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序号</w:t>
            </w:r>
          </w:p>
        </w:tc>
        <w:tc>
          <w:tcPr>
            <w:tcW w:w="7185" w:type="dxa"/>
            <w:gridSpan w:val="2"/>
            <w:tcBorders>
              <w:top w:val="single" w:color="auto" w:sz="4" w:space="0"/>
              <w:left w:val="single" w:color="auto" w:sz="4" w:space="0"/>
              <w:bottom w:val="single" w:color="auto" w:sz="4" w:space="0"/>
              <w:right w:val="single" w:color="auto" w:sz="4" w:space="0"/>
            </w:tcBorders>
            <w:vAlign w:val="center"/>
          </w:tcPr>
          <w:p w14:paraId="3A46DEAC">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评分内容和标准</w:t>
            </w:r>
          </w:p>
        </w:tc>
        <w:tc>
          <w:tcPr>
            <w:tcW w:w="780" w:type="dxa"/>
            <w:tcBorders>
              <w:top w:val="single" w:color="auto" w:sz="4" w:space="0"/>
              <w:left w:val="single" w:color="auto" w:sz="4" w:space="0"/>
              <w:bottom w:val="single" w:color="auto" w:sz="4" w:space="0"/>
              <w:right w:val="single" w:color="auto" w:sz="4" w:space="0"/>
            </w:tcBorders>
            <w:vAlign w:val="center"/>
          </w:tcPr>
          <w:p w14:paraId="02827FA5">
            <w:pPr>
              <w:widowControl/>
              <w:jc w:val="center"/>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val="en-US" w:eastAsia="zh-CN"/>
              </w:rPr>
              <w:t>权重</w:t>
            </w:r>
          </w:p>
        </w:tc>
        <w:tc>
          <w:tcPr>
            <w:tcW w:w="1115" w:type="dxa"/>
            <w:tcBorders>
              <w:top w:val="single" w:color="auto" w:sz="4" w:space="0"/>
              <w:left w:val="single" w:color="auto" w:sz="4" w:space="0"/>
              <w:bottom w:val="single" w:color="auto" w:sz="4" w:space="0"/>
              <w:right w:val="single" w:color="auto" w:sz="4" w:space="0"/>
            </w:tcBorders>
            <w:vAlign w:val="center"/>
          </w:tcPr>
          <w:p w14:paraId="0107F788">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主客</w:t>
            </w:r>
          </w:p>
          <w:p w14:paraId="7853AD8F">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观分</w:t>
            </w:r>
          </w:p>
        </w:tc>
      </w:tr>
      <w:tr w14:paraId="441D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7" w:type="dxa"/>
            <w:vMerge w:val="restart"/>
            <w:tcBorders>
              <w:top w:val="single" w:color="auto" w:sz="4" w:space="0"/>
              <w:left w:val="single" w:color="auto" w:sz="4" w:space="0"/>
              <w:right w:val="single" w:color="auto" w:sz="4" w:space="0"/>
            </w:tcBorders>
            <w:vAlign w:val="center"/>
          </w:tcPr>
          <w:p w14:paraId="2AB3D8DE">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技术分</w:t>
            </w:r>
          </w:p>
        </w:tc>
        <w:tc>
          <w:tcPr>
            <w:tcW w:w="496" w:type="dxa"/>
            <w:tcBorders>
              <w:top w:val="single" w:color="auto" w:sz="4" w:space="0"/>
              <w:left w:val="single" w:color="auto" w:sz="4" w:space="0"/>
              <w:right w:val="single" w:color="auto" w:sz="4" w:space="0"/>
            </w:tcBorders>
            <w:vAlign w:val="center"/>
          </w:tcPr>
          <w:p w14:paraId="76E30E8A">
            <w:pPr>
              <w:jc w:val="center"/>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1</w:t>
            </w:r>
          </w:p>
        </w:tc>
        <w:tc>
          <w:tcPr>
            <w:tcW w:w="6689" w:type="dxa"/>
            <w:tcBorders>
              <w:top w:val="single" w:color="auto" w:sz="4" w:space="0"/>
              <w:left w:val="single" w:color="auto" w:sz="4" w:space="0"/>
              <w:right w:val="single" w:color="auto" w:sz="4" w:space="0"/>
            </w:tcBorders>
            <w:shd w:val="clear" w:color="auto" w:fill="auto"/>
            <w:vAlign w:val="center"/>
          </w:tcPr>
          <w:p w14:paraId="6AAEB1D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对本项目社区、建筑、外环境的特点认识情况的全面性、针对性进行打分。</w:t>
            </w:r>
          </w:p>
          <w:p w14:paraId="469A26C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4C06760E">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highlight w:val="none"/>
                <w:lang w:val="en-US" w:eastAsia="zh-CN"/>
              </w:rPr>
              <w:t>5</w:t>
            </w:r>
          </w:p>
        </w:tc>
        <w:tc>
          <w:tcPr>
            <w:tcW w:w="1115" w:type="dxa"/>
            <w:tcBorders>
              <w:top w:val="single" w:color="auto" w:sz="4" w:space="0"/>
              <w:left w:val="single" w:color="auto" w:sz="4" w:space="0"/>
              <w:right w:val="single" w:color="auto" w:sz="4" w:space="0"/>
            </w:tcBorders>
            <w:vAlign w:val="center"/>
          </w:tcPr>
          <w:p w14:paraId="20E36BB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344E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7" w:type="dxa"/>
            <w:vMerge w:val="continue"/>
            <w:tcBorders>
              <w:left w:val="single" w:color="auto" w:sz="4" w:space="0"/>
              <w:right w:val="single" w:color="auto" w:sz="4" w:space="0"/>
            </w:tcBorders>
            <w:vAlign w:val="center"/>
          </w:tcPr>
          <w:p w14:paraId="1F3BF605">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28603399">
            <w:pPr>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2</w:t>
            </w:r>
          </w:p>
        </w:tc>
        <w:tc>
          <w:tcPr>
            <w:tcW w:w="6689" w:type="dxa"/>
            <w:tcBorders>
              <w:top w:val="single" w:color="auto" w:sz="4" w:space="0"/>
              <w:left w:val="single" w:color="auto" w:sz="4" w:space="0"/>
              <w:right w:val="single" w:color="auto" w:sz="4" w:space="0"/>
            </w:tcBorders>
            <w:shd w:val="clear" w:color="auto" w:fill="auto"/>
            <w:vAlign w:val="center"/>
          </w:tcPr>
          <w:p w14:paraId="21A18FFB">
            <w:pPr>
              <w:keepNext w:val="0"/>
              <w:keepLines w:val="0"/>
              <w:pageBreakBefore w:val="0"/>
              <w:widowControl/>
              <w:kinsoku/>
              <w:wordWrap/>
              <w:overflowPunct/>
              <w:topLinePunct w:val="0"/>
              <w:autoSpaceDE/>
              <w:autoSpaceDN/>
              <w:bidi w:val="0"/>
              <w:snapToGrid/>
              <w:spacing w:line="312" w:lineRule="auto"/>
              <w:textAlignment w:val="auto"/>
              <w:rPr>
                <w:rFonts w:hint="default" w:ascii="宋体" w:hAnsi="宋体" w:eastAsia="宋体" w:cs="宋体"/>
                <w:color w:val="FF0000"/>
                <w:kern w:val="2"/>
                <w:sz w:val="24"/>
                <w:szCs w:val="24"/>
                <w:highlight w:val="none"/>
                <w:lang w:val="en-US" w:eastAsia="zh-CN" w:bidi="ar-SA"/>
              </w:rPr>
            </w:pPr>
            <w:r>
              <w:rPr>
                <w:rFonts w:hint="default" w:ascii="宋体" w:hAnsi="宋体" w:eastAsia="宋体" w:cs="宋体"/>
                <w:color w:val="FF0000"/>
                <w:kern w:val="2"/>
                <w:sz w:val="24"/>
                <w:szCs w:val="24"/>
                <w:highlight w:val="none"/>
                <w:lang w:val="en-US" w:eastAsia="zh-CN" w:bidi="ar-SA"/>
              </w:rPr>
              <w:t>防治对象、种类、孳生地调查、密度监测控制方法完整性和合理性进行打分。</w:t>
            </w:r>
          </w:p>
          <w:p w14:paraId="4DA3A09D">
            <w:pPr>
              <w:keepNext w:val="0"/>
              <w:keepLines w:val="0"/>
              <w:pageBreakBefore w:val="0"/>
              <w:widowControl/>
              <w:kinsoku/>
              <w:wordWrap/>
              <w:overflowPunct/>
              <w:topLinePunct w:val="0"/>
              <w:autoSpaceDE/>
              <w:autoSpaceDN/>
              <w:bidi w:val="0"/>
              <w:snapToGrid/>
              <w:spacing w:line="312" w:lineRule="auto"/>
              <w:textAlignment w:val="auto"/>
              <w:rPr>
                <w:rFonts w:hint="default"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47611076">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highlight w:val="none"/>
                <w:lang w:val="en-US" w:eastAsia="zh-CN"/>
              </w:rPr>
              <w:t>5</w:t>
            </w:r>
          </w:p>
        </w:tc>
        <w:tc>
          <w:tcPr>
            <w:tcW w:w="1115" w:type="dxa"/>
            <w:tcBorders>
              <w:top w:val="single" w:color="auto" w:sz="4" w:space="0"/>
              <w:left w:val="single" w:color="auto" w:sz="4" w:space="0"/>
              <w:right w:val="single" w:color="auto" w:sz="4" w:space="0"/>
            </w:tcBorders>
            <w:vAlign w:val="center"/>
          </w:tcPr>
          <w:p w14:paraId="5391E1CF">
            <w:pPr>
              <w:spacing w:after="0" w:line="240" w:lineRule="auto"/>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1C22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continue"/>
            <w:tcBorders>
              <w:left w:val="single" w:color="auto" w:sz="4" w:space="0"/>
              <w:right w:val="single" w:color="auto" w:sz="4" w:space="0"/>
            </w:tcBorders>
            <w:vAlign w:val="center"/>
          </w:tcPr>
          <w:p w14:paraId="0A07C1FD">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27199544">
            <w:pPr>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3</w:t>
            </w:r>
          </w:p>
        </w:tc>
        <w:tc>
          <w:tcPr>
            <w:tcW w:w="6689" w:type="dxa"/>
            <w:tcBorders>
              <w:top w:val="single" w:color="auto" w:sz="4" w:space="0"/>
              <w:left w:val="single" w:color="auto" w:sz="4" w:space="0"/>
              <w:right w:val="single" w:color="auto" w:sz="4" w:space="0"/>
            </w:tcBorders>
            <w:shd w:val="clear" w:color="auto" w:fill="auto"/>
            <w:vAlign w:val="center"/>
          </w:tcPr>
          <w:p w14:paraId="176FDD20">
            <w:pPr>
              <w:keepNext w:val="0"/>
              <w:keepLines w:val="0"/>
              <w:pageBreakBefore w:val="0"/>
              <w:widowControl/>
              <w:kinsoku/>
              <w:wordWrap/>
              <w:overflowPunct/>
              <w:topLinePunct w:val="0"/>
              <w:autoSpaceDE/>
              <w:autoSpaceDN/>
              <w:bidi w:val="0"/>
              <w:snapToGrid/>
              <w:spacing w:line="312" w:lineRule="auto"/>
              <w:textAlignment w:val="auto"/>
              <w:rPr>
                <w:rFonts w:hint="default" w:ascii="宋体" w:hAnsi="宋体" w:eastAsia="宋体" w:cs="宋体"/>
                <w:color w:val="FF0000"/>
                <w:kern w:val="2"/>
                <w:sz w:val="24"/>
                <w:szCs w:val="24"/>
                <w:highlight w:val="none"/>
                <w:shd w:val="clear" w:color="auto" w:fill="FFFFFF"/>
                <w:lang w:val="en-US" w:eastAsia="zh-CN" w:bidi="ar-SA"/>
              </w:rPr>
            </w:pPr>
            <w:r>
              <w:rPr>
                <w:rFonts w:hint="default" w:ascii="宋体" w:hAnsi="宋体" w:eastAsia="宋体" w:cs="宋体"/>
                <w:color w:val="FF0000"/>
                <w:kern w:val="2"/>
                <w:sz w:val="24"/>
                <w:szCs w:val="24"/>
                <w:highlight w:val="none"/>
                <w:shd w:val="clear" w:color="auto" w:fill="FFFFFF"/>
                <w:lang w:val="en-US" w:eastAsia="zh-CN" w:bidi="ar-SA"/>
              </w:rPr>
              <w:t>技术方案的可操作性进行打分。</w:t>
            </w:r>
          </w:p>
          <w:p w14:paraId="5E45D2BC">
            <w:pPr>
              <w:keepNext w:val="0"/>
              <w:keepLines w:val="0"/>
              <w:pageBreakBefore w:val="0"/>
              <w:widowControl/>
              <w:kinsoku/>
              <w:wordWrap/>
              <w:overflowPunct/>
              <w:topLinePunct w:val="0"/>
              <w:autoSpaceDE/>
              <w:autoSpaceDN/>
              <w:bidi w:val="0"/>
              <w:snapToGrid/>
              <w:spacing w:line="312" w:lineRule="auto"/>
              <w:textAlignment w:val="auto"/>
              <w:rPr>
                <w:rFonts w:hint="default" w:ascii="宋体" w:hAnsi="宋体" w:eastAsia="宋体" w:cs="宋体"/>
                <w:color w:val="FF0000"/>
                <w:kern w:val="2"/>
                <w:sz w:val="24"/>
                <w:szCs w:val="24"/>
                <w:highlight w:val="none"/>
                <w:shd w:val="clear" w:color="auto" w:fill="FFFFFF"/>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5E60765F">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highlight w:val="none"/>
                <w:lang w:val="en-US" w:eastAsia="zh-CN"/>
              </w:rPr>
              <w:t>5</w:t>
            </w:r>
          </w:p>
        </w:tc>
        <w:tc>
          <w:tcPr>
            <w:tcW w:w="1115" w:type="dxa"/>
            <w:tcBorders>
              <w:top w:val="single" w:color="auto" w:sz="4" w:space="0"/>
              <w:left w:val="single" w:color="auto" w:sz="4" w:space="0"/>
              <w:right w:val="single" w:color="auto" w:sz="4" w:space="0"/>
            </w:tcBorders>
            <w:vAlign w:val="center"/>
          </w:tcPr>
          <w:p w14:paraId="54012ABB">
            <w:pPr>
              <w:spacing w:after="0" w:line="240" w:lineRule="auto"/>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54AE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7" w:type="dxa"/>
            <w:vMerge w:val="continue"/>
            <w:tcBorders>
              <w:left w:val="single" w:color="auto" w:sz="4" w:space="0"/>
              <w:right w:val="single" w:color="auto" w:sz="4" w:space="0"/>
            </w:tcBorders>
            <w:vAlign w:val="center"/>
          </w:tcPr>
          <w:p w14:paraId="202359C6">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3FF226A4">
            <w:pPr>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4</w:t>
            </w:r>
          </w:p>
        </w:tc>
        <w:tc>
          <w:tcPr>
            <w:tcW w:w="6689" w:type="dxa"/>
            <w:tcBorders>
              <w:top w:val="single" w:color="auto" w:sz="4" w:space="0"/>
              <w:left w:val="single" w:color="auto" w:sz="4" w:space="0"/>
              <w:right w:val="single" w:color="auto" w:sz="4" w:space="0"/>
            </w:tcBorders>
            <w:shd w:val="clear" w:color="auto" w:fill="auto"/>
            <w:vAlign w:val="center"/>
          </w:tcPr>
          <w:p w14:paraId="2242ED3F">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FF0000"/>
                <w:kern w:val="2"/>
                <w:sz w:val="24"/>
                <w:szCs w:val="24"/>
                <w:highlight w:val="none"/>
                <w:shd w:val="clear" w:color="auto" w:fill="FFFFFF"/>
                <w:lang w:val="en-US" w:eastAsia="zh-CN" w:bidi="ar-SA"/>
              </w:rPr>
            </w:pPr>
            <w:r>
              <w:rPr>
                <w:rFonts w:hint="eastAsia" w:ascii="宋体" w:hAnsi="宋体" w:eastAsia="宋体" w:cs="宋体"/>
                <w:color w:val="FF0000"/>
                <w:kern w:val="2"/>
                <w:sz w:val="24"/>
                <w:szCs w:val="24"/>
                <w:highlight w:val="none"/>
                <w:shd w:val="clear" w:color="auto" w:fill="FFFFFF"/>
                <w:lang w:val="en-US" w:eastAsia="zh-CN" w:bidi="ar-SA"/>
              </w:rPr>
              <w:t>选择药物的合理性，对不同环境的用药措施及方法的可行性，根据内容详实情况打分。</w:t>
            </w:r>
          </w:p>
          <w:p w14:paraId="66B5F3BA">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FF0000"/>
                <w:kern w:val="2"/>
                <w:sz w:val="24"/>
                <w:szCs w:val="24"/>
                <w:highlight w:val="none"/>
                <w:shd w:val="clear" w:color="auto" w:fill="FFFFFF"/>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7F09AEFF">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color w:val="FF0000"/>
                <w:sz w:val="24"/>
                <w:szCs w:val="24"/>
                <w:highlight w:val="none"/>
                <w:lang w:val="en-US" w:eastAsia="zh-CN"/>
              </w:rPr>
              <w:t>5</w:t>
            </w:r>
          </w:p>
        </w:tc>
        <w:tc>
          <w:tcPr>
            <w:tcW w:w="1115" w:type="dxa"/>
            <w:tcBorders>
              <w:top w:val="single" w:color="auto" w:sz="4" w:space="0"/>
              <w:left w:val="single" w:color="auto" w:sz="4" w:space="0"/>
              <w:right w:val="single" w:color="auto" w:sz="4" w:space="0"/>
            </w:tcBorders>
            <w:vAlign w:val="center"/>
          </w:tcPr>
          <w:p w14:paraId="2C24B7D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3302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7" w:type="dxa"/>
            <w:vMerge w:val="continue"/>
            <w:tcBorders>
              <w:left w:val="single" w:color="auto" w:sz="4" w:space="0"/>
              <w:right w:val="single" w:color="auto" w:sz="4" w:space="0"/>
            </w:tcBorders>
            <w:vAlign w:val="center"/>
          </w:tcPr>
          <w:p w14:paraId="5F2E6B96">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56B13957">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5</w:t>
            </w:r>
          </w:p>
        </w:tc>
        <w:tc>
          <w:tcPr>
            <w:tcW w:w="6689" w:type="dxa"/>
            <w:tcBorders>
              <w:top w:val="single" w:color="auto" w:sz="4" w:space="0"/>
              <w:left w:val="single" w:color="auto" w:sz="4" w:space="0"/>
              <w:right w:val="single" w:color="auto" w:sz="4" w:space="0"/>
            </w:tcBorders>
            <w:shd w:val="clear" w:color="auto" w:fill="auto"/>
            <w:vAlign w:val="center"/>
          </w:tcPr>
          <w:p w14:paraId="3A7545B6">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FF0000"/>
                <w:sz w:val="24"/>
                <w:szCs w:val="24"/>
                <w:highlight w:val="none"/>
                <w:shd w:val="clear" w:color="auto" w:fill="FFFFFF"/>
                <w:lang w:val="en-US" w:eastAsia="zh-CN"/>
              </w:rPr>
            </w:pPr>
            <w:r>
              <w:rPr>
                <w:rFonts w:hint="eastAsia" w:ascii="宋体" w:hAnsi="宋体" w:eastAsia="宋体" w:cs="宋体"/>
                <w:color w:val="FF0000"/>
                <w:sz w:val="24"/>
                <w:szCs w:val="24"/>
                <w:highlight w:val="none"/>
                <w:shd w:val="clear" w:color="auto" w:fill="FFFFFF"/>
                <w:lang w:val="en-US" w:eastAsia="zh-CN"/>
              </w:rPr>
              <w:t>所采取的技术和方法对外环境的适应情况，根据内容详实情况打分。</w:t>
            </w:r>
          </w:p>
          <w:p w14:paraId="2E32A4FB">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FF0000"/>
                <w:sz w:val="24"/>
                <w:szCs w:val="24"/>
                <w:highlight w:val="none"/>
                <w:shd w:val="clear" w:color="auto" w:fill="FFFFFF"/>
                <w:lang w:val="en-US" w:eastAsia="zh-CN"/>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0287AF7C">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5</w:t>
            </w:r>
          </w:p>
        </w:tc>
        <w:tc>
          <w:tcPr>
            <w:tcW w:w="1115" w:type="dxa"/>
            <w:tcBorders>
              <w:top w:val="single" w:color="auto" w:sz="4" w:space="0"/>
              <w:left w:val="single" w:color="auto" w:sz="4" w:space="0"/>
              <w:right w:val="single" w:color="auto" w:sz="4" w:space="0"/>
            </w:tcBorders>
            <w:vAlign w:val="center"/>
          </w:tcPr>
          <w:p w14:paraId="09CE6A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5076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7" w:type="dxa"/>
            <w:vMerge w:val="continue"/>
            <w:tcBorders>
              <w:left w:val="single" w:color="auto" w:sz="4" w:space="0"/>
              <w:right w:val="single" w:color="auto" w:sz="4" w:space="0"/>
            </w:tcBorders>
            <w:vAlign w:val="center"/>
          </w:tcPr>
          <w:p w14:paraId="06D6C705">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0E006B18">
            <w:pPr>
              <w:jc w:val="center"/>
              <w:rPr>
                <w:rFonts w:hint="default"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6</w:t>
            </w:r>
          </w:p>
        </w:tc>
        <w:tc>
          <w:tcPr>
            <w:tcW w:w="6689" w:type="dxa"/>
            <w:tcBorders>
              <w:top w:val="single" w:color="auto" w:sz="4" w:space="0"/>
              <w:left w:val="single" w:color="auto" w:sz="4" w:space="0"/>
              <w:right w:val="single" w:color="auto" w:sz="4" w:space="0"/>
            </w:tcBorders>
            <w:shd w:val="clear" w:color="auto" w:fill="auto"/>
            <w:vAlign w:val="center"/>
          </w:tcPr>
          <w:p w14:paraId="68AF8193">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cs="宋体"/>
                <w:color w:val="FF0000"/>
                <w:kern w:val="2"/>
                <w:sz w:val="24"/>
                <w:szCs w:val="24"/>
                <w:highlight w:val="none"/>
                <w:lang w:val="en-US" w:eastAsia="zh-CN" w:bidi="ar-SA"/>
              </w:rPr>
            </w:pPr>
            <w:r>
              <w:rPr>
                <w:rFonts w:hint="default" w:ascii="宋体" w:hAnsi="宋体" w:eastAsia="宋体" w:cs="宋体"/>
                <w:color w:val="FF0000"/>
                <w:kern w:val="2"/>
                <w:sz w:val="24"/>
                <w:szCs w:val="24"/>
                <w:highlight w:val="none"/>
                <w:lang w:val="en-US" w:eastAsia="zh-CN" w:bidi="ar-SA"/>
              </w:rPr>
              <w:t>对完成除四害工作有完整的总体思路是否正确，实施细则是否完善</w:t>
            </w:r>
            <w:r>
              <w:rPr>
                <w:rFonts w:hint="eastAsia" w:ascii="宋体" w:hAnsi="宋体" w:cs="宋体"/>
                <w:color w:val="FF0000"/>
                <w:kern w:val="2"/>
                <w:sz w:val="24"/>
                <w:szCs w:val="24"/>
                <w:highlight w:val="none"/>
                <w:lang w:val="en-US" w:eastAsia="zh-CN" w:bidi="ar-SA"/>
              </w:rPr>
              <w:t>。</w:t>
            </w:r>
          </w:p>
          <w:p w14:paraId="568A7D75">
            <w:pPr>
              <w:keepNext w:val="0"/>
              <w:keepLines w:val="0"/>
              <w:pageBreakBefore w:val="0"/>
              <w:widowControl/>
              <w:kinsoku/>
              <w:wordWrap/>
              <w:overflowPunct/>
              <w:topLinePunct w:val="0"/>
              <w:autoSpaceDE/>
              <w:autoSpaceDN/>
              <w:bidi w:val="0"/>
              <w:snapToGrid/>
              <w:spacing w:line="312" w:lineRule="auto"/>
              <w:textAlignment w:val="auto"/>
              <w:rPr>
                <w:rFonts w:hint="default"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29E101C3">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color w:val="FF0000"/>
                <w:sz w:val="24"/>
                <w:szCs w:val="24"/>
                <w:highlight w:val="none"/>
                <w:lang w:val="en-US" w:eastAsia="zh-CN"/>
              </w:rPr>
              <w:t>5</w:t>
            </w:r>
          </w:p>
        </w:tc>
        <w:tc>
          <w:tcPr>
            <w:tcW w:w="1115" w:type="dxa"/>
            <w:tcBorders>
              <w:top w:val="single" w:color="auto" w:sz="4" w:space="0"/>
              <w:left w:val="single" w:color="auto" w:sz="4" w:space="0"/>
              <w:right w:val="single" w:color="auto" w:sz="4" w:space="0"/>
            </w:tcBorders>
            <w:vAlign w:val="center"/>
          </w:tcPr>
          <w:p w14:paraId="50D629D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5CCD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7" w:type="dxa"/>
            <w:vMerge w:val="continue"/>
            <w:tcBorders>
              <w:left w:val="single" w:color="auto" w:sz="4" w:space="0"/>
              <w:right w:val="single" w:color="auto" w:sz="4" w:space="0"/>
            </w:tcBorders>
            <w:vAlign w:val="center"/>
          </w:tcPr>
          <w:p w14:paraId="41B5B02B">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5ABA5225">
            <w:pPr>
              <w:jc w:val="center"/>
              <w:rPr>
                <w:rFonts w:hint="default"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7</w:t>
            </w:r>
          </w:p>
        </w:tc>
        <w:tc>
          <w:tcPr>
            <w:tcW w:w="6689" w:type="dxa"/>
            <w:tcBorders>
              <w:top w:val="single" w:color="auto" w:sz="4" w:space="0"/>
              <w:left w:val="single" w:color="auto" w:sz="4" w:space="0"/>
              <w:right w:val="single" w:color="auto" w:sz="4" w:space="0"/>
            </w:tcBorders>
            <w:shd w:val="clear" w:color="auto" w:fill="auto"/>
            <w:vAlign w:val="center"/>
          </w:tcPr>
          <w:p w14:paraId="2A52A8D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对四害防治工作特点的认识情况</w:t>
            </w:r>
            <w:r>
              <w:rPr>
                <w:rFonts w:hint="eastAsia" w:ascii="宋体" w:hAnsi="宋体" w:cs="宋体"/>
                <w:color w:val="FF0000"/>
                <w:kern w:val="2"/>
                <w:sz w:val="24"/>
                <w:szCs w:val="24"/>
                <w:lang w:val="en-US" w:eastAsia="zh-CN" w:bidi="ar-SA"/>
              </w:rPr>
              <w:t>。</w:t>
            </w:r>
          </w:p>
          <w:p w14:paraId="23FD163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25C7657A">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bCs/>
                <w:color w:val="FF0000"/>
                <w:kern w:val="0"/>
                <w:sz w:val="24"/>
                <w:szCs w:val="24"/>
                <w:lang w:val="en-US" w:eastAsia="zh-CN"/>
              </w:rPr>
              <w:t>5</w:t>
            </w:r>
          </w:p>
        </w:tc>
        <w:tc>
          <w:tcPr>
            <w:tcW w:w="1115" w:type="dxa"/>
            <w:tcBorders>
              <w:top w:val="single" w:color="auto" w:sz="4" w:space="0"/>
              <w:left w:val="single" w:color="auto" w:sz="4" w:space="0"/>
              <w:right w:val="single" w:color="auto" w:sz="4" w:space="0"/>
            </w:tcBorders>
            <w:vAlign w:val="center"/>
          </w:tcPr>
          <w:p w14:paraId="017CA92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5118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7" w:type="dxa"/>
            <w:vMerge w:val="continue"/>
            <w:tcBorders>
              <w:left w:val="single" w:color="auto" w:sz="4" w:space="0"/>
              <w:right w:val="single" w:color="auto" w:sz="4" w:space="0"/>
            </w:tcBorders>
            <w:vAlign w:val="center"/>
          </w:tcPr>
          <w:p w14:paraId="765BA17F">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050E0DDF">
            <w:pPr>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8</w:t>
            </w:r>
          </w:p>
        </w:tc>
        <w:tc>
          <w:tcPr>
            <w:tcW w:w="6689" w:type="dxa"/>
            <w:tcBorders>
              <w:top w:val="single" w:color="auto" w:sz="4" w:space="0"/>
              <w:left w:val="single" w:color="auto" w:sz="4" w:space="0"/>
              <w:right w:val="single" w:color="auto" w:sz="4" w:space="0"/>
            </w:tcBorders>
            <w:shd w:val="clear" w:color="auto" w:fill="auto"/>
            <w:vAlign w:val="center"/>
          </w:tcPr>
          <w:p w14:paraId="07E38000">
            <w:pPr>
              <w:pStyle w:val="25"/>
              <w:rPr>
                <w:rFonts w:hint="eastAsia" w:cs="Arial"/>
                <w:snapToGrid w:val="0"/>
                <w:color w:val="FF0000"/>
                <w:kern w:val="2"/>
                <w:sz w:val="24"/>
                <w:szCs w:val="21"/>
                <w:lang w:val="en-US" w:eastAsia="zh-CN" w:bidi="ar-SA"/>
              </w:rPr>
            </w:pPr>
            <w:r>
              <w:rPr>
                <w:rFonts w:hint="eastAsia" w:ascii="宋体" w:hAnsi="Arial" w:eastAsia="宋体" w:cs="Arial"/>
                <w:snapToGrid w:val="0"/>
                <w:color w:val="FF0000"/>
                <w:kern w:val="2"/>
                <w:sz w:val="24"/>
                <w:szCs w:val="21"/>
                <w:lang w:val="en-US" w:eastAsia="zh-CN" w:bidi="ar-SA"/>
              </w:rPr>
              <w:t>对每种害虫防治的周期安排是否合理</w:t>
            </w:r>
            <w:r>
              <w:rPr>
                <w:rFonts w:hint="eastAsia" w:cs="Arial"/>
                <w:snapToGrid w:val="0"/>
                <w:color w:val="FF0000"/>
                <w:kern w:val="2"/>
                <w:sz w:val="24"/>
                <w:szCs w:val="21"/>
                <w:lang w:val="en-US" w:eastAsia="zh-CN" w:bidi="ar-SA"/>
              </w:rPr>
              <w:t>。</w:t>
            </w:r>
          </w:p>
          <w:p w14:paraId="1943AD24">
            <w:pPr>
              <w:pStyle w:val="25"/>
              <w:rPr>
                <w:rFonts w:hint="eastAsia" w:ascii="宋体" w:hAnsi="Arial" w:eastAsia="宋体" w:cs="Arial"/>
                <w:snapToGrid w:val="0"/>
                <w:color w:val="FF0000"/>
                <w:kern w:val="2"/>
                <w:sz w:val="24"/>
                <w:szCs w:val="21"/>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1E20A2D0">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bCs/>
                <w:color w:val="FF0000"/>
                <w:kern w:val="0"/>
                <w:sz w:val="24"/>
                <w:szCs w:val="24"/>
                <w:lang w:val="en-US" w:eastAsia="zh-CN"/>
              </w:rPr>
              <w:t>5</w:t>
            </w:r>
          </w:p>
        </w:tc>
        <w:tc>
          <w:tcPr>
            <w:tcW w:w="1115" w:type="dxa"/>
            <w:tcBorders>
              <w:top w:val="single" w:color="auto" w:sz="4" w:space="0"/>
              <w:left w:val="single" w:color="auto" w:sz="4" w:space="0"/>
              <w:right w:val="single" w:color="auto" w:sz="4" w:space="0"/>
            </w:tcBorders>
            <w:vAlign w:val="center"/>
          </w:tcPr>
          <w:p w14:paraId="6FC64A4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1CC5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7" w:type="dxa"/>
            <w:vMerge w:val="continue"/>
            <w:tcBorders>
              <w:left w:val="single" w:color="auto" w:sz="4" w:space="0"/>
              <w:right w:val="single" w:color="auto" w:sz="4" w:space="0"/>
            </w:tcBorders>
            <w:vAlign w:val="center"/>
          </w:tcPr>
          <w:p w14:paraId="542D9F86">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right w:val="single" w:color="auto" w:sz="4" w:space="0"/>
            </w:tcBorders>
            <w:vAlign w:val="center"/>
          </w:tcPr>
          <w:p w14:paraId="1C06E97D">
            <w:pPr>
              <w:jc w:val="center"/>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lang w:val="en-US" w:eastAsia="zh-CN"/>
              </w:rPr>
              <w:t>9</w:t>
            </w:r>
          </w:p>
        </w:tc>
        <w:tc>
          <w:tcPr>
            <w:tcW w:w="6689" w:type="dxa"/>
            <w:tcBorders>
              <w:top w:val="single" w:color="auto" w:sz="4" w:space="0"/>
              <w:left w:val="single" w:color="auto" w:sz="4" w:space="0"/>
              <w:right w:val="single" w:color="auto" w:sz="4" w:space="0"/>
            </w:tcBorders>
            <w:shd w:val="clear" w:color="auto" w:fill="auto"/>
            <w:vAlign w:val="center"/>
          </w:tcPr>
          <w:p w14:paraId="40D1D2F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对每种害虫密度监测计划安排、监测方法是否科学合理</w:t>
            </w:r>
            <w:r>
              <w:rPr>
                <w:rFonts w:hint="eastAsia" w:ascii="宋体" w:hAnsi="宋体" w:cs="宋体"/>
                <w:color w:val="FF0000"/>
                <w:kern w:val="2"/>
                <w:sz w:val="24"/>
                <w:szCs w:val="24"/>
                <w:highlight w:val="none"/>
                <w:lang w:val="en-US" w:eastAsia="zh-CN" w:bidi="ar-SA"/>
              </w:rPr>
              <w:t>。</w:t>
            </w:r>
          </w:p>
          <w:p w14:paraId="6F02EB3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方案内容完整且与项目匹配度好的得4分；方案内容基本完整且与项目匹配度较好的得3分；方案内容存在欠缺的得2分；方案内容缺失比较严重的得1分；方案内容与项目不匹配或没有提供的得0分。</w:t>
            </w:r>
          </w:p>
        </w:tc>
        <w:tc>
          <w:tcPr>
            <w:tcW w:w="780" w:type="dxa"/>
            <w:tcBorders>
              <w:top w:val="single" w:color="auto" w:sz="4" w:space="0"/>
              <w:left w:val="single" w:color="auto" w:sz="4" w:space="0"/>
              <w:right w:val="single" w:color="auto" w:sz="4" w:space="0"/>
            </w:tcBorders>
            <w:vAlign w:val="center"/>
          </w:tcPr>
          <w:p w14:paraId="6CAE491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bCs/>
                <w:color w:val="FF0000"/>
                <w:kern w:val="0"/>
                <w:sz w:val="24"/>
                <w:szCs w:val="24"/>
                <w:lang w:val="en-US" w:eastAsia="zh-CN"/>
              </w:rPr>
              <w:t>4</w:t>
            </w:r>
          </w:p>
        </w:tc>
        <w:tc>
          <w:tcPr>
            <w:tcW w:w="1115" w:type="dxa"/>
            <w:tcBorders>
              <w:top w:val="single" w:color="auto" w:sz="4" w:space="0"/>
              <w:left w:val="single" w:color="auto" w:sz="4" w:space="0"/>
              <w:right w:val="single" w:color="auto" w:sz="4" w:space="0"/>
            </w:tcBorders>
            <w:vAlign w:val="center"/>
          </w:tcPr>
          <w:p w14:paraId="5FFDE4C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61EF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2F018189">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6D580CB9">
            <w:pPr>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1</w:t>
            </w:r>
            <w:r>
              <w:rPr>
                <w:rFonts w:hint="eastAsia" w:ascii="宋体" w:hAnsi="宋体" w:cs="宋体"/>
                <w:color w:val="FF0000"/>
                <w:sz w:val="24"/>
                <w:szCs w:val="24"/>
                <w:lang w:val="en-US" w:eastAsia="zh-CN"/>
              </w:rPr>
              <w:t>0</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4EB687A0">
            <w:pPr>
              <w:pStyle w:val="489"/>
              <w:keepNext w:val="0"/>
              <w:keepLines w:val="0"/>
              <w:pageBreakBefore w:val="0"/>
              <w:kinsoku/>
              <w:wordWrap/>
              <w:overflowPunct/>
              <w:topLinePunct w:val="0"/>
              <w:autoSpaceDE/>
              <w:autoSpaceDN/>
              <w:bidi w:val="0"/>
              <w:snapToGrid/>
              <w:spacing w:line="312" w:lineRule="auto"/>
              <w:textAlignment w:val="auto"/>
              <w:rPr>
                <w:rFonts w:hint="eastAsia" w:ascii="宋体" w:hAnsi="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人员组织和设备安排情况</w:t>
            </w:r>
            <w:r>
              <w:rPr>
                <w:rFonts w:hint="eastAsia" w:ascii="宋体" w:hAnsi="宋体" w:cs="宋体"/>
                <w:color w:val="FF0000"/>
                <w:kern w:val="2"/>
                <w:sz w:val="24"/>
                <w:szCs w:val="24"/>
                <w:highlight w:val="none"/>
                <w:lang w:val="en-US" w:eastAsia="zh-CN" w:bidi="ar-SA"/>
              </w:rPr>
              <w:t>。</w:t>
            </w:r>
          </w:p>
          <w:p w14:paraId="6B7D2D32">
            <w:pPr>
              <w:pStyle w:val="489"/>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方案内容完整且与项目匹配度好的得4分；方案内容基本完整且与项目匹配度较好的得3分；方案内容存在欠缺的得2分；方案内容缺失比较严重的得1分；方案内容与项目不匹配或没有提供的得0分。</w:t>
            </w:r>
          </w:p>
        </w:tc>
        <w:tc>
          <w:tcPr>
            <w:tcW w:w="780" w:type="dxa"/>
            <w:tcBorders>
              <w:top w:val="single" w:color="auto" w:sz="4" w:space="0"/>
              <w:left w:val="single" w:color="auto" w:sz="4" w:space="0"/>
              <w:bottom w:val="single" w:color="auto" w:sz="4" w:space="0"/>
              <w:right w:val="single" w:color="auto" w:sz="4" w:space="0"/>
            </w:tcBorders>
            <w:vAlign w:val="center"/>
          </w:tcPr>
          <w:p w14:paraId="17A62B5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bCs/>
                <w:color w:val="FF0000"/>
                <w:kern w:val="0"/>
                <w:sz w:val="24"/>
                <w:szCs w:val="24"/>
                <w:lang w:val="en-US" w:eastAsia="zh-CN"/>
              </w:rPr>
              <w:t>4</w:t>
            </w:r>
          </w:p>
        </w:tc>
        <w:tc>
          <w:tcPr>
            <w:tcW w:w="1115" w:type="dxa"/>
            <w:tcBorders>
              <w:top w:val="single" w:color="auto" w:sz="4" w:space="0"/>
              <w:left w:val="single" w:color="auto" w:sz="4" w:space="0"/>
              <w:bottom w:val="single" w:color="auto" w:sz="4" w:space="0"/>
              <w:right w:val="single" w:color="auto" w:sz="4" w:space="0"/>
            </w:tcBorders>
            <w:vAlign w:val="center"/>
          </w:tcPr>
          <w:p w14:paraId="2EE635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5317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29E3F400">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C100D4B">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11</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1AB52FF6">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宋体" w:hAnsi="宋体" w:eastAsia="宋体" w:cs="宋体"/>
                <w:color w:val="FF0000"/>
                <w:kern w:val="2"/>
                <w:sz w:val="24"/>
                <w:szCs w:val="24"/>
                <w:highlight w:val="none"/>
                <w:lang w:val="en-US" w:eastAsia="zh-CN" w:bidi="ar-SA"/>
              </w:rPr>
            </w:pPr>
            <w:r>
              <w:rPr>
                <w:rFonts w:hint="default" w:ascii="宋体" w:hAnsi="宋体" w:eastAsia="宋体" w:cs="宋体"/>
                <w:color w:val="FF0000"/>
                <w:kern w:val="2"/>
                <w:sz w:val="24"/>
                <w:szCs w:val="24"/>
                <w:highlight w:val="none"/>
                <w:lang w:val="en-US" w:eastAsia="zh-CN" w:bidi="ar-SA"/>
              </w:rPr>
              <w:t>与街道的配合承诺情况</w:t>
            </w:r>
            <w:r>
              <w:rPr>
                <w:rFonts w:hint="eastAsia" w:ascii="宋体" w:hAnsi="宋体" w:cs="宋体"/>
                <w:color w:val="FF0000"/>
                <w:kern w:val="2"/>
                <w:sz w:val="24"/>
                <w:szCs w:val="24"/>
                <w:highlight w:val="none"/>
                <w:lang w:val="en-US" w:eastAsia="zh-CN" w:bidi="ar-SA"/>
              </w:rPr>
              <w:t>。包括完成政府下达的指令性任务；参加市、区、街道爱卫办组织的其它除四害活动（包括要求承担的公益性服务）；向所服务社区低保户等困难家庭户无偿提供家庭用灭蟑、灭鼠药等除“四害”药品及技术指导，向所服务社区居民家庭无偿提供除“四害”技术指导等工作的承诺情况。提供承诺函，格式自拟。承诺完全符合要求得2分，部分符合得1分，不符合不得分。</w:t>
            </w:r>
          </w:p>
        </w:tc>
        <w:tc>
          <w:tcPr>
            <w:tcW w:w="780" w:type="dxa"/>
            <w:tcBorders>
              <w:top w:val="single" w:color="auto" w:sz="4" w:space="0"/>
              <w:left w:val="single" w:color="auto" w:sz="4" w:space="0"/>
              <w:bottom w:val="single" w:color="auto" w:sz="4" w:space="0"/>
              <w:right w:val="single" w:color="auto" w:sz="4" w:space="0"/>
            </w:tcBorders>
            <w:vAlign w:val="center"/>
          </w:tcPr>
          <w:p w14:paraId="49F1354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cs="宋体"/>
                <w:color w:val="FF0000"/>
                <w:kern w:val="0"/>
                <w:sz w:val="24"/>
                <w:szCs w:val="24"/>
                <w:lang w:val="en-US" w:eastAsia="zh-CN" w:bidi="ar-SA"/>
              </w:rPr>
            </w:pPr>
            <w:r>
              <w:rPr>
                <w:rFonts w:hint="eastAsia" w:ascii="宋体" w:hAnsi="宋体" w:cs="宋体"/>
                <w:bCs/>
                <w:color w:val="FF0000"/>
                <w:kern w:val="0"/>
                <w:sz w:val="24"/>
                <w:szCs w:val="24"/>
                <w:lang w:val="en-US" w:eastAsia="zh-CN"/>
              </w:rPr>
              <w:t>2</w:t>
            </w:r>
          </w:p>
        </w:tc>
        <w:tc>
          <w:tcPr>
            <w:tcW w:w="1115" w:type="dxa"/>
            <w:tcBorders>
              <w:top w:val="single" w:color="auto" w:sz="4" w:space="0"/>
              <w:left w:val="single" w:color="auto" w:sz="4" w:space="0"/>
              <w:bottom w:val="single" w:color="auto" w:sz="4" w:space="0"/>
              <w:right w:val="single" w:color="auto" w:sz="4" w:space="0"/>
            </w:tcBorders>
            <w:vAlign w:val="center"/>
          </w:tcPr>
          <w:p w14:paraId="7F8C789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客</w:t>
            </w:r>
            <w:r>
              <w:rPr>
                <w:rFonts w:hint="eastAsia" w:ascii="宋体" w:hAnsi="宋体" w:eastAsia="宋体" w:cs="宋体"/>
                <w:color w:val="FF0000"/>
                <w:kern w:val="0"/>
                <w:sz w:val="24"/>
                <w:szCs w:val="24"/>
                <w:lang w:val="en-US" w:eastAsia="zh-CN" w:bidi="ar-SA"/>
              </w:rPr>
              <w:t>观分</w:t>
            </w:r>
          </w:p>
        </w:tc>
      </w:tr>
      <w:tr w14:paraId="497E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100B3EFB">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2EACF192">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11</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6716E29E">
            <w:pPr>
              <w:pStyle w:val="34"/>
              <w:keepNext w:val="0"/>
              <w:keepLines w:val="0"/>
              <w:pageBreakBefore w:val="0"/>
              <w:kinsoku/>
              <w:wordWrap/>
              <w:overflowPunct/>
              <w:topLinePunct w:val="0"/>
              <w:autoSpaceDE/>
              <w:autoSpaceDN/>
              <w:bidi w:val="0"/>
              <w:snapToGrid/>
              <w:spacing w:line="312" w:lineRule="auto"/>
              <w:textAlignment w:val="auto"/>
              <w:rPr>
                <w:rFonts w:hint="eastAsia" w:hAnsi="宋体" w:cs="宋体"/>
                <w:snapToGrid w:val="0"/>
                <w:color w:val="FF0000"/>
                <w:kern w:val="2"/>
                <w:sz w:val="24"/>
                <w:szCs w:val="24"/>
                <w:lang w:val="en-US" w:eastAsia="zh-CN" w:bidi="ar-SA"/>
              </w:rPr>
            </w:pPr>
            <w:r>
              <w:rPr>
                <w:rFonts w:hint="eastAsia" w:ascii="宋体" w:hAnsi="宋体" w:eastAsia="宋体" w:cs="宋体"/>
                <w:snapToGrid w:val="0"/>
                <w:color w:val="FF0000"/>
                <w:kern w:val="2"/>
                <w:sz w:val="24"/>
                <w:szCs w:val="24"/>
                <w:lang w:val="en-US" w:eastAsia="zh-CN" w:bidi="ar-SA"/>
              </w:rPr>
              <w:t>对资料的收集和分析情况</w:t>
            </w:r>
            <w:r>
              <w:rPr>
                <w:rFonts w:hint="eastAsia" w:hAnsi="宋体" w:cs="宋体"/>
                <w:snapToGrid w:val="0"/>
                <w:color w:val="FF0000"/>
                <w:kern w:val="2"/>
                <w:sz w:val="24"/>
                <w:szCs w:val="24"/>
                <w:lang w:val="en-US" w:eastAsia="zh-CN" w:bidi="ar-SA"/>
              </w:rPr>
              <w:t>。</w:t>
            </w:r>
          </w:p>
          <w:p w14:paraId="229409BB">
            <w:pPr>
              <w:pStyle w:val="34"/>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napToGrid w:val="0"/>
                <w:color w:val="FF0000"/>
                <w:kern w:val="2"/>
                <w:sz w:val="24"/>
                <w:szCs w:val="24"/>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方案内容完整且与项目匹配度好的得4分；方案内容基本完整且与项目匹配度较好的得3分；方案内容存在欠缺的得2分；方案内容缺失比较严重的得1分；方案内容与项目不匹配或没有提供的得0分。</w:t>
            </w:r>
          </w:p>
        </w:tc>
        <w:tc>
          <w:tcPr>
            <w:tcW w:w="780" w:type="dxa"/>
            <w:tcBorders>
              <w:top w:val="single" w:color="auto" w:sz="4" w:space="0"/>
              <w:left w:val="single" w:color="auto" w:sz="4" w:space="0"/>
              <w:bottom w:val="single" w:color="auto" w:sz="4" w:space="0"/>
              <w:right w:val="single" w:color="auto" w:sz="4" w:space="0"/>
            </w:tcBorders>
            <w:vAlign w:val="center"/>
          </w:tcPr>
          <w:p w14:paraId="56FF73AE">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4</w:t>
            </w:r>
          </w:p>
        </w:tc>
        <w:tc>
          <w:tcPr>
            <w:tcW w:w="1115" w:type="dxa"/>
            <w:tcBorders>
              <w:top w:val="single" w:color="auto" w:sz="4" w:space="0"/>
              <w:left w:val="single" w:color="auto" w:sz="4" w:space="0"/>
              <w:bottom w:val="single" w:color="auto" w:sz="4" w:space="0"/>
              <w:right w:val="single" w:color="auto" w:sz="4" w:space="0"/>
            </w:tcBorders>
            <w:vAlign w:val="center"/>
          </w:tcPr>
          <w:p w14:paraId="7FF3D4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主观分</w:t>
            </w:r>
          </w:p>
        </w:tc>
      </w:tr>
      <w:tr w14:paraId="2999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20069F63">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0EE26F81">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13</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53E9A48E">
            <w:pPr>
              <w:pStyle w:val="34"/>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napToGrid w:val="0"/>
                <w:color w:val="FF0000"/>
                <w:kern w:val="2"/>
                <w:sz w:val="24"/>
                <w:szCs w:val="24"/>
                <w:highlight w:val="none"/>
                <w:lang w:val="en-US" w:eastAsia="zh-CN" w:bidi="ar-SA"/>
              </w:rPr>
            </w:pPr>
            <w:r>
              <w:rPr>
                <w:rFonts w:hint="eastAsia" w:ascii="宋体" w:hAnsi="宋体" w:eastAsia="宋体" w:cs="宋体"/>
                <w:snapToGrid w:val="0"/>
                <w:color w:val="FF0000"/>
                <w:kern w:val="2"/>
                <w:sz w:val="24"/>
                <w:szCs w:val="24"/>
                <w:highlight w:val="none"/>
                <w:lang w:val="en-US" w:eastAsia="zh-CN" w:bidi="ar-SA"/>
              </w:rPr>
              <w:t>人员、安全、质量管理制度的可行性、合理性进行打分。</w:t>
            </w:r>
          </w:p>
          <w:p w14:paraId="0EAB06FA">
            <w:pPr>
              <w:pStyle w:val="34"/>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napToGrid w:val="0"/>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方案内容完整且与项目匹配度好的得4分；方案内容基本完整且与项目匹配度较好的得3分；方案内容存在欠缺的得2分；方案内容缺失比较严重的得1分；方案内容与项目不匹配或没有提供的得0分。</w:t>
            </w:r>
          </w:p>
        </w:tc>
        <w:tc>
          <w:tcPr>
            <w:tcW w:w="780" w:type="dxa"/>
            <w:tcBorders>
              <w:top w:val="single" w:color="auto" w:sz="4" w:space="0"/>
              <w:left w:val="single" w:color="auto" w:sz="4" w:space="0"/>
              <w:bottom w:val="single" w:color="auto" w:sz="4" w:space="0"/>
              <w:right w:val="single" w:color="auto" w:sz="4" w:space="0"/>
            </w:tcBorders>
            <w:vAlign w:val="center"/>
          </w:tcPr>
          <w:p w14:paraId="683E64D8">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4</w:t>
            </w:r>
          </w:p>
        </w:tc>
        <w:tc>
          <w:tcPr>
            <w:tcW w:w="1115" w:type="dxa"/>
            <w:tcBorders>
              <w:top w:val="single" w:color="auto" w:sz="4" w:space="0"/>
              <w:left w:val="single" w:color="auto" w:sz="4" w:space="0"/>
              <w:bottom w:val="single" w:color="auto" w:sz="4" w:space="0"/>
              <w:right w:val="single" w:color="auto" w:sz="4" w:space="0"/>
            </w:tcBorders>
            <w:vAlign w:val="center"/>
          </w:tcPr>
          <w:p w14:paraId="02E96C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主观分</w:t>
            </w:r>
          </w:p>
        </w:tc>
      </w:tr>
      <w:tr w14:paraId="7C6E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60043BE2">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2B912979">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14</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71EE8CA2">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突发事件应急措施、其它活动配合措施的可行性、针对性进行打分。</w:t>
            </w:r>
          </w:p>
          <w:p w14:paraId="3252DE46">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方案内容完整且与项目匹配度好的得4分；方案内容基本完整且与项目匹配度较好的得3分；方案内容存在欠缺的得2分；方案内容缺失比较严重的得1分；方案内容与项目不匹配或没有提供的得0分。</w:t>
            </w:r>
          </w:p>
        </w:tc>
        <w:tc>
          <w:tcPr>
            <w:tcW w:w="780" w:type="dxa"/>
            <w:tcBorders>
              <w:top w:val="single" w:color="auto" w:sz="4" w:space="0"/>
              <w:left w:val="single" w:color="auto" w:sz="4" w:space="0"/>
              <w:bottom w:val="single" w:color="auto" w:sz="4" w:space="0"/>
              <w:right w:val="single" w:color="auto" w:sz="4" w:space="0"/>
            </w:tcBorders>
            <w:vAlign w:val="center"/>
          </w:tcPr>
          <w:p w14:paraId="4186D2D8">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cs="宋体"/>
                <w:color w:val="FF0000"/>
                <w:kern w:val="0"/>
                <w:sz w:val="24"/>
                <w:szCs w:val="24"/>
                <w:lang w:val="en-US" w:eastAsia="zh-CN" w:bidi="ar-SA"/>
              </w:rPr>
            </w:pPr>
            <w:r>
              <w:rPr>
                <w:rFonts w:hint="eastAsia" w:ascii="宋体" w:hAnsi="宋体" w:cs="宋体"/>
                <w:color w:val="FF0000"/>
                <w:sz w:val="24"/>
                <w:szCs w:val="24"/>
                <w:highlight w:val="none"/>
                <w:lang w:val="en-US" w:eastAsia="zh-CN"/>
              </w:rPr>
              <w:t>4</w:t>
            </w:r>
          </w:p>
        </w:tc>
        <w:tc>
          <w:tcPr>
            <w:tcW w:w="1115" w:type="dxa"/>
            <w:tcBorders>
              <w:top w:val="single" w:color="auto" w:sz="4" w:space="0"/>
              <w:left w:val="single" w:color="auto" w:sz="4" w:space="0"/>
              <w:bottom w:val="single" w:color="auto" w:sz="4" w:space="0"/>
              <w:right w:val="single" w:color="auto" w:sz="4" w:space="0"/>
            </w:tcBorders>
            <w:vAlign w:val="center"/>
          </w:tcPr>
          <w:p w14:paraId="5B7D5A2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1CBB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67228AF1">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2F234499">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5</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1AC3CB97">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对服务组团的难点、要点和关键部分的阐述及实施意见的针对性、合理性进行打分。</w:t>
            </w:r>
          </w:p>
          <w:p w14:paraId="74D32604">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color w:val="FF0000"/>
                <w:kern w:val="2"/>
                <w:sz w:val="24"/>
                <w:szCs w:val="24"/>
                <w:highlight w:val="none"/>
                <w:lang w:val="en-US" w:eastAsia="zh-CN" w:bidi="ar-SA"/>
              </w:rPr>
              <w:t>方案内容完整且与项目匹配度好的得4分；方案内容基本完整且与项目匹配度较好的得3分；方案内容存在欠缺的得2分；方案内容缺失比较严重的得1分；方案内容与项目不匹配或没有提供的得0分。</w:t>
            </w:r>
          </w:p>
        </w:tc>
        <w:tc>
          <w:tcPr>
            <w:tcW w:w="780" w:type="dxa"/>
            <w:tcBorders>
              <w:top w:val="single" w:color="auto" w:sz="4" w:space="0"/>
              <w:left w:val="single" w:color="auto" w:sz="4" w:space="0"/>
              <w:bottom w:val="single" w:color="auto" w:sz="4" w:space="0"/>
              <w:right w:val="single" w:color="auto" w:sz="4" w:space="0"/>
            </w:tcBorders>
            <w:vAlign w:val="center"/>
          </w:tcPr>
          <w:p w14:paraId="7D5F4D27">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FF0000"/>
                <w:kern w:val="2"/>
                <w:sz w:val="24"/>
                <w:szCs w:val="24"/>
                <w:lang w:val="en-US" w:eastAsia="zh-CN" w:bidi="ar-SA"/>
              </w:rPr>
            </w:pPr>
            <w:r>
              <w:rPr>
                <w:rFonts w:hint="eastAsia" w:ascii="宋体" w:hAnsi="宋体" w:cs="宋体"/>
                <w:color w:val="FF0000"/>
                <w:sz w:val="24"/>
                <w:szCs w:val="24"/>
                <w:highlight w:val="none"/>
                <w:lang w:val="en-US" w:eastAsia="zh-CN"/>
              </w:rPr>
              <w:t>4</w:t>
            </w:r>
          </w:p>
        </w:tc>
        <w:tc>
          <w:tcPr>
            <w:tcW w:w="1115" w:type="dxa"/>
            <w:tcBorders>
              <w:top w:val="single" w:color="auto" w:sz="4" w:space="0"/>
              <w:left w:val="single" w:color="auto" w:sz="4" w:space="0"/>
              <w:bottom w:val="single" w:color="auto" w:sz="4" w:space="0"/>
              <w:right w:val="single" w:color="auto" w:sz="4" w:space="0"/>
            </w:tcBorders>
            <w:vAlign w:val="center"/>
          </w:tcPr>
          <w:p w14:paraId="5A48CD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623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06B02387">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5D92876B">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16</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4D33CF71">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拟投入项目负责人，根据项目负责人经验、履历、职称、组织协调能力等情况评分。</w:t>
            </w:r>
          </w:p>
          <w:p w14:paraId="4902A0D3">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项目负责人经验丰富、能满足项目需求的得2分；项目负责人缺乏经验或配备不清晰无法确保能满足项目需求的得1分；项目负责人没有相关经验或无人员方案内容不得分。</w:t>
            </w:r>
          </w:p>
        </w:tc>
        <w:tc>
          <w:tcPr>
            <w:tcW w:w="780" w:type="dxa"/>
            <w:tcBorders>
              <w:top w:val="single" w:color="auto" w:sz="4" w:space="0"/>
              <w:left w:val="single" w:color="auto" w:sz="4" w:space="0"/>
              <w:bottom w:val="single" w:color="auto" w:sz="4" w:space="0"/>
              <w:right w:val="single" w:color="auto" w:sz="4" w:space="0"/>
            </w:tcBorders>
            <w:vAlign w:val="center"/>
          </w:tcPr>
          <w:p w14:paraId="19455209">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2</w:t>
            </w:r>
          </w:p>
        </w:tc>
        <w:tc>
          <w:tcPr>
            <w:tcW w:w="1115" w:type="dxa"/>
            <w:tcBorders>
              <w:top w:val="single" w:color="auto" w:sz="4" w:space="0"/>
              <w:left w:val="single" w:color="auto" w:sz="4" w:space="0"/>
              <w:bottom w:val="single" w:color="auto" w:sz="4" w:space="0"/>
              <w:right w:val="single" w:color="auto" w:sz="4" w:space="0"/>
            </w:tcBorders>
            <w:vAlign w:val="center"/>
          </w:tcPr>
          <w:p w14:paraId="2D55B4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298E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12CE6037">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163EF699">
            <w:pPr>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17</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0A1F3FA9">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拟派本项目从业人员，从业人员配备、职责分工情况、综合实力等。</w:t>
            </w:r>
          </w:p>
          <w:p w14:paraId="62D4854A">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从业人员具有经验、人员齐备完全能满足项目需求的得2分；</w:t>
            </w:r>
          </w:p>
          <w:p w14:paraId="5F8FD6EA">
            <w:pPr>
              <w:pStyle w:val="87"/>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从业人员缺乏经验或人员配备不清晰无法确保能满足项目需求的得1分；人员方案与项目内容无关或无人员方案内容不得分。</w:t>
            </w:r>
          </w:p>
        </w:tc>
        <w:tc>
          <w:tcPr>
            <w:tcW w:w="780" w:type="dxa"/>
            <w:tcBorders>
              <w:top w:val="single" w:color="auto" w:sz="4" w:space="0"/>
              <w:left w:val="single" w:color="auto" w:sz="4" w:space="0"/>
              <w:bottom w:val="single" w:color="auto" w:sz="4" w:space="0"/>
              <w:right w:val="single" w:color="auto" w:sz="4" w:space="0"/>
            </w:tcBorders>
            <w:vAlign w:val="center"/>
          </w:tcPr>
          <w:p w14:paraId="28E335C2">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2</w:t>
            </w:r>
          </w:p>
        </w:tc>
        <w:tc>
          <w:tcPr>
            <w:tcW w:w="1115" w:type="dxa"/>
            <w:tcBorders>
              <w:top w:val="single" w:color="auto" w:sz="4" w:space="0"/>
              <w:left w:val="single" w:color="auto" w:sz="4" w:space="0"/>
              <w:bottom w:val="single" w:color="auto" w:sz="4" w:space="0"/>
              <w:right w:val="single" w:color="auto" w:sz="4" w:space="0"/>
            </w:tcBorders>
            <w:vAlign w:val="center"/>
          </w:tcPr>
          <w:p w14:paraId="7D6A984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主观分</w:t>
            </w:r>
          </w:p>
        </w:tc>
      </w:tr>
      <w:tr w14:paraId="6481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5CD83242">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65EB3E52">
            <w:pPr>
              <w:spacing w:after="0"/>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18</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4FBC5023">
            <w:pPr>
              <w:pStyle w:val="403"/>
              <w:spacing w:after="0" w:afterLines="0" w:line="240" w:lineRule="auto"/>
              <w:ind w:firstLine="0" w:firstLineChars="0"/>
              <w:jc w:val="both"/>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拟派</w:t>
            </w:r>
            <w:r>
              <w:rPr>
                <w:rFonts w:hint="default" w:ascii="宋体" w:hAnsi="宋体" w:eastAsia="宋体" w:cs="宋体"/>
                <w:color w:val="FF0000"/>
                <w:sz w:val="24"/>
                <w:szCs w:val="24"/>
                <w:highlight w:val="none"/>
                <w:lang w:val="en-US" w:eastAsia="zh-CN"/>
              </w:rPr>
              <w:t>消杀人员数量符合采购文件要求的数量得2分</w:t>
            </w:r>
            <w:r>
              <w:rPr>
                <w:rFonts w:hint="eastAsia" w:ascii="宋体" w:hAnsi="宋体" w:cs="宋体"/>
                <w:color w:val="FF0000"/>
                <w:sz w:val="24"/>
                <w:szCs w:val="24"/>
                <w:highlight w:val="none"/>
                <w:lang w:val="en-US" w:eastAsia="zh-CN"/>
              </w:rPr>
              <w:t>（采购文件要求不少于6人）</w:t>
            </w:r>
            <w:r>
              <w:rPr>
                <w:rFonts w:hint="default" w:ascii="宋体" w:hAnsi="宋体" w:eastAsia="宋体" w:cs="宋体"/>
                <w:color w:val="FF0000"/>
                <w:sz w:val="24"/>
                <w:szCs w:val="24"/>
                <w:highlight w:val="none"/>
                <w:lang w:val="en-US" w:eastAsia="zh-CN"/>
              </w:rPr>
              <w:t>，每增加1个人得1分，最高得4分。</w:t>
            </w:r>
          </w:p>
          <w:p w14:paraId="08A8CFAF">
            <w:pPr>
              <w:pStyle w:val="403"/>
              <w:spacing w:after="0" w:afterLines="0" w:line="240" w:lineRule="auto"/>
              <w:ind w:firstLine="0" w:firstLineChars="0"/>
              <w:jc w:val="both"/>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sz w:val="24"/>
                <w:szCs w:val="24"/>
                <w:highlight w:val="none"/>
                <w:lang w:val="en-US" w:bidi="zh-CN"/>
              </w:rPr>
              <w:t>（须提供人员本单位开标前三个月内任意一个月的社保缴纳证明并加盖公章，不提供不得分。）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794567CF">
            <w:pPr>
              <w:spacing w:after="0"/>
              <w:jc w:val="center"/>
              <w:rPr>
                <w:rFonts w:hint="eastAsia" w:ascii="宋体" w:hAnsi="宋体" w:cs="宋体"/>
                <w:color w:val="FF0000"/>
                <w:sz w:val="24"/>
                <w:szCs w:val="24"/>
                <w:highlight w:val="none"/>
                <w:lang w:val="en-US" w:eastAsia="zh-CN"/>
              </w:rPr>
            </w:pPr>
            <w:r>
              <w:rPr>
                <w:rFonts w:hint="eastAsia" w:ascii="宋体" w:hAnsi="宋体" w:cs="宋体"/>
                <w:color w:val="FF0000"/>
                <w:sz w:val="24"/>
                <w:szCs w:val="24"/>
                <w:lang w:val="en-US" w:eastAsia="zh-CN"/>
              </w:rPr>
              <w:t>4</w:t>
            </w:r>
          </w:p>
        </w:tc>
        <w:tc>
          <w:tcPr>
            <w:tcW w:w="1115" w:type="dxa"/>
            <w:tcBorders>
              <w:top w:val="single" w:color="auto" w:sz="4" w:space="0"/>
              <w:left w:val="single" w:color="auto" w:sz="4" w:space="0"/>
              <w:bottom w:val="single" w:color="auto" w:sz="4" w:space="0"/>
              <w:right w:val="single" w:color="auto" w:sz="4" w:space="0"/>
            </w:tcBorders>
            <w:vAlign w:val="center"/>
          </w:tcPr>
          <w:p w14:paraId="79A0477F">
            <w:pPr>
              <w:spacing w:after="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rPr>
              <w:t>客观分</w:t>
            </w:r>
          </w:p>
        </w:tc>
      </w:tr>
      <w:tr w14:paraId="6CA7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vAlign w:val="center"/>
          </w:tcPr>
          <w:p w14:paraId="3F60DE7C">
            <w:pPr>
              <w:widowControl/>
              <w:jc w:val="center"/>
              <w:rPr>
                <w:rFonts w:hint="eastAsia" w:ascii="宋体" w:hAnsi="宋体" w:eastAsia="宋体" w:cs="宋体"/>
                <w:color w:val="FF0000"/>
                <w:kern w:val="0"/>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5D373B6A">
            <w:pPr>
              <w:spacing w:after="0"/>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19</w:t>
            </w:r>
          </w:p>
        </w:tc>
        <w:tc>
          <w:tcPr>
            <w:tcW w:w="6689" w:type="dxa"/>
            <w:tcBorders>
              <w:top w:val="single" w:color="auto" w:sz="4" w:space="0"/>
              <w:left w:val="single" w:color="auto" w:sz="4" w:space="0"/>
              <w:bottom w:val="single" w:color="auto" w:sz="4" w:space="0"/>
              <w:right w:val="single" w:color="auto" w:sz="4" w:space="0"/>
            </w:tcBorders>
            <w:shd w:val="clear" w:color="auto" w:fill="auto"/>
            <w:vAlign w:val="center"/>
          </w:tcPr>
          <w:p w14:paraId="35FC8A9E">
            <w:pPr>
              <w:pStyle w:val="403"/>
              <w:spacing w:after="0" w:afterLines="0" w:line="240" w:lineRule="auto"/>
              <w:ind w:firstLine="0" w:firstLineChars="0"/>
              <w:jc w:val="both"/>
              <w:rPr>
                <w:rFonts w:hint="eastAsia" w:ascii="宋体" w:hAnsi="宋体" w:eastAsia="宋体" w:cs="宋体"/>
                <w:bCs/>
                <w:color w:val="FF0000"/>
                <w:sz w:val="24"/>
                <w:szCs w:val="24"/>
                <w:highlight w:val="none"/>
                <w:lang w:val="en-US" w:bidi="zh-CN"/>
              </w:rPr>
            </w:pPr>
            <w:r>
              <w:rPr>
                <w:rFonts w:hint="eastAsia" w:ascii="宋体" w:hAnsi="宋体" w:eastAsia="宋体" w:cs="宋体"/>
                <w:bCs/>
                <w:color w:val="FF0000"/>
                <w:sz w:val="24"/>
                <w:szCs w:val="24"/>
                <w:highlight w:val="none"/>
                <w:lang w:val="en-US" w:bidi="zh-CN"/>
              </w:rPr>
              <w:t>1、</w:t>
            </w:r>
            <w:r>
              <w:rPr>
                <w:rFonts w:hint="eastAsia" w:ascii="宋体" w:hAnsi="宋体" w:cs="宋体"/>
                <w:bCs/>
                <w:color w:val="FF0000"/>
                <w:sz w:val="24"/>
                <w:szCs w:val="24"/>
                <w:highlight w:val="none"/>
                <w:lang w:val="en-US" w:bidi="zh-CN"/>
              </w:rPr>
              <w:t>供应商</w:t>
            </w:r>
            <w:r>
              <w:rPr>
                <w:rFonts w:hint="eastAsia" w:ascii="宋体" w:hAnsi="宋体" w:eastAsia="宋体" w:cs="宋体"/>
                <w:bCs/>
                <w:color w:val="FF0000"/>
                <w:sz w:val="24"/>
                <w:szCs w:val="24"/>
                <w:highlight w:val="none"/>
                <w:lang w:val="en-US" w:bidi="zh-CN"/>
              </w:rPr>
              <w:t>每提供1台大型消杀设备（超低容量）得</w:t>
            </w:r>
            <w:r>
              <w:rPr>
                <w:rFonts w:hint="eastAsia" w:ascii="宋体" w:hAnsi="宋体" w:cs="宋体"/>
                <w:bCs/>
                <w:color w:val="FF0000"/>
                <w:sz w:val="24"/>
                <w:szCs w:val="24"/>
                <w:highlight w:val="none"/>
                <w:lang w:val="en-US" w:bidi="zh-CN"/>
              </w:rPr>
              <w:t>1</w:t>
            </w:r>
            <w:r>
              <w:rPr>
                <w:rFonts w:hint="eastAsia" w:ascii="宋体" w:hAnsi="宋体" w:eastAsia="宋体" w:cs="宋体"/>
                <w:bCs/>
                <w:color w:val="FF0000"/>
                <w:sz w:val="24"/>
                <w:szCs w:val="24"/>
                <w:highlight w:val="none"/>
                <w:lang w:val="en-US" w:bidi="zh-CN"/>
              </w:rPr>
              <w:t>分，最高得</w:t>
            </w:r>
            <w:r>
              <w:rPr>
                <w:rFonts w:hint="eastAsia" w:ascii="宋体" w:hAnsi="宋体" w:cs="宋体"/>
                <w:bCs/>
                <w:color w:val="FF0000"/>
                <w:sz w:val="24"/>
                <w:szCs w:val="24"/>
                <w:highlight w:val="none"/>
                <w:lang w:val="en-US" w:bidi="zh-CN"/>
              </w:rPr>
              <w:t>2</w:t>
            </w:r>
            <w:r>
              <w:rPr>
                <w:rFonts w:hint="eastAsia" w:ascii="宋体" w:hAnsi="宋体" w:eastAsia="宋体" w:cs="宋体"/>
                <w:bCs/>
                <w:color w:val="FF0000"/>
                <w:sz w:val="24"/>
                <w:szCs w:val="24"/>
                <w:highlight w:val="none"/>
                <w:lang w:val="en-US" w:bidi="zh-CN"/>
              </w:rPr>
              <w:t>分。</w:t>
            </w:r>
          </w:p>
          <w:p w14:paraId="5AB941CF">
            <w:pPr>
              <w:pStyle w:val="403"/>
              <w:spacing w:after="0" w:afterLines="0" w:line="240" w:lineRule="auto"/>
              <w:ind w:firstLine="0" w:firstLineChars="0"/>
              <w:jc w:val="both"/>
              <w:rPr>
                <w:rFonts w:hint="default" w:ascii="宋体" w:hAnsi="宋体" w:eastAsia="宋体" w:cs="宋体"/>
                <w:bCs/>
                <w:color w:val="FF0000"/>
                <w:sz w:val="24"/>
                <w:szCs w:val="24"/>
                <w:highlight w:val="none"/>
                <w:lang w:val="en-US" w:bidi="zh-CN"/>
              </w:rPr>
            </w:pPr>
            <w:r>
              <w:rPr>
                <w:rFonts w:hint="eastAsia" w:ascii="宋体" w:hAnsi="宋体" w:cs="宋体"/>
                <w:bCs/>
                <w:color w:val="FF0000"/>
                <w:sz w:val="24"/>
                <w:szCs w:val="24"/>
                <w:highlight w:val="none"/>
                <w:lang w:val="en-US" w:bidi="zh-CN"/>
              </w:rPr>
              <w:t>2、供应商</w:t>
            </w:r>
            <w:r>
              <w:rPr>
                <w:rFonts w:hint="eastAsia" w:ascii="宋体" w:hAnsi="宋体" w:eastAsia="宋体" w:cs="宋体"/>
                <w:bCs/>
                <w:color w:val="FF0000"/>
                <w:sz w:val="24"/>
                <w:szCs w:val="24"/>
                <w:highlight w:val="none"/>
                <w:lang w:val="en-US" w:bidi="zh-CN"/>
              </w:rPr>
              <w:t>每提供</w:t>
            </w:r>
            <w:r>
              <w:rPr>
                <w:rFonts w:hint="eastAsia" w:ascii="宋体" w:hAnsi="宋体" w:cs="宋体"/>
                <w:bCs/>
                <w:color w:val="FF0000"/>
                <w:sz w:val="24"/>
                <w:szCs w:val="24"/>
                <w:highlight w:val="none"/>
                <w:lang w:val="en-US" w:bidi="zh-CN"/>
              </w:rPr>
              <w:t>1辆消杀作业车</w:t>
            </w:r>
            <w:r>
              <w:rPr>
                <w:rFonts w:hint="eastAsia" w:ascii="宋体" w:hAnsi="宋体" w:eastAsia="宋体" w:cs="宋体"/>
                <w:bCs/>
                <w:color w:val="FF0000"/>
                <w:sz w:val="24"/>
                <w:szCs w:val="24"/>
                <w:highlight w:val="none"/>
                <w:lang w:val="en-US" w:bidi="zh-CN"/>
              </w:rPr>
              <w:t>得</w:t>
            </w:r>
            <w:r>
              <w:rPr>
                <w:rFonts w:hint="eastAsia" w:ascii="宋体" w:hAnsi="宋体" w:cs="宋体"/>
                <w:bCs/>
                <w:color w:val="FF0000"/>
                <w:sz w:val="24"/>
                <w:szCs w:val="24"/>
                <w:highlight w:val="none"/>
                <w:lang w:val="en-US" w:bidi="zh-CN"/>
              </w:rPr>
              <w:t>1</w:t>
            </w:r>
            <w:r>
              <w:rPr>
                <w:rFonts w:hint="eastAsia" w:ascii="宋体" w:hAnsi="宋体" w:eastAsia="宋体" w:cs="宋体"/>
                <w:bCs/>
                <w:color w:val="FF0000"/>
                <w:sz w:val="24"/>
                <w:szCs w:val="24"/>
                <w:highlight w:val="none"/>
                <w:lang w:val="en-US" w:bidi="zh-CN"/>
              </w:rPr>
              <w:t>分，最高得</w:t>
            </w:r>
            <w:r>
              <w:rPr>
                <w:rFonts w:hint="eastAsia" w:ascii="宋体" w:hAnsi="宋体" w:cs="宋体"/>
                <w:bCs/>
                <w:color w:val="FF0000"/>
                <w:sz w:val="24"/>
                <w:szCs w:val="24"/>
                <w:highlight w:val="none"/>
                <w:lang w:val="en-US" w:bidi="zh-CN"/>
              </w:rPr>
              <w:t>2</w:t>
            </w:r>
            <w:r>
              <w:rPr>
                <w:rFonts w:hint="eastAsia" w:ascii="宋体" w:hAnsi="宋体" w:eastAsia="宋体" w:cs="宋体"/>
                <w:bCs/>
                <w:color w:val="FF0000"/>
                <w:sz w:val="24"/>
                <w:szCs w:val="24"/>
                <w:highlight w:val="none"/>
                <w:lang w:val="en-US" w:bidi="zh-CN"/>
              </w:rPr>
              <w:t>分。</w:t>
            </w:r>
          </w:p>
          <w:p w14:paraId="2101547E">
            <w:pPr>
              <w:pStyle w:val="403"/>
              <w:spacing w:after="0" w:afterLines="0" w:line="240" w:lineRule="auto"/>
              <w:ind w:firstLine="0" w:firstLineChars="0"/>
              <w:jc w:val="both"/>
              <w:rPr>
                <w:rFonts w:hint="eastAsia" w:ascii="宋体" w:hAnsi="宋体" w:eastAsia="宋体" w:cs="宋体"/>
                <w:bCs/>
                <w:color w:val="FF0000"/>
                <w:sz w:val="24"/>
                <w:szCs w:val="24"/>
                <w:highlight w:val="none"/>
                <w:lang w:val="en-US" w:bidi="zh-CN"/>
              </w:rPr>
            </w:pPr>
            <w:r>
              <w:rPr>
                <w:rFonts w:hint="eastAsia" w:ascii="宋体" w:hAnsi="宋体" w:cs="宋体"/>
                <w:bCs/>
                <w:color w:val="FF0000"/>
                <w:sz w:val="24"/>
                <w:szCs w:val="24"/>
                <w:highlight w:val="none"/>
                <w:lang w:val="en-US" w:bidi="zh-CN"/>
              </w:rPr>
              <w:t>3</w:t>
            </w:r>
            <w:r>
              <w:rPr>
                <w:rFonts w:hint="eastAsia" w:ascii="宋体" w:hAnsi="宋体" w:eastAsia="宋体" w:cs="宋体"/>
                <w:bCs/>
                <w:color w:val="FF0000"/>
                <w:sz w:val="24"/>
                <w:szCs w:val="24"/>
                <w:highlight w:val="none"/>
                <w:lang w:val="en-US" w:bidi="zh-CN"/>
              </w:rPr>
              <w:t>、</w:t>
            </w:r>
            <w:r>
              <w:rPr>
                <w:rFonts w:hint="eastAsia" w:ascii="宋体" w:hAnsi="宋体" w:cs="宋体"/>
                <w:bCs/>
                <w:color w:val="FF0000"/>
                <w:sz w:val="24"/>
                <w:szCs w:val="24"/>
                <w:highlight w:val="none"/>
                <w:lang w:val="en-US" w:bidi="zh-CN"/>
              </w:rPr>
              <w:t>供应商</w:t>
            </w:r>
            <w:r>
              <w:rPr>
                <w:rFonts w:hint="eastAsia" w:ascii="宋体" w:hAnsi="宋体" w:eastAsia="宋体" w:cs="宋体"/>
                <w:bCs/>
                <w:color w:val="FF0000"/>
                <w:sz w:val="24"/>
                <w:szCs w:val="24"/>
                <w:highlight w:val="none"/>
                <w:lang w:val="en-US" w:bidi="zh-CN"/>
              </w:rPr>
              <w:t>每提供1台电动喷雾器得0.25分，最高得</w:t>
            </w:r>
            <w:r>
              <w:rPr>
                <w:rFonts w:hint="eastAsia" w:ascii="宋体" w:hAnsi="宋体" w:cs="宋体"/>
                <w:bCs/>
                <w:color w:val="FF0000"/>
                <w:sz w:val="24"/>
                <w:szCs w:val="24"/>
                <w:highlight w:val="none"/>
                <w:lang w:val="en-US" w:bidi="zh-CN"/>
              </w:rPr>
              <w:t>1</w:t>
            </w:r>
            <w:r>
              <w:rPr>
                <w:rFonts w:hint="eastAsia" w:ascii="宋体" w:hAnsi="宋体" w:eastAsia="宋体" w:cs="宋体"/>
                <w:bCs/>
                <w:color w:val="FF0000"/>
                <w:sz w:val="24"/>
                <w:szCs w:val="24"/>
                <w:highlight w:val="none"/>
                <w:lang w:val="en-US" w:bidi="zh-CN"/>
              </w:rPr>
              <w:t>分。</w:t>
            </w:r>
          </w:p>
          <w:p w14:paraId="29FB5F04">
            <w:pPr>
              <w:pStyle w:val="403"/>
              <w:spacing w:after="0" w:afterLines="0" w:line="240" w:lineRule="auto"/>
              <w:ind w:firstLine="0" w:firstLineChars="0"/>
              <w:jc w:val="both"/>
              <w:rPr>
                <w:rFonts w:hint="eastAsia" w:ascii="宋体" w:hAnsi="宋体" w:eastAsia="宋体" w:cs="宋体"/>
                <w:bCs/>
                <w:color w:val="FF0000"/>
                <w:kern w:val="0"/>
                <w:sz w:val="24"/>
                <w:szCs w:val="24"/>
                <w:lang w:val="en-US" w:eastAsia="zh-CN" w:bidi="ar-SA"/>
              </w:rPr>
            </w:pPr>
            <w:r>
              <w:rPr>
                <w:rFonts w:hint="eastAsia" w:ascii="宋体" w:hAnsi="宋体" w:cs="宋体"/>
                <w:bCs/>
                <w:color w:val="FF0000"/>
                <w:sz w:val="24"/>
                <w:szCs w:val="24"/>
                <w:highlight w:val="none"/>
                <w:lang w:val="en-US" w:bidi="zh-CN"/>
              </w:rPr>
              <w:t>证明材料：自有设备</w:t>
            </w:r>
            <w:r>
              <w:rPr>
                <w:rFonts w:hint="eastAsia" w:ascii="宋体" w:hAnsi="宋体" w:eastAsia="宋体" w:cs="宋体"/>
                <w:bCs/>
                <w:color w:val="FF0000"/>
                <w:sz w:val="24"/>
                <w:szCs w:val="24"/>
                <w:highlight w:val="none"/>
                <w:lang w:val="en-US" w:bidi="zh-CN"/>
              </w:rPr>
              <w:t>须提供</w:t>
            </w:r>
            <w:r>
              <w:rPr>
                <w:rFonts w:hint="eastAsia" w:ascii="宋体" w:hAnsi="宋体" w:cs="宋体"/>
                <w:bCs/>
                <w:color w:val="FF0000"/>
                <w:sz w:val="24"/>
                <w:szCs w:val="24"/>
                <w:highlight w:val="none"/>
                <w:lang w:val="en-US" w:bidi="zh-CN"/>
              </w:rPr>
              <w:t>自有发票及设备图片（发票购买方需和投标人名称一致）；若租赁的，提供购买发票及设备图片及租赁合同</w:t>
            </w:r>
            <w:r>
              <w:rPr>
                <w:rFonts w:hint="eastAsia" w:ascii="宋体" w:hAnsi="宋体" w:eastAsia="宋体" w:cs="宋体"/>
                <w:bCs/>
                <w:color w:val="FF0000"/>
                <w:sz w:val="24"/>
                <w:szCs w:val="24"/>
                <w:highlight w:val="none"/>
                <w:lang w:val="en-US" w:bidi="zh-CN"/>
              </w:rPr>
              <w:t>）</w:t>
            </w:r>
            <w:r>
              <w:rPr>
                <w:rFonts w:hint="eastAsia" w:ascii="宋体" w:hAnsi="宋体" w:cs="宋体"/>
                <w:bCs/>
                <w:color w:val="FF0000"/>
                <w:sz w:val="24"/>
                <w:szCs w:val="24"/>
                <w:highlight w:val="none"/>
                <w:lang w:val="en-US" w:bidi="zh-CN"/>
              </w:rPr>
              <w:t>（发票购买方需和租赁合同出租方名称一致）</w:t>
            </w:r>
            <w:r>
              <w:rPr>
                <w:rFonts w:hint="eastAsia" w:ascii="宋体" w:hAnsi="宋体" w:eastAsia="宋体" w:cs="宋体"/>
                <w:bCs/>
                <w:color w:val="FF0000"/>
                <w:sz w:val="24"/>
                <w:szCs w:val="24"/>
                <w:highlight w:val="none"/>
                <w:lang w:val="en-US" w:bidi="zh-CN"/>
              </w:rPr>
              <w:t>；</w:t>
            </w:r>
            <w:r>
              <w:rPr>
                <w:rFonts w:hint="eastAsia" w:ascii="宋体" w:hAnsi="宋体" w:cs="宋体"/>
                <w:bCs/>
                <w:color w:val="FF0000"/>
                <w:sz w:val="24"/>
                <w:szCs w:val="24"/>
                <w:highlight w:val="none"/>
                <w:lang w:val="en-US" w:bidi="zh-CN"/>
              </w:rPr>
              <w:t>以上资料若提供不全不得分。</w:t>
            </w:r>
          </w:p>
        </w:tc>
        <w:tc>
          <w:tcPr>
            <w:tcW w:w="780" w:type="dxa"/>
            <w:tcBorders>
              <w:top w:val="single" w:color="auto" w:sz="4" w:space="0"/>
              <w:left w:val="single" w:color="auto" w:sz="4" w:space="0"/>
              <w:bottom w:val="single" w:color="auto" w:sz="4" w:space="0"/>
              <w:right w:val="single" w:color="auto" w:sz="4" w:space="0"/>
            </w:tcBorders>
            <w:vAlign w:val="center"/>
          </w:tcPr>
          <w:p w14:paraId="6BAE7F66">
            <w:pPr>
              <w:spacing w:after="0"/>
              <w:jc w:val="center"/>
              <w:rPr>
                <w:rFonts w:hint="eastAsia" w:ascii="宋体" w:hAnsi="宋体" w:cs="宋体"/>
                <w:color w:val="FF0000"/>
                <w:sz w:val="24"/>
                <w:szCs w:val="24"/>
                <w:highlight w:val="none"/>
                <w:lang w:val="en-US" w:eastAsia="zh-CN"/>
              </w:rPr>
            </w:pPr>
            <w:r>
              <w:rPr>
                <w:rFonts w:hint="eastAsia" w:ascii="宋体" w:hAnsi="宋体" w:cs="宋体"/>
                <w:color w:val="FF0000"/>
                <w:sz w:val="24"/>
                <w:szCs w:val="24"/>
                <w:lang w:val="en-US" w:eastAsia="zh-CN"/>
              </w:rPr>
              <w:t>5</w:t>
            </w:r>
          </w:p>
        </w:tc>
        <w:tc>
          <w:tcPr>
            <w:tcW w:w="1115" w:type="dxa"/>
            <w:tcBorders>
              <w:top w:val="single" w:color="auto" w:sz="4" w:space="0"/>
              <w:left w:val="single" w:color="auto" w:sz="4" w:space="0"/>
              <w:bottom w:val="single" w:color="auto" w:sz="4" w:space="0"/>
              <w:right w:val="single" w:color="auto" w:sz="4" w:space="0"/>
            </w:tcBorders>
            <w:vAlign w:val="center"/>
          </w:tcPr>
          <w:p w14:paraId="4090B472">
            <w:pPr>
              <w:spacing w:after="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rPr>
              <w:t>客观分</w:t>
            </w:r>
          </w:p>
        </w:tc>
      </w:tr>
    </w:tbl>
    <w:p w14:paraId="0CBE4D30">
      <w:pPr>
        <w:pStyle w:val="25"/>
        <w:rPr>
          <w:rFonts w:hint="eastAsia"/>
          <w:color w:val="FF0000"/>
          <w:lang w:eastAsia="zh-CN"/>
        </w:rPr>
      </w:pPr>
    </w:p>
    <w:p w14:paraId="5EA7FD56">
      <w:pPr>
        <w:rPr>
          <w:rFonts w:hint="eastAsia" w:ascii="宋体" w:hAnsi="宋体" w:eastAsia="宋体" w:cs="宋体"/>
          <w:color w:val="FF0000"/>
          <w:sz w:val="24"/>
          <w:highlight w:val="none"/>
        </w:rPr>
      </w:pPr>
    </w:p>
    <w:p w14:paraId="672B4F91">
      <w:pPr>
        <w:rPr>
          <w:rFonts w:hint="eastAsia" w:ascii="宋体" w:hAnsi="宋体" w:eastAsia="宋体" w:cs="宋体"/>
          <w:color w:val="FF0000"/>
          <w:sz w:val="24"/>
          <w:highlight w:val="none"/>
        </w:rPr>
      </w:pPr>
      <w:r>
        <w:rPr>
          <w:rFonts w:hint="eastAsia" w:ascii="宋体" w:hAnsi="宋体" w:eastAsia="宋体" w:cs="宋体"/>
          <w:color w:val="FF0000"/>
          <w:sz w:val="24"/>
          <w:highlight w:val="none"/>
        </w:rPr>
        <w:t>价格部分（</w:t>
      </w:r>
      <w:r>
        <w:rPr>
          <w:rFonts w:hint="eastAsia" w:ascii="宋体" w:hAnsi="宋体" w:cs="宋体"/>
          <w:color w:val="FF0000"/>
          <w:sz w:val="24"/>
          <w:highlight w:val="none"/>
          <w:lang w:val="en-US" w:eastAsia="zh-CN"/>
        </w:rPr>
        <w:t>10</w:t>
      </w:r>
      <w:r>
        <w:rPr>
          <w:rFonts w:hint="eastAsia" w:ascii="宋体" w:hAnsi="宋体" w:eastAsia="宋体" w:cs="宋体"/>
          <w:color w:val="FF0000"/>
          <w:sz w:val="24"/>
          <w:highlight w:val="none"/>
        </w:rPr>
        <w:t>分）：</w:t>
      </w:r>
    </w:p>
    <w:tbl>
      <w:tblPr>
        <w:tblStyle w:val="6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156"/>
      </w:tblGrid>
      <w:tr w14:paraId="4390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41BE8D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sz w:val="24"/>
                <w:highlight w:val="none"/>
              </w:rPr>
            </w:pPr>
            <w:r>
              <w:rPr>
                <w:rFonts w:hint="eastAsia" w:ascii="宋体" w:hAnsi="宋体" w:eastAsia="宋体" w:cs="宋体"/>
                <w:color w:val="FF0000"/>
                <w:sz w:val="24"/>
                <w:highlight w:val="none"/>
              </w:rPr>
              <w:t>价格权值</w:t>
            </w:r>
          </w:p>
        </w:tc>
        <w:tc>
          <w:tcPr>
            <w:tcW w:w="7156" w:type="dxa"/>
            <w:vAlign w:val="center"/>
          </w:tcPr>
          <w:p w14:paraId="422BBF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sz w:val="24"/>
                <w:highlight w:val="none"/>
              </w:rPr>
            </w:pPr>
            <w:r>
              <w:rPr>
                <w:rFonts w:hint="eastAsia" w:ascii="宋体" w:hAnsi="宋体" w:eastAsia="宋体" w:cs="宋体"/>
                <w:color w:val="FF0000"/>
                <w:sz w:val="24"/>
                <w:highlight w:val="none"/>
              </w:rPr>
              <w:t>计    算    方    法</w:t>
            </w:r>
          </w:p>
        </w:tc>
      </w:tr>
      <w:tr w14:paraId="3AC4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16FB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FF0000"/>
                <w:sz w:val="24"/>
                <w:highlight w:val="none"/>
                <w:lang w:val="en-US" w:eastAsia="zh-CN"/>
              </w:rPr>
            </w:pPr>
            <w:r>
              <w:rPr>
                <w:rFonts w:hint="eastAsia" w:ascii="宋体" w:hAnsi="宋体" w:eastAsia="宋体" w:cs="宋体"/>
                <w:color w:val="FF0000"/>
                <w:sz w:val="24"/>
                <w:highlight w:val="none"/>
              </w:rPr>
              <w:t>价格权值=</w:t>
            </w:r>
            <w:r>
              <w:rPr>
                <w:rFonts w:hint="eastAsia" w:ascii="宋体" w:hAnsi="宋体" w:cs="宋体"/>
                <w:color w:val="FF0000"/>
                <w:sz w:val="24"/>
                <w:highlight w:val="none"/>
                <w:lang w:val="en-US" w:eastAsia="zh-CN"/>
              </w:rPr>
              <w:t>0.10</w:t>
            </w:r>
          </w:p>
        </w:tc>
        <w:tc>
          <w:tcPr>
            <w:tcW w:w="7156" w:type="dxa"/>
            <w:vAlign w:val="center"/>
          </w:tcPr>
          <w:p w14:paraId="73E1A3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FF0000"/>
                <w:sz w:val="24"/>
                <w:highlight w:val="none"/>
              </w:rPr>
            </w:pPr>
            <w:r>
              <w:rPr>
                <w:rFonts w:hint="eastAsia" w:ascii="宋体" w:hAnsi="宋体" w:eastAsia="宋体" w:cs="宋体"/>
                <w:color w:val="FF0000"/>
                <w:sz w:val="24"/>
                <w:highlight w:val="none"/>
              </w:rPr>
              <w:t>最低有效响应价格为评标基准价</w:t>
            </w:r>
          </w:p>
          <w:p w14:paraId="076663D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FF0000"/>
                <w:sz w:val="24"/>
                <w:highlight w:val="none"/>
              </w:rPr>
            </w:pPr>
            <w:r>
              <w:rPr>
                <w:rFonts w:hint="eastAsia" w:ascii="宋体" w:hAnsi="宋体" w:eastAsia="宋体" w:cs="宋体"/>
                <w:color w:val="FF0000"/>
                <w:sz w:val="24"/>
                <w:highlight w:val="none"/>
              </w:rPr>
              <w:t>响应报价得分=(评标基准价／响应报价)×价格权值×100</w:t>
            </w:r>
          </w:p>
          <w:p w14:paraId="4AAB97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FF0000"/>
                <w:sz w:val="24"/>
                <w:highlight w:val="none"/>
              </w:rPr>
            </w:pPr>
            <w:r>
              <w:rPr>
                <w:rFonts w:hint="eastAsia" w:ascii="宋体" w:hAnsi="宋体" w:eastAsia="宋体" w:cs="宋体"/>
                <w:color w:val="FF0000"/>
                <w:sz w:val="24"/>
                <w:highlight w:val="none"/>
              </w:rPr>
              <w:t>（计算得分保留小数点后2位）</w:t>
            </w:r>
          </w:p>
        </w:tc>
      </w:tr>
    </w:tbl>
    <w:p w14:paraId="2511EE69">
      <w:pPr>
        <w:rPr>
          <w:rFonts w:hint="eastAsia"/>
          <w:color w:val="FF0000"/>
        </w:rPr>
      </w:pPr>
    </w:p>
    <w:p w14:paraId="280B14B6">
      <w:pPr>
        <w:spacing w:after="0" w:line="360" w:lineRule="auto"/>
        <w:ind w:firstLine="482" w:firstLineChars="200"/>
        <w:rPr>
          <w:rFonts w:ascii="宋体" w:hAnsi="宋体" w:eastAsia="宋体" w:cs="仿宋_GB2312"/>
          <w:color w:val="FF0000"/>
          <w:sz w:val="24"/>
          <w:szCs w:val="24"/>
        </w:rPr>
      </w:pPr>
      <w:r>
        <w:rPr>
          <w:rFonts w:hint="eastAsia" w:ascii="宋体" w:hAnsi="宋体" w:eastAsia="宋体" w:cs="仿宋_GB2312"/>
          <w:b/>
          <w:color w:val="FF0000"/>
          <w:sz w:val="24"/>
          <w:szCs w:val="24"/>
        </w:rPr>
        <w:t>备注：</w:t>
      </w:r>
      <w:r>
        <w:rPr>
          <w:rFonts w:hint="eastAsia" w:ascii="宋体" w:hAnsi="宋体" w:eastAsia="宋体" w:cs="仿宋_GB2312"/>
          <w:color w:val="FF0000"/>
          <w:sz w:val="24"/>
          <w:szCs w:val="24"/>
        </w:rPr>
        <w:t>1、评分条款中涉及的业绩、荣誉、人员、社保等分公司均有效。</w:t>
      </w:r>
    </w:p>
    <w:p w14:paraId="0E0F66F2">
      <w:pPr>
        <w:spacing w:after="0" w:line="360" w:lineRule="auto"/>
        <w:ind w:firstLine="480" w:firstLineChars="200"/>
        <w:rPr>
          <w:rFonts w:hint="eastAsia" w:ascii="宋体" w:hAnsi="宋体" w:eastAsia="宋体" w:cs="仿宋_GB2312"/>
          <w:color w:val="FF0000"/>
          <w:sz w:val="24"/>
          <w:szCs w:val="24"/>
        </w:rPr>
      </w:pPr>
      <w:r>
        <w:rPr>
          <w:rFonts w:hint="eastAsia" w:ascii="宋体" w:hAnsi="宋体" w:eastAsia="宋体" w:cs="仿宋_GB2312"/>
          <w:color w:val="FF0000"/>
          <w:sz w:val="24"/>
          <w:szCs w:val="24"/>
        </w:rPr>
        <w:t>2、</w:t>
      </w:r>
      <w:r>
        <w:rPr>
          <w:rFonts w:hint="eastAsia" w:ascii="宋体" w:hAnsi="宋体" w:eastAsia="宋体" w:cs="仿宋_GB2312"/>
          <w:color w:val="FF0000"/>
          <w:sz w:val="24"/>
          <w:szCs w:val="24"/>
          <w:lang w:eastAsia="zh-CN"/>
        </w:rPr>
        <w:t>响应文件</w:t>
      </w:r>
      <w:r>
        <w:rPr>
          <w:rFonts w:hint="eastAsia" w:ascii="宋体" w:hAnsi="宋体" w:eastAsia="宋体" w:cs="仿宋_GB2312"/>
          <w:color w:val="FF0000"/>
          <w:sz w:val="24"/>
          <w:szCs w:val="24"/>
        </w:rPr>
        <w:t>中如附有外文资料，必须逐一对应翻译成中文并加盖</w:t>
      </w:r>
      <w:r>
        <w:rPr>
          <w:rFonts w:hint="eastAsia" w:ascii="宋体" w:hAnsi="宋体" w:eastAsia="宋体" w:cs="仿宋_GB2312"/>
          <w:color w:val="FF0000"/>
          <w:sz w:val="24"/>
          <w:szCs w:val="24"/>
          <w:lang w:eastAsia="zh-CN"/>
        </w:rPr>
        <w:t>供应商</w:t>
      </w:r>
      <w:r>
        <w:rPr>
          <w:rFonts w:hint="eastAsia" w:ascii="宋体" w:hAnsi="宋体" w:eastAsia="宋体" w:cs="仿宋_GB2312"/>
          <w:color w:val="FF0000"/>
          <w:sz w:val="24"/>
          <w:szCs w:val="24"/>
        </w:rPr>
        <w:t>公章后附在相关外文资料后面，否则外文资料不予认可。翻译的中文资料与外文资料不符的，均不予认可。翻译严重错误的，将视同提供虚假资料。</w:t>
      </w:r>
    </w:p>
    <w:p w14:paraId="5E330ED5">
      <w:pPr>
        <w:spacing w:after="0" w:line="360" w:lineRule="auto"/>
        <w:ind w:firstLine="480" w:firstLineChars="200"/>
        <w:rPr>
          <w:rFonts w:hint="eastAsia"/>
          <w:sz w:val="24"/>
          <w:szCs w:val="24"/>
        </w:rPr>
      </w:pPr>
      <w:r>
        <w:rPr>
          <w:rFonts w:hint="eastAsia" w:ascii="宋体" w:hAnsi="宋体" w:eastAsia="宋体" w:cs="仿宋_GB2312"/>
          <w:color w:val="000000"/>
          <w:sz w:val="24"/>
          <w:szCs w:val="24"/>
        </w:rPr>
        <w:t>3、</w:t>
      </w:r>
      <w:r>
        <w:rPr>
          <w:rFonts w:hint="eastAsia" w:ascii="宋体" w:hAnsi="宋体" w:eastAsia="宋体" w:cs="仿宋_GB2312"/>
          <w:b/>
          <w:sz w:val="24"/>
          <w:szCs w:val="24"/>
          <w:u w:val="single"/>
          <w:lang w:eastAsia="zh-CN"/>
        </w:rPr>
        <w:t>供应商</w:t>
      </w:r>
      <w:r>
        <w:rPr>
          <w:rFonts w:hint="eastAsia" w:ascii="宋体" w:hAnsi="宋体" w:eastAsia="宋体" w:cs="仿宋_GB2312"/>
          <w:b/>
          <w:sz w:val="24"/>
          <w:szCs w:val="24"/>
          <w:u w:val="single"/>
        </w:rPr>
        <w:t>编制</w:t>
      </w:r>
      <w:r>
        <w:rPr>
          <w:rFonts w:hint="eastAsia" w:ascii="宋体" w:hAnsi="宋体" w:eastAsia="宋体" w:cs="仿宋_GB2312"/>
          <w:b/>
          <w:sz w:val="24"/>
          <w:szCs w:val="24"/>
          <w:u w:val="single"/>
          <w:lang w:eastAsia="zh-CN"/>
        </w:rPr>
        <w:t>响应文件</w:t>
      </w:r>
      <w:r>
        <w:rPr>
          <w:rFonts w:hint="eastAsia" w:ascii="宋体" w:hAnsi="宋体" w:eastAsia="宋体" w:cs="仿宋_GB2312"/>
          <w:b/>
          <w:sz w:val="24"/>
          <w:szCs w:val="24"/>
          <w:u w:val="single"/>
        </w:rPr>
        <w:t>（商务技术文件部分）时，建议按此目录（序号和内容）提供评审标准相应的商务技术资料。</w:t>
      </w:r>
    </w:p>
    <w:p w14:paraId="7F180B7E">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40DCC50B">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3F7EE068">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2C08B4EA">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7AD57730">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14:paraId="74652646">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的实质性要求。不满足</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39F726EA">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1538E820">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349C5644">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3303E75">
      <w:pPr>
        <w:pStyle w:val="138"/>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59BC9448">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25699ECE">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2064CAFA">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4E907397">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5E88E46C">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23CD868D">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1065E10">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4F74B8E7">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56B4CF16">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29FAFE29">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696B7321">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554C057D">
      <w:pPr>
        <w:pStyle w:val="138"/>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6F91907B">
      <w:pPr>
        <w:pStyle w:val="26"/>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5002321D">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中规定的资格要求）；</w:t>
      </w:r>
    </w:p>
    <w:p w14:paraId="09272B94">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要求签署、盖章的；</w:t>
      </w:r>
    </w:p>
    <w:p w14:paraId="4722449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4539DE97">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02C01C36">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1908216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7D92FA5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72956096">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416FB0B4">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194F6421">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083EBD5E">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6BB26377">
      <w:pPr>
        <w:pStyle w:val="4"/>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公开交易文件</w:t>
      </w:r>
      <w:r>
        <w:rPr>
          <w:rFonts w:hint="eastAsia" w:ascii="宋体" w:hAnsi="宋体" w:eastAsia="宋体" w:cs="宋体"/>
          <w:b w:val="0"/>
          <w:bCs w:val="0"/>
          <w:color w:val="auto"/>
          <w:kern w:val="0"/>
          <w:sz w:val="24"/>
          <w:szCs w:val="24"/>
          <w:highlight w:val="none"/>
          <w:lang w:val="en-US"/>
        </w:rPr>
        <w:t>的其它实质性要求的；</w:t>
      </w:r>
    </w:p>
    <w:p w14:paraId="7305AB56">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27187C00">
      <w:pPr>
        <w:pStyle w:val="26"/>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20F7B4AF">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035FF3B6">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46C34B6">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282193E6">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F5E238A">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53E32214">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cs="宋体"/>
          <w:b/>
          <w:color w:val="auto"/>
          <w:highlight w:val="none"/>
          <w:lang w:eastAsia="zh-CN"/>
        </w:rPr>
        <w:t>公开交易</w:t>
      </w:r>
      <w:r>
        <w:rPr>
          <w:rFonts w:hint="eastAsia" w:ascii="宋体" w:hAnsi="宋体" w:eastAsia="宋体" w:cs="宋体"/>
          <w:b/>
          <w:color w:val="auto"/>
          <w:highlight w:val="none"/>
          <w:lang w:eastAsia="zh-CN"/>
        </w:rPr>
        <w:t>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存在歧义、重大缺陷导致评标工作无法进行，或者</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2F1792C0">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0F2D5B87">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6438A351">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6A8ABB5C">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7473E48F">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3EFAFCA6">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36763FB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EA36A80">
      <w:pPr>
        <w:pStyle w:val="17"/>
        <w:rPr>
          <w:rFonts w:hint="eastAsia" w:ascii="宋体" w:hAnsi="宋体" w:eastAsia="宋体" w:cs="宋体"/>
          <w:color w:val="auto"/>
          <w:highlight w:val="none"/>
        </w:rPr>
      </w:pPr>
    </w:p>
    <w:p w14:paraId="492B56CA">
      <w:pPr>
        <w:rPr>
          <w:rFonts w:hint="eastAsia" w:ascii="宋体" w:hAnsi="宋体" w:eastAsia="宋体" w:cs="宋体"/>
          <w:color w:val="auto"/>
          <w:highlight w:val="none"/>
        </w:rPr>
      </w:pPr>
    </w:p>
    <w:p w14:paraId="560F4D2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E32F892">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8D924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7DF9D63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4B322DC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0EB9B08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6B9DDF9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6F38760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w:t>
      </w:r>
      <w:r>
        <w:rPr>
          <w:rFonts w:hint="eastAsia" w:ascii="宋体" w:hAnsi="宋体" w:cs="宋体"/>
          <w:color w:val="auto"/>
          <w:kern w:val="2"/>
          <w:sz w:val="24"/>
          <w:szCs w:val="24"/>
          <w:highlight w:val="none"/>
          <w:lang w:val="en-US" w:eastAsia="zh-CN" w:bidi="ar-SA"/>
        </w:rPr>
        <w:t>公开交易</w:t>
      </w:r>
      <w:r>
        <w:rPr>
          <w:rFonts w:hint="eastAsia" w:ascii="宋体" w:hAnsi="宋体" w:eastAsia="宋体" w:cs="宋体"/>
          <w:color w:val="auto"/>
          <w:kern w:val="2"/>
          <w:sz w:val="24"/>
          <w:szCs w:val="24"/>
          <w:highlight w:val="none"/>
          <w:lang w:val="en-US" w:eastAsia="zh-CN" w:bidi="ar-SA"/>
        </w:rPr>
        <w:t>文件的要求，并经双方协调一致，订立本合同。</w:t>
      </w:r>
    </w:p>
    <w:p w14:paraId="01514AD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70DACB3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4694C69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14:paraId="5CA0111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w:t>
      </w:r>
    </w:p>
    <w:p w14:paraId="7F55B33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2AF6C3B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7998F49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278A946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14:paraId="46792FD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14:paraId="55363A3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27D9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9947B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337806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7F49CD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14:paraId="3C37CE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2E9E8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14:paraId="1230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9C57F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202CEC19">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79E7C6A">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B597BE5">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BEAC610">
            <w:pPr>
              <w:spacing w:line="360" w:lineRule="auto"/>
              <w:jc w:val="center"/>
              <w:rPr>
                <w:rFonts w:hint="eastAsia" w:ascii="宋体" w:hAnsi="宋体" w:eastAsia="宋体" w:cs="宋体"/>
                <w:color w:val="auto"/>
                <w:sz w:val="24"/>
                <w:szCs w:val="24"/>
                <w:highlight w:val="none"/>
              </w:rPr>
            </w:pPr>
          </w:p>
        </w:tc>
      </w:tr>
      <w:tr w14:paraId="27B4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332FE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51C1C150">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AAAF295">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DD4F863">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A300ECC">
            <w:pPr>
              <w:spacing w:line="360" w:lineRule="auto"/>
              <w:jc w:val="center"/>
              <w:rPr>
                <w:rFonts w:hint="eastAsia" w:ascii="宋体" w:hAnsi="宋体" w:eastAsia="宋体" w:cs="宋体"/>
                <w:color w:val="auto"/>
                <w:sz w:val="24"/>
                <w:szCs w:val="24"/>
                <w:highlight w:val="none"/>
              </w:rPr>
            </w:pPr>
          </w:p>
        </w:tc>
      </w:tr>
    </w:tbl>
    <w:p w14:paraId="081BA68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55B8375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规定的时间向甲方提供有关技术资料。</w:t>
      </w:r>
    </w:p>
    <w:p w14:paraId="070ECDD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E3628C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14:paraId="796F7F0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14:paraId="375BD62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14:paraId="27B7D45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14:paraId="37C2560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14:paraId="1B262B9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14:paraId="55E79BC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4E4DBB8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14:paraId="34C6AB3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14:paraId="2560B6A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14:paraId="029A8FF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14:paraId="06340AF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7743AD1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49128CC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2C56CD7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cs="宋体"/>
          <w:color w:val="auto"/>
          <w:highlight w:val="none"/>
          <w:lang w:eastAsia="zh-CN"/>
        </w:rPr>
        <w:t>公开交易</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规定向甲方提供服务。</w:t>
      </w:r>
    </w:p>
    <w:p w14:paraId="4E4DF46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14:paraId="2F56873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6F76D8B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2AC1961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cs="宋体"/>
          <w:color w:val="auto"/>
          <w:highlight w:val="none"/>
          <w:lang w:eastAsia="zh-CN"/>
        </w:rPr>
        <w:t>公开交易</w:t>
      </w:r>
      <w:r>
        <w:rPr>
          <w:rFonts w:hint="eastAsia" w:ascii="宋体" w:hAnsi="宋体" w:eastAsia="宋体" w:cs="宋体"/>
          <w:color w:val="auto"/>
          <w:highlight w:val="none"/>
          <w:lang w:eastAsia="zh-CN"/>
        </w:rPr>
        <w:t>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14:paraId="1BD85C5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2B8716D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7486ACF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79771AC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734B93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5FDAE17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14:paraId="45BFBB9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674AE87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193C52D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79FEA11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40E538B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4FC72A0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7721E9A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30B60BE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0627FA5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6FD1DC8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14:paraId="4636058F">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891C0E3">
      <w:pPr>
        <w:rPr>
          <w:rFonts w:hint="eastAsia" w:ascii="宋体" w:hAnsi="宋体" w:eastAsia="宋体" w:cs="宋体"/>
          <w:color w:val="auto"/>
          <w:highlight w:val="none"/>
        </w:rPr>
      </w:pPr>
    </w:p>
    <w:p w14:paraId="772CAEE7">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14:paraId="3AFC2C04">
      <w:pPr>
        <w:spacing w:line="360" w:lineRule="auto"/>
        <w:jc w:val="center"/>
        <w:outlineLvl w:val="0"/>
        <w:rPr>
          <w:rFonts w:hint="eastAsia" w:ascii="宋体" w:hAnsi="宋体" w:eastAsia="宋体" w:cs="宋体"/>
          <w:b/>
          <w:color w:val="auto"/>
          <w:kern w:val="0"/>
          <w:sz w:val="36"/>
          <w:szCs w:val="36"/>
          <w:highlight w:val="none"/>
        </w:rPr>
      </w:pPr>
    </w:p>
    <w:p w14:paraId="75ADA08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B25786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67D56DB">
      <w:pPr>
        <w:spacing w:line="360" w:lineRule="auto"/>
        <w:jc w:val="center"/>
        <w:outlineLvl w:val="0"/>
        <w:rPr>
          <w:rFonts w:hint="eastAsia" w:ascii="宋体" w:hAnsi="宋体" w:eastAsia="宋体" w:cs="宋体"/>
          <w:b/>
          <w:color w:val="auto"/>
          <w:kern w:val="0"/>
          <w:sz w:val="36"/>
          <w:szCs w:val="36"/>
          <w:highlight w:val="none"/>
        </w:rPr>
      </w:pPr>
    </w:p>
    <w:p w14:paraId="4FD91A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37C432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14:paraId="57193764">
      <w:pPr>
        <w:snapToGrid w:val="0"/>
        <w:spacing w:line="360" w:lineRule="auto"/>
        <w:ind w:firstLine="480" w:firstLineChars="200"/>
        <w:rPr>
          <w:rFonts w:hint="eastAsia" w:ascii="宋体" w:hAnsi="宋体" w:eastAsia="宋体" w:cs="宋体"/>
          <w:color w:val="auto"/>
          <w:sz w:val="24"/>
          <w:highlight w:val="none"/>
        </w:rPr>
      </w:pPr>
    </w:p>
    <w:p w14:paraId="25AB8766">
      <w:pPr>
        <w:spacing w:line="360" w:lineRule="auto"/>
        <w:ind w:firstLine="480" w:firstLineChars="200"/>
        <w:rPr>
          <w:rFonts w:hint="eastAsia" w:ascii="宋体" w:hAnsi="宋体" w:eastAsia="宋体" w:cs="宋体"/>
          <w:color w:val="auto"/>
          <w:sz w:val="24"/>
          <w:highlight w:val="none"/>
        </w:rPr>
      </w:pPr>
    </w:p>
    <w:p w14:paraId="43AEEF2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011A7247">
      <w:pPr>
        <w:snapToGrid w:val="0"/>
        <w:spacing w:line="360" w:lineRule="auto"/>
        <w:rPr>
          <w:rFonts w:hint="eastAsia" w:ascii="宋体" w:hAnsi="宋体" w:eastAsia="宋体" w:cs="宋体"/>
          <w:color w:val="auto"/>
          <w:sz w:val="24"/>
          <w:highlight w:val="none"/>
        </w:rPr>
      </w:pPr>
    </w:p>
    <w:p w14:paraId="2C03AD58">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14:paraId="05D013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784AA96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14:paraId="32827D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9795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BA0B8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A3E5B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DB085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7E3D75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C3C0BEE">
      <w:pPr>
        <w:snapToGrid w:val="0"/>
        <w:spacing w:line="360" w:lineRule="auto"/>
        <w:ind w:firstLine="5520" w:firstLineChars="2300"/>
        <w:rPr>
          <w:rFonts w:hint="eastAsia" w:ascii="宋体" w:hAnsi="宋体" w:eastAsia="宋体" w:cs="宋体"/>
          <w:color w:val="auto"/>
          <w:kern w:val="0"/>
          <w:sz w:val="24"/>
          <w:highlight w:val="none"/>
          <w:lang w:val="zh-CN"/>
        </w:rPr>
      </w:pPr>
    </w:p>
    <w:p w14:paraId="6049B718">
      <w:pPr>
        <w:snapToGrid w:val="0"/>
        <w:spacing w:line="360" w:lineRule="auto"/>
        <w:ind w:firstLine="5520" w:firstLineChars="2300"/>
        <w:rPr>
          <w:rFonts w:hint="eastAsia" w:ascii="宋体" w:hAnsi="宋体" w:eastAsia="宋体" w:cs="宋体"/>
          <w:color w:val="auto"/>
          <w:kern w:val="0"/>
          <w:sz w:val="24"/>
          <w:highlight w:val="none"/>
          <w:lang w:val="zh-CN"/>
        </w:rPr>
      </w:pPr>
    </w:p>
    <w:p w14:paraId="7E7D7637">
      <w:pPr>
        <w:snapToGrid w:val="0"/>
        <w:spacing w:line="360" w:lineRule="auto"/>
        <w:ind w:firstLine="5520" w:firstLineChars="2300"/>
        <w:rPr>
          <w:rFonts w:hint="eastAsia" w:ascii="宋体" w:hAnsi="宋体" w:eastAsia="宋体" w:cs="宋体"/>
          <w:color w:val="auto"/>
          <w:kern w:val="0"/>
          <w:sz w:val="24"/>
          <w:highlight w:val="none"/>
          <w:lang w:val="zh-CN"/>
        </w:rPr>
      </w:pPr>
    </w:p>
    <w:p w14:paraId="5C31F0D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46587FE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16A561">
      <w:pPr>
        <w:snapToGrid w:val="0"/>
        <w:spacing w:line="360" w:lineRule="auto"/>
        <w:ind w:right="480"/>
        <w:jc w:val="center"/>
        <w:rPr>
          <w:rFonts w:hint="eastAsia" w:ascii="宋体" w:hAnsi="宋体" w:eastAsia="宋体" w:cs="宋体"/>
          <w:b/>
          <w:color w:val="auto"/>
          <w:kern w:val="0"/>
          <w:sz w:val="32"/>
          <w:szCs w:val="32"/>
          <w:highlight w:val="none"/>
        </w:rPr>
      </w:pPr>
    </w:p>
    <w:p w14:paraId="02B8A778">
      <w:pPr>
        <w:snapToGrid w:val="0"/>
        <w:spacing w:line="360" w:lineRule="auto"/>
        <w:ind w:right="480"/>
        <w:jc w:val="center"/>
        <w:rPr>
          <w:rFonts w:hint="eastAsia" w:ascii="宋体" w:hAnsi="宋体" w:eastAsia="宋体" w:cs="宋体"/>
          <w:b/>
          <w:color w:val="auto"/>
          <w:kern w:val="0"/>
          <w:sz w:val="32"/>
          <w:szCs w:val="32"/>
          <w:highlight w:val="none"/>
        </w:rPr>
      </w:pPr>
    </w:p>
    <w:p w14:paraId="7004C233">
      <w:pPr>
        <w:snapToGrid w:val="0"/>
        <w:spacing w:line="360" w:lineRule="auto"/>
        <w:ind w:right="480"/>
        <w:jc w:val="center"/>
        <w:rPr>
          <w:rFonts w:hint="eastAsia" w:ascii="宋体" w:hAnsi="宋体" w:eastAsia="宋体" w:cs="宋体"/>
          <w:b/>
          <w:color w:val="auto"/>
          <w:kern w:val="0"/>
          <w:sz w:val="32"/>
          <w:szCs w:val="32"/>
          <w:highlight w:val="none"/>
        </w:rPr>
      </w:pPr>
    </w:p>
    <w:p w14:paraId="02D6F2B7">
      <w:pPr>
        <w:widowControl/>
        <w:spacing w:line="360" w:lineRule="auto"/>
        <w:ind w:left="150"/>
        <w:jc w:val="center"/>
        <w:rPr>
          <w:rFonts w:hint="eastAsia" w:ascii="宋体" w:hAnsi="宋体" w:eastAsia="宋体" w:cs="宋体"/>
          <w:b/>
          <w:color w:val="auto"/>
          <w:kern w:val="0"/>
          <w:sz w:val="32"/>
          <w:szCs w:val="32"/>
          <w:highlight w:val="none"/>
        </w:rPr>
      </w:pPr>
    </w:p>
    <w:p w14:paraId="58FBAD80">
      <w:pPr>
        <w:widowControl/>
        <w:spacing w:line="360" w:lineRule="auto"/>
        <w:ind w:left="150"/>
        <w:jc w:val="center"/>
        <w:rPr>
          <w:rFonts w:hint="eastAsia" w:ascii="宋体" w:hAnsi="宋体" w:eastAsia="宋体" w:cs="宋体"/>
          <w:b/>
          <w:color w:val="auto"/>
          <w:kern w:val="0"/>
          <w:sz w:val="32"/>
          <w:szCs w:val="32"/>
          <w:highlight w:val="none"/>
        </w:rPr>
      </w:pPr>
    </w:p>
    <w:p w14:paraId="732BA93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BE224B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14:paraId="3D06EA54">
      <w:pPr>
        <w:spacing w:line="360" w:lineRule="auto"/>
        <w:jc w:val="center"/>
        <w:rPr>
          <w:rFonts w:hint="eastAsia" w:ascii="宋体" w:hAnsi="宋体" w:eastAsia="宋体" w:cs="宋体"/>
          <w:color w:val="auto"/>
          <w:kern w:val="0"/>
          <w:sz w:val="24"/>
          <w:highlight w:val="none"/>
          <w:lang w:val="zh-CN"/>
        </w:rPr>
      </w:pPr>
    </w:p>
    <w:p w14:paraId="59825400">
      <w:pPr>
        <w:widowControl/>
        <w:spacing w:line="360" w:lineRule="auto"/>
        <w:ind w:left="150"/>
        <w:jc w:val="center"/>
        <w:rPr>
          <w:rFonts w:hint="eastAsia" w:ascii="宋体" w:hAnsi="宋体" w:eastAsia="宋体" w:cs="宋体"/>
          <w:b/>
          <w:color w:val="auto"/>
          <w:kern w:val="0"/>
          <w:sz w:val="32"/>
          <w:szCs w:val="32"/>
          <w:highlight w:val="none"/>
        </w:rPr>
      </w:pPr>
    </w:p>
    <w:p w14:paraId="58678A0C">
      <w:pPr>
        <w:rPr>
          <w:rFonts w:hint="eastAsia" w:ascii="宋体" w:hAnsi="宋体" w:eastAsia="宋体" w:cs="宋体"/>
          <w:color w:val="auto"/>
          <w:highlight w:val="none"/>
        </w:rPr>
      </w:pPr>
    </w:p>
    <w:p w14:paraId="3AE842A4">
      <w:pPr>
        <w:snapToGrid w:val="0"/>
        <w:spacing w:line="360" w:lineRule="auto"/>
        <w:ind w:right="480"/>
        <w:jc w:val="center"/>
        <w:rPr>
          <w:rFonts w:hint="eastAsia" w:ascii="宋体" w:hAnsi="宋体" w:eastAsia="宋体" w:cs="宋体"/>
          <w:b/>
          <w:color w:val="auto"/>
          <w:kern w:val="0"/>
          <w:sz w:val="32"/>
          <w:szCs w:val="32"/>
          <w:highlight w:val="none"/>
        </w:rPr>
      </w:pPr>
    </w:p>
    <w:p w14:paraId="50263614">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7543A1A">
      <w:pPr>
        <w:spacing w:line="360" w:lineRule="auto"/>
        <w:jc w:val="center"/>
        <w:outlineLvl w:val="0"/>
        <w:rPr>
          <w:rFonts w:hint="eastAsia" w:ascii="宋体" w:hAnsi="宋体" w:eastAsia="宋体" w:cs="宋体"/>
          <w:b/>
          <w:color w:val="auto"/>
          <w:kern w:val="0"/>
          <w:sz w:val="24"/>
          <w:highlight w:val="none"/>
        </w:rPr>
      </w:pPr>
    </w:p>
    <w:p w14:paraId="69ACA93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D62993A">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FDB75CB">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14:paraId="7B301FC9">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4A25F39">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3421C4A7">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5F693348">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7BFCDAC4">
      <w:pPr>
        <w:snapToGrid w:val="0"/>
        <w:spacing w:line="360" w:lineRule="auto"/>
        <w:jc w:val="center"/>
        <w:rPr>
          <w:rFonts w:hint="eastAsia" w:ascii="宋体" w:hAnsi="宋体" w:eastAsia="宋体" w:cs="宋体"/>
          <w:b/>
          <w:color w:val="auto"/>
          <w:kern w:val="0"/>
          <w:sz w:val="32"/>
          <w:szCs w:val="32"/>
          <w:highlight w:val="none"/>
          <w:lang w:val="zh-CN"/>
        </w:rPr>
      </w:pPr>
    </w:p>
    <w:p w14:paraId="61AB2DF2">
      <w:pPr>
        <w:snapToGrid w:val="0"/>
        <w:spacing w:line="360" w:lineRule="auto"/>
        <w:jc w:val="center"/>
        <w:rPr>
          <w:rFonts w:hint="eastAsia" w:ascii="宋体" w:hAnsi="宋体" w:eastAsia="宋体" w:cs="宋体"/>
          <w:b/>
          <w:color w:val="auto"/>
          <w:kern w:val="0"/>
          <w:sz w:val="32"/>
          <w:szCs w:val="32"/>
          <w:highlight w:val="none"/>
          <w:lang w:val="zh-CN"/>
        </w:rPr>
      </w:pPr>
    </w:p>
    <w:p w14:paraId="46B9ACB5">
      <w:pPr>
        <w:snapToGrid w:val="0"/>
        <w:spacing w:line="360" w:lineRule="auto"/>
        <w:jc w:val="center"/>
        <w:rPr>
          <w:rFonts w:hint="eastAsia" w:ascii="宋体" w:hAnsi="宋体" w:eastAsia="宋体" w:cs="宋体"/>
          <w:b/>
          <w:color w:val="auto"/>
          <w:kern w:val="0"/>
          <w:sz w:val="32"/>
          <w:szCs w:val="32"/>
          <w:highlight w:val="none"/>
          <w:lang w:val="zh-CN"/>
        </w:rPr>
      </w:pPr>
    </w:p>
    <w:p w14:paraId="6DC8E622">
      <w:pPr>
        <w:snapToGrid w:val="0"/>
        <w:spacing w:line="360" w:lineRule="auto"/>
        <w:jc w:val="center"/>
        <w:rPr>
          <w:rFonts w:hint="eastAsia" w:ascii="宋体" w:hAnsi="宋体" w:eastAsia="宋体" w:cs="宋体"/>
          <w:b/>
          <w:color w:val="auto"/>
          <w:kern w:val="0"/>
          <w:sz w:val="32"/>
          <w:szCs w:val="32"/>
          <w:highlight w:val="none"/>
          <w:lang w:val="zh-CN"/>
        </w:rPr>
      </w:pPr>
    </w:p>
    <w:p w14:paraId="0ADB4B72">
      <w:pPr>
        <w:snapToGrid w:val="0"/>
        <w:spacing w:line="360" w:lineRule="auto"/>
        <w:jc w:val="center"/>
        <w:rPr>
          <w:rFonts w:hint="eastAsia" w:ascii="宋体" w:hAnsi="宋体" w:eastAsia="宋体" w:cs="宋体"/>
          <w:b/>
          <w:color w:val="auto"/>
          <w:kern w:val="0"/>
          <w:sz w:val="32"/>
          <w:szCs w:val="32"/>
          <w:highlight w:val="none"/>
          <w:lang w:val="zh-CN"/>
        </w:rPr>
      </w:pPr>
    </w:p>
    <w:p w14:paraId="2B9C4961">
      <w:pPr>
        <w:snapToGrid w:val="0"/>
        <w:spacing w:line="360" w:lineRule="auto"/>
        <w:jc w:val="center"/>
        <w:outlineLvl w:val="0"/>
        <w:rPr>
          <w:rFonts w:hint="eastAsia" w:ascii="宋体" w:hAnsi="宋体" w:eastAsia="宋体" w:cs="宋体"/>
          <w:b/>
          <w:color w:val="auto"/>
          <w:kern w:val="0"/>
          <w:sz w:val="32"/>
          <w:szCs w:val="32"/>
          <w:highlight w:val="none"/>
        </w:rPr>
      </w:pPr>
    </w:p>
    <w:p w14:paraId="63E30825">
      <w:pPr>
        <w:snapToGrid w:val="0"/>
        <w:spacing w:line="360" w:lineRule="auto"/>
        <w:jc w:val="center"/>
        <w:outlineLvl w:val="0"/>
        <w:rPr>
          <w:rFonts w:hint="eastAsia" w:ascii="宋体" w:hAnsi="宋体" w:eastAsia="宋体" w:cs="宋体"/>
          <w:b/>
          <w:color w:val="auto"/>
          <w:kern w:val="0"/>
          <w:sz w:val="32"/>
          <w:szCs w:val="32"/>
          <w:highlight w:val="none"/>
        </w:rPr>
      </w:pPr>
    </w:p>
    <w:p w14:paraId="0CC1EBAF">
      <w:pPr>
        <w:rPr>
          <w:rFonts w:hint="eastAsia" w:ascii="宋体" w:hAnsi="宋体" w:eastAsia="宋体" w:cs="宋体"/>
          <w:color w:val="auto"/>
          <w:highlight w:val="none"/>
        </w:rPr>
      </w:pPr>
    </w:p>
    <w:p w14:paraId="20DEE9CC">
      <w:pPr>
        <w:snapToGrid w:val="0"/>
        <w:spacing w:line="360" w:lineRule="auto"/>
        <w:jc w:val="center"/>
        <w:outlineLvl w:val="0"/>
        <w:rPr>
          <w:rFonts w:hint="eastAsia" w:ascii="宋体" w:hAnsi="宋体" w:eastAsia="宋体" w:cs="宋体"/>
          <w:b/>
          <w:color w:val="auto"/>
          <w:kern w:val="0"/>
          <w:sz w:val="32"/>
          <w:szCs w:val="32"/>
          <w:highlight w:val="none"/>
        </w:rPr>
      </w:pPr>
    </w:p>
    <w:p w14:paraId="2FBF0380">
      <w:pPr>
        <w:snapToGrid w:val="0"/>
        <w:spacing w:line="360" w:lineRule="auto"/>
        <w:jc w:val="center"/>
        <w:outlineLvl w:val="0"/>
        <w:rPr>
          <w:rFonts w:hint="eastAsia" w:ascii="宋体" w:hAnsi="宋体" w:eastAsia="宋体" w:cs="宋体"/>
          <w:b/>
          <w:color w:val="auto"/>
          <w:kern w:val="0"/>
          <w:sz w:val="32"/>
          <w:szCs w:val="32"/>
          <w:highlight w:val="none"/>
        </w:rPr>
      </w:pPr>
    </w:p>
    <w:p w14:paraId="2F91A9FA">
      <w:pPr>
        <w:snapToGrid w:val="0"/>
        <w:spacing w:line="360" w:lineRule="auto"/>
        <w:jc w:val="center"/>
        <w:outlineLvl w:val="0"/>
        <w:rPr>
          <w:rFonts w:hint="eastAsia" w:ascii="宋体" w:hAnsi="宋体" w:eastAsia="宋体" w:cs="宋体"/>
          <w:b/>
          <w:color w:val="auto"/>
          <w:kern w:val="0"/>
          <w:sz w:val="32"/>
          <w:szCs w:val="32"/>
          <w:highlight w:val="none"/>
        </w:rPr>
      </w:pPr>
    </w:p>
    <w:p w14:paraId="51AEE5A2">
      <w:pPr>
        <w:snapToGrid w:val="0"/>
        <w:spacing w:line="360" w:lineRule="auto"/>
        <w:jc w:val="center"/>
        <w:outlineLvl w:val="0"/>
        <w:rPr>
          <w:rFonts w:hint="eastAsia" w:ascii="宋体" w:hAnsi="宋体" w:eastAsia="宋体" w:cs="宋体"/>
          <w:b/>
          <w:color w:val="auto"/>
          <w:kern w:val="0"/>
          <w:sz w:val="32"/>
          <w:szCs w:val="32"/>
          <w:highlight w:val="none"/>
        </w:rPr>
      </w:pPr>
    </w:p>
    <w:p w14:paraId="7C5D9A57">
      <w:pPr>
        <w:snapToGrid w:val="0"/>
        <w:spacing w:line="360" w:lineRule="auto"/>
        <w:jc w:val="center"/>
        <w:outlineLvl w:val="0"/>
        <w:rPr>
          <w:rFonts w:hint="eastAsia" w:ascii="宋体" w:hAnsi="宋体" w:eastAsia="宋体" w:cs="宋体"/>
          <w:b/>
          <w:color w:val="auto"/>
          <w:kern w:val="0"/>
          <w:sz w:val="32"/>
          <w:szCs w:val="32"/>
          <w:highlight w:val="none"/>
        </w:rPr>
      </w:pPr>
    </w:p>
    <w:p w14:paraId="16D68961">
      <w:pPr>
        <w:snapToGrid w:val="0"/>
        <w:spacing w:line="360" w:lineRule="auto"/>
        <w:jc w:val="center"/>
        <w:outlineLvl w:val="0"/>
        <w:rPr>
          <w:rFonts w:hint="eastAsia" w:ascii="宋体" w:hAnsi="宋体" w:eastAsia="宋体" w:cs="宋体"/>
          <w:b/>
          <w:color w:val="auto"/>
          <w:kern w:val="0"/>
          <w:sz w:val="32"/>
          <w:szCs w:val="32"/>
          <w:highlight w:val="none"/>
        </w:rPr>
      </w:pPr>
    </w:p>
    <w:p w14:paraId="2668809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CBA729">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14:paraId="62DAAEBB">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4DD2A8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671589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14:paraId="6E21DF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296C491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A8EF44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D46E14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70D71E9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998D68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0EBE9EA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919EA6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14:paraId="3359710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522740D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595FD9A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185C718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772A570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13FB42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14:paraId="75E1A29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的全部要求。</w:t>
      </w:r>
    </w:p>
    <w:p w14:paraId="3C6C3E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1C07D52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14:paraId="645BA42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350E1F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 xml:space="preserve">要求提交履约保证金； </w:t>
      </w:r>
    </w:p>
    <w:p w14:paraId="647E4DD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FC1E0D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BF963A">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101BFCE5">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683B633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3F5FA81">
      <w:pPr>
        <w:pStyle w:val="25"/>
        <w:rPr>
          <w:rFonts w:hint="eastAsia" w:ascii="宋体" w:hAnsi="宋体" w:eastAsia="宋体" w:cs="宋体"/>
          <w:color w:val="auto"/>
          <w:highlight w:val="none"/>
        </w:rPr>
      </w:pPr>
    </w:p>
    <w:p w14:paraId="0FD6FF5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31168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9902675">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0FA78C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3A8313E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2A673C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5F4FED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ACB18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759FDF4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0F9DF4E">
      <w:pPr>
        <w:snapToGrid w:val="0"/>
        <w:spacing w:line="360" w:lineRule="auto"/>
        <w:rPr>
          <w:rFonts w:hint="eastAsia" w:ascii="宋体" w:hAnsi="宋体" w:eastAsia="宋体" w:cs="宋体"/>
          <w:color w:val="auto"/>
          <w:sz w:val="24"/>
          <w:highlight w:val="none"/>
        </w:rPr>
      </w:pPr>
    </w:p>
    <w:p w14:paraId="5E176E2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4815034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0B2AAC7D">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86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0B7FDCE">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568D699">
            <w:pPr>
              <w:pStyle w:val="156"/>
              <w:adjustRightInd w:val="0"/>
              <w:spacing w:line="360" w:lineRule="auto"/>
              <w:rPr>
                <w:rFonts w:hint="eastAsia" w:ascii="宋体" w:hAnsi="宋体" w:eastAsia="宋体" w:cs="宋体"/>
                <w:bCs/>
                <w:color w:val="auto"/>
                <w:sz w:val="24"/>
                <w:highlight w:val="none"/>
              </w:rPr>
            </w:pPr>
          </w:p>
        </w:tc>
      </w:tr>
    </w:tbl>
    <w:p w14:paraId="56E13E5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5732E0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0B0085F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70A810">
      <w:pPr>
        <w:jc w:val="center"/>
        <w:rPr>
          <w:rFonts w:hint="eastAsia" w:ascii="宋体" w:hAnsi="宋体" w:eastAsia="宋体" w:cs="宋体"/>
          <w:b/>
          <w:color w:val="auto"/>
          <w:kern w:val="0"/>
          <w:sz w:val="32"/>
          <w:szCs w:val="32"/>
          <w:highlight w:val="none"/>
          <w:lang w:eastAsia="zh-CN"/>
        </w:rPr>
      </w:pPr>
    </w:p>
    <w:p w14:paraId="2BC6414A">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14:paraId="3DC4B90F">
      <w:pPr>
        <w:jc w:val="center"/>
        <w:rPr>
          <w:rFonts w:hint="eastAsia" w:ascii="宋体" w:hAnsi="宋体" w:eastAsia="宋体" w:cs="宋体"/>
          <w:b/>
          <w:color w:val="auto"/>
          <w:kern w:val="0"/>
          <w:sz w:val="32"/>
          <w:szCs w:val="32"/>
          <w:highlight w:val="none"/>
          <w:lang w:eastAsia="zh-CN"/>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8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E7E8EC5">
            <w:pPr>
              <w:pStyle w:val="156"/>
              <w:adjustRightInd w:val="0"/>
              <w:spacing w:line="360" w:lineRule="auto"/>
              <w:rPr>
                <w:rFonts w:hint="eastAsia" w:ascii="宋体" w:hAnsi="宋体" w:eastAsia="宋体" w:cs="宋体"/>
                <w:bCs/>
                <w:color w:val="auto"/>
                <w:sz w:val="24"/>
                <w:highlight w:val="none"/>
              </w:rPr>
            </w:pPr>
          </w:p>
        </w:tc>
      </w:tr>
    </w:tbl>
    <w:p w14:paraId="7856CF5A">
      <w:pPr>
        <w:snapToGrid w:val="0"/>
        <w:spacing w:line="360" w:lineRule="auto"/>
        <w:ind w:firstLine="576"/>
        <w:jc w:val="center"/>
        <w:rPr>
          <w:rFonts w:hint="eastAsia" w:ascii="宋体" w:hAnsi="宋体" w:eastAsia="宋体" w:cs="宋体"/>
          <w:color w:val="auto"/>
          <w:kern w:val="0"/>
          <w:sz w:val="24"/>
          <w:highlight w:val="none"/>
          <w:lang w:val="zh-CN"/>
        </w:rPr>
      </w:pPr>
    </w:p>
    <w:p w14:paraId="62D70F59">
      <w:pPr>
        <w:snapToGrid w:val="0"/>
        <w:spacing w:line="360" w:lineRule="auto"/>
        <w:ind w:firstLine="576"/>
        <w:jc w:val="center"/>
        <w:rPr>
          <w:rFonts w:hint="eastAsia" w:ascii="宋体" w:hAnsi="宋体" w:eastAsia="宋体" w:cs="宋体"/>
          <w:color w:val="auto"/>
          <w:kern w:val="0"/>
          <w:sz w:val="24"/>
          <w:highlight w:val="none"/>
          <w:lang w:val="zh-CN"/>
        </w:rPr>
      </w:pPr>
    </w:p>
    <w:p w14:paraId="36D615E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574073E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901E1E">
      <w:pPr>
        <w:jc w:val="center"/>
        <w:rPr>
          <w:rFonts w:hint="eastAsia" w:ascii="宋体" w:hAnsi="宋体" w:eastAsia="宋体" w:cs="宋体"/>
          <w:b/>
          <w:color w:val="auto"/>
          <w:kern w:val="0"/>
          <w:sz w:val="32"/>
          <w:szCs w:val="32"/>
          <w:highlight w:val="none"/>
          <w:lang w:eastAsia="zh-CN"/>
        </w:rPr>
      </w:pPr>
    </w:p>
    <w:p w14:paraId="591BC59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14:paraId="40B63237">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E25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DAF2B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6850E59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2566003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4F2031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2020A0D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C28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263F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4F6DEB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要求签署、盖章。</w:t>
            </w:r>
          </w:p>
        </w:tc>
        <w:tc>
          <w:tcPr>
            <w:tcW w:w="3566" w:type="dxa"/>
            <w:vAlign w:val="center"/>
          </w:tcPr>
          <w:p w14:paraId="2400794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3489ACF6">
            <w:pPr>
              <w:jc w:val="center"/>
              <w:rPr>
                <w:rFonts w:hint="eastAsia" w:ascii="宋体" w:hAnsi="宋体" w:eastAsia="宋体" w:cs="宋体"/>
                <w:color w:val="auto"/>
                <w:sz w:val="24"/>
                <w:highlight w:val="none"/>
              </w:rPr>
            </w:pPr>
          </w:p>
          <w:p w14:paraId="1790E69C">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1B9CA0A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1CA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E26E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75B699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14:paraId="2BF78745">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14:paraId="41590A4C">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C50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123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4F12421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的其它实质性要求。</w:t>
            </w:r>
          </w:p>
        </w:tc>
        <w:tc>
          <w:tcPr>
            <w:tcW w:w="3566" w:type="dxa"/>
            <w:vAlign w:val="center"/>
          </w:tcPr>
          <w:p w14:paraId="377DF922">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0D86435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AF65C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E2C33F9">
      <w:pPr>
        <w:jc w:val="center"/>
        <w:rPr>
          <w:rFonts w:hint="eastAsia" w:ascii="宋体" w:hAnsi="宋体" w:eastAsia="宋体" w:cs="宋体"/>
          <w:b/>
          <w:color w:val="auto"/>
          <w:kern w:val="0"/>
          <w:sz w:val="32"/>
          <w:szCs w:val="32"/>
          <w:highlight w:val="none"/>
        </w:rPr>
      </w:pPr>
    </w:p>
    <w:p w14:paraId="48CC36FC">
      <w:pPr>
        <w:jc w:val="center"/>
        <w:rPr>
          <w:rFonts w:hint="eastAsia" w:ascii="宋体" w:hAnsi="宋体" w:eastAsia="宋体" w:cs="宋体"/>
          <w:b/>
          <w:color w:val="auto"/>
          <w:kern w:val="0"/>
          <w:sz w:val="32"/>
          <w:szCs w:val="32"/>
          <w:highlight w:val="none"/>
        </w:rPr>
      </w:pPr>
    </w:p>
    <w:p w14:paraId="69859979">
      <w:pPr>
        <w:jc w:val="both"/>
        <w:rPr>
          <w:rFonts w:hint="eastAsia" w:ascii="宋体" w:hAnsi="宋体" w:eastAsia="宋体" w:cs="宋体"/>
          <w:b/>
          <w:color w:val="auto"/>
          <w:kern w:val="0"/>
          <w:sz w:val="32"/>
          <w:szCs w:val="32"/>
          <w:highlight w:val="none"/>
        </w:rPr>
      </w:pPr>
    </w:p>
    <w:p w14:paraId="059412C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14:paraId="31E075F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cs="宋体"/>
          <w:b/>
          <w:color w:val="auto"/>
          <w:sz w:val="24"/>
          <w:highlight w:val="none"/>
          <w:lang w:eastAsia="zh-CN"/>
        </w:rPr>
        <w:t>公开交易</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3395647F">
      <w:pPr>
        <w:jc w:val="center"/>
        <w:rPr>
          <w:rFonts w:hint="eastAsia" w:ascii="宋体" w:hAnsi="宋体" w:eastAsia="宋体" w:cs="宋体"/>
          <w:b/>
          <w:color w:val="auto"/>
          <w:kern w:val="0"/>
          <w:sz w:val="32"/>
          <w:szCs w:val="32"/>
          <w:highlight w:val="none"/>
        </w:rPr>
      </w:pPr>
    </w:p>
    <w:p w14:paraId="1B68D0B2">
      <w:pPr>
        <w:jc w:val="center"/>
        <w:rPr>
          <w:rFonts w:hint="eastAsia" w:ascii="宋体" w:hAnsi="宋体" w:eastAsia="宋体" w:cs="宋体"/>
          <w:b/>
          <w:color w:val="auto"/>
          <w:kern w:val="0"/>
          <w:sz w:val="32"/>
          <w:szCs w:val="32"/>
          <w:highlight w:val="none"/>
        </w:rPr>
      </w:pPr>
    </w:p>
    <w:p w14:paraId="11922E38">
      <w:pPr>
        <w:jc w:val="center"/>
        <w:rPr>
          <w:rFonts w:hint="eastAsia" w:ascii="宋体" w:hAnsi="宋体" w:eastAsia="宋体" w:cs="宋体"/>
          <w:b/>
          <w:color w:val="auto"/>
          <w:kern w:val="0"/>
          <w:sz w:val="32"/>
          <w:szCs w:val="32"/>
          <w:highlight w:val="none"/>
        </w:rPr>
      </w:pPr>
    </w:p>
    <w:p w14:paraId="5BAAEA3D">
      <w:pPr>
        <w:jc w:val="center"/>
        <w:rPr>
          <w:rFonts w:hint="eastAsia" w:ascii="宋体" w:hAnsi="宋体" w:eastAsia="宋体" w:cs="宋体"/>
          <w:b/>
          <w:color w:val="auto"/>
          <w:kern w:val="0"/>
          <w:sz w:val="32"/>
          <w:szCs w:val="32"/>
          <w:highlight w:val="none"/>
        </w:rPr>
      </w:pPr>
    </w:p>
    <w:p w14:paraId="5645F6FA">
      <w:pPr>
        <w:jc w:val="center"/>
        <w:rPr>
          <w:rFonts w:hint="eastAsia" w:ascii="宋体" w:hAnsi="宋体" w:eastAsia="宋体" w:cs="宋体"/>
          <w:b/>
          <w:color w:val="auto"/>
          <w:kern w:val="0"/>
          <w:sz w:val="32"/>
          <w:szCs w:val="32"/>
          <w:highlight w:val="none"/>
        </w:rPr>
      </w:pPr>
    </w:p>
    <w:p w14:paraId="279128D9">
      <w:pPr>
        <w:pStyle w:val="64"/>
        <w:rPr>
          <w:rFonts w:hint="eastAsia" w:ascii="宋体" w:hAnsi="宋体" w:eastAsia="宋体" w:cs="宋体"/>
          <w:b/>
          <w:color w:val="auto"/>
          <w:kern w:val="0"/>
          <w:sz w:val="32"/>
          <w:szCs w:val="32"/>
          <w:highlight w:val="none"/>
        </w:rPr>
      </w:pPr>
    </w:p>
    <w:p w14:paraId="4AD930A8">
      <w:pPr>
        <w:pStyle w:val="53"/>
        <w:rPr>
          <w:rFonts w:hint="eastAsia" w:ascii="宋体" w:hAnsi="宋体" w:eastAsia="宋体" w:cs="宋体"/>
          <w:color w:val="auto"/>
          <w:highlight w:val="none"/>
        </w:rPr>
      </w:pPr>
    </w:p>
    <w:p w14:paraId="614DEA64">
      <w:pPr>
        <w:jc w:val="center"/>
        <w:rPr>
          <w:rFonts w:hint="eastAsia" w:ascii="宋体" w:hAnsi="宋体" w:eastAsia="宋体" w:cs="宋体"/>
          <w:b/>
          <w:color w:val="auto"/>
          <w:kern w:val="0"/>
          <w:sz w:val="32"/>
          <w:szCs w:val="32"/>
          <w:highlight w:val="none"/>
        </w:rPr>
      </w:pPr>
    </w:p>
    <w:p w14:paraId="5897BB45">
      <w:pPr>
        <w:jc w:val="center"/>
        <w:rPr>
          <w:rFonts w:hint="eastAsia" w:ascii="宋体" w:hAnsi="宋体" w:eastAsia="宋体" w:cs="宋体"/>
          <w:b/>
          <w:color w:val="auto"/>
          <w:kern w:val="0"/>
          <w:sz w:val="32"/>
          <w:szCs w:val="32"/>
          <w:highlight w:val="none"/>
        </w:rPr>
      </w:pPr>
    </w:p>
    <w:p w14:paraId="3F9DD317">
      <w:pPr>
        <w:jc w:val="center"/>
        <w:rPr>
          <w:rFonts w:hint="eastAsia" w:ascii="宋体" w:hAnsi="宋体" w:eastAsia="宋体" w:cs="宋体"/>
          <w:b/>
          <w:color w:val="auto"/>
          <w:kern w:val="0"/>
          <w:sz w:val="32"/>
          <w:szCs w:val="32"/>
          <w:highlight w:val="none"/>
        </w:rPr>
      </w:pPr>
    </w:p>
    <w:p w14:paraId="76B18A87">
      <w:pPr>
        <w:jc w:val="center"/>
        <w:rPr>
          <w:rFonts w:hint="eastAsia" w:ascii="宋体" w:hAnsi="宋体" w:eastAsia="宋体" w:cs="宋体"/>
          <w:b/>
          <w:color w:val="auto"/>
          <w:kern w:val="0"/>
          <w:sz w:val="32"/>
          <w:szCs w:val="32"/>
          <w:highlight w:val="none"/>
        </w:rPr>
      </w:pPr>
    </w:p>
    <w:p w14:paraId="0D1059FF">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56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C0622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10FF7F6">
            <w:pPr>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公开交易</w:t>
            </w:r>
            <w:r>
              <w:rPr>
                <w:rFonts w:hint="eastAsia" w:ascii="宋体" w:hAnsi="宋体" w:eastAsia="宋体" w:cs="宋体"/>
                <w:b/>
                <w:bCs/>
                <w:color w:val="auto"/>
                <w:sz w:val="24"/>
                <w:highlight w:val="none"/>
                <w:lang w:eastAsia="zh-CN"/>
              </w:rPr>
              <w:t>文件</w:t>
            </w:r>
            <w:r>
              <w:rPr>
                <w:rFonts w:hint="eastAsia" w:ascii="宋体" w:hAnsi="宋体" w:eastAsia="宋体" w:cs="宋体"/>
                <w:b/>
                <w:bCs/>
                <w:color w:val="auto"/>
                <w:sz w:val="24"/>
                <w:highlight w:val="none"/>
              </w:rPr>
              <w:t>章节及具体内容</w:t>
            </w:r>
          </w:p>
        </w:tc>
        <w:tc>
          <w:tcPr>
            <w:tcW w:w="3546" w:type="dxa"/>
          </w:tcPr>
          <w:p w14:paraId="0E6F226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29AB0F4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A2D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8D1AC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D9F4249">
            <w:pPr>
              <w:jc w:val="center"/>
              <w:rPr>
                <w:rFonts w:hint="eastAsia" w:ascii="宋体" w:hAnsi="宋体" w:eastAsia="宋体" w:cs="宋体"/>
                <w:b/>
                <w:color w:val="auto"/>
                <w:kern w:val="0"/>
                <w:sz w:val="32"/>
                <w:szCs w:val="32"/>
                <w:highlight w:val="none"/>
              </w:rPr>
            </w:pPr>
          </w:p>
        </w:tc>
        <w:tc>
          <w:tcPr>
            <w:tcW w:w="3546" w:type="dxa"/>
          </w:tcPr>
          <w:p w14:paraId="7A9C99C1">
            <w:pPr>
              <w:jc w:val="center"/>
              <w:rPr>
                <w:rFonts w:hint="eastAsia" w:ascii="宋体" w:hAnsi="宋体" w:eastAsia="宋体" w:cs="宋体"/>
                <w:b/>
                <w:color w:val="auto"/>
                <w:kern w:val="0"/>
                <w:sz w:val="32"/>
                <w:szCs w:val="32"/>
                <w:highlight w:val="none"/>
              </w:rPr>
            </w:pPr>
          </w:p>
        </w:tc>
        <w:tc>
          <w:tcPr>
            <w:tcW w:w="1276" w:type="dxa"/>
          </w:tcPr>
          <w:p w14:paraId="175F1827">
            <w:pPr>
              <w:jc w:val="center"/>
              <w:rPr>
                <w:rFonts w:hint="eastAsia" w:ascii="宋体" w:hAnsi="宋体" w:eastAsia="宋体" w:cs="宋体"/>
                <w:b/>
                <w:color w:val="auto"/>
                <w:kern w:val="0"/>
                <w:sz w:val="32"/>
                <w:szCs w:val="32"/>
                <w:highlight w:val="none"/>
              </w:rPr>
            </w:pPr>
          </w:p>
        </w:tc>
      </w:tr>
      <w:tr w14:paraId="57C2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98D81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1DEE4928">
            <w:pPr>
              <w:jc w:val="center"/>
              <w:rPr>
                <w:rFonts w:hint="eastAsia" w:ascii="宋体" w:hAnsi="宋体" w:eastAsia="宋体" w:cs="宋体"/>
                <w:b/>
                <w:color w:val="auto"/>
                <w:kern w:val="0"/>
                <w:sz w:val="32"/>
                <w:szCs w:val="32"/>
                <w:highlight w:val="none"/>
              </w:rPr>
            </w:pPr>
          </w:p>
        </w:tc>
        <w:tc>
          <w:tcPr>
            <w:tcW w:w="3546" w:type="dxa"/>
          </w:tcPr>
          <w:p w14:paraId="7438DC62">
            <w:pPr>
              <w:jc w:val="center"/>
              <w:rPr>
                <w:rFonts w:hint="eastAsia" w:ascii="宋体" w:hAnsi="宋体" w:eastAsia="宋体" w:cs="宋体"/>
                <w:b/>
                <w:color w:val="auto"/>
                <w:kern w:val="0"/>
                <w:sz w:val="32"/>
                <w:szCs w:val="32"/>
                <w:highlight w:val="none"/>
              </w:rPr>
            </w:pPr>
          </w:p>
        </w:tc>
        <w:tc>
          <w:tcPr>
            <w:tcW w:w="1276" w:type="dxa"/>
          </w:tcPr>
          <w:p w14:paraId="4DE8C23A">
            <w:pPr>
              <w:jc w:val="center"/>
              <w:rPr>
                <w:rFonts w:hint="eastAsia" w:ascii="宋体" w:hAnsi="宋体" w:eastAsia="宋体" w:cs="宋体"/>
                <w:b/>
                <w:color w:val="auto"/>
                <w:kern w:val="0"/>
                <w:sz w:val="32"/>
                <w:szCs w:val="32"/>
                <w:highlight w:val="none"/>
              </w:rPr>
            </w:pPr>
          </w:p>
        </w:tc>
      </w:tr>
      <w:tr w14:paraId="0099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0BEAA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67AA1E9">
            <w:pPr>
              <w:jc w:val="center"/>
              <w:rPr>
                <w:rFonts w:hint="eastAsia" w:ascii="宋体" w:hAnsi="宋体" w:eastAsia="宋体" w:cs="宋体"/>
                <w:b/>
                <w:color w:val="auto"/>
                <w:kern w:val="0"/>
                <w:sz w:val="32"/>
                <w:szCs w:val="32"/>
                <w:highlight w:val="none"/>
              </w:rPr>
            </w:pPr>
          </w:p>
        </w:tc>
        <w:tc>
          <w:tcPr>
            <w:tcW w:w="3546" w:type="dxa"/>
          </w:tcPr>
          <w:p w14:paraId="3FB81E5A">
            <w:pPr>
              <w:jc w:val="center"/>
              <w:rPr>
                <w:rFonts w:hint="eastAsia" w:ascii="宋体" w:hAnsi="宋体" w:eastAsia="宋体" w:cs="宋体"/>
                <w:b/>
                <w:color w:val="auto"/>
                <w:kern w:val="0"/>
                <w:sz w:val="32"/>
                <w:szCs w:val="32"/>
                <w:highlight w:val="none"/>
              </w:rPr>
            </w:pPr>
          </w:p>
        </w:tc>
        <w:tc>
          <w:tcPr>
            <w:tcW w:w="1276" w:type="dxa"/>
          </w:tcPr>
          <w:p w14:paraId="038D4975">
            <w:pPr>
              <w:jc w:val="center"/>
              <w:rPr>
                <w:rFonts w:hint="eastAsia" w:ascii="宋体" w:hAnsi="宋体" w:eastAsia="宋体" w:cs="宋体"/>
                <w:b/>
                <w:color w:val="auto"/>
                <w:kern w:val="0"/>
                <w:sz w:val="32"/>
                <w:szCs w:val="32"/>
                <w:highlight w:val="none"/>
              </w:rPr>
            </w:pPr>
          </w:p>
        </w:tc>
      </w:tr>
    </w:tbl>
    <w:p w14:paraId="078D978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cs="宋体"/>
          <w:color w:val="auto"/>
          <w:kern w:val="0"/>
          <w:sz w:val="24"/>
          <w:highlight w:val="none"/>
          <w:lang w:eastAsia="zh-CN"/>
        </w:rPr>
        <w:t>公开交易</w:t>
      </w:r>
      <w:r>
        <w:rPr>
          <w:rFonts w:hint="eastAsia" w:ascii="宋体" w:hAnsi="宋体" w:eastAsia="宋体" w:cs="宋体"/>
          <w:color w:val="auto"/>
          <w:kern w:val="0"/>
          <w:sz w:val="24"/>
          <w:highlight w:val="none"/>
          <w:lang w:eastAsia="zh-CN"/>
        </w:rPr>
        <w:t>文件</w:t>
      </w:r>
      <w:r>
        <w:rPr>
          <w:rFonts w:hint="eastAsia" w:ascii="宋体" w:hAnsi="宋体" w:eastAsia="宋体" w:cs="宋体"/>
          <w:color w:val="auto"/>
          <w:kern w:val="0"/>
          <w:sz w:val="24"/>
          <w:highlight w:val="none"/>
        </w:rPr>
        <w:t>的全部要求</w:t>
      </w:r>
    </w:p>
    <w:p w14:paraId="73B531CE">
      <w:pPr>
        <w:jc w:val="center"/>
        <w:rPr>
          <w:rFonts w:hint="eastAsia" w:ascii="宋体" w:hAnsi="宋体" w:eastAsia="宋体" w:cs="宋体"/>
          <w:b/>
          <w:color w:val="auto"/>
          <w:kern w:val="0"/>
          <w:sz w:val="32"/>
          <w:szCs w:val="32"/>
          <w:highlight w:val="none"/>
        </w:rPr>
      </w:pPr>
    </w:p>
    <w:p w14:paraId="6F8689A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A2A83F">
      <w:pPr>
        <w:jc w:val="center"/>
        <w:rPr>
          <w:rFonts w:hint="eastAsia" w:ascii="宋体" w:hAnsi="宋体" w:eastAsia="宋体" w:cs="宋体"/>
          <w:b/>
          <w:color w:val="auto"/>
          <w:kern w:val="0"/>
          <w:sz w:val="32"/>
          <w:szCs w:val="32"/>
          <w:highlight w:val="none"/>
        </w:rPr>
      </w:pPr>
    </w:p>
    <w:p w14:paraId="2C9D49B1">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0A715B2D">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62025ACB">
      <w:pPr>
        <w:snapToGrid w:val="0"/>
        <w:spacing w:line="360" w:lineRule="auto"/>
        <w:rPr>
          <w:rFonts w:hint="eastAsia" w:ascii="宋体" w:hAnsi="宋体" w:eastAsia="宋体" w:cs="宋体"/>
          <w:color w:val="auto"/>
          <w:sz w:val="24"/>
          <w:highlight w:val="none"/>
        </w:rPr>
      </w:pPr>
    </w:p>
    <w:p w14:paraId="01A223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6BFD2F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31A94AB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91BB7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493EDF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3D5F93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37F5C2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BC9C04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69A78F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63C0F1E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900379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82F1B4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19608B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F902B3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0DD706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328E462">
      <w:pPr>
        <w:spacing w:line="360" w:lineRule="auto"/>
        <w:jc w:val="center"/>
        <w:rPr>
          <w:rFonts w:hint="eastAsia" w:ascii="宋体" w:hAnsi="宋体" w:eastAsia="宋体" w:cs="宋体"/>
          <w:b/>
          <w:bCs/>
          <w:color w:val="auto"/>
          <w:sz w:val="24"/>
          <w:highlight w:val="none"/>
        </w:rPr>
      </w:pPr>
    </w:p>
    <w:p w14:paraId="6B3576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E60569F">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0CECE0A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2BA39D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7EA9465">
      <w:pPr>
        <w:spacing w:line="360" w:lineRule="auto"/>
        <w:jc w:val="center"/>
        <w:outlineLvl w:val="0"/>
        <w:rPr>
          <w:rFonts w:hint="eastAsia" w:ascii="宋体" w:hAnsi="宋体" w:eastAsia="宋体" w:cs="宋体"/>
          <w:b/>
          <w:color w:val="auto"/>
          <w:kern w:val="0"/>
          <w:sz w:val="36"/>
          <w:szCs w:val="36"/>
          <w:highlight w:val="none"/>
        </w:rPr>
      </w:pPr>
    </w:p>
    <w:p w14:paraId="50510E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14:paraId="59653C72">
      <w:pPr>
        <w:snapToGrid w:val="0"/>
        <w:spacing w:line="360" w:lineRule="auto"/>
        <w:ind w:right="480"/>
        <w:jc w:val="center"/>
        <w:rPr>
          <w:rFonts w:hint="eastAsia" w:ascii="宋体" w:hAnsi="宋体" w:eastAsia="宋体" w:cs="宋体"/>
          <w:b/>
          <w:color w:val="auto"/>
          <w:kern w:val="0"/>
          <w:sz w:val="32"/>
          <w:szCs w:val="32"/>
          <w:highlight w:val="none"/>
        </w:rPr>
      </w:pPr>
    </w:p>
    <w:p w14:paraId="4C47F08F">
      <w:pPr>
        <w:snapToGrid w:val="0"/>
        <w:spacing w:line="360" w:lineRule="auto"/>
        <w:ind w:right="480"/>
        <w:jc w:val="center"/>
        <w:rPr>
          <w:rFonts w:hint="eastAsia" w:ascii="宋体" w:hAnsi="宋体" w:eastAsia="宋体" w:cs="宋体"/>
          <w:b/>
          <w:color w:val="auto"/>
          <w:kern w:val="0"/>
          <w:sz w:val="32"/>
          <w:szCs w:val="32"/>
          <w:highlight w:val="none"/>
        </w:rPr>
      </w:pPr>
    </w:p>
    <w:p w14:paraId="5AF08F62">
      <w:pPr>
        <w:snapToGrid w:val="0"/>
        <w:spacing w:line="360" w:lineRule="auto"/>
        <w:ind w:right="480"/>
        <w:jc w:val="center"/>
        <w:rPr>
          <w:rFonts w:hint="eastAsia" w:ascii="宋体" w:hAnsi="宋体" w:eastAsia="宋体" w:cs="宋体"/>
          <w:b/>
          <w:color w:val="auto"/>
          <w:kern w:val="0"/>
          <w:sz w:val="32"/>
          <w:szCs w:val="32"/>
          <w:highlight w:val="none"/>
        </w:rPr>
      </w:pPr>
    </w:p>
    <w:p w14:paraId="4E089C98">
      <w:pPr>
        <w:snapToGrid w:val="0"/>
        <w:spacing w:line="360" w:lineRule="auto"/>
        <w:ind w:right="480"/>
        <w:jc w:val="center"/>
        <w:rPr>
          <w:rFonts w:hint="eastAsia" w:ascii="宋体" w:hAnsi="宋体" w:eastAsia="宋体" w:cs="宋体"/>
          <w:b/>
          <w:color w:val="auto"/>
          <w:kern w:val="0"/>
          <w:sz w:val="32"/>
          <w:szCs w:val="32"/>
          <w:highlight w:val="none"/>
        </w:rPr>
      </w:pPr>
    </w:p>
    <w:p w14:paraId="1A0D7C18">
      <w:pPr>
        <w:snapToGrid w:val="0"/>
        <w:spacing w:line="360" w:lineRule="auto"/>
        <w:ind w:right="480"/>
        <w:jc w:val="center"/>
        <w:rPr>
          <w:rFonts w:hint="eastAsia" w:ascii="宋体" w:hAnsi="宋体" w:eastAsia="宋体" w:cs="宋体"/>
          <w:b/>
          <w:color w:val="auto"/>
          <w:kern w:val="0"/>
          <w:sz w:val="32"/>
          <w:szCs w:val="32"/>
          <w:highlight w:val="none"/>
        </w:rPr>
      </w:pPr>
    </w:p>
    <w:p w14:paraId="5DC8532F">
      <w:pPr>
        <w:snapToGrid w:val="0"/>
        <w:spacing w:line="360" w:lineRule="auto"/>
        <w:ind w:right="480"/>
        <w:jc w:val="center"/>
        <w:rPr>
          <w:rFonts w:hint="eastAsia" w:ascii="宋体" w:hAnsi="宋体" w:eastAsia="宋体" w:cs="宋体"/>
          <w:b/>
          <w:color w:val="auto"/>
          <w:kern w:val="0"/>
          <w:sz w:val="32"/>
          <w:szCs w:val="32"/>
          <w:highlight w:val="none"/>
        </w:rPr>
      </w:pPr>
    </w:p>
    <w:p w14:paraId="18C91015">
      <w:pPr>
        <w:snapToGrid w:val="0"/>
        <w:spacing w:line="360" w:lineRule="auto"/>
        <w:ind w:right="480"/>
        <w:jc w:val="center"/>
        <w:rPr>
          <w:rFonts w:hint="eastAsia" w:ascii="宋体" w:hAnsi="宋体" w:eastAsia="宋体" w:cs="宋体"/>
          <w:b/>
          <w:color w:val="auto"/>
          <w:kern w:val="0"/>
          <w:sz w:val="32"/>
          <w:szCs w:val="32"/>
          <w:highlight w:val="none"/>
        </w:rPr>
      </w:pPr>
    </w:p>
    <w:p w14:paraId="32BD4032">
      <w:pPr>
        <w:snapToGrid w:val="0"/>
        <w:spacing w:line="360" w:lineRule="auto"/>
        <w:ind w:right="480"/>
        <w:jc w:val="center"/>
        <w:rPr>
          <w:rFonts w:hint="eastAsia" w:ascii="宋体" w:hAnsi="宋体" w:eastAsia="宋体" w:cs="宋体"/>
          <w:b/>
          <w:color w:val="auto"/>
          <w:kern w:val="0"/>
          <w:sz w:val="32"/>
          <w:szCs w:val="32"/>
          <w:highlight w:val="none"/>
        </w:rPr>
      </w:pPr>
    </w:p>
    <w:p w14:paraId="24C36668">
      <w:pPr>
        <w:snapToGrid w:val="0"/>
        <w:spacing w:line="360" w:lineRule="auto"/>
        <w:ind w:right="480"/>
        <w:jc w:val="center"/>
        <w:rPr>
          <w:rFonts w:hint="eastAsia" w:ascii="宋体" w:hAnsi="宋体" w:eastAsia="宋体" w:cs="宋体"/>
          <w:b/>
          <w:color w:val="auto"/>
          <w:kern w:val="0"/>
          <w:sz w:val="32"/>
          <w:szCs w:val="32"/>
          <w:highlight w:val="none"/>
        </w:rPr>
      </w:pPr>
    </w:p>
    <w:p w14:paraId="04BCA747">
      <w:pPr>
        <w:snapToGrid w:val="0"/>
        <w:spacing w:line="360" w:lineRule="auto"/>
        <w:ind w:right="480"/>
        <w:jc w:val="center"/>
        <w:rPr>
          <w:rFonts w:hint="eastAsia" w:ascii="宋体" w:hAnsi="宋体" w:eastAsia="宋体" w:cs="宋体"/>
          <w:b/>
          <w:color w:val="auto"/>
          <w:kern w:val="0"/>
          <w:sz w:val="32"/>
          <w:szCs w:val="32"/>
          <w:highlight w:val="none"/>
        </w:rPr>
      </w:pPr>
    </w:p>
    <w:p w14:paraId="41910031">
      <w:pPr>
        <w:snapToGrid w:val="0"/>
        <w:spacing w:line="360" w:lineRule="auto"/>
        <w:ind w:right="480"/>
        <w:jc w:val="center"/>
        <w:rPr>
          <w:rFonts w:hint="eastAsia" w:ascii="宋体" w:hAnsi="宋体" w:eastAsia="宋体" w:cs="宋体"/>
          <w:b/>
          <w:color w:val="auto"/>
          <w:kern w:val="0"/>
          <w:sz w:val="32"/>
          <w:szCs w:val="32"/>
          <w:highlight w:val="none"/>
        </w:rPr>
      </w:pPr>
    </w:p>
    <w:p w14:paraId="55934765">
      <w:pPr>
        <w:snapToGrid w:val="0"/>
        <w:spacing w:line="360" w:lineRule="auto"/>
        <w:ind w:right="480"/>
        <w:jc w:val="center"/>
        <w:rPr>
          <w:rFonts w:hint="eastAsia" w:ascii="宋体" w:hAnsi="宋体" w:eastAsia="宋体" w:cs="宋体"/>
          <w:b/>
          <w:color w:val="auto"/>
          <w:kern w:val="0"/>
          <w:sz w:val="32"/>
          <w:szCs w:val="32"/>
          <w:highlight w:val="none"/>
        </w:rPr>
      </w:pPr>
    </w:p>
    <w:p w14:paraId="2CC8DC4F">
      <w:pPr>
        <w:snapToGrid w:val="0"/>
        <w:spacing w:line="360" w:lineRule="auto"/>
        <w:ind w:right="480"/>
        <w:jc w:val="center"/>
        <w:rPr>
          <w:rFonts w:hint="eastAsia" w:ascii="宋体" w:hAnsi="宋体" w:eastAsia="宋体" w:cs="宋体"/>
          <w:b/>
          <w:color w:val="auto"/>
          <w:kern w:val="0"/>
          <w:sz w:val="32"/>
          <w:szCs w:val="32"/>
          <w:highlight w:val="none"/>
        </w:rPr>
      </w:pPr>
    </w:p>
    <w:p w14:paraId="1900AE25">
      <w:pPr>
        <w:snapToGrid w:val="0"/>
        <w:spacing w:line="360" w:lineRule="auto"/>
        <w:ind w:right="480"/>
        <w:jc w:val="center"/>
        <w:rPr>
          <w:rFonts w:hint="eastAsia" w:ascii="宋体" w:hAnsi="宋体" w:eastAsia="宋体" w:cs="宋体"/>
          <w:b/>
          <w:color w:val="auto"/>
          <w:kern w:val="0"/>
          <w:sz w:val="32"/>
          <w:szCs w:val="32"/>
          <w:highlight w:val="none"/>
        </w:rPr>
      </w:pPr>
    </w:p>
    <w:p w14:paraId="67ECFC91">
      <w:pPr>
        <w:snapToGrid w:val="0"/>
        <w:spacing w:line="360" w:lineRule="auto"/>
        <w:ind w:right="480"/>
        <w:jc w:val="center"/>
        <w:rPr>
          <w:rFonts w:hint="eastAsia" w:ascii="宋体" w:hAnsi="宋体" w:eastAsia="宋体" w:cs="宋体"/>
          <w:b/>
          <w:color w:val="auto"/>
          <w:kern w:val="0"/>
          <w:sz w:val="32"/>
          <w:szCs w:val="32"/>
          <w:highlight w:val="none"/>
        </w:rPr>
      </w:pPr>
    </w:p>
    <w:p w14:paraId="5562C852">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3779AE28">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14:paraId="297116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7948210F">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w:t>
      </w:r>
      <w:r>
        <w:rPr>
          <w:rFonts w:hint="eastAsia" w:ascii="宋体" w:hAnsi="宋体" w:cs="宋体"/>
          <w:color w:val="auto"/>
          <w:kern w:val="0"/>
          <w:sz w:val="24"/>
          <w:highlight w:val="none"/>
          <w:lang w:val="zh-CN"/>
        </w:rPr>
        <w:t>公开交易</w:t>
      </w:r>
      <w:r>
        <w:rPr>
          <w:rFonts w:hint="eastAsia" w:ascii="宋体" w:hAnsi="宋体" w:eastAsia="宋体" w:cs="宋体"/>
          <w:color w:val="auto"/>
          <w:kern w:val="0"/>
          <w:sz w:val="24"/>
          <w:highlight w:val="none"/>
          <w:lang w:val="zh-CN"/>
        </w:rPr>
        <w:t>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7715CD1">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交易一览表（报价表）(单位均为人民币元)</w:t>
      </w:r>
    </w:p>
    <w:tbl>
      <w:tblPr>
        <w:tblStyle w:val="66"/>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79E4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F5C6BA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4C48CB0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3D7850D7">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236767E8">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4797256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5E8EB5D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279A2DF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2CBEFE4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4EAB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A69BE8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53F6779D">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87D5006">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6B82B5B">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3BF423E">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2A4D9BEA">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D31F87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5027776F">
            <w:pPr>
              <w:spacing w:line="240" w:lineRule="auto"/>
              <w:jc w:val="center"/>
              <w:rPr>
                <w:rFonts w:hint="eastAsia" w:ascii="宋体" w:hAnsi="宋体" w:eastAsia="宋体" w:cs="宋体"/>
                <w:color w:val="auto"/>
                <w:sz w:val="24"/>
                <w:highlight w:val="none"/>
              </w:rPr>
            </w:pPr>
          </w:p>
        </w:tc>
      </w:tr>
      <w:tr w14:paraId="6D6B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EE6D7D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00DBA7DA">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29042AC1">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2C8BF4A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8DA5D7B">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F3D68C4">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37DB4D8D">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7F32627">
            <w:pPr>
              <w:spacing w:line="240" w:lineRule="auto"/>
              <w:jc w:val="center"/>
              <w:rPr>
                <w:rFonts w:hint="eastAsia" w:ascii="宋体" w:hAnsi="宋体" w:eastAsia="宋体" w:cs="宋体"/>
                <w:color w:val="auto"/>
                <w:sz w:val="24"/>
                <w:highlight w:val="none"/>
              </w:rPr>
            </w:pPr>
          </w:p>
        </w:tc>
      </w:tr>
      <w:tr w14:paraId="1956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82A88D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19A996E">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2262151">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5BAC81E3">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B2CB304">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0D0147D">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18E1241D">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3986AB6A">
            <w:pPr>
              <w:spacing w:line="240" w:lineRule="auto"/>
              <w:jc w:val="center"/>
              <w:rPr>
                <w:rFonts w:hint="eastAsia" w:ascii="宋体" w:hAnsi="宋体" w:eastAsia="宋体" w:cs="宋体"/>
                <w:color w:val="auto"/>
                <w:sz w:val="24"/>
                <w:highlight w:val="none"/>
              </w:rPr>
            </w:pPr>
          </w:p>
        </w:tc>
      </w:tr>
      <w:tr w14:paraId="441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E324C9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7143324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5B9DDD2">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568C6B5C">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2237827">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9748B93">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550ED359">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902E0CE">
            <w:pPr>
              <w:spacing w:line="240" w:lineRule="auto"/>
              <w:jc w:val="center"/>
              <w:rPr>
                <w:rFonts w:hint="eastAsia" w:ascii="宋体" w:hAnsi="宋体" w:eastAsia="宋体" w:cs="宋体"/>
                <w:color w:val="auto"/>
                <w:sz w:val="24"/>
                <w:highlight w:val="none"/>
              </w:rPr>
            </w:pPr>
          </w:p>
        </w:tc>
      </w:tr>
      <w:tr w14:paraId="7550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18A065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3C045927">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4B1B245">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2E7135D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A39F53A">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DA701C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1B8E9583">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7C5629E">
            <w:pPr>
              <w:spacing w:line="240" w:lineRule="auto"/>
              <w:jc w:val="center"/>
              <w:rPr>
                <w:rFonts w:hint="eastAsia" w:ascii="宋体" w:hAnsi="宋体" w:eastAsia="宋体" w:cs="宋体"/>
                <w:color w:val="auto"/>
                <w:sz w:val="24"/>
                <w:highlight w:val="none"/>
              </w:rPr>
            </w:pPr>
          </w:p>
        </w:tc>
      </w:tr>
      <w:tr w14:paraId="015E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269CD3E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5BBD2B9D">
            <w:pPr>
              <w:spacing w:line="240" w:lineRule="auto"/>
              <w:jc w:val="center"/>
              <w:rPr>
                <w:rFonts w:hint="eastAsia" w:ascii="宋体" w:hAnsi="宋体" w:eastAsia="宋体" w:cs="宋体"/>
                <w:color w:val="auto"/>
                <w:sz w:val="24"/>
                <w:highlight w:val="none"/>
              </w:rPr>
            </w:pPr>
          </w:p>
        </w:tc>
      </w:tr>
      <w:tr w14:paraId="42B7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278A899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23C544EA">
            <w:pPr>
              <w:spacing w:line="240" w:lineRule="auto"/>
              <w:jc w:val="center"/>
              <w:rPr>
                <w:rFonts w:hint="eastAsia" w:ascii="宋体" w:hAnsi="宋体" w:eastAsia="宋体" w:cs="宋体"/>
                <w:color w:val="auto"/>
                <w:sz w:val="24"/>
                <w:highlight w:val="none"/>
              </w:rPr>
            </w:pPr>
          </w:p>
        </w:tc>
      </w:tr>
    </w:tbl>
    <w:p w14:paraId="275BF6EB">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055F723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62E62C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7B105C1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075E202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14:paraId="61ACB549">
      <w:pPr>
        <w:spacing w:line="360" w:lineRule="auto"/>
        <w:ind w:firstLine="482" w:firstLineChars="200"/>
        <w:rPr>
          <w:rFonts w:hint="eastAsia" w:ascii="宋体" w:hAnsi="宋体" w:eastAsia="宋体" w:cs="宋体"/>
          <w:b/>
          <w:color w:val="auto"/>
          <w:kern w:val="0"/>
          <w:sz w:val="24"/>
          <w:highlight w:val="none"/>
        </w:rPr>
      </w:pPr>
    </w:p>
    <w:p w14:paraId="775767EF">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4064EF28">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1DE746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14:paraId="339B702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14:paraId="0D4D3D3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14:paraId="5061DA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0AC260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800E4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AB96E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13755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2DA5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1DE1CF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14:paraId="677007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14:paraId="7BCDD6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5C5F85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140C33E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14:paraId="13594D2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14:paraId="4952F63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14:paraId="0D1D35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0B9CC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37379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197230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71F95C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14:paraId="7F5404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F14EEE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14:paraId="07037D7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F0A3A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B89B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B52480F">
      <w:pPr>
        <w:spacing w:line="360" w:lineRule="auto"/>
        <w:jc w:val="center"/>
        <w:rPr>
          <w:rFonts w:hint="eastAsia" w:ascii="宋体" w:hAnsi="宋体" w:eastAsia="宋体" w:cs="宋体"/>
          <w:b/>
          <w:bCs/>
          <w:color w:val="auto"/>
          <w:sz w:val="24"/>
          <w:highlight w:val="none"/>
        </w:rPr>
      </w:pPr>
    </w:p>
    <w:p w14:paraId="13A4C698">
      <w:pPr>
        <w:spacing w:line="360" w:lineRule="auto"/>
        <w:rPr>
          <w:rFonts w:hint="eastAsia" w:ascii="宋体" w:hAnsi="宋体" w:eastAsia="宋体" w:cs="宋体"/>
          <w:b/>
          <w:color w:val="auto"/>
          <w:sz w:val="24"/>
          <w:highlight w:val="none"/>
        </w:rPr>
      </w:pPr>
    </w:p>
    <w:p w14:paraId="700D5BBE">
      <w:pPr>
        <w:spacing w:line="360" w:lineRule="auto"/>
        <w:rPr>
          <w:rFonts w:hint="eastAsia" w:ascii="宋体" w:hAnsi="宋体" w:eastAsia="宋体" w:cs="宋体"/>
          <w:b/>
          <w:color w:val="auto"/>
          <w:sz w:val="24"/>
          <w:highlight w:val="none"/>
        </w:rPr>
      </w:pPr>
    </w:p>
    <w:p w14:paraId="1B4CFA1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14:paraId="22037C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14:paraId="37CDD9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556D63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14:paraId="0BAA58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14:paraId="78B6CD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14:paraId="2F6775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14:paraId="322F8E95">
      <w:pPr>
        <w:widowControl/>
        <w:spacing w:line="360" w:lineRule="auto"/>
        <w:ind w:firstLine="600" w:firstLineChars="200"/>
        <w:jc w:val="left"/>
        <w:rPr>
          <w:rFonts w:hint="eastAsia" w:ascii="宋体" w:hAnsi="宋体" w:eastAsia="宋体" w:cs="宋体"/>
          <w:color w:val="auto"/>
          <w:sz w:val="30"/>
          <w:szCs w:val="30"/>
          <w:highlight w:val="none"/>
        </w:rPr>
      </w:pPr>
    </w:p>
    <w:p w14:paraId="6B8F1F12">
      <w:pPr>
        <w:spacing w:line="360" w:lineRule="auto"/>
        <w:jc w:val="center"/>
        <w:rPr>
          <w:rFonts w:hint="eastAsia" w:ascii="宋体" w:hAnsi="宋体" w:eastAsia="宋体" w:cs="宋体"/>
          <w:b/>
          <w:color w:val="auto"/>
          <w:spacing w:val="6"/>
          <w:sz w:val="32"/>
          <w:szCs w:val="32"/>
          <w:highlight w:val="none"/>
        </w:rPr>
      </w:pPr>
    </w:p>
    <w:p w14:paraId="672AEAA8">
      <w:pPr>
        <w:spacing w:line="360" w:lineRule="auto"/>
        <w:jc w:val="center"/>
        <w:rPr>
          <w:rFonts w:hint="eastAsia" w:ascii="宋体" w:hAnsi="宋体" w:eastAsia="宋体" w:cs="宋体"/>
          <w:b/>
          <w:color w:val="auto"/>
          <w:spacing w:val="6"/>
          <w:sz w:val="32"/>
          <w:szCs w:val="32"/>
          <w:highlight w:val="none"/>
        </w:rPr>
      </w:pPr>
    </w:p>
    <w:p w14:paraId="21A7E06C">
      <w:pPr>
        <w:spacing w:line="360" w:lineRule="auto"/>
        <w:jc w:val="center"/>
        <w:rPr>
          <w:rFonts w:hint="eastAsia" w:ascii="宋体" w:hAnsi="宋体" w:eastAsia="宋体" w:cs="宋体"/>
          <w:b/>
          <w:color w:val="auto"/>
          <w:spacing w:val="6"/>
          <w:sz w:val="32"/>
          <w:szCs w:val="32"/>
          <w:highlight w:val="none"/>
        </w:rPr>
      </w:pPr>
    </w:p>
    <w:p w14:paraId="19BCB62E">
      <w:pPr>
        <w:spacing w:line="360" w:lineRule="auto"/>
        <w:jc w:val="center"/>
        <w:rPr>
          <w:rFonts w:hint="eastAsia" w:ascii="宋体" w:hAnsi="宋体" w:eastAsia="宋体" w:cs="宋体"/>
          <w:b/>
          <w:color w:val="auto"/>
          <w:spacing w:val="6"/>
          <w:sz w:val="32"/>
          <w:szCs w:val="32"/>
          <w:highlight w:val="none"/>
        </w:rPr>
      </w:pPr>
    </w:p>
    <w:p w14:paraId="02601785">
      <w:pPr>
        <w:spacing w:line="360" w:lineRule="auto"/>
        <w:jc w:val="center"/>
        <w:rPr>
          <w:rFonts w:hint="eastAsia" w:ascii="宋体" w:hAnsi="宋体" w:eastAsia="宋体" w:cs="宋体"/>
          <w:b/>
          <w:color w:val="auto"/>
          <w:spacing w:val="6"/>
          <w:sz w:val="32"/>
          <w:szCs w:val="32"/>
          <w:highlight w:val="none"/>
        </w:rPr>
      </w:pPr>
    </w:p>
    <w:p w14:paraId="489BE3D0">
      <w:pPr>
        <w:spacing w:line="360" w:lineRule="auto"/>
        <w:jc w:val="center"/>
        <w:rPr>
          <w:rFonts w:hint="eastAsia" w:ascii="宋体" w:hAnsi="宋体" w:eastAsia="宋体" w:cs="宋体"/>
          <w:b/>
          <w:color w:val="auto"/>
          <w:spacing w:val="6"/>
          <w:sz w:val="32"/>
          <w:szCs w:val="32"/>
          <w:highlight w:val="none"/>
        </w:rPr>
      </w:pPr>
    </w:p>
    <w:p w14:paraId="09B2E568">
      <w:pPr>
        <w:spacing w:line="360" w:lineRule="auto"/>
        <w:jc w:val="center"/>
        <w:rPr>
          <w:rFonts w:hint="eastAsia" w:ascii="宋体" w:hAnsi="宋体" w:eastAsia="宋体" w:cs="宋体"/>
          <w:b/>
          <w:color w:val="auto"/>
          <w:spacing w:val="6"/>
          <w:sz w:val="32"/>
          <w:szCs w:val="32"/>
          <w:highlight w:val="none"/>
        </w:rPr>
      </w:pPr>
    </w:p>
    <w:p w14:paraId="0D80DA3E">
      <w:pPr>
        <w:spacing w:line="360" w:lineRule="auto"/>
        <w:jc w:val="center"/>
        <w:rPr>
          <w:rFonts w:hint="eastAsia" w:ascii="宋体" w:hAnsi="宋体" w:eastAsia="宋体" w:cs="宋体"/>
          <w:b/>
          <w:color w:val="auto"/>
          <w:spacing w:val="6"/>
          <w:sz w:val="32"/>
          <w:szCs w:val="32"/>
          <w:highlight w:val="none"/>
        </w:rPr>
      </w:pPr>
    </w:p>
    <w:p w14:paraId="25F64BA9">
      <w:pPr>
        <w:spacing w:line="360" w:lineRule="auto"/>
        <w:jc w:val="center"/>
        <w:rPr>
          <w:rFonts w:hint="eastAsia" w:ascii="宋体" w:hAnsi="宋体" w:eastAsia="宋体" w:cs="宋体"/>
          <w:b/>
          <w:color w:val="auto"/>
          <w:spacing w:val="6"/>
          <w:sz w:val="32"/>
          <w:szCs w:val="32"/>
          <w:highlight w:val="none"/>
        </w:rPr>
      </w:pPr>
    </w:p>
    <w:p w14:paraId="31D1C3F8">
      <w:pPr>
        <w:spacing w:line="360" w:lineRule="auto"/>
        <w:jc w:val="center"/>
        <w:rPr>
          <w:rFonts w:hint="eastAsia" w:ascii="宋体" w:hAnsi="宋体" w:eastAsia="宋体" w:cs="宋体"/>
          <w:b/>
          <w:color w:val="auto"/>
          <w:spacing w:val="6"/>
          <w:sz w:val="32"/>
          <w:szCs w:val="32"/>
          <w:highlight w:val="none"/>
        </w:rPr>
      </w:pPr>
    </w:p>
    <w:p w14:paraId="09EB85A1">
      <w:pPr>
        <w:spacing w:line="360" w:lineRule="auto"/>
        <w:jc w:val="center"/>
        <w:rPr>
          <w:rFonts w:hint="eastAsia" w:ascii="宋体" w:hAnsi="宋体" w:eastAsia="宋体" w:cs="宋体"/>
          <w:b/>
          <w:color w:val="auto"/>
          <w:spacing w:val="6"/>
          <w:sz w:val="32"/>
          <w:szCs w:val="32"/>
          <w:highlight w:val="none"/>
        </w:rPr>
      </w:pPr>
    </w:p>
    <w:p w14:paraId="547A5EAE">
      <w:pPr>
        <w:spacing w:line="360" w:lineRule="auto"/>
        <w:jc w:val="center"/>
        <w:rPr>
          <w:rFonts w:hint="eastAsia" w:ascii="宋体" w:hAnsi="宋体" w:eastAsia="宋体" w:cs="宋体"/>
          <w:b/>
          <w:color w:val="auto"/>
          <w:spacing w:val="6"/>
          <w:sz w:val="32"/>
          <w:szCs w:val="32"/>
          <w:highlight w:val="none"/>
        </w:rPr>
      </w:pPr>
    </w:p>
    <w:p w14:paraId="4BF8CB2F">
      <w:pPr>
        <w:spacing w:line="360" w:lineRule="auto"/>
        <w:jc w:val="left"/>
        <w:rPr>
          <w:rFonts w:hint="eastAsia" w:ascii="宋体" w:hAnsi="宋体" w:eastAsia="宋体" w:cs="宋体"/>
          <w:b/>
          <w:color w:val="auto"/>
          <w:spacing w:val="6"/>
          <w:sz w:val="32"/>
          <w:szCs w:val="32"/>
          <w:highlight w:val="none"/>
        </w:rPr>
      </w:pPr>
    </w:p>
    <w:p w14:paraId="302E8E28">
      <w:pPr>
        <w:spacing w:line="360" w:lineRule="auto"/>
        <w:jc w:val="left"/>
        <w:rPr>
          <w:rFonts w:hint="eastAsia" w:ascii="宋体" w:hAnsi="宋体" w:eastAsia="宋体" w:cs="宋体"/>
          <w:b/>
          <w:color w:val="auto"/>
          <w:spacing w:val="6"/>
          <w:sz w:val="32"/>
          <w:szCs w:val="32"/>
          <w:highlight w:val="none"/>
        </w:rPr>
      </w:pPr>
    </w:p>
    <w:p w14:paraId="45F5E14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4B2A8013">
      <w:pPr>
        <w:spacing w:line="360" w:lineRule="auto"/>
        <w:jc w:val="center"/>
        <w:rPr>
          <w:rFonts w:hint="eastAsia" w:ascii="宋体" w:hAnsi="宋体" w:eastAsia="宋体" w:cs="宋体"/>
          <w:b/>
          <w:color w:val="auto"/>
          <w:sz w:val="24"/>
          <w:highlight w:val="none"/>
        </w:rPr>
      </w:pPr>
    </w:p>
    <w:p w14:paraId="7B9BBC0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0919C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884340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AD64D4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3B83228">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B0095D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BE4DA4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1F61B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10F95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A674B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D868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869C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7B0DA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5C3DA0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F210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3636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54F7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12DF3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6ACC5D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CDD87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144D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94256C0">
      <w:pPr>
        <w:spacing w:line="360" w:lineRule="auto"/>
        <w:rPr>
          <w:rFonts w:hint="eastAsia" w:ascii="宋体" w:hAnsi="宋体" w:eastAsia="宋体" w:cs="宋体"/>
          <w:color w:val="auto"/>
          <w:sz w:val="24"/>
          <w:highlight w:val="none"/>
          <w:u w:val="dotted"/>
        </w:rPr>
      </w:pPr>
      <w:r>
        <w:rPr>
          <w:rFonts w:hint="eastAsia" w:ascii="宋体" w:hAnsi="宋体" w:cs="宋体"/>
          <w:color w:val="auto"/>
          <w:sz w:val="24"/>
          <w:highlight w:val="none"/>
          <w:lang w:eastAsia="zh-CN"/>
        </w:rPr>
        <w:t>公开交易</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0AA2DA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BB6FE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14:paraId="1F40478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14:paraId="0920302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A04490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14:paraId="08E7B4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EEE7A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7B893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BDDA16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9982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F69A0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5CFB6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1AD3FB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7AB55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42197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813E18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20E1E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8184A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0E8E799">
      <w:pPr>
        <w:spacing w:line="360" w:lineRule="auto"/>
        <w:rPr>
          <w:rFonts w:hint="eastAsia" w:ascii="宋体" w:hAnsi="宋体" w:eastAsia="宋体" w:cs="宋体"/>
          <w:b/>
          <w:color w:val="auto"/>
          <w:sz w:val="24"/>
          <w:highlight w:val="none"/>
        </w:rPr>
      </w:pPr>
    </w:p>
    <w:p w14:paraId="2FEF3E14">
      <w:pPr>
        <w:spacing w:line="360" w:lineRule="auto"/>
        <w:rPr>
          <w:rFonts w:hint="eastAsia" w:ascii="宋体" w:hAnsi="宋体" w:eastAsia="宋体" w:cs="宋体"/>
          <w:b/>
          <w:color w:val="auto"/>
          <w:sz w:val="24"/>
          <w:highlight w:val="none"/>
        </w:rPr>
      </w:pPr>
    </w:p>
    <w:p w14:paraId="4C264B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63925E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14:paraId="7DF6BA9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D960A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C4F23D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14:paraId="33A3D3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DCE78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9E9564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89D37C">
      <w:pPr>
        <w:spacing w:line="360" w:lineRule="auto"/>
        <w:rPr>
          <w:rFonts w:hint="eastAsia" w:ascii="宋体" w:hAnsi="宋体" w:eastAsia="宋体" w:cs="宋体"/>
          <w:b/>
          <w:color w:val="auto"/>
          <w:sz w:val="24"/>
          <w:highlight w:val="none"/>
        </w:rPr>
      </w:pPr>
    </w:p>
    <w:p w14:paraId="7C658555">
      <w:pPr>
        <w:autoSpaceDE w:val="0"/>
        <w:autoSpaceDN w:val="0"/>
        <w:jc w:val="center"/>
        <w:rPr>
          <w:rFonts w:hint="eastAsia" w:ascii="宋体" w:hAnsi="宋体" w:eastAsia="宋体" w:cs="宋体"/>
          <w:b/>
          <w:color w:val="auto"/>
          <w:spacing w:val="6"/>
          <w:sz w:val="32"/>
          <w:szCs w:val="32"/>
          <w:highlight w:val="none"/>
        </w:rPr>
      </w:pPr>
    </w:p>
    <w:p w14:paraId="30E086CA">
      <w:pPr>
        <w:autoSpaceDE w:val="0"/>
        <w:autoSpaceDN w:val="0"/>
        <w:jc w:val="left"/>
        <w:rPr>
          <w:rFonts w:hint="eastAsia" w:ascii="宋体" w:hAnsi="宋体" w:eastAsia="宋体" w:cs="宋体"/>
          <w:b/>
          <w:color w:val="auto"/>
          <w:spacing w:val="6"/>
          <w:sz w:val="32"/>
          <w:szCs w:val="32"/>
          <w:highlight w:val="none"/>
        </w:rPr>
      </w:pPr>
    </w:p>
    <w:p w14:paraId="73035AAF">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7F435D7E">
      <w:pPr>
        <w:autoSpaceDE w:val="0"/>
        <w:autoSpaceDN w:val="0"/>
        <w:jc w:val="center"/>
        <w:rPr>
          <w:rFonts w:hint="eastAsia" w:ascii="宋体" w:hAnsi="宋体" w:eastAsia="宋体" w:cs="宋体"/>
          <w:b/>
          <w:bCs/>
          <w:color w:val="auto"/>
          <w:sz w:val="32"/>
          <w:szCs w:val="32"/>
          <w:highlight w:val="none"/>
        </w:rPr>
      </w:pPr>
    </w:p>
    <w:p w14:paraId="615C1D7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7015EA9">
      <w:pPr>
        <w:spacing w:line="360" w:lineRule="auto"/>
        <w:rPr>
          <w:rFonts w:hint="eastAsia" w:ascii="宋体" w:hAnsi="宋体" w:eastAsia="宋体" w:cs="宋体"/>
          <w:color w:val="auto"/>
          <w:sz w:val="24"/>
          <w:highlight w:val="none"/>
          <w:u w:val="single"/>
        </w:rPr>
      </w:pPr>
    </w:p>
    <w:p w14:paraId="51EC3A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670CF1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BDE87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2A355B6">
      <w:pPr>
        <w:spacing w:line="360" w:lineRule="auto"/>
        <w:ind w:firstLine="494"/>
        <w:rPr>
          <w:rFonts w:hint="eastAsia" w:ascii="宋体" w:hAnsi="宋体" w:eastAsia="宋体" w:cs="宋体"/>
          <w:color w:val="auto"/>
          <w:sz w:val="24"/>
          <w:highlight w:val="none"/>
        </w:rPr>
      </w:pPr>
    </w:p>
    <w:p w14:paraId="341A82B2">
      <w:pPr>
        <w:spacing w:line="360" w:lineRule="auto"/>
        <w:ind w:firstLine="494"/>
        <w:rPr>
          <w:rFonts w:hint="eastAsia" w:ascii="宋体" w:hAnsi="宋体" w:eastAsia="宋体" w:cs="宋体"/>
          <w:color w:val="auto"/>
          <w:sz w:val="24"/>
          <w:highlight w:val="none"/>
        </w:rPr>
      </w:pPr>
    </w:p>
    <w:p w14:paraId="15683E2A">
      <w:pPr>
        <w:spacing w:line="360" w:lineRule="auto"/>
        <w:ind w:firstLine="494"/>
        <w:rPr>
          <w:rFonts w:hint="eastAsia" w:ascii="宋体" w:hAnsi="宋体" w:eastAsia="宋体" w:cs="宋体"/>
          <w:color w:val="auto"/>
          <w:sz w:val="24"/>
          <w:highlight w:val="none"/>
        </w:rPr>
      </w:pPr>
    </w:p>
    <w:p w14:paraId="0A906096">
      <w:pPr>
        <w:spacing w:line="360" w:lineRule="auto"/>
        <w:ind w:firstLine="494"/>
        <w:rPr>
          <w:rFonts w:hint="eastAsia" w:ascii="宋体" w:hAnsi="宋体" w:eastAsia="宋体" w:cs="宋体"/>
          <w:color w:val="auto"/>
          <w:sz w:val="24"/>
          <w:highlight w:val="none"/>
        </w:rPr>
      </w:pPr>
    </w:p>
    <w:p w14:paraId="62683BD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59566D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3C9EB7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B49524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C05FB4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C05FB4C">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4073AA0A">
      <w:pPr>
        <w:autoSpaceDE w:val="0"/>
        <w:autoSpaceDN w:val="0"/>
        <w:jc w:val="center"/>
        <w:rPr>
          <w:rFonts w:hint="eastAsia" w:ascii="宋体" w:hAnsi="宋体" w:eastAsia="宋体" w:cs="宋体"/>
          <w:b/>
          <w:color w:val="auto"/>
          <w:spacing w:val="6"/>
          <w:sz w:val="32"/>
          <w:szCs w:val="32"/>
          <w:highlight w:val="none"/>
        </w:rPr>
      </w:pPr>
    </w:p>
    <w:p w14:paraId="2583A19F">
      <w:pPr>
        <w:autoSpaceDE w:val="0"/>
        <w:autoSpaceDN w:val="0"/>
        <w:jc w:val="center"/>
        <w:rPr>
          <w:rFonts w:hint="eastAsia" w:ascii="宋体" w:hAnsi="宋体" w:eastAsia="宋体" w:cs="宋体"/>
          <w:b/>
          <w:color w:val="auto"/>
          <w:spacing w:val="6"/>
          <w:sz w:val="32"/>
          <w:szCs w:val="32"/>
          <w:highlight w:val="none"/>
        </w:rPr>
      </w:pPr>
    </w:p>
    <w:p w14:paraId="07C6EC86">
      <w:pPr>
        <w:autoSpaceDE w:val="0"/>
        <w:autoSpaceDN w:val="0"/>
        <w:jc w:val="center"/>
        <w:rPr>
          <w:rFonts w:hint="eastAsia" w:ascii="宋体" w:hAnsi="宋体" w:eastAsia="宋体" w:cs="宋体"/>
          <w:b/>
          <w:color w:val="auto"/>
          <w:spacing w:val="6"/>
          <w:sz w:val="32"/>
          <w:szCs w:val="32"/>
          <w:highlight w:val="none"/>
        </w:rPr>
      </w:pPr>
    </w:p>
    <w:p w14:paraId="44CB9A73">
      <w:pPr>
        <w:autoSpaceDE w:val="0"/>
        <w:autoSpaceDN w:val="0"/>
        <w:jc w:val="center"/>
        <w:rPr>
          <w:rFonts w:hint="eastAsia" w:ascii="宋体" w:hAnsi="宋体" w:eastAsia="宋体" w:cs="宋体"/>
          <w:b/>
          <w:color w:val="auto"/>
          <w:spacing w:val="6"/>
          <w:sz w:val="32"/>
          <w:szCs w:val="32"/>
          <w:highlight w:val="none"/>
        </w:rPr>
      </w:pPr>
    </w:p>
    <w:p w14:paraId="73E91951">
      <w:pPr>
        <w:autoSpaceDE w:val="0"/>
        <w:autoSpaceDN w:val="0"/>
        <w:jc w:val="center"/>
        <w:rPr>
          <w:rFonts w:hint="eastAsia" w:ascii="宋体" w:hAnsi="宋体" w:eastAsia="宋体" w:cs="宋体"/>
          <w:b/>
          <w:color w:val="auto"/>
          <w:spacing w:val="6"/>
          <w:sz w:val="32"/>
          <w:szCs w:val="32"/>
          <w:highlight w:val="none"/>
        </w:rPr>
      </w:pPr>
    </w:p>
    <w:p w14:paraId="443CB36D">
      <w:pPr>
        <w:autoSpaceDE w:val="0"/>
        <w:autoSpaceDN w:val="0"/>
        <w:jc w:val="center"/>
        <w:rPr>
          <w:rFonts w:hint="eastAsia" w:ascii="宋体" w:hAnsi="宋体" w:eastAsia="宋体" w:cs="宋体"/>
          <w:b/>
          <w:color w:val="auto"/>
          <w:spacing w:val="6"/>
          <w:sz w:val="32"/>
          <w:szCs w:val="32"/>
          <w:highlight w:val="none"/>
        </w:rPr>
      </w:pPr>
    </w:p>
    <w:p w14:paraId="41FBB7F4">
      <w:pPr>
        <w:autoSpaceDE w:val="0"/>
        <w:autoSpaceDN w:val="0"/>
        <w:jc w:val="center"/>
        <w:rPr>
          <w:rFonts w:hint="eastAsia" w:ascii="宋体" w:hAnsi="宋体" w:eastAsia="宋体" w:cs="宋体"/>
          <w:b/>
          <w:color w:val="auto"/>
          <w:spacing w:val="6"/>
          <w:sz w:val="32"/>
          <w:szCs w:val="32"/>
          <w:highlight w:val="none"/>
        </w:rPr>
      </w:pPr>
    </w:p>
    <w:p w14:paraId="3C88D193">
      <w:pPr>
        <w:autoSpaceDE w:val="0"/>
        <w:autoSpaceDN w:val="0"/>
        <w:jc w:val="center"/>
        <w:rPr>
          <w:rFonts w:hint="eastAsia" w:ascii="宋体" w:hAnsi="宋体" w:eastAsia="宋体" w:cs="宋体"/>
          <w:b/>
          <w:color w:val="auto"/>
          <w:spacing w:val="6"/>
          <w:sz w:val="32"/>
          <w:szCs w:val="32"/>
          <w:highlight w:val="none"/>
        </w:rPr>
      </w:pPr>
    </w:p>
    <w:p w14:paraId="52199A2D">
      <w:pPr>
        <w:autoSpaceDE w:val="0"/>
        <w:autoSpaceDN w:val="0"/>
        <w:jc w:val="center"/>
        <w:rPr>
          <w:rFonts w:hint="eastAsia" w:ascii="宋体" w:hAnsi="宋体" w:eastAsia="宋体" w:cs="宋体"/>
          <w:b/>
          <w:color w:val="auto"/>
          <w:spacing w:val="6"/>
          <w:sz w:val="32"/>
          <w:szCs w:val="32"/>
          <w:highlight w:val="none"/>
        </w:rPr>
      </w:pPr>
    </w:p>
    <w:p w14:paraId="0E100FB7">
      <w:pPr>
        <w:autoSpaceDE w:val="0"/>
        <w:autoSpaceDN w:val="0"/>
        <w:jc w:val="center"/>
        <w:rPr>
          <w:rFonts w:hint="eastAsia" w:ascii="宋体" w:hAnsi="宋体" w:eastAsia="宋体" w:cs="宋体"/>
          <w:b/>
          <w:color w:val="auto"/>
          <w:spacing w:val="6"/>
          <w:sz w:val="32"/>
          <w:szCs w:val="32"/>
          <w:highlight w:val="none"/>
        </w:rPr>
      </w:pPr>
    </w:p>
    <w:p w14:paraId="78192666">
      <w:pPr>
        <w:autoSpaceDE w:val="0"/>
        <w:autoSpaceDN w:val="0"/>
        <w:jc w:val="center"/>
        <w:rPr>
          <w:rFonts w:hint="eastAsia" w:ascii="宋体" w:hAnsi="宋体" w:eastAsia="宋体" w:cs="宋体"/>
          <w:b/>
          <w:color w:val="auto"/>
          <w:spacing w:val="6"/>
          <w:sz w:val="32"/>
          <w:szCs w:val="32"/>
          <w:highlight w:val="none"/>
        </w:rPr>
      </w:pPr>
    </w:p>
    <w:p w14:paraId="4F6693BE">
      <w:pPr>
        <w:autoSpaceDE w:val="0"/>
        <w:autoSpaceDN w:val="0"/>
        <w:jc w:val="center"/>
        <w:rPr>
          <w:rFonts w:hint="eastAsia" w:ascii="宋体" w:hAnsi="宋体" w:eastAsia="宋体" w:cs="宋体"/>
          <w:b/>
          <w:color w:val="auto"/>
          <w:spacing w:val="6"/>
          <w:sz w:val="32"/>
          <w:szCs w:val="32"/>
          <w:highlight w:val="none"/>
        </w:rPr>
      </w:pPr>
    </w:p>
    <w:p w14:paraId="5C41E7B0">
      <w:pPr>
        <w:autoSpaceDE w:val="0"/>
        <w:autoSpaceDN w:val="0"/>
        <w:jc w:val="center"/>
        <w:rPr>
          <w:rFonts w:hint="eastAsia" w:ascii="宋体" w:hAnsi="宋体" w:eastAsia="宋体" w:cs="宋体"/>
          <w:b/>
          <w:color w:val="auto"/>
          <w:spacing w:val="6"/>
          <w:sz w:val="32"/>
          <w:szCs w:val="32"/>
          <w:highlight w:val="none"/>
        </w:rPr>
      </w:pPr>
    </w:p>
    <w:p w14:paraId="089EB176">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4104">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DF515">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FDF515">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4A70ACF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ED23">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C33D0">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DC33D0">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43CAFD2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F089">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5EAD2">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5D5EAD2">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0E907FA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62D6">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A0D05">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DA0D05">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01BA49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C674">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CE560">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DCE560">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1E54">
    <w:pPr>
      <w:pStyle w:val="41"/>
      <w:framePr w:wrap="around" w:vAnchor="text" w:hAnchor="margin" w:xAlign="right" w:y="1"/>
      <w:rPr>
        <w:rStyle w:val="76"/>
      </w:rPr>
    </w:pPr>
    <w:r>
      <w:fldChar w:fldCharType="begin"/>
    </w:r>
    <w:r>
      <w:rPr>
        <w:rStyle w:val="76"/>
      </w:rPr>
      <w:instrText xml:space="preserve">PAGE  </w:instrText>
    </w:r>
    <w:r>
      <w:fldChar w:fldCharType="end"/>
    </w:r>
  </w:p>
  <w:p w14:paraId="1965ECB8">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C17F">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2ED8B">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72ED8B">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3C37">
    <w:pPr>
      <w:pStyle w:val="43"/>
      <w:rPr>
        <w:rFonts w:hint="default" w:eastAsia="宋体"/>
        <w:lang w:val="en-US" w:eastAsia="zh-CN"/>
      </w:rPr>
    </w:pPr>
    <w:r>
      <w:rPr>
        <w:rFonts w:hint="eastAsia"/>
        <w:lang w:val="en-US" w:eastAsia="zh-CN"/>
      </w:rPr>
      <w:t xml:space="preserve">                                                                                        公开交易文件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AA3C">
    <w:pPr>
      <w:pStyle w:val="43"/>
    </w:pPr>
    <w:r>
      <w:rPr>
        <w:rFonts w:hint="eastAsia"/>
        <w:lang w:val="en-US" w:eastAsia="zh-CN"/>
      </w:rPr>
      <w:t xml:space="preserve">                                                                                        公开交易文件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F5F2F">
    <w:pPr>
      <w:pStyle w:val="43"/>
      <w:jc w:val="right"/>
    </w:pPr>
    <w:r>
      <w:rPr>
        <w:rFonts w:hint="eastAsia"/>
        <w:lang w:val="en-US" w:eastAsia="zh-CN"/>
      </w:rPr>
      <w:t xml:space="preserve">                                                                                                                                         公开交易文件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FA82">
    <w:pPr>
      <w:pStyle w:val="43"/>
      <w:jc w:val="right"/>
    </w:pPr>
    <w:r>
      <w:rPr>
        <w:rFonts w:hint="eastAsia"/>
        <w:lang w:val="en-US" w:eastAsia="zh-CN"/>
      </w:rPr>
      <w:t>公开交易文件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AACB">
    <w:pPr>
      <w:pStyle w:val="43"/>
      <w:jc w:val="right"/>
    </w:pPr>
    <w:r>
      <w:rPr>
        <w:rFonts w:hint="eastAsia"/>
        <w:lang w:val="en-US" w:eastAsia="zh-CN"/>
      </w:rPr>
      <w:t>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E56C">
    <w:pPr>
      <w:pStyle w:val="43"/>
      <w:rPr>
        <w:rFonts w:hint="eastAsia" w:eastAsia="宋体"/>
        <w:lang w:eastAsia="zh-CN"/>
      </w:rPr>
    </w:pPr>
    <w:r>
      <w:t></w:t>
    </w:r>
    <w:r>
      <w:rPr>
        <w:rFonts w:hint="eastAsia"/>
      </w:rPr>
      <w:t xml:space="preserve">                                             </w:t>
    </w:r>
    <w:r>
      <w:rPr>
        <w:rFonts w:hint="eastAsia"/>
        <w:lang w:val="en-US" w:eastAsia="zh-CN"/>
      </w:rPr>
      <w:t xml:space="preserve">                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6822EB0F"/>
    <w:multiLevelType w:val="singleLevel"/>
    <w:tmpl w:val="6822EB0F"/>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570BA"/>
    <w:rsid w:val="6B275145"/>
    <w:rsid w:val="6E35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9"/>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4"/>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7"/>
    <w:link w:val="27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8"/>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5"/>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1"/>
    <w:qFormat/>
    <w:uiPriority w:val="0"/>
    <w:pPr>
      <w:spacing w:line="360" w:lineRule="auto"/>
      <w:ind w:firstLine="420"/>
    </w:pPr>
    <w:rPr>
      <w:sz w:val="24"/>
      <w:szCs w:val="20"/>
    </w:rPr>
  </w:style>
  <w:style w:type="paragraph" w:styleId="56">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8"/>
    <w:qFormat/>
    <w:uiPriority w:val="0"/>
    <w:pPr>
      <w:spacing w:after="120" w:line="480" w:lineRule="auto"/>
    </w:pPr>
  </w:style>
  <w:style w:type="paragraph" w:styleId="60">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3"/>
    <w:qFormat/>
    <w:uiPriority w:val="0"/>
    <w:rPr>
      <w:b/>
      <w:bCs/>
    </w:rPr>
  </w:style>
  <w:style w:type="paragraph" w:styleId="64">
    <w:name w:val="Body Text First Indent"/>
    <w:basedOn w:val="25"/>
    <w:link w:val="327"/>
    <w:qFormat/>
    <w:uiPriority w:val="0"/>
    <w:pPr>
      <w:ind w:firstLine="420"/>
    </w:pPr>
    <w:rPr>
      <w:rFonts w:hAnsi="Calibri" w:cs="Times New Roman"/>
      <w:szCs w:val="20"/>
    </w:rPr>
  </w:style>
  <w:style w:type="paragraph" w:styleId="65">
    <w:name w:val="Body Text First Indent 2"/>
    <w:basedOn w:val="26"/>
    <w:next w:val="1"/>
    <w:link w:val="128"/>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4">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Default"/>
    <w:next w:val="86"/>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List Paragraph"/>
    <w:basedOn w:val="1"/>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26"/>
    <w:qFormat/>
    <w:uiPriority w:val="99"/>
    <w:pPr>
      <w:spacing w:line="200" w:lineRule="atLeast"/>
      <w:ind w:firstLine="420"/>
    </w:pPr>
    <w:rPr>
      <w:rFonts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3"/>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3"/>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7"/>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0"/>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7"/>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z w:val="28"/>
    </w:rPr>
  </w:style>
  <w:style w:type="paragraph" w:customStyle="1" w:styleId="206">
    <w:name w:val="3级"/>
    <w:basedOn w:val="207"/>
    <w:link w:val="205"/>
    <w:qFormat/>
    <w:uiPriority w:val="0"/>
    <w:pPr>
      <w:ind w:left="0" w:right="466" w:firstLine="288"/>
    </w:pPr>
    <w:rPr>
      <w:rFonts w:hAnsi="宋体"/>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0"/>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3"/>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1"/>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8"/>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5"/>
    <w:qFormat/>
    <w:uiPriority w:val="0"/>
    <w:rPr>
      <w:rFonts w:ascii="仿宋_GB2312" w:eastAsia="仿宋_GB2312" w:cs="仿宋_GB2312"/>
      <w:color w:val="000000"/>
      <w:sz w:val="24"/>
      <w:szCs w:val="24"/>
      <w:lang w:val="en-US" w:eastAsia="zh-CN" w:bidi="ar-SA"/>
    </w:rPr>
  </w:style>
  <w:style w:type="paragraph" w:customStyle="1" w:styleId="2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7"/>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6"/>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2"/>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2"/>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0"/>
    <w:qFormat/>
    <w:uiPriority w:val="0"/>
    <w:rPr>
      <w:rFonts w:ascii="黑体" w:hAnsi="Courier New" w:eastAsia="黑体"/>
    </w:rPr>
  </w:style>
  <w:style w:type="character" w:customStyle="1" w:styleId="308">
    <w:name w:val="正文文本 2 Char1"/>
    <w:link w:val="59"/>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2"/>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4"/>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qFormat/>
    <w:uiPriority w:val="0"/>
    <w:rPr>
      <w:kern w:val="2"/>
      <w:sz w:val="21"/>
      <w:szCs w:val="24"/>
    </w:rPr>
  </w:style>
  <w:style w:type="character" w:customStyle="1" w:styleId="351">
    <w:name w:val="签名 Char"/>
    <w:link w:val="44"/>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5"/>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3"/>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7">
    <w:name w:val="gray6"/>
    <w:basedOn w:val="73"/>
    <w:qFormat/>
    <w:uiPriority w:val="0"/>
    <w:rPr>
      <w:rFonts w:ascii="Arial" w:hAnsi="Arial" w:eastAsia="黑体" w:cs="Arial"/>
      <w:snapToGrid w:val="0"/>
      <w:kern w:val="0"/>
      <w:szCs w:val="21"/>
    </w:rPr>
  </w:style>
  <w:style w:type="character" w:customStyle="1" w:styleId="438">
    <w:name w:val="hui"/>
    <w:basedOn w:val="73"/>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No Spacing"/>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next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5"/>
    <w:next w:val="85"/>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5"/>
    <w:next w:val="85"/>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8"/>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0"/>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4"/>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5"/>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7"/>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9">
    <w:name w:val="font101"/>
    <w:basedOn w:val="73"/>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Other|1"/>
    <w:basedOn w:val="1"/>
    <w:qFormat/>
    <w:uiPriority w:val="0"/>
    <w:rPr>
      <w:rFonts w:ascii="宋体" w:hAnsi="宋体" w:cs="宋体"/>
      <w:color w:val="1E1E1E"/>
      <w:sz w:val="28"/>
      <w:szCs w:val="28"/>
      <w:lang w:val="zh-TW" w:eastAsia="zh-TW" w:bidi="zh-TW"/>
    </w:rPr>
  </w:style>
  <w:style w:type="paragraph" w:customStyle="1" w:styleId="974">
    <w:name w:val="Normal Indent1"/>
    <w:basedOn w:val="1"/>
    <w:qFormat/>
    <w:uiPriority w:val="0"/>
    <w:pPr>
      <w:widowControl/>
      <w:adjustRightInd/>
      <w:ind w:firstLine="420"/>
      <w:jc w:val="left"/>
    </w:pPr>
    <w:rPr>
      <w:rFonts w:ascii="宋体" w:hAnsi="宋体"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18683</Words>
  <Characters>19752</Characters>
  <Lines>293</Lines>
  <Paragraphs>82</Paragraphs>
  <TotalTime>115</TotalTime>
  <ScaleCrop>false</ScaleCrop>
  <LinksUpToDate>false</LinksUpToDate>
  <CharactersWithSpaces>21779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WPS_1649657414</cp:lastModifiedBy>
  <cp:lastPrinted>2023-09-26T22:54:00Z</cp:lastPrinted>
  <dcterms:modified xsi:type="dcterms:W3CDTF">2025-05-14T04:12:45Z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682DBFF6C99A4CD1A01B9D00BBE6E059_13</vt:lpwstr>
  </property>
  <property fmtid="{D5CDD505-2E9C-101B-9397-08002B2CF9AE}" pid="5" name="commondata">
    <vt:lpwstr>eyJoZGlkIjoiMzdkYTNjODAzOWEyZTBjZWI2OWE0Y2U2MTNhOGNiNmUifQ==</vt:lpwstr>
  </property>
  <property fmtid="{D5CDD505-2E9C-101B-9397-08002B2CF9AE}" pid="6" name="KSOTemplateDocerSaveRecord">
    <vt:lpwstr>eyJoZGlkIjoiY2U2MmVmMTlhOTNhYmZhZDlkZmM0MDE4NGMxMzgxYzciLCJ1c2VySWQiOiIxMzU3OTQzMjgwIn0=</vt:lpwstr>
  </property>
</Properties>
</file>