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440104-2025-01938</w:t>
      </w:r>
    </w:p>
    <w:p>
      <w:pPr>
        <w:pStyle w:val="null3"/>
        <w:jc w:val="center"/>
        <w:outlineLvl w:val="3"/>
      </w:pPr>
      <w:r>
        <w:rPr>
          <w:sz w:val="24"/>
          <w:b/>
        </w:rPr>
        <w:t>采购项目编号：</w:t>
      </w:r>
      <w:r>
        <w:rPr>
          <w:sz w:val="24"/>
          <w:b/>
        </w:rPr>
        <w:t>GZYL25FG043006</w:t>
      </w:r>
    </w:p>
    <w:p>
      <w:pPr>
        <w:pStyle w:val="null3"/>
        <w:jc w:val="center"/>
        <w:outlineLvl w:val="3"/>
      </w:pPr>
      <w:r>
        <w:rPr>
          <w:sz w:val="24"/>
          <w:b/>
        </w:rPr>
        <w:t>项目名称：</w:t>
      </w:r>
      <w:r>
        <w:rPr>
          <w:sz w:val="24"/>
          <w:b/>
        </w:rPr>
        <w:t>2025年越秀区病媒生物防制应急消杀服务项目</w:t>
      </w:r>
    </w:p>
    <w:p>
      <w:pPr>
        <w:pStyle w:val="null3"/>
        <w:jc w:val="center"/>
        <w:outlineLvl w:val="3"/>
      </w:pPr>
      <w:r>
        <w:rPr>
          <w:sz w:val="24"/>
          <w:b/>
        </w:rPr>
        <w:t>采购人：</w:t>
      </w:r>
      <w:r>
        <w:rPr>
          <w:sz w:val="24"/>
          <w:b/>
        </w:rPr>
        <w:t>广州市越秀区卫生健康局</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广州宜立工程管理有限公司</w:t>
      </w:r>
      <w:r>
        <w:rPr/>
        <w:t>受</w:t>
      </w:r>
      <w:r>
        <w:rPr/>
        <w:t>广州市越秀区卫生健康局</w:t>
      </w:r>
      <w:r>
        <w:rPr/>
        <w:t>的委托，采用</w:t>
      </w:r>
      <w:r>
        <w:rPr/>
        <w:t>公开招标</w:t>
      </w:r>
      <w:r>
        <w:rPr/>
        <w:t>方式组织采购</w:t>
      </w:r>
      <w:r>
        <w:rPr/>
        <w:t>2025年越秀区病媒生物防制应急消杀服务项目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2025年越秀区病媒生物防制应急消杀服务项目</w:t>
      </w:r>
    </w:p>
    <w:p>
      <w:pPr>
        <w:pStyle w:val="null3"/>
        <w:ind w:firstLine="480"/>
      </w:pPr>
      <w:r>
        <w:rPr/>
        <w:t>采购计划编号：</w:t>
      </w:r>
      <w:r>
        <w:rPr/>
        <w:t>440104-2025-01938</w:t>
      </w:r>
    </w:p>
    <w:p>
      <w:pPr>
        <w:pStyle w:val="null3"/>
        <w:ind w:firstLine="480"/>
      </w:pPr>
      <w:r>
        <w:rPr/>
        <w:t>采购项目编号：</w:t>
      </w:r>
      <w:r>
        <w:rPr/>
        <w:t>GZYL25FG043006</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采购包1(病媒生物防制应急消杀服务-核心片区):</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病媒生物防制应急消杀服务-核心片区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合同履行期限：自合同签订之日起至2026年3月31日或达到采购预算金额止。</w:t>
      </w:r>
    </w:p>
    <w:p>
      <w:pPr>
        <w:pStyle w:val="null3"/>
      </w:pPr>
      <w:r>
        <w:rPr/>
        <w:t>采购包2(病媒生物防制应急消杀服务-警戒片区):</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病媒生物防制应急消杀服务-警戒片区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合同履行期限：自合同签订之日起至2026年3月31日或达到采购预算金额止。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2）有依法缴纳税收和社会保障资金的良好记录：依据《投标函》中对《中华人民共和国政府采购法》第二十二条规定的相关声明或承诺。</w:t>
      </w:r>
    </w:p>
    <w:p>
      <w:pPr>
        <w:pStyle w:val="null3"/>
      </w:pPr>
      <w:r>
        <w:rPr/>
        <w:t>3）具有良好的商业信誉和健全的财务会计制度：依据《投标函》中对《中华人民共和国政府采购法》第二十二条规定的相关声明或承诺。</w:t>
      </w:r>
    </w:p>
    <w:p>
      <w:pPr>
        <w:pStyle w:val="null3"/>
      </w:pPr>
      <w:r>
        <w:rPr/>
        <w:t>4）履行合同所必需的设备和专业技术能力：依据《投标函》中对《中华人民共和国政府采购法》第二十二条规定的相关声明或承诺。</w:t>
      </w:r>
    </w:p>
    <w:p>
      <w:pPr>
        <w:pStyle w:val="null3"/>
      </w:pPr>
      <w:r>
        <w:rPr/>
        <w:t>5）参加采购活动前3年内，在经营活动中没有重大违法记录：依据《投标函》的相关声明或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采购包1（病媒生物防制应急消杀服务-核心片区）：</w:t>
      </w:r>
      <w:r>
        <w:rPr/>
        <w:t>采购包整体专门面向中小企业采购，投标人必须为中小微企业、监狱企业或残疾人福利性单位。（提供《中小企业声明函》或属于监狱企业的证明材料或《残疾人福利性单位声明函》，否则不予认定）。</w:t>
      </w:r>
    </w:p>
    <w:p>
      <w:pPr>
        <w:pStyle w:val="null3"/>
        <w:jc w:val="left"/>
      </w:pPr>
      <w:r>
        <w:rPr/>
        <w:t>采购包2（病媒生物防制应急消杀服务-警戒片区）：</w:t>
      </w:r>
      <w:r>
        <w:rPr/>
        <w:t>采购包整体专门面向中小企业采购，投标人必须为中小微企业、监狱企业或残疾人福利性单位。（提供《中小企业声明函》或属于监狱企业的证明材料或《残疾人福利性单位声明函》，否则不予认定）。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采购包1（病媒生物防制应急消杀服务-核心片区）：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3)提供《公平竞争承诺书》（格式可参考公告附件）。</w:t>
      </w:r>
    </w:p>
    <w:p>
      <w:pPr>
        <w:pStyle w:val="null3"/>
      </w:pPr>
      <w:r>
        <w:rPr/>
        <w:t>4)本项目不接受联合体投标。</w:t>
      </w:r>
    </w:p>
    <w:p>
      <w:pPr>
        <w:pStyle w:val="null3"/>
      </w:pPr>
      <w:r>
        <w:rPr/>
        <w:t>5)本项目不接受公益一类事业单位、使用事业编制且由财政拨款保障的群团组织的投标响应。</w:t>
      </w:r>
    </w:p>
    <w:p>
      <w:pPr>
        <w:pStyle w:val="null3"/>
      </w:pPr>
      <w:r>
        <w:rPr/>
        <w:t>采购包2（病媒生物防制应急消杀服务-警戒片区）：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3)提供《公平竞争承诺书》（格式可参考公告附件）。</w:t>
      </w:r>
    </w:p>
    <w:p>
      <w:pPr>
        <w:pStyle w:val="null3"/>
      </w:pPr>
      <w:r>
        <w:rPr/>
        <w:t>4)本项目不接受联合体投标。</w:t>
      </w:r>
    </w:p>
    <w:p>
      <w:pPr>
        <w:pStyle w:val="null3"/>
      </w:pPr>
      <w:r>
        <w:rPr/>
        <w:t>5)本项目不接受公益一类事业单位、使用事业编制且由财政拨款保障的群团组织的投标响应。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广州宜立工程管理有限公司官网（http://www.gzylzbdl.com）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广州市越秀区卫生健康局</w:t>
      </w:r>
    </w:p>
    <w:p>
      <w:pPr>
        <w:pStyle w:val="null3"/>
        <w:ind w:firstLine="480"/>
      </w:pPr>
      <w:r>
        <w:rPr/>
        <w:t xml:space="preserve"> 地址：</w:t>
      </w:r>
      <w:r>
        <w:rPr/>
        <w:t>广州市越秀区东华南路176号湖景华厦10楼</w:t>
      </w:r>
    </w:p>
    <w:p>
      <w:pPr>
        <w:pStyle w:val="null3"/>
        <w:ind w:firstLine="480"/>
      </w:pPr>
      <w:r>
        <w:rPr/>
        <w:t xml:space="preserve"> 联系方式：</w:t>
      </w:r>
      <w:r>
        <w:rPr/>
        <w:t>陈小姐 020-37628201</w:t>
      </w:r>
    </w:p>
    <w:p>
      <w:pPr>
        <w:pStyle w:val="null3"/>
        <w:outlineLvl w:val="3"/>
      </w:pPr>
      <w:r>
        <w:rPr>
          <w:sz w:val="24"/>
          <w:b/>
        </w:rPr>
        <w:t xml:space="preserve"> 2.采购代理机构信息</w:t>
      </w:r>
    </w:p>
    <w:p>
      <w:pPr>
        <w:pStyle w:val="null3"/>
        <w:ind w:firstLine="480"/>
      </w:pPr>
      <w:r>
        <w:rPr/>
        <w:t xml:space="preserve"> 名称：</w:t>
      </w:r>
      <w:r>
        <w:rPr/>
        <w:t>广州宜立工程管理有限公司</w:t>
      </w:r>
    </w:p>
    <w:p>
      <w:pPr>
        <w:pStyle w:val="null3"/>
        <w:ind w:firstLine="480"/>
      </w:pPr>
      <w:r>
        <w:rPr/>
        <w:t xml:space="preserve"> 地址：</w:t>
      </w:r>
      <w:r>
        <w:rPr/>
        <w:t>广东省广州市越秀区东风中路389号壬丰商务大厦23层</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（一）项目基本情况：</w:t>
      </w:r>
    </w:p>
    <w:p>
      <w:pPr>
        <w:pStyle w:val="null3"/>
        <w:ind w:firstLine="420"/>
        <w:jc w:val="both"/>
      </w:pPr>
      <w:r>
        <w:rPr>
          <w:sz w:val="20"/>
        </w:rPr>
        <w:t>1.</w:t>
      </w:r>
      <w:r>
        <w:rPr>
          <w:sz w:val="20"/>
        </w:rPr>
        <w:t>采购项目内容</w:t>
      </w:r>
      <w:r>
        <w:rPr>
          <w:sz w:val="20"/>
        </w:rPr>
        <w:t>：</w:t>
      </w:r>
      <w:r>
        <w:rPr>
          <w:sz w:val="20"/>
        </w:rPr>
        <w:t>聘请具备相应资质的社会化病媒生物控制公司（</w:t>
      </w:r>
      <w:r>
        <w:rPr>
          <w:sz w:val="20"/>
        </w:rPr>
        <w:t>PCO公司），组建病媒生物防制专业消杀队伍，承担应急消杀服务</w:t>
      </w:r>
      <w:r>
        <w:rPr>
          <w:sz w:val="20"/>
        </w:rPr>
        <w:t>。</w:t>
      </w:r>
      <w:r>
        <w:rPr>
          <w:sz w:val="20"/>
        </w:rPr>
        <w:t>应急消杀任务</w:t>
      </w:r>
      <w:r>
        <w:rPr>
          <w:sz w:val="20"/>
        </w:rPr>
        <w:t>由</w:t>
      </w:r>
      <w:r>
        <w:rPr>
          <w:sz w:val="20"/>
        </w:rPr>
        <w:t>采购人统筹</w:t>
      </w:r>
      <w:r>
        <w:rPr>
          <w:sz w:val="20"/>
        </w:rPr>
        <w:t>安排</w:t>
      </w:r>
      <w:r>
        <w:rPr>
          <w:sz w:val="20"/>
        </w:rPr>
        <w:t>，</w:t>
      </w:r>
      <w:r>
        <w:rPr>
          <w:sz w:val="20"/>
        </w:rPr>
        <w:t>并组织考核和评估</w:t>
      </w:r>
      <w:r>
        <w:rPr>
          <w:sz w:val="20"/>
        </w:rPr>
        <w:t>。</w:t>
      </w:r>
    </w:p>
    <w:p>
      <w:pPr>
        <w:pStyle w:val="null3"/>
        <w:ind w:firstLine="420"/>
        <w:jc w:val="both"/>
      </w:pPr>
      <w:r>
        <w:rPr>
          <w:sz w:val="20"/>
        </w:rPr>
        <w:t>2.项目属性：</w:t>
      </w:r>
      <w:r>
        <w:rPr>
          <w:sz w:val="20"/>
          <w:u w:val="single"/>
        </w:rPr>
        <w:t>服务；</w:t>
      </w:r>
    </w:p>
    <w:p>
      <w:pPr>
        <w:pStyle w:val="null3"/>
        <w:ind w:firstLine="420"/>
        <w:jc w:val="both"/>
      </w:pPr>
      <w:r>
        <w:rPr>
          <w:sz w:val="20"/>
        </w:rPr>
        <w:t>3.落实的政府采购政策</w:t>
      </w:r>
    </w:p>
    <w:p>
      <w:pPr>
        <w:pStyle w:val="null3"/>
        <w:ind w:firstLine="420"/>
        <w:jc w:val="both"/>
      </w:pPr>
      <w:r>
        <w:rPr>
          <w:sz w:val="20"/>
        </w:rPr>
        <w:t>《政府采购促进中小企业发展管理办法》（财库〔</w:t>
      </w:r>
      <w:r>
        <w:rPr>
          <w:sz w:val="20"/>
        </w:rPr>
        <w:t>2020〕46号）、《关于政府采购支持监狱企业发展有关问题的通知》(财库〔2014〕68号)、《关于促进残疾人就业政府采购政策的通知》（财库〔2017〕141号)、《财政部关于进一步加大政府采购支持中小企业力度的通知》（财库【2022】19号）等。</w:t>
      </w:r>
      <w:r>
        <w:rPr>
          <w:sz w:val="20"/>
          <w:u w:val="single"/>
        </w:rPr>
        <w:t>本项目专门面向中小企业采购。本项目中小企业划分标准所属行业为：其他未列明行业。</w:t>
      </w:r>
    </w:p>
    <w:p>
      <w:pPr>
        <w:pStyle w:val="null3"/>
        <w:ind w:firstLine="420"/>
        <w:jc w:val="both"/>
      </w:pPr>
      <w:r>
        <w:rPr>
          <w:sz w:val="20"/>
        </w:rPr>
        <w:t>4</w:t>
      </w:r>
      <w:r>
        <w:rPr>
          <w:sz w:val="20"/>
        </w:rPr>
        <w:t>.本项目属于政府购买服务项目，执行国家、省、市等就政府购买服务的有关规定。</w:t>
      </w:r>
    </w:p>
    <w:p>
      <w:pPr>
        <w:pStyle w:val="null3"/>
      </w:pPr>
      <w:r>
        <w:rPr/>
        <w:t>采购包1（病媒生物防制应急消杀服务-核心片区）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自合同签订之日起至2026年3月31日或达到采购预算金额止。</w:t>
            </w:r>
          </w:p>
        </w:tc>
      </w:tr>
      <w:tr>
        <w:tc>
          <w:tcPr>
            <w:tcW w:type="dxa" w:w="4153"/>
          </w:tcPr>
          <w:p>
            <w:pPr>
              <w:pStyle w:val="null3"/>
            </w:pPr>
            <w:r>
              <w:rPr/>
              <w:t>标的提供的地点</w:t>
            </w:r>
          </w:p>
        </w:tc>
        <w:tc>
          <w:tcPr>
            <w:tcW w:type="dxa" w:w="4153"/>
          </w:tcPr>
          <w:p>
            <w:pPr>
              <w:pStyle w:val="null3"/>
            </w:pPr>
            <w:r>
              <w:rPr/>
              <w:t>广州市越秀区登革热疫点、重要区域的核心片区（以越秀区疾控中心划定的作业范围为准）。</w:t>
            </w:r>
          </w:p>
        </w:tc>
      </w:tr>
      <w:tr/>
      <w:tr/>
      <w:tr>
        <w:tc>
          <w:tcPr>
            <w:tcW w:type="dxa" w:w="4153"/>
          </w:tcPr>
          <w:p>
            <w:pPr>
              <w:pStyle w:val="null3"/>
            </w:pPr>
            <w:r>
              <w:rPr/>
              <w:t>付款方式</w:t>
            </w:r>
          </w:p>
        </w:tc>
        <w:tc>
          <w:tcPr>
            <w:tcW w:type="dxa" w:w="4153"/>
          </w:tcPr>
          <w:p>
            <w:pPr>
              <w:pStyle w:val="null3"/>
            </w:pPr>
            <w:r>
              <w:rPr/>
              <w:t>第1期为(合同款)：支付比例100%，（1）采购人根据服务班次据实结算。中标人按照采购人工作计划完成任务后，于2025年8月31日、2025年11月30日、2026年3月31日分三期提交相应时间完成实际服务班次数量及对应金额明细表、中标人应收款项等额的正式发票。采购人在收到每期资料后10个工作日内，向中标人支付相应费用。 （2）中标人凭以下有效文件向采购人办理付款手续：①工作量记录表；②工作评价表；③有效发票。在每年财政支付结束前，若未达到结算要求时，中标人凭上述文件申请服务完成而未结算的部分。 （3）结算方式为：各班次服务费总和。各班次服务费=（每支队伍消杀单价最高限价×折扣率）×该班次考核成绩的百分比（由服务质量考核的结果确定百分比）。（中标人需自行统计实际服务班次数量及对应金额明细表用于每期的结算） （4）采购人有及时支付采购资金的义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1期：以街道、采购人对中标人的《病媒生物防制工作量记录表》及《病媒生物防制工作评价表》作为验收标准。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要求投标人按每支队伍消杀单价最高限价：17500元/班次为基准价进行折扣率报价，0＜折扣率≤100％，不得为负数不能为区间值，否则报价无效。折扣率保留两位小数，如不保留小数，视为整数后面的数值为零，如：90%视为90.00%。投标折扣率作为评审依据，折扣率在合同执行过程中是固定不变的，不得以任何理由予以变更。投标人报价必须包括项目人员费用、机具折旧、防控用药、运输保险、运输、房租、物耗、管理费用、各项税费、招标代理服务费及合同实施过程中不可预见费用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病媒生物防制应急消杀服务-核心片区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病媒生物防制应急消杀服务-核心片区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采购项目技术及服务要求</w:t>
            </w:r>
          </w:p>
          <w:p>
            <w:pPr>
              <w:pStyle w:val="null3"/>
              <w:jc w:val="both"/>
            </w:pPr>
            <w:r>
              <w:rPr>
                <w:sz w:val="20"/>
                <w:b/>
              </w:rPr>
              <w:t>1</w:t>
            </w:r>
            <w:r>
              <w:rPr>
                <w:sz w:val="20"/>
                <w:b/>
              </w:rPr>
              <w:t>、工作职责</w:t>
            </w:r>
          </w:p>
          <w:p>
            <w:pPr>
              <w:pStyle w:val="null3"/>
              <w:jc w:val="both"/>
            </w:pPr>
            <w:r>
              <w:rPr>
                <w:sz w:val="20"/>
              </w:rPr>
              <w:t>1.1</w:t>
            </w:r>
            <w:r>
              <w:rPr>
                <w:sz w:val="20"/>
              </w:rPr>
              <w:t>采购人职责</w:t>
            </w:r>
          </w:p>
          <w:p>
            <w:pPr>
              <w:pStyle w:val="null3"/>
              <w:jc w:val="both"/>
            </w:pPr>
            <w:r>
              <w:rPr>
                <w:sz w:val="20"/>
              </w:rPr>
              <w:t>1.1.1</w:t>
            </w:r>
            <w:r>
              <w:rPr>
                <w:sz w:val="20"/>
              </w:rPr>
              <w:t>在合同执行期间，根据任务量和街道的评价，明确、合理安排中标人的工作任务，并与相关街道做好沟通协调。</w:t>
            </w:r>
          </w:p>
          <w:p>
            <w:pPr>
              <w:pStyle w:val="null3"/>
              <w:jc w:val="both"/>
            </w:pPr>
            <w:r>
              <w:rPr>
                <w:sz w:val="20"/>
              </w:rPr>
              <w:t>1.1.2</w:t>
            </w:r>
            <w:r>
              <w:rPr>
                <w:sz w:val="20"/>
              </w:rPr>
              <w:t>安排处置区域所属街道对中标人的工作量（包括但不限于参与人数、使用的车辆数量、投入消杀的机器数量、药物使用数量）进行核实并记录。</w:t>
            </w:r>
          </w:p>
          <w:p>
            <w:pPr>
              <w:pStyle w:val="null3"/>
              <w:jc w:val="both"/>
            </w:pPr>
            <w:r>
              <w:rPr>
                <w:sz w:val="20"/>
              </w:rPr>
              <w:t>1.1.3</w:t>
            </w:r>
            <w:r>
              <w:rPr>
                <w:sz w:val="20"/>
              </w:rPr>
              <w:t>安排越秀区疾控中心对项目实施的效果进行评估，安排处置区域所属街道对处置过程进行评价打分，评估和评价结果作为支付依据。</w:t>
            </w:r>
          </w:p>
          <w:p>
            <w:pPr>
              <w:pStyle w:val="null3"/>
              <w:jc w:val="both"/>
            </w:pPr>
            <w:r>
              <w:rPr>
                <w:sz w:val="20"/>
              </w:rPr>
              <w:t>1.1.4</w:t>
            </w:r>
            <w:r>
              <w:rPr>
                <w:sz w:val="20"/>
              </w:rPr>
              <w:t>对中标人服务质量、流程出现的问题，应主动提出并进行必要的沟通。</w:t>
            </w:r>
          </w:p>
          <w:p>
            <w:pPr>
              <w:pStyle w:val="null3"/>
              <w:jc w:val="both"/>
            </w:pPr>
            <w:r>
              <w:rPr>
                <w:sz w:val="20"/>
              </w:rPr>
              <w:t>1.2</w:t>
            </w:r>
            <w:r>
              <w:rPr>
                <w:sz w:val="20"/>
              </w:rPr>
              <w:t>中标人职责</w:t>
            </w:r>
          </w:p>
          <w:p>
            <w:pPr>
              <w:pStyle w:val="null3"/>
              <w:jc w:val="both"/>
            </w:pPr>
            <w:r>
              <w:rPr>
                <w:sz w:val="20"/>
              </w:rPr>
              <w:t>1.2.1</w:t>
            </w:r>
            <w:r>
              <w:rPr>
                <w:sz w:val="20"/>
              </w:rPr>
              <w:t>按广州市越秀区登革热疫情处置方案要求，迅速开展消杀作业，以求迅速将蚊媒密度控制在安全范围内（按《广州有害生物防制服务行业管理办法》的有关要求，确保在处置任务完成后次日将服务区域的蚊媒密度控制在安全范围内）。</w:t>
            </w:r>
          </w:p>
          <w:p>
            <w:pPr>
              <w:pStyle w:val="null3"/>
              <w:jc w:val="both"/>
            </w:pPr>
            <w:r>
              <w:rPr>
                <w:sz w:val="20"/>
              </w:rPr>
              <w:t>1.2.2</w:t>
            </w:r>
            <w:r>
              <w:rPr>
                <w:sz w:val="20"/>
              </w:rPr>
              <w:t>负责越秀区辖内登革热疫点的蚊媒应急处置，对疫点进行全面消杀及孳生地清理，无法处理的应作登记并及时向采购人书面报告。包括但不限于：划定范围的外环境，包括地表环境、地库、闲置屋等；以疫点为中心</w:t>
            </w:r>
            <w:r>
              <w:rPr>
                <w:sz w:val="20"/>
              </w:rPr>
              <w:t>50</w:t>
            </w:r>
            <w:r>
              <w:rPr>
                <w:sz w:val="20"/>
              </w:rPr>
              <w:t>米半径范围内的天台；划定范围内、疫点</w:t>
            </w:r>
            <w:r>
              <w:rPr>
                <w:sz w:val="20"/>
              </w:rPr>
              <w:t>50</w:t>
            </w:r>
            <w:r>
              <w:rPr>
                <w:sz w:val="20"/>
              </w:rPr>
              <w:t>米外区域存在较大隐患的天台。</w:t>
            </w:r>
          </w:p>
          <w:p>
            <w:pPr>
              <w:pStyle w:val="null3"/>
              <w:jc w:val="both"/>
            </w:pPr>
            <w:r>
              <w:rPr>
                <w:sz w:val="20"/>
              </w:rPr>
              <w:t>1.2.3</w:t>
            </w:r>
            <w:r>
              <w:rPr>
                <w:sz w:val="20"/>
              </w:rPr>
              <w:t>负责对越秀区辖内病媒生物密度监测指数高的重点区域开展清理孳生地和消杀工作，使病媒生物密度达到安全范围。</w:t>
            </w:r>
          </w:p>
          <w:p>
            <w:pPr>
              <w:pStyle w:val="null3"/>
              <w:jc w:val="both"/>
            </w:pPr>
            <w:r>
              <w:rPr>
                <w:sz w:val="20"/>
                <w:b/>
              </w:rPr>
              <w:t>2</w:t>
            </w:r>
            <w:r>
              <w:rPr>
                <w:sz w:val="20"/>
                <w:b/>
              </w:rPr>
              <w:t>、工作管理</w:t>
            </w:r>
          </w:p>
          <w:p>
            <w:pPr>
              <w:pStyle w:val="null3"/>
              <w:jc w:val="both"/>
            </w:pPr>
            <w:r>
              <w:rPr>
                <w:sz w:val="20"/>
              </w:rPr>
              <w:t>2.1</w:t>
            </w:r>
            <w:r>
              <w:rPr>
                <w:sz w:val="20"/>
              </w:rPr>
              <w:t>人员管理</w:t>
            </w:r>
          </w:p>
          <w:p>
            <w:pPr>
              <w:pStyle w:val="null3"/>
              <w:jc w:val="both"/>
            </w:pPr>
            <w:r>
              <w:rPr>
                <w:sz w:val="20"/>
              </w:rPr>
              <w:t>2.1.1</w:t>
            </w:r>
            <w:r>
              <w:rPr>
                <w:sz w:val="20"/>
              </w:rPr>
              <w:t>消杀队伍所有人员全部由中标人负责招聘、培训和管理，人员工资、社会福利、劳动保护和安全生产保障等所有费用由中标人承担。如工作过程中出现职业伤害、工伤、经济赔偿、民事纠纷、刑事责任等情形，均由中标人负责处理并承担全部责任。</w:t>
            </w:r>
          </w:p>
          <w:p>
            <w:pPr>
              <w:pStyle w:val="null3"/>
              <w:jc w:val="both"/>
            </w:pPr>
            <w:r>
              <w:rPr>
                <w:sz w:val="20"/>
              </w:rPr>
              <w:t>2.1.2</w:t>
            </w:r>
            <w:r>
              <w:rPr>
                <w:sz w:val="20"/>
              </w:rPr>
              <w:t>项目工作人员在工作过程中要穿着统一制服，参与消杀工作人员需持有并佩戴有害生物防制行业协会颁发的有效《有害生物防制员上岗证》（以下简称《上岗证》）。</w:t>
            </w:r>
          </w:p>
          <w:p>
            <w:pPr>
              <w:pStyle w:val="null3"/>
              <w:jc w:val="both"/>
            </w:pPr>
            <w:r>
              <w:rPr>
                <w:sz w:val="20"/>
              </w:rPr>
              <w:t>2.2</w:t>
            </w:r>
            <w:r>
              <w:rPr>
                <w:sz w:val="20"/>
              </w:rPr>
              <w:t>业务管理</w:t>
            </w:r>
          </w:p>
          <w:p>
            <w:pPr>
              <w:pStyle w:val="null3"/>
              <w:jc w:val="both"/>
            </w:pPr>
            <w:r>
              <w:rPr>
                <w:sz w:val="20"/>
              </w:rPr>
              <w:t>2.2.1</w:t>
            </w:r>
            <w:r>
              <w:rPr>
                <w:sz w:val="20"/>
              </w:rPr>
              <w:t>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jc w:val="both"/>
            </w:pPr>
            <w:r>
              <w:rPr>
                <w:sz w:val="20"/>
              </w:rPr>
              <w:t>2.2.2</w:t>
            </w:r>
            <w:r>
              <w:rPr>
                <w:sz w:val="20"/>
              </w:rPr>
              <w:t>每支队伍需标准配置</w:t>
            </w:r>
            <w:r>
              <w:rPr>
                <w:sz w:val="20"/>
              </w:rPr>
              <w:t>12</w:t>
            </w:r>
            <w:r>
              <w:rPr>
                <w:sz w:val="20"/>
              </w:rPr>
              <w:t>名消杀人员（不含现场负责人），</w:t>
            </w:r>
            <w:r>
              <w:rPr>
                <w:sz w:val="20"/>
              </w:rPr>
              <w:t>6</w:t>
            </w:r>
            <w:r>
              <w:rPr>
                <w:sz w:val="20"/>
              </w:rPr>
              <w:t>台专业超低容量喷雾机（含药物）；因处置环境需要，采购人可要求中标人配置车载式超低容量喷雾机、烟雾机、常量喷雾机和相应的药物。工作时间为每天</w:t>
            </w:r>
            <w:r>
              <w:rPr>
                <w:sz w:val="20"/>
              </w:rPr>
              <w:t>7</w:t>
            </w:r>
            <w:r>
              <w:rPr>
                <w:sz w:val="20"/>
              </w:rPr>
              <w:t>小时。在采购人提前半天通知的前提下，中标人需确保可同时派出标准配置的</w:t>
            </w:r>
            <w:r>
              <w:rPr>
                <w:sz w:val="20"/>
              </w:rPr>
              <w:t>2</w:t>
            </w:r>
            <w:r>
              <w:rPr>
                <w:sz w:val="20"/>
              </w:rPr>
              <w:t>支队伍。</w:t>
            </w:r>
          </w:p>
          <w:p>
            <w:pPr>
              <w:pStyle w:val="null3"/>
              <w:jc w:val="both"/>
            </w:pPr>
            <w:r>
              <w:rPr>
                <w:sz w:val="20"/>
              </w:rPr>
              <w:t>2.2.3</w:t>
            </w:r>
            <w:r>
              <w:rPr>
                <w:sz w:val="20"/>
              </w:rPr>
              <w:t>除了登革热疫情的其他紧急处置服务，在参照登革热疫情应急消杀要求的基础上，按采购人要求完成。</w:t>
            </w:r>
          </w:p>
          <w:p>
            <w:pPr>
              <w:pStyle w:val="null3"/>
              <w:jc w:val="both"/>
            </w:pPr>
            <w:r>
              <w:rPr>
                <w:sz w:val="20"/>
                <w:b/>
              </w:rPr>
              <w:t>3</w:t>
            </w:r>
            <w:r>
              <w:rPr>
                <w:sz w:val="20"/>
                <w:b/>
              </w:rPr>
              <w:t>、项目服务原则和要求</w:t>
            </w:r>
          </w:p>
          <w:p>
            <w:pPr>
              <w:pStyle w:val="null3"/>
              <w:jc w:val="both"/>
            </w:pPr>
            <w:r>
              <w:rPr>
                <w:sz w:val="20"/>
              </w:rPr>
              <w:t>3.1</w:t>
            </w:r>
            <w:r>
              <w:rPr>
                <w:sz w:val="20"/>
              </w:rPr>
              <w:t>疫情应急响应：采购人提前半天通知的前提下，中标人需按照</w:t>
            </w:r>
            <w:r>
              <w:rPr>
                <w:sz w:val="20"/>
              </w:rPr>
              <w:t>2.2.2</w:t>
            </w:r>
            <w:r>
              <w:rPr>
                <w:sz w:val="20"/>
              </w:rPr>
              <w:t>的要求及时响应。</w:t>
            </w:r>
          </w:p>
          <w:p>
            <w:pPr>
              <w:pStyle w:val="null3"/>
              <w:jc w:val="both"/>
            </w:pPr>
            <w:r>
              <w:rPr>
                <w:sz w:val="20"/>
              </w:rPr>
              <w:t>3.2</w:t>
            </w:r>
            <w:r>
              <w:rPr>
                <w:sz w:val="20"/>
              </w:rPr>
              <w:t>中标人必须配备相应的项目服务组织架构和完善的管理措施。</w:t>
            </w:r>
          </w:p>
          <w:p>
            <w:pPr>
              <w:pStyle w:val="null3"/>
              <w:jc w:val="both"/>
            </w:pPr>
            <w:r>
              <w:rPr>
                <w:sz w:val="20"/>
              </w:rPr>
              <w:t>3.3</w:t>
            </w:r>
            <w:r>
              <w:rPr>
                <w:sz w:val="20"/>
              </w:rPr>
              <w:t>中标人的服务方案计划应切实可行。</w:t>
            </w:r>
          </w:p>
          <w:p>
            <w:pPr>
              <w:pStyle w:val="null3"/>
              <w:jc w:val="both"/>
            </w:pPr>
            <w:r>
              <w:rPr>
                <w:sz w:val="20"/>
                <w:b/>
              </w:rPr>
              <w:t>4</w:t>
            </w:r>
            <w:r>
              <w:rPr>
                <w:sz w:val="20"/>
                <w:b/>
              </w:rPr>
              <w:t>、服务质量考核及处罚</w:t>
            </w:r>
          </w:p>
          <w:p>
            <w:pPr>
              <w:pStyle w:val="null3"/>
              <w:jc w:val="both"/>
            </w:pPr>
            <w:r>
              <w:rPr>
                <w:sz w:val="20"/>
              </w:rPr>
              <w:t>4.1</w:t>
            </w:r>
            <w:r>
              <w:rPr>
                <w:sz w:val="20"/>
              </w:rPr>
              <w:t>中标人每次消杀要记录消杀队伍的人员情况和药械的使用情况。相关街道工作人员将对中标人每次行动中到场时间、到场人数、药械品类和数量、工作情况等项目进行评价打分，作为分派任务及服务费结算的参考依据。</w:t>
            </w:r>
          </w:p>
          <w:p>
            <w:pPr>
              <w:pStyle w:val="null3"/>
              <w:jc w:val="both"/>
            </w:pPr>
            <w:r>
              <w:rPr>
                <w:sz w:val="20"/>
              </w:rPr>
              <w:t>4.2</w:t>
            </w:r>
            <w:r>
              <w:rPr>
                <w:sz w:val="20"/>
              </w:rPr>
              <w:t>一天一支队伍为一个班次，一天两支队伍为两个班次，以此类推。每支队伍通过效果评估和考核，或重做后通过效果评估和考核的才属一个合格班次。</w:t>
            </w:r>
          </w:p>
          <w:p>
            <w:pPr>
              <w:pStyle w:val="null3"/>
              <w:jc w:val="both"/>
            </w:pPr>
            <w:r>
              <w:rPr>
                <w:sz w:val="20"/>
              </w:rPr>
              <w:t>4.3</w:t>
            </w:r>
            <w:r>
              <w:rPr>
                <w:sz w:val="20"/>
              </w:rPr>
              <w:t>考核成绩百分比</w:t>
            </w:r>
            <w:r>
              <w:rPr>
                <w:sz w:val="20"/>
              </w:rPr>
              <w:t>=</w:t>
            </w:r>
            <w:r>
              <w:rPr>
                <w:sz w:val="20"/>
              </w:rPr>
              <w:t>服务过程评价</w:t>
            </w:r>
            <w:r>
              <w:rPr>
                <w:sz w:val="20"/>
              </w:rPr>
              <w:t>(20%)+</w:t>
            </w:r>
            <w:r>
              <w:rPr>
                <w:sz w:val="20"/>
              </w:rPr>
              <w:t>服务效果评价</w:t>
            </w:r>
            <w:r>
              <w:rPr>
                <w:sz w:val="20"/>
              </w:rPr>
              <w:t>(80%)</w:t>
            </w:r>
            <w:r>
              <w:rPr>
                <w:sz w:val="20"/>
              </w:rPr>
              <w:t>。</w:t>
            </w:r>
          </w:p>
          <w:p>
            <w:pPr>
              <w:pStyle w:val="null3"/>
              <w:jc w:val="both"/>
            </w:pPr>
            <w:r>
              <w:rPr>
                <w:sz w:val="20"/>
              </w:rPr>
              <w:t>4.4</w:t>
            </w:r>
            <w:r>
              <w:rPr>
                <w:sz w:val="20"/>
              </w:rPr>
              <w:t>服务过程评价总分</w:t>
            </w:r>
            <w:r>
              <w:rPr>
                <w:sz w:val="20"/>
              </w:rPr>
              <w:t>100</w:t>
            </w:r>
            <w:r>
              <w:rPr>
                <w:sz w:val="20"/>
              </w:rPr>
              <w:t>分，</w:t>
            </w:r>
            <w:r>
              <w:rPr>
                <w:sz w:val="20"/>
              </w:rPr>
              <w:t>90</w:t>
            </w:r>
            <w:r>
              <w:rPr>
                <w:sz w:val="20"/>
              </w:rPr>
              <w:t>分以上为合格，不扣减服务费。低于</w:t>
            </w:r>
            <w:r>
              <w:rPr>
                <w:sz w:val="20"/>
              </w:rPr>
              <w:t>90</w:t>
            </w:r>
            <w:r>
              <w:rPr>
                <w:sz w:val="20"/>
              </w:rPr>
              <w:t>分的，每扣</w:t>
            </w:r>
            <w:r>
              <w:rPr>
                <w:sz w:val="20"/>
              </w:rPr>
              <w:t>1</w:t>
            </w:r>
            <w:r>
              <w:rPr>
                <w:sz w:val="20"/>
              </w:rPr>
              <w:t>分，则扣除该班次服务费的</w:t>
            </w:r>
            <w:r>
              <w:rPr>
                <w:sz w:val="20"/>
              </w:rPr>
              <w:t>1%</w:t>
            </w:r>
            <w:r>
              <w:rPr>
                <w:sz w:val="20"/>
              </w:rPr>
              <w:t>。（</w:t>
            </w:r>
            <w:r>
              <w:rPr>
                <w:sz w:val="20"/>
              </w:rPr>
              <w:t>若该班次得分</w:t>
            </w:r>
            <w:r>
              <w:rPr>
                <w:sz w:val="20"/>
              </w:rPr>
              <w:t>80</w:t>
            </w:r>
            <w:r>
              <w:rPr>
                <w:sz w:val="20"/>
              </w:rPr>
              <w:t>分，则服务费扣除该班次服务费的</w:t>
            </w:r>
            <w:r>
              <w:rPr>
                <w:sz w:val="20"/>
              </w:rPr>
              <w:t>10%</w:t>
            </w:r>
            <w:r>
              <w:rPr>
                <w:sz w:val="20"/>
              </w:rPr>
              <w:t>，若该班次得分为</w:t>
            </w:r>
            <w:r>
              <w:rPr>
                <w:sz w:val="20"/>
              </w:rPr>
              <w:t>75</w:t>
            </w:r>
            <w:r>
              <w:rPr>
                <w:sz w:val="20"/>
              </w:rPr>
              <w:t>分，则扣除该班次服务费</w:t>
            </w:r>
            <w:r>
              <w:rPr>
                <w:sz w:val="20"/>
              </w:rPr>
              <w:t>15%</w:t>
            </w:r>
            <w:r>
              <w:rPr>
                <w:sz w:val="20"/>
              </w:rPr>
              <w:t>。具体实行以合同实施为准）</w:t>
            </w:r>
          </w:p>
          <w:p>
            <w:pPr>
              <w:pStyle w:val="null3"/>
              <w:jc w:val="both"/>
            </w:pPr>
            <w:r>
              <w:rPr>
                <w:sz w:val="20"/>
              </w:rPr>
              <w:t>4.4.1</w:t>
            </w:r>
            <w:r>
              <w:rPr>
                <w:sz w:val="20"/>
              </w:rPr>
              <w:t>如中标人累计两次服务过程评价评分＜</w:t>
            </w:r>
            <w:r>
              <w:rPr>
                <w:sz w:val="20"/>
              </w:rPr>
              <w:t>60</w:t>
            </w:r>
            <w:r>
              <w:rPr>
                <w:sz w:val="20"/>
              </w:rPr>
              <w:t>分，采购方有权终止合同。</w:t>
            </w:r>
          </w:p>
          <w:p>
            <w:pPr>
              <w:pStyle w:val="null3"/>
              <w:jc w:val="both"/>
            </w:pPr>
            <w:r>
              <w:rPr>
                <w:sz w:val="20"/>
              </w:rPr>
              <w:t>4.</w:t>
            </w:r>
            <w:r>
              <w:rPr>
                <w:sz w:val="20"/>
              </w:rPr>
              <w:t>5</w:t>
            </w:r>
            <w:r>
              <w:rPr>
                <w:sz w:val="20"/>
              </w:rPr>
              <w:t>服务效果评价以作业结束后次日区疾控中心对作业区域监测的结果为服务效果评价的依据。</w:t>
            </w:r>
            <w:r>
              <w:rPr>
                <w:sz w:val="20"/>
              </w:rPr>
              <w:t>(</w:t>
            </w:r>
            <w:r>
              <w:rPr>
                <w:sz w:val="20"/>
              </w:rPr>
              <w:t>具体实行以合同实施为准</w:t>
            </w:r>
            <w:r>
              <w:rPr>
                <w:sz w:val="20"/>
              </w:rPr>
              <w:t>)</w:t>
            </w:r>
            <w:r>
              <w:rPr>
                <w:sz w:val="20"/>
              </w:rPr>
              <w:t>。</w:t>
            </w:r>
          </w:p>
          <w:p>
            <w:pPr>
              <w:pStyle w:val="null3"/>
              <w:jc w:val="both"/>
            </w:pPr>
            <w:r>
              <w:rPr>
                <w:sz w:val="20"/>
              </w:rPr>
              <w:t>4.</w:t>
            </w:r>
            <w:r>
              <w:rPr>
                <w:sz w:val="20"/>
              </w:rPr>
              <w:t>6</w:t>
            </w:r>
            <w:r>
              <w:rPr>
                <w:sz w:val="20"/>
              </w:rPr>
              <w:t>因中标人原因导致累计三次蚊媒密度未降至低风险及以下水平（含</w:t>
            </w:r>
            <w:r>
              <w:rPr>
                <w:sz w:val="20"/>
              </w:rPr>
              <w:t>4.7</w:t>
            </w:r>
            <w:r>
              <w:rPr>
                <w:sz w:val="20"/>
              </w:rPr>
              <w:t>条款重做后的监测结果），采购人有权终止合同</w:t>
            </w:r>
            <w:r>
              <w:rPr>
                <w:sz w:val="20"/>
              </w:rPr>
              <w:t>。</w:t>
            </w:r>
          </w:p>
          <w:p>
            <w:pPr>
              <w:pStyle w:val="null3"/>
              <w:jc w:val="both"/>
            </w:pPr>
            <w:r>
              <w:rPr>
                <w:sz w:val="20"/>
              </w:rPr>
              <w:t>4.7</w:t>
            </w:r>
            <w:r>
              <w:rPr>
                <w:sz w:val="20"/>
              </w:rPr>
              <w:t>中标人因自身原因导致病媒生物密度未降至低风险及以下水平，须在收到采购人通知后</w:t>
            </w:r>
            <w:r>
              <w:rPr>
                <w:sz w:val="20"/>
              </w:rPr>
              <w:t>3</w:t>
            </w:r>
            <w:r>
              <w:rPr>
                <w:sz w:val="20"/>
              </w:rPr>
              <w:t>日内按要求重新开展病媒生物防制工作直至病媒生物密度降至低风险及以下水平（产生的费用由中标人承担，采购人不再另行支付费用），逾期未履行或仍不达标的，采购人按该次消杀费用的</w:t>
            </w:r>
            <w:r>
              <w:rPr>
                <w:sz w:val="20"/>
              </w:rPr>
              <w:t>50%</w:t>
            </w:r>
            <w:r>
              <w:rPr>
                <w:sz w:val="20"/>
              </w:rPr>
              <w:t>结算，且此次作业不计入合格班次。</w:t>
            </w:r>
          </w:p>
          <w:p>
            <w:pPr>
              <w:pStyle w:val="null3"/>
              <w:jc w:val="both"/>
            </w:pPr>
            <w:r>
              <w:rPr>
                <w:sz w:val="20"/>
                <w:b/>
              </w:rPr>
              <w:t>5、结算要求</w:t>
            </w:r>
          </w:p>
          <w:p>
            <w:pPr>
              <w:pStyle w:val="null3"/>
              <w:jc w:val="both"/>
            </w:pPr>
            <w:r>
              <w:rPr>
                <w:sz w:val="20"/>
              </w:rPr>
              <w:t>本项目预算金额即为合同签约金额，</w:t>
            </w:r>
            <w:r>
              <w:rPr>
                <w:sz w:val="20"/>
              </w:rPr>
              <w:t>合同结算</w:t>
            </w:r>
            <w:r>
              <w:rPr>
                <w:sz w:val="20"/>
              </w:rPr>
              <w:t>方式</w:t>
            </w:r>
            <w:r>
              <w:rPr>
                <w:sz w:val="20"/>
              </w:rPr>
              <w:t>=</w:t>
            </w:r>
            <w:r>
              <w:rPr>
                <w:sz w:val="20"/>
              </w:rPr>
              <w:t>每支队伍消杀单价最高限价</w:t>
            </w:r>
            <w:r>
              <w:rPr>
                <w:sz w:val="20"/>
              </w:rPr>
              <w:t>×</w:t>
            </w:r>
            <w:r>
              <w:rPr>
                <w:sz w:val="20"/>
              </w:rPr>
              <w:t>中标</w:t>
            </w:r>
            <w:r>
              <w:rPr>
                <w:sz w:val="20"/>
              </w:rPr>
              <w:t>折扣率</w:t>
            </w:r>
            <w:r>
              <w:rPr>
                <w:sz w:val="20"/>
              </w:rPr>
              <w:t>×该班次考核成绩的百分比（由服务质量考核的结果确定百分比）</w:t>
            </w:r>
            <w:r>
              <w:rPr>
                <w:sz w:val="20"/>
              </w:rPr>
              <w:t>。合同期内按实际消杀班次结算，直至合同期满或达到采购预算金额止</w:t>
            </w:r>
            <w:r>
              <w:rPr>
                <w:sz w:val="20"/>
              </w:rPr>
              <w:t>。</w:t>
            </w:r>
          </w:p>
          <w:p>
            <w:pPr>
              <w:pStyle w:val="null3"/>
              <w:jc w:val="both"/>
            </w:pPr>
            <w:r>
              <w:rPr>
                <w:sz w:val="20"/>
                <w:b/>
              </w:rPr>
              <w:t>（二）其它要求</w:t>
            </w:r>
          </w:p>
          <w:p>
            <w:pPr>
              <w:pStyle w:val="null3"/>
              <w:jc w:val="both"/>
            </w:pPr>
            <w:r>
              <w:rPr>
                <w:sz w:val="20"/>
              </w:rPr>
              <w:t>1</w:t>
            </w:r>
            <w:r>
              <w:rPr>
                <w:sz w:val="20"/>
              </w:rPr>
              <w:t>、投标人</w:t>
            </w:r>
            <w:r>
              <w:rPr>
                <w:sz w:val="20"/>
              </w:rPr>
              <w:t>需具有同类型消杀项目经验。</w:t>
            </w:r>
          </w:p>
          <w:p>
            <w:pPr>
              <w:pStyle w:val="null3"/>
              <w:jc w:val="both"/>
            </w:pPr>
            <w:r>
              <w:rPr>
                <w:sz w:val="20"/>
              </w:rPr>
              <w:t>2</w:t>
            </w:r>
            <w:r>
              <w:rPr>
                <w:sz w:val="20"/>
              </w:rPr>
              <w:t>、投标人</w:t>
            </w:r>
            <w:r>
              <w:rPr>
                <w:sz w:val="20"/>
              </w:rPr>
              <w:t>需具有质量管理体系认证证书、环境管理体系认证证书、职业健康安全管理体系认证证书。</w:t>
            </w:r>
          </w:p>
          <w:p>
            <w:pPr>
              <w:pStyle w:val="null3"/>
              <w:jc w:val="both"/>
            </w:pPr>
            <w:r>
              <w:rPr>
                <w:sz w:val="20"/>
              </w:rPr>
              <w:t>3</w:t>
            </w:r>
            <w:r>
              <w:rPr>
                <w:sz w:val="20"/>
              </w:rPr>
              <w:t>、投标人</w:t>
            </w:r>
            <w:r>
              <w:rPr>
                <w:sz w:val="20"/>
              </w:rPr>
              <w:t>应针对本项目需求对项目的理解、重点难点进行分析，安排合理的项目人员构架，结合项目特点制定项目服务方案、技术方案、突发事件应急措施、内部规范性文件和针对服务区域的可行性建议等；</w:t>
            </w:r>
            <w:r>
              <w:rPr>
                <w:sz w:val="20"/>
              </w:rPr>
              <w:t>投标人</w:t>
            </w:r>
            <w:r>
              <w:rPr>
                <w:sz w:val="20"/>
              </w:rPr>
              <w:t>须严格执行采购人各项规章制度，确保项目的正常运转。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采购包2（病媒生物防制应急消杀服务-警戒片区）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自合同签订之日起至2026年3月31日或达到采购预算金额止。</w:t>
            </w:r>
          </w:p>
        </w:tc>
      </w:tr>
      <w:tr>
        <w:tc>
          <w:tcPr>
            <w:tcW w:type="dxa" w:w="4153"/>
          </w:tcPr>
          <w:p>
            <w:pPr>
              <w:pStyle w:val="null3"/>
            </w:pPr>
            <w:r>
              <w:rPr/>
              <w:t>标的提供的地点</w:t>
            </w:r>
          </w:p>
        </w:tc>
        <w:tc>
          <w:tcPr>
            <w:tcW w:type="dxa" w:w="4153"/>
          </w:tcPr>
          <w:p>
            <w:pPr>
              <w:pStyle w:val="null3"/>
            </w:pPr>
            <w:r>
              <w:rPr/>
              <w:t>广州市越秀区登革热疫点、重要区域的警戒片区、兼顾核心区（以越秀区疾控中心划定的作业范围为准）。</w:t>
            </w:r>
          </w:p>
        </w:tc>
      </w:tr>
      <w:tr/>
      <w:tr/>
      <w:tr>
        <w:tc>
          <w:tcPr>
            <w:tcW w:type="dxa" w:w="4153"/>
          </w:tcPr>
          <w:p>
            <w:pPr>
              <w:pStyle w:val="null3"/>
            </w:pPr>
            <w:r>
              <w:rPr/>
              <w:t>付款方式</w:t>
            </w:r>
          </w:p>
        </w:tc>
        <w:tc>
          <w:tcPr>
            <w:tcW w:type="dxa" w:w="4153"/>
          </w:tcPr>
          <w:p>
            <w:pPr>
              <w:pStyle w:val="null3"/>
            </w:pPr>
            <w:r>
              <w:rPr/>
              <w:t>第1期为(合同款)：支付比例100%，（1）采购人根据服务班次据实结算。中标人按照采购人工作计划完成任务后，于2025年8月31日、2025年11月30日、2026年3月31日分三期提交相应时间完成实际服务班次数量及对应金额明细表、中标人应收款项等额的正式发票。采购人在收到每期资料后10个工作日内，向中标人支付相应费用。 （2）中标人凭以下有效文件向采购人办理付款手续：①工作量记录表；②工作评价表；③有效发票。在每年财政支付结束前，若未达到结算要求时，中标人凭上述文件申请服务完成而未结算的部分。 （3）结算方式为：各班次服务费总和。各班次服务费=（每支队伍消杀单价最高限价×折扣率）×该班次考核成绩的百分比（由服务质量考核的结果确定百分比）。（中标人需自行统计实际服务班次数量及对应金额明细表用于每期的结算） （4）采购人有及时支付采购资金的义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1期：以街道、采购人对中标人的《病媒生物防制工作量记录表》及《病媒生物防制工作评价表》作为验收标准。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要求投标人按每支队伍消杀单价最高限价：17500元/班次为基准价进行折扣率报价，0＜折扣率≤100％，不得为负数不能为区间值，否则报价无效。折扣率保留两位小数，如不保留小数，视为整数后面的数值为零，如：90%视为90.00%。投标折扣率作为评审依据，折扣率在合同执行过程中是固定不变的，不得以任何理由予以变更。投标人报价必须包括项目人员费用、机具折旧、防控用药、运输保险、运输、房租、物耗、管理费用、各项税费、招标代理服务费及合同实施过程中不可预见费用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病媒生物防制应急消杀服务-警戒片区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病媒生物防制应急消杀服务-警戒片区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采购项目技术及服务要求</w:t>
            </w:r>
          </w:p>
          <w:p>
            <w:pPr>
              <w:pStyle w:val="null3"/>
              <w:jc w:val="both"/>
            </w:pPr>
            <w:r>
              <w:rPr>
                <w:sz w:val="20"/>
                <w:b/>
              </w:rPr>
              <w:t>1</w:t>
            </w:r>
            <w:r>
              <w:rPr>
                <w:sz w:val="20"/>
                <w:b/>
              </w:rPr>
              <w:t>、工作职责</w:t>
            </w:r>
          </w:p>
          <w:p>
            <w:pPr>
              <w:pStyle w:val="null3"/>
              <w:jc w:val="both"/>
            </w:pPr>
            <w:r>
              <w:rPr>
                <w:sz w:val="20"/>
              </w:rPr>
              <w:t>1.1</w:t>
            </w:r>
            <w:r>
              <w:rPr>
                <w:sz w:val="20"/>
              </w:rPr>
              <w:t>采购人职责</w:t>
            </w:r>
          </w:p>
          <w:p>
            <w:pPr>
              <w:pStyle w:val="null3"/>
              <w:jc w:val="both"/>
            </w:pPr>
            <w:r>
              <w:rPr>
                <w:sz w:val="20"/>
              </w:rPr>
              <w:t>1.1.1</w:t>
            </w:r>
            <w:r>
              <w:rPr>
                <w:sz w:val="20"/>
              </w:rPr>
              <w:t>在合同执行期间，根据任务量和街道的评价，明确、合理安排中标人的工作任务，并与相关街道做好沟通协调。</w:t>
            </w:r>
          </w:p>
          <w:p>
            <w:pPr>
              <w:pStyle w:val="null3"/>
              <w:jc w:val="both"/>
            </w:pPr>
            <w:r>
              <w:rPr>
                <w:sz w:val="20"/>
              </w:rPr>
              <w:t>1.1.2</w:t>
            </w:r>
            <w:r>
              <w:rPr>
                <w:sz w:val="20"/>
              </w:rPr>
              <w:t>安排处置区域所属街道对中标人的工作量（包括但不限于参与人数、使用的车辆数量、投入消杀的机器数量、药物使用数量）进行核实并记录。</w:t>
            </w:r>
          </w:p>
          <w:p>
            <w:pPr>
              <w:pStyle w:val="null3"/>
              <w:jc w:val="both"/>
            </w:pPr>
            <w:r>
              <w:rPr>
                <w:sz w:val="20"/>
              </w:rPr>
              <w:t>1.1.3</w:t>
            </w:r>
            <w:r>
              <w:rPr>
                <w:sz w:val="20"/>
              </w:rPr>
              <w:t>安排越秀区疾控中心对项目实施的效果进行评估，安排处置区域所属街道对处置过程进行评价打分，评估和评价结果作为支付依据。</w:t>
            </w:r>
          </w:p>
          <w:p>
            <w:pPr>
              <w:pStyle w:val="null3"/>
              <w:jc w:val="both"/>
            </w:pPr>
            <w:r>
              <w:rPr>
                <w:sz w:val="20"/>
              </w:rPr>
              <w:t>1.1.4</w:t>
            </w:r>
            <w:r>
              <w:rPr>
                <w:sz w:val="20"/>
              </w:rPr>
              <w:t>对中标人服务质量、流程出现的问题，应主动提出并进行必要的沟通。</w:t>
            </w:r>
          </w:p>
          <w:p>
            <w:pPr>
              <w:pStyle w:val="null3"/>
              <w:jc w:val="both"/>
            </w:pPr>
            <w:r>
              <w:rPr>
                <w:sz w:val="20"/>
              </w:rPr>
              <w:t>1.2</w:t>
            </w:r>
            <w:r>
              <w:rPr>
                <w:sz w:val="20"/>
              </w:rPr>
              <w:t>中标人职责</w:t>
            </w:r>
          </w:p>
          <w:p>
            <w:pPr>
              <w:pStyle w:val="null3"/>
              <w:jc w:val="both"/>
            </w:pPr>
            <w:r>
              <w:rPr>
                <w:sz w:val="20"/>
              </w:rPr>
              <w:t>1.2.1</w:t>
            </w:r>
            <w:r>
              <w:rPr>
                <w:sz w:val="20"/>
              </w:rPr>
              <w:t>按广州市越秀区登革热疫情处置方案要求，迅速开展消杀作业，以求迅速将蚊媒密度控制在安全范围内（按《广州有害生物防制服务行业管理办法》的有关要求，确保在处置任务完成后次日将服务区域的蚊媒密度控制在安全范围内）。</w:t>
            </w:r>
          </w:p>
          <w:p>
            <w:pPr>
              <w:pStyle w:val="null3"/>
              <w:jc w:val="both"/>
            </w:pPr>
            <w:r>
              <w:rPr>
                <w:sz w:val="20"/>
              </w:rPr>
              <w:t>1.2.2</w:t>
            </w:r>
            <w:r>
              <w:rPr>
                <w:sz w:val="20"/>
              </w:rPr>
              <w:t>负责越秀区辖内登革热疫点的蚊媒应急处置，对疫点进行全面消杀及孳生地清理，无法处理的应作登记并及时向采购人书面报告。包括但不限于：划定范围的外环境，包括地表环境、地库、闲置屋等；以疫点为中心</w:t>
            </w:r>
            <w:r>
              <w:rPr>
                <w:sz w:val="20"/>
              </w:rPr>
              <w:t>50</w:t>
            </w:r>
            <w:r>
              <w:rPr>
                <w:sz w:val="20"/>
              </w:rPr>
              <w:t>米半径范围内的天台；划定范围内、疫点</w:t>
            </w:r>
            <w:r>
              <w:rPr>
                <w:sz w:val="20"/>
              </w:rPr>
              <w:t>50</w:t>
            </w:r>
            <w:r>
              <w:rPr>
                <w:sz w:val="20"/>
              </w:rPr>
              <w:t>米外区域存在较大隐患的天台。</w:t>
            </w:r>
          </w:p>
          <w:p>
            <w:pPr>
              <w:pStyle w:val="null3"/>
              <w:jc w:val="both"/>
            </w:pPr>
            <w:r>
              <w:rPr>
                <w:sz w:val="20"/>
              </w:rPr>
              <w:t>1.2.3</w:t>
            </w:r>
            <w:r>
              <w:rPr>
                <w:sz w:val="20"/>
              </w:rPr>
              <w:t>负责对越秀区辖内病媒生物密度监测指数高的重点区域开展清理孳生地和消杀工作，使病媒生物密度达到安全范围。</w:t>
            </w:r>
          </w:p>
          <w:p>
            <w:pPr>
              <w:pStyle w:val="null3"/>
              <w:jc w:val="both"/>
            </w:pPr>
            <w:r>
              <w:rPr>
                <w:sz w:val="20"/>
                <w:b/>
              </w:rPr>
              <w:t>2</w:t>
            </w:r>
            <w:r>
              <w:rPr>
                <w:sz w:val="20"/>
                <w:b/>
              </w:rPr>
              <w:t>、工作管理</w:t>
            </w:r>
          </w:p>
          <w:p>
            <w:pPr>
              <w:pStyle w:val="null3"/>
              <w:jc w:val="both"/>
            </w:pPr>
            <w:r>
              <w:rPr>
                <w:sz w:val="20"/>
              </w:rPr>
              <w:t>2.1</w:t>
            </w:r>
            <w:r>
              <w:rPr>
                <w:sz w:val="20"/>
              </w:rPr>
              <w:t>人员管理</w:t>
            </w:r>
          </w:p>
          <w:p>
            <w:pPr>
              <w:pStyle w:val="null3"/>
              <w:jc w:val="both"/>
            </w:pPr>
            <w:r>
              <w:rPr>
                <w:sz w:val="20"/>
              </w:rPr>
              <w:t>2.1.1</w:t>
            </w:r>
            <w:r>
              <w:rPr>
                <w:sz w:val="20"/>
              </w:rPr>
              <w:t>消杀队伍所有人员全部由中标人负责招聘、培训和管理，人员工资、社会福利、劳动保护和安全生产保障等所有费用由中标人承担。如工作过程中出现职业伤害、工伤、经济赔偿、民事纠纷、刑事责任等情形，均由中标人负责处理并承担全部责任。</w:t>
            </w:r>
          </w:p>
          <w:p>
            <w:pPr>
              <w:pStyle w:val="null3"/>
              <w:jc w:val="both"/>
            </w:pPr>
            <w:r>
              <w:rPr>
                <w:sz w:val="20"/>
              </w:rPr>
              <w:t>2.1.2</w:t>
            </w:r>
            <w:r>
              <w:rPr>
                <w:sz w:val="20"/>
              </w:rPr>
              <w:t>项目工作人员在工作过程中要穿着统一制服，参与消杀工作人员需持有并佩戴有害生物防制行业协会颁发的有效《有害生物防制员上岗证》（以下简称《上岗证》）。</w:t>
            </w:r>
          </w:p>
          <w:p>
            <w:pPr>
              <w:pStyle w:val="null3"/>
              <w:jc w:val="both"/>
            </w:pPr>
            <w:r>
              <w:rPr>
                <w:sz w:val="20"/>
              </w:rPr>
              <w:t>2.2</w:t>
            </w:r>
            <w:r>
              <w:rPr>
                <w:sz w:val="20"/>
              </w:rPr>
              <w:t>业务管理</w:t>
            </w:r>
          </w:p>
          <w:p>
            <w:pPr>
              <w:pStyle w:val="null3"/>
              <w:jc w:val="both"/>
            </w:pPr>
            <w:r>
              <w:rPr>
                <w:sz w:val="20"/>
              </w:rPr>
              <w:t>2.2.1</w:t>
            </w:r>
            <w:r>
              <w:rPr>
                <w:sz w:val="20"/>
              </w:rPr>
              <w:t>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jc w:val="both"/>
            </w:pPr>
            <w:r>
              <w:rPr>
                <w:sz w:val="20"/>
              </w:rPr>
              <w:t>2.2.2</w:t>
            </w:r>
            <w:r>
              <w:rPr>
                <w:sz w:val="20"/>
              </w:rPr>
              <w:t>每支队伍需标准配置</w:t>
            </w:r>
            <w:r>
              <w:rPr>
                <w:sz w:val="20"/>
              </w:rPr>
              <w:t>12</w:t>
            </w:r>
            <w:r>
              <w:rPr>
                <w:sz w:val="20"/>
              </w:rPr>
              <w:t>名消杀人员（不含现场负责人），</w:t>
            </w:r>
            <w:r>
              <w:rPr>
                <w:sz w:val="20"/>
              </w:rPr>
              <w:t>6</w:t>
            </w:r>
            <w:r>
              <w:rPr>
                <w:sz w:val="20"/>
              </w:rPr>
              <w:t>台专业超低容量喷雾机（含药物）；因处置环境需要，采购人可要求中标人配置车载式超低容量喷雾机、烟雾机、常量喷雾机和相应的药物。工作时间为每天</w:t>
            </w:r>
            <w:r>
              <w:rPr>
                <w:sz w:val="20"/>
              </w:rPr>
              <w:t>7</w:t>
            </w:r>
            <w:r>
              <w:rPr>
                <w:sz w:val="20"/>
              </w:rPr>
              <w:t>小时。在采购人提前半天通知的前提下，中标人需确保可同时派出标准配置的</w:t>
            </w:r>
            <w:r>
              <w:rPr>
                <w:sz w:val="20"/>
              </w:rPr>
              <w:t>2</w:t>
            </w:r>
            <w:r>
              <w:rPr>
                <w:sz w:val="20"/>
              </w:rPr>
              <w:t>支队伍。</w:t>
            </w:r>
          </w:p>
          <w:p>
            <w:pPr>
              <w:pStyle w:val="null3"/>
              <w:jc w:val="both"/>
            </w:pPr>
            <w:r>
              <w:rPr>
                <w:sz w:val="20"/>
              </w:rPr>
              <w:t>2.2.3</w:t>
            </w:r>
            <w:r>
              <w:rPr>
                <w:sz w:val="20"/>
              </w:rPr>
              <w:t>除了登革热疫情的其他紧急处置服务，在参照登革热疫情应急消杀要求的基础上，按采购人要求完成。</w:t>
            </w:r>
          </w:p>
          <w:p>
            <w:pPr>
              <w:pStyle w:val="null3"/>
              <w:jc w:val="both"/>
            </w:pPr>
            <w:r>
              <w:rPr>
                <w:sz w:val="20"/>
                <w:b/>
              </w:rPr>
              <w:t>3</w:t>
            </w:r>
            <w:r>
              <w:rPr>
                <w:sz w:val="20"/>
                <w:b/>
              </w:rPr>
              <w:t>、项目服务原则和要求</w:t>
            </w:r>
          </w:p>
          <w:p>
            <w:pPr>
              <w:pStyle w:val="null3"/>
              <w:jc w:val="both"/>
            </w:pPr>
            <w:r>
              <w:rPr>
                <w:sz w:val="20"/>
              </w:rPr>
              <w:t>3.1</w:t>
            </w:r>
            <w:r>
              <w:rPr>
                <w:sz w:val="20"/>
              </w:rPr>
              <w:t>疫情应急响应：采购人提前半天通知的前提下，中标人需按照</w:t>
            </w:r>
            <w:r>
              <w:rPr>
                <w:sz w:val="20"/>
              </w:rPr>
              <w:t>2.2.2</w:t>
            </w:r>
            <w:r>
              <w:rPr>
                <w:sz w:val="20"/>
              </w:rPr>
              <w:t>的要求及时响应。</w:t>
            </w:r>
          </w:p>
          <w:p>
            <w:pPr>
              <w:pStyle w:val="null3"/>
              <w:jc w:val="both"/>
            </w:pPr>
            <w:r>
              <w:rPr>
                <w:sz w:val="20"/>
              </w:rPr>
              <w:t>3.2</w:t>
            </w:r>
            <w:r>
              <w:rPr>
                <w:sz w:val="20"/>
              </w:rPr>
              <w:t>中标人必须配备相应的项目服务组织架构和完善的管理措施。</w:t>
            </w:r>
          </w:p>
          <w:p>
            <w:pPr>
              <w:pStyle w:val="null3"/>
              <w:jc w:val="both"/>
            </w:pPr>
            <w:r>
              <w:rPr>
                <w:sz w:val="20"/>
              </w:rPr>
              <w:t>3.3</w:t>
            </w:r>
            <w:r>
              <w:rPr>
                <w:sz w:val="20"/>
              </w:rPr>
              <w:t>中标人的服务方案计划应切实可行。</w:t>
            </w:r>
          </w:p>
          <w:p>
            <w:pPr>
              <w:pStyle w:val="null3"/>
              <w:jc w:val="both"/>
            </w:pPr>
            <w:r>
              <w:rPr>
                <w:sz w:val="20"/>
                <w:b/>
              </w:rPr>
              <w:t>4</w:t>
            </w:r>
            <w:r>
              <w:rPr>
                <w:sz w:val="20"/>
                <w:b/>
              </w:rPr>
              <w:t>、服务质量考核及处罚</w:t>
            </w:r>
          </w:p>
          <w:p>
            <w:pPr>
              <w:pStyle w:val="null3"/>
              <w:jc w:val="both"/>
            </w:pPr>
            <w:r>
              <w:rPr>
                <w:sz w:val="20"/>
              </w:rPr>
              <w:t>4.1</w:t>
            </w:r>
            <w:r>
              <w:rPr>
                <w:sz w:val="20"/>
              </w:rPr>
              <w:t>中标人每次消杀要记录消杀队伍的人员情况和药械的使用情况。相关街道工作人员将对中标人每次行动中到场时间、到场人数、药械品类和数量、工作情况等项目进行评价打分，作为分派任务及服务费结算的参考依据。</w:t>
            </w:r>
          </w:p>
          <w:p>
            <w:pPr>
              <w:pStyle w:val="null3"/>
              <w:jc w:val="both"/>
            </w:pPr>
            <w:r>
              <w:rPr>
                <w:sz w:val="20"/>
              </w:rPr>
              <w:t>4.2</w:t>
            </w:r>
            <w:r>
              <w:rPr>
                <w:sz w:val="20"/>
              </w:rPr>
              <w:t>一天一支队伍为一个班次，一天两支队伍为两个班次，以此类推。每支队伍通过效果评估和考核，或重做后通过效果评估和考核的才属一个合格班次。</w:t>
            </w:r>
          </w:p>
          <w:p>
            <w:pPr>
              <w:pStyle w:val="null3"/>
              <w:jc w:val="both"/>
            </w:pPr>
            <w:r>
              <w:rPr>
                <w:sz w:val="20"/>
              </w:rPr>
              <w:t>4.3</w:t>
            </w:r>
            <w:r>
              <w:rPr>
                <w:sz w:val="20"/>
              </w:rPr>
              <w:t>考核成绩百分比</w:t>
            </w:r>
            <w:r>
              <w:rPr>
                <w:sz w:val="20"/>
              </w:rPr>
              <w:t>=</w:t>
            </w:r>
            <w:r>
              <w:rPr>
                <w:sz w:val="20"/>
              </w:rPr>
              <w:t>服务过程评价</w:t>
            </w:r>
            <w:r>
              <w:rPr>
                <w:sz w:val="20"/>
              </w:rPr>
              <w:t>(20%)+</w:t>
            </w:r>
            <w:r>
              <w:rPr>
                <w:sz w:val="20"/>
              </w:rPr>
              <w:t>服务效果评价</w:t>
            </w:r>
            <w:r>
              <w:rPr>
                <w:sz w:val="20"/>
              </w:rPr>
              <w:t>(80%)</w:t>
            </w:r>
            <w:r>
              <w:rPr>
                <w:sz w:val="20"/>
              </w:rPr>
              <w:t>。</w:t>
            </w:r>
          </w:p>
          <w:p>
            <w:pPr>
              <w:pStyle w:val="null3"/>
              <w:jc w:val="both"/>
            </w:pPr>
            <w:r>
              <w:rPr>
                <w:sz w:val="20"/>
              </w:rPr>
              <w:t>4.4</w:t>
            </w:r>
            <w:r>
              <w:rPr>
                <w:sz w:val="20"/>
              </w:rPr>
              <w:t>服务过程评价总分</w:t>
            </w:r>
            <w:r>
              <w:rPr>
                <w:sz w:val="20"/>
              </w:rPr>
              <w:t>100</w:t>
            </w:r>
            <w:r>
              <w:rPr>
                <w:sz w:val="20"/>
              </w:rPr>
              <w:t>分，</w:t>
            </w:r>
            <w:r>
              <w:rPr>
                <w:sz w:val="20"/>
              </w:rPr>
              <w:t>90</w:t>
            </w:r>
            <w:r>
              <w:rPr>
                <w:sz w:val="20"/>
              </w:rPr>
              <w:t>分以上为合格，不扣减服务费。低于</w:t>
            </w:r>
            <w:r>
              <w:rPr>
                <w:sz w:val="20"/>
              </w:rPr>
              <w:t>90</w:t>
            </w:r>
            <w:r>
              <w:rPr>
                <w:sz w:val="20"/>
              </w:rPr>
              <w:t>分的，每扣</w:t>
            </w:r>
            <w:r>
              <w:rPr>
                <w:sz w:val="20"/>
              </w:rPr>
              <w:t>1</w:t>
            </w:r>
            <w:r>
              <w:rPr>
                <w:sz w:val="20"/>
              </w:rPr>
              <w:t>分，则扣除该班次服务费的</w:t>
            </w:r>
            <w:r>
              <w:rPr>
                <w:sz w:val="20"/>
              </w:rPr>
              <w:t>1%</w:t>
            </w:r>
            <w:r>
              <w:rPr>
                <w:sz w:val="20"/>
              </w:rPr>
              <w:t>。（</w:t>
            </w:r>
            <w:r>
              <w:rPr>
                <w:sz w:val="20"/>
              </w:rPr>
              <w:t>若该班次得分</w:t>
            </w:r>
            <w:r>
              <w:rPr>
                <w:sz w:val="20"/>
              </w:rPr>
              <w:t>80</w:t>
            </w:r>
            <w:r>
              <w:rPr>
                <w:sz w:val="20"/>
              </w:rPr>
              <w:t>分，则服务费扣除该班次服务费的</w:t>
            </w:r>
            <w:r>
              <w:rPr>
                <w:sz w:val="20"/>
              </w:rPr>
              <w:t>10%</w:t>
            </w:r>
            <w:r>
              <w:rPr>
                <w:sz w:val="20"/>
              </w:rPr>
              <w:t>，若该班次得分为</w:t>
            </w:r>
            <w:r>
              <w:rPr>
                <w:sz w:val="20"/>
              </w:rPr>
              <w:t>75</w:t>
            </w:r>
            <w:r>
              <w:rPr>
                <w:sz w:val="20"/>
              </w:rPr>
              <w:t>分，则扣除该班次服务费</w:t>
            </w:r>
            <w:r>
              <w:rPr>
                <w:sz w:val="20"/>
              </w:rPr>
              <w:t>15%</w:t>
            </w:r>
            <w:r>
              <w:rPr>
                <w:sz w:val="20"/>
              </w:rPr>
              <w:t>。具体实行以合同实施为准）</w:t>
            </w:r>
          </w:p>
          <w:p>
            <w:pPr>
              <w:pStyle w:val="null3"/>
              <w:jc w:val="both"/>
            </w:pPr>
            <w:r>
              <w:rPr>
                <w:sz w:val="20"/>
              </w:rPr>
              <w:t>4.4.1</w:t>
            </w:r>
            <w:r>
              <w:rPr>
                <w:sz w:val="20"/>
              </w:rPr>
              <w:t>如中标人累计两次服务过程评价评分＜</w:t>
            </w:r>
            <w:r>
              <w:rPr>
                <w:sz w:val="20"/>
              </w:rPr>
              <w:t>60</w:t>
            </w:r>
            <w:r>
              <w:rPr>
                <w:sz w:val="20"/>
              </w:rPr>
              <w:t>分，采购方有权终止合同。</w:t>
            </w:r>
          </w:p>
          <w:p>
            <w:pPr>
              <w:pStyle w:val="null3"/>
              <w:jc w:val="both"/>
            </w:pPr>
            <w:r>
              <w:rPr>
                <w:sz w:val="20"/>
              </w:rPr>
              <w:t>4.</w:t>
            </w:r>
            <w:r>
              <w:rPr>
                <w:sz w:val="20"/>
              </w:rPr>
              <w:t>5</w:t>
            </w:r>
            <w:r>
              <w:rPr>
                <w:sz w:val="20"/>
              </w:rPr>
              <w:t>服务效果评价以作业结束后次日区疾控中心对作业区域监测的结果为服务效果评价的依据。</w:t>
            </w:r>
            <w:r>
              <w:rPr>
                <w:sz w:val="20"/>
              </w:rPr>
              <w:t>(</w:t>
            </w:r>
            <w:r>
              <w:rPr>
                <w:sz w:val="20"/>
              </w:rPr>
              <w:t>具体实行以合同实施为准</w:t>
            </w:r>
            <w:r>
              <w:rPr>
                <w:sz w:val="20"/>
              </w:rPr>
              <w:t>)</w:t>
            </w:r>
            <w:r>
              <w:rPr>
                <w:sz w:val="20"/>
              </w:rPr>
              <w:t>。</w:t>
            </w:r>
          </w:p>
          <w:p>
            <w:pPr>
              <w:pStyle w:val="null3"/>
              <w:jc w:val="both"/>
            </w:pPr>
            <w:r>
              <w:rPr>
                <w:sz w:val="20"/>
              </w:rPr>
              <w:t>4.</w:t>
            </w:r>
            <w:r>
              <w:rPr>
                <w:sz w:val="20"/>
              </w:rPr>
              <w:t>6</w:t>
            </w:r>
            <w:r>
              <w:rPr>
                <w:sz w:val="20"/>
              </w:rPr>
              <w:t>因中标人原因导致累计三次蚊媒密度未降至低风险及以下水平（含</w:t>
            </w:r>
            <w:r>
              <w:rPr>
                <w:sz w:val="20"/>
              </w:rPr>
              <w:t>4.7</w:t>
            </w:r>
            <w:r>
              <w:rPr>
                <w:sz w:val="20"/>
              </w:rPr>
              <w:t>条款重做后的监测结果），采购人有权终止合同</w:t>
            </w:r>
            <w:r>
              <w:rPr>
                <w:sz w:val="20"/>
              </w:rPr>
              <w:t>。</w:t>
            </w:r>
          </w:p>
          <w:p>
            <w:pPr>
              <w:pStyle w:val="null3"/>
              <w:jc w:val="both"/>
            </w:pPr>
            <w:r>
              <w:rPr>
                <w:sz w:val="20"/>
              </w:rPr>
              <w:t>4.7</w:t>
            </w:r>
            <w:r>
              <w:rPr>
                <w:sz w:val="20"/>
              </w:rPr>
              <w:t>中标人因自身原因导致病媒生物密度未降至低风险及以下水平，须在收到采购人通知后</w:t>
            </w:r>
            <w:r>
              <w:rPr>
                <w:sz w:val="20"/>
              </w:rPr>
              <w:t>3</w:t>
            </w:r>
            <w:r>
              <w:rPr>
                <w:sz w:val="20"/>
              </w:rPr>
              <w:t>日内按要求重新开展病媒生物防制工作直至病媒生物密度降至低风险及以下水平（产生的费用由中标人承担，采购人不再另行支付费用），逾期未履行或仍不达标的，采购人按该次消杀费用的</w:t>
            </w:r>
            <w:r>
              <w:rPr>
                <w:sz w:val="20"/>
              </w:rPr>
              <w:t>50%</w:t>
            </w:r>
            <w:r>
              <w:rPr>
                <w:sz w:val="20"/>
              </w:rPr>
              <w:t>结算，且此次作业不计入合格班次。</w:t>
            </w:r>
          </w:p>
          <w:p>
            <w:pPr>
              <w:pStyle w:val="null3"/>
              <w:jc w:val="both"/>
            </w:pPr>
            <w:r>
              <w:rPr>
                <w:sz w:val="20"/>
                <w:b/>
              </w:rPr>
              <w:t>5、结算要求</w:t>
            </w:r>
          </w:p>
          <w:p>
            <w:pPr>
              <w:pStyle w:val="null3"/>
              <w:jc w:val="both"/>
            </w:pPr>
            <w:r>
              <w:rPr>
                <w:sz w:val="20"/>
              </w:rPr>
              <w:t>本项目预算金额即为合同签约金额，</w:t>
            </w:r>
            <w:r>
              <w:rPr>
                <w:sz w:val="20"/>
              </w:rPr>
              <w:t>合同结算</w:t>
            </w:r>
            <w:r>
              <w:rPr>
                <w:sz w:val="20"/>
              </w:rPr>
              <w:t>方式</w:t>
            </w:r>
            <w:r>
              <w:rPr>
                <w:sz w:val="20"/>
              </w:rPr>
              <w:t>=</w:t>
            </w:r>
            <w:r>
              <w:rPr>
                <w:sz w:val="20"/>
              </w:rPr>
              <w:t>每支队伍消杀单价最高限价</w:t>
            </w:r>
            <w:r>
              <w:rPr>
                <w:sz w:val="20"/>
              </w:rPr>
              <w:t>×</w:t>
            </w:r>
            <w:r>
              <w:rPr>
                <w:sz w:val="20"/>
              </w:rPr>
              <w:t>中标</w:t>
            </w:r>
            <w:r>
              <w:rPr>
                <w:sz w:val="20"/>
              </w:rPr>
              <w:t>折扣率</w:t>
            </w:r>
            <w:r>
              <w:rPr>
                <w:sz w:val="20"/>
              </w:rPr>
              <w:t>×该班次考核成绩的百分比（由服务质量考核的结果确定百分比）</w:t>
            </w:r>
            <w:r>
              <w:rPr>
                <w:sz w:val="20"/>
              </w:rPr>
              <w:t>。合同期内按实际消杀班次结算，直至合同期满或达到采购预算金额止</w:t>
            </w:r>
            <w:r>
              <w:rPr>
                <w:sz w:val="20"/>
              </w:rPr>
              <w:t>。</w:t>
            </w:r>
          </w:p>
          <w:p>
            <w:pPr>
              <w:pStyle w:val="null3"/>
              <w:jc w:val="both"/>
            </w:pPr>
            <w:r>
              <w:rPr>
                <w:sz w:val="20"/>
                <w:b/>
              </w:rPr>
              <w:t>（二）其它要求</w:t>
            </w:r>
          </w:p>
          <w:p>
            <w:pPr>
              <w:pStyle w:val="null3"/>
              <w:jc w:val="both"/>
            </w:pPr>
            <w:r>
              <w:rPr>
                <w:sz w:val="20"/>
              </w:rPr>
              <w:t>1</w:t>
            </w:r>
            <w:r>
              <w:rPr>
                <w:sz w:val="20"/>
              </w:rPr>
              <w:t>、投标人</w:t>
            </w:r>
            <w:r>
              <w:rPr>
                <w:sz w:val="20"/>
              </w:rPr>
              <w:t>需具有同类型消杀项目经验。</w:t>
            </w:r>
          </w:p>
          <w:p>
            <w:pPr>
              <w:pStyle w:val="null3"/>
              <w:jc w:val="both"/>
            </w:pPr>
            <w:r>
              <w:rPr>
                <w:sz w:val="20"/>
              </w:rPr>
              <w:t>2</w:t>
            </w:r>
            <w:r>
              <w:rPr>
                <w:sz w:val="20"/>
              </w:rPr>
              <w:t>、投标人</w:t>
            </w:r>
            <w:r>
              <w:rPr>
                <w:sz w:val="20"/>
              </w:rPr>
              <w:t>需具有质量管理体系认证证书、环境管理体系认证证书、职业健康安全管理体系认证证书。</w:t>
            </w:r>
          </w:p>
          <w:p>
            <w:pPr>
              <w:pStyle w:val="null3"/>
              <w:jc w:val="both"/>
            </w:pPr>
            <w:r>
              <w:rPr>
                <w:sz w:val="20"/>
              </w:rPr>
              <w:t>3</w:t>
            </w:r>
            <w:r>
              <w:rPr>
                <w:sz w:val="20"/>
              </w:rPr>
              <w:t>、投标人</w:t>
            </w:r>
            <w:r>
              <w:rPr>
                <w:sz w:val="20"/>
              </w:rPr>
              <w:t>应针对本项目需求对项目的理解、重点难点进行分析，安排合理的项目人员构架，结合项目特点制定项目服务方案、技术方案、突发事件应急措施、内部规范性文件和针对服务区域的可行性建议等；</w:t>
            </w:r>
            <w:r>
              <w:rPr>
                <w:sz w:val="20"/>
              </w:rPr>
              <w:t>投标人</w:t>
            </w:r>
            <w:r>
              <w:rPr>
                <w:sz w:val="20"/>
              </w:rPr>
              <w:t>须严格执行采购人各项规章制度，确保项目的正常运转。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广州市越秀区卫生健康局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采购包1：单价折扣率</w:t>
            </w:r>
          </w:p>
          <w:p>
            <w:pPr>
              <w:pStyle w:val="null3"/>
            </w:pPr>
            <w:r>
              <w:rPr/>
              <w:t>采购包2：单价折扣率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合格的供应商可参与采购包1-采购包2的投标，但最终只能获得其中一个采购包的成交资格。各采购包兼投不兼中，按（采购包1）→（采购包2）的顺序进行评审，若供应商同时参与多个采购包的投标，在采购包1被推荐为第一成交候选人后，仍可继续参与其他采购包的评审，但不能再被推荐为采购包2的第一成交候选人，采购包2则推荐除已被采购包1推荐为第一成交候选人之外的其他供应商中综合得分最高的为第一成交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采购机构代理服务收费标准：按委托代理协议约定收取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 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二、履约评价，采购人负责对中标供应商的履约行为进行评价。采购人在合同备案后可通过广东政府采购智慧云平台-诚信管理-评价管理进行评价。评价结果会影响供应商的综合信用得分。</w:t>
            </w:r>
          </w:p>
          <w:p>
            <w:pPr>
              <w:pStyle w:val="null3"/>
              <w:jc w:val="left"/>
            </w:pPr>
            <w:r>
              <w:rPr/>
              <w:t>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广州宜立工程管理有限公司官网（http://www.gzylzbdl.com）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广州宜立工程管理有限公司官网（http://www.gzylzbdl.com）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广东省广州市越秀区东风中路389号壬丰商务大厦23层</w:t>
      </w:r>
    </w:p>
    <w:p>
      <w:pPr>
        <w:pStyle w:val="null3"/>
        <w:ind w:firstLine="480"/>
      </w:pPr>
      <w:r>
        <w:rPr/>
        <w:t>邮编：</w:t>
      </w:r>
      <w:r>
        <w:rPr/>
        <w:t>510031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址：广州市越秀区广九大马路4号</w:t>
      </w:r>
    </w:p>
    <w:p>
      <w:pPr>
        <w:pStyle w:val="null3"/>
      </w:pPr>
      <w:r>
        <w:rPr/>
        <w:t>电 话：020-83849820</w:t>
      </w:r>
    </w:p>
    <w:p>
      <w:pPr>
        <w:pStyle w:val="null3"/>
      </w:pPr>
      <w:r>
        <w:rPr/>
        <w:t>邮 编：510100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媒生物防制应急消杀服务-核心片区)：综合评分法,是指投标文件满足招标文件全部实质性要求，且按照评审因素的量化指标评审得分最高的投标人为中标候选人的评标方法。（最低报价不是中标的唯一依据。）</w:t>
      </w:r>
    </w:p>
    <w:p>
      <w:pPr>
        <w:pStyle w:val="null3"/>
      </w:pPr>
      <w:r>
        <w:rPr/>
        <w:t>采购包2(病媒生物防制应急消杀服务-警戒片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广州宜立工程管理有限公司</w:t>
      </w:r>
      <w:r>
        <w:rPr/>
        <w:t>统一对外发布。</w:t>
      </w:r>
    </w:p>
    <w:p>
      <w:pPr>
        <w:pStyle w:val="null3"/>
        <w:ind w:firstLine="480"/>
      </w:pPr>
      <w:r>
        <w:rPr/>
        <w:t>（2）对</w:t>
      </w:r>
      <w:r>
        <w:rPr/>
        <w:t>广州宜立工程管理有限公司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采购包1（病媒生物防制应急消杀服务-核心片区）：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采购包2（病媒生物防制应急消杀服务-警戒片区）：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采购包1（病媒生物防制应急消杀服务-核心片区）：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的相关声明或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公平竞争承诺书</w:t>
            </w:r>
          </w:p>
        </w:tc>
        <w:tc>
          <w:tcPr>
            <w:tcW w:type="dxa" w:w="4238"/>
          </w:tcPr>
          <w:p>
            <w:pPr>
              <w:pStyle w:val="null3"/>
            </w:pPr>
            <w:r>
              <w:rPr/>
              <w:t>提供《公平竞争承诺书》（格式可参考公告附件）。</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本项目不接受公益一类事业单位、使用事业编制且由财政拨款保障的群团组织的投标响应。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采购包整体专门面向中小企业采购，投标人必须为中小微企业、监狱企业或残疾人福利性单位。（提供《中小企业声明函》或属于监狱企业的证明材料或《残疾人福利性单位声明函》，否则不予认定）。</w:t>
            </w:r>
          </w:p>
        </w:tc>
      </w:tr>
    </w:tbl>
    <w:p>
      <w:pPr>
        <w:pStyle w:val="null3"/>
      </w:pPr>
      <w:r>
        <w:rPr/>
        <w:t>采购包2（病媒生物防制应急消杀服务-警戒片区）：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的相关声明或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公平竞争承诺书</w:t>
            </w:r>
          </w:p>
        </w:tc>
        <w:tc>
          <w:tcPr>
            <w:tcW w:type="dxa" w:w="4238"/>
          </w:tcPr>
          <w:p>
            <w:pPr>
              <w:pStyle w:val="null3"/>
            </w:pPr>
            <w:r>
              <w:rPr/>
              <w:t>提供《公平竞争承诺书》（格式可参考公告附件）。</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本项目不接受公益一类事业单位、使用事业编制且由财政拨款保障的群团组织的投标响应。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采购包整体专门面向中小企业采购，投标人必须为中小微企业、监狱企业或残疾人福利性单位。（提供《中小企业声明函》或属于监狱企业的证明材料或《残疾人福利性单位声明函》，否则不予认定）。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采购包1（病媒生物防制应急消杀服务-核心片区）：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（1）报价是固定唯一价，对服务内容的关键、主要部分没有报价漏项。（2）投标报价无错漏项或有错漏项但被评标委员会认可。（3）招标文件不接受提交备用方案。</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pPr>
      <w:r>
        <w:rPr/>
        <w:t>采购包2（病媒生物防制应急消杀服务-警戒片区）：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（1）报价是固定唯一价，对服务内容的关键、主要部分没有报价漏项。（2）投标报价无错漏项或有错漏项但被评标委员会认可。（3）招标文件不接受提交备用方案。</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采购包1(病媒生物防制应急消杀服务-核心片区):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(5.0分)</w:t>
            </w:r>
          </w:p>
        </w:tc>
        <w:tc>
          <w:tcPr>
            <w:tcW w:type="dxa" w:w="5076"/>
          </w:tcPr>
          <w:p>
            <w:pPr>
              <w:pStyle w:val="null3"/>
              <w:jc w:val="left"/>
            </w:pPr>
            <w:r>
              <w:rPr/>
              <w:t>（1）根据投标人提供的项目的理解、重点难点分析进行评审，能提供项目的理解、重点难点分析的，得2分，未提供相关内容不得分。 （2）项目的理解、重点难点分析包含：①本项目背景、②实施区域环境现状、③对本项目服务内容存在的主要问题分析，并结合以往经验提出操作性强的应对措施的，得3分，未提供相关内容不得分。</w:t>
            </w:r>
          </w:p>
        </w:tc>
      </w:tr>
      <w:tr>
        <w:tc>
          <w:tcPr>
            <w:tcW w:type="dxa" w:w="922"/>
            <w:gridSpan w:val="2"/>
            <w:vMerge/>
          </w:tcPr>
          <w:p/>
        </w:tc>
        <w:tc>
          <w:tcPr>
            <w:tcW w:type="dxa" w:w="2307"/>
          </w:tcPr>
          <w:p>
            <w:pPr>
              <w:pStyle w:val="null3"/>
              <w:jc w:val="left"/>
            </w:pPr>
            <w:r>
              <w:rPr/>
              <w:t>对项目的理解、重点难点分析2 (10.0分)</w:t>
            </w:r>
          </w:p>
        </w:tc>
        <w:tc>
          <w:tcPr>
            <w:tcW w:type="dxa" w:w="5076"/>
          </w:tcPr>
          <w:p>
            <w:pPr>
              <w:pStyle w:val="null3"/>
              <w:jc w:val="left"/>
            </w:pPr>
            <w:r>
              <w:rPr/>
              <w:t>根据投标人上述“对项目的理解、重点难点分析1”中所包含的：①本项目背景、②实施区域环境现状、③对本项目服务内容存在的主要问题分析，并结合以往经验提出操作性强的应对措施的内容进行综合评审 （1）项目的理解、重点难点分析能准确且全面覆盖了采购需求的各个方面，完全满足采购需求的，得10分； （2）项目的理解、重点难点分析能较准确且基本覆盖了采购需求的各个方面，基本满足采购需求的，得6分； （3）项目的理解、重点难点分析存在遗漏、误解或不足，不满足采购需求的，得2分； （4）无或其他情况不得分。</w:t>
            </w:r>
          </w:p>
        </w:tc>
      </w:tr>
      <w:tr>
        <w:tc>
          <w:tcPr>
            <w:tcW w:type="dxa" w:w="922"/>
            <w:gridSpan w:val="2"/>
            <w:vMerge/>
          </w:tcPr>
          <w:p/>
        </w:tc>
        <w:tc>
          <w:tcPr>
            <w:tcW w:type="dxa" w:w="2307"/>
          </w:tcPr>
          <w:p>
            <w:pPr>
              <w:pStyle w:val="null3"/>
              <w:jc w:val="left"/>
            </w:pPr>
            <w:r>
              <w:rPr/>
              <w:t>项目服务方案1 (5.0分)</w:t>
            </w:r>
          </w:p>
        </w:tc>
        <w:tc>
          <w:tcPr>
            <w:tcW w:type="dxa" w:w="5076"/>
          </w:tcPr>
          <w:p>
            <w:pPr>
              <w:pStyle w:val="null3"/>
              <w:jc w:val="left"/>
            </w:pPr>
            <w:r>
              <w:rPr/>
              <w:t>（1）根据投标人提供的项目服务方案进行评审，能提供服务方案的，得2分，未提供相关内容不得分。 （2）服务方案包含：①对项目服务内容开展的工作方法、②技术路线、③服务流程、④项目进度计划，并根据服务区中疫情相关蚊媒生物种类的生物学特征进行现场控制的，得3分，未提供相关内容不得分</w:t>
            </w:r>
          </w:p>
        </w:tc>
      </w:tr>
      <w:tr>
        <w:tc>
          <w:tcPr>
            <w:tcW w:type="dxa" w:w="922"/>
            <w:gridSpan w:val="2"/>
            <w:vMerge/>
          </w:tcPr>
          <w:p/>
        </w:tc>
        <w:tc>
          <w:tcPr>
            <w:tcW w:type="dxa" w:w="2307"/>
          </w:tcPr>
          <w:p>
            <w:pPr>
              <w:pStyle w:val="null3"/>
              <w:jc w:val="left"/>
            </w:pPr>
            <w:r>
              <w:rPr/>
              <w:t>项目服务方案2 (10.0分)</w:t>
            </w:r>
          </w:p>
        </w:tc>
        <w:tc>
          <w:tcPr>
            <w:tcW w:type="dxa" w:w="5076"/>
          </w:tcPr>
          <w:p>
            <w:pPr>
              <w:pStyle w:val="null3"/>
              <w:jc w:val="left"/>
            </w:pPr>
            <w:r>
              <w:rPr/>
              <w:t>根据投标人上述“项目服务方案1”中所包含的：①对项目服务内容开展的工作方法、②技术路线、③服务流程、④项目进度计划，并根据服务区中疫情相关蚊媒生物种类的生物学特征进行现场控制的内容进行综合评审 （1）项目服务方案内容详细完整，具有针对性、可操作性强，完全满足采购需求的，得10分； （2）项目服务方案内容较详细具体，较具有针对性、可操作性较强，基本满足采购需求的，得6分； （3）项目服务方案较简略、缺乏针对性及可操作性，不满足采购需求的，得2分； （4）无或其他情况不得分。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（1）根据投标人提供的技术方案进行评审，能提供技术方案的，得1分，未提供相关内容不得分。 （2）技术方案包括：①对服务区如建筑物、植被、公共设施等外环境特征进行勘察的分析、②提出本项目的系统控制方法的，得2分，未提供相关内容不得分。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根据投标人上述“技术方案1”中所包含的：①对服务区如建筑物、植被、公共设施等外环境特征进行勘察的分析、②提出本项目的系统控制方法的内容进行综合评审 （1）技术方案贴合采购人使用需求，重点突出，表现手法得当，完全满足采购需求的，得7分； （2）技术方案有一定专业性，能基本满足实际使用需求，基本满足采购需求的，得4分； （3）技术方案思路较简单且缺乏针对性，不能满足采购需求的，得1分； （4）无或其他情况不得分。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（1）根据投标人提供的应急管理方案进行评审，能提供应急管理方案的，得1分，未提供相关内容不得分。 （2）应急管理方案包括：①人力、物力处置能力、②应急处置预案、③应急响应的，得2分，未提供相关内容不得分。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根据投标人上述“突发事件应急措施1”中所包含的：①人力、物力处置能力、②应急处置预案、③应急响应的内容进行综合评审 （1）应急管理方案全面且预见性强，覆盖可能遇到的各种突发事件类型，并有详细的应对措施和预案，完全满足采购需求的，得7分； （2）应急管理方案基本全面且预见性较强，覆盖可能遇到的各种突发事件类型，并有较为详细的应对措施和预案，基本满足采购需求的，得4分； （3）应急管理方案存在风险和漏洞，覆盖可能遇到的各种突发事件类型，但措施和预案不够具体缺乏可操作性，不满足采购需求的，得1分； （4）无或其他情况不得分。</w:t>
            </w:r>
          </w:p>
        </w:tc>
      </w:tr>
      <w:tr>
        <w:tc>
          <w:tcPr>
            <w:tcW w:type="dxa" w:w="922"/>
            <w:gridSpan w:val="2"/>
            <w:vMerge/>
          </w:tcPr>
          <w:p/>
        </w:tc>
        <w:tc>
          <w:tcPr>
            <w:tcW w:type="dxa" w:w="2307"/>
          </w:tcPr>
          <w:p>
            <w:pPr>
              <w:pStyle w:val="null3"/>
              <w:jc w:val="left"/>
            </w:pPr>
            <w:r>
              <w:rPr/>
              <w:t>内部规范性文件1 (1.0分)</w:t>
            </w:r>
          </w:p>
        </w:tc>
        <w:tc>
          <w:tcPr>
            <w:tcW w:type="dxa" w:w="5076"/>
          </w:tcPr>
          <w:p>
            <w:pPr>
              <w:pStyle w:val="null3"/>
              <w:jc w:val="left"/>
            </w:pPr>
            <w:r>
              <w:rPr/>
              <w:t>（1）根据投标人针对本项目情况提供的企业内部规范性文件进行综合评审，能提供企业内部规范性文件的，得0.5分，未提供相关内容不得分。 （2）企业内部规范性文件包含：①人员管理制度、②安全生产管理制度、③企业质量管理制度等规范性文件的，得0.5分，未提供相关内容不得分。</w:t>
            </w:r>
          </w:p>
        </w:tc>
      </w:tr>
      <w:tr>
        <w:tc>
          <w:tcPr>
            <w:tcW w:type="dxa" w:w="922"/>
            <w:gridSpan w:val="2"/>
            <w:vMerge/>
          </w:tcPr>
          <w:p/>
        </w:tc>
        <w:tc>
          <w:tcPr>
            <w:tcW w:type="dxa" w:w="2307"/>
          </w:tcPr>
          <w:p>
            <w:pPr>
              <w:pStyle w:val="null3"/>
              <w:jc w:val="left"/>
            </w:pPr>
            <w:r>
              <w:rPr/>
              <w:t>内部规范性文件2 (4.0分)</w:t>
            </w:r>
          </w:p>
        </w:tc>
        <w:tc>
          <w:tcPr>
            <w:tcW w:type="dxa" w:w="5076"/>
          </w:tcPr>
          <w:p>
            <w:pPr>
              <w:pStyle w:val="null3"/>
              <w:jc w:val="left"/>
            </w:pPr>
            <w:r>
              <w:rPr/>
              <w:t>根据投标人上述“内部规范性文件1”中所包含的：①人员管理制度、②安全生产管理制度、③企业质量管理制度等规范性文件的内容进行综合评审 （1）企业内部规范性文件详细具体，具有针对性、可操作性强，完全满足采购需求的，得4分； （2）企业内部规范性文件较详细具体，较具有针对性、可操作性较强，基本满足采购需求的，得2分； （3）企业内部规范性文件较简略、缺乏针对性及可操作性，不能满足采购需求的，得1分； （4）无或其他情况不得分。</w:t>
            </w:r>
          </w:p>
        </w:tc>
      </w:tr>
      <w:tr>
        <w:tc>
          <w:tcPr>
            <w:tcW w:type="dxa" w:w="922"/>
            <w:gridSpan w:val="2"/>
            <w:vMerge/>
          </w:tcPr>
          <w:p/>
        </w:tc>
        <w:tc>
          <w:tcPr>
            <w:tcW w:type="dxa" w:w="2307"/>
          </w:tcPr>
          <w:p>
            <w:pPr>
              <w:pStyle w:val="null3"/>
              <w:jc w:val="left"/>
            </w:pPr>
            <w:r>
              <w:rPr/>
              <w:t>针对服务区域的可行性建议1 (3.0分)</w:t>
            </w:r>
          </w:p>
        </w:tc>
        <w:tc>
          <w:tcPr>
            <w:tcW w:type="dxa" w:w="5076"/>
          </w:tcPr>
          <w:p>
            <w:pPr>
              <w:pStyle w:val="null3"/>
              <w:jc w:val="left"/>
            </w:pPr>
            <w:r>
              <w:rPr/>
              <w:t>（1）根据投标人提供的针对服务区域的其他建议进行评审，能提供针对服务区域的其他建议的，得1分，未提供相关内容不得分。 （2）针对服务区域的其他建议包含：①人流量、居民生活习惯、建筑物、植被、公共设施等特征进行详细分析、②提出有利于控制本区域疫情的建议方案的，得2分，未提供相关内容不得分。</w:t>
            </w:r>
          </w:p>
        </w:tc>
      </w:tr>
      <w:tr>
        <w:tc>
          <w:tcPr>
            <w:tcW w:type="dxa" w:w="922"/>
            <w:gridSpan w:val="2"/>
            <w:vMerge/>
          </w:tcPr>
          <w:p/>
        </w:tc>
        <w:tc>
          <w:tcPr>
            <w:tcW w:type="dxa" w:w="2307"/>
          </w:tcPr>
          <w:p>
            <w:pPr>
              <w:pStyle w:val="null3"/>
              <w:jc w:val="left"/>
            </w:pPr>
            <w:r>
              <w:rPr/>
              <w:t>针对服务区域的可行性建议2 (7.0分)</w:t>
            </w:r>
          </w:p>
        </w:tc>
        <w:tc>
          <w:tcPr>
            <w:tcW w:type="dxa" w:w="5076"/>
          </w:tcPr>
          <w:p>
            <w:pPr>
              <w:pStyle w:val="null3"/>
              <w:jc w:val="left"/>
            </w:pPr>
            <w:r>
              <w:rPr/>
              <w:t>根据投标人上述“针对服务区域的可行性建议1”中所包含的：①人流量、居民生活习惯、建筑物、植被、公共设施等特征进行详细分析、②提出有利于控制本区域疫情的建议方案的内容进行综合评审 （1）针对服务区域的可行性建议详细具体，具有针对性、可操作性强，完全满足采购需求的，得7分； （2）针对服务区域的可行性建议较详细具体，较具有针对性、可操作性较强，基本满足采购需求的，得4分；（3）针对服务区域的可行性建议较简略、缺乏针对性及可操作性，不能满足采购需求的，得1分；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企业信誉及认证 (6.0分)</w:t>
            </w:r>
          </w:p>
        </w:tc>
        <w:tc>
          <w:tcPr>
            <w:tcW w:type="dxa" w:w="5076"/>
          </w:tcPr>
          <w:p>
            <w:pPr>
              <w:pStyle w:val="null3"/>
              <w:jc w:val="left"/>
            </w:pPr>
            <w:r>
              <w:rPr/>
              <w:t>投标人获得在有效期内的质量管理体系、环境管理体系、职业健康管理体系认证证书，每提供一个得2分，最高6分。 注：须提供证书扫描件，无提供不得分。此项评分如因投标人成立时间不足3个月，导致未能取得相关认证且提供书面说明的，对应证书可得分。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拟投入本项目的服务团队 (9.0分)</w:t>
            </w:r>
          </w:p>
        </w:tc>
        <w:tc>
          <w:tcPr>
            <w:tcW w:type="dxa" w:w="5076"/>
          </w:tcPr>
          <w:p>
            <w:pPr>
              <w:pStyle w:val="null3"/>
              <w:jc w:val="left"/>
            </w:pPr>
            <w:r>
              <w:rPr/>
              <w:t>为了满足项目实际需要，拟投入本项目的人员要求如下： 投标人为本项目每配备1个服务人员得0.25分，最高得9分。 注：上述人员数量需同时提供①有害生物防制初级或以上资格证或卫生有害生物防制协会颁发的合格培训证书；②人员身份证扫描件；③在本单位的在职证明材料扫描件。缺少一项不得分，不提供不得分。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自2021年1月1日起至投标文件提交截止之日前获得的同类型消杀项目业绩，每提供1份得0.5分。本项最高得5分。 注：①提供合同关键页（含签订合同双方的单位名称、合同项目名称与含签订合同双方的落款盖章、签订日期的关键页），以合同签订的时间为准；②提供项目业绩中客户盖章的正面评价扫描件（如优秀、优良、良好、满意或相当于类似评价），提供不全无法认定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采购包2(病媒生物防制应急消杀服务-警戒片区):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(5.0分)</w:t>
            </w:r>
          </w:p>
        </w:tc>
        <w:tc>
          <w:tcPr>
            <w:tcW w:type="dxa" w:w="5076"/>
          </w:tcPr>
          <w:p>
            <w:pPr>
              <w:pStyle w:val="null3"/>
              <w:jc w:val="left"/>
            </w:pPr>
            <w:r>
              <w:rPr/>
              <w:t>（1）根据投标人提供的项目的理解、重点难点分析进行评审，能提供项目的理解、重点难点分析的，得2分，未提供相关内容不得分。 （2）项目的理解、重点难点分析包含：①本项目背景、②实施区域环境现状、③对本项目服务内容存在的主要问题分析，并结合以往经验提出操作性强的应对措施的，得3分，未提供相关内容不得分。</w:t>
            </w:r>
          </w:p>
        </w:tc>
      </w:tr>
      <w:tr>
        <w:tc>
          <w:tcPr>
            <w:tcW w:type="dxa" w:w="922"/>
            <w:gridSpan w:val="2"/>
            <w:vMerge/>
          </w:tcPr>
          <w:p/>
        </w:tc>
        <w:tc>
          <w:tcPr>
            <w:tcW w:type="dxa" w:w="2307"/>
          </w:tcPr>
          <w:p>
            <w:pPr>
              <w:pStyle w:val="null3"/>
              <w:jc w:val="left"/>
            </w:pPr>
            <w:r>
              <w:rPr/>
              <w:t>对项目的理解、重点难点分析2 (10.0分)</w:t>
            </w:r>
          </w:p>
        </w:tc>
        <w:tc>
          <w:tcPr>
            <w:tcW w:type="dxa" w:w="5076"/>
          </w:tcPr>
          <w:p>
            <w:pPr>
              <w:pStyle w:val="null3"/>
              <w:jc w:val="left"/>
            </w:pPr>
            <w:r>
              <w:rPr/>
              <w:t>根据投标人上述“对项目的理解、重点难点分析1”中所包含的：①本项目背景、②实施区域环境现状、③对本项目服务内容存在的主要问题分析，并结合以往经验提出操作性强的应对措施的内容进行综合评审 （1）项目的理解、重点难点分析能准确且全面覆盖了采购需求的各个方面，完全满足采购需求的，得10分； （2）项目的理解、重点难点分析能较准确且基本覆盖了采购需求的各个方面，基本满足采购需求的，得6分； （3）项目的理解、重点难点分析存在遗漏、误解或不足，不满足采购需求的，得2分； （4）无或其他情况不得分。</w:t>
            </w:r>
          </w:p>
        </w:tc>
      </w:tr>
      <w:tr>
        <w:tc>
          <w:tcPr>
            <w:tcW w:type="dxa" w:w="922"/>
            <w:gridSpan w:val="2"/>
            <w:vMerge/>
          </w:tcPr>
          <w:p/>
        </w:tc>
        <w:tc>
          <w:tcPr>
            <w:tcW w:type="dxa" w:w="2307"/>
          </w:tcPr>
          <w:p>
            <w:pPr>
              <w:pStyle w:val="null3"/>
              <w:jc w:val="left"/>
            </w:pPr>
            <w:r>
              <w:rPr/>
              <w:t>项目服务方案1 (5.0分)</w:t>
            </w:r>
          </w:p>
        </w:tc>
        <w:tc>
          <w:tcPr>
            <w:tcW w:type="dxa" w:w="5076"/>
          </w:tcPr>
          <w:p>
            <w:pPr>
              <w:pStyle w:val="null3"/>
              <w:jc w:val="left"/>
            </w:pPr>
            <w:r>
              <w:rPr/>
              <w:t>（1）根据投标人提供的项目服务方案进行评审，能提供服务方案的，得2分，未提供相关内容不得分。 （2）服务方案包含：①对项目服务内容开展的工作方法、②技术路线、③服务流程、④项目进度计划，并根据服务区中疫情相关蚊媒生物种类的生物学特征进行现场控制的，得3分，未提供相关内容不得分</w:t>
            </w:r>
          </w:p>
        </w:tc>
      </w:tr>
      <w:tr>
        <w:tc>
          <w:tcPr>
            <w:tcW w:type="dxa" w:w="922"/>
            <w:gridSpan w:val="2"/>
            <w:vMerge/>
          </w:tcPr>
          <w:p/>
        </w:tc>
        <w:tc>
          <w:tcPr>
            <w:tcW w:type="dxa" w:w="2307"/>
          </w:tcPr>
          <w:p>
            <w:pPr>
              <w:pStyle w:val="null3"/>
              <w:jc w:val="left"/>
            </w:pPr>
            <w:r>
              <w:rPr/>
              <w:t>项目服务方案2 (10.0分)</w:t>
            </w:r>
          </w:p>
        </w:tc>
        <w:tc>
          <w:tcPr>
            <w:tcW w:type="dxa" w:w="5076"/>
          </w:tcPr>
          <w:p>
            <w:pPr>
              <w:pStyle w:val="null3"/>
              <w:jc w:val="left"/>
            </w:pPr>
            <w:r>
              <w:rPr/>
              <w:t>根据投标人上述“项目服务方案1”中所包含的：①对项目服务内容开展的工作方法、②技术路线、③服务流程、④项目进度计划，并根据服务区中疫情相关蚊媒生物种类的生物学特征进行现场控制的内容进行综合评审 （1）项目服务方案内容详细完整，具有针对性、可操作性强，完全满足采购需求的，得10分； （2）项目服务方案内容较详细具体，较具有针对性、可操作性较强，基本满足采购需求的，得6分； （3）项目服务方案较简略、缺乏针对性及可操作性，不满足采购需求的，得2分； （4）无或其他情况不得分。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（1）根据投标人提供的技术方案进行评审，能提供技术方案的，得1分，未提供相关内容不得分。 （2）技术方案包括：①对服务区如建筑物、植被、公共设施等外环境特征进行勘察的分析、②提出本项目的系统控制方法的，得2分，未提供相关内容不得分。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根据投标人上述“技术方案1”中所包含的：①对服务区如建筑物、植被、公共设施等外环境特征进行勘察的分析、②提出本项目的系统控制方法的内容进行综合评审 （1）技术方案贴合采购人使用需求，重点突出，表现手法得当，完全满足采购需求的，得7分； （2）技术方案有一定专业性，能基本满足实际使用需求，基本满足采购需求的，得4分； （3）技术方案思路较简单且缺乏针对性，不能满足采购需求的，得1分； （4）无或其他情况不得分。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（1）根据投标人提供的应急管理方案进行评审，能提供应急管理方案的，得1分，未提供相关内容不得分。 （2）应急管理方案包括：①人力、物力处置能力、②应急处置预案、③应急响应的，得2分，未提供相关内容不得分。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根据投标人上述“突发事件应急措施1”中所包含的：①人力、物力处置能力、②应急处置预案、③应急响应的内容进行综合评审 （1）应急管理方案全面且预见性强，覆盖可能遇到的各种突发事件类型，并有详细的应对措施和预案，完全满足采购需求的，得7分； （2）应急管理方案基本全面且预见性较强，覆盖可能遇到的各种突发事件类型，并有较为详细的应对措施和预案，基本满足采购需求的，得4分； （3）应急管理方案存在风险和漏洞，覆盖可能遇到的各种突发事件类型，但措施和预案不够具体缺乏可操作性，不满足采购需求的，得1分； （4）无或其他情况不得分。</w:t>
            </w:r>
          </w:p>
        </w:tc>
      </w:tr>
      <w:tr>
        <w:tc>
          <w:tcPr>
            <w:tcW w:type="dxa" w:w="922"/>
            <w:gridSpan w:val="2"/>
            <w:vMerge/>
          </w:tcPr>
          <w:p/>
        </w:tc>
        <w:tc>
          <w:tcPr>
            <w:tcW w:type="dxa" w:w="2307"/>
          </w:tcPr>
          <w:p>
            <w:pPr>
              <w:pStyle w:val="null3"/>
              <w:jc w:val="left"/>
            </w:pPr>
            <w:r>
              <w:rPr/>
              <w:t>内部规范性文件1 (1.0分)</w:t>
            </w:r>
          </w:p>
        </w:tc>
        <w:tc>
          <w:tcPr>
            <w:tcW w:type="dxa" w:w="5076"/>
          </w:tcPr>
          <w:p>
            <w:pPr>
              <w:pStyle w:val="null3"/>
              <w:jc w:val="left"/>
            </w:pPr>
            <w:r>
              <w:rPr/>
              <w:t>（1）根据投标人针对本项目情况提供的企业内部规范性文件进行综合评审，能提供企业内部规范性文件的，得0.5分，未提供相关内容不得分。 （2）企业内部规范性文件包含：①人员管理制度、②安全生产管理制度、③企业质量管理制度等规范性文件的，得0.5分，未提供相关内容不得分。</w:t>
            </w:r>
          </w:p>
        </w:tc>
      </w:tr>
      <w:tr>
        <w:tc>
          <w:tcPr>
            <w:tcW w:type="dxa" w:w="922"/>
            <w:gridSpan w:val="2"/>
            <w:vMerge/>
          </w:tcPr>
          <w:p/>
        </w:tc>
        <w:tc>
          <w:tcPr>
            <w:tcW w:type="dxa" w:w="2307"/>
          </w:tcPr>
          <w:p>
            <w:pPr>
              <w:pStyle w:val="null3"/>
              <w:jc w:val="left"/>
            </w:pPr>
            <w:r>
              <w:rPr/>
              <w:t>内部规范性文件2 (4.0分)</w:t>
            </w:r>
          </w:p>
        </w:tc>
        <w:tc>
          <w:tcPr>
            <w:tcW w:type="dxa" w:w="5076"/>
          </w:tcPr>
          <w:p>
            <w:pPr>
              <w:pStyle w:val="null3"/>
              <w:jc w:val="left"/>
            </w:pPr>
            <w:r>
              <w:rPr/>
              <w:t>根据投标人上述“内部规范性文件1”中所包含的：①人员管理制度、②安全生产管理制度、③企业质量管理制度等规范性文件的内容进行综合评审 （1）企业内部规范性文件详细具体，具有针对性、可操作性强，完全满足采购需求的，得4分； （2）企业内部规范性文件较详细具体，较具有针对性、可操作性较强，基本满足采购需求的，得2分； （3）企业内部规范性文件较简略、缺乏针对性及可操作性，不能满足采购需求的，得1分； （4）无或其他情况不得分。</w:t>
            </w:r>
          </w:p>
        </w:tc>
      </w:tr>
      <w:tr>
        <w:tc>
          <w:tcPr>
            <w:tcW w:type="dxa" w:w="922"/>
            <w:gridSpan w:val="2"/>
            <w:vMerge/>
          </w:tcPr>
          <w:p/>
        </w:tc>
        <w:tc>
          <w:tcPr>
            <w:tcW w:type="dxa" w:w="2307"/>
          </w:tcPr>
          <w:p>
            <w:pPr>
              <w:pStyle w:val="null3"/>
              <w:jc w:val="left"/>
            </w:pPr>
            <w:r>
              <w:rPr/>
              <w:t>针对服务区域的可行性建议1 (3.0分)</w:t>
            </w:r>
          </w:p>
        </w:tc>
        <w:tc>
          <w:tcPr>
            <w:tcW w:type="dxa" w:w="5076"/>
          </w:tcPr>
          <w:p>
            <w:pPr>
              <w:pStyle w:val="null3"/>
              <w:jc w:val="left"/>
            </w:pPr>
            <w:r>
              <w:rPr/>
              <w:t>（1）根据投标人提供的针对服务区域的其他建议进行评审，能提供针对服务区域的其他建议的，得1分，未提供相关内容不得分。 （2）针对服务区域的其他建议包含：①人流量、居民生活习惯、建筑物、植被、公共设施等特征进行详细分析、②提出有利于控制本区域疫情的建议方案的，得2分，未提供相关内容不得分。</w:t>
            </w:r>
          </w:p>
        </w:tc>
      </w:tr>
      <w:tr>
        <w:tc>
          <w:tcPr>
            <w:tcW w:type="dxa" w:w="922"/>
            <w:gridSpan w:val="2"/>
            <w:vMerge/>
          </w:tcPr>
          <w:p/>
        </w:tc>
        <w:tc>
          <w:tcPr>
            <w:tcW w:type="dxa" w:w="2307"/>
          </w:tcPr>
          <w:p>
            <w:pPr>
              <w:pStyle w:val="null3"/>
              <w:jc w:val="left"/>
            </w:pPr>
            <w:r>
              <w:rPr/>
              <w:t>针对服务区域的可行性建议2 (7.0分)</w:t>
            </w:r>
          </w:p>
        </w:tc>
        <w:tc>
          <w:tcPr>
            <w:tcW w:type="dxa" w:w="5076"/>
          </w:tcPr>
          <w:p>
            <w:pPr>
              <w:pStyle w:val="null3"/>
              <w:jc w:val="left"/>
            </w:pPr>
            <w:r>
              <w:rPr/>
              <w:t>根据投标人上述“针对服务区域的可行性建议1”中所包含的：①人流量、居民生活习惯、建筑物、植被、公共设施等特征进行详细分析、②提出有利于控制本区域疫情的建议方案的内容进行综合评审 （1）针对服务区域的可行性建议详细具体，具有针对性、可操作性强，完全满足采购需求的，得7分； （2）针对服务区域的可行性建议较详细具体，较具有针对性、可操作性较强，基本满足采购需求的，得4分；（3）针对服务区域的可行性建议较简略、缺乏针对性及可操作性，不能满足采购需求的，得1分；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企业信誉及认证 (6.0分)</w:t>
            </w:r>
          </w:p>
        </w:tc>
        <w:tc>
          <w:tcPr>
            <w:tcW w:type="dxa" w:w="5076"/>
          </w:tcPr>
          <w:p>
            <w:pPr>
              <w:pStyle w:val="null3"/>
              <w:jc w:val="left"/>
            </w:pPr>
            <w:r>
              <w:rPr/>
              <w:t>投标人获得在有效期内的质量管理体系、环境管理体系、职业健康管理体系认证证书，每提供一个得2分，最高6分。 注：须提供证书扫描件，无提供不得分。此项评分如因投标人成立时间不足3个月，导致未能取得相关认证且提供书面说明的，对应证书可得分。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拟投入本项目的服务团队 (9.0分)</w:t>
            </w:r>
          </w:p>
        </w:tc>
        <w:tc>
          <w:tcPr>
            <w:tcW w:type="dxa" w:w="5076"/>
          </w:tcPr>
          <w:p>
            <w:pPr>
              <w:pStyle w:val="null3"/>
              <w:jc w:val="left"/>
            </w:pPr>
            <w:r>
              <w:rPr/>
              <w:t>为了满足项目实际需要，拟投入本项目的人员要求如下： 投标人为本项目每配备1个服务人员得0.25分，最高得9分。 注：上述人员数量需同时提供①有害生物防制初级或以上资格证或卫生有害生物防制协会颁发的合格培训证书；②人员身份证扫描件；③在本单位的在职证明材料扫描件。缺少一项不得分，不提供不得分。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自2021年1月1日起至投标文件提交截止之日前获得的同类型消杀项目业绩，每提供1份得0.5分。本项最高得5分。 注：①提供合同关键页（含签订合同双方的单位名称、合同项目名称与含签订合同双方的落款盖章、签订日期的关键页），以合同签订的时间为准；②提供项目业绩中客户盖章的正面评价扫描件（如优秀、优良、良好、满意或相当于类似评价），提供不全无法认定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磋商小组按照磋商文件确定的评审方法、评审程序和评审标准，对响应文件进行评审，根据综合评分情况，提出书面评审报告，按照评审综合得分由高到低顺序推荐3名成交候选供应商。综合得分最高的供应商为第一成交候选供应商，综合得分次高的供应商为第二成交候选供应商，以此类推。综合得分相同的优先排列顺序如下：1）投标报价低者；2)技术得分高者；3)商务得分高者。综合评分相同，且评标价和商务、技术评分均相同的，名次由磋商小组抽签决定。</w:t>
      </w:r>
    </w:p>
    <w:p>
      <w:pPr>
        <w:pStyle w:val="null3"/>
      </w:pPr>
      <w:r>
        <w:rPr/>
        <w:t>采购包2：</w:t>
      </w:r>
    </w:p>
    <w:p>
      <w:pPr>
        <w:pStyle w:val="null3"/>
      </w:pPr>
      <w:r>
        <w:rPr/>
        <w:t>磋商小组按照磋商文件确定的评审方法、评审程序和评审标准，对响应文件进行评审，根据综合评分情况，提出书面评审报告，按照评审综合得分由高到低顺序推荐3名成交候选供应商。综合得分最高的供应商为第一成交候选供应商，综合得分次高的供应商为第二成交候选供应商，以此类推。综合得分相同的优先排列顺序如下：1）投标报价低者；2)技术得分高者；3)商务得分高者。综合评分相同，且评标价和商务、技术评分均相同的，名次由磋商小组抽签决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2025</w:t>
      </w:r>
      <w:r>
        <w:rPr>
          <w:sz w:val="72"/>
          <w:b/>
        </w:rPr>
        <w:t>年越秀区病媒生物防制应急消杀服务项目</w:t>
      </w:r>
    </w:p>
    <w:p>
      <w:pPr>
        <w:pStyle w:val="null3"/>
        <w:jc w:val="center"/>
      </w:pPr>
      <w:r>
        <w:rPr>
          <w:sz w:val="72"/>
          <w:b/>
        </w:rPr>
        <w:t>合同书</w:t>
      </w:r>
    </w:p>
    <w:p>
      <w:pPr>
        <w:pStyle w:val="null3"/>
        <w:jc w:val="center"/>
      </w:pPr>
      <w:r>
        <w:rPr>
          <w:sz w:val="28"/>
          <w:b/>
        </w:rPr>
        <w:t>项目名称：</w:t>
      </w:r>
      <w:r>
        <w:rPr>
          <w:b/>
          <w:u w:val="single"/>
        </w:rPr>
        <w:t xml:space="preserve">                          </w:t>
      </w:r>
    </w:p>
    <w:p>
      <w:pPr>
        <w:pStyle w:val="null3"/>
        <w:ind w:firstLine="1405"/>
        <w:jc w:val="both"/>
      </w:pPr>
      <w:r>
        <w:rPr>
          <w:sz w:val="28"/>
          <w:b/>
        </w:rPr>
        <w:t>合同编号：</w:t>
      </w:r>
      <w:r>
        <w:rPr>
          <w:b/>
          <w:u w:val="single"/>
        </w:rPr>
        <w:t xml:space="preserve">                          </w:t>
      </w:r>
    </w:p>
    <w:p>
      <w:pPr>
        <w:pStyle w:val="null3"/>
        <w:ind w:firstLine="1405"/>
        <w:jc w:val="both"/>
      </w:pPr>
      <w:r>
        <w:rPr>
          <w:sz w:val="28"/>
          <w:b/>
        </w:rPr>
        <w:t>签约地点：</w:t>
      </w:r>
      <w:r>
        <w:rPr>
          <w:b/>
          <w:u w:val="single"/>
        </w:rPr>
        <w:t xml:space="preserve">                          </w:t>
      </w:r>
    </w:p>
    <w:p>
      <w:pPr>
        <w:pStyle w:val="null3"/>
        <w:ind w:firstLine="1405"/>
        <w:jc w:val="both"/>
      </w:pPr>
      <w:r>
        <w:rPr>
          <w:sz w:val="28"/>
          <w:b/>
        </w:rPr>
        <w:t>签订日期：</w:t>
      </w:r>
      <w:r>
        <w:rPr>
          <w:b/>
          <w:u w:val="single"/>
        </w:rPr>
        <w:t xml:space="preserve">       </w:t>
      </w:r>
      <w:r>
        <w:rPr>
          <w:sz w:val="28"/>
          <w:b/>
        </w:rPr>
        <w:t>年</w:t>
      </w:r>
      <w:r>
        <w:rPr>
          <w:b/>
          <w:u w:val="single"/>
        </w:rPr>
        <w:t xml:space="preserve">       </w:t>
      </w:r>
      <w:r>
        <w:rPr>
          <w:sz w:val="28"/>
          <w:b/>
        </w:rPr>
        <w:t>月</w:t>
      </w:r>
      <w:r>
        <w:rPr>
          <w:b/>
          <w:u w:val="single"/>
        </w:rPr>
        <w:t xml:space="preserve">       </w:t>
      </w:r>
      <w:r>
        <w:rPr>
          <w:sz w:val="28"/>
          <w:b/>
        </w:rPr>
        <w:t>日</w:t>
      </w:r>
    </w:p>
    <w:p>
      <w:pPr>
        <w:pStyle w:val="null3"/>
      </w:pPr>
      <w:r>
        <w:rPr/>
        <w:t xml:space="preserve"> </w:t>
      </w:r>
    </w:p>
    <w:p>
      <w:pPr>
        <w:pStyle w:val="null3"/>
      </w:pPr>
      <w:r>
        <w:rPr>
          <w:sz w:val="20"/>
          <w:b/>
        </w:rPr>
        <w:t>甲</w:t>
      </w:r>
      <w:r>
        <w:rPr>
          <w:sz w:val="20"/>
          <w:b/>
        </w:rPr>
        <w:t xml:space="preserve">    </w:t>
      </w:r>
      <w:r>
        <w:rPr>
          <w:sz w:val="20"/>
          <w:b/>
        </w:rPr>
        <w:t>方：</w:t>
      </w:r>
      <w:r>
        <w:rPr>
          <w:sz w:val="20"/>
          <w:b/>
          <w:u w:val="single"/>
        </w:rPr>
        <w:t>广州市越秀区卫生健康局</w:t>
      </w:r>
    </w:p>
    <w:p>
      <w:pPr>
        <w:pStyle w:val="null3"/>
        <w:jc w:val="both"/>
      </w:pPr>
      <w:r>
        <w:rPr>
          <w:sz w:val="20"/>
        </w:rPr>
        <w:t>电</w:t>
      </w:r>
      <w:r>
        <w:rPr>
          <w:sz w:val="20"/>
        </w:rPr>
        <w:t xml:space="preserve">    </w:t>
      </w:r>
      <w:r>
        <w:rPr>
          <w:sz w:val="20"/>
        </w:rPr>
        <w:t>话：</w:t>
      </w:r>
      <w:r>
        <w:rPr>
          <w:u w:val="single"/>
        </w:rPr>
        <w:t xml:space="preserve">                </w:t>
      </w:r>
      <w:r>
        <w:rPr>
          <w:sz w:val="20"/>
        </w:rPr>
        <w:t xml:space="preserve"> </w:t>
      </w:r>
      <w:r>
        <w:rPr>
          <w:sz w:val="20"/>
        </w:rPr>
        <w:t>传</w:t>
      </w:r>
      <w:r>
        <w:rPr>
          <w:sz w:val="20"/>
        </w:rPr>
        <w:t xml:space="preserve">  </w:t>
      </w:r>
      <w:r>
        <w:rPr>
          <w:sz w:val="20"/>
        </w:rPr>
        <w:t>真：</w:t>
      </w:r>
      <w:r>
        <w:rPr>
          <w:u w:val="single"/>
        </w:rPr>
        <w:t xml:space="preserve">           </w:t>
      </w:r>
      <w:r>
        <w:rPr>
          <w:sz w:val="20"/>
        </w:rPr>
        <w:t>地</w:t>
      </w:r>
      <w:r>
        <w:rPr>
          <w:sz w:val="20"/>
        </w:rPr>
        <w:t xml:space="preserve">  </w:t>
      </w:r>
      <w:r>
        <w:rPr>
          <w:sz w:val="20"/>
        </w:rPr>
        <w:t>址：</w:t>
      </w:r>
      <w:r>
        <w:rPr>
          <w:u w:val="single"/>
        </w:rPr>
        <w:t xml:space="preserve">                  </w:t>
      </w:r>
    </w:p>
    <w:p>
      <w:pPr>
        <w:pStyle w:val="null3"/>
        <w:jc w:val="both"/>
      </w:pPr>
      <w:r>
        <w:rPr>
          <w:sz w:val="20"/>
          <w:b/>
        </w:rPr>
        <w:t>乙</w:t>
      </w:r>
      <w:r>
        <w:rPr>
          <w:sz w:val="20"/>
          <w:b/>
        </w:rPr>
        <w:t xml:space="preserve">    </w:t>
      </w:r>
      <w:r>
        <w:rPr>
          <w:sz w:val="20"/>
          <w:b/>
        </w:rPr>
        <w:t>方：</w:t>
      </w:r>
      <w:r>
        <w:rPr>
          <w:b/>
          <w:u w:val="single"/>
        </w:rPr>
        <w:t xml:space="preserve">                     </w:t>
      </w:r>
    </w:p>
    <w:p>
      <w:pPr>
        <w:pStyle w:val="null3"/>
        <w:jc w:val="both"/>
      </w:pPr>
      <w:r>
        <w:rPr>
          <w:sz w:val="20"/>
        </w:rPr>
        <w:t>电</w:t>
      </w:r>
      <w:r>
        <w:rPr>
          <w:sz w:val="20"/>
        </w:rPr>
        <w:t xml:space="preserve">    </w:t>
      </w:r>
      <w:r>
        <w:rPr>
          <w:sz w:val="20"/>
        </w:rPr>
        <w:t>话：</w:t>
      </w:r>
      <w:r>
        <w:rPr>
          <w:u w:val="single"/>
        </w:rPr>
        <w:t xml:space="preserve">                </w:t>
      </w:r>
      <w:r>
        <w:rPr>
          <w:sz w:val="20"/>
        </w:rPr>
        <w:t xml:space="preserve"> </w:t>
      </w:r>
      <w:r>
        <w:rPr>
          <w:sz w:val="20"/>
        </w:rPr>
        <w:t>传</w:t>
      </w:r>
      <w:r>
        <w:rPr>
          <w:sz w:val="20"/>
        </w:rPr>
        <w:t xml:space="preserve">  </w:t>
      </w:r>
      <w:r>
        <w:rPr>
          <w:sz w:val="20"/>
        </w:rPr>
        <w:t>真：</w:t>
      </w:r>
      <w:r>
        <w:rPr>
          <w:u w:val="single"/>
        </w:rPr>
        <w:t xml:space="preserve">           </w:t>
      </w:r>
      <w:r>
        <w:rPr>
          <w:sz w:val="20"/>
        </w:rPr>
        <w:t>地</w:t>
      </w:r>
      <w:r>
        <w:rPr>
          <w:sz w:val="20"/>
        </w:rPr>
        <w:t xml:space="preserve">  </w:t>
      </w:r>
      <w:r>
        <w:rPr>
          <w:sz w:val="20"/>
        </w:rPr>
        <w:t>址：</w:t>
      </w:r>
      <w:r>
        <w:rPr>
          <w:u w:val="single"/>
        </w:rPr>
        <w:t xml:space="preserve">                  </w:t>
      </w:r>
    </w:p>
    <w:p>
      <w:pPr>
        <w:pStyle w:val="null3"/>
        <w:ind w:firstLine="400"/>
        <w:jc w:val="both"/>
      </w:pPr>
      <w:r>
        <w:rPr>
          <w:sz w:val="20"/>
        </w:rPr>
        <w:t>根据</w:t>
      </w:r>
      <w:r>
        <w:rPr>
          <w:sz w:val="20"/>
          <w:u w:val="single"/>
        </w:rPr>
        <w:t>2025年越秀区病媒生物防制应急消杀服务项目</w:t>
      </w:r>
      <w:r>
        <w:rPr>
          <w:sz w:val="20"/>
        </w:rPr>
        <w:t>的采购结果，按照《中华人民共和国政府采购法》、《中华人民共和国政府采购法实施条例》、《中华人民共和国民法典》的相关规定，经双方协商，本着平等互利和诚实信用的原则，一致同意签订本合同如下。</w:t>
      </w:r>
    </w:p>
    <w:p>
      <w:pPr>
        <w:pStyle w:val="null3"/>
        <w:jc w:val="both"/>
      </w:pPr>
      <w:r>
        <w:rPr>
          <w:sz w:val="20"/>
          <w:b/>
        </w:rPr>
        <w:t>一、合同金额</w:t>
      </w:r>
    </w:p>
    <w:p>
      <w:pPr>
        <w:pStyle w:val="null3"/>
        <w:ind w:firstLine="420"/>
        <w:jc w:val="both"/>
      </w:pPr>
      <w:r>
        <w:rPr>
          <w:sz w:val="20"/>
        </w:rPr>
        <w:t>中标</w:t>
      </w:r>
      <w:r>
        <w:rPr>
          <w:sz w:val="20"/>
        </w:rPr>
        <w:t>折扣率：</w:t>
      </w:r>
      <w:r>
        <w:rPr>
          <w:sz w:val="20"/>
          <w:u w:val="single"/>
        </w:rPr>
        <w:t xml:space="preserve">    </w:t>
      </w:r>
      <w:r>
        <w:rPr>
          <w:sz w:val="20"/>
          <w:u w:val="single"/>
        </w:rPr>
        <w:t>%</w:t>
      </w:r>
      <w:r>
        <w:rPr>
          <w:sz w:val="20"/>
        </w:rPr>
        <w:t>，合同总金额为￥</w:t>
      </w:r>
      <w:r>
        <w:rPr>
          <w:sz w:val="20"/>
        </w:rPr>
        <w:t>_______________元（大写：人民币________元），前述金额包括</w:t>
      </w:r>
      <w:r>
        <w:rPr>
          <w:sz w:val="20"/>
        </w:rPr>
        <w:t>项目人员费用、机具折旧、防控用药、运输保险、运输、房租、物耗、管理费用、各项税费及合同实施过程中不可预见费用等</w:t>
      </w:r>
      <w:r>
        <w:rPr>
          <w:sz w:val="20"/>
        </w:rPr>
        <w:t>，甲方不</w:t>
      </w:r>
      <w:r>
        <w:rPr>
          <w:sz w:val="20"/>
        </w:rPr>
        <w:t>再</w:t>
      </w:r>
      <w:r>
        <w:rPr>
          <w:sz w:val="20"/>
        </w:rPr>
        <w:t>另行支付任何费用。</w:t>
      </w:r>
    </w:p>
    <w:p>
      <w:pPr>
        <w:pStyle w:val="null3"/>
        <w:ind w:firstLine="420"/>
        <w:jc w:val="both"/>
      </w:pPr>
      <w:r>
        <w:rPr>
          <w:sz w:val="20"/>
        </w:rPr>
        <w:t>注</w:t>
      </w:r>
      <w:r>
        <w:rPr>
          <w:sz w:val="20"/>
        </w:rPr>
        <w:t>：</w:t>
      </w:r>
      <w:r>
        <w:rPr>
          <w:sz w:val="20"/>
        </w:rPr>
        <w:t>合同结算</w:t>
      </w:r>
      <w:r>
        <w:rPr>
          <w:sz w:val="20"/>
        </w:rPr>
        <w:t>方式</w:t>
      </w:r>
      <w:r>
        <w:rPr>
          <w:sz w:val="20"/>
        </w:rPr>
        <w:t>=</w:t>
      </w:r>
      <w:r>
        <w:rPr>
          <w:sz w:val="20"/>
        </w:rPr>
        <w:t>每支队伍消杀单价最高限价</w:t>
      </w:r>
      <w:r>
        <w:rPr>
          <w:sz w:val="20"/>
        </w:rPr>
        <w:t>×</w:t>
      </w:r>
      <w:r>
        <w:rPr>
          <w:sz w:val="20"/>
        </w:rPr>
        <w:t>中标</w:t>
      </w:r>
      <w:r>
        <w:rPr>
          <w:sz w:val="20"/>
        </w:rPr>
        <w:t>折扣率</w:t>
      </w:r>
      <w:r>
        <w:rPr>
          <w:sz w:val="20"/>
        </w:rPr>
        <w:t>×该班次考核成绩的百分比（由服务质量考核的结果确定百分比）</w:t>
      </w:r>
      <w:r>
        <w:rPr>
          <w:sz w:val="20"/>
        </w:rPr>
        <w:t>。</w:t>
      </w:r>
      <w:r>
        <w:rPr>
          <w:sz w:val="20"/>
        </w:rPr>
        <w:t>合同期内按实际消杀班次结算，直至合同期满或达到采购预算金额止</w:t>
      </w:r>
      <w:r>
        <w:rPr>
          <w:sz w:val="20"/>
        </w:rPr>
        <w:t>。</w:t>
      </w:r>
    </w:p>
    <w:p>
      <w:pPr>
        <w:pStyle w:val="null3"/>
        <w:jc w:val="both"/>
      </w:pPr>
      <w:r>
        <w:rPr>
          <w:sz w:val="20"/>
          <w:b/>
        </w:rPr>
        <w:t>二、服务内容</w:t>
      </w:r>
    </w:p>
    <w:p>
      <w:pPr>
        <w:pStyle w:val="null3"/>
        <w:ind w:firstLine="402"/>
        <w:jc w:val="both"/>
      </w:pPr>
      <w:r>
        <w:rPr>
          <w:sz w:val="20"/>
          <w:b/>
        </w:rPr>
        <w:t>1、工作职责</w:t>
      </w:r>
    </w:p>
    <w:p>
      <w:pPr>
        <w:pStyle w:val="null3"/>
        <w:ind w:firstLine="400"/>
        <w:jc w:val="both"/>
      </w:pPr>
      <w:r>
        <w:rPr>
          <w:sz w:val="20"/>
        </w:rPr>
        <w:t>1.1甲方职责</w:t>
      </w:r>
    </w:p>
    <w:p>
      <w:pPr>
        <w:pStyle w:val="null3"/>
        <w:ind w:firstLine="400"/>
        <w:jc w:val="both"/>
      </w:pPr>
      <w:r>
        <w:rPr>
          <w:sz w:val="20"/>
        </w:rPr>
        <w:t>1.1.1在合同执行期间，根据任务量和街道的评价，明确、合理安排乙方的工作任务，并与相关街道做好沟通协调。</w:t>
      </w:r>
    </w:p>
    <w:p>
      <w:pPr>
        <w:pStyle w:val="null3"/>
        <w:ind w:firstLine="400"/>
        <w:jc w:val="both"/>
      </w:pPr>
      <w:r>
        <w:rPr>
          <w:sz w:val="20"/>
        </w:rPr>
        <w:t>1.1.2安排处置区域所属街道对乙方的工作量（包括但不限于参与人数、使用的车辆数量、投入消杀的机器数量、药物使用数量）进行核实并记录。</w:t>
      </w:r>
    </w:p>
    <w:p>
      <w:pPr>
        <w:pStyle w:val="null3"/>
        <w:ind w:firstLine="400"/>
        <w:jc w:val="both"/>
      </w:pPr>
      <w:r>
        <w:rPr>
          <w:sz w:val="20"/>
        </w:rPr>
        <w:t>1.1.3安排越秀区疾控中心对项目实施的效果进行评估，安排处置区域所属街道对处置过程进行评价打分，评估和评价结果作为支付依据。</w:t>
      </w:r>
    </w:p>
    <w:p>
      <w:pPr>
        <w:pStyle w:val="null3"/>
        <w:ind w:firstLine="400"/>
        <w:jc w:val="both"/>
      </w:pPr>
      <w:r>
        <w:rPr>
          <w:sz w:val="20"/>
        </w:rPr>
        <w:t>1.1.4对乙方服务质量、流程出现的问题，应主动提出并进行必要的沟通。</w:t>
      </w:r>
    </w:p>
    <w:p>
      <w:pPr>
        <w:pStyle w:val="null3"/>
        <w:ind w:firstLine="400"/>
        <w:jc w:val="both"/>
      </w:pPr>
      <w:r>
        <w:rPr>
          <w:sz w:val="20"/>
        </w:rPr>
        <w:t>1.2乙方职责</w:t>
      </w:r>
    </w:p>
    <w:p>
      <w:pPr>
        <w:pStyle w:val="null3"/>
        <w:ind w:firstLine="400"/>
        <w:jc w:val="both"/>
      </w:pPr>
      <w:r>
        <w:rPr>
          <w:sz w:val="20"/>
        </w:rPr>
        <w:t>1.2.1按广州市越秀区登革热疫情处置方案要求，迅速开展消杀作业，以求迅速将蚊媒密度控制在安全范围内（按《广州有害生物防制服务行业管理办法》的有关要求，确保在处置任务完成后次日将服务区域的蚊媒密度控制在安全范围内）。</w:t>
      </w:r>
    </w:p>
    <w:p>
      <w:pPr>
        <w:pStyle w:val="null3"/>
        <w:ind w:firstLine="400"/>
        <w:jc w:val="both"/>
      </w:pPr>
      <w:r>
        <w:rPr>
          <w:sz w:val="20"/>
        </w:rPr>
        <w:t>1.2.2负责越秀区辖内登革热疫点的蚊媒应急处置，对疫点进行全面消杀及孳生地清理，无法处理的应作登记并及时向甲方书面报告。包括但不限于：划定范围的外环境，包括地表环境、地库、闲置屋等；以疫点为中心50米半径范围内的天台；划定范围内、疫点50米外区域存在较大隐患的天台。</w:t>
      </w:r>
    </w:p>
    <w:p>
      <w:pPr>
        <w:pStyle w:val="null3"/>
        <w:ind w:firstLine="400"/>
        <w:jc w:val="both"/>
      </w:pPr>
      <w:r>
        <w:rPr>
          <w:sz w:val="20"/>
        </w:rPr>
        <w:t>1.2.3负责对越秀区辖内病媒生物密度监测指数高的重点区域开展清理孳生地和消杀工作，使病媒生物密度达到安全范围。</w:t>
      </w:r>
    </w:p>
    <w:p>
      <w:pPr>
        <w:pStyle w:val="null3"/>
        <w:ind w:firstLine="402"/>
        <w:jc w:val="both"/>
      </w:pPr>
      <w:r>
        <w:rPr>
          <w:sz w:val="20"/>
          <w:b/>
        </w:rPr>
        <w:t>2、工作管理</w:t>
      </w:r>
    </w:p>
    <w:p>
      <w:pPr>
        <w:pStyle w:val="null3"/>
        <w:ind w:firstLine="400"/>
        <w:jc w:val="both"/>
      </w:pPr>
      <w:r>
        <w:rPr>
          <w:sz w:val="20"/>
        </w:rPr>
        <w:t>2.1人员管理</w:t>
      </w:r>
    </w:p>
    <w:p>
      <w:pPr>
        <w:pStyle w:val="null3"/>
        <w:ind w:firstLine="400"/>
        <w:jc w:val="both"/>
      </w:pPr>
      <w:r>
        <w:rPr>
          <w:sz w:val="20"/>
        </w:rPr>
        <w:t>2.1.1消杀队伍所有人员全部由乙方负责招聘、培训和管理，人员工资、社会福利、劳动保护和安全生产保障等所有费用由乙方承担。如工作过程中出现职业伤害、工伤、经济赔偿、民事纠纷、刑事责任等情形，均由乙方负责处理并承担全部责任。</w:t>
      </w:r>
    </w:p>
    <w:p>
      <w:pPr>
        <w:pStyle w:val="null3"/>
        <w:ind w:firstLine="400"/>
        <w:jc w:val="both"/>
      </w:pPr>
      <w:r>
        <w:rPr>
          <w:sz w:val="20"/>
        </w:rPr>
        <w:t>2.1.2项目工作人员在工作过程中要穿着统一制服，参与消杀工作人员需持有并佩戴有害生物防制行业协会颁发的有效《有害生物防制员上岗证》（以下简称《上岗证》）。</w:t>
      </w:r>
    </w:p>
    <w:p>
      <w:pPr>
        <w:pStyle w:val="null3"/>
        <w:ind w:firstLine="400"/>
        <w:jc w:val="both"/>
      </w:pPr>
      <w:r>
        <w:rPr>
          <w:sz w:val="20"/>
        </w:rPr>
        <w:t>2.2业务管理</w:t>
      </w:r>
    </w:p>
    <w:p>
      <w:pPr>
        <w:pStyle w:val="null3"/>
        <w:ind w:firstLine="400"/>
        <w:jc w:val="both"/>
      </w:pPr>
      <w:r>
        <w:rPr>
          <w:sz w:val="20"/>
        </w:rPr>
        <w:t>2.2.1所有消杀药物（消杀使用的药物按甲方意见并以卫生健康部门最新要求的药物为准）及器械均由乙方提供，注意药物的使用安全，投（施）药时需防护的部分，应向甲方提出，并采取有效的防护措施。严禁使用明文禁用药物。</w:t>
      </w:r>
    </w:p>
    <w:p>
      <w:pPr>
        <w:pStyle w:val="null3"/>
        <w:ind w:firstLine="400"/>
        <w:jc w:val="both"/>
      </w:pPr>
      <w:r>
        <w:rPr>
          <w:sz w:val="20"/>
        </w:rPr>
        <w:t>2.2.2每支队伍需标准配置</w:t>
      </w:r>
      <w:r>
        <w:rPr>
          <w:u w:val="single"/>
        </w:rPr>
        <w:t xml:space="preserve">     </w:t>
      </w:r>
      <w:r>
        <w:rPr>
          <w:sz w:val="20"/>
        </w:rPr>
        <w:t>名消杀人员（不含现场负责人），</w:t>
      </w:r>
      <w:r>
        <w:rPr>
          <w:u w:val="single"/>
        </w:rPr>
        <w:t xml:space="preserve">     </w:t>
      </w:r>
      <w:r>
        <w:rPr>
          <w:sz w:val="20"/>
        </w:rPr>
        <w:t>台专业超低容量喷雾机（含药物）；因处置环境需要，甲方可要求乙方配置车载式超低容量喷雾机、烟雾机、常量喷雾机和相应的药物。工作时间为每天</w:t>
      </w:r>
      <w:r>
        <w:rPr>
          <w:sz w:val="20"/>
        </w:rPr>
        <w:t>7小时。在甲方提前半天通知的前提下，乙方需确保可同时派出标准配置的2支队伍。</w:t>
      </w:r>
    </w:p>
    <w:p>
      <w:pPr>
        <w:pStyle w:val="null3"/>
        <w:ind w:firstLine="400"/>
        <w:jc w:val="both"/>
      </w:pPr>
      <w:r>
        <w:rPr>
          <w:sz w:val="20"/>
        </w:rPr>
        <w:t>2.2.3除了登革热疫情的其他紧急处置服务，在参照登革热疫情应急消杀要求的基础上，按甲方要求完成。</w:t>
      </w:r>
    </w:p>
    <w:p>
      <w:pPr>
        <w:pStyle w:val="null3"/>
        <w:ind w:firstLine="402"/>
        <w:jc w:val="both"/>
      </w:pPr>
      <w:r>
        <w:rPr>
          <w:sz w:val="20"/>
          <w:b/>
        </w:rPr>
        <w:t>3、项目服务原则和要求</w:t>
      </w:r>
    </w:p>
    <w:p>
      <w:pPr>
        <w:pStyle w:val="null3"/>
        <w:ind w:firstLine="400"/>
        <w:jc w:val="both"/>
      </w:pPr>
      <w:r>
        <w:rPr>
          <w:sz w:val="20"/>
        </w:rPr>
        <w:t>3.1疫情应急响应：甲方提前半天通知的前提下，乙方需按照2.2.2的要求及时响应。</w:t>
      </w:r>
    </w:p>
    <w:p>
      <w:pPr>
        <w:pStyle w:val="null3"/>
        <w:ind w:firstLine="400"/>
        <w:jc w:val="both"/>
      </w:pPr>
      <w:r>
        <w:rPr>
          <w:sz w:val="20"/>
        </w:rPr>
        <w:t>3.2乙方必须配备相应的项目服务组织架构和完善的管理措施。</w:t>
      </w:r>
    </w:p>
    <w:p>
      <w:pPr>
        <w:pStyle w:val="null3"/>
        <w:ind w:firstLine="400"/>
        <w:jc w:val="both"/>
      </w:pPr>
      <w:r>
        <w:rPr>
          <w:sz w:val="20"/>
        </w:rPr>
        <w:t>3.3乙方的服务方案计划应切实可行。</w:t>
      </w:r>
    </w:p>
    <w:p>
      <w:pPr>
        <w:pStyle w:val="null3"/>
        <w:ind w:firstLine="402"/>
        <w:jc w:val="both"/>
      </w:pPr>
      <w:r>
        <w:rPr>
          <w:sz w:val="20"/>
          <w:b/>
        </w:rPr>
        <w:t>4、服务质量考核及处罚</w:t>
      </w:r>
    </w:p>
    <w:p>
      <w:pPr>
        <w:pStyle w:val="null3"/>
        <w:ind w:firstLine="400"/>
        <w:jc w:val="both"/>
      </w:pPr>
      <w:r>
        <w:rPr>
          <w:sz w:val="20"/>
        </w:rPr>
        <w:t>4.1乙方每次消杀要记录消杀队伍的人员情况和药械的使用情况。相关街道工作人员将对乙方每次行动中到场时间、到场人数、药械品类和数量、工作情况等项目进行评价打分，作为分派任务及服务费结算的参考依据。</w:t>
      </w:r>
    </w:p>
    <w:p>
      <w:pPr>
        <w:pStyle w:val="null3"/>
        <w:ind w:firstLine="400"/>
        <w:jc w:val="both"/>
      </w:pPr>
      <w:r>
        <w:rPr>
          <w:sz w:val="20"/>
        </w:rPr>
        <w:t>4.2一天一支队伍为一个班次，一天两支队伍为两个班次，以此类推。每支队伍通过效果评估和考核，或重做后通过效果评估和考核的才属一个合格班次。</w:t>
      </w:r>
    </w:p>
    <w:p>
      <w:pPr>
        <w:pStyle w:val="null3"/>
        <w:ind w:firstLine="400"/>
        <w:jc w:val="both"/>
      </w:pPr>
      <w:r>
        <w:rPr>
          <w:sz w:val="20"/>
        </w:rPr>
        <w:t>4.3</w:t>
      </w:r>
      <w:r>
        <w:rPr>
          <w:sz w:val="20"/>
        </w:rPr>
        <w:t>考核成绩百分比</w:t>
      </w:r>
      <w:r>
        <w:rPr>
          <w:sz w:val="20"/>
        </w:rPr>
        <w:t>=</w:t>
      </w:r>
      <w:r>
        <w:rPr>
          <w:sz w:val="20"/>
        </w:rPr>
        <w:t>服务过程评价</w:t>
      </w:r>
      <w:r>
        <w:rPr>
          <w:sz w:val="20"/>
        </w:rPr>
        <w:t>(20%)+</w:t>
      </w:r>
      <w:r>
        <w:rPr>
          <w:sz w:val="20"/>
        </w:rPr>
        <w:t>服务效果评价</w:t>
      </w:r>
      <w:r>
        <w:rPr>
          <w:sz w:val="20"/>
        </w:rPr>
        <w:t>(80%)</w:t>
      </w:r>
      <w:r>
        <w:rPr>
          <w:sz w:val="20"/>
        </w:rPr>
        <w:t>。</w:t>
      </w:r>
    </w:p>
    <w:p>
      <w:pPr>
        <w:pStyle w:val="null3"/>
        <w:ind w:firstLine="400"/>
        <w:jc w:val="both"/>
      </w:pPr>
      <w:r>
        <w:rPr>
          <w:sz w:val="20"/>
        </w:rPr>
        <w:t>4.4服务过程评价总分100分，90分以上为合格，不扣减服务费。低于90分的，每扣1分，则扣除该班次服务费的1%。（若该班次得分80分，则服务费扣除该班次服务费的10%，若该班次得分为75分，则扣除该班次服务费15%。具体实行以合同实施为准）</w:t>
      </w:r>
    </w:p>
    <w:p>
      <w:pPr>
        <w:pStyle w:val="null3"/>
        <w:ind w:firstLine="400"/>
        <w:jc w:val="both"/>
      </w:pPr>
      <w:r>
        <w:rPr>
          <w:sz w:val="20"/>
        </w:rPr>
        <w:t>4.4.1如乙方累计两次服务过程评价评分＜60分，采购方有权终止合同。</w:t>
      </w:r>
    </w:p>
    <w:p>
      <w:pPr>
        <w:pStyle w:val="null3"/>
        <w:ind w:firstLine="400"/>
        <w:jc w:val="both"/>
      </w:pPr>
      <w:r>
        <w:rPr>
          <w:sz w:val="20"/>
        </w:rPr>
        <w:t>4.5服务效果评价以作业结束后次日区疾控中心对作业区域监测的结果为服务效果评价的依据。(具体实行以合同实施为准)。</w:t>
      </w:r>
    </w:p>
    <w:p>
      <w:pPr>
        <w:pStyle w:val="null3"/>
        <w:ind w:firstLine="400"/>
        <w:jc w:val="both"/>
      </w:pPr>
      <w:r>
        <w:rPr>
          <w:sz w:val="20"/>
        </w:rPr>
        <w:t>4.6因乙方原因导致累计三次蚊媒密度未降至低风险及以下水平（含4.7条款重做后的监测结果），甲方有权终止合同。</w:t>
      </w:r>
    </w:p>
    <w:p>
      <w:pPr>
        <w:pStyle w:val="null3"/>
        <w:ind w:firstLine="400"/>
        <w:jc w:val="both"/>
      </w:pPr>
      <w:r>
        <w:rPr>
          <w:sz w:val="20"/>
        </w:rPr>
        <w:t>4.7乙方因自身原因导致病媒生物密度未降至低风险及以下水平，须在收到甲方通知后3日内按要求重新开展病媒生物防制工作直至病媒生物密度降至低风险及以下水平（产生的费用由乙方承担，甲方不再另行支付费用），逾期未履行或仍不达标的，甲方按该次消杀费用的50%结算，且此次作业不计入合格班次。</w:t>
      </w:r>
    </w:p>
    <w:p>
      <w:pPr>
        <w:pStyle w:val="null3"/>
        <w:jc w:val="both"/>
      </w:pPr>
      <w:r>
        <w:rPr>
          <w:sz w:val="20"/>
          <w:b/>
        </w:rPr>
        <w:t>三、服务期间（项目完成期限）</w:t>
      </w:r>
    </w:p>
    <w:p>
      <w:pPr>
        <w:pStyle w:val="null3"/>
        <w:ind w:firstLine="435"/>
        <w:jc w:val="both"/>
      </w:pPr>
      <w:r>
        <w:rPr>
          <w:sz w:val="20"/>
        </w:rPr>
        <w:t>自合同签订之日起</w:t>
      </w:r>
      <w:r>
        <w:rPr>
          <w:sz w:val="20"/>
        </w:rPr>
        <w:t>至</w:t>
      </w:r>
      <w:r>
        <w:rPr>
          <w:sz w:val="20"/>
        </w:rPr>
        <w:t>2026</w:t>
      </w:r>
      <w:r>
        <w:rPr>
          <w:sz w:val="20"/>
        </w:rPr>
        <w:t>年</w:t>
      </w:r>
      <w:r>
        <w:rPr>
          <w:sz w:val="20"/>
        </w:rPr>
        <w:t>3</w:t>
      </w:r>
      <w:r>
        <w:rPr>
          <w:sz w:val="20"/>
        </w:rPr>
        <w:t>月</w:t>
      </w:r>
      <w:r>
        <w:rPr>
          <w:sz w:val="20"/>
        </w:rPr>
        <w:t>31</w:t>
      </w:r>
      <w:r>
        <w:rPr>
          <w:sz w:val="20"/>
        </w:rPr>
        <w:t>日</w:t>
      </w:r>
      <w:r>
        <w:rPr>
          <w:sz w:val="20"/>
        </w:rPr>
        <w:t>或达到采购预算金额止。</w:t>
      </w:r>
    </w:p>
    <w:p>
      <w:pPr>
        <w:pStyle w:val="null3"/>
        <w:jc w:val="both"/>
      </w:pPr>
      <w:r>
        <w:rPr>
          <w:sz w:val="20"/>
          <w:b/>
        </w:rPr>
        <w:t>四、付款方式</w:t>
      </w:r>
    </w:p>
    <w:p>
      <w:pPr>
        <w:pStyle w:val="null3"/>
        <w:ind w:firstLine="435"/>
        <w:jc w:val="both"/>
      </w:pPr>
      <w:r>
        <w:rPr>
          <w:sz w:val="20"/>
        </w:rPr>
        <w:t>1、</w:t>
      </w:r>
      <w:r>
        <w:rPr>
          <w:sz w:val="20"/>
        </w:rPr>
        <w:t>甲方</w:t>
      </w:r>
      <w:r>
        <w:rPr>
          <w:sz w:val="20"/>
        </w:rPr>
        <w:t>根据</w:t>
      </w:r>
      <w:r>
        <w:rPr>
          <w:sz w:val="20"/>
        </w:rPr>
        <w:t>服务班次</w:t>
      </w:r>
      <w:r>
        <w:rPr>
          <w:sz w:val="20"/>
        </w:rPr>
        <w:t>据实结算</w:t>
      </w:r>
      <w:r>
        <w:rPr>
          <w:sz w:val="20"/>
        </w:rPr>
        <w:t>。乙方</w:t>
      </w:r>
      <w:r>
        <w:rPr>
          <w:sz w:val="20"/>
        </w:rPr>
        <w:t>按照</w:t>
      </w:r>
      <w:r>
        <w:rPr>
          <w:sz w:val="20"/>
        </w:rPr>
        <w:t>甲方</w:t>
      </w:r>
      <w:r>
        <w:rPr>
          <w:sz w:val="20"/>
        </w:rPr>
        <w:t>工作计划完成任务后</w:t>
      </w:r>
      <w:r>
        <w:rPr>
          <w:sz w:val="20"/>
        </w:rPr>
        <w:t>，</w:t>
      </w:r>
      <w:r>
        <w:rPr>
          <w:sz w:val="20"/>
        </w:rPr>
        <w:t>于</w:t>
      </w:r>
      <w:r>
        <w:rPr>
          <w:sz w:val="20"/>
        </w:rPr>
        <w:t>2025年8月31日、2025年11月30日、2026年3月31日分三期提交相应时间完成</w:t>
      </w:r>
      <w:r>
        <w:rPr>
          <w:sz w:val="20"/>
        </w:rPr>
        <w:t>实际</w:t>
      </w:r>
      <w:r>
        <w:rPr>
          <w:sz w:val="20"/>
        </w:rPr>
        <w:t>服务班次数量</w:t>
      </w:r>
      <w:r>
        <w:rPr>
          <w:sz w:val="20"/>
        </w:rPr>
        <w:t>及对应金额明细表</w:t>
      </w:r>
      <w:r>
        <w:rPr>
          <w:sz w:val="20"/>
        </w:rPr>
        <w:t>、乙方</w:t>
      </w:r>
      <w:r>
        <w:rPr>
          <w:sz w:val="20"/>
        </w:rPr>
        <w:t>应</w:t>
      </w:r>
      <w:r>
        <w:rPr>
          <w:sz w:val="20"/>
        </w:rPr>
        <w:t>收</w:t>
      </w:r>
      <w:r>
        <w:rPr>
          <w:sz w:val="20"/>
        </w:rPr>
        <w:t>款项</w:t>
      </w:r>
      <w:r>
        <w:rPr>
          <w:sz w:val="20"/>
        </w:rPr>
        <w:t>等额</w:t>
      </w:r>
      <w:r>
        <w:rPr>
          <w:sz w:val="20"/>
        </w:rPr>
        <w:t>的</w:t>
      </w:r>
      <w:r>
        <w:rPr>
          <w:sz w:val="20"/>
        </w:rPr>
        <w:t>正式发票</w:t>
      </w:r>
      <w:r>
        <w:rPr>
          <w:sz w:val="20"/>
        </w:rPr>
        <w:t>。甲方在收到每期资料</w:t>
      </w:r>
      <w:r>
        <w:rPr>
          <w:sz w:val="20"/>
        </w:rPr>
        <w:t>后</w:t>
      </w:r>
      <w:r>
        <w:rPr>
          <w:sz w:val="20"/>
        </w:rPr>
        <w:t>10个工作日内，向</w:t>
      </w:r>
      <w:r>
        <w:rPr>
          <w:sz w:val="20"/>
        </w:rPr>
        <w:t>乙方</w:t>
      </w:r>
      <w:r>
        <w:rPr>
          <w:sz w:val="20"/>
        </w:rPr>
        <w:t>支付相应费用。</w:t>
      </w:r>
    </w:p>
    <w:p>
      <w:pPr>
        <w:pStyle w:val="null3"/>
        <w:ind w:firstLine="435"/>
        <w:jc w:val="both"/>
      </w:pPr>
      <w:r>
        <w:rPr>
          <w:sz w:val="20"/>
        </w:rPr>
        <w:t>2、乙方</w:t>
      </w:r>
      <w:r>
        <w:rPr>
          <w:sz w:val="20"/>
        </w:rPr>
        <w:t>凭以下有效文件向甲方办理付款手续：</w:t>
      </w:r>
      <w:r>
        <w:rPr>
          <w:sz w:val="20"/>
        </w:rPr>
        <w:t>①</w:t>
      </w:r>
      <w:r>
        <w:rPr>
          <w:sz w:val="20"/>
        </w:rPr>
        <w:t>工作量记录表</w:t>
      </w:r>
      <w:r>
        <w:rPr>
          <w:sz w:val="20"/>
        </w:rPr>
        <w:t>；</w:t>
      </w:r>
      <w:r>
        <w:rPr>
          <w:sz w:val="20"/>
        </w:rPr>
        <w:t>②</w:t>
      </w:r>
      <w:r>
        <w:rPr>
          <w:sz w:val="20"/>
        </w:rPr>
        <w:t>工作评价表</w:t>
      </w:r>
      <w:r>
        <w:rPr>
          <w:sz w:val="20"/>
        </w:rPr>
        <w:t>；</w:t>
      </w:r>
      <w:r>
        <w:rPr>
          <w:sz w:val="20"/>
        </w:rPr>
        <w:t>③</w:t>
      </w:r>
      <w:r>
        <w:rPr>
          <w:sz w:val="20"/>
        </w:rPr>
        <w:t>有效发票</w:t>
      </w:r>
      <w:r>
        <w:rPr>
          <w:sz w:val="20"/>
        </w:rPr>
        <w:t>。</w:t>
      </w:r>
      <w:r>
        <w:rPr>
          <w:sz w:val="20"/>
        </w:rPr>
        <w:t>在每年财政支付结束前，</w:t>
      </w:r>
      <w:r>
        <w:rPr>
          <w:sz w:val="20"/>
        </w:rPr>
        <w:t>若</w:t>
      </w:r>
      <w:r>
        <w:rPr>
          <w:sz w:val="20"/>
        </w:rPr>
        <w:t>未达到结算要求时，</w:t>
      </w:r>
      <w:r>
        <w:rPr>
          <w:sz w:val="20"/>
        </w:rPr>
        <w:t>乙方</w:t>
      </w:r>
      <w:r>
        <w:rPr>
          <w:sz w:val="20"/>
        </w:rPr>
        <w:t>凭</w:t>
      </w:r>
      <w:r>
        <w:rPr>
          <w:sz w:val="20"/>
        </w:rPr>
        <w:t>上述文件</w:t>
      </w:r>
      <w:r>
        <w:rPr>
          <w:sz w:val="20"/>
        </w:rPr>
        <w:t>申请服务完成而未结算的部分。</w:t>
      </w:r>
    </w:p>
    <w:p>
      <w:pPr>
        <w:pStyle w:val="null3"/>
        <w:ind w:firstLine="435"/>
        <w:jc w:val="both"/>
      </w:pPr>
      <w:r>
        <w:rPr>
          <w:sz w:val="20"/>
        </w:rPr>
        <w:t>3、</w:t>
      </w:r>
      <w:r>
        <w:rPr>
          <w:sz w:val="20"/>
        </w:rPr>
        <w:t>结算方式为：</w:t>
      </w:r>
      <w:r>
        <w:rPr/>
        <w:t>各班次服务费总和</w:t>
      </w:r>
      <w:r>
        <w:rPr/>
        <w:t>。</w:t>
      </w:r>
      <w:r>
        <w:rPr/>
        <w:t>各班次服务费</w:t>
      </w:r>
      <w:r>
        <w:rPr/>
        <w:t>=</w:t>
      </w:r>
      <w:r>
        <w:rPr>
          <w:sz w:val="20"/>
        </w:rPr>
        <w:t>（每支队伍消杀单价最高限价</w:t>
      </w:r>
      <w:r>
        <w:rPr>
          <w:sz w:val="20"/>
        </w:rPr>
        <w:t>×折扣率）×该班次考核成绩的百分比（由服务质量考核的结果确定百分比）</w:t>
      </w:r>
      <w:r>
        <w:rPr>
          <w:sz w:val="20"/>
        </w:rPr>
        <w:t>。（</w:t>
      </w:r>
      <w:r>
        <w:rPr>
          <w:sz w:val="20"/>
        </w:rPr>
        <w:t>乙方需自行统计</w:t>
      </w:r>
      <w:r>
        <w:rPr>
          <w:sz w:val="20"/>
        </w:rPr>
        <w:t>实际</w:t>
      </w:r>
      <w:r>
        <w:rPr>
          <w:sz w:val="20"/>
        </w:rPr>
        <w:t>服务班次数量</w:t>
      </w:r>
      <w:r>
        <w:rPr>
          <w:sz w:val="20"/>
        </w:rPr>
        <w:t>及对应金额明细表</w:t>
      </w:r>
      <w:r>
        <w:rPr>
          <w:sz w:val="20"/>
        </w:rPr>
        <w:t>用于每期的结算</w:t>
      </w:r>
      <w:r>
        <w:rPr>
          <w:sz w:val="20"/>
        </w:rPr>
        <w:t>）</w:t>
      </w:r>
    </w:p>
    <w:p>
      <w:pPr>
        <w:pStyle w:val="null3"/>
        <w:ind w:firstLine="435"/>
        <w:jc w:val="both"/>
      </w:pPr>
      <w:r>
        <w:rPr>
          <w:sz w:val="20"/>
        </w:rPr>
        <w:t>4、</w:t>
      </w:r>
      <w:r>
        <w:rPr>
          <w:sz w:val="20"/>
        </w:rPr>
        <w:t>甲方</w:t>
      </w:r>
      <w:r>
        <w:rPr>
          <w:sz w:val="20"/>
        </w:rPr>
        <w:t>有及时支付采购资金的义务。因</w:t>
      </w:r>
      <w:r>
        <w:rPr>
          <w:sz w:val="20"/>
        </w:rPr>
        <w:t>甲方</w:t>
      </w:r>
      <w:r>
        <w:rPr>
          <w:sz w:val="20"/>
        </w:rPr>
        <w:t>使用的是财政资金，</w:t>
      </w:r>
      <w:r>
        <w:rPr>
          <w:sz w:val="20"/>
        </w:rPr>
        <w:t>甲方</w:t>
      </w:r>
      <w:r>
        <w:rPr>
          <w:sz w:val="20"/>
        </w:rPr>
        <w:t>在前款规定的付款时间为向政府采购支付部门提出办理财政支付申请手续的时间（不含政府财政支付部门审核的时间），在规定时间内提出支付申请手续后即视为</w:t>
      </w:r>
      <w:r>
        <w:rPr>
          <w:sz w:val="20"/>
        </w:rPr>
        <w:t>甲方</w:t>
      </w:r>
      <w:r>
        <w:rPr>
          <w:sz w:val="20"/>
        </w:rPr>
        <w:t>已经按期支付。</w:t>
      </w:r>
    </w:p>
    <w:p>
      <w:pPr>
        <w:pStyle w:val="null3"/>
        <w:jc w:val="both"/>
      </w:pPr>
      <w:r>
        <w:rPr>
          <w:sz w:val="20"/>
          <w:b/>
        </w:rPr>
        <w:t>五、验收要求</w:t>
      </w:r>
    </w:p>
    <w:p>
      <w:pPr>
        <w:pStyle w:val="null3"/>
        <w:ind w:firstLine="420"/>
        <w:jc w:val="both"/>
      </w:pPr>
      <w:r>
        <w:rPr>
          <w:sz w:val="20"/>
        </w:rPr>
        <w:t>以街道、</w:t>
      </w:r>
      <w:r>
        <w:rPr>
          <w:sz w:val="20"/>
        </w:rPr>
        <w:t>甲方</w:t>
      </w:r>
      <w:r>
        <w:rPr>
          <w:sz w:val="20"/>
        </w:rPr>
        <w:t>对</w:t>
      </w:r>
      <w:r>
        <w:rPr>
          <w:sz w:val="20"/>
        </w:rPr>
        <w:t>乙方</w:t>
      </w:r>
      <w:r>
        <w:rPr>
          <w:sz w:val="20"/>
        </w:rPr>
        <w:t>的《病媒生物防制工作量记录表》及《病媒生物防制工作评价表》作为验收标准。</w:t>
      </w:r>
    </w:p>
    <w:p>
      <w:pPr>
        <w:pStyle w:val="null3"/>
        <w:jc w:val="both"/>
      </w:pPr>
      <w:r>
        <w:rPr>
          <w:sz w:val="20"/>
          <w:b/>
        </w:rPr>
        <w:t>六、知识产权归属</w:t>
      </w:r>
    </w:p>
    <w:p>
      <w:pPr>
        <w:pStyle w:val="null3"/>
        <w:ind w:firstLine="420"/>
        <w:jc w:val="both"/>
      </w:pPr>
      <w:r>
        <w:rPr>
          <w:sz w:val="2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0"/>
          <w:b/>
        </w:rPr>
        <w:t>七、保密</w:t>
      </w:r>
    </w:p>
    <w:p>
      <w:pPr>
        <w:pStyle w:val="null3"/>
        <w:ind w:firstLine="420"/>
        <w:jc w:val="both"/>
      </w:pPr>
      <w:r>
        <w:rPr>
          <w:sz w:val="20"/>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jc w:val="both"/>
      </w:pPr>
      <w:r>
        <w:rPr>
          <w:sz w:val="20"/>
          <w:b/>
        </w:rPr>
        <w:t>八、违约责任与赔偿损失</w:t>
      </w:r>
    </w:p>
    <w:p>
      <w:pPr>
        <w:pStyle w:val="null3"/>
        <w:ind w:firstLine="420"/>
        <w:jc w:val="both"/>
      </w:pPr>
      <w:r>
        <w:rPr>
          <w:sz w:val="20"/>
        </w:rPr>
        <w:t>1</w:t>
      </w:r>
      <w:r>
        <w:rPr>
          <w:sz w:val="20"/>
        </w:rPr>
        <w:t>、</w:t>
      </w:r>
      <w:r>
        <w:rPr>
          <w:sz w:val="20"/>
        </w:rPr>
        <w:t>乙方提供的服务不符合采购文件、响应文件或本合同规定的，甲方有权拒收，并且乙方须向甲方支付本合同总价</w:t>
      </w:r>
      <w:r>
        <w:rPr>
          <w:sz w:val="20"/>
        </w:rPr>
        <w:t>5%的违约金。</w:t>
      </w:r>
    </w:p>
    <w:p>
      <w:pPr>
        <w:pStyle w:val="null3"/>
        <w:ind w:firstLine="420"/>
        <w:jc w:val="both"/>
      </w:pPr>
      <w:r>
        <w:rPr>
          <w:sz w:val="20"/>
        </w:rPr>
        <w:t>2</w:t>
      </w:r>
      <w:r>
        <w:rPr>
          <w:sz w:val="20"/>
        </w:rPr>
        <w:t>、</w:t>
      </w:r>
      <w:r>
        <w:rPr>
          <w:sz w:val="20"/>
        </w:rPr>
        <w:t>乙方未能按本合同规定的交货时间提供服务，从逾期之日起每日按本合同总价</w:t>
      </w:r>
      <w:r>
        <w:rPr>
          <w:sz w:val="20"/>
        </w:rPr>
        <w:t>3‰的数额向甲方支付违约金；逾期半个月以上的，甲方有权终止合同，由此造成的甲方经济损失由乙方承担。</w:t>
      </w:r>
    </w:p>
    <w:p>
      <w:pPr>
        <w:pStyle w:val="null3"/>
        <w:ind w:firstLine="420"/>
        <w:jc w:val="both"/>
      </w:pPr>
      <w:r>
        <w:rPr>
          <w:sz w:val="20"/>
        </w:rPr>
        <w:t>3</w:t>
      </w:r>
      <w:r>
        <w:rPr>
          <w:sz w:val="20"/>
        </w:rPr>
        <w:t>、</w:t>
      </w:r>
      <w:r>
        <w:rPr>
          <w:sz w:val="20"/>
        </w:rPr>
        <w:t>甲方无正当理由拒绝接受服务，到期拒付服务款项的，甲方向乙方偿付本合同总价的</w:t>
      </w:r>
      <w:r>
        <w:rPr>
          <w:sz w:val="20"/>
        </w:rPr>
        <w:t>5%的违约金。甲方逾期付款，则每日按本合同总价的3‰向乙方偿付违约金。</w:t>
      </w:r>
    </w:p>
    <w:p>
      <w:pPr>
        <w:pStyle w:val="null3"/>
        <w:ind w:firstLine="420"/>
        <w:jc w:val="both"/>
      </w:pPr>
      <w:r>
        <w:rPr>
          <w:sz w:val="20"/>
        </w:rPr>
        <w:t>4</w:t>
      </w:r>
      <w:r>
        <w:rPr>
          <w:sz w:val="20"/>
        </w:rPr>
        <w:t>、</w:t>
      </w:r>
      <w:r>
        <w:rPr>
          <w:sz w:val="20"/>
        </w:rPr>
        <w:t>其它违约责任按《中华人民共和国民法典》处理。</w:t>
      </w:r>
    </w:p>
    <w:p>
      <w:pPr>
        <w:pStyle w:val="null3"/>
        <w:jc w:val="both"/>
      </w:pPr>
      <w:r>
        <w:rPr>
          <w:sz w:val="20"/>
          <w:b/>
        </w:rPr>
        <w:t>九、争端的解决</w:t>
      </w:r>
    </w:p>
    <w:p>
      <w:pPr>
        <w:pStyle w:val="null3"/>
        <w:ind w:firstLine="420"/>
        <w:jc w:val="both"/>
      </w:pPr>
      <w:r>
        <w:rPr>
          <w:sz w:val="20"/>
        </w:rPr>
        <w:t>合同执行过程中发生的任何争议，如双方不能通过友好协商解决，任何一方均可向甲方所在地人民法院起诉。</w:t>
      </w:r>
    </w:p>
    <w:p>
      <w:pPr>
        <w:pStyle w:val="null3"/>
        <w:jc w:val="both"/>
      </w:pPr>
      <w:r>
        <w:rPr>
          <w:sz w:val="20"/>
          <w:b/>
        </w:rPr>
        <w:t>十、不可抗力</w:t>
      </w:r>
    </w:p>
    <w:p>
      <w:pPr>
        <w:pStyle w:val="null3"/>
        <w:ind w:firstLine="412"/>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十一、税费</w:t>
      </w:r>
    </w:p>
    <w:p>
      <w:pPr>
        <w:pStyle w:val="null3"/>
        <w:ind w:firstLine="412"/>
        <w:jc w:val="both"/>
      </w:pPr>
      <w:r>
        <w:rPr>
          <w:sz w:val="20"/>
        </w:rPr>
        <w:t>在中国境内、外发生的与本合同执行有关的一切税费均由乙方负担。</w:t>
      </w:r>
    </w:p>
    <w:p>
      <w:pPr>
        <w:pStyle w:val="null3"/>
        <w:jc w:val="both"/>
      </w:pPr>
      <w:r>
        <w:rPr>
          <w:sz w:val="20"/>
          <w:b/>
        </w:rPr>
        <w:t>十二、其它</w:t>
      </w:r>
    </w:p>
    <w:p>
      <w:pPr>
        <w:pStyle w:val="null3"/>
        <w:ind w:firstLine="420"/>
        <w:jc w:val="both"/>
      </w:pPr>
      <w:r>
        <w:rPr>
          <w:sz w:val="20"/>
        </w:rPr>
        <w:t>1</w:t>
      </w:r>
      <w:r>
        <w:rPr>
          <w:sz w:val="20"/>
        </w:rPr>
        <w:t>、</w:t>
      </w:r>
      <w:r>
        <w:rPr>
          <w:sz w:val="20"/>
        </w:rPr>
        <w:t>本合同所有附件、采购文件、投标文件、中标通知书均为合同的有效组成部分，与本合同具有同等法律效力。</w:t>
      </w:r>
    </w:p>
    <w:p>
      <w:pPr>
        <w:pStyle w:val="null3"/>
        <w:ind w:firstLine="420"/>
        <w:jc w:val="both"/>
      </w:pPr>
      <w:r>
        <w:rPr>
          <w:sz w:val="20"/>
        </w:rPr>
        <w:t>2</w:t>
      </w:r>
      <w:r>
        <w:rPr>
          <w:sz w:val="20"/>
        </w:rPr>
        <w:t>、</w:t>
      </w:r>
      <w:r>
        <w:rPr>
          <w:sz w:val="20"/>
        </w:rPr>
        <w:t>在执行本合同的过程中，所有经双方签署确认的文件（包括会议纪要、补充协议、往来信函）即成为本合同的有效组成部分。</w:t>
      </w:r>
    </w:p>
    <w:p>
      <w:pPr>
        <w:pStyle w:val="null3"/>
        <w:ind w:firstLine="420"/>
        <w:jc w:val="both"/>
      </w:pPr>
      <w:r>
        <w:rPr>
          <w:sz w:val="20"/>
        </w:rPr>
        <w:t>3</w:t>
      </w:r>
      <w:r>
        <w:rPr>
          <w:sz w:val="20"/>
        </w:rPr>
        <w:t>、</w:t>
      </w:r>
      <w:r>
        <w:rPr>
          <w:sz w:val="20"/>
        </w:rPr>
        <w:t>如一方地址、电话、传真号码有变更，应在变更当日内书面通知对方，否则，应承担相应责任。</w:t>
      </w:r>
    </w:p>
    <w:p>
      <w:pPr>
        <w:pStyle w:val="null3"/>
        <w:ind w:firstLine="420"/>
        <w:jc w:val="both"/>
      </w:pPr>
      <w:r>
        <w:rPr>
          <w:sz w:val="20"/>
        </w:rPr>
        <w:t>4</w:t>
      </w:r>
      <w:r>
        <w:rPr>
          <w:sz w:val="20"/>
        </w:rPr>
        <w:t>、</w:t>
      </w:r>
      <w:r>
        <w:rPr>
          <w:sz w:val="20"/>
        </w:rPr>
        <w:t>除甲方事先书面同意外，乙方不得部分或全部转让其应履行的合同项下的义务。</w:t>
      </w:r>
    </w:p>
    <w:p>
      <w:pPr>
        <w:pStyle w:val="null3"/>
        <w:jc w:val="both"/>
      </w:pPr>
      <w:r>
        <w:rPr>
          <w:sz w:val="20"/>
          <w:b/>
        </w:rPr>
        <w:t>十三、合同生效</w:t>
      </w:r>
    </w:p>
    <w:p>
      <w:pPr>
        <w:pStyle w:val="null3"/>
        <w:ind w:firstLine="420"/>
        <w:jc w:val="both"/>
      </w:pPr>
      <w:r>
        <w:rPr>
          <w:sz w:val="20"/>
        </w:rPr>
        <w:t>1</w:t>
      </w:r>
      <w:r>
        <w:rPr>
          <w:sz w:val="20"/>
        </w:rPr>
        <w:t>、</w:t>
      </w:r>
      <w:r>
        <w:rPr>
          <w:sz w:val="20"/>
        </w:rPr>
        <w:t>本合同在甲乙双方法定代表人或其授权代表签字和单位盖章后生效。</w:t>
      </w:r>
    </w:p>
    <w:p>
      <w:pPr>
        <w:pStyle w:val="null3"/>
        <w:ind w:firstLine="420"/>
        <w:jc w:val="both"/>
      </w:pPr>
      <w:r>
        <w:rPr>
          <w:sz w:val="20"/>
        </w:rPr>
        <w:t>2</w:t>
      </w:r>
      <w:r>
        <w:rPr>
          <w:sz w:val="20"/>
        </w:rPr>
        <w:t>、</w:t>
      </w:r>
      <w:r>
        <w:rPr>
          <w:sz w:val="20"/>
        </w:rPr>
        <w:t>合同一式</w:t>
      </w:r>
      <w:r>
        <w:rPr>
          <w:u w:val="single"/>
        </w:rPr>
        <w:t xml:space="preserve">    </w:t>
      </w:r>
      <w:r>
        <w:rPr>
          <w:sz w:val="20"/>
        </w:rPr>
        <w:t>份，其中甲方</w:t>
      </w:r>
      <w:r>
        <w:rPr>
          <w:u w:val="single"/>
        </w:rPr>
        <w:t xml:space="preserve">    </w:t>
      </w:r>
      <w:r>
        <w:rPr>
          <w:sz w:val="20"/>
        </w:rPr>
        <w:t>份，乙方</w:t>
      </w:r>
      <w:r>
        <w:rPr>
          <w:u w:val="single"/>
        </w:rPr>
        <w:t xml:space="preserve">    </w:t>
      </w:r>
      <w:r>
        <w:rPr>
          <w:sz w:val="20"/>
        </w:rPr>
        <w:t>份，采购代理机构</w:t>
      </w:r>
      <w:r>
        <w:rPr>
          <w:sz w:val="20"/>
          <w:u w:val="single"/>
        </w:rPr>
        <w:t>壹</w:t>
      </w:r>
      <w:r>
        <w:rPr>
          <w:sz w:val="20"/>
        </w:rPr>
        <w:t>份，均具有同等法律效力。</w:t>
      </w:r>
    </w:p>
    <w:p>
      <w:pPr>
        <w:pStyle w:val="null3"/>
        <w:ind w:firstLine="420"/>
        <w:jc w:val="both"/>
      </w:pPr>
      <w:r>
        <w:rPr>
          <w:sz w:val="20"/>
        </w:rPr>
        <w:t>甲方（盖章）：</w:t>
      </w:r>
      <w:r>
        <w:rPr>
          <w:sz w:val="20"/>
        </w:rPr>
        <w:t xml:space="preserve">                          </w:t>
      </w:r>
      <w:r>
        <w:rPr>
          <w:sz w:val="20"/>
        </w:rPr>
        <w:t>乙方（盖章）：</w:t>
      </w:r>
    </w:p>
    <w:p>
      <w:pPr>
        <w:pStyle w:val="null3"/>
        <w:ind w:firstLine="420"/>
        <w:jc w:val="both"/>
      </w:pPr>
      <w:r>
        <w:rPr>
          <w:sz w:val="20"/>
        </w:rPr>
        <w:t>法定代表</w:t>
      </w:r>
      <w:r>
        <w:rPr>
          <w:sz w:val="20"/>
        </w:rPr>
        <w:t>/授权代表（签字）：             法定代表/授权代表（签字）：</w:t>
      </w:r>
    </w:p>
    <w:p>
      <w:pPr>
        <w:pStyle w:val="null3"/>
        <w:ind w:firstLine="420"/>
        <w:jc w:val="both"/>
      </w:pPr>
      <w:r>
        <w:rPr>
          <w:sz w:val="20"/>
        </w:rPr>
        <w:t>日期：</w:t>
      </w:r>
      <w:r>
        <w:rPr>
          <w:sz w:val="20"/>
        </w:rPr>
        <w:t xml:space="preserve">                                 </w:t>
      </w:r>
      <w:r>
        <w:rPr>
          <w:sz w:val="20"/>
        </w:rPr>
        <w:t>日期：</w:t>
      </w:r>
    </w:p>
    <w:p>
      <w:pPr>
        <w:pStyle w:val="null3"/>
        <w:ind w:firstLine="420"/>
        <w:jc w:val="both"/>
      </w:pPr>
      <w:r>
        <w:rPr>
          <w:sz w:val="20"/>
        </w:rPr>
        <w:t>邮政编码：</w:t>
      </w:r>
      <w:r>
        <w:rPr>
          <w:sz w:val="20"/>
        </w:rPr>
        <w:t xml:space="preserve">                             </w:t>
      </w:r>
      <w:r>
        <w:rPr>
          <w:sz w:val="20"/>
        </w:rPr>
        <w:t>邮政编码：</w:t>
      </w:r>
    </w:p>
    <w:p>
      <w:pPr>
        <w:pStyle w:val="null3"/>
        <w:ind w:firstLine="420"/>
        <w:jc w:val="both"/>
      </w:pPr>
      <w:r>
        <w:rPr>
          <w:sz w:val="20"/>
        </w:rPr>
        <w:t>开户名称：</w:t>
      </w:r>
      <w:r>
        <w:rPr>
          <w:sz w:val="20"/>
        </w:rPr>
        <w:t xml:space="preserve">                             </w:t>
      </w:r>
      <w:r>
        <w:rPr>
          <w:sz w:val="20"/>
        </w:rPr>
        <w:t>开户名称：</w:t>
      </w:r>
    </w:p>
    <w:p>
      <w:pPr>
        <w:pStyle w:val="null3"/>
        <w:ind w:firstLine="420"/>
        <w:jc w:val="both"/>
      </w:pPr>
      <w:r>
        <w:rPr>
          <w:sz w:val="20"/>
        </w:rPr>
        <w:t>开户银行：</w:t>
      </w:r>
      <w:r>
        <w:rPr>
          <w:sz w:val="20"/>
        </w:rPr>
        <w:t xml:space="preserve">                             </w:t>
      </w:r>
      <w:r>
        <w:rPr>
          <w:sz w:val="20"/>
        </w:rPr>
        <w:t>开户银行：</w:t>
      </w:r>
    </w:p>
    <w:p>
      <w:pPr>
        <w:pStyle w:val="null3"/>
        <w:ind w:firstLine="420"/>
        <w:jc w:val="both"/>
      </w:pPr>
      <w:r>
        <w:rPr>
          <w:sz w:val="20"/>
        </w:rPr>
        <w:t>开户账号：</w:t>
      </w:r>
      <w:r>
        <w:rPr>
          <w:sz w:val="20"/>
        </w:rPr>
        <w:t xml:space="preserve">                             </w:t>
      </w:r>
      <w:r>
        <w:rPr>
          <w:sz w:val="20"/>
        </w:rPr>
        <w:t>开户账号</w:t>
      </w:r>
      <w:r>
        <w:rPr>
          <w:sz w:val="20"/>
        </w:rPr>
        <w:t>:</w:t>
      </w:r>
    </w:p>
    <w:p>
      <w:pPr>
        <w:pStyle w:val="null3"/>
        <w:ind w:firstLine="422"/>
        <w:jc w:val="both"/>
      </w:pPr>
      <w:r>
        <w:rPr>
          <w:sz w:val="20"/>
          <w:b/>
        </w:rPr>
        <w:t>(注：甲乙双方可根据实际情况对本合同条款进行补充，但不得对招标、投标文件作实质性修改。此合同中未明确的事项，具体细则以中标双方协定为准。)</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440104-2025-01938</w:t>
      </w:r>
    </w:p>
    <w:p>
      <w:pPr>
        <w:pStyle w:val="null3"/>
        <w:jc w:val="center"/>
        <w:outlineLvl w:val="3"/>
      </w:pPr>
      <w:r>
        <w:rPr>
          <w:sz w:val="24"/>
          <w:b/>
        </w:rPr>
        <w:t>采购项目编号：</w:t>
      </w:r>
      <w:r>
        <w:rPr>
          <w:sz w:val="24"/>
          <w:b/>
        </w:rPr>
        <w:t>GZYL25FG043006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广州宜立工程管理有限公司</w:t>
      </w:r>
    </w:p>
    <w:p>
      <w:pPr>
        <w:pStyle w:val="null3"/>
        <w:ind w:firstLine="480"/>
      </w:pPr>
      <w:r>
        <w:rPr/>
        <w:t xml:space="preserve"> 你方组织的</w:t>
      </w:r>
      <w:r>
        <w:rPr>
          <w:u w:val="single"/>
        </w:rPr>
        <w:t>“</w:t>
      </w:r>
      <w:r>
        <w:rPr>
          <w:u w:val="single"/>
        </w:rPr>
        <w:t>2025年越秀区病媒生物防制应急消杀服务项目</w:t>
      </w:r>
      <w:r>
        <w:rPr>
          <w:u w:val="single"/>
        </w:rPr>
        <w:t>”</w:t>
      </w:r>
      <w:r>
        <w:rPr/>
        <w:t>项目的招标[采购项目编号为：</w:t>
      </w:r>
      <w:r>
        <w:rPr>
          <w:u w:val="single"/>
        </w:rPr>
        <w:t>GZYL25FG043006</w:t>
      </w:r>
      <w:r>
        <w:rPr/>
        <w:t>]，我方愿参与投标。</w:t>
      </w:r>
    </w:p>
    <w:p>
      <w:pPr>
        <w:pStyle w:val="null3"/>
        <w:ind w:firstLine="480"/>
      </w:pPr>
      <w:r>
        <w:rPr/>
        <w:t>我方确认收到贵方提供的</w:t>
      </w:r>
      <w:r>
        <w:rPr>
          <w:u w:val="single"/>
        </w:rPr>
        <w:t>“</w:t>
      </w:r>
      <w:r>
        <w:rPr>
          <w:u w:val="single"/>
        </w:rPr>
        <w:t>2025年越秀区病媒生物防制应急消杀服务项目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2025年越秀区病媒生物防制应急消杀服务项目</w:t>
      </w:r>
      <w:r>
        <w:rPr/>
        <w:t>”项目采购[采购项目编号为</w:t>
      </w:r>
      <w:r>
        <w:rPr/>
        <w:t>GZYL25FG043006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广州市越秀区卫生健康局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广州宜立工程管理有限公司</w:t>
      </w:r>
    </w:p>
    <w:p>
      <w:pPr>
        <w:pStyle w:val="null3"/>
        <w:ind w:firstLine="480"/>
      </w:pPr>
      <w:r>
        <w:rPr/>
        <w:t xml:space="preserve"> 如果我方在贵采购代理机构组织的</w:t>
      </w:r>
      <w:r>
        <w:rPr/>
        <w:t>2025年越秀区病媒生物防制应急消杀服务项目</w:t>
      </w:r>
      <w:r>
        <w:rPr/>
        <w:t>招标中获中标（采购项目编号：</w:t>
      </w:r>
      <w:r>
        <w:rPr/>
        <w:t>GZYL25FG043006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广州宜立工程管理有限公司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