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CA440">
      <w:pPr>
        <w:pStyle w:val="2"/>
        <w:bidi w:val="0"/>
        <w:jc w:val="center"/>
        <w:rPr>
          <w:rFonts w:hint="eastAsia"/>
          <w:sz w:val="28"/>
          <w:szCs w:val="28"/>
          <w:lang w:val="en-US" w:eastAsia="zh-CN"/>
        </w:rPr>
      </w:pPr>
      <w:r>
        <w:rPr>
          <w:rFonts w:hint="eastAsia"/>
          <w:lang w:val="en-US" w:eastAsia="zh-CN"/>
        </w:rPr>
        <w:t>南部县人民医院病媒生物防治方案</w:t>
      </w:r>
    </w:p>
    <w:p w14:paraId="51731B55">
      <w:pPr>
        <w:pStyle w:val="3"/>
        <w:bidi w:val="0"/>
        <w:rPr>
          <w:rFonts w:hint="eastAsia"/>
          <w:lang w:val="en-US" w:eastAsia="zh-CN"/>
        </w:rPr>
      </w:pPr>
      <w:r>
        <w:rPr>
          <w:rFonts w:hint="eastAsia"/>
          <w:lang w:val="en-US" w:eastAsia="zh-CN"/>
        </w:rPr>
        <w:t>一、项目概述</w:t>
      </w:r>
    </w:p>
    <w:p w14:paraId="6180B024">
      <w:pPr>
        <w:numPr>
          <w:ilvl w:val="0"/>
          <w:numId w:val="0"/>
        </w:numPr>
        <w:ind w:firstLine="560" w:firstLineChars="200"/>
        <w:rPr>
          <w:rFonts w:hint="default" w:asciiTheme="minorEastAsia" w:hAnsiTheme="minorEastAsia" w:cstheme="minorEastAsia"/>
          <w:sz w:val="28"/>
          <w:szCs w:val="28"/>
          <w:vertAlign w:val="baseline"/>
          <w:lang w:val="en-US" w:eastAsia="zh-CN"/>
        </w:rPr>
      </w:pPr>
      <w:r>
        <w:rPr>
          <w:rFonts w:hint="eastAsia"/>
          <w:sz w:val="28"/>
          <w:szCs w:val="28"/>
          <w:lang w:val="en-US" w:eastAsia="zh-CN"/>
        </w:rPr>
        <w:t>本项目为南部县人民医院病媒生物防治项目，本次病媒生物防治项目消杀区域包含综合新院（含嘉陵院区）、满福坝院区；综合新院（含嘉陵院区）位于南部县嘉陵路，面积约25.45万平方米；满福坝院区位于南部县满福坝，面积约4600平方米；所有院区</w:t>
      </w:r>
      <w:r>
        <w:rPr>
          <w:rFonts w:hint="eastAsia" w:asciiTheme="minorEastAsia" w:hAnsiTheme="minorEastAsia" w:cstheme="minorEastAsia"/>
          <w:sz w:val="28"/>
          <w:szCs w:val="28"/>
          <w:vertAlign w:val="baseline"/>
          <w:lang w:val="en-US" w:eastAsia="zh-CN"/>
        </w:rPr>
        <w:t>面积共计约26万</w:t>
      </w:r>
      <w:r>
        <w:rPr>
          <w:rFonts w:hint="eastAsia"/>
          <w:sz w:val="28"/>
          <w:szCs w:val="28"/>
          <w:lang w:val="en-US" w:eastAsia="zh-CN"/>
        </w:rPr>
        <w:t>平方米。病媒生物防治项目消杀</w:t>
      </w:r>
      <w:r>
        <w:rPr>
          <w:rFonts w:hint="eastAsia" w:asciiTheme="minorEastAsia" w:hAnsiTheme="minorEastAsia" w:cstheme="minorEastAsia"/>
          <w:sz w:val="28"/>
          <w:szCs w:val="28"/>
          <w:vertAlign w:val="baseline"/>
          <w:lang w:val="en-US" w:eastAsia="zh-CN"/>
        </w:rPr>
        <w:t>生物为</w:t>
      </w:r>
      <w:r>
        <w:rPr>
          <w:rFonts w:hint="eastAsia" w:asciiTheme="minorEastAsia" w:hAnsiTheme="minorEastAsia" w:eastAsiaTheme="minorEastAsia" w:cstheme="minorEastAsia"/>
          <w:sz w:val="28"/>
          <w:szCs w:val="28"/>
          <w:lang w:val="en-US" w:eastAsia="zh-CN"/>
        </w:rPr>
        <w:t>鼠、蝇、蚊、蛾、</w:t>
      </w:r>
      <w:r>
        <w:rPr>
          <w:rFonts w:hint="eastAsia" w:asciiTheme="minorEastAsia" w:hAnsiTheme="minorEastAsia" w:cstheme="minorEastAsia"/>
          <w:sz w:val="28"/>
          <w:szCs w:val="28"/>
          <w:lang w:val="en-US" w:eastAsia="zh-CN"/>
        </w:rPr>
        <w:t>蟑螂、</w:t>
      </w:r>
      <w:r>
        <w:rPr>
          <w:rFonts w:hint="eastAsia" w:asciiTheme="minorEastAsia" w:hAnsiTheme="minorEastAsia" w:eastAsiaTheme="minorEastAsia" w:cstheme="minorEastAsia"/>
          <w:sz w:val="28"/>
          <w:szCs w:val="28"/>
          <w:lang w:val="en-US" w:eastAsia="zh-CN"/>
        </w:rPr>
        <w:t>千足虫</w:t>
      </w:r>
      <w:r>
        <w:rPr>
          <w:rFonts w:hint="eastAsia" w:asciiTheme="minorEastAsia" w:hAnsiTheme="minorEastAsia" w:cstheme="minorEastAsia"/>
          <w:sz w:val="28"/>
          <w:szCs w:val="28"/>
          <w:lang w:val="en-US" w:eastAsia="zh-CN"/>
        </w:rPr>
        <w:t>、野蜂、</w:t>
      </w:r>
      <w:r>
        <w:rPr>
          <w:rFonts w:hint="eastAsia" w:asciiTheme="minorEastAsia" w:hAnsiTheme="minorEastAsia" w:eastAsiaTheme="minorEastAsia" w:cstheme="minorEastAsia"/>
          <w:sz w:val="28"/>
          <w:szCs w:val="28"/>
          <w:vertAlign w:val="baseline"/>
          <w:lang w:val="en-US" w:eastAsia="zh-CN"/>
        </w:rPr>
        <w:t>白蚁</w:t>
      </w:r>
      <w:r>
        <w:rPr>
          <w:rFonts w:hint="eastAsia" w:asciiTheme="minorEastAsia" w:hAnsiTheme="minorEastAsia" w:cstheme="minorEastAsia"/>
          <w:sz w:val="28"/>
          <w:szCs w:val="28"/>
          <w:vertAlign w:val="baseline"/>
          <w:lang w:val="en-US" w:eastAsia="zh-CN"/>
        </w:rPr>
        <w:t>等有害生物。</w:t>
      </w:r>
    </w:p>
    <w:p w14:paraId="11623B57">
      <w:pPr>
        <w:pStyle w:val="3"/>
        <w:numPr>
          <w:ilvl w:val="0"/>
          <w:numId w:val="1"/>
        </w:numPr>
        <w:bidi w:val="0"/>
        <w:rPr>
          <w:rFonts w:hint="default"/>
          <w:lang w:val="en-US" w:eastAsia="zh-CN"/>
        </w:rPr>
      </w:pPr>
      <w:r>
        <w:rPr>
          <w:rFonts w:hint="eastAsia"/>
          <w:lang w:val="en-US" w:eastAsia="zh-CN"/>
        </w:rPr>
        <w:t>企业要求</w:t>
      </w:r>
    </w:p>
    <w:p w14:paraId="132F313D">
      <w:pPr>
        <w:numPr>
          <w:ilvl w:val="0"/>
          <w:numId w:val="2"/>
        </w:numPr>
        <w:rPr>
          <w:rFonts w:hint="default"/>
          <w:sz w:val="28"/>
          <w:szCs w:val="28"/>
          <w:highlight w:val="none"/>
          <w:lang w:val="en-US" w:eastAsia="zh-CN"/>
        </w:rPr>
      </w:pPr>
      <w:r>
        <w:rPr>
          <w:rFonts w:hint="eastAsia"/>
          <w:sz w:val="28"/>
          <w:szCs w:val="28"/>
          <w:lang w:val="en-US" w:eastAsia="zh-CN"/>
        </w:rPr>
        <w:t>企业</w:t>
      </w:r>
      <w:r>
        <w:rPr>
          <w:rFonts w:hint="eastAsia" w:asciiTheme="minorEastAsia" w:hAnsiTheme="minorEastAsia" w:cstheme="minorEastAsia"/>
          <w:sz w:val="28"/>
          <w:szCs w:val="28"/>
          <w:highlight w:val="none"/>
          <w:vertAlign w:val="baseline"/>
          <w:lang w:val="en-US" w:eastAsia="zh-CN"/>
        </w:rPr>
        <w:t>必须具备公共环境消毒杀菌、有害生物防治等相关</w:t>
      </w:r>
      <w:r>
        <w:rPr>
          <w:rFonts w:hint="default" w:asciiTheme="minorAscii" w:hAnsiTheme="minorAscii" w:cstheme="minorEastAsia"/>
          <w:sz w:val="28"/>
          <w:szCs w:val="28"/>
          <w:highlight w:val="none"/>
          <w:vertAlign w:val="baseline"/>
          <w:lang w:val="en-US" w:eastAsia="zh-CN"/>
        </w:rPr>
        <w:t>a</w:t>
      </w:r>
      <w:r>
        <w:rPr>
          <w:rFonts w:hint="eastAsia" w:asciiTheme="minorEastAsia" w:hAnsiTheme="minorEastAsia" w:cstheme="minorEastAsia"/>
          <w:sz w:val="28"/>
          <w:szCs w:val="28"/>
          <w:highlight w:val="none"/>
          <w:vertAlign w:val="baseline"/>
          <w:lang w:val="en-US" w:eastAsia="zh-CN"/>
        </w:rPr>
        <w:t>级资质，并由</w:t>
      </w:r>
      <w:r>
        <w:rPr>
          <w:rFonts w:hint="eastAsia"/>
          <w:sz w:val="28"/>
          <w:szCs w:val="28"/>
          <w:lang w:val="en-US" w:eastAsia="zh-CN"/>
        </w:rPr>
        <w:t>企业</w:t>
      </w:r>
      <w:r>
        <w:rPr>
          <w:rFonts w:hint="eastAsia" w:asciiTheme="minorEastAsia" w:hAnsiTheme="minorEastAsia" w:cstheme="minorEastAsia"/>
          <w:sz w:val="28"/>
          <w:szCs w:val="28"/>
          <w:highlight w:val="none"/>
          <w:vertAlign w:val="baseline"/>
          <w:lang w:val="en-US" w:eastAsia="zh-CN"/>
        </w:rPr>
        <w:t>所在地</w:t>
      </w:r>
      <w:r>
        <w:rPr>
          <w:rFonts w:hint="eastAsia"/>
          <w:sz w:val="28"/>
          <w:szCs w:val="28"/>
          <w:highlight w:val="none"/>
          <w:lang w:val="en-US" w:eastAsia="zh-CN"/>
        </w:rPr>
        <w:t>病媒生物防治中心等相关</w:t>
      </w:r>
      <w:r>
        <w:rPr>
          <w:rFonts w:hint="eastAsia" w:asciiTheme="minorEastAsia" w:hAnsiTheme="minorEastAsia" w:cstheme="minorEastAsia"/>
          <w:sz w:val="28"/>
          <w:szCs w:val="28"/>
          <w:highlight w:val="none"/>
          <w:vertAlign w:val="baseline"/>
          <w:lang w:val="en-US" w:eastAsia="zh-CN"/>
        </w:rPr>
        <w:t>部门颁发的资质和营业执照。</w:t>
      </w:r>
    </w:p>
    <w:p w14:paraId="226D512F">
      <w:pPr>
        <w:numPr>
          <w:ilvl w:val="0"/>
          <w:numId w:val="2"/>
        </w:numPr>
        <w:rPr>
          <w:rFonts w:hint="default"/>
          <w:sz w:val="28"/>
          <w:szCs w:val="28"/>
          <w:highlight w:val="none"/>
          <w:lang w:val="en-US" w:eastAsia="zh-CN"/>
        </w:rPr>
      </w:pPr>
      <w:r>
        <w:rPr>
          <w:rFonts w:hint="eastAsia" w:asciiTheme="minorEastAsia" w:hAnsiTheme="minorEastAsia" w:cstheme="minorEastAsia"/>
          <w:sz w:val="28"/>
          <w:szCs w:val="28"/>
          <w:highlight w:val="none"/>
          <w:vertAlign w:val="baseline"/>
          <w:lang w:val="en-US" w:eastAsia="zh-CN"/>
        </w:rPr>
        <w:t>.</w:t>
      </w:r>
      <w:r>
        <w:rPr>
          <w:rFonts w:hint="eastAsia"/>
          <w:sz w:val="28"/>
          <w:szCs w:val="28"/>
          <w:lang w:val="en-US" w:eastAsia="zh-CN"/>
        </w:rPr>
        <w:t>企业</w:t>
      </w:r>
      <w:r>
        <w:rPr>
          <w:rFonts w:hint="eastAsia" w:asciiTheme="minorEastAsia" w:hAnsiTheme="minorEastAsia" w:cstheme="minorEastAsia"/>
          <w:sz w:val="28"/>
          <w:szCs w:val="28"/>
          <w:highlight w:val="none"/>
          <w:vertAlign w:val="baseline"/>
          <w:lang w:val="en-US" w:eastAsia="zh-CN"/>
        </w:rPr>
        <w:t>必须具有服务过三级以上医院的项目经验并提供服务合同，外地</w:t>
      </w:r>
      <w:r>
        <w:rPr>
          <w:rFonts w:hint="eastAsia"/>
          <w:sz w:val="28"/>
          <w:szCs w:val="28"/>
          <w:lang w:val="en-US" w:eastAsia="zh-CN"/>
        </w:rPr>
        <w:t>企业</w:t>
      </w:r>
      <w:r>
        <w:rPr>
          <w:rFonts w:hint="eastAsia" w:asciiTheme="minorEastAsia" w:hAnsiTheme="minorEastAsia" w:cstheme="minorEastAsia"/>
          <w:sz w:val="28"/>
          <w:szCs w:val="28"/>
          <w:highlight w:val="none"/>
          <w:vertAlign w:val="baseline"/>
          <w:lang w:val="en-US" w:eastAsia="zh-CN"/>
        </w:rPr>
        <w:t>必须在南部县有常驻场所或经营点。</w:t>
      </w:r>
    </w:p>
    <w:p w14:paraId="18A29081">
      <w:pPr>
        <w:numPr>
          <w:ilvl w:val="0"/>
          <w:numId w:val="2"/>
        </w:numPr>
        <w:rPr>
          <w:rFonts w:hint="default"/>
          <w:sz w:val="28"/>
          <w:szCs w:val="28"/>
          <w:highlight w:val="none"/>
          <w:lang w:val="en-US" w:eastAsia="zh-CN"/>
        </w:rPr>
      </w:pPr>
      <w:r>
        <w:rPr>
          <w:rFonts w:hint="eastAsia" w:asciiTheme="minorEastAsia" w:hAnsiTheme="minorEastAsia" w:cstheme="minorEastAsia"/>
          <w:sz w:val="28"/>
          <w:szCs w:val="28"/>
          <w:highlight w:val="none"/>
          <w:vertAlign w:val="baseline"/>
          <w:lang w:val="en-US" w:eastAsia="zh-CN"/>
        </w:rPr>
        <w:t>企业</w:t>
      </w:r>
      <w:r>
        <w:rPr>
          <w:rFonts w:hint="eastAsia"/>
          <w:sz w:val="28"/>
          <w:szCs w:val="28"/>
          <w:lang w:val="en-US" w:eastAsia="zh-CN"/>
        </w:rPr>
        <w:t>必须有专用的消杀车辆(有行驶证)和消杀设施设备及消杀药品符合国家标准和要求需提供购置发票。</w:t>
      </w:r>
    </w:p>
    <w:p w14:paraId="5D100F85">
      <w:pPr>
        <w:numPr>
          <w:ilvl w:val="0"/>
          <w:numId w:val="2"/>
        </w:numPr>
        <w:rPr>
          <w:rFonts w:hint="default"/>
          <w:sz w:val="28"/>
          <w:szCs w:val="28"/>
          <w:highlight w:val="none"/>
          <w:lang w:val="en-US" w:eastAsia="zh-CN"/>
        </w:rPr>
      </w:pPr>
      <w:r>
        <w:rPr>
          <w:rFonts w:hint="eastAsia" w:asciiTheme="minorEastAsia" w:hAnsiTheme="minorEastAsia" w:cstheme="minorEastAsia"/>
          <w:sz w:val="28"/>
          <w:szCs w:val="28"/>
          <w:highlight w:val="none"/>
          <w:vertAlign w:val="baseline"/>
          <w:lang w:val="en-US" w:eastAsia="zh-CN"/>
        </w:rPr>
        <w:t>企业</w:t>
      </w:r>
      <w:r>
        <w:rPr>
          <w:rFonts w:hint="eastAsia"/>
          <w:sz w:val="28"/>
          <w:szCs w:val="28"/>
          <w:highlight w:val="none"/>
          <w:lang w:val="en-US" w:eastAsia="zh-CN"/>
        </w:rPr>
        <w:t>财务状况良好，无不良记录。</w:t>
      </w:r>
    </w:p>
    <w:p w14:paraId="0A4A4D48">
      <w:pPr>
        <w:numPr>
          <w:ilvl w:val="0"/>
          <w:numId w:val="2"/>
        </w:numPr>
        <w:rPr>
          <w:rFonts w:hint="default"/>
          <w:sz w:val="28"/>
          <w:szCs w:val="28"/>
          <w:lang w:val="en-US" w:eastAsia="zh-CN"/>
        </w:rPr>
      </w:pPr>
      <w:r>
        <w:rPr>
          <w:rFonts w:hint="eastAsia" w:asciiTheme="minorEastAsia" w:hAnsiTheme="minorEastAsia" w:cstheme="minorEastAsia"/>
          <w:sz w:val="28"/>
          <w:szCs w:val="28"/>
          <w:highlight w:val="none"/>
          <w:vertAlign w:val="baseline"/>
          <w:lang w:val="en-US" w:eastAsia="zh-CN"/>
        </w:rPr>
        <w:t>现场派驻项目负责人负责</w:t>
      </w:r>
      <w:r>
        <w:rPr>
          <w:rFonts w:hint="eastAsia"/>
          <w:sz w:val="28"/>
          <w:szCs w:val="28"/>
          <w:highlight w:val="none"/>
          <w:lang w:val="en-US" w:eastAsia="zh-CN"/>
        </w:rPr>
        <w:t>病媒生物防治项目工作管理，具有（</w:t>
      </w:r>
      <w:r>
        <w:rPr>
          <w:rFonts w:hint="eastAsia" w:asciiTheme="minorEastAsia" w:hAnsiTheme="minorEastAsia" w:cstheme="minorEastAsia"/>
          <w:sz w:val="28"/>
          <w:szCs w:val="28"/>
          <w:highlight w:val="none"/>
          <w:vertAlign w:val="baseline"/>
          <w:lang w:val="en-US" w:eastAsia="zh-CN"/>
        </w:rPr>
        <w:t>公共环境消毒杀菌或有害生物防治等相关专业</w:t>
      </w:r>
      <w:r>
        <w:rPr>
          <w:rFonts w:hint="eastAsia"/>
          <w:sz w:val="28"/>
          <w:szCs w:val="28"/>
          <w:highlight w:val="none"/>
          <w:lang w:val="en-US" w:eastAsia="zh-CN"/>
        </w:rPr>
        <w:t>）从业证和从业经验；根据需求</w:t>
      </w:r>
      <w:r>
        <w:rPr>
          <w:rFonts w:hint="eastAsia" w:asciiTheme="minorEastAsia" w:hAnsiTheme="minorEastAsia" w:cstheme="minorEastAsia"/>
          <w:sz w:val="28"/>
          <w:szCs w:val="28"/>
          <w:highlight w:val="none"/>
          <w:vertAlign w:val="baseline"/>
          <w:lang w:val="en-US" w:eastAsia="zh-CN"/>
        </w:rPr>
        <w:t>至少配备3—5名作业人员，作业人员持有效的</w:t>
      </w:r>
      <w:r>
        <w:rPr>
          <w:rFonts w:hint="eastAsia"/>
          <w:sz w:val="28"/>
          <w:szCs w:val="28"/>
          <w:highlight w:val="none"/>
          <w:lang w:val="en-US" w:eastAsia="zh-CN"/>
        </w:rPr>
        <w:t>病媒生物防治工作</w:t>
      </w:r>
      <w:r>
        <w:rPr>
          <w:rFonts w:hint="eastAsia" w:asciiTheme="minorEastAsia" w:hAnsiTheme="minorEastAsia" w:cstheme="minorEastAsia"/>
          <w:sz w:val="28"/>
          <w:szCs w:val="28"/>
          <w:highlight w:val="none"/>
          <w:vertAlign w:val="baseline"/>
          <w:lang w:val="en-US" w:eastAsia="zh-CN"/>
        </w:rPr>
        <w:t>证方可上岗；项目所有配置人员提供与企业签订劳动合同及购买社保等证明材料。</w:t>
      </w:r>
      <w:r>
        <w:rPr>
          <w:rFonts w:hint="eastAsia"/>
          <w:sz w:val="28"/>
          <w:szCs w:val="28"/>
          <w:lang w:val="en-US" w:eastAsia="zh-CN"/>
        </w:rPr>
        <w:t xml:space="preserve"> </w:t>
      </w:r>
    </w:p>
    <w:p w14:paraId="5406B0D8">
      <w:pPr>
        <w:pStyle w:val="3"/>
        <w:numPr>
          <w:ilvl w:val="0"/>
          <w:numId w:val="1"/>
        </w:numPr>
        <w:bidi w:val="0"/>
        <w:rPr>
          <w:rFonts w:hint="default"/>
          <w:lang w:val="en-US" w:eastAsia="zh-CN"/>
        </w:rPr>
      </w:pPr>
      <w:r>
        <w:rPr>
          <w:rFonts w:hint="eastAsia"/>
          <w:lang w:val="en-US" w:eastAsia="zh-CN"/>
        </w:rPr>
        <w:t>服务内容及要求</w:t>
      </w:r>
    </w:p>
    <w:p w14:paraId="79096274">
      <w:pPr>
        <w:pStyle w:val="4"/>
        <w:numPr>
          <w:ilvl w:val="0"/>
          <w:numId w:val="3"/>
        </w:numPr>
        <w:bidi w:val="0"/>
        <w:rPr>
          <w:rFonts w:hint="eastAsia"/>
          <w:lang w:val="en-US" w:eastAsia="zh-CN"/>
        </w:rPr>
      </w:pPr>
      <w:r>
        <w:rPr>
          <w:rFonts w:hint="eastAsia"/>
          <w:lang w:val="en-US" w:eastAsia="zh-CN"/>
        </w:rPr>
        <w:t>服务内容：</w:t>
      </w:r>
    </w:p>
    <w:p w14:paraId="4E77738E">
      <w:pPr>
        <w:numPr>
          <w:ilvl w:val="0"/>
          <w:numId w:val="4"/>
        </w:numPr>
        <w:rPr>
          <w:rFonts w:hint="eastAsia"/>
          <w:sz w:val="28"/>
          <w:szCs w:val="28"/>
          <w:lang w:val="en-US" w:eastAsia="zh-CN"/>
        </w:rPr>
      </w:pPr>
      <w:r>
        <w:rPr>
          <w:rFonts w:hint="eastAsia"/>
          <w:sz w:val="28"/>
          <w:szCs w:val="28"/>
          <w:lang w:val="en-US" w:eastAsia="zh-CN"/>
        </w:rPr>
        <w:t>灭杀“四害”地点及区域：新区医院、（含嘉陵院区）、满福坝院区</w:t>
      </w:r>
    </w:p>
    <w:p w14:paraId="4E4C4D93">
      <w:pPr>
        <w:numPr>
          <w:ilvl w:val="0"/>
          <w:numId w:val="0"/>
        </w:numPr>
        <w:ind w:firstLine="560" w:firstLineChars="200"/>
        <w:rPr>
          <w:rFonts w:hint="eastAsia"/>
          <w:sz w:val="28"/>
          <w:szCs w:val="28"/>
          <w:lang w:val="en-US" w:eastAsia="zh-CN"/>
        </w:rPr>
      </w:pPr>
      <w:r>
        <w:rPr>
          <w:rFonts w:hint="eastAsia"/>
          <w:sz w:val="28"/>
          <w:szCs w:val="28"/>
          <w:lang w:val="en-US" w:eastAsia="zh-CN"/>
        </w:rPr>
        <w:t>（</w:t>
      </w:r>
      <w:r>
        <w:rPr>
          <w:rFonts w:hint="eastAsia" w:asciiTheme="minorHAnsi" w:hAnsiTheme="minorHAnsi" w:eastAsiaTheme="minorEastAsia" w:cstheme="minorBidi"/>
          <w:kern w:val="2"/>
          <w:sz w:val="28"/>
          <w:szCs w:val="28"/>
          <w:u w:val="none"/>
          <w:shd w:val="clear" w:color="auto" w:fill="auto"/>
          <w:lang w:val="en-US" w:eastAsia="zh-CN" w:bidi="ar-SA"/>
        </w:rPr>
        <w:t>1</w:t>
      </w:r>
      <w:r>
        <w:rPr>
          <w:rFonts w:hint="eastAsia"/>
          <w:sz w:val="28"/>
          <w:szCs w:val="28"/>
          <w:lang w:val="en-US" w:eastAsia="zh-CN"/>
        </w:rPr>
        <w:t>）室内：后勤保障行政楼、门诊大楼、住院大楼、嘉陵分院感染院区、各临床科室、洗浆房、满福坝康养中心等室内区域。</w:t>
      </w:r>
    </w:p>
    <w:p w14:paraId="7C01CA97">
      <w:pPr>
        <w:numPr>
          <w:ilvl w:val="0"/>
          <w:numId w:val="0"/>
        </w:numPr>
        <w:ind w:firstLine="560" w:firstLineChars="200"/>
        <w:rPr>
          <w:rFonts w:hint="default"/>
          <w:sz w:val="28"/>
          <w:szCs w:val="28"/>
          <w:lang w:val="en-US" w:eastAsia="zh-CN"/>
        </w:rPr>
      </w:pPr>
      <w:r>
        <w:rPr>
          <w:rFonts w:hint="eastAsia"/>
          <w:sz w:val="28"/>
          <w:szCs w:val="28"/>
          <w:lang w:val="en-US" w:eastAsia="zh-CN"/>
        </w:rPr>
        <w:t>（2）室外：院部内绿化带、下水管沟、排水沟、垃圾站点、满福坝康养中心等围墙内公共室外区域。</w:t>
      </w:r>
    </w:p>
    <w:p w14:paraId="25A42D55">
      <w:pPr>
        <w:numPr>
          <w:ilvl w:val="0"/>
          <w:numId w:val="0"/>
        </w:numPr>
        <w:rPr>
          <w:rFonts w:hint="eastAsia"/>
          <w:sz w:val="28"/>
          <w:szCs w:val="28"/>
          <w:lang w:val="en-US" w:eastAsia="zh-CN"/>
        </w:rPr>
      </w:pPr>
      <w:r>
        <w:rPr>
          <w:rFonts w:hint="eastAsia"/>
          <w:sz w:val="28"/>
          <w:szCs w:val="28"/>
          <w:lang w:val="en-US" w:eastAsia="zh-CN"/>
        </w:rPr>
        <w:t>2. 完成病媒生物防治工作</w:t>
      </w:r>
    </w:p>
    <w:p w14:paraId="16A1A98E">
      <w:pPr>
        <w:numPr>
          <w:ilvl w:val="0"/>
          <w:numId w:val="0"/>
        </w:numPr>
        <w:ind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（1）室内灭鼠：</w:t>
      </w:r>
    </w:p>
    <w:p w14:paraId="1DE70F21">
      <w:pPr>
        <w:numPr>
          <w:ilvl w:val="0"/>
          <w:numId w:val="5"/>
        </w:numPr>
        <w:ind w:left="20" w:leftChars="0" w:firstLine="56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顶棚投放毒饵：针对室内情况，在顶棚夹层设点投放毒饵，每10平方米一个点，采取堆放投饵，每堆不少于50克。</w:t>
      </w:r>
    </w:p>
    <w:p w14:paraId="0C89093A">
      <w:pPr>
        <w:numPr>
          <w:ilvl w:val="0"/>
          <w:numId w:val="5"/>
        </w:numPr>
        <w:ind w:left="20" w:leftChars="0" w:firstLine="56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专用毒饵盒投放毒饵：强弱电井、B超、CT、X光、实验室、生化室、电脑室、监控室等重要设备采取毒饵盒投放，主要放置于设备旁、墙根、墙角、线路旁等鼠道，每10平方米放</w:t>
      </w:r>
      <w:r>
        <w:rPr>
          <w:rFonts w:hint="eastAsia"/>
          <w:color w:val="000000" w:themeColor="text1"/>
          <w:sz w:val="28"/>
          <w:szCs w:val="28"/>
          <w:lang w:val="en-US" w:eastAsia="zh-CN"/>
          <w14:textFill>
            <w14:solidFill>
              <w14:schemeClr w14:val="tx1"/>
            </w14:solidFill>
          </w14:textFill>
        </w:rPr>
        <w:t>两个</w:t>
      </w:r>
      <w:r>
        <w:rPr>
          <w:rFonts w:hint="default"/>
          <w:color w:val="000000" w:themeColor="text1"/>
          <w:sz w:val="28"/>
          <w:szCs w:val="28"/>
          <w:lang w:val="en-US" w:eastAsia="zh-CN"/>
          <w14:textFill>
            <w14:solidFill>
              <w14:schemeClr w14:val="tx1"/>
            </w14:solidFill>
          </w14:textFill>
        </w:rPr>
        <w:t>毒饵盒，每个盒内投放30克毒饵。</w:t>
      </w:r>
    </w:p>
    <w:p w14:paraId="3D101B11">
      <w:pPr>
        <w:numPr>
          <w:ilvl w:val="0"/>
          <w:numId w:val="5"/>
        </w:numPr>
        <w:ind w:left="20" w:leftChars="0" w:firstLine="56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防潮地面、夹层内放置毒饵盒，每10平方米放置2-4个，主要放置于线路旁，每个盒内投放30克毒饵。</w:t>
      </w:r>
    </w:p>
    <w:p w14:paraId="62E7C478">
      <w:pPr>
        <w:numPr>
          <w:ilvl w:val="0"/>
          <w:numId w:val="5"/>
        </w:numPr>
        <w:ind w:left="20" w:leftChars="0" w:firstLine="56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食堂内排水管沟采用防鼠网隔离。</w:t>
      </w:r>
    </w:p>
    <w:p w14:paraId="0794AC1C">
      <w:pPr>
        <w:numPr>
          <w:ilvl w:val="0"/>
          <w:numId w:val="5"/>
        </w:numPr>
        <w:ind w:left="20" w:leftChars="0" w:firstLine="56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室内在老鼠易出没地（鼠道）投放毒饵的同时应放置强性粘鼠板或粘鼠毯。</w:t>
      </w:r>
    </w:p>
    <w:p w14:paraId="1AAB78C5">
      <w:pPr>
        <w:numPr>
          <w:ilvl w:val="0"/>
          <w:numId w:val="5"/>
        </w:numPr>
        <w:ind w:left="20" w:leftChars="0" w:firstLine="56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各类线路进出口和管道等鼠道涂抹专用追踪膏（进口药剂，主要针对抗药性和拒食性老鼠），通过老鼠爱添足及毛发的习惯而触杀。</w:t>
      </w:r>
    </w:p>
    <w:p w14:paraId="3AE399A2">
      <w:pPr>
        <w:numPr>
          <w:numId w:val="0"/>
        </w:numPr>
        <w:ind w:left="580" w:leftChars="0"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注：在物理、化学两种方式灭杀工作的15－20天仔细勘察现场，确认室内无藏匿老鼠时，对涉及老鼠进出的鼠道（如空调洞、进出线口、建筑或装修遗留洞口）采用专用防鼠网（球）封堵，每月两次按时检查防防鼠网（球），防止松动脱落老鼠进入室内，避免造成室内二次鼠患。</w:t>
      </w:r>
    </w:p>
    <w:p w14:paraId="6F204E44">
      <w:pPr>
        <w:numPr>
          <w:ilvl w:val="0"/>
          <w:numId w:val="0"/>
        </w:numPr>
        <w:ind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（2）室外灭鼠</w:t>
      </w:r>
    </w:p>
    <w:p w14:paraId="0698449A">
      <w:pPr>
        <w:numPr>
          <w:ilvl w:val="0"/>
          <w:numId w:val="6"/>
        </w:numPr>
        <w:ind w:left="0" w:leftChars="0"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专用防水毒饵站：主要放置于建筑体：围墙等墙根、墙脚、鼠洞口、鼠道及</w:t>
      </w:r>
      <w:r>
        <w:rPr>
          <w:rFonts w:hint="eastAsia"/>
          <w:color w:val="000000" w:themeColor="text1"/>
          <w:sz w:val="28"/>
          <w:szCs w:val="28"/>
          <w:lang w:val="en-US" w:eastAsia="zh-CN"/>
          <w14:textFill>
            <w14:solidFill>
              <w14:schemeClr w14:val="tx1"/>
            </w14:solidFill>
          </w14:textFill>
        </w:rPr>
        <w:t>排水管道</w:t>
      </w:r>
      <w:r>
        <w:rPr>
          <w:rFonts w:hint="default"/>
          <w:color w:val="000000" w:themeColor="text1"/>
          <w:sz w:val="28"/>
          <w:szCs w:val="28"/>
          <w:lang w:val="en-US" w:eastAsia="zh-CN"/>
          <w14:textFill>
            <w14:solidFill>
              <w14:schemeClr w14:val="tx1"/>
            </w14:solidFill>
          </w14:textFill>
        </w:rPr>
        <w:t>、垃圾站点、卫生死角等处，按每10米投放一个毒饵站，站内投入毒饵不少于50克。</w:t>
      </w:r>
    </w:p>
    <w:p w14:paraId="1E0BF732">
      <w:pPr>
        <w:numPr>
          <w:ilvl w:val="0"/>
          <w:numId w:val="6"/>
        </w:numPr>
        <w:ind w:left="0" w:leftChars="0"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针对排污及排水管沟，使用专用毒饵（杀他仗），将毒饵穿在铁丝上，上端固定，下端毒饵距地面或水面</w:t>
      </w:r>
      <w:r>
        <w:rPr>
          <w:rFonts w:hint="default" w:asciiTheme="minorAscii" w:hAnsiTheme="minorAscii"/>
          <w:color w:val="000000" w:themeColor="text1"/>
          <w:sz w:val="28"/>
          <w:szCs w:val="28"/>
          <w:lang w:val="en-US" w:eastAsia="zh-CN"/>
          <w14:textFill>
            <w14:solidFill>
              <w14:schemeClr w14:val="tx1"/>
            </w14:solidFill>
          </w14:textFill>
        </w:rPr>
        <w:t>2</w:t>
      </w:r>
      <w:r>
        <w:rPr>
          <w:rFonts w:hint="default"/>
          <w:color w:val="000000" w:themeColor="text1"/>
          <w:sz w:val="28"/>
          <w:szCs w:val="28"/>
          <w:lang w:val="en-US" w:eastAsia="zh-CN"/>
          <w14:textFill>
            <w14:solidFill>
              <w14:schemeClr w14:val="tx1"/>
            </w14:solidFill>
          </w14:textFill>
        </w:rPr>
        <w:t>厘米，再用铁丝网双层错叠堵两端，控制老鼠出入。</w:t>
      </w:r>
    </w:p>
    <w:p w14:paraId="238BA174">
      <w:pPr>
        <w:numPr>
          <w:ilvl w:val="0"/>
          <w:numId w:val="6"/>
        </w:numPr>
        <w:ind w:left="0" w:leftChars="0"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窗台、靠墙各类管线涂抹专用追踪膏。绿化带内将毒饵盒投放毒饵（每盒30克）置放于老鼠洞口或鼠道上。</w:t>
      </w:r>
    </w:p>
    <w:p w14:paraId="2E68EBBC">
      <w:pPr>
        <w:numPr>
          <w:ilvl w:val="0"/>
          <w:numId w:val="6"/>
        </w:numPr>
        <w:ind w:left="0" w:leftChars="0"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对关闭不严的窗户安装防鼠网，关闭不严的门角边安装铁皮。</w:t>
      </w:r>
    </w:p>
    <w:p w14:paraId="1792FC96">
      <w:pPr>
        <w:numPr>
          <w:numId w:val="0"/>
        </w:numPr>
        <w:ind w:left="580" w:leftChars="0"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注：在投放毒饵及涂抹追踪膏的次日，检查毒饵盗食及追踪膏情况，盗食多少补充多少，全部盗食则倍投，直至盒内毒饵不再盗食为止，使毒饵保持率达100%，及时检查粘鼠板情况。根据不同环境及地理位置投放毒饵后，控制好毒饵和水源，每月至少一至两次按期巡查收集鼠尸进行无害化处理，防止病媒传播。</w:t>
      </w:r>
    </w:p>
    <w:p w14:paraId="3110B2C0">
      <w:pPr>
        <w:numPr>
          <w:ilvl w:val="0"/>
          <w:numId w:val="0"/>
        </w:numPr>
        <w:ind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3</w:t>
      </w:r>
      <w:r>
        <w:rPr>
          <w:rFonts w:hint="default"/>
          <w:color w:val="000000" w:themeColor="text1"/>
          <w:sz w:val="28"/>
          <w:szCs w:val="28"/>
          <w:lang w:val="en-US" w:eastAsia="zh-CN"/>
          <w14:textFill>
            <w14:solidFill>
              <w14:schemeClr w14:val="tx1"/>
            </w14:solidFill>
          </w14:textFill>
        </w:rPr>
        <w:t>）灭蟑螂：</w:t>
      </w:r>
    </w:p>
    <w:p w14:paraId="2301C927">
      <w:pPr>
        <w:numPr>
          <w:ilvl w:val="0"/>
          <w:numId w:val="7"/>
        </w:numPr>
        <w:ind w:left="230" w:leftChars="0" w:firstLine="56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每月对食堂、厨房、各楼层办公室、值班室、病房、功能室、重点设备室、厕所等，以及蟑螂栖息活动场所，采取用胶饵投放式灭杀。</w:t>
      </w:r>
    </w:p>
    <w:p w14:paraId="2EE76BE1">
      <w:pPr>
        <w:numPr>
          <w:ilvl w:val="0"/>
          <w:numId w:val="7"/>
        </w:numPr>
        <w:ind w:left="230" w:leftChars="0" w:firstLine="40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每年</w:t>
      </w:r>
      <w:r>
        <w:rPr>
          <w:rFonts w:hint="default" w:asciiTheme="minorAscii" w:hAnsiTheme="minorAscii"/>
          <w:color w:val="000000" w:themeColor="text1"/>
          <w:sz w:val="28"/>
          <w:szCs w:val="28"/>
          <w:lang w:val="en-US" w:eastAsia="zh-CN"/>
          <w14:textFill>
            <w14:solidFill>
              <w14:schemeClr w14:val="tx1"/>
            </w14:solidFill>
          </w14:textFill>
        </w:rPr>
        <w:t>3-10</w:t>
      </w:r>
      <w:r>
        <w:rPr>
          <w:rFonts w:hint="default"/>
          <w:color w:val="000000" w:themeColor="text1"/>
          <w:sz w:val="28"/>
          <w:szCs w:val="28"/>
          <w:lang w:val="en-US" w:eastAsia="zh-CN"/>
          <w14:textFill>
            <w14:solidFill>
              <w14:schemeClr w14:val="tx1"/>
            </w14:solidFill>
          </w14:textFill>
        </w:rPr>
        <w:t>月每月至少</w:t>
      </w:r>
      <w:r>
        <w:rPr>
          <w:rFonts w:hint="default" w:asciiTheme="minorAscii" w:hAnsiTheme="minorAscii"/>
          <w:color w:val="000000" w:themeColor="text1"/>
          <w:sz w:val="28"/>
          <w:szCs w:val="28"/>
          <w:lang w:val="en-US" w:eastAsia="zh-CN"/>
          <w14:textFill>
            <w14:solidFill>
              <w14:schemeClr w14:val="tx1"/>
            </w14:solidFill>
          </w14:textFill>
        </w:rPr>
        <w:t>1-2</w:t>
      </w:r>
      <w:r>
        <w:rPr>
          <w:rFonts w:hint="default"/>
          <w:color w:val="000000" w:themeColor="text1"/>
          <w:sz w:val="28"/>
          <w:szCs w:val="28"/>
          <w:lang w:val="en-US" w:eastAsia="zh-CN"/>
          <w14:textFill>
            <w14:solidFill>
              <w14:schemeClr w14:val="tx1"/>
            </w14:solidFill>
          </w14:textFill>
        </w:rPr>
        <w:t>次对各公共区域、卫生死角、下水道、垃圾站、绿化带、采用滞留喷洒专用药剂，稀释烟雾剂等专用药物灭杀。</w:t>
      </w:r>
    </w:p>
    <w:p w14:paraId="210A2DBB">
      <w:pPr>
        <w:numPr>
          <w:ilvl w:val="0"/>
          <w:numId w:val="0"/>
        </w:numPr>
        <w:ind w:leftChars="0"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w:t>
      </w:r>
      <w:r>
        <w:rPr>
          <w:rFonts w:hint="eastAsia" w:asciiTheme="minorAscii" w:hAnsiTheme="minorAscii"/>
          <w:color w:val="000000" w:themeColor="text1"/>
          <w:sz w:val="28"/>
          <w:szCs w:val="28"/>
          <w:lang w:val="en-US" w:eastAsia="zh-CN"/>
          <w14:textFill>
            <w14:solidFill>
              <w14:schemeClr w14:val="tx1"/>
            </w14:solidFill>
          </w14:textFill>
        </w:rPr>
        <w:t>4</w:t>
      </w:r>
      <w:r>
        <w:rPr>
          <w:rFonts w:hint="default"/>
          <w:color w:val="000000" w:themeColor="text1"/>
          <w:sz w:val="28"/>
          <w:szCs w:val="28"/>
          <w:lang w:val="en-US" w:eastAsia="zh-CN"/>
          <w14:textFill>
            <w14:solidFill>
              <w14:schemeClr w14:val="tx1"/>
            </w14:solidFill>
          </w14:textFill>
        </w:rPr>
        <w:t>）灭白蚁措施：</w:t>
      </w:r>
    </w:p>
    <w:p w14:paraId="344CE8CB">
      <w:pPr>
        <w:numPr>
          <w:ilvl w:val="0"/>
          <w:numId w:val="0"/>
        </w:numPr>
        <w:ind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感染科白蚁，蚁种为土系散白蚁、台湾乳白蚁，该蚁主要以吃木材为食，危害大。为了有效灭杀，降低损失，灭杀方法：</w:t>
      </w:r>
    </w:p>
    <w:p w14:paraId="5B17487D">
      <w:pPr>
        <w:numPr>
          <w:ilvl w:val="0"/>
          <w:numId w:val="8"/>
        </w:numPr>
        <w:ind w:left="230" w:leftChars="0" w:firstLine="40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每年3月底至7月通过白蚁</w:t>
      </w:r>
      <w:r>
        <w:rPr>
          <w:rFonts w:hint="eastAsia"/>
          <w:color w:val="000000" w:themeColor="text1"/>
          <w:sz w:val="28"/>
          <w:szCs w:val="28"/>
          <w:lang w:val="en-US" w:eastAsia="zh-CN"/>
          <w14:textFill>
            <w14:solidFill>
              <w14:schemeClr w14:val="tx1"/>
            </w14:solidFill>
          </w14:textFill>
        </w:rPr>
        <w:t>监测仪</w:t>
      </w:r>
      <w:r>
        <w:rPr>
          <w:rFonts w:hint="default"/>
          <w:color w:val="000000" w:themeColor="text1"/>
          <w:sz w:val="28"/>
          <w:szCs w:val="28"/>
          <w:lang w:val="en-US" w:eastAsia="zh-CN"/>
          <w14:textFill>
            <w14:solidFill>
              <w14:schemeClr w14:val="tx1"/>
            </w14:solidFill>
          </w14:textFill>
        </w:rPr>
        <w:t>及视频成像仪认真监测蚁道及蚁群的活动轨道。</w:t>
      </w:r>
    </w:p>
    <w:p w14:paraId="144868BC">
      <w:pPr>
        <w:numPr>
          <w:ilvl w:val="0"/>
          <w:numId w:val="8"/>
        </w:numPr>
        <w:ind w:left="230" w:leftChars="0" w:firstLine="40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采用专用灭白蚁设备通过蚁道喷入专用灭蚁粉剂毒杀。</w:t>
      </w:r>
    </w:p>
    <w:p w14:paraId="15795857">
      <w:pPr>
        <w:numPr>
          <w:ilvl w:val="0"/>
          <w:numId w:val="8"/>
        </w:numPr>
        <w:ind w:left="230" w:leftChars="0" w:firstLine="40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使用灭白蚁专用水乳剂稀释后作渗透性灌注白蚁巢及周边区域，防止危害区域扩散。</w:t>
      </w:r>
    </w:p>
    <w:p w14:paraId="6C6CA1A6">
      <w:pPr>
        <w:numPr>
          <w:ilvl w:val="0"/>
          <w:numId w:val="8"/>
        </w:numPr>
        <w:ind w:left="230" w:leftChars="0" w:firstLine="40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室外绿化带安装白蚁诱杀装置，将白蚁诱至室外毒杀，避免室内门窗、办公桌等受损。</w:t>
      </w:r>
    </w:p>
    <w:p w14:paraId="302475B7">
      <w:pPr>
        <w:numPr>
          <w:ilvl w:val="0"/>
          <w:numId w:val="0"/>
        </w:numPr>
        <w:ind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5</w:t>
      </w:r>
      <w:r>
        <w:rPr>
          <w:rFonts w:hint="default"/>
          <w:color w:val="000000" w:themeColor="text1"/>
          <w:sz w:val="28"/>
          <w:szCs w:val="28"/>
          <w:lang w:val="en-US" w:eastAsia="zh-CN"/>
          <w14:textFill>
            <w14:solidFill>
              <w14:schemeClr w14:val="tx1"/>
            </w14:solidFill>
          </w14:textFill>
        </w:rPr>
        <w:t>）灭苍蝇：</w:t>
      </w:r>
    </w:p>
    <w:p w14:paraId="0D78B9A6">
      <w:pPr>
        <w:numPr>
          <w:ilvl w:val="0"/>
          <w:numId w:val="9"/>
        </w:numPr>
        <w:ind w:left="230" w:leftChars="0" w:firstLine="40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室内：使用滞留时间长的专用药剂，进行空间和滞留喷洒，针对厨房、食堂、实验室、生化室等重点区域，每周进行灭蝇工作，做到无蝇化，重点对苍蝇栖息地及孳生地，墙面、天花板、门窗等区域采用超低容量喷雾器喷洒药剂。</w:t>
      </w:r>
    </w:p>
    <w:p w14:paraId="13A6C9D5">
      <w:pPr>
        <w:numPr>
          <w:ilvl w:val="0"/>
          <w:numId w:val="9"/>
        </w:numPr>
        <w:ind w:left="230" w:leftChars="0" w:firstLine="400" w:firstLineChars="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室外：使用高效低毒的专用药剂，混合进行喷洒，对下水管道、排水管、垃圾站点、绿化带、厕所等重要部位及孳生地，每月至少消杀两次。</w:t>
      </w:r>
    </w:p>
    <w:p w14:paraId="2F0512ED">
      <w:pPr>
        <w:numPr>
          <w:ilvl w:val="0"/>
          <w:numId w:val="0"/>
        </w:numPr>
        <w:ind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6</w:t>
      </w:r>
      <w:r>
        <w:rPr>
          <w:rFonts w:hint="default"/>
          <w:color w:val="000000" w:themeColor="text1"/>
          <w:sz w:val="28"/>
          <w:szCs w:val="28"/>
          <w:lang w:val="en-US" w:eastAsia="zh-CN"/>
          <w14:textFill>
            <w14:solidFill>
              <w14:schemeClr w14:val="tx1"/>
            </w14:solidFill>
          </w14:textFill>
        </w:rPr>
        <w:t>）灭蚊及其它虫害：</w:t>
      </w:r>
    </w:p>
    <w:p w14:paraId="2233FC52">
      <w:pPr>
        <w:numPr>
          <w:ilvl w:val="0"/>
          <w:numId w:val="0"/>
        </w:numPr>
        <w:ind w:left="630" w:leftChars="0" w:firstLine="560" w:firstLineChars="200"/>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主要针对室内、外及楼道、绿化带、公共区域、垃圾站点等。蚊虫孳生地及白昼栖息的场所，采取高放低毒的专用药剂进行室内滞留喷洒，室外空间喷洒等方式灭杀（每月至少</w:t>
      </w:r>
      <w:r>
        <w:rPr>
          <w:rFonts w:hint="default" w:asciiTheme="minorAscii" w:hAnsiTheme="minorAscii"/>
          <w:color w:val="000000" w:themeColor="text1"/>
          <w:sz w:val="28"/>
          <w:szCs w:val="28"/>
          <w:lang w:val="en-US" w:eastAsia="zh-CN"/>
          <w14:textFill>
            <w14:solidFill>
              <w14:schemeClr w14:val="tx1"/>
            </w14:solidFill>
          </w14:textFill>
        </w:rPr>
        <w:t>2</w:t>
      </w:r>
      <w:r>
        <w:rPr>
          <w:rFonts w:hint="default"/>
          <w:color w:val="000000" w:themeColor="text1"/>
          <w:sz w:val="28"/>
          <w:szCs w:val="28"/>
          <w:lang w:val="en-US" w:eastAsia="zh-CN"/>
          <w14:textFill>
            <w14:solidFill>
              <w14:schemeClr w14:val="tx1"/>
            </w14:solidFill>
          </w14:textFill>
        </w:rPr>
        <w:t>次灭蚊工作，根据客户需求及现场实际情况增加消杀次数，坚持做到随叫随到）。</w:t>
      </w:r>
    </w:p>
    <w:p w14:paraId="1B65F04C">
      <w:pPr>
        <w:pStyle w:val="4"/>
        <w:bidi w:val="0"/>
        <w:rPr>
          <w:rFonts w:hint="eastAsia"/>
          <w:lang w:val="en-US" w:eastAsia="zh-CN"/>
        </w:rPr>
      </w:pPr>
      <w:r>
        <w:rPr>
          <w:rFonts w:hint="eastAsia"/>
          <w:lang w:val="en-US" w:eastAsia="zh-CN"/>
        </w:rPr>
        <w:t>（二）服务要求：</w:t>
      </w:r>
    </w:p>
    <w:p w14:paraId="53093698">
      <w:pPr>
        <w:numPr>
          <w:ilvl w:val="0"/>
          <w:numId w:val="10"/>
        </w:numPr>
        <w:ind w:left="0" w:leftChars="0" w:firstLine="0" w:firstLineChars="0"/>
        <w:rPr>
          <w:rFonts w:hint="eastAsia" w:asciiTheme="minorEastAsia" w:hAnsiTheme="minorEastAsia" w:cstheme="minorEastAsia"/>
          <w:sz w:val="28"/>
          <w:szCs w:val="28"/>
          <w:highlight w:val="none"/>
          <w:vertAlign w:val="baseline"/>
          <w:lang w:val="en-US" w:eastAsia="zh-CN"/>
        </w:rPr>
      </w:pPr>
      <w:r>
        <w:rPr>
          <w:rFonts w:hint="eastAsia"/>
          <w:sz w:val="28"/>
          <w:szCs w:val="28"/>
          <w:highlight w:val="none"/>
          <w:lang w:val="en-US" w:eastAsia="zh-CN"/>
        </w:rPr>
        <w:t>病媒生物防治</w:t>
      </w:r>
      <w:r>
        <w:rPr>
          <w:rFonts w:hint="eastAsia" w:asciiTheme="minorEastAsia" w:hAnsiTheme="minorEastAsia" w:cstheme="minorEastAsia"/>
          <w:sz w:val="28"/>
          <w:szCs w:val="28"/>
          <w:highlight w:val="none"/>
          <w:vertAlign w:val="baseline"/>
          <w:lang w:val="en-US" w:eastAsia="zh-CN"/>
        </w:rPr>
        <w:t>每月至少</w:t>
      </w:r>
      <w:r>
        <w:rPr>
          <w:rFonts w:hint="default" w:asciiTheme="minorAscii" w:hAnsiTheme="minorAscii" w:cstheme="minorEastAsia"/>
          <w:sz w:val="28"/>
          <w:szCs w:val="28"/>
          <w:highlight w:val="none"/>
          <w:vertAlign w:val="baseline"/>
          <w:lang w:val="en-US" w:eastAsia="zh-CN"/>
        </w:rPr>
        <w:t>1</w:t>
      </w:r>
      <w:r>
        <w:rPr>
          <w:rFonts w:hint="eastAsia" w:asciiTheme="minorEastAsia" w:hAnsiTheme="minorEastAsia" w:cstheme="minorEastAsia"/>
          <w:sz w:val="28"/>
          <w:szCs w:val="28"/>
          <w:highlight w:val="none"/>
          <w:vertAlign w:val="baseline"/>
          <w:lang w:val="en-US" w:eastAsia="zh-CN"/>
        </w:rPr>
        <w:t>次。</w:t>
      </w:r>
    </w:p>
    <w:p w14:paraId="44B0E65D">
      <w:pPr>
        <w:numPr>
          <w:ilvl w:val="0"/>
          <w:numId w:val="10"/>
        </w:numPr>
        <w:ind w:left="0" w:leftChars="0" w:firstLine="0" w:firstLineChars="0"/>
        <w:rPr>
          <w:rFonts w:hint="eastAsia" w:asciiTheme="minorEastAsia" w:hAnsiTheme="minorEastAsia" w:cstheme="minorEastAsia"/>
          <w:sz w:val="28"/>
          <w:szCs w:val="28"/>
          <w:vertAlign w:val="baseline"/>
          <w:lang w:val="en-US" w:eastAsia="zh-CN"/>
        </w:rPr>
      </w:pPr>
      <w:r>
        <w:rPr>
          <w:rFonts w:hint="eastAsia"/>
          <w:sz w:val="28"/>
          <w:szCs w:val="28"/>
          <w:lang w:val="en-US" w:eastAsia="zh-CN"/>
        </w:rPr>
        <w:t>服务期间</w:t>
      </w:r>
      <w:r>
        <w:rPr>
          <w:rFonts w:hint="eastAsia" w:asciiTheme="minorEastAsia" w:hAnsiTheme="minorEastAsia" w:cstheme="minorEastAsia"/>
          <w:sz w:val="28"/>
          <w:szCs w:val="28"/>
          <w:vertAlign w:val="baseline"/>
          <w:lang w:val="en-US" w:eastAsia="zh-CN"/>
        </w:rPr>
        <w:t>必须严格遵守国家、地方、医院的规章制度及管理，服务质量符合三级甲等医院服务标准及防治</w:t>
      </w:r>
      <w:r>
        <w:rPr>
          <w:rFonts w:hint="eastAsia" w:asciiTheme="minorHAnsi" w:hAnsiTheme="minorHAnsi" w:eastAsiaTheme="minorEastAsia" w:cstheme="minorBidi"/>
          <w:kern w:val="2"/>
          <w:sz w:val="28"/>
          <w:szCs w:val="28"/>
          <w:u w:val="none"/>
          <w:shd w:val="clear"/>
          <w:lang w:val="en-US" w:eastAsia="zh-CN" w:bidi="ar-SA"/>
        </w:rPr>
        <w:t>标准</w:t>
      </w:r>
      <w:r>
        <w:rPr>
          <w:rFonts w:hint="eastAsia" w:asciiTheme="minorEastAsia" w:hAnsiTheme="minorEastAsia" w:cstheme="minorEastAsia"/>
          <w:sz w:val="28"/>
          <w:szCs w:val="28"/>
          <w:vertAlign w:val="baseline"/>
          <w:lang w:val="en-US" w:eastAsia="zh-CN"/>
        </w:rPr>
        <w:t>，满足医院服务要求。</w:t>
      </w:r>
    </w:p>
    <w:p w14:paraId="4AF2534D">
      <w:pPr>
        <w:numPr>
          <w:ilvl w:val="0"/>
          <w:numId w:val="10"/>
        </w:numPr>
        <w:ind w:left="0" w:leftChars="0" w:firstLine="0" w:firstLineChars="0"/>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应急处理服务要求：按照医院要求，若遇特殊情况需临时处理，必须随叫随到。</w:t>
      </w:r>
    </w:p>
    <w:p w14:paraId="4C32308A">
      <w:pPr>
        <w:numPr>
          <w:ilvl w:val="0"/>
          <w:numId w:val="10"/>
        </w:numPr>
        <w:ind w:left="0" w:leftChars="0" w:firstLine="0" w:firstLineChars="0"/>
        <w:rPr>
          <w:rFonts w:hint="eastAsia"/>
          <w:sz w:val="28"/>
          <w:szCs w:val="28"/>
          <w:lang w:val="en-US" w:eastAsia="zh-CN"/>
        </w:rPr>
      </w:pPr>
      <w:r>
        <w:rPr>
          <w:rFonts w:hint="eastAsia"/>
          <w:sz w:val="28"/>
          <w:szCs w:val="28"/>
          <w:lang w:val="en-US" w:eastAsia="zh-CN"/>
        </w:rPr>
        <w:t>如果扑杀效果未达到医院要求，公司需加药加量达到医院要求的扑杀效果为止，因公司扑杀效果未达到医院要求引起的后续加药灭杀成本由公司全部负责。</w:t>
      </w:r>
    </w:p>
    <w:p w14:paraId="0CE8E0E7">
      <w:pPr>
        <w:numPr>
          <w:ilvl w:val="0"/>
          <w:numId w:val="10"/>
        </w:numPr>
        <w:ind w:left="0" w:leftChars="0" w:firstLine="0" w:firstLineChars="0"/>
        <w:rPr>
          <w:rFonts w:hint="eastAsia"/>
          <w:sz w:val="28"/>
          <w:szCs w:val="28"/>
          <w:lang w:val="en-US" w:eastAsia="zh-CN"/>
        </w:rPr>
      </w:pPr>
      <w:r>
        <w:rPr>
          <w:rFonts w:hint="eastAsia"/>
          <w:sz w:val="28"/>
          <w:szCs w:val="28"/>
          <w:lang w:val="en-US" w:eastAsia="zh-CN"/>
        </w:rPr>
        <w:t>严格管控消杀药剂，与工作人员签订相关安全目标责任书；建立消杀药剂保管与使用的处置流程管理、计划、台账等制度及应急预案。</w:t>
      </w:r>
    </w:p>
    <w:p w14:paraId="09B64B03">
      <w:pPr>
        <w:pStyle w:val="3"/>
        <w:numPr>
          <w:ilvl w:val="0"/>
          <w:numId w:val="1"/>
        </w:numPr>
        <w:bidi w:val="0"/>
        <w:rPr>
          <w:rFonts w:hint="eastAsia"/>
          <w:lang w:val="en-US" w:eastAsia="zh-CN"/>
        </w:rPr>
      </w:pPr>
      <w:r>
        <w:rPr>
          <w:rFonts w:hint="eastAsia"/>
          <w:lang w:val="en-US" w:eastAsia="zh-CN"/>
        </w:rPr>
        <w:t>实施要求</w:t>
      </w:r>
    </w:p>
    <w:p w14:paraId="2B0CA0FC">
      <w:pPr>
        <w:numPr>
          <w:ilvl w:val="0"/>
          <w:numId w:val="11"/>
        </w:numPr>
        <w:ind w:leftChars="0"/>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每次作业前必须提前向院方报备。</w:t>
      </w:r>
    </w:p>
    <w:p w14:paraId="5DDEBD76">
      <w:pPr>
        <w:numPr>
          <w:ilvl w:val="0"/>
          <w:numId w:val="11"/>
        </w:numPr>
        <w:ind w:leftChars="0"/>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必须保留作业现场资料，每季度上交至责任科室。</w:t>
      </w:r>
    </w:p>
    <w:p w14:paraId="2807F580">
      <w:pPr>
        <w:numPr>
          <w:ilvl w:val="0"/>
          <w:numId w:val="11"/>
        </w:numPr>
        <w:ind w:leftChars="0"/>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使用药剂必须满足医院病房消杀标准，具备专业的检测报告且通过正规渠道向正规供应公司采购。</w:t>
      </w:r>
    </w:p>
    <w:p w14:paraId="2C9666AC">
      <w:pPr>
        <w:numPr>
          <w:ilvl w:val="0"/>
          <w:numId w:val="11"/>
        </w:numPr>
        <w:ind w:leftChars="0"/>
        <w:rPr>
          <w:rFonts w:hint="eastAsia"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安全措施</w:t>
      </w:r>
      <w:r>
        <w:rPr>
          <w:rFonts w:hint="eastAsia" w:asciiTheme="minorEastAsia" w:hAnsiTheme="minorEastAsia" w:cstheme="minorEastAsia"/>
          <w:sz w:val="28"/>
          <w:szCs w:val="28"/>
          <w:vertAlign w:val="baseline"/>
          <w:lang w:val="en-US" w:eastAsia="zh-CN"/>
        </w:rPr>
        <w:t>：包括但不限于以下措施。</w:t>
      </w:r>
    </w:p>
    <w:p w14:paraId="5F440875">
      <w:pPr>
        <w:numPr>
          <w:ilvl w:val="0"/>
          <w:numId w:val="12"/>
        </w:numPr>
        <w:ind w:left="0" w:leftChars="0" w:firstLine="400" w:firstLineChars="0"/>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符合国家规定要求，不得采购使用国家明令禁止的剧毒急性药品，人口居住区和重要场所不得使用敌敌畏等农药。</w:t>
      </w:r>
    </w:p>
    <w:p w14:paraId="10CCD6E1">
      <w:pPr>
        <w:numPr>
          <w:ilvl w:val="0"/>
          <w:numId w:val="12"/>
        </w:numPr>
        <w:ind w:left="0" w:leftChars="0" w:firstLine="400" w:firstLineChars="0"/>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灭“四害”施药期间，做好宣传，张贴安全告示，设置警示标志，严防误食中毒等意外、安全事故发生。人口密集场所，专人负责，晚放晨收，确保安全。</w:t>
      </w:r>
    </w:p>
    <w:p w14:paraId="78404B3C">
      <w:pPr>
        <w:numPr>
          <w:ilvl w:val="0"/>
          <w:numId w:val="12"/>
        </w:numPr>
        <w:ind w:left="0" w:leftChars="0" w:firstLine="400" w:firstLineChars="0"/>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绿化带施药选择高效低毒，安全环保的药物以免损毁植物。</w:t>
      </w:r>
    </w:p>
    <w:p w14:paraId="31D21BD9">
      <w:pPr>
        <w:numPr>
          <w:ilvl w:val="0"/>
          <w:numId w:val="12"/>
        </w:numPr>
        <w:ind w:left="0" w:leftChars="0" w:firstLine="400" w:firstLineChars="0"/>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施药工作人员做好个人防护，施药时按规定穿工作服，戴口罩，手套，施药后及时清洗。</w:t>
      </w:r>
    </w:p>
    <w:p w14:paraId="560EF84A">
      <w:pPr>
        <w:numPr>
          <w:ilvl w:val="0"/>
          <w:numId w:val="12"/>
        </w:numPr>
        <w:ind w:left="0" w:leftChars="0" w:firstLine="400" w:firstLineChars="0"/>
        <w:rPr>
          <w:rFonts w:hint="eastAsia"/>
          <w:b w:val="0"/>
          <w:bCs/>
          <w:lang w:val="en-US" w:eastAsia="zh-CN"/>
        </w:rPr>
      </w:pPr>
      <w:r>
        <w:rPr>
          <w:rFonts w:hint="eastAsia" w:asciiTheme="minorEastAsia" w:hAnsiTheme="minorEastAsia" w:cstheme="minorEastAsia"/>
          <w:sz w:val="28"/>
          <w:szCs w:val="28"/>
          <w:vertAlign w:val="baseline"/>
          <w:lang w:val="en-US" w:eastAsia="zh-CN"/>
        </w:rPr>
        <w:t>误食药剂应急处理预案。</w:t>
      </w:r>
    </w:p>
    <w:p w14:paraId="6BA2678D">
      <w:pPr>
        <w:numPr>
          <w:ilvl w:val="0"/>
          <w:numId w:val="0"/>
        </w:numPr>
        <w:jc w:val="right"/>
        <w:rPr>
          <w:rFonts w:hint="eastAsia" w:ascii="宋体" w:hAnsi="宋体" w:eastAsia="宋体" w:cs="宋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89BBB"/>
    <w:multiLevelType w:val="singleLevel"/>
    <w:tmpl w:val="BB889BBB"/>
    <w:lvl w:ilvl="0" w:tentative="0">
      <w:start w:val="1"/>
      <w:numFmt w:val="decimal"/>
      <w:suff w:val="space"/>
      <w:lvlText w:val="%1."/>
      <w:lvlJc w:val="left"/>
      <w:rPr>
        <w:rFonts w:hint="default" w:asciiTheme="minorAscii" w:hAnsiTheme="minorAscii"/>
        <w:sz w:val="28"/>
        <w:szCs w:val="28"/>
      </w:rPr>
    </w:lvl>
  </w:abstractNum>
  <w:abstractNum w:abstractNumId="1">
    <w:nsid w:val="D1CE6EDD"/>
    <w:multiLevelType w:val="singleLevel"/>
    <w:tmpl w:val="D1CE6EDD"/>
    <w:lvl w:ilvl="0" w:tentative="0">
      <w:start w:val="1"/>
      <w:numFmt w:val="decimalEnclosedCircleChinese"/>
      <w:suff w:val="nothing"/>
      <w:lvlText w:val="%1　"/>
      <w:lvlJc w:val="left"/>
      <w:pPr>
        <w:ind w:left="0" w:firstLine="400"/>
      </w:pPr>
      <w:rPr>
        <w:rFonts w:hint="eastAsia"/>
      </w:rPr>
    </w:lvl>
  </w:abstractNum>
  <w:abstractNum w:abstractNumId="2">
    <w:nsid w:val="E2EEAA52"/>
    <w:multiLevelType w:val="singleLevel"/>
    <w:tmpl w:val="E2EEAA52"/>
    <w:lvl w:ilvl="0" w:tentative="0">
      <w:start w:val="1"/>
      <w:numFmt w:val="chineseCounting"/>
      <w:suff w:val="nothing"/>
      <w:lvlText w:val="（%1）"/>
      <w:lvlJc w:val="left"/>
      <w:pPr>
        <w:ind w:left="0" w:firstLine="420"/>
      </w:pPr>
      <w:rPr>
        <w:rFonts w:hint="eastAsia"/>
      </w:rPr>
    </w:lvl>
  </w:abstractNum>
  <w:abstractNum w:abstractNumId="3">
    <w:nsid w:val="E4544C2B"/>
    <w:multiLevelType w:val="singleLevel"/>
    <w:tmpl w:val="E4544C2B"/>
    <w:lvl w:ilvl="0" w:tentative="0">
      <w:start w:val="1"/>
      <w:numFmt w:val="decimalEnclosedCircleChinese"/>
      <w:suff w:val="nothing"/>
      <w:lvlText w:val="%1　"/>
      <w:lvlJc w:val="left"/>
      <w:pPr>
        <w:ind w:left="20" w:firstLine="400"/>
      </w:pPr>
      <w:rPr>
        <w:rFonts w:hint="eastAsia"/>
      </w:rPr>
    </w:lvl>
  </w:abstractNum>
  <w:abstractNum w:abstractNumId="4">
    <w:nsid w:val="FF47126F"/>
    <w:multiLevelType w:val="singleLevel"/>
    <w:tmpl w:val="FF47126F"/>
    <w:lvl w:ilvl="0" w:tentative="0">
      <w:start w:val="1"/>
      <w:numFmt w:val="decimalEnclosedCircleChinese"/>
      <w:suff w:val="nothing"/>
      <w:lvlText w:val="%1　"/>
      <w:lvlJc w:val="left"/>
      <w:pPr>
        <w:ind w:left="230" w:firstLine="400"/>
      </w:pPr>
      <w:rPr>
        <w:rFonts w:hint="eastAsia"/>
      </w:rPr>
    </w:lvl>
  </w:abstractNum>
  <w:abstractNum w:abstractNumId="5">
    <w:nsid w:val="01311B92"/>
    <w:multiLevelType w:val="singleLevel"/>
    <w:tmpl w:val="01311B92"/>
    <w:lvl w:ilvl="0" w:tentative="0">
      <w:start w:val="1"/>
      <w:numFmt w:val="decimal"/>
      <w:suff w:val="space"/>
      <w:lvlText w:val="%1."/>
      <w:lvlJc w:val="left"/>
      <w:rPr>
        <w:rFonts w:hint="default" w:asciiTheme="minorAscii" w:hAnsiTheme="minorAscii"/>
        <w:sz w:val="28"/>
        <w:szCs w:val="28"/>
      </w:rPr>
    </w:lvl>
  </w:abstractNum>
  <w:abstractNum w:abstractNumId="6">
    <w:nsid w:val="120240BC"/>
    <w:multiLevelType w:val="singleLevel"/>
    <w:tmpl w:val="120240BC"/>
    <w:lvl w:ilvl="0" w:tentative="0">
      <w:start w:val="1"/>
      <w:numFmt w:val="decimalEnclosedCircleChinese"/>
      <w:suff w:val="nothing"/>
      <w:lvlText w:val="%1　"/>
      <w:lvlJc w:val="left"/>
      <w:pPr>
        <w:ind w:left="230" w:firstLine="400"/>
      </w:pPr>
      <w:rPr>
        <w:rFonts w:hint="eastAsia"/>
      </w:rPr>
    </w:lvl>
  </w:abstractNum>
  <w:abstractNum w:abstractNumId="7">
    <w:nsid w:val="46211FAB"/>
    <w:multiLevelType w:val="singleLevel"/>
    <w:tmpl w:val="46211FAB"/>
    <w:lvl w:ilvl="0" w:tentative="0">
      <w:start w:val="1"/>
      <w:numFmt w:val="decimalEnclosedCircleChinese"/>
      <w:suff w:val="nothing"/>
      <w:lvlText w:val="%1　"/>
      <w:lvlJc w:val="left"/>
      <w:pPr>
        <w:ind w:left="0" w:firstLine="400"/>
      </w:pPr>
      <w:rPr>
        <w:rFonts w:hint="eastAsia"/>
      </w:rPr>
    </w:lvl>
  </w:abstractNum>
  <w:abstractNum w:abstractNumId="8">
    <w:nsid w:val="5C0813B1"/>
    <w:multiLevelType w:val="singleLevel"/>
    <w:tmpl w:val="5C0813B1"/>
    <w:lvl w:ilvl="0" w:tentative="0">
      <w:start w:val="1"/>
      <w:numFmt w:val="decimal"/>
      <w:lvlText w:val="%1."/>
      <w:lvlJc w:val="left"/>
      <w:pPr>
        <w:tabs>
          <w:tab w:val="left" w:pos="312"/>
        </w:tabs>
      </w:pPr>
      <w:rPr>
        <w:rFonts w:hint="default" w:asciiTheme="minorAscii" w:hAnsiTheme="minorAscii"/>
        <w:sz w:val="28"/>
        <w:szCs w:val="28"/>
      </w:rPr>
    </w:lvl>
  </w:abstractNum>
  <w:abstractNum w:abstractNumId="9">
    <w:nsid w:val="6A6DF755"/>
    <w:multiLevelType w:val="singleLevel"/>
    <w:tmpl w:val="6A6DF755"/>
    <w:lvl w:ilvl="0" w:tentative="0">
      <w:start w:val="2"/>
      <w:numFmt w:val="chineseCounting"/>
      <w:suff w:val="nothing"/>
      <w:lvlText w:val="%1、"/>
      <w:lvlJc w:val="left"/>
      <w:rPr>
        <w:rFonts w:hint="eastAsia"/>
      </w:rPr>
    </w:lvl>
  </w:abstractNum>
  <w:abstractNum w:abstractNumId="10">
    <w:nsid w:val="6C9E4DE9"/>
    <w:multiLevelType w:val="singleLevel"/>
    <w:tmpl w:val="6C9E4DE9"/>
    <w:lvl w:ilvl="0" w:tentative="0">
      <w:start w:val="1"/>
      <w:numFmt w:val="decimal"/>
      <w:suff w:val="space"/>
      <w:lvlText w:val="%1."/>
      <w:lvlJc w:val="left"/>
      <w:rPr>
        <w:rFonts w:hint="default"/>
        <w:sz w:val="28"/>
        <w:szCs w:val="28"/>
      </w:rPr>
    </w:lvl>
  </w:abstractNum>
  <w:abstractNum w:abstractNumId="11">
    <w:nsid w:val="6FA5843F"/>
    <w:multiLevelType w:val="singleLevel"/>
    <w:tmpl w:val="6FA5843F"/>
    <w:lvl w:ilvl="0" w:tentative="0">
      <w:start w:val="1"/>
      <w:numFmt w:val="decimalEnclosedCircleChinese"/>
      <w:suff w:val="nothing"/>
      <w:lvlText w:val="%1　"/>
      <w:lvlJc w:val="left"/>
      <w:pPr>
        <w:ind w:left="230" w:firstLine="400"/>
      </w:pPr>
      <w:rPr>
        <w:rFonts w:hint="eastAsia"/>
      </w:rPr>
    </w:lvl>
  </w:abstractNum>
  <w:num w:numId="1">
    <w:abstractNumId w:val="9"/>
  </w:num>
  <w:num w:numId="2">
    <w:abstractNumId w:val="0"/>
  </w:num>
  <w:num w:numId="3">
    <w:abstractNumId w:val="2"/>
  </w:num>
  <w:num w:numId="4">
    <w:abstractNumId w:val="10"/>
  </w:num>
  <w:num w:numId="5">
    <w:abstractNumId w:val="3"/>
  </w:num>
  <w:num w:numId="6">
    <w:abstractNumId w:val="7"/>
  </w:num>
  <w:num w:numId="7">
    <w:abstractNumId w:val="4"/>
  </w:num>
  <w:num w:numId="8">
    <w:abstractNumId w:val="6"/>
  </w:num>
  <w:num w:numId="9">
    <w:abstractNumId w:val="11"/>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NTMxYzJiNTAzYTRkNmIwZWVmMTcwZGU3MDAyNGYifQ=="/>
  </w:docVars>
  <w:rsids>
    <w:rsidRoot w:val="50093E9D"/>
    <w:rsid w:val="06302675"/>
    <w:rsid w:val="082425D6"/>
    <w:rsid w:val="0E9A15EB"/>
    <w:rsid w:val="13D92C6E"/>
    <w:rsid w:val="16C8372F"/>
    <w:rsid w:val="1A58663A"/>
    <w:rsid w:val="1BE1558A"/>
    <w:rsid w:val="24F9229C"/>
    <w:rsid w:val="27A44741"/>
    <w:rsid w:val="2E100D83"/>
    <w:rsid w:val="2EB23BE8"/>
    <w:rsid w:val="35432D5D"/>
    <w:rsid w:val="36190C3E"/>
    <w:rsid w:val="3E1A4C4F"/>
    <w:rsid w:val="3EF328A2"/>
    <w:rsid w:val="49EA64D4"/>
    <w:rsid w:val="4A863A7A"/>
    <w:rsid w:val="4C6B4565"/>
    <w:rsid w:val="500878E8"/>
    <w:rsid w:val="50093E9D"/>
    <w:rsid w:val="51E655A8"/>
    <w:rsid w:val="55F5289B"/>
    <w:rsid w:val="5C2238AB"/>
    <w:rsid w:val="60CA3018"/>
    <w:rsid w:val="622A34BA"/>
    <w:rsid w:val="69AF0748"/>
    <w:rsid w:val="6BE4292B"/>
    <w:rsid w:val="6FBA69EE"/>
    <w:rsid w:val="738549F4"/>
    <w:rsid w:val="77365FDC"/>
    <w:rsid w:val="77D82FF5"/>
    <w:rsid w:val="7C5C0ABF"/>
    <w:rsid w:val="7CCB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_Style 1"/>
    <w:basedOn w:val="1"/>
    <w:uiPriority w:val="0"/>
    <w:pPr>
      <w:ind w:firstLine="420" w:firstLineChars="200"/>
    </w:pPr>
  </w:style>
  <w:style w:type="paragraph" w:customStyle="1" w:styleId="8">
    <w:name w:val="Body text|1"/>
    <w:basedOn w:val="1"/>
    <w:qFormat/>
    <w:uiPriority w:val="0"/>
    <w:pPr>
      <w:widowControl w:val="0"/>
      <w:shd w:val="clear" w:color="auto" w:fill="auto"/>
      <w:spacing w:after="600"/>
    </w:pPr>
    <w:rPr>
      <w:rFonts w:ascii="宋体" w:hAnsi="宋体" w:eastAsia="宋体" w:cs="宋体"/>
      <w:sz w:val="76"/>
      <w:szCs w:val="76"/>
      <w:u w:val="none"/>
      <w:shd w:val="clear" w:color="auto" w:fill="auto"/>
      <w:lang w:val="zh-TW" w:eastAsia="zh-TW" w:bidi="zh-TW"/>
    </w:rPr>
  </w:style>
  <w:style w:type="character" w:customStyle="1" w:styleId="9">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2667</Words>
  <Characters>2735</Characters>
  <Lines>0</Lines>
  <Paragraphs>0</Paragraphs>
  <TotalTime>152</TotalTime>
  <ScaleCrop>false</ScaleCrop>
  <LinksUpToDate>false</LinksUpToDate>
  <CharactersWithSpaces>2738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2023-03-27T06:52:00Z</dcterms:created>
  <dc:creator>Administrator</dc:creator>
  <cp:lastModifiedBy>文靖博</cp:lastModifiedBy>
  <cp:lastPrinted>2023-04-03T06:33:00Z</cp:lastPrinted>
  <dcterms:modified xsi:type="dcterms:W3CDTF">2025-04-25T00:11:43Z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212DC047A7D74C1192E3E73DC2724F5A</vt:lpwstr>
  </property>
  <property fmtid="{D5CDD505-2E9C-101B-9397-08002B2CF9AE}" pid="4" name="KSOTemplateDocerSaveRecord">
    <vt:lpwstr>eyJoZGlkIjoiMGJjOGZiYzZjZTlmMDVlYzE0Y2RlYzQxMWY5ZWNjZWIiLCJ1c2VySWQiOiIzNjc4NjQxMTgifQ==</vt:lpwstr>
  </property>
</Properties>
</file>