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服务内容及要求</w:t>
      </w:r>
    </w:p>
    <w:p>
      <w:pPr>
        <w:jc w:val="center"/>
        <w:rPr>
          <w:rFonts w:hint="eastAsia" w:ascii="宋体" w:hAnsi="宋体" w:eastAsia="宋体" w:cs="宋体"/>
          <w:sz w:val="21"/>
          <w:szCs w:val="21"/>
          <w:lang w:val="en-US" w:eastAsia="zh-CN"/>
        </w:rPr>
      </w:pPr>
      <w:bookmarkStart w:id="1" w:name="_GoBack"/>
      <w:bookmarkEnd w:id="1"/>
    </w:p>
    <w:p>
      <w:pPr>
        <w:numPr>
          <w:ilvl w:val="0"/>
          <w:numId w:val="1"/>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服务范围：</w:t>
      </w:r>
    </w:p>
    <w:p>
      <w:pPr>
        <w:ind w:firstLine="56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广东省</w:t>
      </w:r>
      <w:r>
        <w:rPr>
          <w:rFonts w:hint="eastAsia" w:ascii="宋体" w:hAnsi="宋体" w:eastAsia="宋体" w:cs="宋体"/>
          <w:sz w:val="21"/>
          <w:szCs w:val="21"/>
          <w:lang w:val="en-US" w:eastAsia="zh-CN"/>
        </w:rPr>
        <w:t>中山市大涌医院院内的公共绿化地、楼梯间线管井、垃圾房、公共洗手间、下水道、房前屋后、门诊楼、住院楼、发热门诊、综合楼、地下车库等室内外区域。</w:t>
      </w:r>
    </w:p>
    <w:p>
      <w:pPr>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二、</w:t>
      </w:r>
      <w:r>
        <w:rPr>
          <w:rFonts w:hint="eastAsia" w:ascii="宋体" w:hAnsi="宋体" w:eastAsia="宋体" w:cs="宋体"/>
          <w:sz w:val="21"/>
          <w:szCs w:val="21"/>
          <w:lang w:val="en-US" w:eastAsia="en-US"/>
        </w:rPr>
        <w:t>除四害工作要求</w:t>
      </w:r>
    </w:p>
    <w:p>
      <w:pPr>
        <w:ind w:firstLine="5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灭鼠：落实爱国卫生运动委员会工作要求，结合老鼠生活特性，采用鼠夹、毒饵、粘鼠板等方式开展灭鼠工作。室外在合理区域布置灭鼠毒饵站，并贴上警示标置，定期补充更换防鼠屋的毒饵、填堵鼠洞。室内在天花，管道线管等老鼠常入侵的必经之路等处加放粘鼠板，并定期检查清理更换。在必要的情况下使用毒鼠腊块或溴敌隆母液混合水果碎等鼠药，用专用的红色小毒饵盒盛装，放置在人员触摸不到的隐敝处，并贴上警告标签。能降低辖区内老鼠密度，以达到国家标准。</w:t>
      </w:r>
    </w:p>
    <w:p>
      <w:pPr>
        <w:ind w:firstLine="5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灭蟑：检查蟑螂活动踪迹，施放蟑螂饵剂、蟑螂药粉或药饵监察站。下水道、垃圾房等重点孳生地，采用热力烟雾机进行烟雾熏杀。</w:t>
      </w:r>
    </w:p>
    <w:p>
      <w:pPr>
        <w:ind w:firstLine="5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灭蚊、蝇：在下水道、垃圾房等重点孳生地，采用手提式热力烟雾机进行烟雾熏杀；绿化带、院区内的公共厕所、垃圾桶、房前屋后、地下停车场等阴暗潮湿等孳生地采用拖拉式电动常量喷雾车进行药液滞留喷洒或用背负充电式超低容量喷雾器进行冷雾超低容量喷杀；下水道、排水沟积水、花盆托盆等不流动水体除热烟雾熏杀外，加入苏云金杆菌以色列变种(BTI)、倍硫磷颗粒剂或清理积水，以有效地降低有害生物密度及其危害。</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bookmarkStart w:id="0" w:name="_Toc17691"/>
      <w:r>
        <w:rPr>
          <w:rFonts w:hint="eastAsia" w:ascii="宋体" w:hAnsi="宋体" w:eastAsia="宋体" w:cs="宋体"/>
          <w:sz w:val="21"/>
          <w:szCs w:val="21"/>
          <w:lang w:val="en-US" w:eastAsia="zh-CN"/>
        </w:rPr>
        <w:t>防治效果验收标准：</w:t>
      </w:r>
      <w:bookmarkEnd w:id="0"/>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1、灭鼠标准</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1.1室内：15平方米标准房间布放20厘米×20厘米滑石粉块两块，一夜后阳性粉块不超过3%；有鼠洞、鼠粪、鼠咬等痕迹的房间不超过2%；重点单位防鼠设施不合格处不超过5%。</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1.2外环境：不同类型的外环境累计2000米，鼠迹不超过5处。</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2、灭蚊标准</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2.1容器积水：居民住宅、单位内外环境各种存水容器和积水中，蚊幼虫及蛹的阳性率不超过3%。</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2.2大中型水体：用500ml收集勺采集城区内大中型水体中的蚊幼虫或蛹阳性率不超过3%，阳性勺内幼虫或蛹的平均数不超过5只。</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2.3特殊场所：特殊场所白天人诱蚊30分钟，平均每人次诱获成蚊数不超过1只。</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3、灭蝇标准</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3.1房间有蝇情况：重点单位有蝇房间不超过1%，其它单位不超过3%，平均每阳性房间不超过3只；重点单位防蝇设施不合格房间不超过5%；加工、销售直接入口食品的场所不得有蝇。</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3.2孳生地：蝇类孳生地得到有效治理，幼虫和蛹的检出率不超过3%。</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4、灭蟑螂标准</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4.1成虫或若虫：室内有蟑螂成虫或若虫阳性房间不超过3%，平均每间房大蠊不超过5只，小蠊不超过10只。</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4.2卵鞘：有活蟑螂卵鞘房间不超过2%，平均每间房不超过4只。</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4.3蟑迹：有蟑螂粪便、蜕皮等蟑迹的房间不超过5%。</w:t>
      </w:r>
    </w:p>
    <w:p>
      <w:pPr>
        <w:ind w:firstLine="420" w:firstLineChars="200"/>
        <w:jc w:val="left"/>
        <w:rPr>
          <w:rFonts w:hint="default" w:ascii="宋体" w:hAnsi="宋体" w:eastAsia="宋体" w:cs="宋体"/>
          <w:sz w:val="21"/>
          <w:szCs w:val="21"/>
          <w:lang w:val="en-US" w:eastAsia="zh-CN"/>
        </w:rPr>
      </w:pPr>
      <w:r>
        <w:rPr>
          <w:rFonts w:hint="eastAsia" w:ascii="宋体" w:hAnsi="宋体" w:eastAsia="宋体" w:cs="宋体"/>
          <w:color w:val="FF0000"/>
          <w:sz w:val="21"/>
          <w:szCs w:val="21"/>
          <w:lang w:val="en-US" w:eastAsia="zh-CN"/>
        </w:rPr>
        <w:t>5、有效减少药剂科（中西药房）、中医馆、检验科、ICU、档案室等重点部门的老鼠隐患；有效减少住院楼一楼、二楼、三楼、四楼，门诊楼急诊科等区域的蚊、蝇、蟑螂隐患；当月，相应重点部门满意度评价提升，住院和急诊等区域科室医务人员、病人满意度提高。</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人员及频次要求</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  每月两次室内、室外消杀。</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  日常服务人员≥5人。</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  需具有有害生物防制服务上岗证（初级或初级以上职称）并能提供在该公司参保的社保证明的。</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 应急消杀</w:t>
      </w:r>
    </w:p>
    <w:p>
      <w:p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若发生鼠疫、登革热等流行性疾病时，应立即启动应急消杀。</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六、</w:t>
      </w:r>
      <w:r>
        <w:rPr>
          <w:rFonts w:hint="eastAsia" w:ascii="宋体" w:hAnsi="宋体" w:eastAsia="宋体" w:cs="宋体"/>
          <w:color w:val="auto"/>
          <w:sz w:val="21"/>
          <w:szCs w:val="21"/>
          <w:lang w:val="en-US" w:eastAsia="zh-CN"/>
        </w:rPr>
        <w:t>设备（不少于以下5种）</w:t>
      </w:r>
    </w:p>
    <w:p>
      <w:pPr>
        <w:numPr>
          <w:ilvl w:val="0"/>
          <w:numId w:val="2"/>
        </w:num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手提式热力烟雾机*2</w:t>
      </w:r>
    </w:p>
    <w:p>
      <w:pPr>
        <w:numPr>
          <w:ilvl w:val="0"/>
          <w:numId w:val="2"/>
        </w:num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锂电背负式超低容量喷雾*5</w:t>
      </w:r>
    </w:p>
    <w:p>
      <w:pPr>
        <w:numPr>
          <w:ilvl w:val="0"/>
          <w:numId w:val="2"/>
        </w:num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背负式常量喷雾器*5</w:t>
      </w:r>
    </w:p>
    <w:p>
      <w:pPr>
        <w:numPr>
          <w:ilvl w:val="0"/>
          <w:numId w:val="2"/>
        </w:num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手推式大型喷雾机*1</w:t>
      </w:r>
    </w:p>
    <w:p>
      <w:pPr>
        <w:numPr>
          <w:ilvl w:val="0"/>
          <w:numId w:val="2"/>
        </w:numPr>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冷烟烟雾机*1</w:t>
      </w: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ind w:firstLine="560"/>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474F1"/>
    <w:multiLevelType w:val="singleLevel"/>
    <w:tmpl w:val="E05474F1"/>
    <w:lvl w:ilvl="0" w:tentative="0">
      <w:start w:val="1"/>
      <w:numFmt w:val="chineseCounting"/>
      <w:suff w:val="nothing"/>
      <w:lvlText w:val="%1、"/>
      <w:lvlJc w:val="left"/>
      <w:rPr>
        <w:rFonts w:hint="eastAsia"/>
      </w:rPr>
    </w:lvl>
  </w:abstractNum>
  <w:abstractNum w:abstractNumId="1">
    <w:nsid w:val="710AA98F"/>
    <w:multiLevelType w:val="singleLevel"/>
    <w:tmpl w:val="710AA98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jYzYmNkNjZlMWExNWZiMjlkZmZkZGYyMWY5ODIifQ=="/>
  </w:docVars>
  <w:rsids>
    <w:rsidRoot w:val="65FD3D90"/>
    <w:rsid w:val="00EB1C0E"/>
    <w:rsid w:val="011F5FE8"/>
    <w:rsid w:val="06477FD6"/>
    <w:rsid w:val="0C1F4224"/>
    <w:rsid w:val="109B1613"/>
    <w:rsid w:val="141A7089"/>
    <w:rsid w:val="14710645"/>
    <w:rsid w:val="1F3E01EA"/>
    <w:rsid w:val="246B08D9"/>
    <w:rsid w:val="2E820460"/>
    <w:rsid w:val="2F077A74"/>
    <w:rsid w:val="355C0A53"/>
    <w:rsid w:val="370B793B"/>
    <w:rsid w:val="37B8616A"/>
    <w:rsid w:val="3A374AB4"/>
    <w:rsid w:val="3EE0285D"/>
    <w:rsid w:val="43664B49"/>
    <w:rsid w:val="465033EA"/>
    <w:rsid w:val="490C7F41"/>
    <w:rsid w:val="4DCB7EE1"/>
    <w:rsid w:val="501B722A"/>
    <w:rsid w:val="502A5683"/>
    <w:rsid w:val="503B5ECC"/>
    <w:rsid w:val="54D10366"/>
    <w:rsid w:val="5ACE5056"/>
    <w:rsid w:val="5E4A4FA9"/>
    <w:rsid w:val="65FD3D90"/>
    <w:rsid w:val="6E6B1BA6"/>
    <w:rsid w:val="715F4802"/>
    <w:rsid w:val="72F22790"/>
    <w:rsid w:val="73680487"/>
    <w:rsid w:val="75CA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1208</Words>
  <Characters>1264</Characters>
  <Lines>0</Lines>
  <Paragraphs>0</Paragraphs>
  <TotalTime>20</TotalTime>
  <ScaleCrop>false</ScaleCrop>
  <LinksUpToDate>false</LinksUpToDate>
  <CharactersWithSpaces>1280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2023-12-13T07:15:00Z</dcterms:created>
  <dc:creator>YT</dc:creator>
  <cp:lastModifiedBy>Administrator</cp:lastModifiedBy>
  <dcterms:modified xsi:type="dcterms:W3CDTF">2025-04-18T03:09:07Z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D2177170DE374DF4A0DB41C546503B60_11</vt:lpwstr>
  </property>
  <property fmtid="{D5CDD505-2E9C-101B-9397-08002B2CF9AE}" pid="4" name="KSOTemplateDocerSaveRecord">
    <vt:lpwstr>eyJoZGlkIjoiODliYjYzYmNkNjZlMWExNWZiMjlkZmZkZGYyMWY5ODIiLCJ1c2VySWQiOiIzODk2MjI2OTgifQ==</vt:lpwstr>
  </property>
</Properties>
</file>