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sz w:val="44"/>
          <w:szCs w:val="44"/>
        </w:rPr>
      </w:pPr>
    </w:p>
    <w:p>
      <w:pPr>
        <w:spacing w:line="360" w:lineRule="auto"/>
        <w:jc w:val="center"/>
        <w:rPr>
          <w:rFonts w:ascii="宋体" w:hAnsi="宋体" w:cs="宋体"/>
          <w:sz w:val="96"/>
          <w:szCs w:val="96"/>
        </w:rPr>
      </w:pPr>
      <w:r>
        <w:rPr>
          <w:rFonts w:hint="eastAsia" w:ascii="宋体" w:hAnsi="宋体" w:cs="宋体"/>
          <w:sz w:val="96"/>
          <w:szCs w:val="96"/>
        </w:rPr>
        <w:t>竞争性比选文件</w:t>
      </w:r>
    </w:p>
    <w:p>
      <w:pPr>
        <w:spacing w:line="360" w:lineRule="auto"/>
        <w:rPr>
          <w:rFonts w:ascii="宋体" w:hAnsi="宋体" w:cs="宋体"/>
          <w:sz w:val="44"/>
          <w:szCs w:val="44"/>
        </w:rPr>
      </w:pPr>
    </w:p>
    <w:p>
      <w:pPr>
        <w:spacing w:line="360" w:lineRule="auto"/>
        <w:rPr>
          <w:rFonts w:ascii="宋体" w:hAnsi="宋体" w:cs="宋体"/>
          <w:sz w:val="44"/>
          <w:szCs w:val="44"/>
        </w:rPr>
      </w:pPr>
    </w:p>
    <w:p>
      <w:pPr>
        <w:spacing w:line="360" w:lineRule="auto"/>
        <w:rPr>
          <w:rFonts w:ascii="宋体" w:hAnsi="宋体" w:cs="宋体"/>
          <w:sz w:val="44"/>
          <w:szCs w:val="44"/>
        </w:rPr>
      </w:pPr>
    </w:p>
    <w:p>
      <w:pPr>
        <w:spacing w:line="360" w:lineRule="auto"/>
        <w:rPr>
          <w:rFonts w:ascii="宋体" w:hAnsi="宋体" w:cs="宋体"/>
          <w:sz w:val="36"/>
          <w:szCs w:val="36"/>
        </w:rPr>
      </w:pPr>
    </w:p>
    <w:p>
      <w:pPr>
        <w:spacing w:line="360" w:lineRule="auto"/>
        <w:ind w:right="-143" w:rightChars="-51"/>
        <w:rPr>
          <w:rFonts w:ascii="宋体" w:hAnsi="宋体" w:cs="宋体"/>
          <w:sz w:val="36"/>
          <w:szCs w:val="36"/>
        </w:rPr>
      </w:pPr>
      <w:r>
        <w:rPr>
          <w:rFonts w:hint="eastAsia" w:ascii="宋体" w:hAnsi="宋体" w:cs="宋体"/>
          <w:sz w:val="36"/>
          <w:szCs w:val="36"/>
        </w:rPr>
        <w:t>项目名称</w:t>
      </w:r>
      <w:r>
        <w:rPr>
          <w:rFonts w:hint="eastAsia" w:ascii="宋体" w:hAnsi="宋体" w:cs="宋体"/>
          <w:spacing w:val="-20"/>
          <w:sz w:val="36"/>
          <w:szCs w:val="36"/>
        </w:rPr>
        <w:t>：2025年度大渡口区固废公司病媒生物控制服务采购</w:t>
      </w:r>
    </w:p>
    <w:p>
      <w:pPr>
        <w:spacing w:line="360" w:lineRule="auto"/>
        <w:jc w:val="center"/>
        <w:rPr>
          <w:rFonts w:ascii="宋体" w:hAnsi="宋体" w:cs="宋体"/>
          <w:sz w:val="48"/>
          <w:szCs w:val="32"/>
        </w:rPr>
      </w:pPr>
    </w:p>
    <w:p>
      <w:pPr>
        <w:pStyle w:val="12"/>
        <w:spacing w:line="360" w:lineRule="auto"/>
        <w:rPr>
          <w:rFonts w:ascii="宋体" w:hAnsi="宋体" w:eastAsia="宋体" w:cs="宋体"/>
        </w:rPr>
      </w:pPr>
    </w:p>
    <w:p>
      <w:pPr>
        <w:spacing w:line="360" w:lineRule="auto"/>
        <w:rPr>
          <w:rFonts w:ascii="宋体" w:hAnsi="宋体" w:cs="宋体"/>
          <w:sz w:val="32"/>
          <w:szCs w:val="21"/>
        </w:rPr>
      </w:pPr>
    </w:p>
    <w:p>
      <w:pPr>
        <w:pStyle w:val="6"/>
        <w:spacing w:line="360" w:lineRule="auto"/>
        <w:rPr>
          <w:rFonts w:ascii="宋体" w:hAnsi="宋体" w:cs="宋体"/>
          <w:sz w:val="32"/>
          <w:szCs w:val="21"/>
        </w:rPr>
      </w:pPr>
    </w:p>
    <w:p>
      <w:pPr>
        <w:spacing w:line="360" w:lineRule="auto"/>
        <w:rPr>
          <w:rFonts w:hint="eastAsia" w:ascii="宋体" w:hAnsi="宋体" w:eastAsia="宋体" w:cs="宋体"/>
          <w:lang w:val="en-US" w:eastAsia="zh-CN"/>
        </w:rPr>
      </w:pPr>
    </w:p>
    <w:p>
      <w:pPr>
        <w:spacing w:line="360" w:lineRule="auto"/>
        <w:rPr>
          <w:rFonts w:ascii="宋体" w:hAnsi="宋体" w:cs="宋体"/>
          <w:sz w:val="36"/>
          <w:szCs w:val="36"/>
        </w:rPr>
      </w:pPr>
    </w:p>
    <w:p>
      <w:pPr>
        <w:spacing w:line="360" w:lineRule="auto"/>
        <w:rPr>
          <w:rFonts w:ascii="宋体" w:hAnsi="宋体" w:cs="宋体"/>
          <w:sz w:val="36"/>
          <w:szCs w:val="36"/>
        </w:rPr>
      </w:pPr>
      <w:r>
        <w:rPr>
          <w:rFonts w:hint="eastAsia" w:ascii="宋体" w:hAnsi="宋体" w:cs="宋体"/>
          <w:sz w:val="36"/>
          <w:szCs w:val="36"/>
        </w:rPr>
        <w:t>采购人：</w:t>
      </w:r>
      <w:r>
        <w:rPr>
          <w:rFonts w:hint="eastAsia" w:ascii="宋体" w:hAnsi="宋体" w:cs="宋体"/>
          <w:sz w:val="36"/>
          <w:szCs w:val="36"/>
          <w:lang w:val="en-US" w:eastAsia="zh-CN"/>
        </w:rPr>
        <w:t>重庆市</w:t>
      </w:r>
      <w:r>
        <w:rPr>
          <w:rFonts w:hint="eastAsia" w:ascii="宋体" w:hAnsi="宋体" w:cs="宋体"/>
          <w:sz w:val="36"/>
          <w:szCs w:val="36"/>
        </w:rPr>
        <w:t>大渡口区固体废弃物运输有限公司</w:t>
      </w:r>
    </w:p>
    <w:p>
      <w:pPr>
        <w:spacing w:line="360" w:lineRule="auto"/>
        <w:jc w:val="both"/>
        <w:rPr>
          <w:rFonts w:hint="eastAsia" w:ascii="宋体" w:hAnsi="宋体" w:eastAsia="宋体" w:cs="宋体"/>
          <w:sz w:val="36"/>
          <w:szCs w:val="36"/>
          <w:lang w:val="en-US" w:eastAsia="zh-CN"/>
        </w:rPr>
      </w:pPr>
      <w:r>
        <w:rPr>
          <w:rFonts w:hint="eastAsia" w:ascii="宋体" w:hAnsi="宋体" w:cs="宋体"/>
          <w:sz w:val="36"/>
          <w:szCs w:val="36"/>
        </w:rPr>
        <w:t>采购代理机构</w:t>
      </w:r>
      <w:r>
        <w:rPr>
          <w:rFonts w:hint="eastAsia" w:ascii="宋体" w:hAnsi="宋体" w:cs="宋体"/>
          <w:sz w:val="36"/>
          <w:szCs w:val="36"/>
          <w:lang w:eastAsia="zh-CN"/>
        </w:rPr>
        <w:t>：重庆耀皓建设工程咨询有限公司</w:t>
      </w:r>
    </w:p>
    <w:p>
      <w:pPr>
        <w:spacing w:line="360" w:lineRule="auto"/>
        <w:jc w:val="center"/>
        <w:rPr>
          <w:rFonts w:ascii="宋体" w:hAnsi="宋体" w:cs="宋体"/>
          <w:sz w:val="36"/>
          <w:szCs w:val="36"/>
        </w:rPr>
      </w:pPr>
    </w:p>
    <w:p>
      <w:pPr>
        <w:spacing w:line="360" w:lineRule="auto"/>
        <w:jc w:val="center"/>
        <w:rPr>
          <w:rFonts w:ascii="宋体" w:hAnsi="宋体" w:cs="宋体"/>
          <w:sz w:val="36"/>
          <w:szCs w:val="36"/>
        </w:rPr>
      </w:pPr>
      <w:r>
        <w:rPr>
          <w:rFonts w:hint="eastAsia" w:ascii="宋体" w:hAnsi="宋体" w:cs="宋体"/>
          <w:sz w:val="36"/>
          <w:szCs w:val="36"/>
        </w:rPr>
        <w:t>二〇二</w:t>
      </w:r>
      <w:r>
        <w:rPr>
          <w:rFonts w:hint="eastAsia" w:ascii="宋体" w:hAnsi="宋体" w:cs="宋体"/>
          <w:sz w:val="36"/>
          <w:szCs w:val="36"/>
          <w:lang w:val="en-US" w:eastAsia="zh-CN"/>
        </w:rPr>
        <w:t>五</w:t>
      </w:r>
      <w:r>
        <w:rPr>
          <w:rFonts w:hint="eastAsia" w:ascii="宋体" w:hAnsi="宋体" w:cs="宋体"/>
          <w:sz w:val="36"/>
          <w:szCs w:val="36"/>
        </w:rPr>
        <w:t>年</w:t>
      </w:r>
      <w:r>
        <w:rPr>
          <w:rFonts w:hint="eastAsia" w:ascii="宋体" w:hAnsi="宋体" w:cs="宋体"/>
          <w:sz w:val="36"/>
          <w:szCs w:val="36"/>
          <w:lang w:val="en-US" w:eastAsia="zh-CN"/>
        </w:rPr>
        <w:t>四</w:t>
      </w:r>
      <w:r>
        <w:rPr>
          <w:rFonts w:hint="eastAsia" w:ascii="宋体" w:hAnsi="宋体" w:cs="宋体"/>
          <w:sz w:val="36"/>
          <w:szCs w:val="36"/>
        </w:rPr>
        <w:t>月</w:t>
      </w:r>
    </w:p>
    <w:p>
      <w:pPr>
        <w:spacing w:line="360" w:lineRule="auto"/>
        <w:rPr>
          <w:rFonts w:ascii="宋体" w:hAnsi="宋体" w:cs="宋体"/>
        </w:rPr>
        <w:sectPr>
          <w:headerReference r:id="rId3" w:type="default"/>
          <w:pgSz w:w="11906" w:h="16838"/>
          <w:pgMar w:top="1134" w:right="1134" w:bottom="1134" w:left="1417" w:header="851" w:footer="992" w:gutter="0"/>
          <w:cols w:space="425" w:num="1"/>
          <w:docGrid w:type="lines" w:linePitch="312" w:charSpace="0"/>
        </w:sectPr>
      </w:pPr>
    </w:p>
    <w:sdt>
      <w:sdtPr>
        <w:rPr>
          <w:rFonts w:hint="eastAsia" w:ascii="宋体" w:hAnsi="宋体" w:eastAsia="黑体" w:cs="宋体"/>
          <w:b/>
          <w:sz w:val="32"/>
          <w:szCs w:val="24"/>
        </w:rPr>
        <w:id w:val="147456414"/>
      </w:sdtPr>
      <w:sdtEndPr>
        <w:rPr>
          <w:rFonts w:hint="eastAsia" w:ascii="宋体" w:hAnsi="宋体" w:eastAsia="黑体" w:cs="宋体"/>
          <w:b/>
          <w:sz w:val="32"/>
          <w:szCs w:val="24"/>
        </w:rPr>
      </w:sdtEndPr>
      <w:sdtContent>
        <w:p>
          <w:pPr>
            <w:spacing w:line="360" w:lineRule="auto"/>
            <w:jc w:val="center"/>
            <w:rPr>
              <w:rFonts w:ascii="宋体" w:hAnsi="宋体" w:cs="宋体"/>
              <w:sz w:val="40"/>
              <w:szCs w:val="24"/>
            </w:rPr>
          </w:pPr>
          <w:r>
            <w:rPr>
              <w:rFonts w:hint="eastAsia" w:ascii="宋体" w:hAnsi="宋体" w:cs="宋体"/>
              <w:szCs w:val="24"/>
            </w:rPr>
            <w:t>目  录</w:t>
          </w:r>
        </w:p>
        <w:p>
          <w:pPr>
            <w:pStyle w:val="20"/>
            <w:tabs>
              <w:tab w:val="right" w:leader="dot" w:pos="9355"/>
            </w:tabs>
          </w:pPr>
          <w:r>
            <w:rPr>
              <w:rFonts w:hint="eastAsia" w:ascii="宋体" w:hAnsi="宋体" w:cs="宋体"/>
              <w:sz w:val="28"/>
              <w:szCs w:val="18"/>
            </w:rPr>
            <w:fldChar w:fldCharType="begin"/>
          </w:r>
          <w:r>
            <w:rPr>
              <w:rFonts w:hint="eastAsia" w:ascii="宋体" w:hAnsi="宋体" w:cs="宋体"/>
              <w:sz w:val="28"/>
              <w:szCs w:val="18"/>
            </w:rPr>
            <w:instrText xml:space="preserve">TOC \o "1-2" \h \u </w:instrText>
          </w:r>
          <w:r>
            <w:rPr>
              <w:rFonts w:hint="eastAsia" w:ascii="宋体" w:hAnsi="宋体" w:cs="宋体"/>
              <w:sz w:val="28"/>
              <w:szCs w:val="18"/>
            </w:rPr>
            <w:fldChar w:fldCharType="separate"/>
          </w:r>
          <w:r>
            <w:rPr>
              <w:rFonts w:hint="eastAsia" w:ascii="宋体" w:hAnsi="宋体" w:cs="宋体"/>
              <w:szCs w:val="18"/>
            </w:rPr>
            <w:fldChar w:fldCharType="begin"/>
          </w:r>
          <w:r>
            <w:rPr>
              <w:rFonts w:hint="eastAsia" w:ascii="宋体" w:hAnsi="宋体" w:cs="宋体"/>
              <w:szCs w:val="18"/>
            </w:rPr>
            <w:instrText xml:space="preserve"> HYPERLINK \l _Toc17538 </w:instrText>
          </w:r>
          <w:r>
            <w:rPr>
              <w:rFonts w:hint="eastAsia" w:ascii="宋体" w:hAnsi="宋体" w:cs="宋体"/>
              <w:szCs w:val="18"/>
            </w:rPr>
            <w:fldChar w:fldCharType="separate"/>
          </w:r>
          <w:r>
            <w:rPr>
              <w:rFonts w:hint="eastAsia" w:ascii="宋体" w:hAnsi="宋体" w:cs="宋体"/>
              <w:szCs w:val="15"/>
            </w:rPr>
            <w:t>第一篇 采购邀请书</w:t>
          </w:r>
          <w:r>
            <w:tab/>
          </w:r>
          <w:r>
            <w:fldChar w:fldCharType="begin"/>
          </w:r>
          <w:r>
            <w:instrText xml:space="preserve"> PAGEREF _Toc17538 \h </w:instrText>
          </w:r>
          <w:r>
            <w:fldChar w:fldCharType="separate"/>
          </w:r>
          <w:r>
            <w:t>- 3 -</w:t>
          </w:r>
          <w:r>
            <w:fldChar w:fldCharType="end"/>
          </w:r>
          <w:r>
            <w:rPr>
              <w:rFonts w:hint="eastAsia" w:ascii="宋体" w:hAnsi="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_Toc21105 </w:instrText>
          </w:r>
          <w:r>
            <w:rPr>
              <w:rFonts w:hint="eastAsia" w:ascii="宋体" w:hAnsi="宋体" w:eastAsia="宋体" w:cs="宋体"/>
              <w:szCs w:val="18"/>
            </w:rPr>
            <w:fldChar w:fldCharType="separate"/>
          </w:r>
          <w:r>
            <w:rPr>
              <w:rFonts w:hint="eastAsia" w:ascii="宋体" w:hAnsi="宋体" w:cs="宋体"/>
              <w:bCs/>
              <w:szCs w:val="28"/>
            </w:rPr>
            <w:t>一、比选内容</w:t>
          </w:r>
          <w:r>
            <w:tab/>
          </w:r>
          <w:r>
            <w:fldChar w:fldCharType="begin"/>
          </w:r>
          <w:r>
            <w:instrText xml:space="preserve"> PAGEREF _Toc21105 \h </w:instrText>
          </w:r>
          <w:r>
            <w:fldChar w:fldCharType="separate"/>
          </w:r>
          <w:r>
            <w:t>- 3 -</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_Toc10737 </w:instrText>
          </w:r>
          <w:r>
            <w:rPr>
              <w:rFonts w:hint="eastAsia" w:ascii="宋体" w:hAnsi="宋体" w:eastAsia="宋体" w:cs="宋体"/>
              <w:szCs w:val="18"/>
            </w:rPr>
            <w:fldChar w:fldCharType="separate"/>
          </w:r>
          <w:r>
            <w:rPr>
              <w:rFonts w:hint="eastAsia" w:ascii="宋体" w:hAnsi="宋体" w:eastAsia="宋体" w:cs="宋体"/>
              <w:bCs/>
              <w:szCs w:val="28"/>
            </w:rPr>
            <w:t>二、资金来源</w:t>
          </w:r>
          <w:r>
            <w:tab/>
          </w:r>
          <w:r>
            <w:fldChar w:fldCharType="begin"/>
          </w:r>
          <w:r>
            <w:instrText xml:space="preserve"> PAGEREF _Toc10737 \h </w:instrText>
          </w:r>
          <w:r>
            <w:fldChar w:fldCharType="separate"/>
          </w:r>
          <w:r>
            <w:t>- 3 -</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_Toc314 </w:instrText>
          </w:r>
          <w:r>
            <w:rPr>
              <w:rFonts w:hint="eastAsia" w:ascii="宋体" w:hAnsi="宋体" w:eastAsia="宋体" w:cs="宋体"/>
              <w:szCs w:val="18"/>
            </w:rPr>
            <w:fldChar w:fldCharType="separate"/>
          </w:r>
          <w:r>
            <w:rPr>
              <w:rFonts w:hint="eastAsia" w:ascii="宋体" w:hAnsi="宋体" w:cs="宋体"/>
              <w:bCs/>
              <w:szCs w:val="28"/>
            </w:rPr>
            <w:t>三、供应商资格</w:t>
          </w:r>
          <w:r>
            <w:tab/>
          </w:r>
          <w:r>
            <w:fldChar w:fldCharType="begin"/>
          </w:r>
          <w:r>
            <w:instrText xml:space="preserve"> PAGEREF _Toc314 \h </w:instrText>
          </w:r>
          <w:r>
            <w:fldChar w:fldCharType="separate"/>
          </w:r>
          <w:r>
            <w:t>- 3 -</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_Toc31987 </w:instrText>
          </w:r>
          <w:r>
            <w:rPr>
              <w:rFonts w:hint="eastAsia" w:ascii="宋体" w:hAnsi="宋体" w:eastAsia="宋体" w:cs="宋体"/>
              <w:szCs w:val="18"/>
            </w:rPr>
            <w:fldChar w:fldCharType="separate"/>
          </w:r>
          <w:r>
            <w:rPr>
              <w:rFonts w:hint="eastAsia" w:ascii="宋体" w:hAnsi="宋体" w:cs="宋体"/>
              <w:bCs/>
              <w:szCs w:val="28"/>
            </w:rPr>
            <w:t>四、比选有关说明</w:t>
          </w:r>
          <w:r>
            <w:tab/>
          </w:r>
          <w:r>
            <w:fldChar w:fldCharType="begin"/>
          </w:r>
          <w:r>
            <w:instrText xml:space="preserve"> PAGEREF _Toc31987 \h </w:instrText>
          </w:r>
          <w:r>
            <w:fldChar w:fldCharType="separate"/>
          </w:r>
          <w:r>
            <w:t>- 3 -</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_Toc29761 </w:instrText>
          </w:r>
          <w:r>
            <w:rPr>
              <w:rFonts w:hint="eastAsia" w:ascii="宋体" w:hAnsi="宋体" w:eastAsia="宋体" w:cs="宋体"/>
              <w:szCs w:val="18"/>
            </w:rPr>
            <w:fldChar w:fldCharType="separate"/>
          </w:r>
          <w:r>
            <w:rPr>
              <w:rFonts w:hint="eastAsia" w:ascii="宋体" w:hAnsi="宋体" w:cs="宋体"/>
              <w:bCs/>
              <w:szCs w:val="28"/>
            </w:rPr>
            <w:t>五、其它有关规定</w:t>
          </w:r>
          <w:r>
            <w:tab/>
          </w:r>
          <w:r>
            <w:fldChar w:fldCharType="begin"/>
          </w:r>
          <w:r>
            <w:instrText xml:space="preserve"> PAGEREF _Toc29761 \h </w:instrText>
          </w:r>
          <w:r>
            <w:fldChar w:fldCharType="separate"/>
          </w:r>
          <w:r>
            <w:t>- 4 -</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_Toc16729 </w:instrText>
          </w:r>
          <w:r>
            <w:rPr>
              <w:rFonts w:hint="eastAsia" w:ascii="宋体" w:hAnsi="宋体" w:eastAsia="宋体" w:cs="宋体"/>
              <w:szCs w:val="18"/>
            </w:rPr>
            <w:fldChar w:fldCharType="separate"/>
          </w:r>
          <w:r>
            <w:rPr>
              <w:rFonts w:hint="eastAsia" w:ascii="宋体" w:hAnsi="宋体" w:cs="宋体"/>
              <w:bCs/>
              <w:szCs w:val="28"/>
            </w:rPr>
            <w:t>六、联系方式</w:t>
          </w:r>
          <w:r>
            <w:tab/>
          </w:r>
          <w:r>
            <w:fldChar w:fldCharType="begin"/>
          </w:r>
          <w:r>
            <w:instrText xml:space="preserve"> PAGEREF _Toc16729 \h </w:instrText>
          </w:r>
          <w:r>
            <w:fldChar w:fldCharType="separate"/>
          </w:r>
          <w:r>
            <w:t>- 4 -</w:t>
          </w:r>
          <w:r>
            <w:fldChar w:fldCharType="end"/>
          </w:r>
          <w:r>
            <w:rPr>
              <w:rFonts w:hint="eastAsia" w:ascii="宋体" w:hAnsi="宋体" w:eastAsia="宋体" w:cs="宋体"/>
              <w:szCs w:val="18"/>
            </w:rPr>
            <w:fldChar w:fldCharType="end"/>
          </w:r>
        </w:p>
        <w:p>
          <w:pPr>
            <w:pStyle w:val="20"/>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_Toc10682 </w:instrText>
          </w:r>
          <w:r>
            <w:rPr>
              <w:rFonts w:hint="eastAsia" w:ascii="宋体" w:hAnsi="宋体" w:eastAsia="宋体" w:cs="宋体"/>
              <w:szCs w:val="18"/>
            </w:rPr>
            <w:fldChar w:fldCharType="separate"/>
          </w:r>
          <w:r>
            <w:rPr>
              <w:rFonts w:hint="eastAsia" w:ascii="宋体" w:hAnsi="宋体" w:cs="宋体"/>
              <w:szCs w:val="15"/>
            </w:rPr>
            <w:t>第二篇  项目服务需求</w:t>
          </w:r>
          <w:r>
            <w:tab/>
          </w:r>
          <w:r>
            <w:fldChar w:fldCharType="begin"/>
          </w:r>
          <w:r>
            <w:instrText xml:space="preserve"> PAGEREF _Toc10682 \h </w:instrText>
          </w:r>
          <w:r>
            <w:fldChar w:fldCharType="separate"/>
          </w:r>
          <w:r>
            <w:t>6</w:t>
          </w:r>
          <w:r>
            <w:fldChar w:fldCharType="end"/>
          </w:r>
          <w:r>
            <w:rPr>
              <w:rFonts w:hint="eastAsia" w:ascii="宋体" w:hAnsi="宋体" w:eastAsia="宋体" w:cs="宋体"/>
              <w:szCs w:val="18"/>
            </w:rPr>
            <w:fldChar w:fldCharType="end"/>
          </w:r>
        </w:p>
        <w:p>
          <w:pPr>
            <w:pStyle w:val="20"/>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_Toc22369 </w:instrText>
          </w:r>
          <w:r>
            <w:rPr>
              <w:rFonts w:hint="eastAsia" w:ascii="宋体" w:hAnsi="宋体" w:eastAsia="宋体" w:cs="宋体"/>
              <w:szCs w:val="18"/>
            </w:rPr>
            <w:fldChar w:fldCharType="separate"/>
          </w:r>
          <w:r>
            <w:rPr>
              <w:rFonts w:hint="eastAsia" w:ascii="宋体" w:hAnsi="宋体" w:cs="宋体"/>
              <w:szCs w:val="15"/>
            </w:rPr>
            <w:t>第三篇  项目商务需求</w:t>
          </w:r>
          <w:r>
            <w:tab/>
          </w:r>
          <w:r>
            <w:fldChar w:fldCharType="begin"/>
          </w:r>
          <w:r>
            <w:instrText xml:space="preserve"> PAGEREF _Toc22369 \h </w:instrText>
          </w:r>
          <w:r>
            <w:fldChar w:fldCharType="separate"/>
          </w:r>
          <w:r>
            <w:t>14</w:t>
          </w:r>
          <w:r>
            <w:fldChar w:fldCharType="end"/>
          </w:r>
          <w:r>
            <w:rPr>
              <w:rFonts w:hint="eastAsia" w:ascii="宋体" w:hAnsi="宋体" w:eastAsia="宋体" w:cs="宋体"/>
              <w:szCs w:val="18"/>
            </w:rPr>
            <w:fldChar w:fldCharType="end"/>
          </w:r>
        </w:p>
        <w:p>
          <w:pPr>
            <w:pStyle w:val="20"/>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_Toc9091 </w:instrText>
          </w:r>
          <w:r>
            <w:rPr>
              <w:rFonts w:hint="eastAsia" w:ascii="宋体" w:hAnsi="宋体" w:eastAsia="宋体" w:cs="宋体"/>
              <w:szCs w:val="18"/>
            </w:rPr>
            <w:fldChar w:fldCharType="separate"/>
          </w:r>
          <w:r>
            <w:rPr>
              <w:rFonts w:hint="eastAsia" w:ascii="宋体" w:hAnsi="宋体" w:cs="宋体"/>
              <w:szCs w:val="15"/>
            </w:rPr>
            <w:t xml:space="preserve">第四篇  </w:t>
          </w:r>
          <w:r>
            <w:rPr>
              <w:rFonts w:hint="eastAsia" w:ascii="宋体" w:hAnsi="宋体" w:cs="宋体"/>
              <w:szCs w:val="15"/>
              <w:lang w:val="en-US" w:eastAsia="zh-CN"/>
            </w:rPr>
            <w:t>供应商</w:t>
          </w:r>
          <w:r>
            <w:rPr>
              <w:rFonts w:hint="eastAsia" w:ascii="宋体" w:hAnsi="宋体" w:cs="宋体"/>
              <w:szCs w:val="15"/>
            </w:rPr>
            <w:t>须知</w:t>
          </w:r>
          <w:r>
            <w:tab/>
          </w:r>
          <w:r>
            <w:fldChar w:fldCharType="begin"/>
          </w:r>
          <w:r>
            <w:instrText xml:space="preserve"> PAGEREF _Toc9091 \h </w:instrText>
          </w:r>
          <w:r>
            <w:fldChar w:fldCharType="separate"/>
          </w:r>
          <w:r>
            <w:t>16</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_Toc29663 </w:instrText>
          </w:r>
          <w:r>
            <w:rPr>
              <w:rFonts w:hint="eastAsia" w:ascii="宋体" w:hAnsi="宋体" w:eastAsia="宋体" w:cs="宋体"/>
              <w:szCs w:val="18"/>
            </w:rPr>
            <w:fldChar w:fldCharType="separate"/>
          </w:r>
          <w:r>
            <w:rPr>
              <w:rFonts w:hint="eastAsia" w:ascii="宋体" w:hAnsi="宋体" w:cs="宋体"/>
              <w:bCs/>
              <w:szCs w:val="28"/>
            </w:rPr>
            <w:t>一、比选费用</w:t>
          </w:r>
          <w:r>
            <w:tab/>
          </w:r>
          <w:r>
            <w:fldChar w:fldCharType="begin"/>
          </w:r>
          <w:r>
            <w:instrText xml:space="preserve"> PAGEREF _Toc29663 \h </w:instrText>
          </w:r>
          <w:r>
            <w:fldChar w:fldCharType="separate"/>
          </w:r>
          <w:r>
            <w:t>16</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_Toc16371 </w:instrText>
          </w:r>
          <w:r>
            <w:rPr>
              <w:rFonts w:hint="eastAsia" w:ascii="宋体" w:hAnsi="宋体" w:eastAsia="宋体" w:cs="宋体"/>
              <w:szCs w:val="18"/>
            </w:rPr>
            <w:fldChar w:fldCharType="separate"/>
          </w:r>
          <w:r>
            <w:rPr>
              <w:rFonts w:hint="eastAsia" w:ascii="宋体" w:hAnsi="宋体" w:cs="宋体"/>
              <w:bCs/>
              <w:szCs w:val="28"/>
            </w:rPr>
            <w:t>二、竞争性比选文件</w:t>
          </w:r>
          <w:r>
            <w:tab/>
          </w:r>
          <w:r>
            <w:fldChar w:fldCharType="begin"/>
          </w:r>
          <w:r>
            <w:instrText xml:space="preserve"> PAGEREF _Toc16371 \h </w:instrText>
          </w:r>
          <w:r>
            <w:fldChar w:fldCharType="separate"/>
          </w:r>
          <w:r>
            <w:t>16</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_Toc12139 </w:instrText>
          </w:r>
          <w:r>
            <w:rPr>
              <w:rFonts w:hint="eastAsia" w:ascii="宋体" w:hAnsi="宋体" w:eastAsia="宋体" w:cs="宋体"/>
              <w:szCs w:val="18"/>
            </w:rPr>
            <w:fldChar w:fldCharType="separate"/>
          </w:r>
          <w:r>
            <w:rPr>
              <w:rFonts w:hint="eastAsia" w:ascii="宋体" w:hAnsi="宋体" w:cs="宋体"/>
              <w:bCs/>
              <w:szCs w:val="28"/>
            </w:rPr>
            <w:t>三、比选要求</w:t>
          </w:r>
          <w:r>
            <w:tab/>
          </w:r>
          <w:r>
            <w:fldChar w:fldCharType="begin"/>
          </w:r>
          <w:r>
            <w:instrText xml:space="preserve"> PAGEREF _Toc12139 \h </w:instrText>
          </w:r>
          <w:r>
            <w:fldChar w:fldCharType="separate"/>
          </w:r>
          <w:r>
            <w:t>16</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_Toc1109 </w:instrText>
          </w:r>
          <w:r>
            <w:rPr>
              <w:rFonts w:hint="eastAsia" w:ascii="宋体" w:hAnsi="宋体" w:eastAsia="宋体" w:cs="宋体"/>
              <w:szCs w:val="18"/>
            </w:rPr>
            <w:fldChar w:fldCharType="separate"/>
          </w:r>
          <w:r>
            <w:rPr>
              <w:rFonts w:hint="eastAsia" w:ascii="宋体" w:hAnsi="宋体" w:cs="宋体"/>
              <w:bCs/>
              <w:szCs w:val="28"/>
            </w:rPr>
            <w:t>四、开标</w:t>
          </w:r>
          <w:r>
            <w:tab/>
          </w:r>
          <w:r>
            <w:fldChar w:fldCharType="begin"/>
          </w:r>
          <w:r>
            <w:instrText xml:space="preserve"> PAGEREF _Toc1109 \h </w:instrText>
          </w:r>
          <w:r>
            <w:fldChar w:fldCharType="separate"/>
          </w:r>
          <w:r>
            <w:t>18</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_Toc84 </w:instrText>
          </w:r>
          <w:r>
            <w:rPr>
              <w:rFonts w:hint="eastAsia" w:ascii="宋体" w:hAnsi="宋体" w:eastAsia="宋体" w:cs="宋体"/>
              <w:szCs w:val="18"/>
            </w:rPr>
            <w:fldChar w:fldCharType="separate"/>
          </w:r>
          <w:r>
            <w:rPr>
              <w:rFonts w:hint="eastAsia" w:ascii="宋体" w:hAnsi="宋体" w:cs="宋体"/>
              <w:bCs/>
              <w:szCs w:val="28"/>
            </w:rPr>
            <w:t>五、评标</w:t>
          </w:r>
          <w:r>
            <w:tab/>
          </w:r>
          <w:r>
            <w:fldChar w:fldCharType="begin"/>
          </w:r>
          <w:r>
            <w:instrText xml:space="preserve"> PAGEREF _Toc84 \h </w:instrText>
          </w:r>
          <w:r>
            <w:fldChar w:fldCharType="separate"/>
          </w:r>
          <w:r>
            <w:t>18</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_Toc11796 </w:instrText>
          </w:r>
          <w:r>
            <w:rPr>
              <w:rFonts w:hint="eastAsia" w:ascii="宋体" w:hAnsi="宋体" w:eastAsia="宋体" w:cs="宋体"/>
              <w:szCs w:val="18"/>
            </w:rPr>
            <w:fldChar w:fldCharType="separate"/>
          </w:r>
          <w:r>
            <w:rPr>
              <w:rFonts w:hint="eastAsia" w:ascii="宋体" w:hAnsi="宋体" w:cs="宋体"/>
              <w:bCs/>
              <w:szCs w:val="28"/>
            </w:rPr>
            <w:t>六、成交供应商的确认和变更</w:t>
          </w:r>
          <w:r>
            <w:tab/>
          </w:r>
          <w:r>
            <w:fldChar w:fldCharType="begin"/>
          </w:r>
          <w:r>
            <w:instrText xml:space="preserve"> PAGEREF _Toc11796 \h </w:instrText>
          </w:r>
          <w:r>
            <w:fldChar w:fldCharType="separate"/>
          </w:r>
          <w:r>
            <w:t>18</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_Toc18893 </w:instrText>
          </w:r>
          <w:r>
            <w:rPr>
              <w:rFonts w:hint="eastAsia" w:ascii="宋体" w:hAnsi="宋体" w:eastAsia="宋体" w:cs="宋体"/>
              <w:szCs w:val="18"/>
            </w:rPr>
            <w:fldChar w:fldCharType="separate"/>
          </w:r>
          <w:r>
            <w:rPr>
              <w:rFonts w:hint="eastAsia" w:ascii="宋体" w:hAnsi="宋体" w:cs="宋体"/>
              <w:bCs/>
              <w:szCs w:val="28"/>
            </w:rPr>
            <w:t>七、成交通知</w:t>
          </w:r>
          <w:r>
            <w:tab/>
          </w:r>
          <w:r>
            <w:fldChar w:fldCharType="begin"/>
          </w:r>
          <w:r>
            <w:instrText xml:space="preserve"> PAGEREF _Toc18893 \h </w:instrText>
          </w:r>
          <w:r>
            <w:fldChar w:fldCharType="separate"/>
          </w:r>
          <w:r>
            <w:t>18</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_Toc10534 </w:instrText>
          </w:r>
          <w:r>
            <w:rPr>
              <w:rFonts w:hint="eastAsia" w:ascii="宋体" w:hAnsi="宋体" w:eastAsia="宋体" w:cs="宋体"/>
              <w:szCs w:val="18"/>
            </w:rPr>
            <w:fldChar w:fldCharType="separate"/>
          </w:r>
          <w:r>
            <w:rPr>
              <w:rFonts w:hint="eastAsia" w:ascii="宋体" w:hAnsi="宋体" w:cs="宋体"/>
              <w:bCs/>
              <w:szCs w:val="28"/>
            </w:rPr>
            <w:t>八、代理服务费</w:t>
          </w:r>
          <w:r>
            <w:tab/>
          </w:r>
          <w:r>
            <w:fldChar w:fldCharType="begin"/>
          </w:r>
          <w:r>
            <w:instrText xml:space="preserve"> PAGEREF _Toc10534 \h </w:instrText>
          </w:r>
          <w:r>
            <w:fldChar w:fldCharType="separate"/>
          </w:r>
          <w:r>
            <w:t>19</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_Toc20288 </w:instrText>
          </w:r>
          <w:r>
            <w:rPr>
              <w:rFonts w:hint="eastAsia" w:ascii="宋体" w:hAnsi="宋体" w:eastAsia="宋体" w:cs="宋体"/>
              <w:szCs w:val="18"/>
            </w:rPr>
            <w:fldChar w:fldCharType="separate"/>
          </w:r>
          <w:r>
            <w:rPr>
              <w:rFonts w:hint="eastAsia" w:ascii="宋体" w:hAnsi="宋体" w:cs="宋体"/>
              <w:bCs/>
              <w:szCs w:val="28"/>
            </w:rPr>
            <w:t>九、签订合同</w:t>
          </w:r>
          <w:r>
            <w:tab/>
          </w:r>
          <w:r>
            <w:fldChar w:fldCharType="begin"/>
          </w:r>
          <w:r>
            <w:instrText xml:space="preserve"> PAGEREF _Toc20288 \h </w:instrText>
          </w:r>
          <w:r>
            <w:fldChar w:fldCharType="separate"/>
          </w:r>
          <w:r>
            <w:t>19</w:t>
          </w:r>
          <w:r>
            <w:fldChar w:fldCharType="end"/>
          </w:r>
          <w:r>
            <w:rPr>
              <w:rFonts w:hint="eastAsia" w:ascii="宋体" w:hAnsi="宋体" w:eastAsia="宋体" w:cs="宋体"/>
              <w:szCs w:val="18"/>
            </w:rPr>
            <w:fldChar w:fldCharType="end"/>
          </w:r>
        </w:p>
        <w:p>
          <w:pPr>
            <w:pStyle w:val="20"/>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_Toc2717 </w:instrText>
          </w:r>
          <w:r>
            <w:rPr>
              <w:rFonts w:hint="eastAsia" w:ascii="宋体" w:hAnsi="宋体" w:eastAsia="宋体" w:cs="宋体"/>
              <w:szCs w:val="18"/>
            </w:rPr>
            <w:fldChar w:fldCharType="separate"/>
          </w:r>
          <w:r>
            <w:rPr>
              <w:rFonts w:hint="eastAsia" w:ascii="宋体" w:hAnsi="宋体" w:cs="宋体"/>
              <w:szCs w:val="15"/>
            </w:rPr>
            <w:t>第五篇 评选方法、 评审标准、无效响应、采购终止</w:t>
          </w:r>
          <w:r>
            <w:tab/>
          </w:r>
          <w:r>
            <w:fldChar w:fldCharType="begin"/>
          </w:r>
          <w:r>
            <w:instrText xml:space="preserve"> PAGEREF _Toc2717 \h </w:instrText>
          </w:r>
          <w:r>
            <w:fldChar w:fldCharType="separate"/>
          </w:r>
          <w:r>
            <w:t>20</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_Toc28754 </w:instrText>
          </w:r>
          <w:r>
            <w:rPr>
              <w:rFonts w:hint="eastAsia" w:ascii="宋体" w:hAnsi="宋体" w:eastAsia="宋体" w:cs="宋体"/>
              <w:szCs w:val="18"/>
            </w:rPr>
            <w:fldChar w:fldCharType="separate"/>
          </w:r>
          <w:r>
            <w:rPr>
              <w:rFonts w:hint="eastAsia" w:ascii="宋体" w:hAnsi="宋体" w:cs="宋体"/>
              <w:bCs/>
              <w:szCs w:val="28"/>
            </w:rPr>
            <w:t>一、评选方法及标准</w:t>
          </w:r>
          <w:r>
            <w:tab/>
          </w:r>
          <w:r>
            <w:fldChar w:fldCharType="begin"/>
          </w:r>
          <w:r>
            <w:instrText xml:space="preserve"> PAGEREF _Toc28754 \h </w:instrText>
          </w:r>
          <w:r>
            <w:fldChar w:fldCharType="separate"/>
          </w:r>
          <w:r>
            <w:t>20</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_Toc23073 </w:instrText>
          </w:r>
          <w:r>
            <w:rPr>
              <w:rFonts w:hint="eastAsia" w:ascii="宋体" w:hAnsi="宋体" w:eastAsia="宋体" w:cs="宋体"/>
              <w:szCs w:val="18"/>
            </w:rPr>
            <w:fldChar w:fldCharType="separate"/>
          </w:r>
          <w:r>
            <w:rPr>
              <w:rFonts w:hint="eastAsia" w:ascii="宋体" w:hAnsi="宋体" w:cs="宋体"/>
              <w:bCs/>
              <w:szCs w:val="28"/>
            </w:rPr>
            <w:t>二、 评审标准</w:t>
          </w:r>
          <w:r>
            <w:tab/>
          </w:r>
          <w:r>
            <w:fldChar w:fldCharType="begin"/>
          </w:r>
          <w:r>
            <w:instrText xml:space="preserve"> PAGEREF _Toc23073 \h </w:instrText>
          </w:r>
          <w:r>
            <w:fldChar w:fldCharType="separate"/>
          </w:r>
          <w:r>
            <w:t>22</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_Toc990 </w:instrText>
          </w:r>
          <w:r>
            <w:rPr>
              <w:rFonts w:hint="eastAsia" w:ascii="宋体" w:hAnsi="宋体" w:eastAsia="宋体" w:cs="宋体"/>
              <w:szCs w:val="18"/>
            </w:rPr>
            <w:fldChar w:fldCharType="separate"/>
          </w:r>
          <w:r>
            <w:rPr>
              <w:rFonts w:hint="eastAsia" w:ascii="宋体" w:hAnsi="宋体" w:cs="宋体"/>
              <w:bCs/>
              <w:szCs w:val="28"/>
            </w:rPr>
            <w:t>三、无效响应</w:t>
          </w:r>
          <w:r>
            <w:tab/>
          </w:r>
          <w:r>
            <w:fldChar w:fldCharType="begin"/>
          </w:r>
          <w:r>
            <w:instrText xml:space="preserve"> PAGEREF _Toc990 \h </w:instrText>
          </w:r>
          <w:r>
            <w:fldChar w:fldCharType="separate"/>
          </w:r>
          <w:r>
            <w:t>23</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_Toc26972 </w:instrText>
          </w:r>
          <w:r>
            <w:rPr>
              <w:rFonts w:hint="eastAsia" w:ascii="宋体" w:hAnsi="宋体" w:eastAsia="宋体" w:cs="宋体"/>
              <w:szCs w:val="18"/>
            </w:rPr>
            <w:fldChar w:fldCharType="separate"/>
          </w:r>
          <w:r>
            <w:rPr>
              <w:rFonts w:hint="eastAsia" w:ascii="宋体" w:hAnsi="宋体" w:cs="宋体"/>
              <w:bCs/>
              <w:szCs w:val="28"/>
            </w:rPr>
            <w:t>四、采购终止</w:t>
          </w:r>
          <w:r>
            <w:tab/>
          </w:r>
          <w:r>
            <w:fldChar w:fldCharType="begin"/>
          </w:r>
          <w:r>
            <w:instrText xml:space="preserve"> PAGEREF _Toc26972 \h </w:instrText>
          </w:r>
          <w:r>
            <w:fldChar w:fldCharType="separate"/>
          </w:r>
          <w:r>
            <w:t>24</w:t>
          </w:r>
          <w:r>
            <w:fldChar w:fldCharType="end"/>
          </w:r>
          <w:r>
            <w:rPr>
              <w:rFonts w:hint="eastAsia" w:ascii="宋体" w:hAnsi="宋体" w:eastAsia="宋体" w:cs="宋体"/>
              <w:szCs w:val="18"/>
            </w:rPr>
            <w:fldChar w:fldCharType="end"/>
          </w:r>
        </w:p>
        <w:p>
          <w:pPr>
            <w:pStyle w:val="20"/>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_Toc2093 </w:instrText>
          </w:r>
          <w:r>
            <w:rPr>
              <w:rFonts w:hint="eastAsia" w:ascii="宋体" w:hAnsi="宋体" w:eastAsia="宋体" w:cs="宋体"/>
              <w:szCs w:val="18"/>
            </w:rPr>
            <w:fldChar w:fldCharType="separate"/>
          </w:r>
          <w:r>
            <w:rPr>
              <w:rFonts w:hint="eastAsia" w:ascii="宋体" w:hAnsi="宋体" w:cs="宋体"/>
              <w:szCs w:val="15"/>
            </w:rPr>
            <w:t>第六篇 采购合同</w:t>
          </w:r>
          <w:r>
            <w:tab/>
          </w:r>
          <w:r>
            <w:fldChar w:fldCharType="begin"/>
          </w:r>
          <w:r>
            <w:instrText xml:space="preserve"> PAGEREF _Toc2093 \h </w:instrText>
          </w:r>
          <w:r>
            <w:fldChar w:fldCharType="separate"/>
          </w:r>
          <w:r>
            <w:t>25</w:t>
          </w:r>
          <w:r>
            <w:fldChar w:fldCharType="end"/>
          </w:r>
          <w:r>
            <w:rPr>
              <w:rFonts w:hint="eastAsia" w:ascii="宋体" w:hAnsi="宋体" w:eastAsia="宋体" w:cs="宋体"/>
              <w:szCs w:val="18"/>
            </w:rPr>
            <w:fldChar w:fldCharType="end"/>
          </w:r>
        </w:p>
        <w:p>
          <w:pPr>
            <w:pStyle w:val="20"/>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_Toc6028 </w:instrText>
          </w:r>
          <w:r>
            <w:rPr>
              <w:rFonts w:hint="eastAsia" w:ascii="宋体" w:hAnsi="宋体" w:eastAsia="宋体" w:cs="宋体"/>
              <w:szCs w:val="18"/>
            </w:rPr>
            <w:fldChar w:fldCharType="separate"/>
          </w:r>
          <w:r>
            <w:rPr>
              <w:rFonts w:hint="eastAsia" w:ascii="宋体" w:hAnsi="宋体" w:cs="宋体"/>
              <w:szCs w:val="15"/>
            </w:rPr>
            <w:t>第七篇 响应文件格式</w:t>
          </w:r>
          <w:r>
            <w:tab/>
          </w:r>
          <w:r>
            <w:fldChar w:fldCharType="begin"/>
          </w:r>
          <w:r>
            <w:instrText xml:space="preserve"> PAGEREF _Toc6028 \h </w:instrText>
          </w:r>
          <w:r>
            <w:fldChar w:fldCharType="separate"/>
          </w:r>
          <w:r>
            <w:t>26</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_Toc22767 </w:instrText>
          </w:r>
          <w:r>
            <w:rPr>
              <w:rFonts w:hint="eastAsia" w:ascii="宋体" w:hAnsi="宋体" w:eastAsia="宋体" w:cs="宋体"/>
              <w:szCs w:val="18"/>
            </w:rPr>
            <w:fldChar w:fldCharType="separate"/>
          </w:r>
          <w:r>
            <w:rPr>
              <w:rFonts w:hint="eastAsia" w:ascii="宋体" w:hAnsi="宋体" w:cs="宋体"/>
              <w:bCs/>
              <w:szCs w:val="28"/>
            </w:rPr>
            <w:t>一、报价函</w:t>
          </w:r>
          <w:r>
            <w:tab/>
          </w:r>
          <w:r>
            <w:fldChar w:fldCharType="begin"/>
          </w:r>
          <w:r>
            <w:instrText xml:space="preserve"> PAGEREF _Toc22767 \h </w:instrText>
          </w:r>
          <w:r>
            <w:fldChar w:fldCharType="separate"/>
          </w:r>
          <w:r>
            <w:t>- 29 -</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_Toc28021 </w:instrText>
          </w:r>
          <w:r>
            <w:rPr>
              <w:rFonts w:hint="eastAsia" w:ascii="宋体" w:hAnsi="宋体" w:eastAsia="宋体" w:cs="宋体"/>
              <w:szCs w:val="18"/>
            </w:rPr>
            <w:fldChar w:fldCharType="separate"/>
          </w:r>
          <w:r>
            <w:rPr>
              <w:rFonts w:hint="eastAsia" w:ascii="宋体" w:hAnsi="宋体" w:cs="宋体"/>
              <w:bCs/>
              <w:szCs w:val="28"/>
            </w:rPr>
            <w:t>二、服务部分</w:t>
          </w:r>
          <w:r>
            <w:tab/>
          </w:r>
          <w:r>
            <w:fldChar w:fldCharType="begin"/>
          </w:r>
          <w:r>
            <w:instrText xml:space="preserve"> PAGEREF _Toc28021 \h </w:instrText>
          </w:r>
          <w:r>
            <w:fldChar w:fldCharType="separate"/>
          </w:r>
          <w:r>
            <w:t>31</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_Toc28740 </w:instrText>
          </w:r>
          <w:r>
            <w:rPr>
              <w:rFonts w:hint="eastAsia" w:ascii="宋体" w:hAnsi="宋体" w:eastAsia="宋体" w:cs="宋体"/>
              <w:szCs w:val="18"/>
            </w:rPr>
            <w:fldChar w:fldCharType="separate"/>
          </w:r>
          <w:r>
            <w:rPr>
              <w:rFonts w:hint="eastAsia" w:ascii="宋体" w:hAnsi="宋体" w:cs="宋体"/>
              <w:bCs/>
              <w:szCs w:val="28"/>
            </w:rPr>
            <w:t>三、商务部分</w:t>
          </w:r>
          <w:r>
            <w:tab/>
          </w:r>
          <w:r>
            <w:fldChar w:fldCharType="begin"/>
          </w:r>
          <w:r>
            <w:instrText xml:space="preserve"> PAGEREF _Toc28740 \h </w:instrText>
          </w:r>
          <w:r>
            <w:fldChar w:fldCharType="separate"/>
          </w:r>
          <w:r>
            <w:t>33</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_Toc1894 </w:instrText>
          </w:r>
          <w:r>
            <w:rPr>
              <w:rFonts w:hint="eastAsia" w:ascii="宋体" w:hAnsi="宋体" w:eastAsia="宋体" w:cs="宋体"/>
              <w:szCs w:val="18"/>
            </w:rPr>
            <w:fldChar w:fldCharType="separate"/>
          </w:r>
          <w:r>
            <w:rPr>
              <w:rFonts w:hint="eastAsia" w:ascii="宋体" w:hAnsi="宋体" w:cs="宋体"/>
              <w:bCs/>
              <w:szCs w:val="28"/>
            </w:rPr>
            <w:t>四、资格条件及相关资质及其他</w:t>
          </w:r>
          <w:r>
            <w:tab/>
          </w:r>
          <w:r>
            <w:fldChar w:fldCharType="begin"/>
          </w:r>
          <w:r>
            <w:instrText xml:space="preserve"> PAGEREF _Toc1894 \h </w:instrText>
          </w:r>
          <w:r>
            <w:fldChar w:fldCharType="separate"/>
          </w:r>
          <w:r>
            <w:t>35</w:t>
          </w:r>
          <w:r>
            <w:fldChar w:fldCharType="end"/>
          </w:r>
          <w:r>
            <w:rPr>
              <w:rFonts w:hint="eastAsia" w:ascii="宋体" w:hAnsi="宋体" w:eastAsia="宋体" w:cs="宋体"/>
              <w:szCs w:val="18"/>
            </w:rPr>
            <w:fldChar w:fldCharType="end"/>
          </w:r>
        </w:p>
        <w:p>
          <w:pPr>
            <w:pStyle w:val="22"/>
            <w:tabs>
              <w:tab w:val="right" w:leader="dot" w:pos="9355"/>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_Toc322 </w:instrText>
          </w:r>
          <w:r>
            <w:rPr>
              <w:rFonts w:hint="eastAsia" w:ascii="宋体" w:hAnsi="宋体" w:eastAsia="宋体" w:cs="宋体"/>
              <w:szCs w:val="18"/>
            </w:rPr>
            <w:fldChar w:fldCharType="separate"/>
          </w:r>
          <w:r>
            <w:rPr>
              <w:rFonts w:hint="eastAsia" w:ascii="宋体" w:hAnsi="宋体" w:cs="宋体"/>
              <w:bCs/>
              <w:szCs w:val="28"/>
            </w:rPr>
            <w:t>五、其他应提供的资料</w:t>
          </w:r>
          <w:r>
            <w:tab/>
          </w:r>
          <w:r>
            <w:fldChar w:fldCharType="begin"/>
          </w:r>
          <w:r>
            <w:instrText xml:space="preserve"> PAGEREF _Toc322 \h </w:instrText>
          </w:r>
          <w:r>
            <w:fldChar w:fldCharType="separate"/>
          </w:r>
          <w:r>
            <w:t>40</w:t>
          </w:r>
          <w:r>
            <w:fldChar w:fldCharType="end"/>
          </w:r>
          <w:r>
            <w:rPr>
              <w:rFonts w:hint="eastAsia" w:ascii="宋体" w:hAnsi="宋体" w:eastAsia="宋体" w:cs="宋体"/>
              <w:szCs w:val="18"/>
            </w:rPr>
            <w:fldChar w:fldCharType="end"/>
          </w:r>
        </w:p>
        <w:p>
          <w:pPr>
            <w:pStyle w:val="4"/>
            <w:spacing w:line="360" w:lineRule="auto"/>
            <w:jc w:val="center"/>
            <w:rPr>
              <w:rFonts w:ascii="宋体" w:hAnsi="宋体" w:eastAsia="宋体" w:cs="宋体"/>
            </w:rPr>
            <w:sectPr>
              <w:footerReference r:id="rId4" w:type="default"/>
              <w:pgSz w:w="11906" w:h="16838"/>
              <w:pgMar w:top="1134" w:right="1134" w:bottom="1134" w:left="1417" w:header="851" w:footer="992" w:gutter="0"/>
              <w:pgNumType w:start="1"/>
              <w:cols w:space="425" w:num="1"/>
              <w:docGrid w:type="lines" w:linePitch="312" w:charSpace="0"/>
            </w:sectPr>
          </w:pPr>
          <w:r>
            <w:rPr>
              <w:rFonts w:hint="eastAsia" w:ascii="宋体" w:hAnsi="宋体" w:eastAsia="宋体" w:cs="宋体"/>
              <w:szCs w:val="18"/>
            </w:rPr>
            <w:fldChar w:fldCharType="end"/>
          </w:r>
        </w:p>
      </w:sdtContent>
    </w:sdt>
    <w:p>
      <w:pPr>
        <w:pStyle w:val="3"/>
        <w:numPr>
          <w:ilvl w:val="0"/>
          <w:numId w:val="1"/>
        </w:numPr>
        <w:spacing w:line="360" w:lineRule="auto"/>
        <w:jc w:val="center"/>
        <w:rPr>
          <w:rFonts w:ascii="宋体" w:hAnsi="宋体" w:cs="宋体"/>
          <w:sz w:val="32"/>
          <w:szCs w:val="15"/>
        </w:rPr>
      </w:pPr>
      <w:bookmarkStart w:id="0" w:name="_Toc17538"/>
      <w:r>
        <w:rPr>
          <w:rFonts w:hint="eastAsia" w:ascii="宋体" w:hAnsi="宋体" w:cs="宋体"/>
          <w:sz w:val="32"/>
          <w:szCs w:val="15"/>
        </w:rPr>
        <w:t>采购邀请书</w:t>
      </w:r>
      <w:bookmarkEnd w:id="0"/>
    </w:p>
    <w:p>
      <w:pPr>
        <w:spacing w:line="360" w:lineRule="auto"/>
        <w:ind w:firstLine="480" w:firstLineChars="200"/>
        <w:rPr>
          <w:rFonts w:ascii="宋体" w:hAnsi="宋体" w:cs="宋体"/>
          <w:sz w:val="24"/>
          <w:szCs w:val="24"/>
        </w:rPr>
      </w:pPr>
      <w:r>
        <w:rPr>
          <w:rFonts w:hint="eastAsia" w:ascii="宋体" w:hAnsi="宋体" w:cs="宋体"/>
          <w:sz w:val="24"/>
          <w:szCs w:val="24"/>
          <w:u w:val="single"/>
        </w:rPr>
        <w:t>重庆耀皓建设工程咨询有限公司</w:t>
      </w:r>
      <w:r>
        <w:rPr>
          <w:rFonts w:hint="eastAsia" w:ascii="宋体" w:hAnsi="宋体" w:cs="宋体"/>
          <w:sz w:val="24"/>
          <w:szCs w:val="24"/>
        </w:rPr>
        <w:t>（以下简称：采购代理机构）接受</w:t>
      </w:r>
      <w:r>
        <w:rPr>
          <w:rFonts w:hint="eastAsia" w:ascii="宋体" w:hAnsi="宋体" w:cs="宋体"/>
          <w:sz w:val="24"/>
          <w:szCs w:val="24"/>
          <w:u w:val="single"/>
          <w:lang w:val="en-US" w:eastAsia="zh-CN"/>
        </w:rPr>
        <w:t>重庆市</w:t>
      </w:r>
      <w:r>
        <w:rPr>
          <w:rFonts w:hint="eastAsia" w:ascii="宋体" w:hAnsi="宋体" w:cs="宋体"/>
          <w:sz w:val="24"/>
          <w:szCs w:val="24"/>
          <w:u w:val="single"/>
        </w:rPr>
        <w:t>大渡口区固体废弃物运输有限公司</w:t>
      </w:r>
      <w:r>
        <w:rPr>
          <w:rFonts w:hint="eastAsia" w:ascii="宋体" w:hAnsi="宋体" w:cs="宋体"/>
          <w:sz w:val="24"/>
          <w:szCs w:val="24"/>
        </w:rPr>
        <w:t>（以下简称：采购人）的委托，对</w:t>
      </w:r>
      <w:r>
        <w:rPr>
          <w:rFonts w:hint="eastAsia" w:ascii="宋体" w:hAnsi="宋体" w:cs="宋体"/>
          <w:sz w:val="24"/>
          <w:szCs w:val="24"/>
          <w:u w:val="single"/>
        </w:rPr>
        <w:t>2025年度大渡口区固废公司病媒生物控制服务采购</w:t>
      </w:r>
      <w:r>
        <w:rPr>
          <w:rFonts w:hint="eastAsia" w:ascii="宋体" w:hAnsi="宋体" w:cs="宋体"/>
          <w:sz w:val="24"/>
          <w:szCs w:val="24"/>
        </w:rPr>
        <w:t>进行竞争性比选。欢迎有资格的供应商前来参与。</w:t>
      </w:r>
    </w:p>
    <w:p>
      <w:pPr>
        <w:spacing w:line="360" w:lineRule="auto"/>
        <w:outlineLvl w:val="1"/>
        <w:rPr>
          <w:rFonts w:ascii="宋体" w:hAnsi="宋体" w:cs="宋体"/>
          <w:b/>
          <w:bCs/>
          <w:szCs w:val="28"/>
        </w:rPr>
      </w:pPr>
      <w:bookmarkStart w:id="1" w:name="_Toc21105"/>
      <w:bookmarkStart w:id="2" w:name="_Toc4270_WPSOffice_Level2"/>
      <w:bookmarkStart w:id="3" w:name="_Toc13254_WPSOffice_Level2"/>
      <w:bookmarkStart w:id="4" w:name="_Toc12306_WPSOffice_Level2"/>
      <w:bookmarkStart w:id="5" w:name="_Toc611"/>
      <w:bookmarkStart w:id="6" w:name="_Toc31876_WPSOffice_Level2"/>
      <w:bookmarkStart w:id="7" w:name="_Toc17865"/>
      <w:bookmarkStart w:id="8" w:name="_Toc15554_WPSOffice_Level2"/>
      <w:bookmarkStart w:id="9" w:name="_Toc29980"/>
      <w:bookmarkStart w:id="10" w:name="_Toc28089_WPSOffice_Level2"/>
      <w:bookmarkStart w:id="11" w:name="_Toc12376_WPSOffice_Level2"/>
      <w:bookmarkStart w:id="12" w:name="_Toc21857"/>
      <w:r>
        <w:rPr>
          <w:rFonts w:hint="eastAsia" w:ascii="宋体" w:hAnsi="宋体" w:cs="宋体"/>
          <w:b/>
          <w:bCs/>
          <w:szCs w:val="28"/>
        </w:rPr>
        <w:t>一、比选内容</w:t>
      </w:r>
      <w:bookmarkEnd w:id="1"/>
    </w:p>
    <w:tbl>
      <w:tblPr>
        <w:tblStyle w:val="25"/>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311"/>
        <w:gridCol w:w="1185"/>
        <w:gridCol w:w="1425"/>
        <w:gridCol w:w="1710"/>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jc w:val="center"/>
        </w:trPr>
        <w:tc>
          <w:tcPr>
            <w:tcW w:w="2134" w:type="dxa"/>
            <w:noWrap w:val="0"/>
            <w:vAlign w:val="center"/>
          </w:tcPr>
          <w:p>
            <w:pPr>
              <w:adjustRightInd w:val="0"/>
              <w:snapToGrid w:val="0"/>
              <w:spacing w:line="440" w:lineRule="exact"/>
              <w:jc w:val="center"/>
              <w:rPr>
                <w:rFonts w:hint="eastAsia" w:ascii="宋体" w:hAnsi="宋体" w:cs="宋体"/>
                <w:kern w:val="0"/>
                <w:sz w:val="24"/>
                <w:highlight w:val="none"/>
              </w:rPr>
            </w:pPr>
            <w:bookmarkStart w:id="13" w:name="_Toc106207243"/>
            <w:bookmarkStart w:id="14" w:name="_Toc15727"/>
            <w:bookmarkStart w:id="15" w:name="_Toc15576"/>
            <w:bookmarkStart w:id="16" w:name="_Toc22399"/>
            <w:bookmarkStart w:id="17" w:name="_Toc25190"/>
            <w:bookmarkStart w:id="18" w:name="_Toc1790"/>
            <w:bookmarkStart w:id="19" w:name="_Toc6462"/>
            <w:bookmarkStart w:id="20" w:name="_Toc19437"/>
            <w:bookmarkStart w:id="21" w:name="_Toc317775178"/>
            <w:bookmarkStart w:id="22" w:name="_Toc373860293"/>
            <w:r>
              <w:rPr>
                <w:rFonts w:hint="eastAsia" w:ascii="宋体" w:hAnsi="宋体" w:cs="宋体"/>
                <w:kern w:val="0"/>
                <w:sz w:val="24"/>
                <w:highlight w:val="none"/>
              </w:rPr>
              <w:t>项目名称</w:t>
            </w:r>
          </w:p>
        </w:tc>
        <w:tc>
          <w:tcPr>
            <w:tcW w:w="1311" w:type="dxa"/>
            <w:noWrap w:val="0"/>
            <w:vAlign w:val="center"/>
          </w:tcPr>
          <w:p>
            <w:pPr>
              <w:adjustRightInd w:val="0"/>
              <w:snapToGrid w:val="0"/>
              <w:spacing w:line="440" w:lineRule="exact"/>
              <w:jc w:val="center"/>
              <w:rPr>
                <w:rFonts w:hint="default" w:ascii="宋体" w:hAnsi="宋体" w:cs="宋体"/>
                <w:kern w:val="0"/>
                <w:sz w:val="24"/>
                <w:highlight w:val="none"/>
                <w:lang w:val="en-US"/>
              </w:rPr>
            </w:pPr>
            <w:r>
              <w:rPr>
                <w:rFonts w:hint="eastAsia" w:ascii="宋体" w:hAnsi="宋体" w:cs="宋体"/>
                <w:kern w:val="0"/>
                <w:sz w:val="24"/>
                <w:highlight w:val="none"/>
                <w:lang w:val="en-US" w:eastAsia="zh-CN"/>
              </w:rPr>
              <w:t>单价限价（元/月）</w:t>
            </w:r>
          </w:p>
        </w:tc>
        <w:tc>
          <w:tcPr>
            <w:tcW w:w="1185" w:type="dxa"/>
            <w:noWrap w:val="0"/>
            <w:vAlign w:val="center"/>
          </w:tcPr>
          <w:p>
            <w:pPr>
              <w:adjustRightInd w:val="0"/>
              <w:snapToGrid w:val="0"/>
              <w:spacing w:line="440" w:lineRule="exact"/>
              <w:jc w:val="center"/>
              <w:rPr>
                <w:rFonts w:hint="eastAsia" w:ascii="宋体" w:hAnsi="宋体" w:cs="宋体"/>
                <w:kern w:val="0"/>
                <w:sz w:val="24"/>
                <w:highlight w:val="none"/>
                <w:lang w:eastAsia="zh-CN"/>
              </w:rPr>
            </w:pPr>
            <w:r>
              <w:rPr>
                <w:rFonts w:hint="eastAsia" w:ascii="宋体" w:hAnsi="宋体" w:cs="宋体"/>
                <w:kern w:val="0"/>
                <w:sz w:val="24"/>
                <w:highlight w:val="none"/>
                <w:lang w:eastAsia="zh-CN"/>
              </w:rPr>
              <w:t>数量（点位）</w:t>
            </w:r>
          </w:p>
        </w:tc>
        <w:tc>
          <w:tcPr>
            <w:tcW w:w="1425" w:type="dxa"/>
            <w:noWrap w:val="0"/>
            <w:vAlign w:val="center"/>
          </w:tcPr>
          <w:p>
            <w:pPr>
              <w:adjustRightInd w:val="0"/>
              <w:snapToGrid w:val="0"/>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成交供应商</w:t>
            </w:r>
          </w:p>
          <w:p>
            <w:pPr>
              <w:adjustRightInd w:val="0"/>
              <w:snapToGrid w:val="0"/>
              <w:spacing w:line="440" w:lineRule="exact"/>
              <w:jc w:val="center"/>
              <w:rPr>
                <w:rFonts w:hint="eastAsia" w:ascii="宋体" w:hAnsi="宋体" w:eastAsia="宋体" w:cs="宋体"/>
                <w:kern w:val="0"/>
                <w:sz w:val="24"/>
                <w:highlight w:val="none"/>
                <w:lang w:eastAsia="zh-CN"/>
              </w:rPr>
            </w:pPr>
            <w:r>
              <w:rPr>
                <w:rFonts w:hint="eastAsia" w:ascii="宋体" w:hAnsi="宋体" w:cs="宋体"/>
                <w:kern w:val="0"/>
                <w:sz w:val="24"/>
                <w:highlight w:val="none"/>
              </w:rPr>
              <w:t>数量（名）</w:t>
            </w:r>
          </w:p>
        </w:tc>
        <w:tc>
          <w:tcPr>
            <w:tcW w:w="1710" w:type="dxa"/>
            <w:noWrap w:val="0"/>
            <w:vAlign w:val="center"/>
          </w:tcPr>
          <w:p>
            <w:pPr>
              <w:adjustRightInd w:val="0"/>
              <w:snapToGrid w:val="0"/>
              <w:spacing w:line="440" w:lineRule="exact"/>
              <w:jc w:val="center"/>
              <w:rPr>
                <w:rFonts w:hint="eastAsia" w:ascii="宋体" w:hAnsi="宋体" w:cs="宋体"/>
                <w:kern w:val="0"/>
                <w:sz w:val="24"/>
                <w:highlight w:val="none"/>
                <w:lang w:val="en-US" w:eastAsia="zh-CN"/>
              </w:rPr>
            </w:pPr>
            <w:r>
              <w:rPr>
                <w:rFonts w:hint="eastAsia" w:ascii="宋体" w:hAnsi="宋体" w:cs="宋体"/>
                <w:kern w:val="0"/>
                <w:sz w:val="24"/>
                <w:highlight w:val="none"/>
              </w:rPr>
              <w:t>采购标的对应的中小企业划分标准所属行业</w:t>
            </w:r>
          </w:p>
        </w:tc>
        <w:tc>
          <w:tcPr>
            <w:tcW w:w="999" w:type="dxa"/>
            <w:noWrap w:val="0"/>
            <w:vAlign w:val="center"/>
          </w:tcPr>
          <w:p>
            <w:pPr>
              <w:adjustRightInd w:val="0"/>
              <w:snapToGrid w:val="0"/>
              <w:spacing w:line="440" w:lineRule="exact"/>
              <w:jc w:val="center"/>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134" w:type="dxa"/>
            <w:noWrap w:val="0"/>
            <w:vAlign w:val="center"/>
          </w:tcPr>
          <w:p>
            <w:pPr>
              <w:adjustRightInd w:val="0"/>
              <w:snapToGrid w:val="0"/>
              <w:spacing w:line="440" w:lineRule="exact"/>
              <w:jc w:val="center"/>
              <w:rPr>
                <w:rFonts w:hint="eastAsia" w:ascii="宋体" w:hAnsi="宋体" w:cs="宋体"/>
                <w:kern w:val="0"/>
                <w:sz w:val="24"/>
                <w:highlight w:val="none"/>
              </w:rPr>
            </w:pPr>
            <w:r>
              <w:rPr>
                <w:rFonts w:hint="eastAsia" w:ascii="宋体" w:hAnsi="宋体" w:cs="宋体"/>
                <w:sz w:val="24"/>
                <w:szCs w:val="24"/>
                <w:highlight w:val="none"/>
              </w:rPr>
              <w:t>2025年度大渡口区固废公司病媒生物控制服务采购</w:t>
            </w:r>
          </w:p>
        </w:tc>
        <w:tc>
          <w:tcPr>
            <w:tcW w:w="1311" w:type="dxa"/>
            <w:noWrap w:val="0"/>
            <w:vAlign w:val="center"/>
          </w:tcPr>
          <w:p>
            <w:pPr>
              <w:adjustRightInd w:val="0"/>
              <w:snapToGrid w:val="0"/>
              <w:spacing w:line="440" w:lineRule="exact"/>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260.00</w:t>
            </w:r>
          </w:p>
        </w:tc>
        <w:tc>
          <w:tcPr>
            <w:tcW w:w="1185" w:type="dxa"/>
            <w:noWrap w:val="0"/>
            <w:vAlign w:val="center"/>
          </w:tcPr>
          <w:p>
            <w:pPr>
              <w:adjustRightInd w:val="0"/>
              <w:snapToGrid w:val="0"/>
              <w:spacing w:line="440" w:lineRule="exact"/>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136</w:t>
            </w:r>
          </w:p>
        </w:tc>
        <w:tc>
          <w:tcPr>
            <w:tcW w:w="1425" w:type="dxa"/>
            <w:noWrap w:val="0"/>
            <w:vAlign w:val="center"/>
          </w:tcPr>
          <w:p>
            <w:pPr>
              <w:adjustRightInd w:val="0"/>
              <w:snapToGrid w:val="0"/>
              <w:spacing w:line="440" w:lineRule="exact"/>
              <w:jc w:val="center"/>
              <w:rPr>
                <w:rFonts w:hint="eastAsia" w:ascii="宋体" w:hAnsi="宋体" w:cs="宋体"/>
                <w:kern w:val="0"/>
                <w:sz w:val="24"/>
                <w:highlight w:val="none"/>
                <w:lang w:eastAsia="zh-CN"/>
              </w:rPr>
            </w:pPr>
            <w:r>
              <w:rPr>
                <w:rFonts w:hint="eastAsia" w:ascii="宋体" w:hAnsi="宋体" w:cs="宋体"/>
                <w:kern w:val="0"/>
                <w:sz w:val="24"/>
                <w:highlight w:val="none"/>
              </w:rPr>
              <w:t>1</w:t>
            </w:r>
          </w:p>
        </w:tc>
        <w:tc>
          <w:tcPr>
            <w:tcW w:w="1710" w:type="dxa"/>
            <w:noWrap w:val="0"/>
            <w:vAlign w:val="center"/>
          </w:tcPr>
          <w:p>
            <w:pPr>
              <w:adjustRightInd w:val="0"/>
              <w:snapToGrid w:val="0"/>
              <w:spacing w:line="440" w:lineRule="exact"/>
              <w:jc w:val="center"/>
              <w:rPr>
                <w:rFonts w:hint="eastAsia" w:ascii="宋体" w:hAnsi="宋体" w:cs="宋体"/>
                <w:kern w:val="0"/>
                <w:sz w:val="24"/>
                <w:highlight w:val="none"/>
                <w:lang w:eastAsia="zh-CN"/>
              </w:rPr>
            </w:pPr>
            <w:r>
              <w:rPr>
                <w:rFonts w:hint="eastAsia" w:ascii="宋体" w:hAnsi="宋体" w:cs="宋体"/>
                <w:kern w:val="0"/>
                <w:sz w:val="24"/>
                <w:highlight w:val="none"/>
                <w:lang w:eastAsia="zh-CN"/>
              </w:rPr>
              <w:t>其他未列明行业</w:t>
            </w:r>
          </w:p>
        </w:tc>
        <w:tc>
          <w:tcPr>
            <w:tcW w:w="999" w:type="dxa"/>
            <w:noWrap w:val="0"/>
            <w:vAlign w:val="center"/>
          </w:tcPr>
          <w:p>
            <w:pPr>
              <w:adjustRightInd w:val="0"/>
              <w:snapToGrid w:val="0"/>
              <w:spacing w:line="440" w:lineRule="exact"/>
              <w:jc w:val="center"/>
              <w:rPr>
                <w:rFonts w:hint="eastAsia" w:ascii="宋体" w:hAnsi="宋体" w:cs="宋体"/>
                <w:kern w:val="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764" w:type="dxa"/>
            <w:gridSpan w:val="6"/>
            <w:noWrap w:val="0"/>
            <w:vAlign w:val="center"/>
          </w:tcPr>
          <w:p>
            <w:pPr>
              <w:adjustRightInd w:val="0"/>
              <w:snapToGrid w:val="0"/>
              <w:spacing w:line="440" w:lineRule="exact"/>
              <w:jc w:val="both"/>
              <w:rPr>
                <w:rFonts w:hint="eastAsia" w:ascii="宋体" w:hAnsi="宋体" w:eastAsia="宋体" w:cs="宋体"/>
                <w:kern w:val="0"/>
                <w:sz w:val="24"/>
                <w:highlight w:val="none"/>
                <w:lang w:val="en-US" w:eastAsia="zh-CN"/>
              </w:rPr>
            </w:pPr>
            <w:bookmarkStart w:id="23" w:name="_Toc10737"/>
            <w:r>
              <w:rPr>
                <w:rFonts w:hint="eastAsia" w:ascii="宋体" w:hAnsi="宋体" w:cs="宋体"/>
                <w:kern w:val="0"/>
                <w:sz w:val="24"/>
                <w:highlight w:val="none"/>
                <w:lang w:val="en-US" w:eastAsia="zh-CN"/>
              </w:rPr>
              <w:t>本项目为单价采购，</w:t>
            </w:r>
            <w:r>
              <w:rPr>
                <w:rFonts w:hint="eastAsia" w:ascii="宋体" w:hAnsi="宋体" w:eastAsia="宋体" w:cs="宋体"/>
                <w:color w:val="auto"/>
                <w:sz w:val="24"/>
                <w:szCs w:val="24"/>
                <w:highlight w:val="none"/>
              </w:rPr>
              <w:t>以上</w:t>
            </w:r>
            <w:r>
              <w:rPr>
                <w:rFonts w:hint="eastAsia" w:ascii="宋体" w:hAnsi="宋体" w:eastAsia="宋体" w:cs="宋体"/>
                <w:color w:val="auto"/>
                <w:sz w:val="24"/>
                <w:szCs w:val="24"/>
                <w:highlight w:val="none"/>
                <w:lang w:eastAsia="zh-CN"/>
              </w:rPr>
              <w:t>点位</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暂定点位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若发生变化以</w:t>
            </w:r>
            <w:r>
              <w:rPr>
                <w:rFonts w:hint="eastAsia" w:ascii="宋体" w:hAnsi="宋体" w:eastAsia="宋体" w:cs="宋体"/>
                <w:color w:val="auto"/>
                <w:sz w:val="24"/>
                <w:szCs w:val="24"/>
                <w:highlight w:val="none"/>
              </w:rPr>
              <w:t>实际</w:t>
            </w:r>
            <w:r>
              <w:rPr>
                <w:rFonts w:hint="eastAsia" w:ascii="宋体" w:hAnsi="宋体" w:eastAsia="宋体" w:cs="宋体"/>
                <w:color w:val="auto"/>
                <w:sz w:val="24"/>
                <w:szCs w:val="24"/>
                <w:highlight w:val="none"/>
                <w:lang w:eastAsia="zh-CN"/>
              </w:rPr>
              <w:t>实施点位为准，</w:t>
            </w:r>
            <w:r>
              <w:rPr>
                <w:rFonts w:hint="eastAsia" w:ascii="宋体" w:hAnsi="宋体" w:eastAsia="宋体" w:cs="宋体"/>
                <w:color w:val="auto"/>
                <w:sz w:val="24"/>
                <w:szCs w:val="24"/>
                <w:highlight w:val="none"/>
              </w:rPr>
              <w:t>付款时以实际</w:t>
            </w:r>
            <w:r>
              <w:rPr>
                <w:rFonts w:hint="eastAsia" w:ascii="宋体" w:hAnsi="宋体" w:eastAsia="宋体" w:cs="宋体"/>
                <w:color w:val="auto"/>
                <w:sz w:val="24"/>
                <w:szCs w:val="24"/>
                <w:highlight w:val="none"/>
                <w:lang w:eastAsia="zh-CN"/>
              </w:rPr>
              <w:t>实施点位</w:t>
            </w:r>
            <w:r>
              <w:rPr>
                <w:rFonts w:hint="eastAsia" w:ascii="宋体" w:hAnsi="宋体" w:eastAsia="宋体" w:cs="宋体"/>
                <w:color w:val="auto"/>
                <w:sz w:val="24"/>
                <w:szCs w:val="24"/>
                <w:highlight w:val="none"/>
              </w:rPr>
              <w:t>进行结算</w:t>
            </w:r>
            <w:r>
              <w:rPr>
                <w:rFonts w:hint="eastAsia" w:ascii="宋体" w:hAnsi="宋体" w:cs="宋体"/>
                <w:color w:val="auto"/>
                <w:sz w:val="24"/>
                <w:szCs w:val="24"/>
                <w:highlight w:val="none"/>
                <w:lang w:eastAsia="zh-CN"/>
              </w:rPr>
              <w:t>，最终结算价不超过</w:t>
            </w:r>
            <w:r>
              <w:rPr>
                <w:rFonts w:hint="eastAsia" w:ascii="宋体" w:hAnsi="宋体" w:cs="宋体"/>
                <w:bCs/>
                <w:kern w:val="0"/>
                <w:sz w:val="24"/>
                <w:lang w:val="en-US" w:eastAsia="zh-CN"/>
              </w:rPr>
              <w:t>43</w:t>
            </w:r>
            <w:r>
              <w:rPr>
                <w:rFonts w:hint="eastAsia" w:ascii="宋体" w:hAnsi="宋体" w:cs="宋体"/>
                <w:bCs/>
                <w:kern w:val="0"/>
                <w:sz w:val="24"/>
              </w:rPr>
              <w:t>万元</w:t>
            </w:r>
            <w:r>
              <w:rPr>
                <w:rFonts w:hint="eastAsia" w:ascii="宋体" w:hAnsi="宋体" w:eastAsia="宋体" w:cs="宋体"/>
                <w:color w:val="auto"/>
                <w:sz w:val="24"/>
                <w:szCs w:val="24"/>
                <w:highlight w:val="none"/>
              </w:rPr>
              <w:t>。</w:t>
            </w:r>
          </w:p>
        </w:tc>
      </w:tr>
    </w:tbl>
    <w:p>
      <w:pPr>
        <w:pStyle w:val="4"/>
        <w:spacing w:before="0" w:after="0" w:line="360" w:lineRule="auto"/>
        <w:rPr>
          <w:rFonts w:ascii="宋体" w:hAnsi="宋体" w:eastAsia="宋体" w:cs="宋体"/>
          <w:bCs/>
          <w:sz w:val="28"/>
          <w:szCs w:val="28"/>
          <w:highlight w:val="none"/>
        </w:rPr>
      </w:pPr>
      <w:r>
        <w:rPr>
          <w:rFonts w:hint="eastAsia" w:ascii="宋体" w:hAnsi="宋体" w:eastAsia="宋体" w:cs="宋体"/>
          <w:bCs/>
          <w:sz w:val="28"/>
          <w:szCs w:val="28"/>
          <w:highlight w:val="none"/>
        </w:rPr>
        <w:t>二、资金来源</w:t>
      </w:r>
      <w:bookmarkEnd w:id="13"/>
      <w:bookmarkEnd w:id="23"/>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eastAsia="zh-CN"/>
        </w:rPr>
        <w:t>自筹</w:t>
      </w:r>
      <w:r>
        <w:rPr>
          <w:rFonts w:hint="eastAsia" w:ascii="宋体" w:hAnsi="宋体" w:cs="宋体"/>
          <w:sz w:val="24"/>
          <w:szCs w:val="24"/>
          <w:highlight w:val="none"/>
        </w:rPr>
        <w:t>资金，预算金额为：</w:t>
      </w:r>
      <w:r>
        <w:rPr>
          <w:rFonts w:hint="eastAsia" w:ascii="宋体" w:hAnsi="宋体" w:cs="宋体"/>
          <w:sz w:val="24"/>
          <w:szCs w:val="24"/>
          <w:highlight w:val="none"/>
          <w:lang w:val="en-US" w:eastAsia="zh-CN"/>
        </w:rPr>
        <w:t xml:space="preserve">430000.00 </w:t>
      </w:r>
      <w:r>
        <w:rPr>
          <w:rFonts w:hint="eastAsia" w:ascii="宋体" w:hAnsi="宋体" w:cs="宋体"/>
          <w:sz w:val="24"/>
          <w:szCs w:val="24"/>
          <w:highlight w:val="none"/>
        </w:rPr>
        <w:t>元。</w:t>
      </w:r>
    </w:p>
    <w:p>
      <w:pPr>
        <w:spacing w:line="360" w:lineRule="auto"/>
        <w:outlineLvl w:val="1"/>
        <w:rPr>
          <w:rFonts w:ascii="宋体" w:hAnsi="宋体" w:cs="宋体"/>
          <w:b/>
          <w:bCs/>
          <w:szCs w:val="28"/>
        </w:rPr>
      </w:pPr>
      <w:bookmarkStart w:id="24" w:name="_Toc314"/>
      <w:r>
        <w:rPr>
          <w:rFonts w:hint="eastAsia" w:ascii="宋体" w:hAnsi="宋体" w:cs="宋体"/>
          <w:b/>
          <w:bCs/>
          <w:szCs w:val="28"/>
        </w:rPr>
        <w:t>三、供应商资格</w:t>
      </w:r>
      <w:bookmarkEnd w:id="14"/>
      <w:bookmarkEnd w:id="15"/>
      <w:bookmarkEnd w:id="16"/>
      <w:bookmarkEnd w:id="17"/>
      <w:bookmarkEnd w:id="18"/>
      <w:bookmarkEnd w:id="19"/>
      <w:bookmarkEnd w:id="20"/>
      <w:bookmarkEnd w:id="24"/>
    </w:p>
    <w:bookmarkEnd w:id="21"/>
    <w:bookmarkEnd w:id="22"/>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（一）满足《中华人民共和国政府采购法》第二十二条规定；</w:t>
      </w:r>
    </w:p>
    <w:p>
      <w:pPr>
        <w:spacing w:line="360" w:lineRule="auto"/>
        <w:ind w:firstLine="480" w:firstLineChars="200"/>
        <w:rPr>
          <w:rFonts w:hint="default" w:ascii="宋体" w:hAnsi="宋体" w:eastAsia="宋体" w:cs="宋体"/>
          <w:sz w:val="24"/>
          <w:szCs w:val="24"/>
          <w:lang w:val="en-US"/>
        </w:rPr>
      </w:pPr>
      <w:r>
        <w:rPr>
          <w:rFonts w:hint="eastAsia" w:ascii="宋体" w:hAnsi="宋体" w:eastAsia="宋体" w:cs="宋体"/>
          <w:sz w:val="24"/>
          <w:szCs w:val="24"/>
        </w:rPr>
        <w:t>（二）落实政府采购政策需满足的资格要求：</w:t>
      </w:r>
      <w:r>
        <w:rPr>
          <w:rFonts w:hint="eastAsia" w:ascii="宋体" w:hAnsi="宋体" w:cs="宋体"/>
          <w:sz w:val="24"/>
          <w:shd w:val="clear" w:color="auto" w:fill="FFFFFF"/>
        </w:rPr>
        <w:t>本项目专门面向中小</w:t>
      </w:r>
      <w:r>
        <w:rPr>
          <w:rFonts w:hint="eastAsia" w:ascii="宋体" w:hAnsi="宋体" w:cs="宋体"/>
          <w:sz w:val="24"/>
          <w:shd w:val="clear" w:color="auto" w:fill="FFFFFF"/>
          <w:lang w:val="en-US" w:eastAsia="zh-CN"/>
        </w:rPr>
        <w:t>微</w:t>
      </w:r>
      <w:r>
        <w:rPr>
          <w:rFonts w:hint="eastAsia" w:ascii="宋体" w:hAnsi="宋体" w:cs="宋体"/>
          <w:sz w:val="24"/>
          <w:shd w:val="clear" w:color="auto" w:fill="FFFFFF"/>
        </w:rPr>
        <w:t>企业采购, 供应商应出具中小企业声明函或监狱企业证明文件或残疾人福利性单位声明函</w:t>
      </w:r>
      <w:r>
        <w:rPr>
          <w:rFonts w:hint="eastAsia" w:ascii="宋体" w:hAnsi="宋体" w:cs="宋体"/>
          <w:sz w:val="24"/>
          <w:shd w:val="clear" w:color="auto" w:fill="FFFFFF"/>
          <w:lang w:eastAsia="zh-CN"/>
        </w:rPr>
        <w:t>。（</w:t>
      </w:r>
      <w:r>
        <w:rPr>
          <w:rFonts w:hint="eastAsia" w:ascii="宋体" w:hAnsi="宋体" w:cs="宋体"/>
          <w:sz w:val="24"/>
          <w:shd w:val="clear" w:color="auto" w:fill="FFFFFF"/>
          <w:lang w:val="en-US" w:eastAsia="zh-CN"/>
        </w:rPr>
        <w:t>格式详见第七篇）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（三）特定资格条件：</w:t>
      </w:r>
      <w:r>
        <w:rPr>
          <w:rFonts w:hint="eastAsia" w:ascii="宋体" w:hAnsi="宋体" w:cs="宋体"/>
          <w:sz w:val="24"/>
          <w:szCs w:val="24"/>
          <w:lang w:eastAsia="zh-CN"/>
        </w:rPr>
        <w:t>无</w:t>
      </w:r>
      <w:r>
        <w:rPr>
          <w:rFonts w:hint="eastAsia" w:ascii="宋体" w:hAnsi="宋体" w:eastAsia="宋体" w:cs="宋体"/>
          <w:sz w:val="24"/>
          <w:szCs w:val="24"/>
          <w:lang w:eastAsia="zh-CN"/>
        </w:rPr>
        <w:t>。</w:t>
      </w:r>
    </w:p>
    <w:p>
      <w:pPr>
        <w:spacing w:line="360" w:lineRule="auto"/>
        <w:outlineLvl w:val="1"/>
        <w:rPr>
          <w:rFonts w:ascii="宋体" w:hAnsi="宋体" w:cs="宋体"/>
          <w:b/>
          <w:bCs/>
          <w:szCs w:val="28"/>
        </w:rPr>
      </w:pPr>
      <w:bookmarkStart w:id="25" w:name="_Toc31987"/>
      <w:r>
        <w:rPr>
          <w:rFonts w:hint="eastAsia" w:ascii="宋体" w:hAnsi="宋体" w:cs="宋体"/>
          <w:b/>
          <w:bCs/>
          <w:szCs w:val="28"/>
        </w:rPr>
        <w:t>四、比选有关说明</w:t>
      </w:r>
      <w:bookmarkEnd w:id="25"/>
    </w:p>
    <w:p>
      <w:pPr>
        <w:spacing w:line="360" w:lineRule="auto"/>
        <w:ind w:firstLine="480" w:firstLineChars="200"/>
        <w:rPr>
          <w:rFonts w:ascii="宋体" w:hAnsi="宋体" w:cs="宋体"/>
          <w:sz w:val="24"/>
          <w:szCs w:val="24"/>
        </w:rPr>
      </w:pPr>
      <w:r>
        <w:rPr>
          <w:rFonts w:hint="eastAsia" w:ascii="宋体" w:hAnsi="宋体" w:cs="宋体"/>
          <w:sz w:val="24"/>
          <w:szCs w:val="24"/>
        </w:rPr>
        <w:t>（一）本次公告在行采家（www.gec123.com/）上发布，凡有意参加竞标者，请自行在行采家（www.gec123.com/）上下载本项目的比选文件。无论供应商下载与否，均视同供应商已知晓本项目所有内容。</w:t>
      </w:r>
    </w:p>
    <w:p>
      <w:pPr>
        <w:spacing w:line="360" w:lineRule="auto"/>
        <w:ind w:firstLine="480" w:firstLineChars="200"/>
        <w:rPr>
          <w:rFonts w:ascii="宋体" w:hAnsi="宋体" w:cs="宋体"/>
          <w:sz w:val="24"/>
          <w:szCs w:val="24"/>
        </w:rPr>
      </w:pPr>
      <w:r>
        <w:rPr>
          <w:rFonts w:hint="eastAsia" w:ascii="宋体" w:hAnsi="宋体" w:cs="宋体"/>
          <w:sz w:val="24"/>
          <w:szCs w:val="24"/>
        </w:rPr>
        <w:t>（二）报名及比选文件发售</w:t>
      </w:r>
    </w:p>
    <w:p>
      <w:pPr>
        <w:spacing w:line="360" w:lineRule="auto"/>
        <w:ind w:firstLine="480" w:firstLineChars="200"/>
        <w:rPr>
          <w:rFonts w:ascii="宋体" w:hAnsi="宋体" w:cs="宋体"/>
          <w:sz w:val="24"/>
          <w:szCs w:val="24"/>
        </w:rPr>
      </w:pPr>
      <w:r>
        <w:rPr>
          <w:rFonts w:hint="eastAsia" w:ascii="宋体" w:hAnsi="宋体" w:cs="宋体"/>
          <w:sz w:val="24"/>
          <w:szCs w:val="24"/>
        </w:rPr>
        <w:t>1.报名和比选文件发售期：202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 xml:space="preserve">4 </w:t>
      </w:r>
      <w:r>
        <w:rPr>
          <w:rFonts w:hint="eastAsia" w:ascii="宋体" w:hAnsi="宋体" w:cs="宋体"/>
          <w:sz w:val="24"/>
          <w:szCs w:val="24"/>
        </w:rPr>
        <w:t>月</w:t>
      </w:r>
      <w:r>
        <w:rPr>
          <w:rFonts w:hint="eastAsia" w:ascii="宋体" w:hAnsi="宋体" w:cs="宋体"/>
          <w:sz w:val="24"/>
          <w:szCs w:val="24"/>
          <w:lang w:val="en-US" w:eastAsia="zh-CN"/>
        </w:rPr>
        <w:t>21</w:t>
      </w:r>
      <w:r>
        <w:rPr>
          <w:rFonts w:hint="eastAsia" w:ascii="宋体" w:hAnsi="宋体" w:cs="宋体"/>
          <w:sz w:val="24"/>
          <w:szCs w:val="24"/>
        </w:rPr>
        <w:t>日17:00（工作时间）</w:t>
      </w:r>
    </w:p>
    <w:p>
      <w:pPr>
        <w:spacing w:line="360" w:lineRule="auto"/>
        <w:ind w:firstLine="480" w:firstLineChars="200"/>
        <w:rPr>
          <w:rFonts w:ascii="宋体" w:hAnsi="宋体" w:cs="宋体"/>
          <w:sz w:val="24"/>
          <w:szCs w:val="24"/>
        </w:rPr>
      </w:pPr>
      <w:r>
        <w:rPr>
          <w:rFonts w:hint="eastAsia" w:ascii="宋体" w:hAnsi="宋体" w:cs="宋体"/>
          <w:sz w:val="24"/>
          <w:szCs w:val="24"/>
        </w:rPr>
        <w:t>2.比选文件售价：人民币</w:t>
      </w:r>
      <w:r>
        <w:rPr>
          <w:rFonts w:hint="eastAsia" w:ascii="宋体" w:hAnsi="宋体" w:cs="宋体"/>
          <w:sz w:val="24"/>
          <w:szCs w:val="24"/>
          <w:lang w:val="en-US" w:eastAsia="zh-CN"/>
        </w:rPr>
        <w:t>0</w:t>
      </w:r>
      <w:r>
        <w:rPr>
          <w:rFonts w:hint="eastAsia" w:ascii="宋体" w:hAnsi="宋体" w:cs="宋体"/>
          <w:sz w:val="24"/>
          <w:szCs w:val="24"/>
        </w:rPr>
        <w:t>元/份</w:t>
      </w:r>
    </w:p>
    <w:p>
      <w:pPr>
        <w:spacing w:line="360" w:lineRule="auto"/>
        <w:ind w:firstLine="480" w:firstLineChars="200"/>
        <w:rPr>
          <w:rFonts w:ascii="宋体" w:hAnsi="宋体" w:cs="宋体"/>
          <w:sz w:val="24"/>
          <w:szCs w:val="24"/>
        </w:rPr>
      </w:pPr>
      <w:r>
        <w:rPr>
          <w:rFonts w:hint="eastAsia" w:ascii="宋体" w:hAnsi="宋体" w:cs="宋体"/>
          <w:sz w:val="24"/>
          <w:szCs w:val="24"/>
          <w:lang w:eastAsia="zh-CN"/>
        </w:rPr>
        <w:t>报名方式</w:t>
      </w:r>
      <w:r>
        <w:rPr>
          <w:rFonts w:hint="eastAsia" w:ascii="宋体" w:hAnsi="宋体" w:cs="宋体"/>
          <w:sz w:val="24"/>
          <w:szCs w:val="24"/>
        </w:rPr>
        <w:t>：供应商在</w:t>
      </w:r>
      <w:r>
        <w:rPr>
          <w:rFonts w:hint="eastAsia" w:ascii="宋体" w:hAnsi="宋体" w:cs="宋体"/>
          <w:sz w:val="24"/>
          <w:szCs w:val="24"/>
          <w:lang w:eastAsia="zh-CN"/>
        </w:rPr>
        <w:t>报名和</w:t>
      </w:r>
      <w:r>
        <w:rPr>
          <w:rFonts w:hint="eastAsia" w:ascii="宋体" w:hAnsi="宋体" w:cs="宋体"/>
          <w:sz w:val="24"/>
          <w:szCs w:val="24"/>
        </w:rPr>
        <w:t>比选文件发售期内，将</w:t>
      </w:r>
      <w:r>
        <w:fldChar w:fldCharType="begin"/>
      </w:r>
      <w:r>
        <w:instrText xml:space="preserve"> HYPERLINK "mailto:AHBSD-CS-2021075)、《采购文件发售登记表》（加盖供应商公章）扫描后发送至457472321@qq.com。开标时递交《采购文件发售登记表》原件（加盖供应商公章），并以现金方式购买磋商文件。" </w:instrText>
      </w:r>
      <w:r>
        <w:fldChar w:fldCharType="separate"/>
      </w:r>
      <w:r>
        <w:rPr>
          <w:rFonts w:hint="eastAsia" w:ascii="宋体" w:hAnsi="宋体" w:cs="宋体"/>
          <w:sz w:val="24"/>
          <w:szCs w:val="24"/>
        </w:rPr>
        <w:t>《采购文件发售登记表》加盖供应商公章扫描后发送至249146227@qq.com的邮箱。</w:t>
      </w:r>
      <w:r>
        <w:rPr>
          <w:rFonts w:hint="eastAsia" w:ascii="宋体" w:hAnsi="宋体" w:cs="宋体"/>
          <w:sz w:val="24"/>
          <w:szCs w:val="24"/>
        </w:rPr>
        <w:fldChar w:fldCharType="end"/>
      </w:r>
    </w:p>
    <w:p>
      <w:pPr>
        <w:spacing w:line="360" w:lineRule="auto"/>
        <w:ind w:firstLine="480" w:firstLineChars="200"/>
        <w:rPr>
          <w:rFonts w:ascii="宋体" w:hAnsi="宋体" w:cs="宋体"/>
          <w:sz w:val="24"/>
          <w:szCs w:val="24"/>
        </w:rPr>
      </w:pPr>
      <w:r>
        <w:rPr>
          <w:rFonts w:hint="eastAsia" w:ascii="宋体" w:hAnsi="宋体" w:cs="宋体"/>
          <w:sz w:val="24"/>
          <w:szCs w:val="24"/>
        </w:rPr>
        <w:t>3.在报名和比选文件发售期内</w:t>
      </w:r>
      <w:r>
        <w:rPr>
          <w:rFonts w:hint="eastAsia" w:ascii="宋体" w:hAnsi="宋体" w:cs="宋体"/>
          <w:sz w:val="24"/>
          <w:szCs w:val="24"/>
          <w:lang w:eastAsia="zh-CN"/>
        </w:rPr>
        <w:t>报名</w:t>
      </w:r>
      <w:r>
        <w:rPr>
          <w:rFonts w:hint="eastAsia" w:ascii="宋体" w:hAnsi="宋体" w:cs="宋体"/>
          <w:sz w:val="24"/>
          <w:szCs w:val="24"/>
        </w:rPr>
        <w:t>了的供应商，其投标才被接收。</w:t>
      </w:r>
    </w:p>
    <w:p>
      <w:pPr>
        <w:spacing w:line="360" w:lineRule="auto"/>
        <w:ind w:firstLine="480" w:firstLineChars="200"/>
        <w:rPr>
          <w:rFonts w:ascii="宋体" w:hAnsi="宋体" w:cs="宋体"/>
          <w:sz w:val="24"/>
          <w:szCs w:val="24"/>
        </w:rPr>
      </w:pPr>
      <w:r>
        <w:rPr>
          <w:rFonts w:hint="eastAsia" w:ascii="宋体" w:hAnsi="宋体" w:cs="宋体"/>
          <w:sz w:val="24"/>
          <w:szCs w:val="24"/>
        </w:rPr>
        <w:t>（三）响应文件递交地点：</w:t>
      </w:r>
      <w:r>
        <w:rPr>
          <w:rFonts w:hint="eastAsia" w:ascii="宋体" w:hAnsi="宋体" w:cs="宋体"/>
          <w:sz w:val="24"/>
          <w:szCs w:val="24"/>
          <w:lang w:val="en-US" w:eastAsia="zh-CN"/>
        </w:rPr>
        <w:t>重庆市</w:t>
      </w:r>
      <w:r>
        <w:rPr>
          <w:rFonts w:hint="eastAsia" w:ascii="宋体" w:hAnsi="宋体" w:cs="宋体"/>
          <w:sz w:val="24"/>
          <w:szCs w:val="24"/>
        </w:rPr>
        <w:t>大渡口区固体废弃物运输有限公司</w:t>
      </w:r>
      <w:r>
        <w:rPr>
          <w:rFonts w:hint="eastAsia" w:ascii="宋体" w:hAnsi="宋体" w:cs="宋体"/>
          <w:sz w:val="24"/>
          <w:szCs w:val="24"/>
          <w:lang w:eastAsia="zh-CN"/>
        </w:rPr>
        <w:t>会议室（</w:t>
      </w:r>
      <w:r>
        <w:rPr>
          <w:rFonts w:hint="eastAsia" w:ascii="宋体" w:hAnsi="宋体" w:cs="宋体"/>
          <w:kern w:val="0"/>
          <w:sz w:val="24"/>
        </w:rPr>
        <w:t>重庆市大渡口区八桥镇新华村十社</w:t>
      </w:r>
      <w:r>
        <w:rPr>
          <w:rFonts w:hint="eastAsia" w:ascii="宋体" w:hAnsi="宋体" w:cs="宋体"/>
          <w:sz w:val="24"/>
          <w:szCs w:val="24"/>
          <w:lang w:eastAsia="zh-CN"/>
        </w:rPr>
        <w:t>）</w:t>
      </w:r>
      <w:r>
        <w:rPr>
          <w:rFonts w:hint="eastAsia" w:ascii="宋体" w:hAnsi="宋体" w:cs="宋体"/>
          <w:sz w:val="24"/>
          <w:szCs w:val="24"/>
          <w:highlight w:val="none"/>
        </w:rPr>
        <w:t>。</w:t>
      </w:r>
    </w:p>
    <w:p>
      <w:pPr>
        <w:spacing w:line="360" w:lineRule="auto"/>
        <w:ind w:firstLine="480" w:firstLineChars="200"/>
        <w:rPr>
          <w:rFonts w:ascii="宋体" w:hAnsi="宋体" w:cs="宋体"/>
          <w:sz w:val="24"/>
          <w:szCs w:val="24"/>
        </w:rPr>
      </w:pPr>
      <w:r>
        <w:rPr>
          <w:rFonts w:hint="eastAsia" w:ascii="宋体" w:hAnsi="宋体" w:cs="宋体"/>
          <w:sz w:val="24"/>
          <w:szCs w:val="24"/>
        </w:rPr>
        <w:t>（四）响应文件递交开始时间：202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 xml:space="preserve">22 </w:t>
      </w:r>
      <w:r>
        <w:rPr>
          <w:rFonts w:hint="eastAsia" w:ascii="宋体" w:hAnsi="宋体" w:cs="宋体"/>
          <w:sz w:val="24"/>
          <w:szCs w:val="24"/>
        </w:rPr>
        <w:t>日</w:t>
      </w:r>
      <w:r>
        <w:rPr>
          <w:rFonts w:hint="eastAsia" w:ascii="宋体" w:hAnsi="宋体" w:cs="宋体"/>
          <w:sz w:val="24"/>
          <w:szCs w:val="24"/>
          <w:lang w:val="en-US" w:eastAsia="zh-CN"/>
        </w:rPr>
        <w:t>14</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0（北京时间）。</w:t>
      </w:r>
    </w:p>
    <w:p>
      <w:pPr>
        <w:spacing w:line="360" w:lineRule="auto"/>
        <w:ind w:firstLine="480" w:firstLineChars="200"/>
        <w:rPr>
          <w:rFonts w:ascii="宋体" w:hAnsi="宋体" w:cs="宋体"/>
          <w:sz w:val="24"/>
          <w:szCs w:val="24"/>
        </w:rPr>
      </w:pPr>
      <w:r>
        <w:rPr>
          <w:rFonts w:hint="eastAsia" w:ascii="宋体" w:hAnsi="宋体" w:cs="宋体"/>
          <w:sz w:val="24"/>
          <w:szCs w:val="24"/>
        </w:rPr>
        <w:t>（五）响应文件递交截止时间：202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22</w:t>
      </w:r>
      <w:r>
        <w:rPr>
          <w:rFonts w:hint="eastAsia" w:ascii="宋体" w:hAnsi="宋体" w:cs="宋体"/>
          <w:sz w:val="24"/>
          <w:szCs w:val="24"/>
        </w:rPr>
        <w:t>日</w:t>
      </w:r>
      <w:r>
        <w:rPr>
          <w:rFonts w:hint="eastAsia" w:ascii="宋体" w:hAnsi="宋体" w:cs="宋体"/>
          <w:sz w:val="24"/>
          <w:szCs w:val="24"/>
          <w:lang w:val="en-US" w:eastAsia="zh-CN"/>
        </w:rPr>
        <w:t>14</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0（北京时间）。</w:t>
      </w:r>
    </w:p>
    <w:p>
      <w:pPr>
        <w:spacing w:line="360" w:lineRule="auto"/>
        <w:ind w:firstLine="480" w:firstLineChars="200"/>
        <w:rPr>
          <w:rFonts w:ascii="宋体" w:hAnsi="宋体" w:cs="宋体"/>
          <w:sz w:val="24"/>
          <w:szCs w:val="24"/>
        </w:rPr>
      </w:pPr>
      <w:r>
        <w:rPr>
          <w:rFonts w:hint="eastAsia" w:ascii="宋体" w:hAnsi="宋体" w:cs="宋体"/>
          <w:sz w:val="24"/>
          <w:szCs w:val="24"/>
        </w:rPr>
        <w:t>（六）开标时间：同响应文件递交截止时间。</w:t>
      </w:r>
      <w:bookmarkStart w:id="167" w:name="_GoBack"/>
      <w:bookmarkEnd w:id="167"/>
    </w:p>
    <w:p>
      <w:pPr>
        <w:spacing w:line="360" w:lineRule="auto"/>
        <w:ind w:firstLine="480" w:firstLineChars="200"/>
        <w:rPr>
          <w:rFonts w:ascii="宋体" w:hAnsi="宋体" w:cs="宋体"/>
          <w:sz w:val="24"/>
          <w:szCs w:val="24"/>
        </w:rPr>
      </w:pPr>
      <w:r>
        <w:rPr>
          <w:rFonts w:hint="eastAsia" w:ascii="宋体" w:hAnsi="宋体" w:cs="宋体"/>
          <w:sz w:val="24"/>
          <w:szCs w:val="24"/>
        </w:rPr>
        <w:t>（七）无论竞</w:t>
      </w:r>
      <w:r>
        <w:rPr>
          <w:rFonts w:hint="eastAsia" w:ascii="宋体" w:hAnsi="宋体" w:cs="宋体"/>
          <w:sz w:val="24"/>
          <w:szCs w:val="24"/>
          <w:lang w:val="en-US" w:eastAsia="zh-CN"/>
        </w:rPr>
        <w:t>标</w:t>
      </w:r>
      <w:r>
        <w:rPr>
          <w:rFonts w:hint="eastAsia" w:ascii="宋体" w:hAnsi="宋体" w:cs="宋体"/>
          <w:sz w:val="24"/>
          <w:szCs w:val="24"/>
        </w:rPr>
        <w:t>结果如何，供应商参与本项目的所有费用均由自行承担。</w:t>
      </w:r>
    </w:p>
    <w:p>
      <w:pPr>
        <w:spacing w:line="360" w:lineRule="auto"/>
        <w:outlineLvl w:val="1"/>
        <w:rPr>
          <w:rFonts w:ascii="宋体" w:hAnsi="宋体" w:cs="宋体"/>
          <w:b/>
          <w:bCs/>
          <w:szCs w:val="28"/>
        </w:rPr>
      </w:pPr>
      <w:bookmarkStart w:id="26" w:name="_Toc29761"/>
      <w:r>
        <w:rPr>
          <w:rFonts w:hint="eastAsia" w:ascii="宋体" w:hAnsi="宋体" w:cs="宋体"/>
          <w:b/>
          <w:bCs/>
          <w:szCs w:val="28"/>
        </w:rPr>
        <w:t>五、</w:t>
      </w:r>
      <w:bookmarkStart w:id="27" w:name="_Toc480466699"/>
      <w:bookmarkStart w:id="28" w:name="_Toc32098"/>
      <w:bookmarkStart w:id="29" w:name="_Toc469"/>
      <w:r>
        <w:rPr>
          <w:rFonts w:hint="eastAsia" w:ascii="宋体" w:hAnsi="宋体" w:cs="宋体"/>
          <w:b/>
          <w:bCs/>
          <w:szCs w:val="28"/>
        </w:rPr>
        <w:t>其它有关规定</w:t>
      </w:r>
      <w:bookmarkEnd w:id="26"/>
      <w:bookmarkEnd w:id="27"/>
      <w:bookmarkEnd w:id="28"/>
      <w:bookmarkEnd w:id="29"/>
    </w:p>
    <w:p>
      <w:pPr>
        <w:spacing w:line="360" w:lineRule="auto"/>
        <w:ind w:firstLine="480" w:firstLineChars="20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（一）单位负责人为同一人或者存在直接控股、管理关系的不同供应商，不得参加同一合同项（分包）下的政府采购活动，否则均为无效响应。</w:t>
      </w:r>
    </w:p>
    <w:p>
      <w:pPr>
        <w:spacing w:line="360" w:lineRule="auto"/>
        <w:ind w:firstLine="480" w:firstLineChars="20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sz w:val="24"/>
          <w:szCs w:val="24"/>
        </w:rPr>
      </w:pPr>
      <w:r>
        <w:rPr>
          <w:rFonts w:hint="eastAsia" w:ascii="宋体" w:hAnsi="宋体" w:cs="宋体"/>
          <w:sz w:val="24"/>
          <w:szCs w:val="24"/>
        </w:rPr>
        <w:t>（三）本项目的澄清文件（如果有）一律在行采家（www.gec123.com/）上发布，请各供应商注意下载；无论供应商下载与否，均视同供应商已知晓本项目澄清文件（如果有）的内容。</w:t>
      </w:r>
    </w:p>
    <w:p>
      <w:pPr>
        <w:spacing w:line="360" w:lineRule="auto"/>
        <w:ind w:firstLine="480" w:firstLineChars="200"/>
        <w:rPr>
          <w:rFonts w:ascii="宋体" w:hAnsi="宋体" w:cs="宋体"/>
          <w:sz w:val="24"/>
          <w:szCs w:val="24"/>
        </w:rPr>
      </w:pPr>
      <w:r>
        <w:rPr>
          <w:rFonts w:hint="eastAsia" w:ascii="宋体" w:hAnsi="宋体" w:cs="宋体"/>
          <w:sz w:val="24"/>
          <w:szCs w:val="24"/>
        </w:rPr>
        <w:t>（四）超过响应文件截止时间递交的响应文件，恕不接收。</w:t>
      </w:r>
    </w:p>
    <w:p>
      <w:pPr>
        <w:spacing w:line="360" w:lineRule="auto"/>
        <w:ind w:firstLine="480" w:firstLineChars="200"/>
        <w:rPr>
          <w:rFonts w:ascii="宋体" w:hAnsi="宋体" w:cs="宋体"/>
          <w:sz w:val="24"/>
          <w:szCs w:val="24"/>
        </w:rPr>
      </w:pPr>
      <w:r>
        <w:rPr>
          <w:rFonts w:hint="eastAsia" w:ascii="宋体" w:hAnsi="宋体" w:cs="宋体"/>
          <w:sz w:val="24"/>
          <w:szCs w:val="24"/>
        </w:rPr>
        <w:t>（五）比选费用：无论比选结果如何，供应商参与本项目比选的所有费用均应由供应商自行承担。</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（六）本项目不接受联合体参与竞选。</w:t>
      </w:r>
    </w:p>
    <w:p>
      <w:pPr>
        <w:spacing w:line="360" w:lineRule="auto"/>
        <w:ind w:firstLine="482" w:firstLineChars="200"/>
        <w:rPr>
          <w:rFonts w:hint="eastAsia" w:eastAsia="宋体"/>
          <w:lang w:val="en-US" w:eastAsia="zh-CN"/>
        </w:rPr>
      </w:pPr>
      <w:r>
        <w:rPr>
          <w:rFonts w:hint="eastAsia" w:ascii="宋体" w:hAnsi="宋体" w:cs="宋体"/>
          <w:b/>
          <w:bCs/>
          <w:sz w:val="24"/>
          <w:szCs w:val="24"/>
        </w:rPr>
        <w:t>（七）本项目不接受合同分包。</w:t>
      </w:r>
    </w:p>
    <w:p>
      <w:pPr>
        <w:spacing w:line="360" w:lineRule="auto"/>
        <w:ind w:firstLine="480" w:firstLineChars="200"/>
        <w:rPr>
          <w:rFonts w:ascii="宋体" w:hAnsi="宋体" w:cs="宋体"/>
          <w:sz w:val="24"/>
          <w:szCs w:val="24"/>
        </w:rPr>
      </w:pPr>
      <w:r>
        <w:rPr>
          <w:rFonts w:hint="eastAsia" w:ascii="宋体" w:hAnsi="宋体" w:cs="宋体"/>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spacing w:line="360" w:lineRule="auto"/>
        <w:outlineLvl w:val="1"/>
        <w:rPr>
          <w:rFonts w:ascii="宋体" w:hAnsi="宋体" w:cs="宋体"/>
          <w:b/>
          <w:bCs/>
          <w:szCs w:val="28"/>
        </w:rPr>
      </w:pPr>
      <w:bookmarkStart w:id="30" w:name="_Toc16729"/>
      <w:bookmarkStart w:id="31" w:name="_Toc29951"/>
      <w:r>
        <w:rPr>
          <w:rFonts w:hint="eastAsia" w:ascii="宋体" w:hAnsi="宋体" w:cs="宋体"/>
          <w:b/>
          <w:bCs/>
          <w:szCs w:val="28"/>
        </w:rPr>
        <w:t>六、联系方式</w:t>
      </w:r>
      <w:bookmarkEnd w:id="30"/>
      <w:bookmarkEnd w:id="31"/>
    </w:p>
    <w:p>
      <w:pPr>
        <w:snapToGrid w:val="0"/>
        <w:spacing w:line="480" w:lineRule="exact"/>
        <w:ind w:firstLine="480" w:firstLineChars="200"/>
        <w:rPr>
          <w:rFonts w:hint="eastAsia" w:ascii="宋体" w:hAnsi="宋体" w:eastAsia="宋体" w:cs="宋体"/>
          <w:kern w:val="0"/>
          <w:sz w:val="24"/>
          <w:lang w:eastAsia="zh-CN"/>
        </w:rPr>
      </w:pPr>
      <w:r>
        <w:rPr>
          <w:rFonts w:hint="eastAsia" w:ascii="宋体" w:hAnsi="宋体" w:cs="宋体"/>
          <w:sz w:val="24"/>
          <w:szCs w:val="24"/>
        </w:rPr>
        <w:t>（一）</w:t>
      </w:r>
      <w:r>
        <w:rPr>
          <w:rFonts w:hint="eastAsia" w:ascii="宋体" w:hAnsi="宋体" w:cs="宋体"/>
          <w:kern w:val="0"/>
          <w:sz w:val="24"/>
        </w:rPr>
        <w:t>采购人：</w:t>
      </w:r>
      <w:r>
        <w:rPr>
          <w:rFonts w:hint="eastAsia" w:ascii="宋体" w:hAnsi="宋体" w:cs="宋体"/>
          <w:kern w:val="0"/>
          <w:sz w:val="24"/>
          <w:lang w:val="en-US" w:eastAsia="zh-CN"/>
        </w:rPr>
        <w:t>重庆市</w:t>
      </w:r>
      <w:r>
        <w:rPr>
          <w:rFonts w:hint="eastAsia" w:ascii="宋体" w:hAnsi="宋体" w:cs="宋体"/>
          <w:kern w:val="0"/>
          <w:sz w:val="24"/>
        </w:rPr>
        <w:t>大渡口区固体废弃物运输有限公司</w:t>
      </w:r>
    </w:p>
    <w:p>
      <w:pPr>
        <w:snapToGrid w:val="0"/>
        <w:spacing w:line="480" w:lineRule="exact"/>
        <w:ind w:firstLine="480" w:firstLineChars="200"/>
        <w:rPr>
          <w:rFonts w:hint="eastAsia" w:ascii="宋体" w:hAnsi="宋体" w:cs="宋体"/>
          <w:kern w:val="0"/>
          <w:sz w:val="24"/>
        </w:rPr>
      </w:pPr>
      <w:r>
        <w:rPr>
          <w:rFonts w:hint="eastAsia" w:ascii="宋体" w:hAnsi="宋体" w:cs="宋体"/>
          <w:kern w:val="0"/>
          <w:sz w:val="24"/>
        </w:rPr>
        <w:t>联系人：卢老师</w:t>
      </w:r>
    </w:p>
    <w:p>
      <w:pPr>
        <w:snapToGrid w:val="0"/>
        <w:spacing w:line="480" w:lineRule="exact"/>
        <w:ind w:firstLine="480" w:firstLineChars="200"/>
        <w:rPr>
          <w:rFonts w:hint="eastAsia" w:ascii="宋体" w:hAnsi="宋体" w:cs="宋体"/>
          <w:kern w:val="0"/>
          <w:sz w:val="24"/>
        </w:rPr>
      </w:pPr>
      <w:r>
        <w:rPr>
          <w:rFonts w:hint="eastAsia" w:ascii="宋体" w:hAnsi="宋体" w:cs="宋体"/>
          <w:kern w:val="0"/>
          <w:sz w:val="24"/>
        </w:rPr>
        <w:t>电  话：</w:t>
      </w:r>
      <w:r>
        <w:rPr>
          <w:rFonts w:hint="eastAsia" w:ascii="宋体" w:hAnsi="宋体" w:eastAsia="宋体" w:cs="宋体"/>
          <w:kern w:val="0"/>
          <w:sz w:val="24"/>
        </w:rPr>
        <w:t>13983729488</w:t>
      </w:r>
    </w:p>
    <w:p>
      <w:pPr>
        <w:snapToGrid w:val="0"/>
        <w:spacing w:line="480" w:lineRule="exact"/>
        <w:ind w:firstLine="480" w:firstLineChars="200"/>
        <w:rPr>
          <w:rFonts w:hint="eastAsia" w:ascii="宋体" w:hAnsi="宋体" w:cs="宋体"/>
          <w:sz w:val="24"/>
          <w:szCs w:val="24"/>
        </w:rPr>
      </w:pPr>
      <w:r>
        <w:rPr>
          <w:rFonts w:hint="eastAsia" w:ascii="宋体" w:hAnsi="宋体" w:cs="宋体"/>
          <w:kern w:val="0"/>
          <w:sz w:val="24"/>
        </w:rPr>
        <w:t>地  址：重庆市大渡口区八桥镇新华村十社</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（二）采购代理机构：</w:t>
      </w:r>
      <w:r>
        <w:rPr>
          <w:rFonts w:hint="eastAsia" w:ascii="宋体" w:hAnsi="宋体" w:cs="宋体"/>
          <w:sz w:val="24"/>
          <w:szCs w:val="24"/>
          <w:lang w:eastAsia="zh-CN"/>
        </w:rPr>
        <w:t>重庆耀皓建设工程咨询有限公司</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唐</w:t>
      </w:r>
      <w:r>
        <w:rPr>
          <w:rFonts w:hint="eastAsia" w:ascii="宋体" w:hAnsi="宋体" w:cs="宋体"/>
          <w:sz w:val="24"/>
          <w:szCs w:val="24"/>
        </w:rPr>
        <w:t>老师</w:t>
      </w:r>
    </w:p>
    <w:p>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电  话：1</w:t>
      </w:r>
      <w:r>
        <w:rPr>
          <w:rFonts w:hint="eastAsia" w:ascii="宋体" w:hAnsi="宋体" w:cs="宋体"/>
          <w:sz w:val="24"/>
          <w:szCs w:val="24"/>
          <w:lang w:val="en-US" w:eastAsia="zh-CN"/>
        </w:rPr>
        <w:t>9112190557</w:t>
      </w:r>
    </w:p>
    <w:p>
      <w:pPr>
        <w:snapToGrid w:val="0"/>
        <w:spacing w:line="400" w:lineRule="exact"/>
        <w:ind w:firstLine="480" w:firstLineChars="200"/>
        <w:rPr>
          <w:rFonts w:hint="default" w:ascii="宋体" w:hAnsi="宋体" w:cs="宋体"/>
          <w:sz w:val="24"/>
          <w:szCs w:val="24"/>
          <w:lang w:val="en-US"/>
        </w:rPr>
        <w:sectPr>
          <w:pgSz w:w="11907" w:h="16840"/>
          <w:pgMar w:top="1134" w:right="1418" w:bottom="1134" w:left="1418" w:header="964" w:footer="992" w:gutter="0"/>
          <w:pgNumType w:fmt="numberInDash"/>
          <w:cols w:space="720" w:num="1"/>
          <w:docGrid w:linePitch="312" w:charSpace="0"/>
        </w:sectPr>
      </w:pPr>
      <w:r>
        <w:rPr>
          <w:rFonts w:hint="eastAsia" w:ascii="宋体" w:hAnsi="宋体" w:cs="宋体"/>
          <w:sz w:val="24"/>
          <w:szCs w:val="24"/>
        </w:rPr>
        <w:t>地  址：</w:t>
      </w:r>
      <w:r>
        <w:rPr>
          <w:rFonts w:hint="eastAsia" w:ascii="宋体" w:hAnsi="宋体" w:cs="宋体"/>
          <w:sz w:val="24"/>
          <w:szCs w:val="24"/>
          <w:lang w:val="en-US" w:eastAsia="zh-CN"/>
        </w:rPr>
        <w:t>重庆天安数码城云谷3栋13-1</w:t>
      </w:r>
    </w:p>
    <w:p>
      <w:pPr>
        <w:pStyle w:val="3"/>
        <w:spacing w:line="360" w:lineRule="auto"/>
        <w:jc w:val="center"/>
        <w:rPr>
          <w:rFonts w:ascii="宋体" w:hAnsi="宋体" w:cs="宋体"/>
          <w:sz w:val="32"/>
          <w:szCs w:val="15"/>
        </w:rPr>
      </w:pPr>
      <w:bookmarkStart w:id="32" w:name="_Toc10682"/>
      <w:r>
        <w:rPr>
          <w:rFonts w:hint="eastAsia" w:ascii="宋体" w:hAnsi="宋体" w:cs="宋体"/>
          <w:sz w:val="32"/>
          <w:szCs w:val="15"/>
        </w:rPr>
        <w:t>第二篇  项目服务需求</w:t>
      </w:r>
      <w:bookmarkEnd w:id="32"/>
    </w:p>
    <w:p>
      <w:pPr>
        <w:spacing w:line="360" w:lineRule="auto"/>
        <w:outlineLvl w:val="1"/>
        <w:rPr>
          <w:rFonts w:hint="default" w:ascii="宋体" w:hAnsi="宋体" w:eastAsia="宋体" w:cs="宋体"/>
          <w:b/>
          <w:bCs/>
          <w:szCs w:val="28"/>
          <w:lang w:val="en-US"/>
        </w:rPr>
      </w:pPr>
      <w:bookmarkStart w:id="33" w:name="_Toc4120"/>
      <w:bookmarkStart w:id="34" w:name="_Toc14379_WPSOffice_Level2"/>
      <w:bookmarkStart w:id="35" w:name="_Toc2177_WPSOffice_Level2"/>
      <w:bookmarkStart w:id="36" w:name="_Toc9874"/>
      <w:bookmarkStart w:id="37" w:name="_Toc1933"/>
      <w:bookmarkStart w:id="38" w:name="_Toc25881"/>
      <w:bookmarkStart w:id="39" w:name="_Toc9685"/>
      <w:bookmarkStart w:id="40" w:name="_Toc28175"/>
      <w:bookmarkStart w:id="41" w:name="_Toc28268"/>
      <w:bookmarkStart w:id="42" w:name="_Toc17732"/>
      <w:r>
        <w:rPr>
          <w:rFonts w:hint="eastAsia" w:ascii="宋体" w:hAnsi="宋体" w:eastAsia="宋体" w:cs="宋体"/>
          <w:b/>
          <w:bCs/>
          <w:szCs w:val="28"/>
        </w:rPr>
        <w:t>一、</w:t>
      </w:r>
      <w:bookmarkEnd w:id="33"/>
      <w:bookmarkEnd w:id="34"/>
      <w:bookmarkEnd w:id="35"/>
      <w:bookmarkEnd w:id="36"/>
      <w:bookmarkStart w:id="43" w:name="_Toc8337"/>
      <w:r>
        <w:rPr>
          <w:rFonts w:hint="eastAsia" w:ascii="宋体" w:hAnsi="宋体" w:eastAsia="宋体" w:cs="宋体"/>
          <w:b/>
          <w:bCs/>
          <w:szCs w:val="28"/>
          <w:lang w:val="en-US" w:eastAsia="zh-CN"/>
        </w:rPr>
        <w:t>服务</w:t>
      </w:r>
      <w:bookmarkEnd w:id="43"/>
      <w:r>
        <w:rPr>
          <w:rFonts w:hint="eastAsia" w:ascii="宋体" w:hAnsi="宋体" w:eastAsia="宋体" w:cs="宋体"/>
          <w:b/>
          <w:bCs/>
          <w:szCs w:val="28"/>
          <w:lang w:val="en-US" w:eastAsia="zh-CN"/>
        </w:rPr>
        <w:t>要求</w:t>
      </w:r>
      <w:bookmarkEnd w:id="3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服务范围</w:t>
      </w:r>
    </w:p>
    <w:tbl>
      <w:tblPr>
        <w:tblStyle w:val="25"/>
        <w:tblW w:w="93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2199"/>
        <w:gridCol w:w="3101"/>
        <w:gridCol w:w="2414"/>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323"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大渡口区固废运输公司公厕病媒生物防治点位统计表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1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片区分布名称</w:t>
            </w:r>
          </w:p>
        </w:tc>
        <w:tc>
          <w:tcPr>
            <w:tcW w:w="310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地点</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点位数量（个）</w:t>
            </w:r>
          </w:p>
        </w:tc>
        <w:tc>
          <w:tcPr>
            <w:tcW w:w="7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双山片区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朵力品道公厕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双山公厕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大堰三村</w:t>
            </w:r>
            <w:r>
              <w:rPr>
                <w:rStyle w:val="44"/>
                <w:rFonts w:hint="eastAsia" w:ascii="宋体" w:hAnsi="宋体" w:eastAsia="宋体" w:cs="宋体"/>
                <w:lang w:val="en-US" w:eastAsia="zh-CN" w:bidi="ar"/>
              </w:rPr>
              <w:t>8</w:t>
            </w:r>
            <w:r>
              <w:rPr>
                <w:rStyle w:val="43"/>
                <w:rFonts w:hint="eastAsia" w:ascii="宋体" w:hAnsi="宋体" w:eastAsia="宋体" w:cs="宋体"/>
                <w:lang w:val="en-US" w:eastAsia="zh-CN" w:bidi="ar"/>
              </w:rPr>
              <w:t>栋公厕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平安轻轨移动公厕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心湖公园东</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心湖公园西</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桥梓塘</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双龙移动公厕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2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大堰片区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建设村车站公厕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跃进村</w:t>
            </w:r>
            <w:r>
              <w:rPr>
                <w:rStyle w:val="44"/>
                <w:rFonts w:hint="eastAsia" w:ascii="宋体" w:hAnsi="宋体" w:eastAsia="宋体" w:cs="宋体"/>
                <w:lang w:val="en-US" w:eastAsia="zh-CN" w:bidi="ar"/>
              </w:rPr>
              <w:t>9</w:t>
            </w:r>
            <w:r>
              <w:rPr>
                <w:rStyle w:val="43"/>
                <w:rFonts w:hint="eastAsia" w:ascii="宋体" w:hAnsi="宋体" w:eastAsia="宋体" w:cs="宋体"/>
                <w:lang w:val="en-US" w:eastAsia="zh-CN" w:bidi="ar"/>
              </w:rPr>
              <w:t>栋公厕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跃进村</w:t>
            </w:r>
            <w:r>
              <w:rPr>
                <w:rStyle w:val="44"/>
                <w:rFonts w:hint="eastAsia" w:ascii="宋体" w:hAnsi="宋体" w:eastAsia="宋体" w:cs="宋体"/>
                <w:lang w:val="en-US" w:eastAsia="zh-CN" w:bidi="ar"/>
              </w:rPr>
              <w:t>20</w:t>
            </w:r>
            <w:r>
              <w:rPr>
                <w:rStyle w:val="43"/>
                <w:rFonts w:hint="eastAsia" w:ascii="宋体" w:hAnsi="宋体" w:eastAsia="宋体" w:cs="宋体"/>
                <w:lang w:val="en-US" w:eastAsia="zh-CN" w:bidi="ar"/>
              </w:rPr>
              <w:t>栋公厕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跃进村</w:t>
            </w:r>
            <w:r>
              <w:rPr>
                <w:rStyle w:val="44"/>
                <w:rFonts w:hint="eastAsia" w:ascii="宋体" w:hAnsi="宋体" w:eastAsia="宋体" w:cs="宋体"/>
                <w:lang w:val="en-US" w:eastAsia="zh-CN" w:bidi="ar"/>
              </w:rPr>
              <w:t>37</w:t>
            </w:r>
            <w:r>
              <w:rPr>
                <w:rStyle w:val="43"/>
                <w:rFonts w:hint="eastAsia" w:ascii="宋体" w:hAnsi="宋体" w:eastAsia="宋体" w:cs="宋体"/>
                <w:lang w:val="en-US" w:eastAsia="zh-CN" w:bidi="ar"/>
              </w:rPr>
              <w:t>栋公厕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跃进村</w:t>
            </w:r>
            <w:r>
              <w:rPr>
                <w:rStyle w:val="44"/>
                <w:rFonts w:hint="eastAsia" w:ascii="宋体" w:hAnsi="宋体" w:eastAsia="宋体" w:cs="宋体"/>
                <w:lang w:val="en-US" w:eastAsia="zh-CN" w:bidi="ar"/>
              </w:rPr>
              <w:t>61</w:t>
            </w:r>
            <w:r>
              <w:rPr>
                <w:rStyle w:val="43"/>
                <w:rFonts w:hint="eastAsia" w:ascii="宋体" w:hAnsi="宋体" w:eastAsia="宋体" w:cs="宋体"/>
                <w:lang w:val="en-US" w:eastAsia="zh-CN" w:bidi="ar"/>
              </w:rPr>
              <w:t>栋公厕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革新村</w:t>
            </w:r>
            <w:r>
              <w:rPr>
                <w:rStyle w:val="44"/>
                <w:rFonts w:hint="eastAsia" w:ascii="宋体" w:hAnsi="宋体" w:eastAsia="宋体" w:cs="宋体"/>
                <w:lang w:val="en-US" w:eastAsia="zh-CN" w:bidi="ar"/>
              </w:rPr>
              <w:t>50</w:t>
            </w:r>
            <w:r>
              <w:rPr>
                <w:rStyle w:val="43"/>
                <w:rFonts w:hint="eastAsia" w:ascii="宋体" w:hAnsi="宋体" w:eastAsia="宋体" w:cs="宋体"/>
                <w:lang w:val="en-US" w:eastAsia="zh-CN" w:bidi="ar"/>
              </w:rPr>
              <w:t>栋公厕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革新村</w:t>
            </w:r>
            <w:r>
              <w:rPr>
                <w:rStyle w:val="44"/>
                <w:rFonts w:hint="eastAsia" w:ascii="宋体" w:hAnsi="宋体" w:eastAsia="宋体" w:cs="宋体"/>
                <w:lang w:val="en-US" w:eastAsia="zh-CN" w:bidi="ar"/>
              </w:rPr>
              <w:t>42</w:t>
            </w:r>
            <w:r>
              <w:rPr>
                <w:rStyle w:val="43"/>
                <w:rFonts w:hint="eastAsia" w:ascii="宋体" w:hAnsi="宋体" w:eastAsia="宋体" w:cs="宋体"/>
                <w:lang w:val="en-US" w:eastAsia="zh-CN" w:bidi="ar"/>
              </w:rPr>
              <w:t>栋公厕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跃进支路（</w:t>
            </w:r>
            <w:r>
              <w:rPr>
                <w:rStyle w:val="44"/>
                <w:rFonts w:hint="eastAsia" w:ascii="宋体" w:hAnsi="宋体" w:eastAsia="宋体" w:cs="宋体"/>
                <w:lang w:val="en-US" w:eastAsia="zh-CN" w:bidi="ar"/>
              </w:rPr>
              <w:t>419</w:t>
            </w:r>
            <w:r>
              <w:rPr>
                <w:rStyle w:val="43"/>
                <w:rFonts w:hint="eastAsia" w:ascii="宋体" w:hAnsi="宋体" w:eastAsia="宋体" w:cs="宋体"/>
                <w:lang w:val="en-US" w:eastAsia="zh-CN" w:bidi="ar"/>
              </w:rPr>
              <w:t>车站）公厕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钢堰社区公厕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堰兴社区（</w:t>
            </w:r>
            <w:r>
              <w:rPr>
                <w:rStyle w:val="44"/>
                <w:rFonts w:hint="eastAsia" w:ascii="宋体" w:hAnsi="宋体" w:eastAsia="宋体" w:cs="宋体"/>
                <w:lang w:val="en-US" w:eastAsia="zh-CN" w:bidi="ar"/>
              </w:rPr>
              <w:t>94</w:t>
            </w:r>
            <w:r>
              <w:rPr>
                <w:rStyle w:val="43"/>
                <w:rFonts w:hint="eastAsia" w:ascii="宋体" w:hAnsi="宋体" w:eastAsia="宋体" w:cs="宋体"/>
                <w:lang w:val="en-US" w:eastAsia="zh-CN" w:bidi="ar"/>
              </w:rPr>
              <w:t>中）公厕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渝钢村公厕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大堰社区公厕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建设村</w:t>
            </w:r>
            <w:r>
              <w:rPr>
                <w:rStyle w:val="44"/>
                <w:rFonts w:hint="eastAsia" w:ascii="宋体" w:hAnsi="宋体" w:eastAsia="宋体" w:cs="宋体"/>
                <w:lang w:val="en-US" w:eastAsia="zh-CN" w:bidi="ar"/>
              </w:rPr>
              <w:t>25</w:t>
            </w:r>
            <w:r>
              <w:rPr>
                <w:rStyle w:val="43"/>
                <w:rFonts w:hint="eastAsia" w:ascii="宋体" w:hAnsi="宋体" w:eastAsia="宋体" w:cs="宋体"/>
                <w:lang w:val="en-US" w:eastAsia="zh-CN" w:bidi="ar"/>
              </w:rPr>
              <w:t>栋公厕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美德佳园公厕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钢城实验学校公厕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诗情广场公厕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思贤园公厕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tc>
        <w:tc>
          <w:tcPr>
            <w:tcW w:w="2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文体片区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黄桷大楼公厕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金都会公厕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壹街区公厕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政府东楼公厕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政府西楼公厕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图书馆公园公厕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公园南门公厕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步行街片区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新世纪公厕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w:t>
            </w:r>
          </w:p>
        </w:tc>
        <w:tc>
          <w:tcPr>
            <w:tcW w:w="2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九宫庙片区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九中路公厕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松华阁移动公厕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36</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运输公司公厕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37</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环卫处公厕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38</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新工一村公厕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39</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新工二村公厕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新工二村老居委会公厕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41</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基建村公厕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42</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金融广场</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43</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百花村公厕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思源公园公厕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w:t>
            </w:r>
          </w:p>
        </w:tc>
        <w:tc>
          <w:tcPr>
            <w:tcW w:w="2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建桥片区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乐居公厕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46</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建桥园区公厕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47</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银桥路公厕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48</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铁桥路公厕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49</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一品汇移动公厕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柏华小区公厕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51</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滑石滩移动公厕</w:t>
            </w:r>
            <w:r>
              <w:rPr>
                <w:rStyle w:val="44"/>
                <w:rFonts w:hint="eastAsia" w:ascii="宋体" w:hAnsi="宋体" w:eastAsia="宋体" w:cs="宋体"/>
                <w:lang w:val="en-US" w:eastAsia="zh-CN" w:bidi="ar"/>
              </w:rPr>
              <w:t>1</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52</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滑石滩移动公厕2</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53</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滑石滩移动公厕</w:t>
            </w:r>
            <w:r>
              <w:rPr>
                <w:rStyle w:val="44"/>
                <w:rFonts w:hint="eastAsia" w:ascii="宋体" w:hAnsi="宋体" w:eastAsia="宋体" w:cs="宋体"/>
                <w:lang w:val="en-US" w:eastAsia="zh-CN" w:bidi="ar"/>
              </w:rPr>
              <w:t>3</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54</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钢城印象公厕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55</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亲子公园</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湖滨小游园</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57</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陈家坝公厕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凤阳镇公厕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59</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茄子溪移动公厕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石棉厂移动公厕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61</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大滨路十七局公厕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62</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白居寺桥下公厕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63</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北桥头公厕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64</w:t>
            </w:r>
          </w:p>
        </w:tc>
        <w:tc>
          <w:tcPr>
            <w:tcW w:w="2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建茄片区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金湾路</w:t>
            </w:r>
            <w:r>
              <w:rPr>
                <w:rStyle w:val="44"/>
                <w:rFonts w:hint="eastAsia" w:ascii="宋体" w:hAnsi="宋体" w:eastAsia="宋体" w:cs="宋体"/>
                <w:lang w:val="en-US" w:eastAsia="zh-CN" w:bidi="ar"/>
              </w:rPr>
              <w:t>31</w:t>
            </w:r>
            <w:r>
              <w:rPr>
                <w:rStyle w:val="43"/>
                <w:rFonts w:hint="eastAsia" w:ascii="宋体" w:hAnsi="宋体" w:eastAsia="宋体" w:cs="宋体"/>
                <w:lang w:val="en-US" w:eastAsia="zh-CN" w:bidi="ar"/>
              </w:rPr>
              <w:t>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65</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金湾路</w:t>
            </w:r>
            <w:r>
              <w:rPr>
                <w:rStyle w:val="44"/>
                <w:rFonts w:hint="eastAsia" w:ascii="宋体" w:hAnsi="宋体" w:eastAsia="宋体" w:cs="宋体"/>
                <w:lang w:val="en-US" w:eastAsia="zh-CN" w:bidi="ar"/>
              </w:rPr>
              <w:t>39</w:t>
            </w:r>
            <w:r>
              <w:rPr>
                <w:rStyle w:val="43"/>
                <w:rFonts w:hint="eastAsia" w:ascii="宋体" w:hAnsi="宋体" w:eastAsia="宋体" w:cs="宋体"/>
                <w:lang w:val="en-US" w:eastAsia="zh-CN" w:bidi="ar"/>
              </w:rPr>
              <w:t>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66</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大滨路白居寺移动公厕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67</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西城佳园公厕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68</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藕田路</w:t>
            </w:r>
            <w:r>
              <w:rPr>
                <w:rStyle w:val="44"/>
                <w:rFonts w:hint="eastAsia" w:ascii="宋体" w:hAnsi="宋体" w:eastAsia="宋体" w:cs="宋体"/>
                <w:lang w:val="en-US" w:eastAsia="zh-CN" w:bidi="ar"/>
              </w:rPr>
              <w:t>2</w:t>
            </w:r>
            <w:r>
              <w:rPr>
                <w:rStyle w:val="43"/>
                <w:rFonts w:hint="eastAsia" w:ascii="宋体" w:hAnsi="宋体" w:eastAsia="宋体" w:cs="宋体"/>
                <w:lang w:val="en-US" w:eastAsia="zh-CN" w:bidi="ar"/>
              </w:rPr>
              <w:t>号公厕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69</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惠丰居</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金泰路</w:t>
            </w:r>
            <w:r>
              <w:rPr>
                <w:rStyle w:val="44"/>
                <w:rFonts w:hint="eastAsia" w:ascii="宋体" w:hAnsi="宋体" w:eastAsia="宋体" w:cs="宋体"/>
                <w:lang w:val="en-US" w:eastAsia="zh-CN" w:bidi="ar"/>
              </w:rPr>
              <w:t>2</w:t>
            </w:r>
            <w:r>
              <w:rPr>
                <w:rStyle w:val="43"/>
                <w:rFonts w:hint="eastAsia" w:ascii="宋体" w:hAnsi="宋体" w:eastAsia="宋体" w:cs="宋体"/>
                <w:lang w:val="en-US" w:eastAsia="zh-CN" w:bidi="ar"/>
              </w:rPr>
              <w:t>号公厕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71</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金阳路公厕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72</w:t>
            </w:r>
          </w:p>
        </w:tc>
        <w:tc>
          <w:tcPr>
            <w:tcW w:w="2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春晖片区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晋渝绿岛公厕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73</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锦天康都公厕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74</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柏树堡公厕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75</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天安数码公厕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76</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交警支队移动公厕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77</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秋实小区移动公厕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78</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望江公厕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79</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晋愉公园步道公厕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福蹬路</w:t>
            </w:r>
            <w:r>
              <w:rPr>
                <w:rStyle w:val="44"/>
                <w:rFonts w:hint="eastAsia" w:ascii="宋体" w:hAnsi="宋体" w:eastAsia="宋体" w:cs="宋体"/>
                <w:lang w:val="en-US" w:eastAsia="zh-CN" w:bidi="ar"/>
              </w:rPr>
              <w:t>8</w:t>
            </w:r>
            <w:r>
              <w:rPr>
                <w:rStyle w:val="43"/>
                <w:rFonts w:hint="eastAsia" w:ascii="宋体" w:hAnsi="宋体" w:eastAsia="宋体" w:cs="宋体"/>
                <w:lang w:val="en-US" w:eastAsia="zh-CN" w:bidi="ar"/>
              </w:rPr>
              <w:t>号</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81</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福庭路</w:t>
            </w:r>
            <w:r>
              <w:rPr>
                <w:rStyle w:val="44"/>
                <w:rFonts w:hint="eastAsia" w:ascii="宋体" w:hAnsi="宋体" w:eastAsia="宋体" w:cs="宋体"/>
                <w:lang w:val="en-US" w:eastAsia="zh-CN" w:bidi="ar"/>
              </w:rPr>
              <w:t>8</w:t>
            </w:r>
            <w:r>
              <w:rPr>
                <w:rStyle w:val="43"/>
                <w:rFonts w:hint="eastAsia" w:ascii="宋体" w:hAnsi="宋体" w:eastAsia="宋体" w:cs="宋体"/>
                <w:lang w:val="en-US" w:eastAsia="zh-CN" w:bidi="ar"/>
              </w:rPr>
              <w:t>号</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82</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福塘路</w:t>
            </w:r>
            <w:r>
              <w:rPr>
                <w:rStyle w:val="44"/>
                <w:rFonts w:hint="eastAsia" w:ascii="宋体" w:hAnsi="宋体" w:eastAsia="宋体" w:cs="宋体"/>
                <w:lang w:val="en-US" w:eastAsia="zh-CN" w:bidi="ar"/>
              </w:rPr>
              <w:t>47</w:t>
            </w:r>
            <w:r>
              <w:rPr>
                <w:rStyle w:val="43"/>
                <w:rFonts w:hint="eastAsia" w:ascii="宋体" w:hAnsi="宋体" w:eastAsia="宋体" w:cs="宋体"/>
                <w:lang w:val="en-US" w:eastAsia="zh-CN" w:bidi="ar"/>
              </w:rPr>
              <w:t>号</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83</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福美路</w:t>
            </w:r>
            <w:r>
              <w:rPr>
                <w:rStyle w:val="44"/>
                <w:rFonts w:hint="eastAsia" w:ascii="宋体" w:hAnsi="宋体" w:eastAsia="宋体" w:cs="宋体"/>
                <w:lang w:val="en-US" w:eastAsia="zh-CN" w:bidi="ar"/>
              </w:rPr>
              <w:t>27</w:t>
            </w:r>
            <w:r>
              <w:rPr>
                <w:rStyle w:val="43"/>
                <w:rFonts w:hint="eastAsia" w:ascii="宋体" w:hAnsi="宋体" w:eastAsia="宋体" w:cs="宋体"/>
                <w:lang w:val="en-US" w:eastAsia="zh-CN" w:bidi="ar"/>
              </w:rPr>
              <w:t>号</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84</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
                <w:rFonts w:hint="eastAsia" w:ascii="宋体" w:hAnsi="宋体" w:eastAsia="宋体" w:cs="宋体"/>
                <w:lang w:val="en-US" w:eastAsia="zh-CN" w:bidi="ar"/>
              </w:rPr>
              <w:t>福庭路</w:t>
            </w:r>
            <w:r>
              <w:rPr>
                <w:rStyle w:val="44"/>
                <w:rFonts w:hint="eastAsia" w:ascii="宋体" w:hAnsi="宋体" w:eastAsia="宋体" w:cs="宋体"/>
                <w:lang w:val="en-US" w:eastAsia="zh-CN" w:bidi="ar"/>
              </w:rPr>
              <w:t>39</w:t>
            </w:r>
            <w:r>
              <w:rPr>
                <w:rStyle w:val="43"/>
                <w:rFonts w:hint="eastAsia" w:ascii="宋体" w:hAnsi="宋体" w:eastAsia="宋体" w:cs="宋体"/>
                <w:lang w:val="en-US" w:eastAsia="zh-CN" w:bidi="ar"/>
              </w:rPr>
              <w:t>号</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85</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万有车站公厕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86</w:t>
            </w:r>
          </w:p>
        </w:tc>
        <w:tc>
          <w:tcPr>
            <w:tcW w:w="21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建茄片区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揽江公园公厕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87</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伏牛溪公园公厕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88</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民胜村公厕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89</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天邻山水北区公厕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天邻山水南区公厕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91</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崖线步道入口公厕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92</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大滨路固定公厕</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bl>
    <w:p>
      <w:pPr>
        <w:spacing w:line="360" w:lineRule="auto"/>
        <w:ind w:firstLine="480" w:firstLineChars="200"/>
        <w:rPr>
          <w:rFonts w:hint="eastAsia" w:ascii="宋体" w:hAnsi="宋体" w:eastAsia="宋体" w:cs="宋体"/>
          <w:sz w:val="24"/>
          <w:szCs w:val="24"/>
        </w:rPr>
      </w:pPr>
    </w:p>
    <w:tbl>
      <w:tblPr>
        <w:tblStyle w:val="25"/>
        <w:tblW w:w="95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1962"/>
        <w:gridCol w:w="3190"/>
        <w:gridCol w:w="2052"/>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9572" w:type="dxa"/>
            <w:gridSpan w:val="5"/>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大渡口区固废运输公司垃圾站、收集点病媒生物防治点位统计表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9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片区分布名称</w:t>
            </w:r>
          </w:p>
        </w:tc>
        <w:tc>
          <w:tcPr>
            <w:tcW w:w="319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地点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点位数量（个）</w:t>
            </w:r>
          </w:p>
        </w:tc>
        <w:tc>
          <w:tcPr>
            <w:tcW w:w="15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九宫㾄片区</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思源公园（百花村）收集点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新华社区（八桥政府旁）收集点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环卫处下面老房收集点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九宫庙派出所收集点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翠园社区（铺江丽城）收集点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革新村花园收集点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跃进村街道收集点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九宫庙垃圾站</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基建村垃圾站</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环卫处办公楼</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文体片区</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金都会垃圾站</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黄桷大楼垃圾站</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双山片区</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朵力垃圾站</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大堰片区</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建设村垃圾站</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大堰游泳池垃圾站</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九十四中垃圾站</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八桥镇片区</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豹子沟中转站</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八一村收集点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永丰社区装卸村收集点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新港社区（木综厂）收集点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半岛逸景公租房压缩站</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建桥片区</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乐居垃圾站</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陈家坝垃圾站</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茄子溪垃圾站</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跳磴片区</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幸福华庭公租房压缩站</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bookmarkEnd w:id="38"/>
      <w:bookmarkEnd w:id="39"/>
      <w:bookmarkEnd w:id="40"/>
      <w:bookmarkEnd w:id="41"/>
      <w:bookmarkEnd w:id="42"/>
    </w:tbl>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二）控制效果：依据《病媒生物预防控制管理规定》和《重庆市预防和控制四害管理规定》等相关法律法规的要求，达到《国家卫生城市（区）标准》及&lt;灭鼠、蚊、蝇、蟑螂考核鉴定办法&gt;的通知》（全爱卫发[1997]5号）文件规定的标准。</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1、灭鼠标准：不同类型的外环境累计2000平方米鼠迹不超过5处，室内有鼠迹房间不超过2%。</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灭蚊标准：外环境各种存水容器和积水中，蚊幼及蛹的阳性率不超过3%；用500ml收集勺采集承包范围内大中型水体中的蚊幼或蛹阳性率不超过3%，室内重点房间有蝇不超过1%，加工销售直接入口食品场所不得有蝇，一般房间有蝇不超过3%。</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3、灭蝇标准：外环境蝇类孳生地得到有效治理，幼虫和蛹的检出率不超过3%。</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4、灭蟑螂标准：室内有蟑螂或若虫的房间不超过3%，有活卵鞘房间不超过2%，有蟑螂粪便、蜕皮、蟑尸等蟑迹的房间不超过5%，蟑螂滋生环境得到有效治理。</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（三）服务要求</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 承包区域要求每日≥1次，按规定时间保质保量的作好防制工作（节假日不休息）。</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2.安排固定车辆2辆，固定作业人员8名。</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3.建立病媒生物防制工作的本底资料、孳生地调查治理资料的收集整理归档工作，确保资料规范、齐全、不缺项，并顺利通过市区爱卫办资料检查及卫生城区相关创建标准。</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4.服务过程必须在法律允许范围内，不得造成安全事故、隐患和环境污染，使用的除四害药物需选用符合国家规定要求，相关证件必须安全有效；用药渠道规范，不得使用国家禁用的药物。</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5．突发情况处理需在2小时内响应。</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 记录每日所治理的垃圾箱编号，有人值守的垃圾站及公厕需负责人对服务点位进行签字确认。</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7.垃圾中转站的治理工作需错开工作高峰时间段。豹子沟中转站每日7：00前和17：00后需进行两次治理。</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8.治理施工不得影响垃圾站及公厕的正常使用。</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（四）药品要求</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（1）所选用的药品必须符合各类场所的用药要求，且必须满足所列参考药的主要技术参数，包括有效成分、含量和剂型。</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蚊、蝇、蟑螂药品主要技术参数及要求</w:t>
      </w:r>
    </w:p>
    <w:tbl>
      <w:tblPr>
        <w:tblStyle w:val="25"/>
        <w:tblW w:w="86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5"/>
        <w:gridCol w:w="1973"/>
        <w:gridCol w:w="1132"/>
        <w:gridCol w:w="4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005" w:type="dxa"/>
            <w:vAlign w:val="center"/>
          </w:tcPr>
          <w:p>
            <w:pPr>
              <w:snapToGrid w:val="0"/>
              <w:spacing w:line="480" w:lineRule="exact"/>
              <w:ind w:firstLine="240" w:firstLine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编号</w:t>
            </w:r>
          </w:p>
        </w:tc>
        <w:tc>
          <w:tcPr>
            <w:tcW w:w="1973" w:type="dxa"/>
            <w:vAlign w:val="center"/>
          </w:tcPr>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药品名称</w:t>
            </w:r>
          </w:p>
        </w:tc>
        <w:tc>
          <w:tcPr>
            <w:tcW w:w="1132" w:type="dxa"/>
            <w:vAlign w:val="center"/>
          </w:tcPr>
          <w:p>
            <w:pPr>
              <w:snapToGrid w:val="0"/>
              <w:spacing w:line="480" w:lineRule="exact"/>
              <w:ind w:firstLine="240" w:firstLine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用途</w:t>
            </w:r>
          </w:p>
        </w:tc>
        <w:tc>
          <w:tcPr>
            <w:tcW w:w="4588" w:type="dxa"/>
            <w:vAlign w:val="center"/>
          </w:tcPr>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主要技术参数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1005" w:type="dxa"/>
            <w:vAlign w:val="center"/>
          </w:tcPr>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1973" w:type="dxa"/>
            <w:vAlign w:val="center"/>
          </w:tcPr>
          <w:p>
            <w:pPr>
              <w:snapToGrid w:val="0"/>
              <w:spacing w:line="4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0.005%溴</w:t>
            </w:r>
            <w:r>
              <w:rPr>
                <w:rFonts w:hint="eastAsia" w:ascii="宋体" w:hAnsi="宋体" w:cs="宋体"/>
                <w:kern w:val="0"/>
                <w:sz w:val="24"/>
                <w:lang w:val="en-US" w:eastAsia="zh-CN"/>
              </w:rPr>
              <w:t>鼠灵</w:t>
            </w:r>
          </w:p>
        </w:tc>
        <w:tc>
          <w:tcPr>
            <w:tcW w:w="1132" w:type="dxa"/>
            <w:vAlign w:val="center"/>
          </w:tcPr>
          <w:p>
            <w:pPr>
              <w:snapToGrid w:val="0"/>
              <w:spacing w:line="4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灭鼠</w:t>
            </w:r>
          </w:p>
        </w:tc>
        <w:tc>
          <w:tcPr>
            <w:tcW w:w="4588" w:type="dxa"/>
            <w:vAlign w:val="center"/>
          </w:tcPr>
          <w:p>
            <w:pPr>
              <w:snapToGrid w:val="0"/>
              <w:spacing w:line="4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1、有效成份含量：0.005%溴</w:t>
            </w:r>
            <w:r>
              <w:rPr>
                <w:rFonts w:hint="eastAsia" w:ascii="宋体" w:hAnsi="宋体" w:cs="宋体"/>
                <w:kern w:val="0"/>
                <w:sz w:val="24"/>
                <w:lang w:val="en-US" w:eastAsia="zh-CN"/>
              </w:rPr>
              <w:t>鼠灵</w:t>
            </w:r>
          </w:p>
          <w:p>
            <w:pPr>
              <w:snapToGrid w:val="0"/>
              <w:spacing w:line="4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2、剂型：毒饵</w:t>
            </w:r>
          </w:p>
          <w:p>
            <w:pPr>
              <w:snapToGrid w:val="0"/>
              <w:spacing w:line="4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3、有效期不少于18个月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1005" w:type="dxa"/>
            <w:shd w:val="clear" w:color="auto" w:fill="auto"/>
            <w:vAlign w:val="center"/>
          </w:tcPr>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w:t>
            </w:r>
          </w:p>
        </w:tc>
        <w:tc>
          <w:tcPr>
            <w:tcW w:w="1973" w:type="dxa"/>
            <w:shd w:val="clear" w:color="auto" w:fill="auto"/>
            <w:vAlign w:val="center"/>
          </w:tcPr>
          <w:p>
            <w:pPr>
              <w:snapToGrid w:val="0"/>
              <w:spacing w:line="480" w:lineRule="exact"/>
              <w:rPr>
                <w:rFonts w:hint="default" w:ascii="宋体" w:hAnsi="宋体" w:eastAsia="宋体" w:cs="宋体"/>
                <w:kern w:val="0"/>
                <w:sz w:val="24"/>
                <w:lang w:val="en-US" w:eastAsia="zh-CN"/>
              </w:rPr>
            </w:pPr>
            <w:r>
              <w:rPr>
                <w:rFonts w:hint="eastAsia" w:ascii="宋体" w:hAnsi="宋体" w:cs="宋体"/>
                <w:kern w:val="0"/>
                <w:sz w:val="24"/>
                <w:lang w:val="en-US" w:eastAsia="zh-CN"/>
              </w:rPr>
              <w:t>高氯·残杀威</w:t>
            </w:r>
          </w:p>
        </w:tc>
        <w:tc>
          <w:tcPr>
            <w:tcW w:w="1132" w:type="dxa"/>
            <w:shd w:val="clear" w:color="auto" w:fill="auto"/>
            <w:vAlign w:val="center"/>
          </w:tcPr>
          <w:p>
            <w:pPr>
              <w:snapToGrid w:val="0"/>
              <w:spacing w:line="4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灭蚊蝇、蟑螂</w:t>
            </w:r>
          </w:p>
        </w:tc>
        <w:tc>
          <w:tcPr>
            <w:tcW w:w="4588" w:type="dxa"/>
            <w:shd w:val="clear" w:color="auto" w:fill="auto"/>
            <w:vAlign w:val="center"/>
          </w:tcPr>
          <w:p>
            <w:pPr>
              <w:numPr>
                <w:ilvl w:val="0"/>
                <w:numId w:val="2"/>
              </w:numPr>
              <w:snapToGrid w:val="0"/>
              <w:spacing w:line="480" w:lineRule="exact"/>
              <w:rPr>
                <w:rFonts w:hint="eastAsia" w:ascii="宋体" w:hAnsi="宋体" w:cs="宋体"/>
                <w:kern w:val="0"/>
                <w:sz w:val="24"/>
                <w:lang w:val="en-US" w:eastAsia="zh-CN"/>
              </w:rPr>
            </w:pPr>
            <w:r>
              <w:rPr>
                <w:rFonts w:hint="eastAsia" w:ascii="宋体" w:hAnsi="宋体" w:cs="宋体"/>
                <w:kern w:val="0"/>
                <w:sz w:val="24"/>
                <w:lang w:val="en-US" w:eastAsia="zh-CN"/>
              </w:rPr>
              <w:t>总</w:t>
            </w:r>
            <w:r>
              <w:rPr>
                <w:rFonts w:hint="eastAsia" w:ascii="宋体" w:hAnsi="宋体" w:eastAsia="宋体" w:cs="宋体"/>
                <w:kern w:val="0"/>
                <w:sz w:val="24"/>
                <w:lang w:val="en-US" w:eastAsia="zh-CN"/>
              </w:rPr>
              <w:t>有效成份含量：≥</w:t>
            </w:r>
            <w:r>
              <w:rPr>
                <w:rFonts w:hint="eastAsia" w:ascii="宋体" w:hAnsi="宋体" w:cs="宋体"/>
                <w:kern w:val="0"/>
                <w:sz w:val="24"/>
                <w:lang w:val="en-US" w:eastAsia="zh-CN"/>
              </w:rPr>
              <w:t>10%</w:t>
            </w:r>
          </w:p>
          <w:p>
            <w:pPr>
              <w:numPr>
                <w:ilvl w:val="0"/>
                <w:numId w:val="0"/>
              </w:numPr>
              <w:snapToGrid w:val="0"/>
              <w:spacing w:line="480" w:lineRule="exac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2、剂型：</w:t>
            </w:r>
            <w:r>
              <w:rPr>
                <w:rFonts w:hint="eastAsia" w:ascii="宋体" w:hAnsi="宋体" w:cs="宋体"/>
                <w:kern w:val="0"/>
                <w:sz w:val="24"/>
                <w:lang w:val="en-US" w:eastAsia="zh-CN"/>
              </w:rPr>
              <w:t>悬浮剂</w:t>
            </w:r>
          </w:p>
          <w:p>
            <w:pPr>
              <w:snapToGrid w:val="0"/>
              <w:spacing w:line="4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3、有效期不少于18个月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1005" w:type="dxa"/>
            <w:vAlign w:val="center"/>
          </w:tcPr>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w:t>
            </w:r>
          </w:p>
        </w:tc>
        <w:tc>
          <w:tcPr>
            <w:tcW w:w="1973" w:type="dxa"/>
            <w:vAlign w:val="center"/>
          </w:tcPr>
          <w:p>
            <w:pPr>
              <w:snapToGrid w:val="0"/>
              <w:spacing w:line="480" w:lineRule="exact"/>
              <w:ind w:firstLine="480" w:firstLineChars="200"/>
              <w:rPr>
                <w:rFonts w:hint="eastAsia" w:ascii="宋体" w:hAnsi="宋体" w:eastAsia="宋体" w:cs="宋体"/>
                <w:kern w:val="0"/>
                <w:sz w:val="24"/>
                <w:lang w:val="en-US" w:eastAsia="zh-CN"/>
              </w:rPr>
            </w:pP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杀蟑胶饵</w:t>
            </w:r>
          </w:p>
          <w:p>
            <w:pPr>
              <w:snapToGrid w:val="0"/>
              <w:spacing w:line="480" w:lineRule="exact"/>
              <w:ind w:firstLine="480" w:firstLineChars="200"/>
              <w:rPr>
                <w:rFonts w:hint="eastAsia" w:ascii="宋体" w:hAnsi="宋体" w:eastAsia="宋体" w:cs="宋体"/>
                <w:kern w:val="0"/>
                <w:sz w:val="24"/>
                <w:lang w:val="en-US" w:eastAsia="zh-CN"/>
              </w:rPr>
            </w:pPr>
          </w:p>
        </w:tc>
        <w:tc>
          <w:tcPr>
            <w:tcW w:w="1132" w:type="dxa"/>
            <w:vAlign w:val="center"/>
          </w:tcPr>
          <w:p>
            <w:pPr>
              <w:snapToGrid w:val="0"/>
              <w:spacing w:line="4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灭蟑螂</w:t>
            </w:r>
          </w:p>
        </w:tc>
        <w:tc>
          <w:tcPr>
            <w:tcW w:w="4588" w:type="dxa"/>
            <w:vAlign w:val="center"/>
          </w:tcPr>
          <w:p>
            <w:pPr>
              <w:snapToGrid w:val="0"/>
              <w:spacing w:line="4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1、有效成分含量：≥0.05%氟虫氰</w:t>
            </w:r>
          </w:p>
          <w:p>
            <w:pPr>
              <w:snapToGrid w:val="0"/>
              <w:spacing w:line="4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2、剂型：胶饵</w:t>
            </w:r>
          </w:p>
          <w:p>
            <w:pPr>
              <w:snapToGrid w:val="0"/>
              <w:spacing w:line="4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3、有效期不少于18个月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1005" w:type="dxa"/>
            <w:vAlign w:val="center"/>
          </w:tcPr>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w:t>
            </w:r>
          </w:p>
        </w:tc>
        <w:tc>
          <w:tcPr>
            <w:tcW w:w="1973" w:type="dxa"/>
            <w:vAlign w:val="center"/>
          </w:tcPr>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吡丙醚</w:t>
            </w:r>
          </w:p>
        </w:tc>
        <w:tc>
          <w:tcPr>
            <w:tcW w:w="1132" w:type="dxa"/>
            <w:vAlign w:val="center"/>
          </w:tcPr>
          <w:p>
            <w:pPr>
              <w:snapToGrid w:val="0"/>
              <w:spacing w:line="4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灭孑孓</w:t>
            </w:r>
          </w:p>
        </w:tc>
        <w:tc>
          <w:tcPr>
            <w:tcW w:w="4588" w:type="dxa"/>
            <w:vAlign w:val="center"/>
          </w:tcPr>
          <w:p>
            <w:pPr>
              <w:snapToGrid w:val="0"/>
              <w:spacing w:line="4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1、有效成份：≥0.5%吡丙醚</w:t>
            </w:r>
          </w:p>
          <w:p>
            <w:pPr>
              <w:snapToGrid w:val="0"/>
              <w:spacing w:line="4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2、剂型：颗粒剂</w:t>
            </w:r>
          </w:p>
          <w:p>
            <w:pPr>
              <w:snapToGrid w:val="0"/>
              <w:spacing w:line="4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3、有效期不少于18个月</w:t>
            </w:r>
          </w:p>
        </w:tc>
      </w:tr>
    </w:tbl>
    <w:p>
      <w:pPr>
        <w:numPr>
          <w:ilvl w:val="0"/>
          <w:numId w:val="0"/>
        </w:num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 xml:space="preserve"> </w:t>
      </w:r>
      <w:r>
        <w:rPr>
          <w:rFonts w:hint="eastAsia" w:ascii="宋体" w:hAnsi="宋体" w:eastAsia="宋体" w:cs="宋体"/>
          <w:kern w:val="0"/>
          <w:sz w:val="24"/>
          <w:lang w:val="en-US" w:eastAsia="zh-CN"/>
        </w:rPr>
        <w:t>（</w:t>
      </w:r>
      <w:r>
        <w:rPr>
          <w:rFonts w:hint="eastAsia" w:ascii="宋体" w:hAnsi="宋体" w:cs="宋体"/>
          <w:kern w:val="0"/>
          <w:sz w:val="24"/>
          <w:lang w:val="en-US" w:eastAsia="zh-CN"/>
        </w:rPr>
        <w:t>2</w:t>
      </w:r>
      <w:r>
        <w:rPr>
          <w:rFonts w:hint="eastAsia" w:ascii="宋体" w:hAnsi="宋体" w:eastAsia="宋体" w:cs="宋体"/>
          <w:kern w:val="0"/>
          <w:sz w:val="24"/>
          <w:lang w:val="en-US" w:eastAsia="zh-CN"/>
        </w:rPr>
        <w:t>）杜绝使用来源不明无“三证”或质量不稳定的卫生杀虫剂，确保灭效和人畜等各项安全，符合绿色环保的有关要求。</w:t>
      </w:r>
    </w:p>
    <w:p>
      <w:pPr>
        <w:pStyle w:val="3"/>
        <w:spacing w:line="360" w:lineRule="auto"/>
        <w:jc w:val="center"/>
        <w:rPr>
          <w:rFonts w:hint="eastAsia" w:ascii="宋体" w:hAnsi="宋体" w:cs="宋体"/>
          <w:sz w:val="32"/>
          <w:szCs w:val="15"/>
        </w:rPr>
      </w:pPr>
    </w:p>
    <w:p>
      <w:pPr>
        <w:rPr>
          <w:rFonts w:hint="eastAsia" w:ascii="宋体" w:hAnsi="宋体" w:cs="宋体"/>
          <w:sz w:val="32"/>
          <w:szCs w:val="15"/>
        </w:rPr>
      </w:pPr>
    </w:p>
    <w:p>
      <w:pPr>
        <w:pStyle w:val="4"/>
        <w:rPr>
          <w:rFonts w:hint="eastAsia" w:ascii="宋体" w:hAnsi="宋体" w:cs="宋体"/>
          <w:sz w:val="32"/>
          <w:szCs w:val="15"/>
        </w:rPr>
      </w:pPr>
    </w:p>
    <w:p>
      <w:pPr>
        <w:rPr>
          <w:rFonts w:hint="eastAsia" w:ascii="宋体" w:hAnsi="宋体" w:cs="宋体"/>
          <w:sz w:val="32"/>
          <w:szCs w:val="15"/>
        </w:rPr>
      </w:pPr>
    </w:p>
    <w:p>
      <w:pPr>
        <w:pStyle w:val="4"/>
        <w:rPr>
          <w:rFonts w:hint="eastAsia" w:ascii="宋体" w:hAnsi="宋体" w:cs="宋体"/>
          <w:sz w:val="32"/>
          <w:szCs w:val="15"/>
        </w:rPr>
      </w:pPr>
    </w:p>
    <w:p>
      <w:pPr>
        <w:rPr>
          <w:rFonts w:hint="eastAsia" w:ascii="宋体" w:hAnsi="宋体" w:cs="宋体"/>
          <w:sz w:val="32"/>
          <w:szCs w:val="15"/>
        </w:rPr>
      </w:pPr>
    </w:p>
    <w:p>
      <w:pPr>
        <w:pStyle w:val="4"/>
        <w:rPr>
          <w:rFonts w:hint="eastAsia" w:ascii="宋体" w:hAnsi="宋体" w:cs="宋体"/>
          <w:sz w:val="32"/>
          <w:szCs w:val="15"/>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rPr>
          <w:rFonts w:hint="eastAsia"/>
        </w:rPr>
      </w:pPr>
    </w:p>
    <w:p>
      <w:pPr>
        <w:pStyle w:val="3"/>
        <w:spacing w:line="360" w:lineRule="auto"/>
        <w:jc w:val="center"/>
        <w:rPr>
          <w:rFonts w:ascii="宋体" w:hAnsi="宋体" w:cs="宋体"/>
          <w:sz w:val="32"/>
          <w:szCs w:val="15"/>
        </w:rPr>
      </w:pPr>
      <w:bookmarkStart w:id="44" w:name="_Toc22369"/>
      <w:r>
        <w:rPr>
          <w:rFonts w:hint="eastAsia" w:ascii="宋体" w:hAnsi="宋体" w:cs="宋体"/>
          <w:sz w:val="32"/>
          <w:szCs w:val="15"/>
        </w:rPr>
        <w:t>第三篇  项目商务需求</w:t>
      </w:r>
      <w:bookmarkEnd w:id="44"/>
    </w:p>
    <w:bookmarkEnd w:id="2"/>
    <w:bookmarkEnd w:id="3"/>
    <w:bookmarkEnd w:id="4"/>
    <w:p>
      <w:pPr>
        <w:pStyle w:val="4"/>
        <w:numPr>
          <w:ilvl w:val="0"/>
          <w:numId w:val="0"/>
        </w:numPr>
        <w:spacing w:before="0" w:after="0" w:line="240" w:lineRule="auto"/>
        <w:rPr>
          <w:rFonts w:hint="eastAsia" w:ascii="宋体" w:hAnsi="宋体" w:eastAsia="宋体" w:cs="宋体"/>
          <w:b/>
          <w:bCs/>
          <w:kern w:val="2"/>
          <w:sz w:val="28"/>
          <w:szCs w:val="28"/>
          <w:lang w:val="en-US" w:eastAsia="zh-CN" w:bidi="ar-SA"/>
        </w:rPr>
      </w:pPr>
      <w:bookmarkStart w:id="45" w:name="_Toc527399282"/>
      <w:bookmarkStart w:id="46" w:name="_Toc344475120"/>
      <w:bookmarkStart w:id="47" w:name="_Toc24937"/>
      <w:bookmarkStart w:id="48" w:name="_Toc474603915"/>
      <w:bookmarkStart w:id="49" w:name="_Toc16094"/>
      <w:r>
        <w:rPr>
          <w:rFonts w:hint="eastAsia" w:ascii="宋体" w:hAnsi="宋体" w:eastAsia="宋体" w:cs="宋体"/>
          <w:b/>
          <w:bCs/>
          <w:kern w:val="2"/>
          <w:sz w:val="28"/>
          <w:szCs w:val="28"/>
          <w:lang w:val="en-US" w:eastAsia="zh-CN" w:bidi="ar-SA"/>
        </w:rPr>
        <w:t>一、服务时间、地点及验收方式</w:t>
      </w:r>
      <w:bookmarkEnd w:id="45"/>
      <w:bookmarkEnd w:id="46"/>
      <w:bookmarkEnd w:id="47"/>
      <w:bookmarkEnd w:id="48"/>
      <w:bookmarkEnd w:id="49"/>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bCs w:val="0"/>
          <w:kern w:val="0"/>
          <w:sz w:val="24"/>
          <w:szCs w:val="24"/>
          <w:highlight w:val="none"/>
          <w:lang w:val="en-US" w:eastAsia="zh-CN" w:bidi="ar-SA"/>
        </w:rPr>
      </w:pPr>
      <w:bookmarkStart w:id="50" w:name="_Toc27017"/>
      <w:r>
        <w:rPr>
          <w:rFonts w:hint="eastAsia" w:ascii="宋体" w:hAnsi="宋体" w:eastAsia="宋体" w:cs="宋体"/>
          <w:b w:val="0"/>
          <w:bCs w:val="0"/>
          <w:kern w:val="0"/>
          <w:sz w:val="24"/>
          <w:szCs w:val="24"/>
          <w:highlight w:val="none"/>
          <w:lang w:val="en-US" w:eastAsia="zh-CN" w:bidi="ar-SA"/>
        </w:rPr>
        <w:t>（1）服务时间</w:t>
      </w:r>
      <w:bookmarkEnd w:id="50"/>
      <w:r>
        <w:rPr>
          <w:rFonts w:hint="eastAsia" w:ascii="宋体" w:hAnsi="宋体" w:cs="宋体"/>
          <w:b w:val="0"/>
          <w:bCs w:val="0"/>
          <w:kern w:val="0"/>
          <w:sz w:val="24"/>
          <w:szCs w:val="24"/>
          <w:highlight w:val="none"/>
          <w:lang w:val="en-US" w:eastAsia="zh-CN" w:bidi="ar-SA"/>
        </w:rPr>
        <w:t>：</w:t>
      </w:r>
      <w:r>
        <w:rPr>
          <w:rFonts w:hint="eastAsia" w:ascii="宋体" w:hAnsi="宋体" w:eastAsia="宋体" w:cs="宋体"/>
          <w:b w:val="0"/>
          <w:bCs w:val="0"/>
          <w:kern w:val="0"/>
          <w:sz w:val="24"/>
          <w:szCs w:val="24"/>
          <w:highlight w:val="none"/>
          <w:lang w:val="en-US" w:eastAsia="zh-CN" w:bidi="ar-SA"/>
        </w:rPr>
        <w:t>一年</w:t>
      </w:r>
      <w:r>
        <w:rPr>
          <w:rFonts w:hint="eastAsia" w:ascii="宋体" w:hAnsi="宋体" w:cs="宋体"/>
          <w:b w:val="0"/>
          <w:bCs w:val="0"/>
          <w:kern w:val="0"/>
          <w:sz w:val="24"/>
          <w:szCs w:val="24"/>
          <w:highlight w:val="none"/>
          <w:lang w:val="en-US" w:eastAsia="zh-CN" w:bidi="ar-SA"/>
        </w:rPr>
        <w:t>或达到合同金额为止</w:t>
      </w:r>
      <w:r>
        <w:rPr>
          <w:rFonts w:hint="eastAsia" w:ascii="宋体" w:hAnsi="宋体" w:eastAsia="宋体" w:cs="宋体"/>
          <w:b w:val="0"/>
          <w:bCs w:val="0"/>
          <w:kern w:val="0"/>
          <w:sz w:val="24"/>
          <w:szCs w:val="24"/>
          <w:highlight w:val="none"/>
          <w:lang w:val="en-US" w:eastAsia="zh-CN" w:bidi="ar-SA"/>
        </w:rPr>
        <w:t>，</w:t>
      </w:r>
      <w:r>
        <w:rPr>
          <w:rFonts w:hint="eastAsia" w:ascii="宋体" w:hAnsi="宋体" w:cs="宋体"/>
          <w:b w:val="0"/>
          <w:bCs w:val="0"/>
          <w:kern w:val="0"/>
          <w:sz w:val="24"/>
          <w:szCs w:val="24"/>
          <w:highlight w:val="none"/>
          <w:lang w:val="en-US" w:eastAsia="zh-CN" w:bidi="ar-SA"/>
        </w:rPr>
        <w:t>以先达到为准</w:t>
      </w:r>
      <w:r>
        <w:rPr>
          <w:rFonts w:hint="eastAsia" w:ascii="宋体" w:hAnsi="宋体" w:eastAsia="宋体" w:cs="宋体"/>
          <w:b w:val="0"/>
          <w:bCs w:val="0"/>
          <w:kern w:val="0"/>
          <w:sz w:val="24"/>
          <w:szCs w:val="24"/>
          <w:highlight w:val="none"/>
          <w:lang w:val="en-US" w:eastAsia="zh-CN" w:bidi="ar-SA"/>
        </w:rPr>
        <w:t>。</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bCs w:val="0"/>
          <w:kern w:val="0"/>
          <w:sz w:val="24"/>
          <w:szCs w:val="24"/>
          <w:highlight w:val="none"/>
          <w:lang w:val="en-US" w:eastAsia="zh-CN" w:bidi="ar-SA"/>
        </w:rPr>
      </w:pPr>
      <w:bookmarkStart w:id="51" w:name="_Toc2743"/>
      <w:r>
        <w:rPr>
          <w:rFonts w:hint="eastAsia" w:ascii="宋体" w:hAnsi="宋体" w:eastAsia="宋体" w:cs="宋体"/>
          <w:b w:val="0"/>
          <w:bCs w:val="0"/>
          <w:kern w:val="0"/>
          <w:sz w:val="24"/>
          <w:szCs w:val="24"/>
          <w:highlight w:val="none"/>
          <w:lang w:val="en-US" w:eastAsia="zh-CN" w:bidi="ar-SA"/>
        </w:rPr>
        <w:t>（2）服务地点</w:t>
      </w:r>
      <w:bookmarkEnd w:id="51"/>
      <w:bookmarkStart w:id="52" w:name="_Toc23116"/>
      <w:bookmarkStart w:id="53" w:name="_Toc474603920"/>
      <w:r>
        <w:rPr>
          <w:rFonts w:hint="eastAsia" w:ascii="宋体" w:hAnsi="宋体" w:cs="宋体"/>
          <w:b w:val="0"/>
          <w:bCs w:val="0"/>
          <w:kern w:val="0"/>
          <w:sz w:val="24"/>
          <w:szCs w:val="24"/>
          <w:highlight w:val="none"/>
          <w:lang w:val="en-US" w:eastAsia="zh-CN" w:bidi="ar-SA"/>
        </w:rPr>
        <w:t>：</w:t>
      </w:r>
      <w:r>
        <w:rPr>
          <w:rFonts w:hint="eastAsia" w:ascii="宋体" w:hAnsi="宋体" w:eastAsia="宋体" w:cs="宋体"/>
          <w:b w:val="0"/>
          <w:bCs w:val="0"/>
          <w:kern w:val="0"/>
          <w:sz w:val="24"/>
          <w:szCs w:val="24"/>
          <w:highlight w:val="none"/>
          <w:lang w:val="en-US" w:eastAsia="zh-CN" w:bidi="ar-SA"/>
        </w:rPr>
        <w:t>采购人指定地点。</w:t>
      </w:r>
      <w:bookmarkEnd w:id="52"/>
    </w:p>
    <w:bookmarkEnd w:id="53"/>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bookmarkStart w:id="54" w:name="_Toc277166691"/>
      <w:bookmarkStart w:id="55" w:name="_Toc276026162"/>
      <w:bookmarkStart w:id="56" w:name="_Toc344475121"/>
      <w:bookmarkStart w:id="57" w:name="_Toc29686"/>
      <w:bookmarkStart w:id="58" w:name="_Toc4776"/>
      <w:r>
        <w:rPr>
          <w:rFonts w:hint="eastAsia" w:ascii="宋体" w:hAnsi="宋体" w:eastAsia="宋体" w:cs="宋体"/>
          <w:b w:val="0"/>
          <w:bCs w:val="0"/>
          <w:kern w:val="0"/>
          <w:sz w:val="24"/>
          <w:szCs w:val="24"/>
          <w:highlight w:val="none"/>
          <w:lang w:val="en-US" w:eastAsia="zh-CN" w:bidi="ar-SA"/>
        </w:rPr>
        <w:t>（3）验收方式</w:t>
      </w:r>
      <w:r>
        <w:rPr>
          <w:rFonts w:hint="eastAsia" w:ascii="宋体" w:hAnsi="宋体" w:cs="宋体"/>
          <w:b w:val="0"/>
          <w:bCs w:val="0"/>
          <w:kern w:val="0"/>
          <w:sz w:val="24"/>
          <w:szCs w:val="24"/>
          <w:highlight w:val="none"/>
          <w:lang w:val="en-US" w:eastAsia="zh-CN" w:bidi="ar-SA"/>
        </w:rPr>
        <w:t>：</w:t>
      </w:r>
      <w:bookmarkEnd w:id="54"/>
      <w:bookmarkEnd w:id="55"/>
      <w:bookmarkStart w:id="59" w:name="_Toc30327"/>
      <w:r>
        <w:rPr>
          <w:rFonts w:hint="eastAsia" w:ascii="宋体" w:hAnsi="宋体" w:eastAsia="宋体" w:cs="宋体"/>
          <w:b w:val="0"/>
          <w:bCs w:val="0"/>
          <w:kern w:val="0"/>
          <w:sz w:val="24"/>
          <w:szCs w:val="24"/>
          <w:highlight w:val="none"/>
          <w:lang w:val="en-US" w:eastAsia="zh-CN" w:bidi="ar-SA"/>
        </w:rPr>
        <w:t>由采购人自行验收</w:t>
      </w:r>
      <w:r>
        <w:rPr>
          <w:rFonts w:hint="eastAsia" w:ascii="宋体" w:hAnsi="宋体" w:cs="宋体"/>
          <w:b w:val="0"/>
          <w:bCs w:val="0"/>
          <w:kern w:val="0"/>
          <w:sz w:val="24"/>
          <w:szCs w:val="24"/>
          <w:highlight w:val="none"/>
          <w:lang w:val="en-US" w:eastAsia="zh-CN" w:bidi="ar-SA"/>
        </w:rPr>
        <w:t>，供应商提供的服务未达到比选文件规定要求，且对采购人造成损失的，由供应商承担一切责任，并赔偿所造成的损失。</w:t>
      </w:r>
    </w:p>
    <w:p>
      <w:pPr>
        <w:pStyle w:val="4"/>
        <w:numPr>
          <w:ilvl w:val="0"/>
          <w:numId w:val="0"/>
        </w:numPr>
        <w:spacing w:before="0" w:after="0" w:line="240" w:lineRule="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w:t>
      </w:r>
      <w:bookmarkEnd w:id="56"/>
      <w:r>
        <w:rPr>
          <w:rFonts w:hint="eastAsia" w:ascii="宋体" w:hAnsi="宋体" w:eastAsia="宋体" w:cs="宋体"/>
          <w:b/>
          <w:bCs/>
          <w:kern w:val="2"/>
          <w:sz w:val="28"/>
          <w:szCs w:val="28"/>
          <w:lang w:val="en-US" w:eastAsia="zh-CN" w:bidi="ar-SA"/>
        </w:rPr>
        <w:t>报价要求</w:t>
      </w:r>
      <w:bookmarkEnd w:id="57"/>
      <w:bookmarkEnd w:id="58"/>
      <w:bookmarkEnd w:id="59"/>
    </w:p>
    <w:p>
      <w:pPr>
        <w:snapToGrid w:val="0"/>
        <w:spacing w:line="480" w:lineRule="exact"/>
        <w:ind w:firstLine="480" w:firstLineChars="200"/>
        <w:rPr>
          <w:rFonts w:hint="eastAsia" w:ascii="宋体" w:hAnsi="宋体" w:eastAsia="宋体" w:cs="宋体"/>
          <w:kern w:val="0"/>
          <w:sz w:val="24"/>
          <w:lang w:val="en-US" w:eastAsia="zh-CN"/>
        </w:rPr>
      </w:pPr>
      <w:bookmarkStart w:id="60" w:name="_Toc509233094"/>
      <w:bookmarkStart w:id="61" w:name="_Toc26898"/>
      <w:bookmarkStart w:id="62" w:name="_Toc14386"/>
      <w:bookmarkStart w:id="63" w:name="_Toc32466"/>
      <w:bookmarkStart w:id="64" w:name="_Toc25412"/>
      <w:r>
        <w:rPr>
          <w:rFonts w:hint="eastAsia" w:ascii="宋体" w:hAnsi="宋体" w:eastAsia="宋体" w:cs="宋体"/>
          <w:kern w:val="0"/>
          <w:sz w:val="24"/>
          <w:lang w:val="en-US" w:eastAsia="zh-CN"/>
        </w:rPr>
        <w:t>本次报价为人民币报价，包括但不限于药品、器械、标准人工工资、奖金、福利、社保等费用，实施作业必须的材料、设备、机械等费用，以及投标人管理、交通、运输、利润、税金、安全各种风险等在内的一切费用。费用构成由投标人根据本项目的实际情况与自身现实情况，并充分考虑不确定性因素可能导致的风险自行填报。若因投标人原因造成的漏报、错报而导致本项目无法履行的，由投标人负责，采购人不会承担任何费用。</w:t>
      </w:r>
      <w:bookmarkEnd w:id="60"/>
    </w:p>
    <w:bookmarkEnd w:id="61"/>
    <w:p>
      <w:pPr>
        <w:pStyle w:val="4"/>
        <w:numPr>
          <w:ilvl w:val="0"/>
          <w:numId w:val="0"/>
        </w:numPr>
        <w:spacing w:before="0" w:after="0" w:line="240" w:lineRule="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w:t>
      </w:r>
      <w:bookmarkEnd w:id="62"/>
      <w:r>
        <w:rPr>
          <w:rFonts w:hint="eastAsia" w:ascii="宋体" w:hAnsi="宋体" w:eastAsia="宋体" w:cs="宋体"/>
          <w:b/>
          <w:bCs/>
          <w:kern w:val="2"/>
          <w:sz w:val="28"/>
          <w:szCs w:val="28"/>
          <w:lang w:val="en-US" w:eastAsia="zh-CN" w:bidi="ar-SA"/>
        </w:rPr>
        <w:t>结算及付款方式</w:t>
      </w:r>
      <w:bookmarkEnd w:id="63"/>
    </w:p>
    <w:p>
      <w:pPr>
        <w:snapToGrid w:val="0"/>
        <w:spacing w:line="480" w:lineRule="exact"/>
        <w:ind w:firstLine="480" w:firstLineChars="200"/>
        <w:rPr>
          <w:rFonts w:hint="eastAsia" w:ascii="宋体" w:hAnsi="宋体" w:eastAsia="宋体" w:cs="宋体"/>
          <w:kern w:val="0"/>
          <w:sz w:val="24"/>
          <w:lang w:val="en-US" w:eastAsia="zh-CN"/>
        </w:rPr>
      </w:pPr>
      <w:bookmarkStart w:id="65" w:name="_Toc11360"/>
      <w:bookmarkStart w:id="66" w:name="_Toc267320053"/>
      <w:bookmarkStart w:id="67" w:name="_Toc444169095"/>
      <w:bookmarkStart w:id="68" w:name="_Toc31429"/>
      <w:bookmarkStart w:id="69" w:name="_Toc12443"/>
      <w:r>
        <w:rPr>
          <w:rFonts w:hint="eastAsia" w:ascii="宋体" w:hAnsi="宋体" w:eastAsia="宋体" w:cs="宋体"/>
          <w:kern w:val="0"/>
          <w:sz w:val="24"/>
          <w:lang w:val="en-US" w:eastAsia="zh-CN"/>
        </w:rPr>
        <w:t>（一）实施点位数量：以大渡口区固体废弃物运输有限公司及成交供应商签字认可的实施点位数量为准。</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（二）服务金额=【成交单价×实施点位数量】</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注：合同总价为暂定金额，结算价以实施点位数量乘以成交单价为准。</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（三）采购人于每月向成交供应商支付服务费，以乙方提供的合法发票等证明据实结算费用，若乙方未按实施方案、技术方案严格执行，及未能达到国卫要求，甲方有权暂缓向乙方交付服务费（均为无息支付）。</w:t>
      </w:r>
    </w:p>
    <w:p>
      <w:pPr>
        <w:pStyle w:val="4"/>
        <w:numPr>
          <w:ilvl w:val="0"/>
          <w:numId w:val="0"/>
        </w:numPr>
        <w:spacing w:before="0" w:after="0" w:line="240" w:lineRule="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w:t>
      </w:r>
      <w:bookmarkEnd w:id="65"/>
      <w:r>
        <w:rPr>
          <w:rFonts w:hint="eastAsia" w:ascii="宋体" w:hAnsi="宋体" w:eastAsia="宋体" w:cs="宋体"/>
          <w:b/>
          <w:bCs/>
          <w:kern w:val="2"/>
          <w:sz w:val="28"/>
          <w:szCs w:val="28"/>
          <w:lang w:val="en-US" w:eastAsia="zh-CN" w:bidi="ar-SA"/>
        </w:rPr>
        <w:t>质保及售后服务</w:t>
      </w:r>
    </w:p>
    <w:p>
      <w:pPr>
        <w:snapToGrid w:val="0"/>
        <w:spacing w:line="480" w:lineRule="exact"/>
        <w:ind w:firstLine="480" w:firstLineChars="200"/>
        <w:rPr>
          <w:rFonts w:hint="eastAsia" w:ascii="宋体" w:hAnsi="宋体" w:eastAsia="宋体" w:cs="宋体"/>
          <w:kern w:val="0"/>
          <w:sz w:val="24"/>
          <w:lang w:val="en-US" w:eastAsia="zh-CN"/>
        </w:rPr>
      </w:pPr>
      <w:bookmarkStart w:id="70" w:name="_Toc14407"/>
      <w:r>
        <w:rPr>
          <w:rFonts w:hint="eastAsia" w:ascii="宋体" w:hAnsi="宋体" w:eastAsia="宋体" w:cs="宋体"/>
          <w:kern w:val="0"/>
          <w:sz w:val="24"/>
          <w:lang w:val="en-US" w:eastAsia="zh-CN"/>
        </w:rPr>
        <w:t>按国家标准执行：</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按照国家卫生区标准、重庆市卫生城区考核评分细则中控制鼠、蚊、蝇、蟑螂标准的要求，将街道辖区承包范围四害控制在标准范围内。</w:t>
      </w:r>
    </w:p>
    <w:p>
      <w:pPr>
        <w:snapToGrid w:val="0"/>
        <w:spacing w:line="48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有关防制技术要求和质量标准达到《病媒生物防制技术要求及量质验收标准》要求。</w:t>
      </w:r>
    </w:p>
    <w:p>
      <w:pPr>
        <w:pStyle w:val="4"/>
        <w:numPr>
          <w:ilvl w:val="0"/>
          <w:numId w:val="0"/>
        </w:numPr>
        <w:spacing w:before="0" w:after="0" w:line="240" w:lineRule="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五、</w:t>
      </w:r>
      <w:bookmarkEnd w:id="66"/>
      <w:bookmarkEnd w:id="67"/>
      <w:r>
        <w:rPr>
          <w:rFonts w:hint="eastAsia" w:ascii="宋体" w:hAnsi="宋体" w:eastAsia="宋体" w:cs="宋体"/>
          <w:b/>
          <w:bCs/>
          <w:kern w:val="2"/>
          <w:sz w:val="28"/>
          <w:szCs w:val="28"/>
          <w:lang w:val="en-US" w:eastAsia="zh-CN" w:bidi="ar-SA"/>
        </w:rPr>
        <w:t>知识产权</w:t>
      </w:r>
      <w:bookmarkEnd w:id="68"/>
      <w:bookmarkEnd w:id="69"/>
      <w:bookmarkEnd w:id="70"/>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numPr>
          <w:ilvl w:val="0"/>
          <w:numId w:val="0"/>
        </w:numPr>
        <w:spacing w:before="0" w:after="0" w:line="240" w:lineRule="auto"/>
        <w:rPr>
          <w:rFonts w:hint="eastAsia" w:ascii="宋体" w:hAnsi="宋体" w:eastAsia="宋体" w:cs="宋体"/>
          <w:b/>
          <w:bCs/>
          <w:kern w:val="2"/>
          <w:sz w:val="28"/>
          <w:szCs w:val="28"/>
          <w:lang w:val="en-US" w:eastAsia="zh-CN" w:bidi="ar-SA"/>
        </w:rPr>
      </w:pPr>
      <w:bookmarkStart w:id="71" w:name="_Toc9739"/>
      <w:bookmarkStart w:id="72" w:name="_Toc2022"/>
      <w:bookmarkStart w:id="73" w:name="_Toc58"/>
      <w:bookmarkStart w:id="74" w:name="_Toc21858"/>
      <w:bookmarkStart w:id="75" w:name="_Toc444169096"/>
      <w:bookmarkStart w:id="76" w:name="_Toc23948"/>
      <w:bookmarkStart w:id="77" w:name="_Toc12024"/>
      <w:r>
        <w:rPr>
          <w:rFonts w:hint="eastAsia" w:ascii="宋体" w:hAnsi="宋体" w:eastAsia="宋体" w:cs="宋体"/>
          <w:b/>
          <w:bCs/>
          <w:kern w:val="2"/>
          <w:sz w:val="28"/>
          <w:szCs w:val="28"/>
          <w:lang w:val="zh-TW" w:eastAsia="zh-CN" w:bidi="ar-SA"/>
        </w:rPr>
        <w:t>六</w:t>
      </w:r>
      <w:r>
        <w:rPr>
          <w:rFonts w:hint="eastAsia" w:ascii="宋体" w:hAnsi="宋体" w:eastAsia="宋体" w:cs="宋体"/>
          <w:b/>
          <w:bCs/>
          <w:kern w:val="2"/>
          <w:sz w:val="28"/>
          <w:szCs w:val="28"/>
          <w:lang w:val="zh-TW" w:eastAsia="zh-TW" w:bidi="ar-SA"/>
        </w:rPr>
        <w:t>、</w:t>
      </w:r>
      <w:bookmarkEnd w:id="71"/>
      <w:bookmarkEnd w:id="72"/>
      <w:r>
        <w:rPr>
          <w:rFonts w:hint="eastAsia" w:ascii="宋体" w:hAnsi="宋体" w:eastAsia="宋体" w:cs="宋体"/>
          <w:b/>
          <w:bCs/>
          <w:kern w:val="2"/>
          <w:sz w:val="28"/>
          <w:szCs w:val="28"/>
          <w:lang w:val="en-US" w:eastAsia="zh-CN" w:bidi="ar-SA"/>
        </w:rPr>
        <w:t>其他</w:t>
      </w:r>
      <w:bookmarkEnd w:id="73"/>
      <w:bookmarkEnd w:id="74"/>
      <w:bookmarkEnd w:id="75"/>
      <w:bookmarkEnd w:id="76"/>
      <w:bookmarkEnd w:id="77"/>
    </w:p>
    <w:p>
      <w:pPr>
        <w:pStyle w:val="4"/>
        <w:pageBreakBefore w:val="0"/>
        <w:kinsoku/>
        <w:wordWrap/>
        <w:overflowPunct/>
        <w:topLinePunct w:val="0"/>
        <w:autoSpaceDE/>
        <w:autoSpaceDN/>
        <w:bidi w:val="0"/>
        <w:adjustRightInd w:val="0"/>
        <w:snapToGrid w:val="0"/>
        <w:spacing w:before="0" w:beforeLines="0" w:after="0" w:afterLines="0" w:line="400" w:lineRule="exact"/>
        <w:ind w:firstLine="480" w:firstLineChars="200"/>
        <w:textAlignment w:val="auto"/>
        <w:rPr>
          <w:rFonts w:hint="eastAsia" w:ascii="宋体" w:hAnsi="宋体" w:eastAsia="宋体" w:cs="宋体"/>
          <w:b w:val="0"/>
          <w:bCs w:val="0"/>
          <w:kern w:val="0"/>
          <w:sz w:val="24"/>
          <w:szCs w:val="24"/>
          <w:lang w:val="en-US" w:eastAsia="zh-CN" w:bidi="ar-SA"/>
        </w:rPr>
      </w:pPr>
      <w:bookmarkStart w:id="78" w:name="_Toc16063"/>
      <w:r>
        <w:rPr>
          <w:rFonts w:hint="eastAsia" w:ascii="宋体" w:hAnsi="宋体" w:eastAsia="宋体" w:cs="宋体"/>
          <w:b w:val="0"/>
          <w:bCs w:val="0"/>
          <w:kern w:val="0"/>
          <w:sz w:val="24"/>
          <w:szCs w:val="24"/>
          <w:lang w:val="en-US" w:eastAsia="zh-CN" w:bidi="ar-SA"/>
        </w:rPr>
        <w:t>（一）供应商必须在响应文件中对以上条款和服务承诺明确列出，承诺内容必须达到本篇及谈判采购其他条款的要求。</w:t>
      </w:r>
      <w:bookmarkEnd w:id="78"/>
    </w:p>
    <w:p>
      <w:pPr>
        <w:pStyle w:val="3"/>
        <w:spacing w:line="360" w:lineRule="auto"/>
        <w:ind w:firstLine="480" w:firstLineChars="200"/>
        <w:jc w:val="both"/>
      </w:pPr>
      <w:bookmarkStart w:id="79" w:name="_Toc25683"/>
      <w:r>
        <w:rPr>
          <w:rFonts w:hint="eastAsia" w:ascii="宋体" w:hAnsi="宋体" w:eastAsia="宋体" w:cs="宋体"/>
          <w:b w:val="0"/>
          <w:bCs w:val="0"/>
          <w:kern w:val="0"/>
          <w:sz w:val="24"/>
          <w:szCs w:val="24"/>
          <w:lang w:val="en-US" w:eastAsia="zh-CN" w:bidi="ar-SA"/>
        </w:rPr>
        <w:t>（二）其他未尽事宜由供需双方在采购合同中详细约定。</w:t>
      </w:r>
      <w:bookmarkEnd w:id="64"/>
      <w:bookmarkEnd w:id="79"/>
    </w:p>
    <w:p>
      <w:pPr>
        <w:pStyle w:val="10"/>
      </w:pPr>
    </w:p>
    <w:p/>
    <w:p>
      <w:pPr>
        <w:pStyle w:val="15"/>
        <w:ind w:left="560" w:firstLine="880"/>
      </w:pPr>
    </w:p>
    <w:p>
      <w:pPr>
        <w:pStyle w:val="16"/>
      </w:pPr>
    </w:p>
    <w:p/>
    <w:p>
      <w:pPr>
        <w:pStyle w:val="4"/>
      </w:pPr>
    </w:p>
    <w:p/>
    <w:p>
      <w:pPr>
        <w:pStyle w:val="4"/>
      </w:pPr>
    </w:p>
    <w:p/>
    <w:p>
      <w:pPr>
        <w:pStyle w:val="4"/>
      </w:pPr>
    </w:p>
    <w:p/>
    <w:p>
      <w:pPr>
        <w:pStyle w:val="4"/>
      </w:pPr>
    </w:p>
    <w:p/>
    <w:p/>
    <w:p>
      <w:pPr>
        <w:pStyle w:val="4"/>
      </w:pPr>
    </w:p>
    <w:p/>
    <w:p>
      <w:pPr>
        <w:pStyle w:val="3"/>
        <w:spacing w:line="360" w:lineRule="auto"/>
        <w:jc w:val="center"/>
        <w:rPr>
          <w:rFonts w:ascii="宋体" w:hAnsi="宋体" w:cs="宋体"/>
          <w:sz w:val="32"/>
          <w:szCs w:val="15"/>
        </w:rPr>
      </w:pPr>
      <w:bookmarkStart w:id="80" w:name="_Toc9091"/>
      <w:r>
        <w:rPr>
          <w:rFonts w:hint="eastAsia" w:ascii="宋体" w:hAnsi="宋体" w:cs="宋体"/>
          <w:sz w:val="32"/>
          <w:szCs w:val="15"/>
        </w:rPr>
        <w:t xml:space="preserve">第四篇  </w:t>
      </w:r>
      <w:r>
        <w:rPr>
          <w:rFonts w:hint="eastAsia" w:ascii="宋体" w:hAnsi="宋体" w:cs="宋体"/>
          <w:sz w:val="32"/>
          <w:szCs w:val="15"/>
          <w:lang w:val="en-US" w:eastAsia="zh-CN"/>
        </w:rPr>
        <w:t>供应商</w:t>
      </w:r>
      <w:r>
        <w:rPr>
          <w:rFonts w:hint="eastAsia" w:ascii="宋体" w:hAnsi="宋体" w:cs="宋体"/>
          <w:sz w:val="32"/>
          <w:szCs w:val="15"/>
        </w:rPr>
        <w:t>须知</w:t>
      </w:r>
      <w:bookmarkEnd w:id="80"/>
    </w:p>
    <w:bookmarkEnd w:id="5"/>
    <w:bookmarkEnd w:id="6"/>
    <w:bookmarkEnd w:id="7"/>
    <w:bookmarkEnd w:id="8"/>
    <w:bookmarkEnd w:id="9"/>
    <w:bookmarkEnd w:id="10"/>
    <w:bookmarkEnd w:id="11"/>
    <w:p>
      <w:pPr>
        <w:spacing w:line="360" w:lineRule="auto"/>
        <w:ind w:firstLine="281" w:firstLineChars="100"/>
        <w:outlineLvl w:val="1"/>
        <w:rPr>
          <w:rFonts w:ascii="宋体" w:hAnsi="宋体" w:cs="宋体"/>
          <w:b/>
          <w:bCs/>
          <w:szCs w:val="28"/>
        </w:rPr>
      </w:pPr>
      <w:bookmarkStart w:id="81" w:name="_Toc342913389"/>
      <w:bookmarkStart w:id="82" w:name="_Toc17119"/>
      <w:bookmarkStart w:id="83" w:name="_Toc29663"/>
      <w:bookmarkStart w:id="84" w:name="_Toc5831"/>
      <w:bookmarkStart w:id="85" w:name="_Toc20059"/>
      <w:bookmarkStart w:id="86" w:name="_Toc7302_WPSOffice_Level2"/>
      <w:bookmarkStart w:id="87" w:name="_Toc2038"/>
      <w:bookmarkStart w:id="88" w:name="_Toc25555_WPSOffice_Level2"/>
      <w:bookmarkStart w:id="89" w:name="_Toc15376_WPSOffice_Level2"/>
      <w:bookmarkStart w:id="90" w:name="_Toc14450_WPSOffice_Level2"/>
      <w:r>
        <w:rPr>
          <w:rFonts w:hint="eastAsia" w:ascii="宋体" w:hAnsi="宋体" w:cs="宋体"/>
          <w:b/>
          <w:bCs/>
          <w:szCs w:val="28"/>
        </w:rPr>
        <w:t>一、比选费用</w:t>
      </w:r>
      <w:bookmarkEnd w:id="81"/>
      <w:bookmarkEnd w:id="82"/>
      <w:bookmarkEnd w:id="83"/>
      <w:bookmarkEnd w:id="84"/>
    </w:p>
    <w:p>
      <w:pPr>
        <w:pStyle w:val="36"/>
        <w:spacing w:line="360" w:lineRule="auto"/>
        <w:ind w:firstLine="480" w:firstLineChars="200"/>
        <w:rPr>
          <w:rFonts w:hAnsi="宋体" w:cs="宋体"/>
          <w:color w:val="000000"/>
          <w:sz w:val="24"/>
          <w:szCs w:val="24"/>
        </w:rPr>
      </w:pPr>
      <w:r>
        <w:rPr>
          <w:rFonts w:hint="eastAsia" w:hAnsi="宋体" w:cs="宋体"/>
          <w:color w:val="000000"/>
          <w:sz w:val="24"/>
          <w:szCs w:val="24"/>
        </w:rPr>
        <w:t>参与比选的供应商应承担其编制响应文件与递交响应文件所涉及的一切费用，不论比选结果如何，采购人和采购代理机构在任何情况下无义务也无责任承担这些费用。</w:t>
      </w:r>
    </w:p>
    <w:p>
      <w:pPr>
        <w:spacing w:line="360" w:lineRule="auto"/>
        <w:ind w:firstLine="281" w:firstLineChars="100"/>
        <w:outlineLvl w:val="1"/>
        <w:rPr>
          <w:rFonts w:ascii="宋体" w:hAnsi="宋体" w:cs="宋体"/>
          <w:b/>
          <w:bCs/>
          <w:szCs w:val="28"/>
        </w:rPr>
      </w:pPr>
      <w:bookmarkStart w:id="91" w:name="_Toc15266"/>
      <w:bookmarkStart w:id="92" w:name="_Toc342913391"/>
      <w:bookmarkStart w:id="93" w:name="_Toc15658"/>
      <w:bookmarkStart w:id="94" w:name="_Toc16371"/>
      <w:r>
        <w:rPr>
          <w:rFonts w:hint="eastAsia" w:ascii="宋体" w:hAnsi="宋体" w:cs="宋体"/>
          <w:b/>
          <w:bCs/>
          <w:szCs w:val="28"/>
        </w:rPr>
        <w:t>二、</w:t>
      </w:r>
      <w:bookmarkEnd w:id="91"/>
      <w:bookmarkEnd w:id="92"/>
      <w:bookmarkEnd w:id="93"/>
      <w:r>
        <w:rPr>
          <w:rFonts w:hint="eastAsia" w:ascii="宋体" w:hAnsi="宋体" w:cs="宋体"/>
          <w:b/>
          <w:bCs/>
          <w:szCs w:val="28"/>
        </w:rPr>
        <w:t>竞争性比选文件</w:t>
      </w:r>
      <w:bookmarkEnd w:id="94"/>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（一）竞争性比选文件由采购邀请书、项目服务需求、项目商务需求、评选方法、 评审标准、无效响应、采购终止、供应商须知</w:t>
      </w:r>
      <w:r>
        <w:rPr>
          <w:rFonts w:hint="eastAsia" w:ascii="宋体" w:hAnsi="宋体" w:cs="宋体"/>
          <w:b/>
          <w:color w:val="000000"/>
          <w:sz w:val="24"/>
          <w:szCs w:val="24"/>
        </w:rPr>
        <w:t>、</w:t>
      </w:r>
      <w:r>
        <w:rPr>
          <w:rFonts w:hint="eastAsia" w:ascii="宋体" w:hAnsi="宋体" w:cs="宋体"/>
          <w:color w:val="000000"/>
          <w:sz w:val="24"/>
          <w:szCs w:val="24"/>
        </w:rPr>
        <w:t>政府采购合同</w:t>
      </w:r>
      <w:r>
        <w:rPr>
          <w:rFonts w:hint="eastAsia" w:ascii="宋体" w:hAnsi="宋体" w:cs="宋体"/>
          <w:b/>
          <w:color w:val="000000"/>
          <w:sz w:val="24"/>
          <w:szCs w:val="24"/>
        </w:rPr>
        <w:t>、</w:t>
      </w:r>
      <w:r>
        <w:rPr>
          <w:rFonts w:hint="eastAsia" w:ascii="宋体" w:hAnsi="宋体" w:cs="宋体"/>
          <w:color w:val="000000"/>
          <w:sz w:val="24"/>
          <w:szCs w:val="24"/>
        </w:rPr>
        <w:t>响应文件编制要求七部分组成。</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（二）采购人（或采购代理机构）所作的一切有效的书面通知、修改及补充，都是竞争性竞争性比选文件不可分割的部分。</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（三）竞争性比选文件的解释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供应商如对竞争性比选文件有疑问，必须以书面形式在提交响应文件截止时间2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95" w:name="_Toc318159160"/>
      <w:bookmarkStart w:id="96" w:name="_Toc318159780"/>
      <w:bookmarkStart w:id="97" w:name="_Toc318159349"/>
      <w:bookmarkStart w:id="98" w:name="_Toc318166429"/>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（四）本竞争性比选文件中，</w:t>
      </w:r>
      <w:r>
        <w:rPr>
          <w:rFonts w:hint="eastAsia" w:ascii="宋体" w:hAnsi="宋体" w:cs="宋体"/>
          <w:color w:val="000000"/>
          <w:sz w:val="24"/>
          <w:szCs w:val="24"/>
          <w:lang w:eastAsia="zh-CN"/>
        </w:rPr>
        <w:t>评审小组</w:t>
      </w:r>
      <w:r>
        <w:rPr>
          <w:rFonts w:hint="eastAsia" w:ascii="宋体" w:hAnsi="宋体" w:cs="宋体"/>
          <w:color w:val="000000"/>
          <w:sz w:val="24"/>
          <w:szCs w:val="24"/>
        </w:rPr>
        <w:t>根据与供应商进行比选可能实质性变动的内容为竞争性竞争性比选文件第二、三、五篇全部内容。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（五）评审的依据为竞争性比选文件和响应文件（含有效的书面承诺）。</w:t>
      </w:r>
      <w:r>
        <w:rPr>
          <w:rFonts w:hint="eastAsia" w:ascii="宋体" w:hAnsi="宋体" w:cs="宋体"/>
          <w:color w:val="000000"/>
          <w:sz w:val="24"/>
          <w:szCs w:val="24"/>
          <w:lang w:eastAsia="zh-CN"/>
        </w:rPr>
        <w:t>评审小组</w:t>
      </w:r>
      <w:r>
        <w:rPr>
          <w:rFonts w:hint="eastAsia" w:ascii="宋体" w:hAnsi="宋体" w:cs="宋体"/>
          <w:color w:val="000000"/>
          <w:sz w:val="24"/>
          <w:szCs w:val="24"/>
        </w:rPr>
        <w:t>判断响应文件对竞争性比选文件的响应，仅基于响应文件本身而不靠外部证据。</w:t>
      </w:r>
    </w:p>
    <w:bookmarkEnd w:id="95"/>
    <w:bookmarkEnd w:id="96"/>
    <w:bookmarkEnd w:id="97"/>
    <w:bookmarkEnd w:id="98"/>
    <w:p>
      <w:pPr>
        <w:spacing w:line="360" w:lineRule="auto"/>
        <w:ind w:firstLine="281" w:firstLineChars="100"/>
        <w:outlineLvl w:val="1"/>
        <w:rPr>
          <w:rFonts w:ascii="宋体" w:hAnsi="宋体" w:cs="宋体"/>
          <w:b/>
          <w:bCs/>
          <w:szCs w:val="28"/>
        </w:rPr>
      </w:pPr>
      <w:bookmarkStart w:id="99" w:name="_Toc12139"/>
      <w:bookmarkStart w:id="100" w:name="_Toc14567"/>
      <w:bookmarkStart w:id="101" w:name="_Toc179714297"/>
      <w:bookmarkStart w:id="102" w:name="_Toc2215"/>
      <w:bookmarkStart w:id="103" w:name="_Toc342913392"/>
      <w:bookmarkStart w:id="104" w:name="_Toc102227318"/>
      <w:r>
        <w:rPr>
          <w:rFonts w:hint="eastAsia" w:ascii="宋体" w:hAnsi="宋体" w:cs="宋体"/>
          <w:b/>
          <w:bCs/>
          <w:szCs w:val="28"/>
        </w:rPr>
        <w:t>三、比选要求</w:t>
      </w:r>
      <w:bookmarkEnd w:id="99"/>
      <w:bookmarkEnd w:id="100"/>
      <w:bookmarkEnd w:id="101"/>
      <w:bookmarkEnd w:id="102"/>
      <w:bookmarkEnd w:id="103"/>
      <w:bookmarkEnd w:id="104"/>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（一）响应文件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1.供应商应当按照竞争性比选文件的要求编制响应文件，并对竞争性比选文件提出的要求和条件作出实质性响应，同时应编制完整的页码、目录。</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2.响应文件组成</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（二）联合体</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本项目不接受联合体参与比选</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（三）比选有效期：响应文件及有关承诺文件有效期为提交响应文件截止时间起90天。</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（四）修正错误</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1.若供应商所递交的响应文件报价中的价格出现大写金额和小写金额不一致的错误，以大写金额修正为准。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评审小组</w:t>
      </w:r>
      <w:r>
        <w:rPr>
          <w:rFonts w:hint="eastAsia" w:ascii="宋体" w:hAnsi="宋体" w:cs="宋体"/>
          <w:color w:val="000000"/>
          <w:sz w:val="24"/>
          <w:szCs w:val="24"/>
        </w:rPr>
        <w:t>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（五）响应文件装订及要求</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响应文件应按照第七篇“响应文件编制要求”规定的目录顺序组织编写和装订，同时应编制完整的目录、页码。</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（六）提交响应文件的份数和签署</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1.响应文件一式四份，其中正本</w:t>
      </w:r>
      <w:r>
        <w:rPr>
          <w:rFonts w:hint="eastAsia" w:ascii="宋体" w:hAnsi="宋体" w:cs="宋体"/>
          <w:color w:val="000000"/>
          <w:sz w:val="24"/>
          <w:szCs w:val="24"/>
          <w:lang w:val="en-US" w:eastAsia="zh-CN"/>
        </w:rPr>
        <w:t>一</w:t>
      </w:r>
      <w:r>
        <w:rPr>
          <w:rFonts w:hint="eastAsia" w:ascii="宋体" w:hAnsi="宋体" w:cs="宋体"/>
          <w:color w:val="000000"/>
          <w:sz w:val="24"/>
          <w:szCs w:val="24"/>
        </w:rPr>
        <w:t>份，副本两份，电子文档</w:t>
      </w:r>
      <w:r>
        <w:rPr>
          <w:rFonts w:hint="eastAsia" w:ascii="宋体" w:hAnsi="宋体" w:cs="宋体"/>
          <w:color w:val="000000"/>
          <w:sz w:val="24"/>
          <w:szCs w:val="24"/>
          <w:lang w:val="en-US" w:eastAsia="zh-CN"/>
        </w:rPr>
        <w:t>一</w:t>
      </w:r>
      <w:r>
        <w:rPr>
          <w:rFonts w:hint="eastAsia" w:ascii="宋体" w:hAnsi="宋体" w:cs="宋体"/>
          <w:color w:val="000000"/>
          <w:sz w:val="24"/>
          <w:szCs w:val="24"/>
        </w:rPr>
        <w:t>份（电子文档内容应与纸质文件正本一致，如不一致以纸质文件正本为准。推荐采用光盘或U盘为电子文档载体）；每套纸质响应文件须在封面清楚地标明“正本”、“副本”，副本应为正本的完整复印件，副本与正本不一致时以正本为准。响应文件电子文档与纸质响应文件正本不一致时，以纸质响应文件正本为准。</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2.在响应文件正本中，比选文件第七篇“响应文件编制要求”格式中规定签字、盖章的地方必须按其规定签字、盖章。</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3.若供应商对响应文件的错处作必要修改，则应在修改处加盖供应商公章或由法定代表人或法定代表人授权代表签字确认。</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4.电报、电话、传真形式的竞标文件概不接受。</w:t>
      </w:r>
    </w:p>
    <w:p>
      <w:pPr>
        <w:pStyle w:val="14"/>
        <w:spacing w:line="360" w:lineRule="auto"/>
        <w:ind w:firstLine="480" w:firstLineChars="200"/>
        <w:rPr>
          <w:rFonts w:hAnsi="宋体" w:cs="宋体"/>
          <w:bCs/>
          <w:color w:val="000000"/>
          <w:sz w:val="24"/>
          <w:szCs w:val="24"/>
        </w:rPr>
      </w:pPr>
      <w:bookmarkStart w:id="105" w:name="_Toc2994"/>
      <w:bookmarkStart w:id="106" w:name="_Toc16602"/>
      <w:r>
        <w:rPr>
          <w:rFonts w:hint="eastAsia" w:hAnsi="宋体" w:cs="宋体"/>
          <w:bCs/>
          <w:color w:val="000000"/>
          <w:sz w:val="24"/>
          <w:szCs w:val="24"/>
        </w:rPr>
        <w:t>（七）响应文件的递交</w:t>
      </w:r>
    </w:p>
    <w:p>
      <w:pPr>
        <w:pStyle w:val="14"/>
        <w:spacing w:line="360" w:lineRule="auto"/>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bCs/>
          <w:color w:val="000000"/>
          <w:sz w:val="24"/>
          <w:szCs w:val="24"/>
        </w:rPr>
        <w:t>响应文件</w:t>
      </w:r>
      <w:r>
        <w:rPr>
          <w:rFonts w:hint="eastAsia" w:hAnsi="宋体" w:cs="宋体"/>
          <w:color w:val="000000"/>
          <w:sz w:val="24"/>
          <w:szCs w:val="24"/>
        </w:rPr>
        <w:t>的密封与标记</w:t>
      </w:r>
    </w:p>
    <w:p>
      <w:pPr>
        <w:pStyle w:val="14"/>
        <w:spacing w:line="360" w:lineRule="auto"/>
        <w:ind w:firstLine="480" w:firstLineChars="200"/>
        <w:rPr>
          <w:rFonts w:hAnsi="宋体" w:cs="宋体"/>
          <w:color w:val="000000"/>
          <w:sz w:val="24"/>
          <w:szCs w:val="24"/>
        </w:rPr>
      </w:pPr>
      <w:r>
        <w:rPr>
          <w:rFonts w:hint="eastAsia" w:hAnsi="宋体" w:cs="宋体"/>
          <w:bCs/>
          <w:color w:val="000000"/>
          <w:sz w:val="24"/>
          <w:szCs w:val="24"/>
        </w:rPr>
        <w:t>响应文件</w:t>
      </w:r>
      <w:r>
        <w:rPr>
          <w:rFonts w:hint="eastAsia" w:hAnsi="宋体" w:cs="宋体"/>
          <w:color w:val="000000"/>
          <w:sz w:val="24"/>
          <w:szCs w:val="24"/>
        </w:rPr>
        <w:t>的正本、副本均应密封送达竞标地点，应在封套上注明项目名称、供应商名称。若正本、副本分别进行密封的，还应在封套上注明“正本”、“副本”、字样。</w:t>
      </w:r>
    </w:p>
    <w:p>
      <w:pPr>
        <w:pStyle w:val="14"/>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2.如果</w:t>
      </w:r>
      <w:r>
        <w:rPr>
          <w:rFonts w:hint="eastAsia" w:hAnsi="宋体" w:cs="宋体"/>
          <w:bCs/>
          <w:color w:val="000000"/>
          <w:sz w:val="24"/>
          <w:szCs w:val="24"/>
          <w:highlight w:val="none"/>
        </w:rPr>
        <w:t>响应文件</w:t>
      </w:r>
      <w:r>
        <w:rPr>
          <w:rFonts w:hint="eastAsia" w:hAnsi="宋体" w:cs="宋体"/>
          <w:color w:val="000000"/>
          <w:sz w:val="24"/>
          <w:szCs w:val="24"/>
          <w:highlight w:val="none"/>
        </w:rPr>
        <w:t>通过邮寄递交，供应商应将</w:t>
      </w:r>
      <w:r>
        <w:rPr>
          <w:rFonts w:hint="eastAsia" w:hAnsi="宋体" w:cs="宋体"/>
          <w:bCs/>
          <w:color w:val="000000"/>
          <w:sz w:val="24"/>
          <w:szCs w:val="24"/>
          <w:highlight w:val="none"/>
        </w:rPr>
        <w:t>响应文件</w:t>
      </w:r>
      <w:r>
        <w:rPr>
          <w:rFonts w:hint="eastAsia" w:hAnsi="宋体" w:cs="宋体"/>
          <w:color w:val="000000"/>
          <w:sz w:val="24"/>
          <w:szCs w:val="24"/>
          <w:highlight w:val="none"/>
        </w:rPr>
        <w:t>用内、外两层封套密封。</w:t>
      </w:r>
    </w:p>
    <w:p>
      <w:pPr>
        <w:pStyle w:val="14"/>
        <w:spacing w:line="360" w:lineRule="auto"/>
        <w:ind w:firstLine="480" w:firstLineChars="200"/>
        <w:rPr>
          <w:rFonts w:hAnsi="宋体" w:cs="宋体"/>
          <w:color w:val="000000"/>
          <w:sz w:val="24"/>
          <w:szCs w:val="24"/>
        </w:rPr>
      </w:pPr>
      <w:r>
        <w:rPr>
          <w:rFonts w:hint="eastAsia" w:hAnsi="宋体" w:cs="宋体"/>
          <w:color w:val="000000"/>
          <w:sz w:val="24"/>
          <w:szCs w:val="24"/>
        </w:rPr>
        <w:t>3.如果未按上述规定进行密封和标记，比选代理机构对</w:t>
      </w:r>
      <w:r>
        <w:rPr>
          <w:rFonts w:hint="eastAsia" w:hAnsi="宋体" w:cs="宋体"/>
          <w:bCs/>
          <w:color w:val="000000"/>
          <w:sz w:val="24"/>
          <w:szCs w:val="24"/>
        </w:rPr>
        <w:t>响应文件</w:t>
      </w:r>
      <w:r>
        <w:rPr>
          <w:rFonts w:hint="eastAsia" w:hAnsi="宋体" w:cs="宋体"/>
          <w:color w:val="000000"/>
          <w:sz w:val="24"/>
          <w:szCs w:val="24"/>
        </w:rPr>
        <w:t>误投、丢失或提前拆封不负责任。</w:t>
      </w:r>
    </w:p>
    <w:p>
      <w:pPr>
        <w:spacing w:line="360" w:lineRule="auto"/>
        <w:ind w:firstLine="281" w:firstLineChars="100"/>
        <w:outlineLvl w:val="1"/>
        <w:rPr>
          <w:rFonts w:ascii="宋体" w:hAnsi="宋体" w:cs="宋体"/>
          <w:b/>
          <w:bCs/>
          <w:szCs w:val="28"/>
        </w:rPr>
      </w:pPr>
      <w:bookmarkStart w:id="107" w:name="_Toc6215"/>
      <w:bookmarkStart w:id="108" w:name="_Toc1109"/>
      <w:bookmarkStart w:id="109" w:name="_Toc31706"/>
      <w:bookmarkStart w:id="110" w:name="_Toc27379"/>
      <w:r>
        <w:rPr>
          <w:rFonts w:hint="eastAsia" w:ascii="宋体" w:hAnsi="宋体" w:cs="宋体"/>
          <w:b/>
          <w:bCs/>
          <w:szCs w:val="28"/>
        </w:rPr>
        <w:t>四、开标</w:t>
      </w:r>
      <w:bookmarkEnd w:id="107"/>
      <w:bookmarkEnd w:id="108"/>
      <w:bookmarkEnd w:id="109"/>
      <w:bookmarkEnd w:id="110"/>
    </w:p>
    <w:p>
      <w:pPr>
        <w:pStyle w:val="14"/>
        <w:spacing w:line="360" w:lineRule="auto"/>
        <w:ind w:firstLine="480" w:firstLineChars="200"/>
        <w:rPr>
          <w:rFonts w:hAnsi="宋体" w:cs="宋体"/>
          <w:color w:val="000000"/>
          <w:sz w:val="24"/>
          <w:szCs w:val="24"/>
        </w:rPr>
      </w:pPr>
      <w:r>
        <w:rPr>
          <w:rFonts w:hint="eastAsia" w:hAnsi="宋体" w:cs="宋体"/>
          <w:color w:val="000000"/>
          <w:sz w:val="24"/>
          <w:szCs w:val="24"/>
        </w:rPr>
        <w:t>（一）开标应当在比选文件确定的时间和地点公开进行。</w:t>
      </w:r>
    </w:p>
    <w:p>
      <w:pPr>
        <w:pStyle w:val="14"/>
        <w:spacing w:line="360" w:lineRule="auto"/>
        <w:ind w:firstLine="480" w:firstLineChars="200"/>
        <w:rPr>
          <w:rFonts w:hAnsi="宋体" w:cs="宋体"/>
          <w:color w:val="000000"/>
          <w:sz w:val="24"/>
          <w:szCs w:val="24"/>
        </w:rPr>
      </w:pPr>
      <w:r>
        <w:rPr>
          <w:rFonts w:hint="eastAsia" w:hAnsi="宋体" w:cs="宋体"/>
          <w:color w:val="000000"/>
          <w:sz w:val="24"/>
          <w:szCs w:val="24"/>
        </w:rPr>
        <w:t>（二）比选代理机构可视比选具体情况，延长竞标截止时间和开标时间，但至少在比选文件要求提交响应文件的截止时间三日前，将变更时间书面通知所有比选文件收受人。</w:t>
      </w:r>
    </w:p>
    <w:p>
      <w:pPr>
        <w:pStyle w:val="14"/>
        <w:spacing w:line="360" w:lineRule="auto"/>
        <w:ind w:firstLine="480" w:firstLineChars="200"/>
        <w:rPr>
          <w:rFonts w:hAnsi="宋体" w:cs="宋体"/>
          <w:color w:val="000000"/>
          <w:sz w:val="24"/>
          <w:szCs w:val="24"/>
        </w:rPr>
      </w:pPr>
      <w:r>
        <w:rPr>
          <w:rFonts w:hint="eastAsia" w:hAnsi="宋体" w:cs="宋体"/>
          <w:color w:val="000000"/>
          <w:sz w:val="24"/>
          <w:szCs w:val="24"/>
        </w:rPr>
        <w:t>（三）开标由比选人或比选代理机构主持，邀请供应商和比选人监察审计部门代表参加，监察审计部门应当对现场全程监督。</w:t>
      </w:r>
    </w:p>
    <w:p>
      <w:pPr>
        <w:pStyle w:val="14"/>
        <w:spacing w:line="360" w:lineRule="auto"/>
        <w:ind w:firstLine="480" w:firstLineChars="200"/>
        <w:rPr>
          <w:rFonts w:hAnsi="宋体" w:cs="宋体"/>
          <w:color w:val="000000"/>
          <w:sz w:val="24"/>
          <w:szCs w:val="24"/>
        </w:rPr>
      </w:pPr>
      <w:r>
        <w:rPr>
          <w:rFonts w:hint="eastAsia" w:hAnsi="宋体" w:cs="宋体"/>
          <w:color w:val="000000"/>
          <w:sz w:val="24"/>
          <w:szCs w:val="24"/>
        </w:rPr>
        <w:t>（四）开标时，由供应商或者其推选的代表检查响应文件的密封情况，未密封的响应文件视为无效竞标；经确认无误后，由比选人或者比选代理机构工作人员当众拆封，宣布供应商名称、竞标价格等其他内容。竞标人不足三家的，不得开标。</w:t>
      </w:r>
    </w:p>
    <w:p>
      <w:pPr>
        <w:pStyle w:val="14"/>
        <w:spacing w:line="360" w:lineRule="auto"/>
        <w:ind w:firstLine="480" w:firstLineChars="200"/>
        <w:rPr>
          <w:rFonts w:hAnsi="宋体" w:cs="宋体"/>
          <w:color w:val="000000"/>
          <w:sz w:val="24"/>
          <w:szCs w:val="24"/>
        </w:rPr>
      </w:pPr>
      <w:r>
        <w:rPr>
          <w:rFonts w:hint="eastAsia" w:hAnsi="宋体" w:cs="宋体"/>
          <w:color w:val="000000"/>
          <w:sz w:val="24"/>
          <w:szCs w:val="24"/>
        </w:rPr>
        <w:t>（五）未宣读的竞标价格、价格折扣等实质性内容，评标时不予承认。</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（六）开标过程应由比选人或比选代理机构指定专人负责记录，并存档备查。供应商代表、比选人代表、监督人、代理机构代表、记录人等有关人员在开标记录上签字确认；</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（七）供应商未参加开标的，视同认可开标结果。</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（八）开标结束。</w:t>
      </w:r>
    </w:p>
    <w:p>
      <w:pPr>
        <w:spacing w:line="360" w:lineRule="auto"/>
        <w:ind w:firstLine="281" w:firstLineChars="100"/>
        <w:outlineLvl w:val="1"/>
        <w:rPr>
          <w:rFonts w:ascii="宋体" w:hAnsi="宋体" w:cs="宋体"/>
          <w:b/>
          <w:bCs/>
          <w:szCs w:val="28"/>
        </w:rPr>
      </w:pPr>
      <w:bookmarkStart w:id="111" w:name="_Toc84"/>
      <w:bookmarkStart w:id="112" w:name="_Toc1523"/>
      <w:bookmarkStart w:id="113" w:name="_Toc21710"/>
      <w:bookmarkStart w:id="114" w:name="_Toc17291"/>
      <w:r>
        <w:rPr>
          <w:rFonts w:hint="eastAsia" w:ascii="宋体" w:hAnsi="宋体" w:cs="宋体"/>
          <w:b/>
          <w:bCs/>
          <w:szCs w:val="28"/>
        </w:rPr>
        <w:t>五、评标</w:t>
      </w:r>
      <w:bookmarkEnd w:id="111"/>
      <w:bookmarkEnd w:id="112"/>
      <w:bookmarkEnd w:id="113"/>
      <w:bookmarkEnd w:id="114"/>
    </w:p>
    <w:p>
      <w:pPr>
        <w:pStyle w:val="14"/>
        <w:spacing w:line="360" w:lineRule="auto"/>
        <w:ind w:firstLine="480" w:firstLineChars="200"/>
        <w:rPr>
          <w:rFonts w:hAnsi="宋体" w:cs="宋体"/>
          <w:color w:val="000000"/>
          <w:sz w:val="24"/>
          <w:szCs w:val="24"/>
        </w:rPr>
      </w:pPr>
      <w:r>
        <w:rPr>
          <w:rFonts w:hint="eastAsia" w:hAnsi="宋体" w:cs="宋体"/>
          <w:color w:val="000000"/>
          <w:sz w:val="24"/>
          <w:szCs w:val="24"/>
        </w:rPr>
        <w:t>见第五篇相关内容。</w:t>
      </w:r>
    </w:p>
    <w:p>
      <w:pPr>
        <w:spacing w:line="360" w:lineRule="auto"/>
        <w:ind w:firstLine="281" w:firstLineChars="100"/>
        <w:outlineLvl w:val="1"/>
        <w:rPr>
          <w:rFonts w:ascii="宋体" w:hAnsi="宋体" w:cs="宋体"/>
          <w:b/>
          <w:bCs/>
          <w:szCs w:val="28"/>
        </w:rPr>
      </w:pPr>
      <w:bookmarkStart w:id="115" w:name="_Toc11796"/>
      <w:r>
        <w:rPr>
          <w:rFonts w:hint="eastAsia" w:ascii="宋体" w:hAnsi="宋体" w:cs="宋体"/>
          <w:b/>
          <w:bCs/>
          <w:szCs w:val="28"/>
        </w:rPr>
        <w:t>六、成交供应商的确认和变更</w:t>
      </w:r>
      <w:bookmarkEnd w:id="105"/>
      <w:bookmarkEnd w:id="106"/>
      <w:bookmarkEnd w:id="115"/>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（一）成交供应商的确认</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000000"/>
          <w:sz w:val="24"/>
          <w:szCs w:val="24"/>
          <w:lang w:eastAsia="zh-CN"/>
        </w:rPr>
        <w:t>评审小组</w:t>
      </w:r>
      <w:r>
        <w:rPr>
          <w:rFonts w:hint="eastAsia" w:ascii="宋体" w:hAnsi="宋体" w:cs="宋体"/>
          <w:color w:val="000000"/>
          <w:sz w:val="24"/>
          <w:szCs w:val="24"/>
        </w:rPr>
        <w:t>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（二）成交供应商的变更</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rPr>
        <w:t>成交供应商拒绝与采购人签订合同的，采购人可以按照评标报告推荐的成交候选供应商顺序，确定排名下一位的候选人为成交供应商，也可以重新开展采购活动。</w:t>
      </w:r>
    </w:p>
    <w:p>
      <w:pPr>
        <w:spacing w:line="360" w:lineRule="auto"/>
        <w:ind w:firstLine="281" w:firstLineChars="100"/>
        <w:outlineLvl w:val="1"/>
        <w:rPr>
          <w:rFonts w:ascii="宋体" w:hAnsi="宋体" w:cs="宋体"/>
          <w:b/>
          <w:bCs/>
          <w:szCs w:val="28"/>
        </w:rPr>
      </w:pPr>
      <w:bookmarkStart w:id="116" w:name="_Toc18893"/>
      <w:bookmarkStart w:id="117" w:name="_Toc102227321"/>
      <w:bookmarkStart w:id="118" w:name="_Toc18749"/>
      <w:bookmarkStart w:id="119" w:name="_Toc10989"/>
      <w:bookmarkStart w:id="120" w:name="_Toc342913395"/>
      <w:r>
        <w:rPr>
          <w:rFonts w:hint="eastAsia" w:ascii="宋体" w:hAnsi="宋体" w:cs="宋体"/>
          <w:b/>
          <w:bCs/>
          <w:szCs w:val="28"/>
        </w:rPr>
        <w:t>七、成交通知</w:t>
      </w:r>
      <w:bookmarkEnd w:id="116"/>
      <w:bookmarkEnd w:id="117"/>
      <w:bookmarkEnd w:id="118"/>
      <w:bookmarkEnd w:id="119"/>
      <w:bookmarkEnd w:id="120"/>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（一）成交供应商确定后，采购代理机构将在行采家（www.gec123.com/）上发布成交结果公告。</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（二）结果公告发出同时，采购代理机构将以书面形式发出《成交通知书》。《成交通知书》一经发出即发生法律效力。</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（三）《成交通知书》将作为签订合同的依据。</w:t>
      </w:r>
    </w:p>
    <w:p>
      <w:pPr>
        <w:spacing w:line="360" w:lineRule="auto"/>
        <w:ind w:firstLine="281" w:firstLineChars="100"/>
        <w:outlineLvl w:val="1"/>
        <w:rPr>
          <w:rFonts w:ascii="宋体" w:hAnsi="宋体" w:cs="宋体"/>
          <w:b/>
          <w:bCs/>
          <w:szCs w:val="28"/>
        </w:rPr>
      </w:pPr>
      <w:bookmarkStart w:id="121" w:name="_Toc10534"/>
      <w:bookmarkStart w:id="122" w:name="_Toc5895"/>
      <w:bookmarkStart w:id="123" w:name="_Toc9056"/>
      <w:r>
        <w:rPr>
          <w:rFonts w:hint="eastAsia" w:ascii="宋体" w:hAnsi="宋体" w:cs="宋体"/>
          <w:b/>
          <w:bCs/>
          <w:szCs w:val="28"/>
        </w:rPr>
        <w:t>八、代理服务费</w:t>
      </w:r>
      <w:bookmarkEnd w:id="121"/>
    </w:p>
    <w:p>
      <w:pPr>
        <w:spacing w:line="360" w:lineRule="auto"/>
        <w:ind w:firstLine="360" w:firstLineChars="15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供应商成交后向采购代理机构缴纳采购代理服务费，采购代理服务费的收取标准按照以下标准</w:t>
      </w:r>
      <w:r>
        <w:rPr>
          <w:rFonts w:hint="eastAsia" w:ascii="宋体" w:hAnsi="宋体" w:cs="宋体"/>
          <w:color w:val="000000"/>
          <w:sz w:val="24"/>
          <w:szCs w:val="24"/>
          <w:lang w:eastAsia="zh-CN"/>
        </w:rPr>
        <w:t>的</w:t>
      </w:r>
      <w:r>
        <w:rPr>
          <w:rFonts w:hint="eastAsia" w:ascii="宋体" w:hAnsi="宋体" w:cs="宋体"/>
          <w:color w:val="000000"/>
          <w:sz w:val="24"/>
          <w:szCs w:val="24"/>
          <w:lang w:val="en-US" w:eastAsia="zh-CN"/>
        </w:rPr>
        <w:t>80%</w:t>
      </w:r>
      <w:r>
        <w:rPr>
          <w:rFonts w:hint="eastAsia" w:ascii="宋体" w:hAnsi="宋体" w:eastAsia="宋体" w:cs="宋体"/>
          <w:color w:val="000000"/>
          <w:sz w:val="24"/>
          <w:szCs w:val="24"/>
        </w:rPr>
        <w:t>执行</w:t>
      </w:r>
      <w:r>
        <w:rPr>
          <w:rFonts w:hint="eastAsia" w:ascii="宋体" w:hAnsi="宋体" w:cs="宋体"/>
          <w:color w:val="000000"/>
          <w:sz w:val="24"/>
          <w:szCs w:val="24"/>
          <w:lang w:val="en-US" w:eastAsia="zh-CN"/>
        </w:rPr>
        <w:t>,代理费不足3000元的按3000元收取。</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7"/>
        <w:gridCol w:w="1986"/>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097" w:type="dxa"/>
            <w:tcBorders>
              <w:tl2br w:val="single" w:color="auto" w:sz="4" w:space="0"/>
            </w:tcBorders>
            <w:noWrap w:val="0"/>
            <w:vAlign w:val="top"/>
          </w:tcPr>
          <w:p>
            <w:pPr>
              <w:spacing w:line="360" w:lineRule="auto"/>
              <w:ind w:firstLine="1560" w:firstLineChars="650"/>
              <w:rPr>
                <w:rFonts w:hint="eastAsia" w:ascii="宋体" w:hAnsi="宋体" w:eastAsia="宋体" w:cs="宋体"/>
                <w:color w:val="000000"/>
                <w:sz w:val="24"/>
                <w:szCs w:val="24"/>
              </w:rPr>
            </w:pPr>
            <w:r>
              <w:rPr>
                <w:rFonts w:hint="eastAsia" w:ascii="宋体" w:hAnsi="宋体" w:eastAsia="宋体" w:cs="宋体"/>
                <w:color w:val="000000"/>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z75g9YAAAAIAQAA&#10;DwAAAAAAAAABACAAAAAiAAAAZHJzL2Rvd25yZXYueG1sUEsBAhQAFAAAAAgAh07iQGk3Cr/iAQAA&#10;2QMAAA4AAAAAAAAAAQAgAAAAJQEAAGRycy9lMm9Eb2MueG1sUEsFBgAAAAAGAAYAWQEAAHkFAAAA&#10;AA==&#10;">
                      <v:fill on="f" focussize="0,0"/>
                      <v:stroke color="#000000" joinstyle="round"/>
                      <v:imagedata o:title=""/>
                      <o:lock v:ext="edit" aspectratio="f"/>
                    </v:line>
                  </w:pict>
                </mc:Fallback>
              </mc:AlternateContent>
            </w:r>
            <w:r>
              <w:rPr>
                <w:rFonts w:hint="eastAsia" w:ascii="宋体" w:hAnsi="宋体" w:eastAsia="宋体" w:cs="宋体"/>
                <w:color w:val="000000"/>
                <w:sz w:val="24"/>
                <w:szCs w:val="24"/>
              </w:rPr>
              <w:t>招标类型</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金额（万元）</w:t>
            </w:r>
            <w:r>
              <w:rPr>
                <w:rFonts w:hint="eastAsia" w:ascii="宋体" w:hAnsi="宋体" w:eastAsia="宋体" w:cs="宋体"/>
                <w:color w:val="000000"/>
                <w:sz w:val="24"/>
                <w:szCs w:val="24"/>
              </w:rPr>
              <w:tab/>
            </w:r>
          </w:p>
        </w:tc>
        <w:tc>
          <w:tcPr>
            <w:tcW w:w="1986"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货物招标</w:t>
            </w:r>
          </w:p>
        </w:tc>
        <w:tc>
          <w:tcPr>
            <w:tcW w:w="2273"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服务招标</w:t>
            </w:r>
          </w:p>
        </w:tc>
        <w:tc>
          <w:tcPr>
            <w:tcW w:w="2272"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7"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100以下</w:t>
            </w:r>
          </w:p>
        </w:tc>
        <w:tc>
          <w:tcPr>
            <w:tcW w:w="1986"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273"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272"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7"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100-500</w:t>
            </w:r>
          </w:p>
        </w:tc>
        <w:tc>
          <w:tcPr>
            <w:tcW w:w="1986"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273"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0.8%</w:t>
            </w:r>
          </w:p>
        </w:tc>
        <w:tc>
          <w:tcPr>
            <w:tcW w:w="2272"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7"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500-1000</w:t>
            </w:r>
          </w:p>
        </w:tc>
        <w:tc>
          <w:tcPr>
            <w:tcW w:w="1986"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0.8%</w:t>
            </w:r>
          </w:p>
        </w:tc>
        <w:tc>
          <w:tcPr>
            <w:tcW w:w="2273"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0.45%</w:t>
            </w:r>
          </w:p>
        </w:tc>
        <w:tc>
          <w:tcPr>
            <w:tcW w:w="2272"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7"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1000-5000</w:t>
            </w:r>
          </w:p>
        </w:tc>
        <w:tc>
          <w:tcPr>
            <w:tcW w:w="1986"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0.5%</w:t>
            </w:r>
          </w:p>
        </w:tc>
        <w:tc>
          <w:tcPr>
            <w:tcW w:w="2273"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0.25%</w:t>
            </w:r>
          </w:p>
        </w:tc>
        <w:tc>
          <w:tcPr>
            <w:tcW w:w="2272"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7"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5000-10000</w:t>
            </w:r>
          </w:p>
        </w:tc>
        <w:tc>
          <w:tcPr>
            <w:tcW w:w="1986"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0.25%</w:t>
            </w:r>
          </w:p>
        </w:tc>
        <w:tc>
          <w:tcPr>
            <w:tcW w:w="2273"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0.1%</w:t>
            </w:r>
          </w:p>
        </w:tc>
        <w:tc>
          <w:tcPr>
            <w:tcW w:w="2272"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7"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10000-100000</w:t>
            </w:r>
          </w:p>
        </w:tc>
        <w:tc>
          <w:tcPr>
            <w:tcW w:w="1986"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0.05%</w:t>
            </w:r>
          </w:p>
        </w:tc>
        <w:tc>
          <w:tcPr>
            <w:tcW w:w="2273"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0.05%</w:t>
            </w:r>
          </w:p>
        </w:tc>
        <w:tc>
          <w:tcPr>
            <w:tcW w:w="2272" w:type="dxa"/>
            <w:noWrap w:val="0"/>
            <w:vAlign w:val="center"/>
          </w:tcPr>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0.05%</w:t>
            </w:r>
          </w:p>
        </w:tc>
      </w:tr>
    </w:tbl>
    <w:p>
      <w:pPr>
        <w:spacing w:line="360" w:lineRule="auto"/>
        <w:ind w:firstLine="281" w:firstLineChars="100"/>
        <w:outlineLvl w:val="1"/>
        <w:rPr>
          <w:rFonts w:ascii="宋体" w:hAnsi="宋体" w:cs="宋体"/>
          <w:b/>
          <w:bCs/>
          <w:szCs w:val="28"/>
        </w:rPr>
      </w:pPr>
      <w:bookmarkStart w:id="124" w:name="_Toc20288"/>
      <w:r>
        <w:rPr>
          <w:rFonts w:hint="eastAsia" w:ascii="宋体" w:hAnsi="宋体" w:cs="宋体"/>
          <w:b/>
          <w:bCs/>
          <w:szCs w:val="28"/>
        </w:rPr>
        <w:t>九、</w:t>
      </w:r>
      <w:bookmarkEnd w:id="122"/>
      <w:bookmarkEnd w:id="123"/>
      <w:bookmarkStart w:id="125" w:name="_Toc102227322"/>
      <w:bookmarkStart w:id="126" w:name="_Toc342913396"/>
      <w:bookmarkStart w:id="127" w:name="_Toc2545"/>
      <w:bookmarkStart w:id="128" w:name="_Toc9208"/>
      <w:r>
        <w:rPr>
          <w:rFonts w:hint="eastAsia" w:ascii="宋体" w:hAnsi="宋体" w:cs="宋体"/>
          <w:b/>
          <w:bCs/>
          <w:szCs w:val="28"/>
        </w:rPr>
        <w:t>签订</w:t>
      </w:r>
      <w:bookmarkEnd w:id="125"/>
      <w:r>
        <w:rPr>
          <w:rFonts w:hint="eastAsia" w:ascii="宋体" w:hAnsi="宋体" w:cs="宋体"/>
          <w:b/>
          <w:bCs/>
          <w:szCs w:val="28"/>
        </w:rPr>
        <w:t>合同</w:t>
      </w:r>
      <w:bookmarkEnd w:id="124"/>
      <w:bookmarkEnd w:id="126"/>
      <w:bookmarkEnd w:id="127"/>
      <w:bookmarkEnd w:id="128"/>
    </w:p>
    <w:p>
      <w:pPr>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（一）采购人应当自成交通知书发出之日起二十日内，按照竞争性比选文件和成交供应商响应文件的约定，与成交供应商签订书面合同。所签订的合同不得对竞争性比选文件和供应商的响应文件作实质性修改。</w:t>
      </w:r>
    </w:p>
    <w:p>
      <w:pPr>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（二）竞争性比选文件、供应商的响应文件及澄清文件等，均为签订政府采购合同的依据。</w:t>
      </w:r>
    </w:p>
    <w:p>
      <w:pPr>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（三）合同生效条款由供需双方约定，法律、行政法规规定应当办理批准、登记等手续后生效的合同，依照其规定。</w:t>
      </w:r>
    </w:p>
    <w:p>
      <w:pPr>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（四）合同原则上应按照合同范本签订，相关单位要求适用合同通用格式版本的，应按其要求另行签订其他合同。</w:t>
      </w:r>
    </w:p>
    <w:bookmarkEnd w:id="12"/>
    <w:bookmarkEnd w:id="85"/>
    <w:bookmarkEnd w:id="86"/>
    <w:bookmarkEnd w:id="87"/>
    <w:bookmarkEnd w:id="88"/>
    <w:bookmarkEnd w:id="89"/>
    <w:bookmarkEnd w:id="90"/>
    <w:p>
      <w:pPr>
        <w:pStyle w:val="3"/>
        <w:spacing w:line="360" w:lineRule="auto"/>
        <w:jc w:val="center"/>
        <w:rPr>
          <w:rFonts w:ascii="宋体" w:hAnsi="宋体" w:cs="宋体"/>
          <w:sz w:val="32"/>
          <w:szCs w:val="15"/>
        </w:rPr>
        <w:sectPr>
          <w:headerReference r:id="rId5" w:type="default"/>
          <w:footerReference r:id="rId6" w:type="default"/>
          <w:pgSz w:w="11906" w:h="16838"/>
          <w:pgMar w:top="1134" w:right="1134" w:bottom="1134" w:left="1417" w:header="851" w:footer="992" w:gutter="0"/>
          <w:cols w:space="425" w:num="1"/>
          <w:docGrid w:type="lines" w:linePitch="312" w:charSpace="0"/>
        </w:sectPr>
      </w:pPr>
      <w:bookmarkStart w:id="129" w:name="_Toc16987"/>
      <w:bookmarkStart w:id="130" w:name="_Toc19098"/>
    </w:p>
    <w:p>
      <w:pPr>
        <w:pStyle w:val="3"/>
        <w:spacing w:line="360" w:lineRule="auto"/>
        <w:jc w:val="center"/>
        <w:rPr>
          <w:rFonts w:ascii="宋体" w:hAnsi="宋体" w:cs="宋体"/>
          <w:sz w:val="32"/>
          <w:szCs w:val="15"/>
        </w:rPr>
      </w:pPr>
      <w:bookmarkStart w:id="131" w:name="_Toc2717"/>
      <w:r>
        <w:rPr>
          <w:rFonts w:hint="eastAsia" w:ascii="宋体" w:hAnsi="宋体" w:cs="宋体"/>
          <w:sz w:val="32"/>
          <w:szCs w:val="15"/>
        </w:rPr>
        <w:t>第五篇 评选方法、 评审标准、无效响应、采购终止</w:t>
      </w:r>
      <w:bookmarkEnd w:id="131"/>
    </w:p>
    <w:p>
      <w:pPr>
        <w:spacing w:line="360" w:lineRule="auto"/>
        <w:ind w:firstLine="281" w:firstLineChars="100"/>
        <w:outlineLvl w:val="1"/>
        <w:rPr>
          <w:rFonts w:ascii="宋体" w:hAnsi="宋体" w:cs="宋体"/>
          <w:b/>
          <w:bCs/>
          <w:szCs w:val="28"/>
        </w:rPr>
      </w:pPr>
      <w:bookmarkStart w:id="132" w:name="_Toc28754"/>
      <w:r>
        <w:rPr>
          <w:rFonts w:hint="eastAsia" w:ascii="宋体" w:hAnsi="宋体" w:cs="宋体"/>
          <w:b/>
          <w:bCs/>
          <w:szCs w:val="28"/>
        </w:rPr>
        <w:t>一、评选方法及标准</w:t>
      </w:r>
      <w:bookmarkEnd w:id="129"/>
      <w:bookmarkEnd w:id="130"/>
      <w:bookmarkEnd w:id="132"/>
    </w:p>
    <w:p>
      <w:pPr>
        <w:wordWrap w:val="0"/>
        <w:spacing w:line="360" w:lineRule="auto"/>
        <w:ind w:firstLine="480" w:firstLineChars="200"/>
        <w:rPr>
          <w:rFonts w:ascii="宋体" w:hAnsi="宋体" w:cs="宋体"/>
          <w:sz w:val="24"/>
          <w:szCs w:val="24"/>
        </w:rPr>
      </w:pPr>
      <w:r>
        <w:rPr>
          <w:rFonts w:hint="eastAsia" w:ascii="宋体" w:hAnsi="宋体" w:cs="宋体"/>
          <w:sz w:val="24"/>
          <w:szCs w:val="24"/>
        </w:rPr>
        <w:t>（一）综合评分法。采购人对各供应商的资格条件、响应文件的有效性、完整性和响应程度进行资格性和符合性审查，各供应商只有在完全符合要求的前提下，才能成为入围供应商。评审小组对入围供应商的报价和响应文件按照评审因素的量化指标评审得分最高的供应商为成交候选供应商。供应商总得分为比选报价、服务部分、商务部分等评定因素分别按照相应权重值计算分项得分后相加，满分为100分（详见评审标准）若供应商的评审得分相同的，按照比选报价由高到低的顺序排列推荐。评审得分且比选报价相同的，按照服务指标优劣顺序排列推荐。</w:t>
      </w:r>
    </w:p>
    <w:p>
      <w:pPr>
        <w:wordWrap w:val="0"/>
        <w:spacing w:line="360" w:lineRule="auto"/>
        <w:ind w:firstLine="560"/>
        <w:rPr>
          <w:rFonts w:ascii="宋体" w:hAnsi="宋体" w:cs="宋体"/>
          <w:sz w:val="24"/>
          <w:szCs w:val="24"/>
        </w:rPr>
      </w:pPr>
      <w:r>
        <w:rPr>
          <w:rFonts w:hint="eastAsia" w:ascii="宋体" w:hAnsi="宋体" w:cs="宋体"/>
          <w:sz w:val="24"/>
          <w:szCs w:val="24"/>
        </w:rPr>
        <w:t>资格性和符合性审查的内容如下：</w:t>
      </w:r>
    </w:p>
    <w:p>
      <w:pPr>
        <w:snapToGrid w:val="0"/>
        <w:spacing w:line="360" w:lineRule="auto"/>
        <w:ind w:firstLine="560"/>
        <w:rPr>
          <w:rFonts w:ascii="宋体" w:hAnsi="宋体" w:cs="宋体"/>
          <w:kern w:val="0"/>
          <w:sz w:val="24"/>
          <w:szCs w:val="24"/>
        </w:rPr>
      </w:pPr>
      <w:r>
        <w:rPr>
          <w:rFonts w:hint="eastAsia" w:ascii="宋体" w:hAnsi="宋体" w:cs="宋体"/>
          <w:kern w:val="0"/>
          <w:sz w:val="24"/>
          <w:szCs w:val="24"/>
        </w:rPr>
        <w:t>1、资格性审查。依据法律法规和比选文件的规定，对响应文件中的资格证明等进行审查，以确定供应商是否具备</w:t>
      </w:r>
      <w:r>
        <w:rPr>
          <w:rFonts w:hint="eastAsia" w:ascii="宋体" w:hAnsi="宋体" w:cs="宋体"/>
          <w:sz w:val="24"/>
          <w:szCs w:val="24"/>
        </w:rPr>
        <w:t>比选</w:t>
      </w:r>
      <w:r>
        <w:rPr>
          <w:rFonts w:hint="eastAsia" w:ascii="宋体" w:hAnsi="宋体" w:cs="宋体"/>
          <w:kern w:val="0"/>
          <w:sz w:val="24"/>
          <w:szCs w:val="24"/>
        </w:rPr>
        <w:t>资格。资格性审查资料表如下：</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宋体" w:hAnsi="宋体" w:cs="宋体"/>
                <w:sz w:val="21"/>
                <w:szCs w:val="21"/>
              </w:rPr>
            </w:pPr>
            <w:r>
              <w:rPr>
                <w:rFonts w:hint="eastAsia" w:ascii="宋体" w:hAnsi="宋体" w:cs="宋体"/>
                <w:sz w:val="21"/>
                <w:szCs w:val="21"/>
              </w:rPr>
              <w:t>（一）</w:t>
            </w:r>
          </w:p>
        </w:tc>
        <w:tc>
          <w:tcPr>
            <w:tcW w:w="709" w:type="dxa"/>
            <w:vMerge w:val="restart"/>
            <w:vAlign w:val="center"/>
          </w:tcPr>
          <w:p>
            <w:pPr>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3118" w:type="dxa"/>
            <w:vAlign w:val="center"/>
          </w:tcPr>
          <w:p>
            <w:pPr>
              <w:rPr>
                <w:rFonts w:ascii="宋体" w:hAnsi="宋体" w:cs="宋体"/>
                <w:sz w:val="21"/>
                <w:szCs w:val="21"/>
              </w:rPr>
            </w:pPr>
            <w:r>
              <w:rPr>
                <w:rFonts w:hint="eastAsia" w:ascii="宋体" w:hAnsi="宋体" w:cs="宋体"/>
                <w:sz w:val="21"/>
                <w:szCs w:val="21"/>
              </w:rPr>
              <w:t>1.具有独立承担民事责任的能力</w:t>
            </w:r>
          </w:p>
        </w:tc>
        <w:tc>
          <w:tcPr>
            <w:tcW w:w="4984" w:type="dxa"/>
            <w:vAlign w:val="center"/>
          </w:tcPr>
          <w:p>
            <w:pPr>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pPr>
              <w:rPr>
                <w:rFonts w:ascii="宋体" w:hAnsi="宋体" w:cs="宋体"/>
                <w:sz w:val="21"/>
                <w:szCs w:val="21"/>
              </w:rPr>
            </w:pPr>
            <w:r>
              <w:rPr>
                <w:rFonts w:hint="eastAsia" w:ascii="宋体" w:hAnsi="宋体" w:cs="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3118" w:type="dxa"/>
            <w:vAlign w:val="center"/>
          </w:tcPr>
          <w:p>
            <w:pPr>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984" w:type="dxa"/>
            <w:vMerge w:val="restart"/>
            <w:vAlign w:val="center"/>
          </w:tcPr>
          <w:p>
            <w:pPr>
              <w:rPr>
                <w:rFonts w:ascii="宋体" w:hAnsi="宋体" w:cs="宋体"/>
                <w:b/>
                <w:sz w:val="21"/>
                <w:szCs w:val="21"/>
              </w:rPr>
            </w:pPr>
            <w:r>
              <w:rPr>
                <w:rFonts w:hint="eastAsia" w:ascii="宋体" w:hAnsi="宋体" w:cs="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3118" w:type="dxa"/>
            <w:vAlign w:val="center"/>
          </w:tcPr>
          <w:p>
            <w:pPr>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984"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3118" w:type="dxa"/>
            <w:vAlign w:val="center"/>
          </w:tcPr>
          <w:p>
            <w:pPr>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984"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3118" w:type="dxa"/>
            <w:vAlign w:val="center"/>
          </w:tcPr>
          <w:p>
            <w:pPr>
              <w:rPr>
                <w:rFonts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4984" w:type="dxa"/>
            <w:vMerge w:val="continue"/>
            <w:vAlign w:val="center"/>
          </w:tcPr>
          <w:p>
            <w:pPr>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rPr>
            </w:pPr>
          </w:p>
        </w:tc>
        <w:tc>
          <w:tcPr>
            <w:tcW w:w="3118" w:type="dxa"/>
            <w:vAlign w:val="center"/>
          </w:tcPr>
          <w:p>
            <w:pPr>
              <w:rPr>
                <w:rFonts w:ascii="宋体" w:hAnsi="宋体" w:cs="宋体"/>
                <w:sz w:val="21"/>
                <w:szCs w:val="21"/>
              </w:rPr>
            </w:pPr>
            <w:r>
              <w:rPr>
                <w:rFonts w:hint="eastAsia" w:ascii="宋体" w:hAnsi="宋体" w:cs="宋体"/>
                <w:sz w:val="21"/>
                <w:szCs w:val="21"/>
              </w:rPr>
              <w:t>6.法律、行政法规规定的其他条件</w:t>
            </w:r>
          </w:p>
        </w:tc>
        <w:tc>
          <w:tcPr>
            <w:tcW w:w="4984"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rPr>
            </w:pPr>
          </w:p>
        </w:tc>
        <w:tc>
          <w:tcPr>
            <w:tcW w:w="3118" w:type="dxa"/>
            <w:vAlign w:val="center"/>
          </w:tcPr>
          <w:p>
            <w:pPr>
              <w:rPr>
                <w:rFonts w:ascii="宋体" w:hAnsi="宋体" w:cs="宋体"/>
                <w:sz w:val="21"/>
                <w:szCs w:val="21"/>
              </w:rPr>
            </w:pPr>
            <w:r>
              <w:rPr>
                <w:rFonts w:hint="eastAsia" w:ascii="宋体" w:hAnsi="宋体" w:cs="宋体"/>
                <w:sz w:val="21"/>
                <w:szCs w:val="21"/>
              </w:rPr>
              <w:t>7.本项目的特定资格要求</w:t>
            </w:r>
          </w:p>
        </w:tc>
        <w:tc>
          <w:tcPr>
            <w:tcW w:w="4984" w:type="dxa"/>
            <w:vAlign w:val="center"/>
          </w:tcPr>
          <w:p>
            <w:pPr>
              <w:rPr>
                <w:rFonts w:ascii="宋体" w:hAnsi="宋体" w:cs="宋体"/>
                <w:sz w:val="21"/>
                <w:szCs w:val="21"/>
              </w:rPr>
            </w:pPr>
            <w:r>
              <w:rPr>
                <w:rFonts w:hint="eastAsia" w:ascii="宋体" w:hAnsi="宋体" w:cs="宋体"/>
                <w:sz w:val="21"/>
                <w:szCs w:val="21"/>
              </w:rPr>
              <w:t>按“第一篇三、供应商资格要求（三）本项目的特定资格要求”的要求提交（如果有）。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sz w:val="21"/>
                <w:szCs w:val="21"/>
              </w:rPr>
            </w:pPr>
            <w:r>
              <w:rPr>
                <w:rFonts w:hint="eastAsia" w:ascii="宋体" w:hAnsi="宋体" w:cs="宋体"/>
                <w:sz w:val="21"/>
                <w:szCs w:val="21"/>
              </w:rPr>
              <w:t>（二）</w:t>
            </w:r>
          </w:p>
        </w:tc>
        <w:tc>
          <w:tcPr>
            <w:tcW w:w="3827" w:type="dxa"/>
            <w:gridSpan w:val="2"/>
            <w:vAlign w:val="center"/>
          </w:tcPr>
          <w:p>
            <w:pPr>
              <w:rPr>
                <w:rFonts w:ascii="宋体" w:hAnsi="宋体" w:cs="宋体"/>
                <w:sz w:val="21"/>
                <w:szCs w:val="21"/>
              </w:rPr>
            </w:pPr>
            <w:r>
              <w:rPr>
                <w:rFonts w:hint="eastAsia" w:ascii="宋体" w:hAnsi="宋体" w:cs="宋体"/>
                <w:sz w:val="21"/>
                <w:szCs w:val="21"/>
              </w:rPr>
              <w:t>落实政府采购政策需满足的资格要求</w:t>
            </w:r>
          </w:p>
        </w:tc>
        <w:tc>
          <w:tcPr>
            <w:tcW w:w="4984" w:type="dxa"/>
            <w:vAlign w:val="center"/>
          </w:tcPr>
          <w:p>
            <w:pPr>
              <w:rPr>
                <w:rFonts w:ascii="宋体" w:hAnsi="宋体" w:cs="宋体"/>
                <w:sz w:val="21"/>
                <w:szCs w:val="21"/>
              </w:rPr>
            </w:pPr>
            <w:r>
              <w:rPr>
                <w:rFonts w:hint="eastAsia" w:ascii="宋体" w:hAnsi="宋体" w:cs="宋体"/>
                <w:sz w:val="21"/>
                <w:szCs w:val="21"/>
              </w:rPr>
              <w:t>按“第一篇三、供应商资格要求（二）落实政府采购政策需满足的资格要求”的要求提交（如果有）。</w:t>
            </w:r>
          </w:p>
        </w:tc>
      </w:tr>
    </w:tbl>
    <w:p>
      <w:pPr>
        <w:snapToGrid w:val="0"/>
        <w:spacing w:line="360" w:lineRule="auto"/>
        <w:ind w:firstLine="560"/>
        <w:rPr>
          <w:rFonts w:ascii="宋体" w:hAnsi="宋体" w:cs="宋体"/>
          <w:kern w:val="0"/>
          <w:sz w:val="24"/>
          <w:szCs w:val="24"/>
        </w:rPr>
      </w:pPr>
      <w:r>
        <w:rPr>
          <w:rFonts w:hint="eastAsia" w:ascii="宋体" w:hAnsi="宋体" w:cs="宋体"/>
          <w:kern w:val="0"/>
          <w:sz w:val="24"/>
          <w:szCs w:val="24"/>
        </w:rPr>
        <w:t>注：</w:t>
      </w:r>
    </w:p>
    <w:p>
      <w:pPr>
        <w:snapToGrid w:val="0"/>
        <w:spacing w:line="360" w:lineRule="auto"/>
        <w:ind w:firstLine="480" w:firstLineChars="200"/>
        <w:rPr>
          <w:rFonts w:ascii="宋体" w:hAnsi="宋体" w:cs="宋体"/>
          <w:kern w:val="0"/>
          <w:sz w:val="24"/>
          <w:szCs w:val="24"/>
        </w:rPr>
      </w:pPr>
      <w:r>
        <w:rPr>
          <w:rStyle w:val="28"/>
          <w:rFonts w:hint="eastAsia" w:ascii="宋体" w:hAnsi="宋体" w:cs="宋体"/>
          <w:color w:val="000000"/>
          <w:kern w:val="0"/>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pPr>
        <w:snapToGrid w:val="0"/>
        <w:spacing w:line="360" w:lineRule="auto"/>
        <w:ind w:firstLine="560"/>
        <w:rPr>
          <w:rFonts w:ascii="宋体" w:hAnsi="宋体" w:cs="宋体"/>
          <w:kern w:val="0"/>
          <w:sz w:val="24"/>
          <w:szCs w:val="24"/>
        </w:rPr>
      </w:pPr>
      <w:r>
        <w:rPr>
          <w:rFonts w:hint="eastAsia" w:ascii="宋体" w:hAnsi="宋体" w:cs="宋体"/>
          <w:kern w:val="0"/>
          <w:sz w:val="24"/>
          <w:szCs w:val="24"/>
        </w:rPr>
        <w:t>2、符合性审查。依据比选文件的规定，从响应文件的有效性、完整性和对比选文件的响应程度进行审查，以确定是否对比选文件的实质性要求作出响应。符合性审查资料表如下：</w:t>
      </w:r>
    </w:p>
    <w:tbl>
      <w:tblPr>
        <w:tblStyle w:val="25"/>
        <w:tblpPr w:leftFromText="180" w:rightFromText="180" w:vertAnchor="text" w:horzAnchor="page" w:tblpX="1123" w:tblpY="293"/>
        <w:tblOverlap w:val="never"/>
        <w:tblW w:w="10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800"/>
        <w:gridCol w:w="2160"/>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60" w:type="dxa"/>
            <w:vAlign w:val="center"/>
          </w:tcPr>
          <w:p>
            <w:pPr>
              <w:spacing w:line="360" w:lineRule="auto"/>
              <w:jc w:val="center"/>
              <w:rPr>
                <w:rFonts w:ascii="宋体" w:hAnsi="宋体" w:cs="宋体"/>
                <w:b/>
                <w:kern w:val="0"/>
                <w:sz w:val="24"/>
                <w:szCs w:val="24"/>
              </w:rPr>
            </w:pPr>
            <w:r>
              <w:rPr>
                <w:rFonts w:hint="eastAsia" w:ascii="宋体" w:hAnsi="宋体" w:cs="宋体"/>
                <w:b/>
                <w:kern w:val="0"/>
                <w:sz w:val="24"/>
                <w:szCs w:val="24"/>
              </w:rPr>
              <w:t>序号</w:t>
            </w:r>
          </w:p>
        </w:tc>
        <w:tc>
          <w:tcPr>
            <w:tcW w:w="3960" w:type="dxa"/>
            <w:gridSpan w:val="2"/>
            <w:vAlign w:val="center"/>
          </w:tcPr>
          <w:p>
            <w:pPr>
              <w:spacing w:line="360" w:lineRule="auto"/>
              <w:jc w:val="center"/>
              <w:rPr>
                <w:rFonts w:ascii="宋体" w:hAnsi="宋体" w:cs="宋体"/>
                <w:b/>
                <w:kern w:val="0"/>
                <w:sz w:val="24"/>
                <w:szCs w:val="24"/>
              </w:rPr>
            </w:pPr>
            <w:r>
              <w:rPr>
                <w:rFonts w:hint="eastAsia" w:ascii="宋体" w:hAnsi="宋体" w:cs="宋体"/>
                <w:b/>
                <w:kern w:val="0"/>
                <w:sz w:val="24"/>
                <w:szCs w:val="24"/>
              </w:rPr>
              <w:t>评审因素</w:t>
            </w:r>
          </w:p>
        </w:tc>
        <w:tc>
          <w:tcPr>
            <w:tcW w:w="5331" w:type="dxa"/>
            <w:vAlign w:val="center"/>
          </w:tcPr>
          <w:p>
            <w:pPr>
              <w:spacing w:line="360" w:lineRule="auto"/>
              <w:jc w:val="center"/>
              <w:rPr>
                <w:rFonts w:ascii="宋体" w:hAnsi="宋体" w:cs="宋体"/>
                <w:b/>
                <w:kern w:val="0"/>
                <w:sz w:val="24"/>
                <w:szCs w:val="24"/>
              </w:rPr>
            </w:pPr>
            <w:r>
              <w:rPr>
                <w:rFonts w:hint="eastAsia" w:ascii="宋体" w:hAnsi="宋体" w:cs="宋体"/>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60" w:type="dxa"/>
            <w:vMerge w:val="restart"/>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1800" w:type="dxa"/>
            <w:vMerge w:val="restart"/>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有效性审查</w:t>
            </w:r>
          </w:p>
        </w:tc>
        <w:tc>
          <w:tcPr>
            <w:tcW w:w="2160" w:type="dxa"/>
            <w:vAlign w:val="center"/>
          </w:tcPr>
          <w:p>
            <w:pPr>
              <w:spacing w:line="360" w:lineRule="auto"/>
              <w:rPr>
                <w:rFonts w:ascii="宋体" w:hAnsi="宋体" w:cs="宋体"/>
                <w:kern w:val="0"/>
                <w:sz w:val="24"/>
                <w:szCs w:val="24"/>
              </w:rPr>
            </w:pPr>
            <w:r>
              <w:rPr>
                <w:rFonts w:hint="eastAsia" w:ascii="宋体" w:hAnsi="宋体" w:cs="宋体"/>
                <w:sz w:val="24"/>
                <w:szCs w:val="24"/>
              </w:rPr>
              <w:t>响应文件签署</w:t>
            </w:r>
          </w:p>
        </w:tc>
        <w:tc>
          <w:tcPr>
            <w:tcW w:w="5331" w:type="dxa"/>
            <w:vAlign w:val="center"/>
          </w:tcPr>
          <w:p>
            <w:pPr>
              <w:spacing w:line="360" w:lineRule="auto"/>
              <w:rPr>
                <w:rFonts w:ascii="宋体" w:hAnsi="宋体" w:cs="宋体"/>
                <w:kern w:val="0"/>
                <w:sz w:val="24"/>
                <w:szCs w:val="24"/>
              </w:rPr>
            </w:pPr>
            <w:r>
              <w:rPr>
                <w:rFonts w:hint="eastAsia" w:ascii="宋体" w:hAnsi="宋体" w:cs="宋体"/>
                <w:sz w:val="24"/>
                <w:szCs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0" w:type="dxa"/>
            <w:vMerge w:val="continue"/>
            <w:vAlign w:val="center"/>
          </w:tcPr>
          <w:p>
            <w:pPr>
              <w:spacing w:line="360" w:lineRule="auto"/>
              <w:jc w:val="center"/>
              <w:rPr>
                <w:rFonts w:ascii="宋体" w:hAnsi="宋体" w:cs="宋体"/>
                <w:kern w:val="0"/>
                <w:sz w:val="24"/>
                <w:szCs w:val="24"/>
              </w:rPr>
            </w:pPr>
          </w:p>
        </w:tc>
        <w:tc>
          <w:tcPr>
            <w:tcW w:w="1800" w:type="dxa"/>
            <w:vMerge w:val="continue"/>
            <w:vAlign w:val="center"/>
          </w:tcPr>
          <w:p>
            <w:pPr>
              <w:spacing w:line="360" w:lineRule="auto"/>
              <w:jc w:val="center"/>
              <w:rPr>
                <w:rFonts w:ascii="宋体" w:hAnsi="宋体" w:cs="宋体"/>
                <w:kern w:val="0"/>
                <w:sz w:val="24"/>
                <w:szCs w:val="24"/>
              </w:rPr>
            </w:pPr>
          </w:p>
        </w:tc>
        <w:tc>
          <w:tcPr>
            <w:tcW w:w="2160" w:type="dxa"/>
            <w:vAlign w:val="center"/>
          </w:tcPr>
          <w:p>
            <w:pPr>
              <w:spacing w:line="360" w:lineRule="auto"/>
              <w:rPr>
                <w:rFonts w:ascii="宋体" w:hAnsi="宋体" w:cs="宋体"/>
                <w:sz w:val="24"/>
                <w:szCs w:val="24"/>
              </w:rPr>
            </w:pPr>
            <w:r>
              <w:rPr>
                <w:rFonts w:hint="eastAsia" w:ascii="宋体" w:hAnsi="宋体" w:cs="宋体"/>
                <w:sz w:val="24"/>
                <w:szCs w:val="24"/>
              </w:rPr>
              <w:t>法定代表人身份证明及授权委托书</w:t>
            </w:r>
          </w:p>
        </w:tc>
        <w:tc>
          <w:tcPr>
            <w:tcW w:w="5331" w:type="dxa"/>
            <w:vAlign w:val="center"/>
          </w:tcPr>
          <w:p>
            <w:pPr>
              <w:spacing w:line="360" w:lineRule="auto"/>
              <w:rPr>
                <w:rFonts w:ascii="宋体" w:hAnsi="宋体" w:cs="宋体"/>
                <w:sz w:val="24"/>
                <w:szCs w:val="24"/>
              </w:rPr>
            </w:pPr>
            <w:r>
              <w:rPr>
                <w:rFonts w:hint="eastAsia" w:ascii="宋体" w:hAnsi="宋体" w:cs="宋体"/>
                <w:sz w:val="24"/>
                <w:szCs w:val="24"/>
              </w:rPr>
              <w:t>法定代表人身份证明及授权委托书有效，符合比选文件规定的格式，签字或盖章齐全。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60" w:type="dxa"/>
            <w:vMerge w:val="continue"/>
            <w:vAlign w:val="center"/>
          </w:tcPr>
          <w:p>
            <w:pPr>
              <w:spacing w:line="360" w:lineRule="auto"/>
              <w:jc w:val="center"/>
              <w:rPr>
                <w:rFonts w:ascii="宋体" w:hAnsi="宋体" w:cs="宋体"/>
                <w:kern w:val="0"/>
                <w:sz w:val="24"/>
                <w:szCs w:val="24"/>
              </w:rPr>
            </w:pPr>
          </w:p>
        </w:tc>
        <w:tc>
          <w:tcPr>
            <w:tcW w:w="1800" w:type="dxa"/>
            <w:vMerge w:val="continue"/>
            <w:vAlign w:val="center"/>
          </w:tcPr>
          <w:p>
            <w:pPr>
              <w:spacing w:line="360" w:lineRule="auto"/>
              <w:jc w:val="center"/>
              <w:rPr>
                <w:rFonts w:ascii="宋体" w:hAnsi="宋体" w:cs="宋体"/>
                <w:kern w:val="0"/>
                <w:sz w:val="24"/>
                <w:szCs w:val="24"/>
              </w:rPr>
            </w:pPr>
          </w:p>
        </w:tc>
        <w:tc>
          <w:tcPr>
            <w:tcW w:w="2160" w:type="dxa"/>
            <w:vAlign w:val="center"/>
          </w:tcPr>
          <w:p>
            <w:pPr>
              <w:spacing w:line="360" w:lineRule="auto"/>
              <w:rPr>
                <w:rFonts w:ascii="宋体" w:hAnsi="宋体" w:cs="宋体"/>
                <w:sz w:val="24"/>
                <w:szCs w:val="24"/>
                <w:lang w:val="zh-CN"/>
              </w:rPr>
            </w:pPr>
            <w:r>
              <w:rPr>
                <w:rFonts w:hint="eastAsia" w:ascii="宋体" w:hAnsi="宋体" w:cs="宋体"/>
                <w:sz w:val="24"/>
                <w:szCs w:val="24"/>
              </w:rPr>
              <w:t>响应</w:t>
            </w:r>
            <w:r>
              <w:rPr>
                <w:rFonts w:hint="eastAsia" w:ascii="宋体" w:hAnsi="宋体" w:cs="宋体"/>
                <w:sz w:val="24"/>
                <w:szCs w:val="24"/>
                <w:lang w:val="zh-CN"/>
              </w:rPr>
              <w:t>方案</w:t>
            </w:r>
          </w:p>
        </w:tc>
        <w:tc>
          <w:tcPr>
            <w:tcW w:w="5331" w:type="dxa"/>
            <w:vAlign w:val="center"/>
          </w:tcPr>
          <w:p>
            <w:pPr>
              <w:spacing w:line="360" w:lineRule="auto"/>
              <w:rPr>
                <w:rFonts w:ascii="宋体" w:hAnsi="宋体" w:cs="宋体"/>
                <w:kern w:val="0"/>
                <w:sz w:val="24"/>
                <w:szCs w:val="24"/>
              </w:rPr>
            </w:pPr>
            <w:r>
              <w:rPr>
                <w:rFonts w:hint="eastAsia" w:ascii="宋体" w:hAnsi="宋体" w:cs="宋体"/>
                <w:sz w:val="24"/>
                <w:szCs w:val="24"/>
                <w:lang w:val="zh-CN"/>
              </w:rPr>
              <w:t>只能有一个</w:t>
            </w:r>
            <w:r>
              <w:rPr>
                <w:rFonts w:hint="eastAsia" w:ascii="宋体" w:hAnsi="宋体" w:cs="宋体"/>
                <w:sz w:val="24"/>
                <w:szCs w:val="24"/>
              </w:rPr>
              <w:t>响应</w:t>
            </w:r>
            <w:r>
              <w:rPr>
                <w:rFonts w:hint="eastAsia" w:ascii="宋体" w:hAnsi="宋体" w:cs="宋体"/>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0" w:type="dxa"/>
            <w:vMerge w:val="continue"/>
            <w:vAlign w:val="center"/>
          </w:tcPr>
          <w:p>
            <w:pPr>
              <w:spacing w:line="360" w:lineRule="auto"/>
              <w:jc w:val="center"/>
              <w:rPr>
                <w:rFonts w:ascii="宋体" w:hAnsi="宋体" w:cs="宋体"/>
                <w:kern w:val="0"/>
                <w:sz w:val="24"/>
                <w:szCs w:val="24"/>
              </w:rPr>
            </w:pPr>
          </w:p>
        </w:tc>
        <w:tc>
          <w:tcPr>
            <w:tcW w:w="1800" w:type="dxa"/>
            <w:vMerge w:val="continue"/>
            <w:vAlign w:val="center"/>
          </w:tcPr>
          <w:p>
            <w:pPr>
              <w:spacing w:line="360" w:lineRule="auto"/>
              <w:jc w:val="center"/>
              <w:rPr>
                <w:rFonts w:ascii="宋体" w:hAnsi="宋体" w:cs="宋体"/>
                <w:kern w:val="0"/>
                <w:sz w:val="24"/>
                <w:szCs w:val="24"/>
              </w:rPr>
            </w:pPr>
          </w:p>
        </w:tc>
        <w:tc>
          <w:tcPr>
            <w:tcW w:w="2160" w:type="dxa"/>
            <w:vAlign w:val="center"/>
          </w:tcPr>
          <w:p>
            <w:pPr>
              <w:spacing w:line="360" w:lineRule="auto"/>
              <w:rPr>
                <w:rFonts w:ascii="宋体" w:hAnsi="宋体" w:cs="宋体"/>
                <w:sz w:val="24"/>
                <w:szCs w:val="24"/>
                <w:lang w:val="zh-CN"/>
              </w:rPr>
            </w:pPr>
            <w:r>
              <w:rPr>
                <w:rFonts w:hint="eastAsia" w:ascii="宋体" w:hAnsi="宋体" w:cs="宋体"/>
                <w:sz w:val="24"/>
                <w:szCs w:val="24"/>
              </w:rPr>
              <w:t>报价唯一</w:t>
            </w:r>
          </w:p>
        </w:tc>
        <w:tc>
          <w:tcPr>
            <w:tcW w:w="5331" w:type="dxa"/>
            <w:vAlign w:val="center"/>
          </w:tcPr>
          <w:p>
            <w:pPr>
              <w:spacing w:line="360" w:lineRule="auto"/>
              <w:rPr>
                <w:rFonts w:ascii="宋体" w:hAnsi="宋体" w:cs="宋体"/>
                <w:kern w:val="0"/>
                <w:sz w:val="24"/>
                <w:szCs w:val="24"/>
              </w:rPr>
            </w:pPr>
            <w:r>
              <w:rPr>
                <w:rFonts w:hint="eastAsia" w:ascii="宋体" w:hAnsi="宋体" w:cs="宋体"/>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0" w:type="dxa"/>
            <w:vMerge w:val="restart"/>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1800" w:type="dxa"/>
            <w:vMerge w:val="restart"/>
            <w:vAlign w:val="center"/>
          </w:tcPr>
          <w:p>
            <w:pPr>
              <w:spacing w:line="360" w:lineRule="auto"/>
              <w:jc w:val="center"/>
              <w:rPr>
                <w:rFonts w:ascii="宋体" w:hAnsi="宋体" w:cs="宋体"/>
                <w:sz w:val="24"/>
                <w:szCs w:val="24"/>
                <w:lang w:val="zh-CN"/>
              </w:rPr>
            </w:pPr>
            <w:r>
              <w:rPr>
                <w:rFonts w:hint="eastAsia" w:ascii="宋体" w:hAnsi="宋体" w:cs="宋体"/>
                <w:kern w:val="0"/>
                <w:sz w:val="24"/>
                <w:szCs w:val="24"/>
              </w:rPr>
              <w:t>比选文件的响应程度审查</w:t>
            </w:r>
          </w:p>
        </w:tc>
        <w:tc>
          <w:tcPr>
            <w:tcW w:w="2160" w:type="dxa"/>
            <w:vAlign w:val="center"/>
          </w:tcPr>
          <w:p>
            <w:pPr>
              <w:spacing w:line="360" w:lineRule="auto"/>
              <w:rPr>
                <w:rFonts w:ascii="宋体" w:hAnsi="宋体" w:cs="宋体"/>
                <w:kern w:val="0"/>
                <w:sz w:val="24"/>
                <w:szCs w:val="24"/>
              </w:rPr>
            </w:pPr>
            <w:r>
              <w:rPr>
                <w:rFonts w:hint="eastAsia" w:ascii="宋体" w:hAnsi="宋体" w:cs="宋体"/>
                <w:sz w:val="24"/>
                <w:szCs w:val="24"/>
                <w:lang w:val="zh-CN"/>
              </w:rPr>
              <w:t>响应文件内容</w:t>
            </w:r>
          </w:p>
        </w:tc>
        <w:tc>
          <w:tcPr>
            <w:tcW w:w="5331" w:type="dxa"/>
            <w:vAlign w:val="center"/>
          </w:tcPr>
          <w:p>
            <w:pPr>
              <w:spacing w:line="360" w:lineRule="auto"/>
              <w:rPr>
                <w:rFonts w:ascii="宋体" w:hAnsi="宋体" w:cs="宋体"/>
                <w:kern w:val="0"/>
                <w:sz w:val="24"/>
                <w:szCs w:val="24"/>
              </w:rPr>
            </w:pPr>
            <w:r>
              <w:rPr>
                <w:rFonts w:hint="eastAsia" w:ascii="宋体" w:hAnsi="宋体" w:cs="宋体"/>
                <w:sz w:val="24"/>
                <w:szCs w:val="24"/>
                <w:lang w:val="zh-CN"/>
              </w:rPr>
              <w:t>对采购文件“</w:t>
            </w:r>
            <w:r>
              <w:rPr>
                <w:rFonts w:hint="eastAsia" w:ascii="宋体" w:hAnsi="宋体" w:cs="宋体"/>
                <w:sz w:val="24"/>
                <w:szCs w:val="24"/>
              </w:rPr>
              <w:t xml:space="preserve"> 第二篇项目服务需求</w:t>
            </w:r>
            <w:r>
              <w:rPr>
                <w:rFonts w:hint="eastAsia" w:ascii="宋体" w:hAnsi="宋体" w:cs="宋体"/>
                <w:sz w:val="24"/>
                <w:szCs w:val="24"/>
                <w:lang w:val="zh-CN"/>
              </w:rPr>
              <w:t>”和“</w:t>
            </w:r>
            <w:r>
              <w:rPr>
                <w:rFonts w:hint="eastAsia" w:ascii="宋体" w:hAnsi="宋体" w:cs="宋体"/>
                <w:sz w:val="24"/>
                <w:szCs w:val="24"/>
              </w:rPr>
              <w:t>第三篇项目商务需求</w:t>
            </w:r>
            <w:r>
              <w:rPr>
                <w:rFonts w:hint="eastAsia" w:ascii="宋体" w:hAnsi="宋体" w:cs="宋体"/>
                <w:sz w:val="24"/>
                <w:szCs w:val="24"/>
                <w:lang w:val="zh-CN"/>
              </w:rPr>
              <w:t>”</w:t>
            </w:r>
            <w:r>
              <w:rPr>
                <w:rFonts w:hint="eastAsia" w:ascii="宋体" w:hAnsi="宋体" w:cs="宋体"/>
                <w:sz w:val="24"/>
                <w:szCs w:val="24"/>
              </w:rPr>
              <w:t>中的</w:t>
            </w:r>
            <w:r>
              <w:rPr>
                <w:rFonts w:hint="eastAsia" w:ascii="宋体" w:hAnsi="宋体" w:cs="宋体"/>
                <w:sz w:val="24"/>
                <w:szCs w:val="24"/>
                <w:lang w:val="zh-CN"/>
              </w:rPr>
              <w:t>内容进行</w:t>
            </w:r>
            <w:r>
              <w:rPr>
                <w:rFonts w:hint="eastAsia" w:ascii="宋体" w:hAnsi="宋体" w:cs="宋体"/>
                <w:sz w:val="24"/>
                <w:szCs w:val="24"/>
              </w:rPr>
              <w:t>实质</w:t>
            </w:r>
            <w:r>
              <w:rPr>
                <w:rFonts w:hint="eastAsia" w:ascii="宋体" w:hAnsi="宋体" w:cs="宋体"/>
                <w:sz w:val="24"/>
                <w:szCs w:val="24"/>
                <w:lang w:val="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60" w:type="dxa"/>
            <w:vMerge w:val="continue"/>
            <w:vAlign w:val="center"/>
          </w:tcPr>
          <w:p>
            <w:pPr>
              <w:spacing w:line="360" w:lineRule="auto"/>
              <w:jc w:val="center"/>
              <w:rPr>
                <w:rFonts w:ascii="宋体" w:hAnsi="宋体" w:cs="宋体"/>
                <w:kern w:val="0"/>
                <w:sz w:val="24"/>
                <w:szCs w:val="24"/>
              </w:rPr>
            </w:pPr>
          </w:p>
        </w:tc>
        <w:tc>
          <w:tcPr>
            <w:tcW w:w="1800" w:type="dxa"/>
            <w:vMerge w:val="continue"/>
            <w:vAlign w:val="center"/>
          </w:tcPr>
          <w:p>
            <w:pPr>
              <w:spacing w:line="360" w:lineRule="auto"/>
              <w:rPr>
                <w:rFonts w:ascii="宋体" w:hAnsi="宋体" w:cs="宋体"/>
                <w:sz w:val="24"/>
                <w:szCs w:val="24"/>
                <w:lang w:val="zh-CN"/>
              </w:rPr>
            </w:pPr>
          </w:p>
        </w:tc>
        <w:tc>
          <w:tcPr>
            <w:tcW w:w="2160" w:type="dxa"/>
            <w:vAlign w:val="center"/>
          </w:tcPr>
          <w:p>
            <w:pPr>
              <w:spacing w:line="360" w:lineRule="auto"/>
              <w:rPr>
                <w:rFonts w:ascii="宋体" w:hAnsi="宋体" w:cs="宋体"/>
                <w:kern w:val="0"/>
                <w:sz w:val="24"/>
                <w:szCs w:val="24"/>
              </w:rPr>
            </w:pPr>
            <w:r>
              <w:rPr>
                <w:rFonts w:hint="eastAsia" w:ascii="宋体" w:hAnsi="宋体" w:cs="宋体"/>
                <w:kern w:val="0"/>
                <w:sz w:val="24"/>
                <w:szCs w:val="24"/>
              </w:rPr>
              <w:t>比选有效期</w:t>
            </w:r>
          </w:p>
        </w:tc>
        <w:tc>
          <w:tcPr>
            <w:tcW w:w="5331" w:type="dxa"/>
            <w:vAlign w:val="center"/>
          </w:tcPr>
          <w:p>
            <w:pPr>
              <w:spacing w:line="360" w:lineRule="auto"/>
              <w:rPr>
                <w:rFonts w:ascii="宋体" w:hAnsi="宋体" w:cs="宋体"/>
                <w:kern w:val="0"/>
                <w:sz w:val="24"/>
                <w:szCs w:val="24"/>
              </w:rPr>
            </w:pPr>
            <w:r>
              <w:rPr>
                <w:rFonts w:hint="eastAsia" w:ascii="宋体" w:hAnsi="宋体" w:cs="宋体"/>
                <w:kern w:val="0"/>
                <w:sz w:val="24"/>
                <w:szCs w:val="24"/>
              </w:rPr>
              <w:t>满足比选文件</w:t>
            </w:r>
            <w:r>
              <w:rPr>
                <w:rFonts w:hint="eastAsia" w:ascii="宋体" w:hAnsi="宋体" w:cs="宋体"/>
                <w:sz w:val="24"/>
                <w:szCs w:val="24"/>
                <w:lang w:val="zh-CN"/>
              </w:rPr>
              <w:t>规定。</w:t>
            </w:r>
          </w:p>
        </w:tc>
      </w:tr>
    </w:tbl>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澄清有关问题。对响应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2、比较与评价。按竞争性比选文件中规定的评标方法和标准，对资格审查和符合性审查合格的响应文件进行商务和技术评估。</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评标委员会各成员独立对每个有效供应商（通过资格审查、符合性审查的供应商）的响应文件进行评价、打分，然后由评标委员会对各成员打分情况进行核查及复核，复核后，评标委员会汇总每个供应商每项评分因素的得分。</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3、推荐中标候选人名单。</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按评审后得分由高到低的排列顺序推荐综合得分排名前三的供应商为本包（项目）中标候选人，排名第一的为第一中标候选人。</w:t>
      </w:r>
    </w:p>
    <w:p>
      <w:pPr>
        <w:spacing w:line="360" w:lineRule="auto"/>
        <w:ind w:firstLine="281" w:firstLineChars="100"/>
        <w:outlineLvl w:val="1"/>
        <w:rPr>
          <w:rFonts w:ascii="宋体" w:hAnsi="宋体" w:cs="宋体"/>
          <w:b/>
          <w:bCs/>
          <w:szCs w:val="28"/>
        </w:rPr>
        <w:sectPr>
          <w:pgSz w:w="11906" w:h="16838"/>
          <w:pgMar w:top="1134" w:right="1134" w:bottom="1134" w:left="1417" w:header="851" w:footer="992" w:gutter="0"/>
          <w:cols w:space="425" w:num="1"/>
          <w:docGrid w:type="lines" w:linePitch="312" w:charSpace="0"/>
        </w:sectPr>
      </w:pPr>
    </w:p>
    <w:p>
      <w:pPr>
        <w:numPr>
          <w:ilvl w:val="0"/>
          <w:numId w:val="3"/>
        </w:numPr>
        <w:spacing w:line="360" w:lineRule="auto"/>
        <w:ind w:firstLine="281" w:firstLineChars="100"/>
        <w:outlineLvl w:val="1"/>
        <w:rPr>
          <w:rFonts w:ascii="宋体" w:hAnsi="宋体" w:cs="宋体"/>
          <w:b/>
          <w:bCs/>
          <w:szCs w:val="28"/>
        </w:rPr>
      </w:pPr>
      <w:bookmarkStart w:id="133" w:name="_Toc23073"/>
      <w:r>
        <w:rPr>
          <w:rFonts w:hint="eastAsia" w:ascii="宋体" w:hAnsi="宋体" w:cs="宋体"/>
          <w:b/>
          <w:bCs/>
          <w:szCs w:val="28"/>
        </w:rPr>
        <w:t>评审标准</w:t>
      </w:r>
      <w:bookmarkEnd w:id="133"/>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092"/>
        <w:gridCol w:w="1122"/>
        <w:gridCol w:w="636"/>
        <w:gridCol w:w="444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23" w:type="dxa"/>
            <w:noWrap w:val="0"/>
            <w:vAlign w:val="center"/>
          </w:tcPr>
          <w:p>
            <w:pPr>
              <w:snapToGrid w:val="0"/>
              <w:spacing w:line="540" w:lineRule="exact"/>
              <w:ind w:firstLine="28"/>
              <w:jc w:val="center"/>
              <w:rPr>
                <w:rFonts w:hint="eastAsia" w:ascii="宋体" w:hAnsi="宋体" w:eastAsia="宋体" w:cs="宋体"/>
                <w:color w:val="auto"/>
                <w:sz w:val="24"/>
                <w:szCs w:val="24"/>
              </w:rPr>
            </w:pPr>
            <w:bookmarkStart w:id="134" w:name="_Toc100424186"/>
            <w:r>
              <w:rPr>
                <w:rFonts w:hint="eastAsia" w:ascii="宋体" w:hAnsi="宋体" w:eastAsia="宋体" w:cs="宋体"/>
                <w:color w:val="auto"/>
                <w:sz w:val="24"/>
                <w:szCs w:val="24"/>
              </w:rPr>
              <w:t>序号</w:t>
            </w:r>
          </w:p>
        </w:tc>
        <w:tc>
          <w:tcPr>
            <w:tcW w:w="2214" w:type="dxa"/>
            <w:gridSpan w:val="2"/>
            <w:noWrap w:val="0"/>
            <w:vAlign w:val="center"/>
          </w:tcPr>
          <w:p>
            <w:pPr>
              <w:snapToGrid w:val="0"/>
              <w:spacing w:line="540" w:lineRule="exact"/>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p>
            <w:pPr>
              <w:snapToGrid w:val="0"/>
              <w:spacing w:line="540" w:lineRule="exact"/>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及权重</w:t>
            </w:r>
          </w:p>
        </w:tc>
        <w:tc>
          <w:tcPr>
            <w:tcW w:w="636" w:type="dxa"/>
            <w:noWrap w:val="0"/>
            <w:vAlign w:val="center"/>
          </w:tcPr>
          <w:p>
            <w:pPr>
              <w:snapToGrid w:val="0"/>
              <w:spacing w:line="540" w:lineRule="exact"/>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4440" w:type="dxa"/>
            <w:noWrap w:val="0"/>
            <w:vAlign w:val="center"/>
          </w:tcPr>
          <w:p>
            <w:pPr>
              <w:snapToGrid w:val="0"/>
              <w:spacing w:line="540" w:lineRule="exact"/>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c>
          <w:tcPr>
            <w:tcW w:w="1815" w:type="dxa"/>
            <w:noWrap w:val="0"/>
            <w:vAlign w:val="center"/>
          </w:tcPr>
          <w:p>
            <w:pPr>
              <w:pStyle w:val="41"/>
              <w:snapToGrid w:val="0"/>
              <w:spacing w:before="0" w:after="0" w:line="540" w:lineRule="exact"/>
              <w:rPr>
                <w:rFonts w:hint="eastAsia" w:ascii="宋体" w:hAnsi="宋体" w:eastAsia="宋体" w:cs="宋体"/>
                <w:b w:val="0"/>
                <w:color w:val="auto"/>
                <w:sz w:val="24"/>
                <w:szCs w:val="24"/>
              </w:rPr>
            </w:pPr>
            <w:r>
              <w:rPr>
                <w:rFonts w:hint="eastAsia" w:ascii="宋体" w:hAnsi="宋体" w:eastAsia="宋体" w:cs="宋体"/>
                <w:b w:val="0"/>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23" w:type="dxa"/>
            <w:noWrap w:val="0"/>
            <w:vAlign w:val="center"/>
          </w:tcPr>
          <w:p>
            <w:pPr>
              <w:snapToGrid w:val="0"/>
              <w:spacing w:line="540" w:lineRule="exact"/>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14" w:type="dxa"/>
            <w:gridSpan w:val="2"/>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投标</w:t>
            </w:r>
            <w:r>
              <w:rPr>
                <w:rFonts w:hint="eastAsia" w:ascii="宋体" w:hAnsi="宋体" w:eastAsia="宋体" w:cs="宋体"/>
                <w:b/>
                <w:bCs/>
                <w:color w:val="auto"/>
                <w:sz w:val="24"/>
                <w:szCs w:val="24"/>
              </w:rPr>
              <w:t>报价</w:t>
            </w:r>
          </w:p>
          <w:p>
            <w:pPr>
              <w:spacing w:line="360" w:lineRule="auto"/>
              <w:jc w:val="center"/>
              <w:rPr>
                <w:rFonts w:hint="eastAsia" w:eastAsia="宋体"/>
                <w:lang w:eastAsia="zh-CN"/>
              </w:rPr>
            </w:pP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30</w:t>
            </w:r>
            <w:r>
              <w:rPr>
                <w:rFonts w:hint="eastAsia" w:ascii="宋体" w:hAnsi="宋体" w:eastAsia="宋体" w:cs="宋体"/>
                <w:b/>
                <w:bCs/>
                <w:color w:val="auto"/>
                <w:sz w:val="24"/>
                <w:szCs w:val="24"/>
              </w:rPr>
              <w:t>%）</w:t>
            </w:r>
          </w:p>
        </w:tc>
        <w:tc>
          <w:tcPr>
            <w:tcW w:w="636" w:type="dxa"/>
            <w:noWrap w:val="0"/>
            <w:vAlign w:val="center"/>
          </w:tcPr>
          <w:p>
            <w:pPr>
              <w:snapToGrid w:val="0"/>
              <w:spacing w:line="540" w:lineRule="exact"/>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p>
        </w:tc>
        <w:tc>
          <w:tcPr>
            <w:tcW w:w="4440" w:type="dxa"/>
            <w:noWrap w:val="0"/>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有效的投标报价中的最低价为评标基准价，按照下列公式计算每个供应商的投标价格得分。</w:t>
            </w:r>
          </w:p>
          <w:p>
            <w:pPr>
              <w:snapToGrid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投标报价得分＝（评标基准价/投标报价）×价格权重×100。总报价高于限价为无效报价。保留小数点后两位</w:t>
            </w:r>
          </w:p>
        </w:tc>
        <w:tc>
          <w:tcPr>
            <w:tcW w:w="1815" w:type="dxa"/>
            <w:noWrap w:val="0"/>
            <w:vAlign w:val="center"/>
          </w:tcPr>
          <w:p>
            <w:pPr>
              <w:spacing w:line="240" w:lineRule="atLeast"/>
              <w:rPr>
                <w:rFonts w:hint="eastAsia" w:ascii="宋体" w:hAnsi="宋体" w:eastAsia="宋体" w:cs="宋体"/>
                <w:color w:val="auto"/>
                <w:sz w:val="24"/>
                <w:szCs w:val="24"/>
                <w:lang w:eastAsia="zh-CN"/>
              </w:rPr>
            </w:pPr>
          </w:p>
          <w:p>
            <w:pPr>
              <w:snapToGrid w:val="0"/>
              <w:spacing w:line="540" w:lineRule="exact"/>
              <w:ind w:left="-38"/>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523" w:type="dxa"/>
            <w:vMerge w:val="restart"/>
            <w:noWrap w:val="0"/>
            <w:vAlign w:val="center"/>
          </w:tcPr>
          <w:p>
            <w:pPr>
              <w:snapToGrid w:val="0"/>
              <w:spacing w:line="540" w:lineRule="exact"/>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92" w:type="dxa"/>
            <w:vMerge w:val="restart"/>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技术部分</w:t>
            </w:r>
          </w:p>
          <w:p>
            <w:pPr>
              <w:spacing w:line="360" w:lineRule="auto"/>
              <w:jc w:val="center"/>
              <w:rPr>
                <w:rFonts w:hint="eastAsia" w:eastAsia="宋体"/>
                <w:lang w:eastAsia="zh-CN"/>
              </w:rPr>
            </w:pP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50</w:t>
            </w:r>
            <w:r>
              <w:rPr>
                <w:rFonts w:hint="eastAsia" w:ascii="宋体" w:hAnsi="宋体" w:eastAsia="宋体" w:cs="宋体"/>
                <w:b/>
                <w:bCs/>
                <w:color w:val="auto"/>
                <w:sz w:val="24"/>
                <w:szCs w:val="24"/>
              </w:rPr>
              <w:t>%）</w:t>
            </w:r>
          </w:p>
        </w:tc>
        <w:tc>
          <w:tcPr>
            <w:tcW w:w="1122"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p>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w:t>
            </w:r>
          </w:p>
        </w:tc>
        <w:tc>
          <w:tcPr>
            <w:tcW w:w="636" w:type="dxa"/>
            <w:noWrap w:val="0"/>
            <w:vAlign w:val="center"/>
          </w:tcPr>
          <w:p>
            <w:pPr>
              <w:snapToGrid w:val="0"/>
              <w:spacing w:line="540" w:lineRule="exact"/>
              <w:ind w:firstLine="28"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4440" w:type="dxa"/>
            <w:noWrap w:val="0"/>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针对本项目制订实施方案，所采取的技术和方法应适应防制需求，技术服务方案中体现出所采取的技术和方法具有针对性。技术方案中体现出的药物选择科学合理。对项目拟定具体可行的工作计划和实施措施等，能体现对本项目的工作需求与实效。具体计划、管理措施、人员安排、时间进度、服务成果等，方案详实可行、操作性强，服务质量及安全保障承诺。上述方案须符合采购人采购要求。</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方案详尽、完善可行、所采取的技术和方法具有针对性、操作性强，得</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分；方案较详尽、较完善可行、所采取的技术和方法较具有针对性、操作性较强，得</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分；方案不详尽、不完善可行、所采取的技术和方法不具有针对性、操作性不强，得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分；没有陈述则不得分。</w:t>
            </w:r>
          </w:p>
        </w:tc>
        <w:tc>
          <w:tcPr>
            <w:tcW w:w="1815" w:type="dxa"/>
            <w:vMerge w:val="restart"/>
            <w:noWrap w:val="0"/>
            <w:vAlign w:val="center"/>
          </w:tcPr>
          <w:p>
            <w:pPr>
              <w:snapToGrid w:val="0"/>
              <w:spacing w:line="540" w:lineRule="exact"/>
              <w:rPr>
                <w:rFonts w:hint="eastAsia" w:ascii="宋体" w:hAnsi="宋体" w:eastAsia="宋体" w:cs="宋体"/>
                <w:color w:val="auto"/>
                <w:sz w:val="24"/>
                <w:szCs w:val="24"/>
              </w:rPr>
            </w:pPr>
            <w:r>
              <w:rPr>
                <w:rFonts w:hint="eastAsia" w:ascii="宋体" w:hAnsi="宋体" w:eastAsia="宋体" w:cs="宋体"/>
                <w:color w:val="auto"/>
                <w:sz w:val="24"/>
                <w:szCs w:val="24"/>
              </w:rPr>
              <w:t>由评标专家根据方案进行</w:t>
            </w:r>
            <w:r>
              <w:rPr>
                <w:rFonts w:hint="eastAsia" w:ascii="宋体" w:hAnsi="宋体" w:eastAsia="宋体" w:cs="宋体"/>
                <w:color w:val="auto"/>
                <w:sz w:val="24"/>
                <w:szCs w:val="24"/>
                <w:lang w:val="en-US" w:eastAsia="zh-CN"/>
              </w:rPr>
              <w:t>横向比较</w:t>
            </w:r>
            <w:r>
              <w:rPr>
                <w:rFonts w:hint="eastAsia" w:ascii="宋体" w:hAnsi="宋体" w:eastAsia="宋体" w:cs="宋体"/>
                <w:color w:val="auto"/>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523" w:type="dxa"/>
            <w:vMerge w:val="continue"/>
            <w:noWrap w:val="0"/>
            <w:vAlign w:val="center"/>
          </w:tcPr>
          <w:p>
            <w:pPr>
              <w:snapToGrid w:val="0"/>
              <w:spacing w:line="540" w:lineRule="exact"/>
              <w:ind w:firstLine="28"/>
              <w:jc w:val="center"/>
              <w:rPr>
                <w:rFonts w:hint="eastAsia" w:ascii="宋体" w:hAnsi="宋体" w:eastAsia="宋体" w:cs="宋体"/>
                <w:color w:val="auto"/>
                <w:sz w:val="24"/>
                <w:szCs w:val="24"/>
              </w:rPr>
            </w:pPr>
          </w:p>
        </w:tc>
        <w:tc>
          <w:tcPr>
            <w:tcW w:w="1092" w:type="dxa"/>
            <w:vMerge w:val="continue"/>
            <w:noWrap w:val="0"/>
            <w:vAlign w:val="center"/>
          </w:tcPr>
          <w:p>
            <w:pPr>
              <w:spacing w:line="360" w:lineRule="auto"/>
              <w:jc w:val="center"/>
              <w:rPr>
                <w:rFonts w:hint="eastAsia" w:ascii="宋体" w:hAnsi="宋体" w:eastAsia="宋体" w:cs="宋体"/>
                <w:b/>
                <w:bCs/>
                <w:color w:val="auto"/>
                <w:sz w:val="24"/>
                <w:szCs w:val="24"/>
              </w:rPr>
            </w:pPr>
          </w:p>
        </w:tc>
        <w:tc>
          <w:tcPr>
            <w:tcW w:w="1122" w:type="dxa"/>
            <w:noWrap w:val="0"/>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安全保障</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p>
        </w:tc>
        <w:tc>
          <w:tcPr>
            <w:tcW w:w="636" w:type="dxa"/>
            <w:noWrap w:val="0"/>
            <w:vAlign w:val="center"/>
          </w:tcPr>
          <w:p>
            <w:pPr>
              <w:snapToGrid w:val="0"/>
              <w:jc w:val="center"/>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10</w:t>
            </w:r>
          </w:p>
        </w:tc>
        <w:tc>
          <w:tcPr>
            <w:tcW w:w="4440" w:type="dxa"/>
            <w:noWrap w:val="0"/>
            <w:vAlign w:val="center"/>
          </w:tcPr>
          <w:p>
            <w:pPr>
              <w:snapToGrid w:val="0"/>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1、提供安全生产</w:t>
            </w:r>
            <w:r>
              <w:rPr>
                <w:rFonts w:hint="eastAsia" w:ascii="宋体" w:hAnsi="宋体" w:eastAsia="宋体" w:cs="宋体"/>
                <w:color w:val="auto"/>
                <w:sz w:val="24"/>
                <w:szCs w:val="24"/>
              </w:rPr>
              <w:t>、文明作业制度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安全生产、文明作业制度完善；措施到位；安全保障设施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设备满足作业需要；需对发生各类安全事故作善后处理承诺；</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安全生产、文明作业制度完善；措施到位；安全保障设施、设备满足作业需要；需对发生各类安全事故作善后处理承诺得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；安全生产、文明作业制度基本完善；措施基本到位；安全保障设施、设备基本能满足作业需要；需对发生各类安全事故基本能作善后处理承诺</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；较差的</w:t>
            </w:r>
            <w:r>
              <w:rPr>
                <w:rFonts w:hint="eastAsia" w:ascii="宋体" w:hAnsi="宋体" w:eastAsia="宋体" w:cs="宋体"/>
                <w:color w:val="auto"/>
                <w:sz w:val="24"/>
                <w:szCs w:val="24"/>
              </w:rPr>
              <w:t>一般得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分，没有不得分；</w:t>
            </w:r>
          </w:p>
        </w:tc>
        <w:tc>
          <w:tcPr>
            <w:tcW w:w="1815" w:type="dxa"/>
            <w:vMerge w:val="continue"/>
            <w:noWrap w:val="0"/>
            <w:vAlign w:val="center"/>
          </w:tcPr>
          <w:p>
            <w:pPr>
              <w:snapToGrid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523" w:type="dxa"/>
            <w:vMerge w:val="continue"/>
            <w:noWrap w:val="0"/>
            <w:vAlign w:val="center"/>
          </w:tcPr>
          <w:p>
            <w:pPr>
              <w:snapToGrid w:val="0"/>
              <w:spacing w:line="540" w:lineRule="exact"/>
              <w:ind w:firstLine="28"/>
              <w:jc w:val="center"/>
              <w:rPr>
                <w:rFonts w:hint="eastAsia" w:ascii="宋体" w:hAnsi="宋体" w:eastAsia="宋体" w:cs="宋体"/>
                <w:color w:val="auto"/>
                <w:sz w:val="24"/>
                <w:szCs w:val="24"/>
              </w:rPr>
            </w:pPr>
          </w:p>
        </w:tc>
        <w:tc>
          <w:tcPr>
            <w:tcW w:w="1092" w:type="dxa"/>
            <w:vMerge w:val="continue"/>
            <w:noWrap w:val="0"/>
            <w:vAlign w:val="center"/>
          </w:tcPr>
          <w:p>
            <w:pPr>
              <w:spacing w:line="360" w:lineRule="auto"/>
              <w:jc w:val="center"/>
              <w:rPr>
                <w:rFonts w:hint="eastAsia" w:ascii="宋体" w:hAnsi="宋体" w:eastAsia="宋体" w:cs="宋体"/>
                <w:b/>
                <w:bCs/>
                <w:color w:val="auto"/>
                <w:sz w:val="24"/>
                <w:szCs w:val="24"/>
              </w:rPr>
            </w:pPr>
          </w:p>
        </w:tc>
        <w:tc>
          <w:tcPr>
            <w:tcW w:w="1122" w:type="dxa"/>
            <w:noWrap w:val="0"/>
            <w:vAlign w:val="center"/>
          </w:tcPr>
          <w:p>
            <w:pPr>
              <w:adjustRightInd w:val="0"/>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应急处置</w:t>
            </w:r>
          </w:p>
          <w:p>
            <w:pPr>
              <w:adjustRightInd w:val="0"/>
              <w:snapToGrid w:val="0"/>
              <w:spacing w:line="400" w:lineRule="exact"/>
              <w:jc w:val="center"/>
              <w:rPr>
                <w:rFonts w:hint="eastAsia" w:eastAsia="宋体"/>
                <w:lang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w:t>
            </w:r>
          </w:p>
        </w:tc>
        <w:tc>
          <w:tcPr>
            <w:tcW w:w="636" w:type="dxa"/>
            <w:noWrap w:val="0"/>
            <w:vAlign w:val="center"/>
          </w:tcPr>
          <w:p>
            <w:pPr>
              <w:adjustRightInd w:val="0"/>
              <w:snapToGrid w:val="0"/>
              <w:spacing w:line="40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4440" w:type="dxa"/>
            <w:noWrap w:val="0"/>
            <w:vAlign w:val="center"/>
          </w:tcPr>
          <w:p>
            <w:pPr>
              <w:snapToGri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针对突发公共卫生事件，重大节假日或活动等特殊情况制定应急处置方案，包括传达机制、人员和设备调配、责任分工等，详细的得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分，较详细的得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分，不详细的得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分，没有方案的</w:t>
            </w:r>
            <w:r>
              <w:rPr>
                <w:rFonts w:hint="eastAsia" w:ascii="宋体" w:hAnsi="宋体" w:eastAsia="宋体" w:cs="宋体"/>
                <w:color w:val="auto"/>
                <w:sz w:val="24"/>
                <w:szCs w:val="24"/>
                <w:lang w:eastAsia="zh-CN"/>
              </w:rPr>
              <w:t>不得分</w:t>
            </w:r>
            <w:r>
              <w:rPr>
                <w:rFonts w:hint="eastAsia" w:ascii="宋体" w:hAnsi="宋体" w:eastAsia="宋体" w:cs="宋体"/>
                <w:color w:val="auto"/>
                <w:sz w:val="24"/>
                <w:szCs w:val="24"/>
              </w:rPr>
              <w:t>。</w:t>
            </w:r>
          </w:p>
        </w:tc>
        <w:tc>
          <w:tcPr>
            <w:tcW w:w="1815" w:type="dxa"/>
            <w:vMerge w:val="continue"/>
            <w:noWrap w:val="0"/>
            <w:vAlign w:val="center"/>
          </w:tcPr>
          <w:p>
            <w:pPr>
              <w:adjustRightInd w:val="0"/>
              <w:snapToGrid w:val="0"/>
              <w:spacing w:line="4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1" w:hRule="atLeast"/>
        </w:trPr>
        <w:tc>
          <w:tcPr>
            <w:tcW w:w="523" w:type="dxa"/>
            <w:vMerge w:val="restart"/>
            <w:noWrap w:val="0"/>
            <w:vAlign w:val="center"/>
          </w:tcPr>
          <w:p>
            <w:pPr>
              <w:snapToGrid w:val="0"/>
              <w:spacing w:line="540" w:lineRule="exact"/>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92" w:type="dxa"/>
            <w:vMerge w:val="restart"/>
            <w:noWrap w:val="0"/>
            <w:vAlign w:val="center"/>
          </w:tcPr>
          <w:p>
            <w:pPr>
              <w:spacing w:line="3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商务部分</w:t>
            </w:r>
          </w:p>
          <w:p>
            <w:pPr>
              <w:spacing w:line="300" w:lineRule="exact"/>
              <w:jc w:val="center"/>
              <w:rPr>
                <w:rFonts w:hint="eastAsia" w:eastAsia="宋体"/>
                <w:lang w:eastAsia="zh-CN"/>
              </w:rPr>
            </w:pP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20</w:t>
            </w:r>
            <w:r>
              <w:rPr>
                <w:rFonts w:hint="eastAsia" w:ascii="宋体" w:hAnsi="宋体" w:eastAsia="宋体" w:cs="宋体"/>
                <w:b/>
                <w:bCs/>
                <w:color w:val="auto"/>
                <w:sz w:val="24"/>
                <w:szCs w:val="24"/>
              </w:rPr>
              <w:t>%）</w:t>
            </w:r>
          </w:p>
        </w:tc>
        <w:tc>
          <w:tcPr>
            <w:tcW w:w="1122"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w:t>
            </w:r>
          </w:p>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w:t>
            </w:r>
          </w:p>
        </w:tc>
        <w:tc>
          <w:tcPr>
            <w:tcW w:w="636" w:type="dxa"/>
            <w:noWrap w:val="0"/>
            <w:vAlign w:val="center"/>
          </w:tcPr>
          <w:p>
            <w:pPr>
              <w:snapToGrid w:val="0"/>
              <w:spacing w:line="540" w:lineRule="exact"/>
              <w:ind w:firstLine="2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4440" w:type="dxa"/>
            <w:noWrap w:val="0"/>
            <w:vAlign w:val="center"/>
          </w:tcPr>
          <w:p>
            <w:pPr>
              <w:spacing w:line="240" w:lineRule="atLeast"/>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投标人提供20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年1月1日至今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以合同签订时间为准）</w:t>
            </w:r>
            <w:r>
              <w:rPr>
                <w:rFonts w:hint="eastAsia" w:ascii="宋体" w:hAnsi="宋体" w:eastAsia="宋体" w:cs="宋体"/>
                <w:color w:val="auto"/>
                <w:sz w:val="24"/>
                <w:szCs w:val="24"/>
                <w:highlight w:val="none"/>
                <w:lang w:eastAsia="zh-CN"/>
              </w:rPr>
              <w:t>病媒生物防制项目</w:t>
            </w:r>
            <w:r>
              <w:rPr>
                <w:rFonts w:hint="eastAsia" w:ascii="宋体" w:hAnsi="宋体" w:cs="宋体"/>
                <w:color w:val="auto"/>
                <w:sz w:val="24"/>
                <w:szCs w:val="24"/>
                <w:highlight w:val="none"/>
                <w:lang w:eastAsia="zh-CN"/>
              </w:rPr>
              <w:t>类</w:t>
            </w:r>
            <w:r>
              <w:rPr>
                <w:rFonts w:hint="eastAsia" w:ascii="宋体" w:hAnsi="宋体" w:eastAsia="宋体" w:cs="宋体"/>
                <w:color w:val="auto"/>
                <w:sz w:val="24"/>
                <w:szCs w:val="24"/>
                <w:highlight w:val="none"/>
                <w:lang w:eastAsia="zh-CN"/>
              </w:rPr>
              <w:t>业绩，每提供1个业绩证明得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分，最高1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eastAsia="zh-CN"/>
              </w:rPr>
              <w:t>。</w:t>
            </w:r>
          </w:p>
          <w:p>
            <w:pPr>
              <w:numPr>
                <w:ilvl w:val="0"/>
                <w:numId w:val="0"/>
              </w:numPr>
              <w:snapToGrid w:val="0"/>
              <w:ind w:firstLine="560" w:firstLineChars="200"/>
              <w:rPr>
                <w:rFonts w:hint="eastAsia" w:eastAsia="黑体"/>
                <w:highlight w:val="none"/>
                <w:lang w:eastAsia="zh-CN"/>
              </w:rPr>
            </w:pPr>
          </w:p>
        </w:tc>
        <w:tc>
          <w:tcPr>
            <w:tcW w:w="1815" w:type="dxa"/>
            <w:noWrap w:val="0"/>
            <w:vAlign w:val="center"/>
          </w:tcPr>
          <w:p>
            <w:pPr>
              <w:snapToGrid w:val="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提供合同复印件</w:t>
            </w:r>
            <w:r>
              <w:rPr>
                <w:rFonts w:hint="eastAsia" w:ascii="宋体" w:hAnsi="宋体" w:cs="宋体"/>
                <w:color w:val="auto"/>
                <w:sz w:val="24"/>
                <w:szCs w:val="24"/>
                <w:highlight w:val="none"/>
                <w:lang w:val="en-US" w:eastAsia="zh-CN"/>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523" w:type="dxa"/>
            <w:vMerge w:val="continue"/>
            <w:noWrap w:val="0"/>
            <w:vAlign w:val="center"/>
          </w:tcPr>
          <w:p>
            <w:pPr>
              <w:snapToGrid w:val="0"/>
              <w:spacing w:line="540" w:lineRule="exact"/>
              <w:ind w:firstLine="28"/>
              <w:jc w:val="center"/>
              <w:rPr>
                <w:rFonts w:hint="eastAsia" w:ascii="宋体" w:hAnsi="宋体" w:eastAsia="宋体" w:cs="宋体"/>
                <w:color w:val="auto"/>
                <w:sz w:val="24"/>
                <w:szCs w:val="24"/>
              </w:rPr>
            </w:pPr>
          </w:p>
        </w:tc>
        <w:tc>
          <w:tcPr>
            <w:tcW w:w="1092" w:type="dxa"/>
            <w:vMerge w:val="continue"/>
            <w:noWrap w:val="0"/>
            <w:vAlign w:val="center"/>
          </w:tcPr>
          <w:p>
            <w:pPr>
              <w:spacing w:line="300" w:lineRule="exact"/>
              <w:jc w:val="center"/>
              <w:rPr>
                <w:rFonts w:hint="eastAsia" w:ascii="宋体" w:hAnsi="宋体" w:eastAsia="宋体" w:cs="宋体"/>
                <w:b/>
                <w:bCs/>
                <w:color w:val="auto"/>
                <w:sz w:val="24"/>
                <w:szCs w:val="24"/>
              </w:rPr>
            </w:pPr>
          </w:p>
        </w:tc>
        <w:tc>
          <w:tcPr>
            <w:tcW w:w="1122" w:type="dxa"/>
            <w:noWrap w:val="0"/>
            <w:vAlign w:val="center"/>
          </w:tcPr>
          <w:p>
            <w:pPr>
              <w:spacing w:line="300" w:lineRule="exact"/>
              <w:jc w:val="center"/>
              <w:rPr>
                <w:rFonts w:hint="eastAsia" w:ascii="宋体" w:hAnsi="宋体" w:eastAsia="宋体" w:cs="宋体"/>
                <w:color w:val="auto"/>
                <w:sz w:val="24"/>
                <w:szCs w:val="24"/>
              </w:rPr>
            </w:pPr>
          </w:p>
          <w:p>
            <w:pPr>
              <w:spacing w:line="300" w:lineRule="exact"/>
              <w:jc w:val="center"/>
              <w:rPr>
                <w:rFonts w:hint="eastAsia" w:ascii="宋体" w:hAnsi="宋体" w:eastAsia="宋体" w:cs="宋体"/>
                <w:color w:val="auto"/>
                <w:sz w:val="24"/>
                <w:szCs w:val="24"/>
              </w:rPr>
            </w:pPr>
          </w:p>
          <w:p>
            <w:pPr>
              <w:spacing w:line="300" w:lineRule="exact"/>
              <w:jc w:val="center"/>
              <w:rPr>
                <w:rFonts w:hint="eastAsia" w:ascii="宋体" w:hAnsi="宋体" w:eastAsia="宋体" w:cs="宋体"/>
                <w:color w:val="auto"/>
                <w:sz w:val="24"/>
                <w:szCs w:val="24"/>
              </w:rPr>
            </w:pPr>
          </w:p>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p>
          <w:p>
            <w:pPr>
              <w:pStyle w:val="4"/>
              <w:rPr>
                <w:rFonts w:hint="eastAsia" w:eastAsia="宋体"/>
                <w:lang w:eastAsia="zh-CN"/>
              </w:rPr>
            </w:pPr>
          </w:p>
        </w:tc>
        <w:tc>
          <w:tcPr>
            <w:tcW w:w="636" w:type="dxa"/>
            <w:noWrap w:val="0"/>
            <w:vAlign w:val="center"/>
          </w:tcPr>
          <w:p>
            <w:pPr>
              <w:spacing w:line="240" w:lineRule="atLeas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4440" w:type="dxa"/>
            <w:noWrap w:val="0"/>
            <w:vAlign w:val="center"/>
          </w:tcPr>
          <w:p>
            <w:pPr>
              <w:spacing w:line="24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具有详细的售后服务方案，措施具体，可操作性强得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分，可操作性较强得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分，一般得1分，差不得分。</w:t>
            </w:r>
          </w:p>
          <w:p>
            <w:pPr>
              <w:spacing w:line="24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投标</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lang w:eastAsia="zh-CN"/>
              </w:rPr>
              <w:t>售后服务，涉及病媒生物防制突发公共卫生事件的应急处理，能在60分钟内到达现场并按国家有关规定进行处理，日常售后服务能在12小时内到现场处理。（提供售后服务承诺书，能达到的得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分，否则得0分）</w:t>
            </w:r>
          </w:p>
        </w:tc>
        <w:tc>
          <w:tcPr>
            <w:tcW w:w="1815" w:type="dxa"/>
            <w:noWrap w:val="0"/>
            <w:vAlign w:val="center"/>
          </w:tcPr>
          <w:p>
            <w:pPr>
              <w:spacing w:line="300" w:lineRule="exact"/>
              <w:rPr>
                <w:rFonts w:hint="eastAsia" w:ascii="宋体" w:hAnsi="宋体" w:eastAsia="宋体" w:cs="宋体"/>
                <w:color w:val="auto"/>
                <w:sz w:val="24"/>
                <w:szCs w:val="24"/>
              </w:rPr>
            </w:pPr>
          </w:p>
        </w:tc>
      </w:tr>
    </w:tbl>
    <w:p>
      <w:pPr>
        <w:spacing w:line="360" w:lineRule="auto"/>
        <w:ind w:firstLine="281" w:firstLineChars="100"/>
        <w:outlineLvl w:val="1"/>
        <w:rPr>
          <w:rFonts w:ascii="宋体" w:hAnsi="宋体" w:cs="宋体"/>
          <w:b/>
          <w:bCs/>
          <w:szCs w:val="28"/>
        </w:rPr>
      </w:pPr>
      <w:bookmarkStart w:id="135" w:name="_Toc990"/>
      <w:r>
        <w:rPr>
          <w:rFonts w:hint="eastAsia" w:ascii="宋体" w:hAnsi="宋体" w:cs="宋体"/>
          <w:b/>
          <w:bCs/>
          <w:szCs w:val="28"/>
        </w:rPr>
        <w:t>三、无效响应</w:t>
      </w:r>
      <w:bookmarkEnd w:id="134"/>
      <w:bookmarkEnd w:id="135"/>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供应商发生以下条款情况之一者，视为无效响应，其响应文件将被拒绝：</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（一）供应商不符合规定的基本资格条件、特定资格条件、符合性审查的；</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（二）供应商所提交的响应文件不按第六篇“响应文件编制要求”规定签字、盖章；</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（三）供应商的最后报价超过采购预算的；</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（四）法定代表人为同一个人的两个及两个以上法人，母公司、全资子公司及其控股公司，在同一分包采购中同时参与比选；</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（六）供应商的交货期、报价要求及比选有效期不满足比选文件要求的；</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（七）供应商响应文件内容有与国家现行法律法规相违背的内容，或附有采购人无法接受的条件。</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（八）供应商被列入失信被执行人、重大税收违法案件当事人名单、政府采购严重违法失信行为记录名单及其他不符合《中华人民共和国政府采购法》第二十二条规定条件的。</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pPr>
        <w:spacing w:line="360" w:lineRule="auto"/>
        <w:ind w:firstLine="281" w:firstLineChars="100"/>
        <w:outlineLvl w:val="1"/>
        <w:rPr>
          <w:rFonts w:ascii="宋体" w:hAnsi="宋体" w:cs="宋体"/>
          <w:b/>
          <w:bCs/>
          <w:szCs w:val="28"/>
        </w:rPr>
      </w:pPr>
      <w:bookmarkStart w:id="136" w:name="_Toc26972"/>
      <w:r>
        <w:rPr>
          <w:rFonts w:hint="eastAsia" w:ascii="宋体" w:hAnsi="宋体" w:cs="宋体"/>
          <w:b/>
          <w:bCs/>
          <w:szCs w:val="28"/>
        </w:rPr>
        <w:t>四、采购终止</w:t>
      </w:r>
      <w:bookmarkEnd w:id="136"/>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出现下列情形之一的，采购人或者采购代理机构应当终止比选采购活动，发布项目终止公告并说明原因，重新开展采购活动：</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（一）因情况变化，不再符合规定的比选采购方式适用情形的；</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（二）出现影响采购公正的违法、违规行为的；</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（三）在采购过程中符合要求的供应商或者报价未超过采购预算的供应商不足3家的以废标处置。</w:t>
      </w:r>
    </w:p>
    <w:p>
      <w:pPr>
        <w:pStyle w:val="12"/>
        <w:spacing w:line="360" w:lineRule="auto"/>
        <w:rPr>
          <w:rFonts w:ascii="宋体" w:hAnsi="宋体" w:eastAsia="宋体" w:cs="宋体"/>
          <w:b/>
          <w:szCs w:val="15"/>
        </w:rPr>
        <w:sectPr>
          <w:pgSz w:w="11906" w:h="16838"/>
          <w:pgMar w:top="1134" w:right="1134" w:bottom="1134" w:left="1417" w:header="851" w:footer="992" w:gutter="0"/>
          <w:cols w:space="425" w:num="1"/>
          <w:docGrid w:type="lines" w:linePitch="312" w:charSpace="0"/>
        </w:sectPr>
      </w:pPr>
    </w:p>
    <w:p>
      <w:pPr>
        <w:pStyle w:val="3"/>
        <w:spacing w:line="360" w:lineRule="auto"/>
        <w:jc w:val="center"/>
        <w:rPr>
          <w:rFonts w:ascii="宋体" w:hAnsi="宋体" w:cs="宋体"/>
          <w:sz w:val="32"/>
          <w:szCs w:val="15"/>
        </w:rPr>
      </w:pPr>
      <w:bookmarkStart w:id="137" w:name="_Toc15371840"/>
      <w:bookmarkStart w:id="138" w:name="_Toc2093"/>
      <w:r>
        <w:rPr>
          <w:rFonts w:hint="eastAsia" w:ascii="宋体" w:hAnsi="宋体" w:cs="宋体"/>
          <w:sz w:val="32"/>
          <w:szCs w:val="15"/>
        </w:rPr>
        <w:t xml:space="preserve">第六篇 </w:t>
      </w:r>
      <w:bookmarkStart w:id="139" w:name="_Toc31707"/>
      <w:r>
        <w:rPr>
          <w:rFonts w:hint="eastAsia" w:ascii="宋体" w:hAnsi="宋体" w:cs="宋体"/>
          <w:sz w:val="32"/>
          <w:szCs w:val="15"/>
        </w:rPr>
        <w:t>采购合同</w:t>
      </w:r>
      <w:bookmarkEnd w:id="137"/>
      <w:bookmarkEnd w:id="138"/>
      <w:bookmarkEnd w:id="139"/>
    </w:p>
    <w:p>
      <w:pPr>
        <w:spacing w:line="500" w:lineRule="exact"/>
        <w:jc w:val="center"/>
        <w:rPr>
          <w:rFonts w:hint="eastAsia" w:ascii="宋体" w:hAnsi="宋体" w:eastAsia="宋体" w:cs="宋体"/>
          <w:b/>
          <w:sz w:val="44"/>
        </w:rPr>
      </w:pPr>
      <w:r>
        <w:rPr>
          <w:rFonts w:hint="eastAsia" w:ascii="宋体" w:hAnsi="宋体" w:eastAsia="宋体" w:cs="宋体"/>
          <w:b/>
          <w:sz w:val="44"/>
        </w:rPr>
        <w:t>重庆市政府采购合同</w:t>
      </w:r>
    </w:p>
    <w:p>
      <w:pPr>
        <w:spacing w:line="500" w:lineRule="exact"/>
        <w:jc w:val="center"/>
        <w:rPr>
          <w:rFonts w:hint="eastAsia" w:ascii="宋体" w:hAnsi="宋体" w:eastAsia="宋体" w:cs="宋体"/>
        </w:rPr>
      </w:pPr>
      <w:r>
        <w:rPr>
          <w:rFonts w:hint="eastAsia" w:ascii="宋体" w:hAnsi="宋体" w:eastAsia="宋体" w:cs="宋体"/>
        </w:rPr>
        <w:t>（项目号：     ）</w:t>
      </w:r>
    </w:p>
    <w:p>
      <w:pPr>
        <w:spacing w:line="500" w:lineRule="exact"/>
        <w:rPr>
          <w:rFonts w:hint="eastAsia" w:ascii="宋体" w:hAnsi="宋体" w:eastAsia="宋体" w:cs="宋体"/>
          <w:sz w:val="24"/>
        </w:rPr>
      </w:pPr>
      <w:r>
        <w:rPr>
          <w:rFonts w:hint="eastAsia" w:ascii="宋体" w:hAnsi="宋体" w:eastAsia="宋体" w:cs="宋体"/>
          <w:sz w:val="24"/>
        </w:rPr>
        <w:t>甲方（需方）：___________________________      计价单位：____________</w:t>
      </w:r>
    </w:p>
    <w:p>
      <w:pPr>
        <w:spacing w:line="500" w:lineRule="exact"/>
        <w:rPr>
          <w:rFonts w:hint="eastAsia" w:ascii="宋体" w:hAnsi="宋体" w:eastAsia="宋体" w:cs="宋体"/>
          <w:sz w:val="24"/>
        </w:rPr>
      </w:pPr>
      <w:r>
        <w:rPr>
          <w:rFonts w:hint="eastAsia" w:ascii="宋体" w:hAnsi="宋体" w:eastAsia="宋体" w:cs="宋体"/>
          <w:sz w:val="24"/>
        </w:rPr>
        <w:t>乙方（供方）：___________________________      计量单位：_____________</w:t>
      </w: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磋商项目名称</w:t>
            </w:r>
          </w:p>
        </w:tc>
        <w:tc>
          <w:tcPr>
            <w:tcW w:w="984"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98" w:type="dxa"/>
            <w:gridSpan w:val="2"/>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综合单价</w:t>
            </w:r>
          </w:p>
        </w:tc>
        <w:tc>
          <w:tcPr>
            <w:tcW w:w="1134"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总价</w:t>
            </w:r>
          </w:p>
        </w:tc>
        <w:tc>
          <w:tcPr>
            <w:tcW w:w="1559"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服务时间</w:t>
            </w:r>
          </w:p>
        </w:tc>
        <w:tc>
          <w:tcPr>
            <w:tcW w:w="1567"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宋体" w:hAnsi="宋体" w:eastAsia="宋体" w:cs="宋体"/>
                <w:sz w:val="21"/>
                <w:szCs w:val="21"/>
              </w:rPr>
            </w:pPr>
          </w:p>
        </w:tc>
        <w:tc>
          <w:tcPr>
            <w:tcW w:w="984" w:type="dxa"/>
            <w:vAlign w:val="center"/>
          </w:tcPr>
          <w:p>
            <w:pPr>
              <w:spacing w:line="240" w:lineRule="atLeast"/>
              <w:jc w:val="center"/>
              <w:rPr>
                <w:rFonts w:hint="eastAsia" w:ascii="宋体" w:hAnsi="宋体" w:eastAsia="宋体" w:cs="宋体"/>
                <w:sz w:val="21"/>
                <w:szCs w:val="21"/>
              </w:rPr>
            </w:pPr>
          </w:p>
        </w:tc>
        <w:tc>
          <w:tcPr>
            <w:tcW w:w="1298" w:type="dxa"/>
            <w:gridSpan w:val="2"/>
            <w:vAlign w:val="center"/>
          </w:tcPr>
          <w:p>
            <w:pPr>
              <w:spacing w:line="240" w:lineRule="atLeast"/>
              <w:jc w:val="center"/>
              <w:rPr>
                <w:rFonts w:hint="eastAsia" w:ascii="宋体" w:hAnsi="宋体" w:eastAsia="宋体" w:cs="宋体"/>
                <w:sz w:val="21"/>
                <w:szCs w:val="21"/>
              </w:rPr>
            </w:pPr>
          </w:p>
        </w:tc>
        <w:tc>
          <w:tcPr>
            <w:tcW w:w="1134" w:type="dxa"/>
            <w:vAlign w:val="center"/>
          </w:tcPr>
          <w:p>
            <w:pPr>
              <w:spacing w:line="240" w:lineRule="atLeast"/>
              <w:jc w:val="center"/>
              <w:rPr>
                <w:rFonts w:hint="eastAsia" w:ascii="宋体" w:hAnsi="宋体" w:eastAsia="宋体" w:cs="宋体"/>
                <w:sz w:val="21"/>
                <w:szCs w:val="21"/>
              </w:rPr>
            </w:pPr>
          </w:p>
        </w:tc>
        <w:tc>
          <w:tcPr>
            <w:tcW w:w="1559" w:type="dxa"/>
            <w:vAlign w:val="center"/>
          </w:tcPr>
          <w:p>
            <w:pPr>
              <w:spacing w:line="240" w:lineRule="atLeast"/>
              <w:jc w:val="center"/>
              <w:rPr>
                <w:rFonts w:hint="eastAsia" w:ascii="宋体" w:hAnsi="宋体" w:eastAsia="宋体" w:cs="宋体"/>
                <w:sz w:val="21"/>
                <w:szCs w:val="21"/>
              </w:rPr>
            </w:pPr>
          </w:p>
        </w:tc>
        <w:tc>
          <w:tcPr>
            <w:tcW w:w="1567" w:type="dxa"/>
            <w:vAlign w:val="center"/>
          </w:tcPr>
          <w:p>
            <w:pPr>
              <w:spacing w:line="24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宋体" w:hAnsi="宋体" w:eastAsia="宋体" w:cs="宋体"/>
                <w:sz w:val="21"/>
                <w:szCs w:val="21"/>
              </w:rPr>
            </w:pPr>
          </w:p>
        </w:tc>
        <w:tc>
          <w:tcPr>
            <w:tcW w:w="984" w:type="dxa"/>
            <w:vAlign w:val="center"/>
          </w:tcPr>
          <w:p>
            <w:pPr>
              <w:spacing w:line="240" w:lineRule="atLeast"/>
              <w:jc w:val="center"/>
              <w:rPr>
                <w:rFonts w:hint="eastAsia" w:ascii="宋体" w:hAnsi="宋体" w:eastAsia="宋体" w:cs="宋体"/>
                <w:sz w:val="21"/>
                <w:szCs w:val="21"/>
              </w:rPr>
            </w:pPr>
          </w:p>
        </w:tc>
        <w:tc>
          <w:tcPr>
            <w:tcW w:w="1298" w:type="dxa"/>
            <w:gridSpan w:val="2"/>
            <w:vAlign w:val="center"/>
          </w:tcPr>
          <w:p>
            <w:pPr>
              <w:spacing w:line="240" w:lineRule="atLeast"/>
              <w:jc w:val="center"/>
              <w:rPr>
                <w:rFonts w:hint="eastAsia" w:ascii="宋体" w:hAnsi="宋体" w:eastAsia="宋体" w:cs="宋体"/>
                <w:sz w:val="21"/>
                <w:szCs w:val="21"/>
              </w:rPr>
            </w:pPr>
          </w:p>
        </w:tc>
        <w:tc>
          <w:tcPr>
            <w:tcW w:w="1134" w:type="dxa"/>
            <w:vAlign w:val="center"/>
          </w:tcPr>
          <w:p>
            <w:pPr>
              <w:spacing w:line="240" w:lineRule="atLeast"/>
              <w:jc w:val="center"/>
              <w:rPr>
                <w:rFonts w:hint="eastAsia" w:ascii="宋体" w:hAnsi="宋体" w:eastAsia="宋体" w:cs="宋体"/>
                <w:sz w:val="21"/>
                <w:szCs w:val="21"/>
              </w:rPr>
            </w:pPr>
          </w:p>
        </w:tc>
        <w:tc>
          <w:tcPr>
            <w:tcW w:w="1559" w:type="dxa"/>
            <w:vAlign w:val="center"/>
          </w:tcPr>
          <w:p>
            <w:pPr>
              <w:spacing w:line="240" w:lineRule="atLeast"/>
              <w:jc w:val="center"/>
              <w:rPr>
                <w:rFonts w:hint="eastAsia" w:ascii="宋体" w:hAnsi="宋体" w:eastAsia="宋体" w:cs="宋体"/>
                <w:sz w:val="21"/>
                <w:szCs w:val="21"/>
              </w:rPr>
            </w:pPr>
          </w:p>
        </w:tc>
        <w:tc>
          <w:tcPr>
            <w:tcW w:w="1567" w:type="dxa"/>
            <w:vAlign w:val="center"/>
          </w:tcPr>
          <w:p>
            <w:pPr>
              <w:spacing w:line="24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hint="eastAsia" w:ascii="宋体" w:hAnsi="宋体" w:eastAsia="宋体" w:cs="宋体"/>
                <w:sz w:val="21"/>
                <w:szCs w:val="21"/>
              </w:rPr>
            </w:pPr>
            <w:r>
              <w:rPr>
                <w:rFonts w:hint="eastAsia" w:ascii="宋体" w:hAnsi="宋体" w:eastAsia="宋体" w:cs="宋体"/>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rPr>
                <w:rFonts w:hint="eastAsia" w:ascii="宋体" w:hAnsi="宋体" w:eastAsia="宋体" w:cs="宋体"/>
                <w:sz w:val="21"/>
                <w:szCs w:val="21"/>
              </w:rPr>
            </w:pPr>
            <w:r>
              <w:rPr>
                <w:rFonts w:hint="eastAsia" w:ascii="宋体" w:hAnsi="宋体" w:eastAsia="宋体" w:cs="宋体"/>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hint="eastAsia" w:ascii="宋体" w:hAnsi="宋体" w:eastAsia="宋体" w:cs="宋体"/>
                <w:sz w:val="21"/>
                <w:szCs w:val="21"/>
              </w:rPr>
            </w:pPr>
            <w:r>
              <w:rPr>
                <w:rFonts w:hint="eastAsia" w:ascii="宋体" w:hAnsi="宋体" w:eastAsia="宋体" w:cs="宋体"/>
                <w:sz w:val="21"/>
                <w:szCs w:val="21"/>
              </w:rPr>
              <w:t>三、付款方式：</w:t>
            </w:r>
          </w:p>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hint="eastAsia" w:ascii="宋体" w:hAnsi="宋体" w:eastAsia="宋体" w:cs="宋体"/>
                <w:sz w:val="21"/>
                <w:szCs w:val="21"/>
              </w:rPr>
            </w:pPr>
            <w:r>
              <w:rPr>
                <w:rFonts w:hint="eastAsia" w:ascii="宋体" w:hAnsi="宋体" w:eastAsia="宋体" w:cs="宋体"/>
                <w:sz w:val="21"/>
                <w:szCs w:val="21"/>
              </w:rPr>
              <w:t>X、履约保证金：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hint="eastAsia" w:ascii="宋体" w:hAnsi="宋体" w:eastAsia="宋体" w:cs="宋体"/>
                <w:sz w:val="21"/>
                <w:szCs w:val="21"/>
              </w:rPr>
            </w:pPr>
            <w:r>
              <w:rPr>
                <w:rFonts w:hint="eastAsia" w:ascii="宋体" w:hAnsi="宋体" w:eastAsia="宋体" w:cs="宋体"/>
                <w:sz w:val="21"/>
                <w:szCs w:val="21"/>
              </w:rPr>
              <w:t>四、违约责任：</w:t>
            </w:r>
          </w:p>
          <w:p>
            <w:pPr>
              <w:spacing w:line="240" w:lineRule="atLeast"/>
              <w:rPr>
                <w:rFonts w:hint="eastAsia" w:ascii="宋体" w:hAnsi="宋体" w:eastAsia="宋体" w:cs="宋体"/>
                <w:sz w:val="21"/>
                <w:szCs w:val="21"/>
              </w:rPr>
            </w:pPr>
            <w:r>
              <w:rPr>
                <w:rFonts w:hint="eastAsia" w:ascii="宋体" w:hAnsi="宋体" w:eastAsia="宋体" w:cs="宋体"/>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hint="eastAsia" w:ascii="宋体" w:hAnsi="宋体" w:eastAsia="宋体" w:cs="宋体"/>
                <w:sz w:val="21"/>
                <w:szCs w:val="21"/>
              </w:rPr>
            </w:pPr>
            <w:r>
              <w:rPr>
                <w:rFonts w:hint="eastAsia" w:ascii="宋体" w:hAnsi="宋体" w:eastAsia="宋体" w:cs="宋体"/>
                <w:sz w:val="21"/>
                <w:szCs w:val="21"/>
              </w:rPr>
              <w:t>五、其他约定事项：</w:t>
            </w:r>
          </w:p>
          <w:p>
            <w:pPr>
              <w:spacing w:line="240" w:lineRule="atLeast"/>
              <w:rPr>
                <w:rFonts w:hint="eastAsia" w:ascii="宋体" w:hAnsi="宋体" w:eastAsia="宋体" w:cs="宋体"/>
                <w:sz w:val="21"/>
                <w:szCs w:val="21"/>
              </w:rPr>
            </w:pPr>
            <w:r>
              <w:rPr>
                <w:rFonts w:hint="eastAsia" w:ascii="宋体" w:hAnsi="宋体" w:eastAsia="宋体" w:cs="宋体"/>
                <w:sz w:val="21"/>
                <w:szCs w:val="21"/>
              </w:rPr>
              <w:t>1.采购文件及其澄清文件、响应文件和承诺是本合同不可分割的部分。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2.本合同如发生争议由双方协商解决，协商不成向需方所在人民法院提请诉讼。</w:t>
            </w:r>
          </w:p>
          <w:p>
            <w:pPr>
              <w:spacing w:line="240" w:lineRule="atLeast"/>
              <w:rPr>
                <w:rFonts w:hint="eastAsia" w:ascii="宋体" w:hAnsi="宋体" w:eastAsia="宋体" w:cs="宋体"/>
                <w:sz w:val="21"/>
                <w:szCs w:val="21"/>
              </w:rPr>
            </w:pPr>
            <w:r>
              <w:rPr>
                <w:rFonts w:hint="eastAsia" w:ascii="宋体" w:hAnsi="宋体" w:eastAsia="宋体" w:cs="宋体"/>
                <w:sz w:val="21"/>
                <w:szCs w:val="21"/>
              </w:rPr>
              <w:t>3.本合同一式__份， 需方__份，供方__份，具同等法律效力。</w:t>
            </w:r>
          </w:p>
          <w:p>
            <w:pPr>
              <w:spacing w:line="240" w:lineRule="atLeast"/>
              <w:rPr>
                <w:rFonts w:hint="eastAsia" w:ascii="宋体" w:hAnsi="宋体" w:eastAsia="宋体" w:cs="宋体"/>
                <w:sz w:val="21"/>
                <w:szCs w:val="21"/>
              </w:rPr>
            </w:pPr>
            <w:r>
              <w:rPr>
                <w:rFonts w:hint="eastAsia" w:ascii="宋体" w:hAnsi="宋体" w:eastAsia="宋体" w:cs="宋体"/>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hint="eastAsia" w:ascii="宋体" w:hAnsi="宋体" w:eastAsia="宋体" w:cs="宋体"/>
                <w:sz w:val="21"/>
                <w:szCs w:val="21"/>
              </w:rPr>
            </w:pPr>
            <w:r>
              <w:rPr>
                <w:rFonts w:hint="eastAsia" w:ascii="宋体" w:hAnsi="宋体" w:eastAsia="宋体" w:cs="宋体"/>
                <w:sz w:val="21"/>
                <w:szCs w:val="21"/>
              </w:rPr>
              <w:t>需方：</w:t>
            </w:r>
          </w:p>
          <w:p>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pPr>
              <w:spacing w:line="240" w:lineRule="atLeast"/>
              <w:rPr>
                <w:rFonts w:hint="eastAsia" w:ascii="宋体" w:hAnsi="宋体" w:eastAsia="宋体" w:cs="宋体"/>
                <w:sz w:val="21"/>
                <w:szCs w:val="21"/>
              </w:rPr>
            </w:pPr>
            <w:r>
              <w:rPr>
                <w:rFonts w:hint="eastAsia" w:ascii="宋体" w:hAnsi="宋体" w:eastAsia="宋体" w:cs="宋体"/>
                <w:sz w:val="21"/>
                <w:szCs w:val="21"/>
              </w:rPr>
              <w:t>联系电话：</w:t>
            </w:r>
          </w:p>
          <w:p>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tc>
        <w:tc>
          <w:tcPr>
            <w:tcW w:w="4984" w:type="dxa"/>
            <w:gridSpan w:val="5"/>
          </w:tcPr>
          <w:p>
            <w:pPr>
              <w:spacing w:line="240" w:lineRule="atLeast"/>
              <w:rPr>
                <w:rFonts w:hint="eastAsia" w:ascii="宋体" w:hAnsi="宋体" w:eastAsia="宋体" w:cs="宋体"/>
                <w:sz w:val="21"/>
                <w:szCs w:val="21"/>
              </w:rPr>
            </w:pPr>
            <w:r>
              <w:rPr>
                <w:rFonts w:hint="eastAsia" w:ascii="宋体" w:hAnsi="宋体" w:eastAsia="宋体" w:cs="宋体"/>
                <w:sz w:val="21"/>
                <w:szCs w:val="21"/>
              </w:rPr>
              <w:t>供方：</w:t>
            </w:r>
          </w:p>
          <w:p>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pPr>
              <w:spacing w:line="240" w:lineRule="atLeast"/>
              <w:rPr>
                <w:rFonts w:hint="eastAsia" w:ascii="宋体" w:hAnsi="宋体" w:eastAsia="宋体" w:cs="宋体"/>
                <w:sz w:val="21"/>
                <w:szCs w:val="21"/>
              </w:rPr>
            </w:pPr>
            <w:r>
              <w:rPr>
                <w:rFonts w:hint="eastAsia" w:ascii="宋体" w:hAnsi="宋体" w:eastAsia="宋体" w:cs="宋体"/>
                <w:sz w:val="21"/>
                <w:szCs w:val="21"/>
              </w:rPr>
              <w:t>电话：</w:t>
            </w:r>
          </w:p>
          <w:p>
            <w:pPr>
              <w:spacing w:line="240" w:lineRule="atLeast"/>
              <w:rPr>
                <w:rFonts w:hint="eastAsia" w:ascii="宋体" w:hAnsi="宋体" w:eastAsia="宋体" w:cs="宋体"/>
                <w:sz w:val="21"/>
                <w:szCs w:val="21"/>
              </w:rPr>
            </w:pPr>
            <w:r>
              <w:rPr>
                <w:rFonts w:hint="eastAsia" w:ascii="宋体" w:hAnsi="宋体" w:eastAsia="宋体" w:cs="宋体"/>
                <w:sz w:val="21"/>
                <w:szCs w:val="21"/>
              </w:rPr>
              <w:t>传真：</w:t>
            </w:r>
          </w:p>
          <w:p>
            <w:pPr>
              <w:spacing w:line="240" w:lineRule="atLeast"/>
              <w:rPr>
                <w:rFonts w:hint="eastAsia" w:ascii="宋体" w:hAnsi="宋体" w:eastAsia="宋体" w:cs="宋体"/>
                <w:sz w:val="21"/>
                <w:szCs w:val="21"/>
              </w:rPr>
            </w:pPr>
            <w:r>
              <w:rPr>
                <w:rFonts w:hint="eastAsia" w:ascii="宋体" w:hAnsi="宋体" w:eastAsia="宋体" w:cs="宋体"/>
                <w:sz w:val="21"/>
                <w:szCs w:val="21"/>
              </w:rPr>
              <w:t>开户银行：</w:t>
            </w:r>
          </w:p>
          <w:p>
            <w:pPr>
              <w:spacing w:line="240" w:lineRule="atLeast"/>
              <w:rPr>
                <w:rFonts w:hint="eastAsia" w:ascii="宋体" w:hAnsi="宋体" w:eastAsia="宋体" w:cs="宋体"/>
                <w:sz w:val="21"/>
                <w:szCs w:val="21"/>
              </w:rPr>
            </w:pPr>
            <w:r>
              <w:rPr>
                <w:rFonts w:hint="eastAsia" w:ascii="宋体" w:hAnsi="宋体" w:eastAsia="宋体" w:cs="宋体"/>
                <w:sz w:val="21"/>
                <w:szCs w:val="21"/>
              </w:rPr>
              <w:t>账号：</w:t>
            </w:r>
          </w:p>
          <w:p>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p>
            <w:pPr>
              <w:widowControl/>
              <w:spacing w:line="240" w:lineRule="atLeast"/>
              <w:jc w:val="left"/>
              <w:rPr>
                <w:rFonts w:hint="eastAsia" w:ascii="宋体" w:hAnsi="宋体" w:eastAsia="宋体" w:cs="宋体"/>
                <w:sz w:val="21"/>
                <w:szCs w:val="21"/>
              </w:rPr>
            </w:pPr>
            <w:r>
              <w:rPr>
                <w:rFonts w:hint="eastAsia" w:ascii="宋体" w:hAnsi="宋体" w:eastAsia="宋体" w:cs="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hint="eastAsia" w:ascii="宋体" w:hAnsi="宋体" w:eastAsia="宋体" w:cs="宋体"/>
                <w:sz w:val="21"/>
                <w:szCs w:val="21"/>
              </w:rPr>
            </w:pPr>
            <w:r>
              <w:rPr>
                <w:rFonts w:hint="eastAsia" w:ascii="宋体" w:hAnsi="宋体" w:eastAsia="宋体" w:cs="宋体"/>
                <w:sz w:val="21"/>
                <w:szCs w:val="21"/>
              </w:rPr>
              <w:t>备注：</w:t>
            </w:r>
          </w:p>
          <w:p>
            <w:pPr>
              <w:spacing w:line="240" w:lineRule="atLeast"/>
              <w:rPr>
                <w:rFonts w:hint="eastAsia" w:ascii="宋体" w:hAnsi="宋体" w:eastAsia="宋体" w:cs="宋体"/>
                <w:sz w:val="21"/>
                <w:szCs w:val="21"/>
              </w:rPr>
            </w:pPr>
          </w:p>
        </w:tc>
      </w:tr>
    </w:tbl>
    <w:p>
      <w:pPr>
        <w:rPr>
          <w:rFonts w:hint="eastAsia" w:ascii="宋体" w:hAnsi="宋体" w:eastAsia="宋体" w:cs="宋体"/>
          <w:sz w:val="24"/>
        </w:rPr>
      </w:pPr>
      <w:r>
        <w:rPr>
          <w:rFonts w:hint="eastAsia" w:ascii="宋体" w:hAnsi="宋体" w:eastAsia="宋体" w:cs="宋体"/>
          <w:sz w:val="24"/>
        </w:rPr>
        <w:t>签约时间：           年   月   日      签约地点：</w:t>
      </w:r>
    </w:p>
    <w:p>
      <w:pPr>
        <w:pStyle w:val="3"/>
        <w:spacing w:line="360" w:lineRule="auto"/>
        <w:jc w:val="center"/>
        <w:rPr>
          <w:rFonts w:ascii="宋体" w:hAnsi="宋体" w:cs="宋体"/>
          <w:sz w:val="32"/>
          <w:szCs w:val="15"/>
        </w:rPr>
      </w:pPr>
      <w:bookmarkStart w:id="140" w:name="_Toc6028"/>
      <w:r>
        <w:rPr>
          <w:rFonts w:hint="eastAsia" w:ascii="宋体" w:hAnsi="宋体" w:cs="宋体"/>
          <w:sz w:val="32"/>
          <w:szCs w:val="15"/>
        </w:rPr>
        <w:t>第七篇 响应文件格式</w:t>
      </w:r>
      <w:bookmarkEnd w:id="140"/>
    </w:p>
    <w:p>
      <w:pPr>
        <w:spacing w:line="360" w:lineRule="auto"/>
        <w:rPr>
          <w:rFonts w:ascii="宋体" w:hAnsi="宋体" w:cs="宋体"/>
        </w:rPr>
      </w:pPr>
    </w:p>
    <w:p>
      <w:pPr>
        <w:spacing w:line="360" w:lineRule="auto"/>
        <w:rPr>
          <w:rFonts w:ascii="宋体" w:hAnsi="宋体" w:cs="宋体"/>
        </w:rPr>
        <w:sectPr>
          <w:footerReference r:id="rId7" w:type="default"/>
          <w:pgSz w:w="11906" w:h="16838"/>
          <w:pgMar w:top="1134" w:right="1134" w:bottom="1134" w:left="1417" w:header="851" w:footer="992" w:gutter="0"/>
          <w:cols w:space="425" w:num="1"/>
          <w:docGrid w:type="lines" w:linePitch="312" w:charSpace="0"/>
        </w:sectPr>
      </w:pPr>
    </w:p>
    <w:p>
      <w:pPr>
        <w:tabs>
          <w:tab w:val="left" w:pos="5955"/>
        </w:tabs>
        <w:autoSpaceDE w:val="0"/>
        <w:autoSpaceDN w:val="0"/>
        <w:adjustRightInd w:val="0"/>
        <w:snapToGrid w:val="0"/>
        <w:spacing w:line="360" w:lineRule="auto"/>
        <w:ind w:firstLine="664" w:firstLineChars="245"/>
        <w:jc w:val="left"/>
        <w:rPr>
          <w:rFonts w:ascii="宋体" w:hAnsi="宋体" w:cs="宋体"/>
          <w:b/>
          <w:kern w:val="0"/>
          <w:sz w:val="27"/>
          <w:szCs w:val="27"/>
        </w:rPr>
      </w:pPr>
      <w:r>
        <w:rPr>
          <w:rFonts w:hint="eastAsia" w:ascii="宋体" w:hAnsi="宋体" w:cs="宋体"/>
          <w:b/>
          <w:kern w:val="0"/>
          <w:sz w:val="27"/>
          <w:szCs w:val="27"/>
          <w:u w:val="single"/>
        </w:rPr>
        <w:tab/>
      </w:r>
      <w:r>
        <w:rPr>
          <w:rFonts w:hint="eastAsia" w:ascii="宋体" w:hAnsi="宋体" w:cs="宋体"/>
          <w:b/>
          <w:w w:val="99"/>
          <w:kern w:val="0"/>
          <w:sz w:val="27"/>
          <w:szCs w:val="27"/>
        </w:rPr>
        <w:t>（项目名称</w:t>
      </w:r>
      <w:r>
        <w:rPr>
          <w:rFonts w:hint="eastAsia" w:ascii="宋体" w:hAnsi="宋体" w:cs="宋体"/>
          <w:b/>
          <w:spacing w:val="1"/>
          <w:w w:val="99"/>
          <w:kern w:val="0"/>
          <w:sz w:val="27"/>
          <w:szCs w:val="27"/>
        </w:rPr>
        <w:t>）</w:t>
      </w: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2"/>
          <w:szCs w:val="42"/>
        </w:rPr>
      </w:pPr>
    </w:p>
    <w:p>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1"/>
          <w:szCs w:val="81"/>
        </w:rPr>
      </w:pPr>
      <w:r>
        <w:rPr>
          <w:rFonts w:hint="eastAsia" w:ascii="宋体" w:hAnsi="宋体" w:cs="宋体"/>
          <w:b/>
          <w:kern w:val="0"/>
          <w:sz w:val="81"/>
          <w:szCs w:val="81"/>
        </w:rPr>
        <w:t>响  应  文  件</w:t>
      </w:r>
    </w:p>
    <w:p>
      <w:pPr>
        <w:autoSpaceDE w:val="0"/>
        <w:autoSpaceDN w:val="0"/>
        <w:adjustRightInd w:val="0"/>
        <w:snapToGrid w:val="0"/>
        <w:spacing w:line="360" w:lineRule="auto"/>
        <w:jc w:val="left"/>
        <w:rPr>
          <w:rFonts w:ascii="宋体" w:hAnsi="宋体" w:cs="宋体"/>
          <w:kern w:val="0"/>
          <w:sz w:val="15"/>
          <w:szCs w:val="15"/>
        </w:rPr>
      </w:pPr>
    </w:p>
    <w:p>
      <w:pPr>
        <w:autoSpaceDE w:val="0"/>
        <w:autoSpaceDN w:val="0"/>
        <w:adjustRightInd w:val="0"/>
        <w:snapToGrid w:val="0"/>
        <w:spacing w:line="360" w:lineRule="auto"/>
        <w:jc w:val="left"/>
        <w:rPr>
          <w:rFonts w:ascii="宋体" w:hAnsi="宋体" w:cs="宋体"/>
          <w:b/>
          <w:kern w:val="0"/>
          <w:sz w:val="19"/>
          <w:szCs w:val="19"/>
        </w:rPr>
      </w:pPr>
    </w:p>
    <w:p>
      <w:pPr>
        <w:autoSpaceDE w:val="0"/>
        <w:autoSpaceDN w:val="0"/>
        <w:adjustRightInd w:val="0"/>
        <w:snapToGrid w:val="0"/>
        <w:spacing w:line="360" w:lineRule="auto"/>
        <w:jc w:val="left"/>
        <w:rPr>
          <w:rFonts w:ascii="宋体" w:hAnsi="宋体" w:cs="宋体"/>
          <w:b/>
          <w:kern w:val="0"/>
          <w:sz w:val="19"/>
          <w:szCs w:val="19"/>
        </w:rPr>
      </w:pPr>
    </w:p>
    <w:p>
      <w:pPr>
        <w:autoSpaceDE w:val="0"/>
        <w:autoSpaceDN w:val="0"/>
        <w:adjustRightInd w:val="0"/>
        <w:snapToGrid w:val="0"/>
        <w:spacing w:line="360" w:lineRule="auto"/>
        <w:jc w:val="left"/>
        <w:rPr>
          <w:rFonts w:ascii="宋体" w:hAnsi="宋体" w:cs="宋体"/>
          <w:b/>
          <w:kern w:val="0"/>
          <w:sz w:val="19"/>
          <w:szCs w:val="19"/>
        </w:rPr>
      </w:pPr>
    </w:p>
    <w:p>
      <w:pPr>
        <w:autoSpaceDE w:val="0"/>
        <w:autoSpaceDN w:val="0"/>
        <w:adjustRightInd w:val="0"/>
        <w:snapToGrid w:val="0"/>
        <w:spacing w:line="360" w:lineRule="auto"/>
        <w:jc w:val="left"/>
        <w:rPr>
          <w:rFonts w:ascii="宋体" w:hAnsi="宋体" w:cs="宋体"/>
          <w:b/>
          <w:kern w:val="0"/>
          <w:sz w:val="19"/>
          <w:szCs w:val="19"/>
        </w:rPr>
      </w:pPr>
    </w:p>
    <w:p>
      <w:pPr>
        <w:autoSpaceDE w:val="0"/>
        <w:autoSpaceDN w:val="0"/>
        <w:adjustRightInd w:val="0"/>
        <w:snapToGrid w:val="0"/>
        <w:spacing w:line="360" w:lineRule="auto"/>
        <w:jc w:val="left"/>
        <w:rPr>
          <w:rFonts w:ascii="宋体" w:hAnsi="宋体" w:cs="宋体"/>
          <w:b/>
          <w:kern w:val="0"/>
          <w:sz w:val="19"/>
          <w:szCs w:val="19"/>
        </w:rPr>
      </w:pPr>
    </w:p>
    <w:p>
      <w:pPr>
        <w:autoSpaceDE w:val="0"/>
        <w:autoSpaceDN w:val="0"/>
        <w:adjustRightInd w:val="0"/>
        <w:snapToGrid w:val="0"/>
        <w:spacing w:line="360" w:lineRule="auto"/>
        <w:jc w:val="left"/>
        <w:rPr>
          <w:rFonts w:ascii="宋体" w:hAnsi="宋体" w:cs="宋体"/>
          <w:b/>
          <w:kern w:val="0"/>
          <w:sz w:val="19"/>
          <w:szCs w:val="19"/>
        </w:rPr>
      </w:pPr>
    </w:p>
    <w:p>
      <w:pPr>
        <w:autoSpaceDE w:val="0"/>
        <w:autoSpaceDN w:val="0"/>
        <w:adjustRightInd w:val="0"/>
        <w:snapToGrid w:val="0"/>
        <w:spacing w:line="360" w:lineRule="auto"/>
        <w:jc w:val="left"/>
        <w:rPr>
          <w:rFonts w:ascii="宋体" w:hAnsi="宋体" w:cs="宋体"/>
          <w:b/>
          <w:kern w:val="0"/>
          <w:sz w:val="19"/>
          <w:szCs w:val="19"/>
        </w:rPr>
      </w:pPr>
    </w:p>
    <w:p>
      <w:pPr>
        <w:autoSpaceDE w:val="0"/>
        <w:autoSpaceDN w:val="0"/>
        <w:adjustRightInd w:val="0"/>
        <w:snapToGrid w:val="0"/>
        <w:spacing w:line="360" w:lineRule="auto"/>
        <w:jc w:val="left"/>
        <w:rPr>
          <w:rFonts w:ascii="宋体" w:hAnsi="宋体" w:cs="宋体"/>
          <w:b/>
          <w:kern w:val="0"/>
          <w:sz w:val="19"/>
          <w:szCs w:val="19"/>
        </w:rPr>
      </w:pPr>
    </w:p>
    <w:p>
      <w:pPr>
        <w:autoSpaceDE w:val="0"/>
        <w:autoSpaceDN w:val="0"/>
        <w:adjustRightInd w:val="0"/>
        <w:snapToGrid w:val="0"/>
        <w:spacing w:line="360" w:lineRule="auto"/>
        <w:jc w:val="left"/>
        <w:rPr>
          <w:rFonts w:ascii="宋体" w:hAnsi="宋体" w:cs="宋体"/>
          <w:b/>
          <w:kern w:val="0"/>
          <w:sz w:val="19"/>
          <w:szCs w:val="19"/>
        </w:rPr>
      </w:pPr>
    </w:p>
    <w:p>
      <w:pPr>
        <w:autoSpaceDE w:val="0"/>
        <w:autoSpaceDN w:val="0"/>
        <w:adjustRightInd w:val="0"/>
        <w:snapToGrid w:val="0"/>
        <w:spacing w:line="360" w:lineRule="auto"/>
        <w:jc w:val="left"/>
        <w:rPr>
          <w:rFonts w:ascii="宋体" w:hAnsi="宋体" w:cs="宋体"/>
          <w:b/>
          <w:kern w:val="0"/>
          <w:sz w:val="19"/>
          <w:szCs w:val="19"/>
        </w:rPr>
      </w:pPr>
    </w:p>
    <w:p>
      <w:pPr>
        <w:autoSpaceDE w:val="0"/>
        <w:autoSpaceDN w:val="0"/>
        <w:adjustRightInd w:val="0"/>
        <w:snapToGrid w:val="0"/>
        <w:spacing w:line="360" w:lineRule="auto"/>
        <w:jc w:val="left"/>
        <w:rPr>
          <w:rFonts w:ascii="宋体" w:hAnsi="宋体" w:cs="宋体"/>
          <w:b/>
          <w:kern w:val="0"/>
          <w:sz w:val="19"/>
          <w:szCs w:val="19"/>
        </w:rPr>
      </w:pPr>
    </w:p>
    <w:p>
      <w:pPr>
        <w:autoSpaceDE w:val="0"/>
        <w:autoSpaceDN w:val="0"/>
        <w:adjustRightInd w:val="0"/>
        <w:snapToGrid w:val="0"/>
        <w:spacing w:line="360" w:lineRule="auto"/>
        <w:jc w:val="left"/>
        <w:rPr>
          <w:rFonts w:ascii="宋体" w:hAnsi="宋体" w:cs="宋体"/>
          <w:b/>
          <w:kern w:val="0"/>
          <w:sz w:val="19"/>
          <w:szCs w:val="19"/>
        </w:rPr>
      </w:pPr>
    </w:p>
    <w:p>
      <w:pPr>
        <w:tabs>
          <w:tab w:val="left" w:pos="6080"/>
          <w:tab w:val="left" w:pos="6640"/>
        </w:tabs>
        <w:autoSpaceDE w:val="0"/>
        <w:autoSpaceDN w:val="0"/>
        <w:adjustRightInd w:val="0"/>
        <w:snapToGrid w:val="0"/>
        <w:spacing w:line="360" w:lineRule="auto"/>
        <w:jc w:val="center"/>
        <w:rPr>
          <w:rFonts w:ascii="宋体" w:hAnsi="宋体" w:cs="宋体"/>
          <w:b/>
          <w:w w:val="99"/>
          <w:kern w:val="0"/>
          <w:sz w:val="27"/>
          <w:szCs w:val="27"/>
        </w:rPr>
      </w:pPr>
      <w:r>
        <w:rPr>
          <w:rFonts w:hint="eastAsia" w:ascii="宋体" w:hAnsi="宋体" w:cs="宋体"/>
          <w:b/>
          <w:w w:val="99"/>
          <w:kern w:val="0"/>
          <w:sz w:val="27"/>
          <w:szCs w:val="27"/>
        </w:rPr>
        <w:t>供应商</w:t>
      </w:r>
      <w:r>
        <w:rPr>
          <w:rFonts w:hint="eastAsia" w:ascii="宋体" w:hAnsi="宋体" w:cs="宋体"/>
          <w:b/>
          <w:spacing w:val="1"/>
          <w:w w:val="99"/>
          <w:kern w:val="0"/>
          <w:sz w:val="27"/>
          <w:szCs w:val="27"/>
        </w:rPr>
        <w:t>：</w:t>
      </w:r>
      <w:r>
        <w:rPr>
          <w:rFonts w:hint="eastAsia" w:ascii="宋体" w:hAnsi="宋体" w:cs="宋体"/>
          <w:b/>
          <w:w w:val="198"/>
          <w:kern w:val="0"/>
          <w:sz w:val="27"/>
          <w:szCs w:val="27"/>
          <w:u w:val="single"/>
        </w:rPr>
        <w:t>　　　　 　　</w:t>
      </w:r>
      <w:r>
        <w:rPr>
          <w:rFonts w:hint="eastAsia" w:ascii="宋体" w:hAnsi="宋体" w:cs="宋体"/>
          <w:b/>
          <w:w w:val="99"/>
          <w:kern w:val="0"/>
          <w:sz w:val="27"/>
          <w:szCs w:val="27"/>
        </w:rPr>
        <w:t>（盖单位公章）</w:t>
      </w:r>
    </w:p>
    <w:p>
      <w:pPr>
        <w:tabs>
          <w:tab w:val="left" w:pos="6080"/>
          <w:tab w:val="left" w:pos="6640"/>
        </w:tabs>
        <w:autoSpaceDE w:val="0"/>
        <w:autoSpaceDN w:val="0"/>
        <w:adjustRightInd w:val="0"/>
        <w:snapToGrid w:val="0"/>
        <w:spacing w:line="360" w:lineRule="auto"/>
        <w:jc w:val="center"/>
        <w:rPr>
          <w:rFonts w:ascii="宋体" w:hAnsi="宋体" w:cs="宋体"/>
          <w:b/>
          <w:kern w:val="0"/>
          <w:sz w:val="27"/>
          <w:szCs w:val="27"/>
        </w:rPr>
      </w:pPr>
      <w:r>
        <w:rPr>
          <w:rFonts w:hint="eastAsia" w:ascii="宋体" w:hAnsi="宋体" w:cs="宋体"/>
          <w:b/>
          <w:w w:val="99"/>
          <w:kern w:val="0"/>
          <w:sz w:val="27"/>
          <w:szCs w:val="27"/>
        </w:rPr>
        <w:t>法定代表人或其委托代理人：</w:t>
      </w:r>
      <w:r>
        <w:rPr>
          <w:rFonts w:hint="eastAsia" w:ascii="宋体" w:hAnsi="宋体" w:cs="宋体"/>
          <w:b/>
          <w:w w:val="198"/>
          <w:kern w:val="0"/>
          <w:sz w:val="27"/>
          <w:szCs w:val="27"/>
          <w:u w:val="single"/>
        </w:rPr>
        <w:t>　　 　</w:t>
      </w:r>
      <w:r>
        <w:rPr>
          <w:rFonts w:hint="eastAsia" w:ascii="宋体" w:hAnsi="宋体" w:cs="宋体"/>
          <w:b/>
          <w:w w:val="99"/>
          <w:kern w:val="0"/>
          <w:sz w:val="27"/>
          <w:szCs w:val="27"/>
        </w:rPr>
        <w:t>（签字）</w:t>
      </w:r>
    </w:p>
    <w:p>
      <w:pPr>
        <w:tabs>
          <w:tab w:val="left" w:pos="3280"/>
          <w:tab w:val="left" w:pos="4680"/>
          <w:tab w:val="left" w:pos="6080"/>
        </w:tabs>
        <w:autoSpaceDE w:val="0"/>
        <w:autoSpaceDN w:val="0"/>
        <w:adjustRightInd w:val="0"/>
        <w:snapToGrid w:val="0"/>
        <w:spacing w:line="360" w:lineRule="auto"/>
        <w:jc w:val="center"/>
        <w:rPr>
          <w:rFonts w:ascii="宋体" w:hAnsi="宋体" w:cs="宋体"/>
          <w:b/>
          <w:kern w:val="0"/>
          <w:sz w:val="27"/>
          <w:szCs w:val="27"/>
        </w:rPr>
      </w:pPr>
      <w:r>
        <w:rPr>
          <w:rFonts w:hint="eastAsia" w:ascii="宋体" w:hAnsi="宋体" w:cs="宋体"/>
          <w:b/>
          <w:w w:val="99"/>
          <w:kern w:val="0"/>
          <w:sz w:val="27"/>
          <w:szCs w:val="27"/>
        </w:rPr>
        <w:t xml:space="preserve">     年   月   日</w:t>
      </w:r>
    </w:p>
    <w:p>
      <w:pPr>
        <w:autoSpaceDE w:val="0"/>
        <w:autoSpaceDN w:val="0"/>
        <w:adjustRightInd w:val="0"/>
        <w:snapToGrid w:val="0"/>
        <w:spacing w:line="360" w:lineRule="auto"/>
        <w:jc w:val="left"/>
        <w:rPr>
          <w:rFonts w:ascii="宋体" w:hAnsi="宋体" w:cs="宋体"/>
          <w:kern w:val="0"/>
          <w:sz w:val="23"/>
          <w:szCs w:val="23"/>
        </w:rPr>
      </w:pPr>
    </w:p>
    <w:p>
      <w:pPr>
        <w:autoSpaceDE w:val="0"/>
        <w:autoSpaceDN w:val="0"/>
        <w:adjustRightInd w:val="0"/>
        <w:snapToGrid w:val="0"/>
        <w:spacing w:line="360" w:lineRule="auto"/>
        <w:jc w:val="center"/>
        <w:rPr>
          <w:rFonts w:ascii="宋体" w:hAnsi="宋体" w:cs="宋体"/>
          <w:b/>
          <w:kern w:val="0"/>
          <w:sz w:val="32"/>
          <w:szCs w:val="32"/>
        </w:rPr>
      </w:pPr>
    </w:p>
    <w:p>
      <w:pPr>
        <w:autoSpaceDE w:val="0"/>
        <w:autoSpaceDN w:val="0"/>
        <w:adjustRightInd w:val="0"/>
        <w:snapToGrid w:val="0"/>
        <w:spacing w:line="360" w:lineRule="auto"/>
        <w:rPr>
          <w:rFonts w:ascii="宋体" w:hAnsi="宋体" w:cs="宋体"/>
          <w:b/>
          <w:kern w:val="0"/>
          <w:sz w:val="32"/>
          <w:szCs w:val="32"/>
        </w:rPr>
      </w:pPr>
    </w:p>
    <w:p>
      <w:pPr>
        <w:autoSpaceDE w:val="0"/>
        <w:autoSpaceDN w:val="0"/>
        <w:adjustRightInd w:val="0"/>
        <w:snapToGrid w:val="0"/>
        <w:spacing w:line="360" w:lineRule="auto"/>
        <w:jc w:val="center"/>
        <w:rPr>
          <w:rFonts w:ascii="宋体" w:hAnsi="宋体" w:cs="宋体"/>
          <w:b/>
          <w:kern w:val="0"/>
          <w:sz w:val="32"/>
          <w:szCs w:val="32"/>
        </w:rPr>
      </w:pPr>
      <w:r>
        <w:rPr>
          <w:rFonts w:hint="eastAsia" w:ascii="宋体" w:hAnsi="宋体" w:cs="宋体"/>
          <w:b/>
          <w:kern w:val="0"/>
          <w:sz w:val="32"/>
          <w:szCs w:val="32"/>
        </w:rPr>
        <w:t>目     录</w:t>
      </w:r>
    </w:p>
    <w:p>
      <w:pPr>
        <w:spacing w:line="360" w:lineRule="auto"/>
        <w:rPr>
          <w:rFonts w:ascii="宋体" w:hAnsi="宋体" w:cs="宋体"/>
          <w:b/>
          <w:bCs/>
        </w:rPr>
      </w:pPr>
    </w:p>
    <w:p>
      <w:pPr>
        <w:numPr>
          <w:ilvl w:val="0"/>
          <w:numId w:val="4"/>
        </w:numPr>
        <w:spacing w:line="360" w:lineRule="auto"/>
        <w:rPr>
          <w:rFonts w:ascii="宋体" w:hAnsi="宋体" w:cs="宋体"/>
          <w:b/>
          <w:bCs/>
        </w:rPr>
      </w:pPr>
      <w:r>
        <w:rPr>
          <w:rFonts w:hint="eastAsia" w:ascii="宋体" w:hAnsi="宋体" w:cs="宋体"/>
          <w:b/>
          <w:bCs/>
        </w:rPr>
        <w:t>报价函</w:t>
      </w:r>
    </w:p>
    <w:p>
      <w:pPr>
        <w:spacing w:line="360" w:lineRule="auto"/>
        <w:rPr>
          <w:rFonts w:ascii="宋体" w:hAnsi="宋体" w:cs="宋体"/>
        </w:rPr>
      </w:pPr>
      <w:r>
        <w:rPr>
          <w:rFonts w:hint="eastAsia" w:ascii="宋体" w:hAnsi="宋体" w:cs="宋体"/>
        </w:rPr>
        <w:t>（一）报价函</w:t>
      </w:r>
    </w:p>
    <w:p>
      <w:pPr>
        <w:spacing w:line="360" w:lineRule="auto"/>
        <w:rPr>
          <w:rFonts w:ascii="宋体" w:hAnsi="宋体" w:cs="宋体"/>
        </w:rPr>
      </w:pPr>
      <w:r>
        <w:rPr>
          <w:rFonts w:hint="eastAsia" w:ascii="宋体" w:hAnsi="宋体" w:cs="宋体"/>
        </w:rPr>
        <w:t>（二）明细报价表</w:t>
      </w:r>
    </w:p>
    <w:p>
      <w:pPr>
        <w:spacing w:line="360" w:lineRule="auto"/>
        <w:rPr>
          <w:rFonts w:ascii="宋体" w:hAnsi="宋体" w:cs="宋体"/>
          <w:b/>
          <w:bCs/>
        </w:rPr>
      </w:pPr>
      <w:r>
        <w:rPr>
          <w:rFonts w:hint="eastAsia" w:ascii="宋体" w:hAnsi="宋体" w:cs="宋体"/>
          <w:b/>
          <w:bCs/>
        </w:rPr>
        <w:t>二、服务部分</w:t>
      </w:r>
    </w:p>
    <w:p>
      <w:pPr>
        <w:spacing w:line="360" w:lineRule="auto"/>
        <w:rPr>
          <w:rFonts w:ascii="宋体" w:hAnsi="宋体" w:cs="宋体"/>
        </w:rPr>
      </w:pPr>
      <w:r>
        <w:rPr>
          <w:rFonts w:hint="eastAsia" w:ascii="宋体" w:hAnsi="宋体" w:cs="宋体"/>
        </w:rPr>
        <w:t>（一）服务方案</w:t>
      </w:r>
    </w:p>
    <w:p>
      <w:pPr>
        <w:spacing w:line="360" w:lineRule="auto"/>
        <w:rPr>
          <w:rFonts w:ascii="宋体" w:hAnsi="宋体" w:cs="宋体"/>
        </w:rPr>
      </w:pPr>
      <w:r>
        <w:rPr>
          <w:rFonts w:hint="eastAsia" w:ascii="宋体" w:hAnsi="宋体" w:cs="宋体"/>
        </w:rPr>
        <w:t>（二）采购项目服务需求差异表</w:t>
      </w:r>
    </w:p>
    <w:p>
      <w:pPr>
        <w:spacing w:line="360" w:lineRule="auto"/>
        <w:rPr>
          <w:rFonts w:ascii="宋体" w:hAnsi="宋体" w:cs="宋体"/>
          <w:b/>
          <w:bCs/>
        </w:rPr>
      </w:pPr>
      <w:r>
        <w:rPr>
          <w:rFonts w:hint="eastAsia" w:ascii="宋体" w:hAnsi="宋体" w:cs="宋体"/>
          <w:b/>
          <w:bCs/>
        </w:rPr>
        <w:t>三、商务部分</w:t>
      </w:r>
    </w:p>
    <w:p>
      <w:pPr>
        <w:spacing w:line="360" w:lineRule="auto"/>
        <w:rPr>
          <w:rFonts w:ascii="宋体" w:hAnsi="宋体" w:cs="宋体"/>
        </w:rPr>
      </w:pPr>
      <w:r>
        <w:rPr>
          <w:rFonts w:hint="eastAsia" w:ascii="宋体" w:hAnsi="宋体" w:cs="宋体"/>
        </w:rPr>
        <w:t>（一）采购项目商务需求差异表</w:t>
      </w:r>
    </w:p>
    <w:p>
      <w:pPr>
        <w:spacing w:line="360" w:lineRule="auto"/>
        <w:rPr>
          <w:rFonts w:ascii="宋体" w:hAnsi="宋体" w:cs="宋体"/>
        </w:rPr>
      </w:pPr>
      <w:r>
        <w:rPr>
          <w:rFonts w:hint="eastAsia" w:ascii="宋体" w:hAnsi="宋体" w:cs="宋体"/>
        </w:rPr>
        <w:t>（二）其他应提供资料</w:t>
      </w:r>
    </w:p>
    <w:p>
      <w:pPr>
        <w:spacing w:line="360" w:lineRule="auto"/>
        <w:rPr>
          <w:rFonts w:ascii="宋体" w:hAnsi="宋体" w:cs="宋体"/>
          <w:b/>
          <w:bCs/>
        </w:rPr>
      </w:pPr>
      <w:r>
        <w:rPr>
          <w:rFonts w:hint="eastAsia" w:ascii="宋体" w:hAnsi="宋体" w:cs="宋体"/>
          <w:b/>
          <w:bCs/>
        </w:rPr>
        <w:t>四、资格条件及其他</w:t>
      </w:r>
    </w:p>
    <w:p>
      <w:pPr>
        <w:spacing w:line="360" w:lineRule="auto"/>
        <w:rPr>
          <w:rFonts w:ascii="宋体" w:hAnsi="宋体" w:cs="宋体"/>
        </w:rPr>
      </w:pPr>
      <w:r>
        <w:rPr>
          <w:rFonts w:hint="eastAsia" w:ascii="宋体" w:hAnsi="宋体" w:cs="宋体"/>
        </w:rPr>
        <w:t>（一）法人营业执照（副本）或事业单位法人证书（副本）或个体工商户营业执照或有效的自然人身份证明或社会团体法人登记证书复印件</w:t>
      </w:r>
    </w:p>
    <w:p>
      <w:pPr>
        <w:spacing w:line="360" w:lineRule="auto"/>
        <w:rPr>
          <w:rFonts w:ascii="宋体" w:hAnsi="宋体" w:cs="宋体"/>
        </w:rPr>
      </w:pPr>
      <w:r>
        <w:rPr>
          <w:rFonts w:hint="eastAsia" w:ascii="宋体" w:hAnsi="宋体" w:cs="宋体"/>
        </w:rPr>
        <w:t>（二）法定代表人身份证明书（格式）</w:t>
      </w:r>
    </w:p>
    <w:p>
      <w:pPr>
        <w:spacing w:line="360" w:lineRule="auto"/>
        <w:rPr>
          <w:rFonts w:ascii="宋体" w:hAnsi="宋体" w:cs="宋体"/>
        </w:rPr>
      </w:pPr>
      <w:r>
        <w:rPr>
          <w:rFonts w:hint="eastAsia" w:ascii="宋体" w:hAnsi="宋体" w:cs="宋体"/>
        </w:rPr>
        <w:t>（三）法定代表人授权委托书（格式）</w:t>
      </w:r>
    </w:p>
    <w:p>
      <w:pPr>
        <w:spacing w:line="360" w:lineRule="auto"/>
        <w:rPr>
          <w:rFonts w:ascii="宋体" w:hAnsi="宋体" w:cs="宋体"/>
        </w:rPr>
      </w:pPr>
      <w:r>
        <w:rPr>
          <w:rFonts w:hint="eastAsia" w:ascii="宋体" w:hAnsi="宋体" w:cs="宋体"/>
        </w:rPr>
        <w:t>（四）基本资格条件承诺函（格式）</w:t>
      </w:r>
    </w:p>
    <w:p>
      <w:pPr>
        <w:spacing w:line="360" w:lineRule="auto"/>
        <w:rPr>
          <w:rFonts w:ascii="宋体" w:hAnsi="宋体" w:cs="宋体"/>
        </w:rPr>
      </w:pPr>
      <w:r>
        <w:rPr>
          <w:rFonts w:hint="eastAsia" w:ascii="宋体" w:hAnsi="宋体" w:cs="宋体"/>
        </w:rPr>
        <w:t>（五）特定资格条件证书或证明文件</w:t>
      </w:r>
    </w:p>
    <w:p>
      <w:pPr>
        <w:spacing w:line="360" w:lineRule="auto"/>
        <w:rPr>
          <w:rFonts w:ascii="宋体" w:hAnsi="宋体" w:cs="宋体"/>
        </w:rPr>
      </w:pPr>
      <w:r>
        <w:rPr>
          <w:rFonts w:hint="eastAsia" w:ascii="宋体" w:hAnsi="宋体" w:cs="宋体"/>
          <w:b/>
          <w:bCs/>
        </w:rPr>
        <w:t>五、其他应提供的资料</w:t>
      </w:r>
    </w:p>
    <w:p>
      <w:pPr>
        <w:spacing w:line="360" w:lineRule="auto"/>
        <w:rPr>
          <w:rFonts w:hint="eastAsia" w:ascii="宋体" w:hAnsi="宋体" w:eastAsia="宋体" w:cs="宋体"/>
          <w:lang w:eastAsia="zh-CN"/>
        </w:rPr>
      </w:pPr>
      <w:r>
        <w:rPr>
          <w:rFonts w:hint="eastAsia" w:ascii="宋体" w:hAnsi="宋体" w:cs="宋体"/>
          <w:lang w:eastAsia="zh-CN"/>
        </w:rPr>
        <w:t>（一）中小企业声明函、监狱企业证明文件、残疾人福利性单位声明函</w:t>
      </w:r>
    </w:p>
    <w:p>
      <w:pPr>
        <w:spacing w:line="360" w:lineRule="auto"/>
        <w:rPr>
          <w:rFonts w:ascii="宋体" w:hAnsi="宋体" w:cs="宋体"/>
        </w:rPr>
        <w:sectPr>
          <w:footerReference r:id="rId8" w:type="default"/>
          <w:pgSz w:w="11907" w:h="16840"/>
          <w:pgMar w:top="1134" w:right="1191" w:bottom="1134" w:left="1304" w:header="851" w:footer="850" w:gutter="0"/>
          <w:cols w:space="720" w:num="1"/>
        </w:sectPr>
      </w:pPr>
      <w:r>
        <w:rPr>
          <w:rFonts w:hint="eastAsia" w:ascii="宋体" w:hAnsi="宋体" w:cs="宋体"/>
        </w:rPr>
        <w:t>（</w:t>
      </w:r>
      <w:r>
        <w:rPr>
          <w:rFonts w:hint="eastAsia" w:ascii="宋体" w:hAnsi="宋体" w:cs="宋体"/>
          <w:lang w:eastAsia="zh-CN"/>
        </w:rPr>
        <w:t>二</w:t>
      </w:r>
      <w:r>
        <w:rPr>
          <w:rFonts w:hint="eastAsia" w:ascii="宋体" w:hAnsi="宋体" w:cs="宋体"/>
        </w:rPr>
        <w:t>）其他与项目有关的资料（自附）</w:t>
      </w:r>
    </w:p>
    <w:p>
      <w:pPr>
        <w:snapToGrid w:val="0"/>
        <w:spacing w:line="360" w:lineRule="auto"/>
        <w:ind w:firstLine="562" w:firstLineChars="200"/>
        <w:outlineLvl w:val="1"/>
        <w:rPr>
          <w:rFonts w:ascii="宋体" w:hAnsi="宋体" w:cs="宋体"/>
          <w:b/>
          <w:bCs/>
          <w:szCs w:val="28"/>
        </w:rPr>
      </w:pPr>
      <w:bookmarkStart w:id="141" w:name="_Toc22767"/>
      <w:bookmarkStart w:id="142" w:name="_Toc277082643"/>
      <w:bookmarkStart w:id="143" w:name="_Toc19531"/>
      <w:bookmarkStart w:id="144" w:name="_Toc287607867"/>
      <w:bookmarkStart w:id="145" w:name="_Toc386029715"/>
      <w:bookmarkStart w:id="146" w:name="_Toc224103495"/>
      <w:r>
        <w:rPr>
          <w:rFonts w:hint="eastAsia" w:ascii="宋体" w:hAnsi="宋体" w:cs="宋体"/>
          <w:b/>
          <w:bCs/>
          <w:szCs w:val="28"/>
        </w:rPr>
        <w:t>一、报价函</w:t>
      </w:r>
      <w:bookmarkEnd w:id="141"/>
    </w:p>
    <w:p>
      <w:pPr>
        <w:snapToGrid w:val="0"/>
        <w:spacing w:line="360" w:lineRule="auto"/>
        <w:ind w:firstLine="482" w:firstLineChars="200"/>
        <w:jc w:val="center"/>
        <w:rPr>
          <w:rFonts w:ascii="宋体" w:hAnsi="宋体" w:cs="宋体"/>
          <w:b/>
          <w:bCs/>
          <w:sz w:val="24"/>
          <w:szCs w:val="24"/>
        </w:rPr>
      </w:pPr>
      <w:r>
        <w:rPr>
          <w:rFonts w:hint="eastAsia" w:ascii="宋体" w:hAnsi="宋体" w:cs="宋体"/>
          <w:b/>
          <w:bCs/>
          <w:sz w:val="24"/>
          <w:szCs w:val="24"/>
        </w:rPr>
        <w:t>报价函</w:t>
      </w:r>
      <w:bookmarkEnd w:id="142"/>
      <w:bookmarkEnd w:id="143"/>
      <w:bookmarkEnd w:id="144"/>
      <w:bookmarkEnd w:id="145"/>
      <w:bookmarkEnd w:id="146"/>
    </w:p>
    <w:p>
      <w:pPr>
        <w:snapToGrid w:val="0"/>
        <w:spacing w:line="360" w:lineRule="auto"/>
        <w:ind w:firstLine="480" w:firstLineChars="200"/>
        <w:rPr>
          <w:rFonts w:ascii="宋体" w:hAnsi="宋体" w:cs="宋体"/>
          <w:sz w:val="24"/>
          <w:szCs w:val="24"/>
        </w:rPr>
      </w:pPr>
    </w:p>
    <w:p>
      <w:pPr>
        <w:tabs>
          <w:tab w:val="left" w:pos="6300"/>
        </w:tabs>
        <w:snapToGrid w:val="0"/>
        <w:spacing w:line="360" w:lineRule="auto"/>
        <w:rPr>
          <w:rFonts w:ascii="宋体" w:hAnsi="宋体" w:cs="宋体"/>
          <w:color w:val="000000"/>
          <w:sz w:val="24"/>
          <w:szCs w:val="24"/>
        </w:rPr>
      </w:pPr>
      <w:bookmarkStart w:id="147" w:name="_Toc330980525"/>
      <w:bookmarkStart w:id="148" w:name="_Toc325910670"/>
      <w:r>
        <w:rPr>
          <w:rFonts w:hint="eastAsia" w:ascii="宋体" w:hAnsi="宋体" w:cs="宋体"/>
          <w:color w:val="000000"/>
          <w:sz w:val="24"/>
          <w:szCs w:val="24"/>
          <w:u w:val="single"/>
        </w:rPr>
        <w:t>（采购代理机构名称）</w:t>
      </w:r>
      <w:r>
        <w:rPr>
          <w:rFonts w:hint="eastAsia" w:ascii="宋体" w:hAnsi="宋体" w:cs="宋体"/>
          <w:color w:val="000000"/>
          <w:sz w:val="24"/>
          <w:szCs w:val="24"/>
        </w:rPr>
        <w:t>：</w:t>
      </w:r>
    </w:p>
    <w:p>
      <w:pPr>
        <w:tabs>
          <w:tab w:val="left" w:pos="6300"/>
        </w:tabs>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我方收到____________________________（比选项目名称）的竞争性比选文件，经详细研究，决定参加该项目的比选。</w:t>
      </w:r>
    </w:p>
    <w:p>
      <w:pPr>
        <w:tabs>
          <w:tab w:val="left" w:pos="6300"/>
        </w:tabs>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1.愿意按照比选文件中的一切要求，提供本项目的技术服务，报价为人民币大写：</w:t>
      </w:r>
      <w:r>
        <w:rPr>
          <w:rFonts w:hint="eastAsia" w:ascii="宋体" w:hAnsi="宋体" w:cs="宋体"/>
          <w:color w:val="000000"/>
          <w:sz w:val="24"/>
          <w:szCs w:val="24"/>
          <w:u w:val="single"/>
        </w:rPr>
        <w:t xml:space="preserve">            </w:t>
      </w:r>
      <w:r>
        <w:rPr>
          <w:rFonts w:hint="eastAsia" w:ascii="宋体" w:hAnsi="宋体" w:cs="宋体"/>
          <w:color w:val="000000"/>
          <w:sz w:val="24"/>
          <w:szCs w:val="24"/>
        </w:rPr>
        <w:t>；人民币小写：</w:t>
      </w:r>
      <w:r>
        <w:rPr>
          <w:rFonts w:hint="eastAsia" w:ascii="宋体" w:hAnsi="宋体" w:cs="宋体"/>
          <w:color w:val="000000"/>
          <w:sz w:val="24"/>
          <w:szCs w:val="24"/>
          <w:u w:val="single"/>
        </w:rPr>
        <w:t xml:space="preserve">            </w:t>
      </w:r>
      <w:r>
        <w:rPr>
          <w:rFonts w:hint="eastAsia" w:ascii="宋体" w:hAnsi="宋体" w:cs="宋体"/>
          <w:color w:val="000000"/>
          <w:sz w:val="24"/>
          <w:szCs w:val="24"/>
        </w:rPr>
        <w:t>元。</w:t>
      </w:r>
    </w:p>
    <w:p>
      <w:pPr>
        <w:tabs>
          <w:tab w:val="left" w:pos="6300"/>
        </w:tabs>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2.我方现提交的响应文件为：响应文件正本</w:t>
      </w:r>
      <w:r>
        <w:rPr>
          <w:rFonts w:hint="eastAsia" w:ascii="宋体" w:hAnsi="宋体" w:cs="宋体"/>
          <w:color w:val="000000"/>
          <w:sz w:val="24"/>
          <w:szCs w:val="24"/>
          <w:u w:val="single"/>
        </w:rPr>
        <w:t xml:space="preserve">   </w:t>
      </w:r>
      <w:r>
        <w:rPr>
          <w:rFonts w:hint="eastAsia" w:ascii="宋体" w:hAnsi="宋体" w:cs="宋体"/>
          <w:color w:val="000000"/>
          <w:sz w:val="24"/>
          <w:szCs w:val="24"/>
        </w:rPr>
        <w:t>份，副本</w:t>
      </w:r>
      <w:r>
        <w:rPr>
          <w:rFonts w:hint="eastAsia" w:ascii="宋体" w:hAnsi="宋体" w:cs="宋体"/>
          <w:color w:val="000000"/>
          <w:sz w:val="24"/>
          <w:szCs w:val="24"/>
          <w:u w:val="single"/>
        </w:rPr>
        <w:t xml:space="preserve">   </w:t>
      </w:r>
      <w:r>
        <w:rPr>
          <w:rFonts w:hint="eastAsia" w:ascii="宋体" w:hAnsi="宋体" w:cs="宋体"/>
          <w:color w:val="000000"/>
          <w:sz w:val="24"/>
          <w:szCs w:val="24"/>
        </w:rPr>
        <w:t>份，电子文档</w:t>
      </w:r>
      <w:r>
        <w:rPr>
          <w:rFonts w:hint="eastAsia" w:ascii="宋体" w:hAnsi="宋体" w:cs="宋体"/>
          <w:color w:val="000000"/>
          <w:sz w:val="24"/>
          <w:szCs w:val="24"/>
          <w:u w:val="single"/>
        </w:rPr>
        <w:t xml:space="preserve">   </w:t>
      </w:r>
      <w:r>
        <w:rPr>
          <w:rFonts w:hint="eastAsia" w:ascii="宋体" w:hAnsi="宋体" w:cs="宋体"/>
          <w:color w:val="000000"/>
          <w:sz w:val="24"/>
          <w:szCs w:val="24"/>
        </w:rPr>
        <w:t>份。</w:t>
      </w:r>
    </w:p>
    <w:p>
      <w:pPr>
        <w:tabs>
          <w:tab w:val="left" w:pos="6300"/>
        </w:tabs>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3.我方承诺：本次比选的有效期为提交响应文件截止时间起90天。</w:t>
      </w:r>
    </w:p>
    <w:p>
      <w:pPr>
        <w:tabs>
          <w:tab w:val="left" w:pos="6300"/>
        </w:tabs>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4.我方完全理解和接受贵方竞争性比选文件的一切规定和要求及评审办法。</w:t>
      </w:r>
    </w:p>
    <w:p>
      <w:pPr>
        <w:tabs>
          <w:tab w:val="left" w:pos="6300"/>
        </w:tabs>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5.在整个比选过程中，我方若有违规行为，接受按照《中华人民共和国政府采购法》和《竞争性比选文件》之规定给予惩罚。</w:t>
      </w:r>
    </w:p>
    <w:p>
      <w:pPr>
        <w:tabs>
          <w:tab w:val="left" w:pos="6300"/>
        </w:tabs>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7.如果我方成为成交供应商，保证在接到成交通知书后，向采购代理机构</w:t>
      </w:r>
      <w:r>
        <w:rPr>
          <w:rFonts w:hint="eastAsia" w:ascii="宋体" w:hAnsi="宋体" w:cs="宋体"/>
          <w:color w:val="000000"/>
          <w:sz w:val="24"/>
        </w:rPr>
        <w:t>缴纳</w:t>
      </w:r>
      <w:r>
        <w:rPr>
          <w:rFonts w:hint="eastAsia" w:ascii="宋体" w:hAnsi="宋体" w:cs="宋体"/>
          <w:color w:val="000000"/>
          <w:sz w:val="24"/>
          <w:szCs w:val="24"/>
        </w:rPr>
        <w:t>竞争性比选文件规定的采购代理服务费。</w:t>
      </w:r>
    </w:p>
    <w:p>
      <w:pPr>
        <w:tabs>
          <w:tab w:val="left" w:pos="6300"/>
        </w:tabs>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z w:val="24"/>
          <w:szCs w:val="28"/>
        </w:rPr>
        <w:t>我方未</w:t>
      </w:r>
      <w:r>
        <w:rPr>
          <w:rFonts w:hint="eastAsia" w:ascii="宋体" w:hAnsi="宋体" w:cs="宋体"/>
          <w:color w:val="000000"/>
          <w:sz w:val="24"/>
          <w:szCs w:val="24"/>
        </w:rPr>
        <w:t>为采购项目提供整体设计、规范编制或者项目管理、监理、检测等服务。</w:t>
      </w:r>
    </w:p>
    <w:p>
      <w:pPr>
        <w:tabs>
          <w:tab w:val="left" w:pos="6300"/>
        </w:tabs>
        <w:snapToGrid w:val="0"/>
        <w:spacing w:line="360" w:lineRule="auto"/>
        <w:ind w:firstLine="570"/>
        <w:rPr>
          <w:rFonts w:ascii="宋体" w:hAnsi="宋体" w:cs="宋体"/>
          <w:color w:val="000000"/>
          <w:sz w:val="24"/>
          <w:szCs w:val="24"/>
        </w:rPr>
      </w:pPr>
      <w:r>
        <w:rPr>
          <w:rFonts w:hint="eastAsia" w:ascii="宋体" w:hAnsi="宋体" w:cs="宋体"/>
          <w:color w:val="000000"/>
          <w:sz w:val="24"/>
          <w:szCs w:val="24"/>
        </w:rPr>
        <w:t>供应商（公章）：</w:t>
      </w:r>
    </w:p>
    <w:p>
      <w:pPr>
        <w:tabs>
          <w:tab w:val="left" w:pos="6300"/>
        </w:tabs>
        <w:snapToGrid w:val="0"/>
        <w:spacing w:line="360" w:lineRule="auto"/>
        <w:ind w:firstLine="570"/>
        <w:rPr>
          <w:rFonts w:ascii="宋体" w:hAnsi="宋体" w:cs="宋体"/>
          <w:color w:val="000000"/>
          <w:sz w:val="24"/>
          <w:szCs w:val="24"/>
        </w:rPr>
      </w:pPr>
      <w:r>
        <w:rPr>
          <w:rFonts w:hint="eastAsia" w:ascii="宋体" w:hAnsi="宋体" w:cs="宋体"/>
          <w:color w:val="000000"/>
          <w:sz w:val="24"/>
          <w:szCs w:val="24"/>
        </w:rPr>
        <w:t xml:space="preserve">地址：  </w:t>
      </w:r>
    </w:p>
    <w:p>
      <w:pPr>
        <w:tabs>
          <w:tab w:val="left" w:pos="6300"/>
        </w:tabs>
        <w:snapToGrid w:val="0"/>
        <w:spacing w:line="360" w:lineRule="auto"/>
        <w:ind w:firstLine="570"/>
        <w:rPr>
          <w:rFonts w:ascii="宋体" w:hAnsi="宋体" w:cs="宋体"/>
          <w:color w:val="000000"/>
          <w:sz w:val="24"/>
          <w:szCs w:val="24"/>
        </w:rPr>
      </w:pPr>
      <w:r>
        <w:rPr>
          <w:rFonts w:hint="eastAsia" w:ascii="宋体" w:hAnsi="宋体" w:cs="宋体"/>
          <w:color w:val="000000"/>
          <w:sz w:val="24"/>
          <w:szCs w:val="24"/>
        </w:rPr>
        <w:t>电话：                                             传真：</w:t>
      </w:r>
    </w:p>
    <w:p>
      <w:pPr>
        <w:tabs>
          <w:tab w:val="left" w:pos="6300"/>
        </w:tabs>
        <w:snapToGrid w:val="0"/>
        <w:spacing w:line="360" w:lineRule="auto"/>
        <w:ind w:firstLine="570"/>
        <w:rPr>
          <w:rFonts w:ascii="宋体" w:hAnsi="宋体" w:cs="宋体"/>
          <w:color w:val="000000"/>
          <w:sz w:val="24"/>
          <w:szCs w:val="24"/>
        </w:rPr>
      </w:pPr>
      <w:r>
        <w:rPr>
          <w:rFonts w:hint="eastAsia" w:ascii="宋体" w:hAnsi="宋体" w:cs="宋体"/>
          <w:color w:val="000000"/>
          <w:sz w:val="24"/>
          <w:szCs w:val="24"/>
        </w:rPr>
        <w:t>网址：                                             邮编：</w:t>
      </w:r>
    </w:p>
    <w:p>
      <w:pPr>
        <w:tabs>
          <w:tab w:val="left" w:pos="6300"/>
        </w:tabs>
        <w:snapToGrid w:val="0"/>
        <w:spacing w:line="360" w:lineRule="auto"/>
        <w:ind w:firstLine="570"/>
        <w:rPr>
          <w:rFonts w:ascii="宋体" w:hAnsi="宋体" w:cs="宋体"/>
          <w:color w:val="000000"/>
          <w:sz w:val="24"/>
          <w:szCs w:val="24"/>
        </w:rPr>
      </w:pPr>
      <w:r>
        <w:rPr>
          <w:rFonts w:hint="eastAsia" w:ascii="宋体" w:hAnsi="宋体" w:cs="宋体"/>
          <w:color w:val="000000"/>
          <w:sz w:val="24"/>
          <w:szCs w:val="24"/>
        </w:rPr>
        <w:t>联系人：</w:t>
      </w:r>
    </w:p>
    <w:p>
      <w:pPr>
        <w:snapToGrid w:val="0"/>
        <w:spacing w:line="360" w:lineRule="auto"/>
        <w:ind w:firstLine="480" w:firstLineChars="200"/>
        <w:rPr>
          <w:rFonts w:ascii="宋体" w:hAnsi="宋体" w:cs="宋体"/>
          <w:color w:val="000000"/>
          <w:sz w:val="24"/>
          <w:szCs w:val="24"/>
        </w:rPr>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000000"/>
          <w:sz w:val="24"/>
          <w:szCs w:val="24"/>
        </w:rPr>
        <w:t xml:space="preserve">                                                  年   月   日</w:t>
      </w:r>
    </w:p>
    <w:bookmarkEnd w:id="147"/>
    <w:bookmarkEnd w:id="148"/>
    <w:p>
      <w:pPr>
        <w:snapToGrid w:val="0"/>
        <w:spacing w:line="360" w:lineRule="auto"/>
        <w:jc w:val="left"/>
        <w:rPr>
          <w:rFonts w:ascii="宋体" w:hAnsi="宋体" w:cs="宋体"/>
          <w:sz w:val="24"/>
          <w:szCs w:val="24"/>
        </w:rPr>
      </w:pPr>
      <w:r>
        <w:rPr>
          <w:rFonts w:hint="eastAsia" w:ascii="宋体" w:hAnsi="宋体" w:cs="宋体"/>
        </w:rPr>
        <w:t>（二）明细报价表</w:t>
      </w:r>
    </w:p>
    <w:tbl>
      <w:tblPr>
        <w:tblStyle w:val="25"/>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1725"/>
        <w:gridCol w:w="1331"/>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469" w:type="dxa"/>
            <w:noWrap w:val="0"/>
            <w:vAlign w:val="center"/>
          </w:tcPr>
          <w:p>
            <w:pPr>
              <w:adjustRightInd w:val="0"/>
              <w:snapToGrid w:val="0"/>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项目名称</w:t>
            </w:r>
          </w:p>
        </w:tc>
        <w:tc>
          <w:tcPr>
            <w:tcW w:w="1725" w:type="dxa"/>
            <w:noWrap w:val="0"/>
            <w:vAlign w:val="center"/>
          </w:tcPr>
          <w:p>
            <w:pPr>
              <w:adjustRightInd w:val="0"/>
              <w:snapToGrid w:val="0"/>
              <w:spacing w:line="440" w:lineRule="exact"/>
              <w:jc w:val="center"/>
              <w:rPr>
                <w:rFonts w:hint="default" w:ascii="宋体" w:hAnsi="宋体" w:cs="宋体"/>
                <w:kern w:val="0"/>
                <w:sz w:val="24"/>
                <w:highlight w:val="none"/>
                <w:lang w:val="en-US"/>
              </w:rPr>
            </w:pPr>
            <w:r>
              <w:rPr>
                <w:rFonts w:hint="eastAsia" w:ascii="宋体" w:hAnsi="宋体" w:cs="宋体"/>
                <w:kern w:val="0"/>
                <w:sz w:val="24"/>
                <w:highlight w:val="none"/>
                <w:lang w:val="en-US" w:eastAsia="zh-CN"/>
              </w:rPr>
              <w:t>单价（元/月）</w:t>
            </w:r>
          </w:p>
        </w:tc>
        <w:tc>
          <w:tcPr>
            <w:tcW w:w="1331" w:type="dxa"/>
            <w:noWrap w:val="0"/>
            <w:vAlign w:val="center"/>
          </w:tcPr>
          <w:p>
            <w:pPr>
              <w:adjustRightInd w:val="0"/>
              <w:snapToGrid w:val="0"/>
              <w:spacing w:line="440" w:lineRule="exact"/>
              <w:jc w:val="center"/>
              <w:rPr>
                <w:rFonts w:hint="eastAsia" w:ascii="宋体" w:hAnsi="宋体" w:cs="宋体"/>
                <w:kern w:val="0"/>
                <w:sz w:val="24"/>
                <w:highlight w:val="none"/>
                <w:lang w:eastAsia="zh-CN"/>
              </w:rPr>
            </w:pPr>
            <w:r>
              <w:rPr>
                <w:rFonts w:hint="eastAsia" w:ascii="宋体" w:hAnsi="宋体" w:cs="宋体"/>
                <w:kern w:val="0"/>
                <w:sz w:val="24"/>
                <w:highlight w:val="none"/>
                <w:lang w:eastAsia="zh-CN"/>
              </w:rPr>
              <w:t>数量（点位）</w:t>
            </w:r>
          </w:p>
        </w:tc>
        <w:tc>
          <w:tcPr>
            <w:tcW w:w="2060" w:type="dxa"/>
            <w:noWrap w:val="0"/>
            <w:vAlign w:val="center"/>
          </w:tcPr>
          <w:p>
            <w:pPr>
              <w:adjustRightInd w:val="0"/>
              <w:snapToGrid w:val="0"/>
              <w:spacing w:line="440" w:lineRule="exact"/>
              <w:jc w:val="center"/>
              <w:rPr>
                <w:rFonts w:hint="eastAsia" w:ascii="宋体" w:hAnsi="宋体" w:cs="宋体"/>
                <w:kern w:val="0"/>
                <w:sz w:val="24"/>
                <w:highlight w:val="none"/>
                <w:lang w:eastAsia="zh-CN"/>
              </w:rPr>
            </w:pPr>
            <w:r>
              <w:rPr>
                <w:rFonts w:hint="eastAsia" w:ascii="宋体" w:hAnsi="宋体" w:cs="宋体"/>
                <w:kern w:val="0"/>
                <w:sz w:val="24"/>
                <w:highlight w:val="none"/>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3469" w:type="dxa"/>
            <w:noWrap w:val="0"/>
            <w:vAlign w:val="center"/>
          </w:tcPr>
          <w:p>
            <w:pPr>
              <w:adjustRightInd w:val="0"/>
              <w:snapToGrid w:val="0"/>
              <w:spacing w:line="440" w:lineRule="exact"/>
              <w:jc w:val="center"/>
              <w:rPr>
                <w:rFonts w:hint="eastAsia" w:ascii="宋体" w:hAnsi="宋体" w:cs="宋体"/>
                <w:kern w:val="0"/>
                <w:sz w:val="24"/>
                <w:highlight w:val="none"/>
              </w:rPr>
            </w:pPr>
            <w:r>
              <w:rPr>
                <w:rFonts w:hint="eastAsia" w:ascii="宋体" w:hAnsi="宋体" w:cs="宋体"/>
                <w:sz w:val="24"/>
                <w:szCs w:val="24"/>
                <w:highlight w:val="none"/>
              </w:rPr>
              <w:t>2025年度大渡口区固废公司病媒生物控制服务采购</w:t>
            </w:r>
          </w:p>
        </w:tc>
        <w:tc>
          <w:tcPr>
            <w:tcW w:w="1725" w:type="dxa"/>
            <w:noWrap w:val="0"/>
            <w:vAlign w:val="center"/>
          </w:tcPr>
          <w:p>
            <w:pPr>
              <w:adjustRightInd w:val="0"/>
              <w:snapToGrid w:val="0"/>
              <w:spacing w:line="440" w:lineRule="exact"/>
              <w:jc w:val="center"/>
              <w:rPr>
                <w:rFonts w:hint="default" w:ascii="宋体" w:hAnsi="宋体" w:eastAsia="宋体" w:cs="宋体"/>
                <w:kern w:val="0"/>
                <w:sz w:val="24"/>
                <w:highlight w:val="none"/>
                <w:lang w:val="en-US" w:eastAsia="zh-CN"/>
              </w:rPr>
            </w:pPr>
          </w:p>
        </w:tc>
        <w:tc>
          <w:tcPr>
            <w:tcW w:w="1331" w:type="dxa"/>
            <w:noWrap w:val="0"/>
            <w:vAlign w:val="center"/>
          </w:tcPr>
          <w:p>
            <w:pPr>
              <w:adjustRightInd w:val="0"/>
              <w:snapToGrid w:val="0"/>
              <w:spacing w:line="440" w:lineRule="exact"/>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136</w:t>
            </w:r>
          </w:p>
        </w:tc>
        <w:tc>
          <w:tcPr>
            <w:tcW w:w="2060" w:type="dxa"/>
            <w:noWrap w:val="0"/>
            <w:vAlign w:val="center"/>
          </w:tcPr>
          <w:p>
            <w:pPr>
              <w:adjustRightInd w:val="0"/>
              <w:snapToGrid w:val="0"/>
              <w:spacing w:line="440" w:lineRule="exact"/>
              <w:jc w:val="center"/>
              <w:rPr>
                <w:rFonts w:hint="default" w:ascii="宋体" w:hAnsi="宋体" w:cs="宋体"/>
                <w:kern w:val="0"/>
                <w:sz w:val="24"/>
                <w:highlight w:val="none"/>
                <w:lang w:val="en-US" w:eastAsia="zh-CN"/>
              </w:rPr>
            </w:pPr>
          </w:p>
        </w:tc>
      </w:tr>
    </w:tbl>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6"/>
        <w:rPr>
          <w:rFonts w:ascii="宋体" w:hAnsi="宋体" w:cs="宋体"/>
        </w:rPr>
      </w:pPr>
    </w:p>
    <w:p>
      <w:pPr>
        <w:rPr>
          <w:rFonts w:ascii="宋体" w:hAnsi="宋体" w:cs="宋体"/>
        </w:rPr>
      </w:pPr>
    </w:p>
    <w:p>
      <w:pPr>
        <w:pStyle w:val="6"/>
      </w:pPr>
    </w:p>
    <w:p>
      <w:pPr>
        <w:pStyle w:val="12"/>
        <w:rPr>
          <w:rFonts w:ascii="宋体" w:hAnsi="宋体" w:cs="宋体"/>
        </w:rPr>
      </w:pPr>
    </w:p>
    <w:p>
      <w:pPr>
        <w:snapToGrid w:val="0"/>
        <w:spacing w:line="360" w:lineRule="auto"/>
        <w:outlineLvl w:val="1"/>
        <w:rPr>
          <w:rFonts w:ascii="宋体" w:hAnsi="宋体" w:cs="宋体"/>
          <w:b/>
          <w:szCs w:val="22"/>
        </w:rPr>
      </w:pPr>
      <w:bookmarkStart w:id="149" w:name="_Toc28021"/>
      <w:r>
        <w:rPr>
          <w:rFonts w:hint="eastAsia" w:ascii="宋体" w:hAnsi="宋体" w:cs="宋体"/>
          <w:b/>
          <w:bCs/>
          <w:szCs w:val="28"/>
        </w:rPr>
        <w:t>二、服务部分</w:t>
      </w:r>
      <w:bookmarkEnd w:id="149"/>
    </w:p>
    <w:p>
      <w:pPr>
        <w:snapToGrid w:val="0"/>
        <w:spacing w:line="360" w:lineRule="auto"/>
        <w:ind w:firstLine="480" w:firstLineChars="200"/>
        <w:rPr>
          <w:rFonts w:ascii="宋体" w:hAnsi="宋体" w:cs="宋体"/>
          <w:sz w:val="24"/>
          <w:szCs w:val="24"/>
        </w:rPr>
      </w:pPr>
    </w:p>
    <w:p>
      <w:pPr>
        <w:snapToGrid w:val="0"/>
        <w:spacing w:line="360" w:lineRule="auto"/>
        <w:jc w:val="left"/>
        <w:rPr>
          <w:rFonts w:ascii="宋体" w:hAnsi="宋体" w:cs="宋体"/>
          <w:sz w:val="24"/>
          <w:szCs w:val="24"/>
        </w:rPr>
      </w:pPr>
      <w:r>
        <w:rPr>
          <w:rFonts w:hint="eastAsia" w:ascii="宋体" w:hAnsi="宋体" w:cs="宋体"/>
          <w:sz w:val="24"/>
          <w:szCs w:val="24"/>
        </w:rPr>
        <w:t>（一）服务方案</w:t>
      </w:r>
    </w:p>
    <w:p>
      <w:pPr>
        <w:snapToGrid w:val="0"/>
        <w:spacing w:line="360" w:lineRule="auto"/>
        <w:jc w:val="center"/>
        <w:rPr>
          <w:rFonts w:hint="eastAsia" w:ascii="宋体" w:hAnsi="宋体" w:cs="宋体"/>
          <w:sz w:val="24"/>
          <w:szCs w:val="24"/>
        </w:rPr>
      </w:pPr>
    </w:p>
    <w:p>
      <w:pPr>
        <w:snapToGrid w:val="0"/>
        <w:spacing w:line="360" w:lineRule="auto"/>
        <w:jc w:val="center"/>
        <w:rPr>
          <w:rFonts w:ascii="宋体" w:hAnsi="宋体" w:cs="宋体"/>
          <w:sz w:val="24"/>
          <w:szCs w:val="24"/>
        </w:rPr>
      </w:pPr>
      <w:r>
        <w:rPr>
          <w:rFonts w:hint="eastAsia" w:ascii="宋体" w:hAnsi="宋体" w:cs="宋体"/>
          <w:sz w:val="24"/>
          <w:szCs w:val="24"/>
        </w:rPr>
        <w:t>（格式自拟）</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br w:type="page"/>
      </w:r>
    </w:p>
    <w:p>
      <w:pPr>
        <w:snapToGrid w:val="0"/>
        <w:spacing w:line="360" w:lineRule="auto"/>
        <w:jc w:val="left"/>
        <w:rPr>
          <w:rFonts w:ascii="宋体" w:hAnsi="宋体" w:cs="宋体"/>
          <w:sz w:val="24"/>
          <w:szCs w:val="24"/>
        </w:rPr>
      </w:pPr>
      <w:r>
        <w:rPr>
          <w:rFonts w:hint="eastAsia" w:ascii="宋体" w:hAnsi="宋体" w:cs="宋体"/>
          <w:sz w:val="24"/>
          <w:szCs w:val="24"/>
        </w:rPr>
        <w:t>（二）采购项目服务需求差异表</w:t>
      </w:r>
    </w:p>
    <w:p>
      <w:pPr>
        <w:spacing w:line="360" w:lineRule="auto"/>
        <w:jc w:val="center"/>
        <w:rPr>
          <w:rFonts w:ascii="宋体" w:hAnsi="宋体" w:cs="宋体"/>
          <w:sz w:val="24"/>
          <w:szCs w:val="18"/>
        </w:rPr>
      </w:pPr>
      <w:r>
        <w:rPr>
          <w:rFonts w:hint="eastAsia" w:ascii="宋体" w:hAnsi="宋体" w:cs="宋体"/>
          <w:sz w:val="24"/>
          <w:szCs w:val="18"/>
        </w:rPr>
        <w:t>项目服务需求差异表</w:t>
      </w:r>
    </w:p>
    <w:p>
      <w:pPr>
        <w:spacing w:line="360" w:lineRule="auto"/>
        <w:rPr>
          <w:rFonts w:ascii="宋体" w:hAnsi="宋体" w:cs="宋体"/>
          <w:sz w:val="24"/>
          <w:szCs w:val="18"/>
        </w:rPr>
      </w:pPr>
      <w:r>
        <w:rPr>
          <w:rFonts w:hint="eastAsia" w:ascii="宋体" w:hAnsi="宋体" w:cs="宋体"/>
          <w:sz w:val="24"/>
          <w:szCs w:val="18"/>
        </w:rPr>
        <w:t>项目编号：</w:t>
      </w:r>
    </w:p>
    <w:p>
      <w:pPr>
        <w:spacing w:line="360" w:lineRule="auto"/>
        <w:rPr>
          <w:rFonts w:ascii="宋体" w:hAnsi="宋体" w:cs="宋体"/>
          <w:sz w:val="24"/>
          <w:szCs w:val="18"/>
        </w:rPr>
      </w:pPr>
      <w:r>
        <w:rPr>
          <w:rFonts w:hint="eastAsia" w:ascii="宋体" w:hAnsi="宋体" w:cs="宋体"/>
          <w:sz w:val="24"/>
          <w:szCs w:val="18"/>
        </w:rPr>
        <w:t>比选项目名称：</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950"/>
        <w:gridCol w:w="3061"/>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41" w:type="dxa"/>
            <w:vAlign w:val="center"/>
          </w:tcPr>
          <w:p>
            <w:pPr>
              <w:spacing w:line="360" w:lineRule="auto"/>
              <w:rPr>
                <w:rFonts w:ascii="宋体" w:hAnsi="宋体" w:cs="宋体"/>
                <w:sz w:val="24"/>
                <w:szCs w:val="24"/>
              </w:rPr>
            </w:pPr>
            <w:r>
              <w:rPr>
                <w:rFonts w:hint="eastAsia" w:ascii="宋体" w:hAnsi="宋体" w:cs="宋体"/>
                <w:sz w:val="24"/>
                <w:szCs w:val="24"/>
              </w:rPr>
              <w:t>序号</w:t>
            </w:r>
          </w:p>
        </w:tc>
        <w:tc>
          <w:tcPr>
            <w:tcW w:w="2950" w:type="dxa"/>
            <w:vAlign w:val="center"/>
          </w:tcPr>
          <w:p>
            <w:pPr>
              <w:spacing w:line="360" w:lineRule="auto"/>
              <w:rPr>
                <w:rFonts w:ascii="宋体" w:hAnsi="宋体" w:cs="宋体"/>
                <w:sz w:val="24"/>
                <w:szCs w:val="24"/>
              </w:rPr>
            </w:pPr>
            <w:r>
              <w:rPr>
                <w:rFonts w:hint="eastAsia" w:ascii="宋体" w:hAnsi="宋体" w:cs="宋体"/>
                <w:sz w:val="24"/>
                <w:szCs w:val="24"/>
              </w:rPr>
              <w:t>采购需求</w:t>
            </w:r>
          </w:p>
        </w:tc>
        <w:tc>
          <w:tcPr>
            <w:tcW w:w="3061" w:type="dxa"/>
            <w:vAlign w:val="center"/>
          </w:tcPr>
          <w:p>
            <w:pPr>
              <w:spacing w:line="360" w:lineRule="auto"/>
              <w:rPr>
                <w:rFonts w:ascii="宋体" w:hAnsi="宋体" w:cs="宋体"/>
                <w:sz w:val="24"/>
                <w:szCs w:val="24"/>
              </w:rPr>
            </w:pPr>
            <w:r>
              <w:rPr>
                <w:rFonts w:hint="eastAsia" w:ascii="宋体" w:hAnsi="宋体" w:cs="宋体"/>
                <w:sz w:val="24"/>
                <w:szCs w:val="24"/>
              </w:rPr>
              <w:t>响应情况</w:t>
            </w:r>
          </w:p>
        </w:tc>
        <w:tc>
          <w:tcPr>
            <w:tcW w:w="2293" w:type="dxa"/>
            <w:vAlign w:val="center"/>
          </w:tcPr>
          <w:p>
            <w:pPr>
              <w:spacing w:line="360" w:lineRule="auto"/>
              <w:rPr>
                <w:rFonts w:ascii="宋体" w:hAnsi="宋体" w:cs="宋体"/>
                <w:sz w:val="24"/>
                <w:szCs w:val="24"/>
              </w:rPr>
            </w:pPr>
            <w:r>
              <w:rPr>
                <w:rFonts w:hint="eastAsia" w:ascii="宋体" w:hAnsi="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sz w:val="24"/>
                <w:szCs w:val="24"/>
              </w:rPr>
            </w:pPr>
          </w:p>
        </w:tc>
        <w:tc>
          <w:tcPr>
            <w:tcW w:w="2950" w:type="dxa"/>
            <w:vAlign w:val="center"/>
          </w:tcPr>
          <w:p>
            <w:pPr>
              <w:spacing w:line="360" w:lineRule="auto"/>
              <w:rPr>
                <w:rFonts w:ascii="宋体" w:hAnsi="宋体" w:cs="宋体"/>
                <w:sz w:val="24"/>
                <w:szCs w:val="24"/>
              </w:rPr>
            </w:pPr>
          </w:p>
        </w:tc>
        <w:tc>
          <w:tcPr>
            <w:tcW w:w="3061" w:type="dxa"/>
            <w:vAlign w:val="center"/>
          </w:tcPr>
          <w:p>
            <w:pPr>
              <w:spacing w:line="360" w:lineRule="auto"/>
              <w:rPr>
                <w:rFonts w:ascii="宋体" w:hAnsi="宋体" w:cs="宋体"/>
                <w:sz w:val="24"/>
                <w:szCs w:val="24"/>
              </w:rPr>
            </w:pPr>
          </w:p>
        </w:tc>
        <w:tc>
          <w:tcPr>
            <w:tcW w:w="2293"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sz w:val="24"/>
                <w:szCs w:val="24"/>
              </w:rPr>
            </w:pPr>
          </w:p>
        </w:tc>
        <w:tc>
          <w:tcPr>
            <w:tcW w:w="2950" w:type="dxa"/>
            <w:vAlign w:val="center"/>
          </w:tcPr>
          <w:p>
            <w:pPr>
              <w:spacing w:line="360" w:lineRule="auto"/>
              <w:rPr>
                <w:rFonts w:ascii="宋体" w:hAnsi="宋体" w:cs="宋体"/>
                <w:sz w:val="24"/>
                <w:szCs w:val="24"/>
              </w:rPr>
            </w:pPr>
          </w:p>
        </w:tc>
        <w:tc>
          <w:tcPr>
            <w:tcW w:w="3061" w:type="dxa"/>
            <w:vAlign w:val="center"/>
          </w:tcPr>
          <w:p>
            <w:pPr>
              <w:spacing w:line="360" w:lineRule="auto"/>
              <w:rPr>
                <w:rFonts w:ascii="宋体" w:hAnsi="宋体" w:cs="宋体"/>
                <w:sz w:val="24"/>
                <w:szCs w:val="24"/>
              </w:rPr>
            </w:pPr>
          </w:p>
        </w:tc>
        <w:tc>
          <w:tcPr>
            <w:tcW w:w="2293"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sz w:val="24"/>
                <w:szCs w:val="24"/>
              </w:rPr>
            </w:pPr>
          </w:p>
        </w:tc>
        <w:tc>
          <w:tcPr>
            <w:tcW w:w="2950" w:type="dxa"/>
            <w:vAlign w:val="center"/>
          </w:tcPr>
          <w:p>
            <w:pPr>
              <w:spacing w:line="360" w:lineRule="auto"/>
              <w:rPr>
                <w:rFonts w:ascii="宋体" w:hAnsi="宋体" w:cs="宋体"/>
                <w:sz w:val="24"/>
                <w:szCs w:val="24"/>
              </w:rPr>
            </w:pPr>
          </w:p>
        </w:tc>
        <w:tc>
          <w:tcPr>
            <w:tcW w:w="3061" w:type="dxa"/>
            <w:vAlign w:val="center"/>
          </w:tcPr>
          <w:p>
            <w:pPr>
              <w:spacing w:line="360" w:lineRule="auto"/>
              <w:rPr>
                <w:rFonts w:ascii="宋体" w:hAnsi="宋体" w:cs="宋体"/>
                <w:sz w:val="24"/>
                <w:szCs w:val="24"/>
              </w:rPr>
            </w:pPr>
          </w:p>
        </w:tc>
        <w:tc>
          <w:tcPr>
            <w:tcW w:w="2293"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sz w:val="24"/>
                <w:szCs w:val="24"/>
              </w:rPr>
            </w:pPr>
          </w:p>
        </w:tc>
        <w:tc>
          <w:tcPr>
            <w:tcW w:w="2950" w:type="dxa"/>
            <w:vAlign w:val="center"/>
          </w:tcPr>
          <w:p>
            <w:pPr>
              <w:spacing w:line="360" w:lineRule="auto"/>
              <w:rPr>
                <w:rFonts w:ascii="宋体" w:hAnsi="宋体" w:cs="宋体"/>
                <w:sz w:val="24"/>
                <w:szCs w:val="24"/>
              </w:rPr>
            </w:pPr>
          </w:p>
        </w:tc>
        <w:tc>
          <w:tcPr>
            <w:tcW w:w="3061" w:type="dxa"/>
            <w:vAlign w:val="center"/>
          </w:tcPr>
          <w:p>
            <w:pPr>
              <w:spacing w:line="360" w:lineRule="auto"/>
              <w:rPr>
                <w:rFonts w:ascii="宋体" w:hAnsi="宋体" w:cs="宋体"/>
                <w:sz w:val="24"/>
                <w:szCs w:val="24"/>
              </w:rPr>
            </w:pPr>
          </w:p>
        </w:tc>
        <w:tc>
          <w:tcPr>
            <w:tcW w:w="2293"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sz w:val="24"/>
                <w:szCs w:val="24"/>
              </w:rPr>
            </w:pPr>
          </w:p>
        </w:tc>
        <w:tc>
          <w:tcPr>
            <w:tcW w:w="2950" w:type="dxa"/>
            <w:vAlign w:val="center"/>
          </w:tcPr>
          <w:p>
            <w:pPr>
              <w:spacing w:line="360" w:lineRule="auto"/>
              <w:rPr>
                <w:rFonts w:ascii="宋体" w:hAnsi="宋体" w:cs="宋体"/>
                <w:sz w:val="24"/>
                <w:szCs w:val="24"/>
              </w:rPr>
            </w:pPr>
          </w:p>
        </w:tc>
        <w:tc>
          <w:tcPr>
            <w:tcW w:w="3061" w:type="dxa"/>
            <w:vAlign w:val="center"/>
          </w:tcPr>
          <w:p>
            <w:pPr>
              <w:spacing w:line="360" w:lineRule="auto"/>
              <w:rPr>
                <w:rFonts w:ascii="宋体" w:hAnsi="宋体" w:cs="宋体"/>
                <w:sz w:val="24"/>
                <w:szCs w:val="24"/>
              </w:rPr>
            </w:pPr>
          </w:p>
        </w:tc>
        <w:tc>
          <w:tcPr>
            <w:tcW w:w="2293"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sz w:val="24"/>
                <w:szCs w:val="24"/>
              </w:rPr>
            </w:pPr>
          </w:p>
        </w:tc>
        <w:tc>
          <w:tcPr>
            <w:tcW w:w="2950" w:type="dxa"/>
            <w:vAlign w:val="center"/>
          </w:tcPr>
          <w:p>
            <w:pPr>
              <w:spacing w:line="360" w:lineRule="auto"/>
              <w:rPr>
                <w:rFonts w:ascii="宋体" w:hAnsi="宋体" w:cs="宋体"/>
                <w:sz w:val="24"/>
                <w:szCs w:val="24"/>
              </w:rPr>
            </w:pPr>
          </w:p>
        </w:tc>
        <w:tc>
          <w:tcPr>
            <w:tcW w:w="3061" w:type="dxa"/>
            <w:vAlign w:val="center"/>
          </w:tcPr>
          <w:p>
            <w:pPr>
              <w:spacing w:line="360" w:lineRule="auto"/>
              <w:rPr>
                <w:rFonts w:ascii="宋体" w:hAnsi="宋体" w:cs="宋体"/>
                <w:sz w:val="24"/>
                <w:szCs w:val="24"/>
              </w:rPr>
            </w:pPr>
          </w:p>
        </w:tc>
        <w:tc>
          <w:tcPr>
            <w:tcW w:w="2293"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sz w:val="24"/>
                <w:szCs w:val="24"/>
              </w:rPr>
            </w:pPr>
          </w:p>
        </w:tc>
        <w:tc>
          <w:tcPr>
            <w:tcW w:w="2950" w:type="dxa"/>
            <w:vAlign w:val="center"/>
          </w:tcPr>
          <w:p>
            <w:pPr>
              <w:spacing w:line="360" w:lineRule="auto"/>
              <w:rPr>
                <w:rFonts w:ascii="宋体" w:hAnsi="宋体" w:cs="宋体"/>
                <w:sz w:val="24"/>
                <w:szCs w:val="24"/>
              </w:rPr>
            </w:pPr>
          </w:p>
        </w:tc>
        <w:tc>
          <w:tcPr>
            <w:tcW w:w="3061" w:type="dxa"/>
            <w:vAlign w:val="center"/>
          </w:tcPr>
          <w:p>
            <w:pPr>
              <w:spacing w:line="360" w:lineRule="auto"/>
              <w:rPr>
                <w:rFonts w:ascii="宋体" w:hAnsi="宋体" w:cs="宋体"/>
                <w:sz w:val="24"/>
                <w:szCs w:val="24"/>
              </w:rPr>
            </w:pPr>
          </w:p>
        </w:tc>
        <w:tc>
          <w:tcPr>
            <w:tcW w:w="2293"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sz w:val="24"/>
                <w:szCs w:val="24"/>
              </w:rPr>
            </w:pPr>
          </w:p>
        </w:tc>
        <w:tc>
          <w:tcPr>
            <w:tcW w:w="2950" w:type="dxa"/>
            <w:vAlign w:val="center"/>
          </w:tcPr>
          <w:p>
            <w:pPr>
              <w:spacing w:line="360" w:lineRule="auto"/>
              <w:rPr>
                <w:rFonts w:ascii="宋体" w:hAnsi="宋体" w:cs="宋体"/>
                <w:sz w:val="24"/>
                <w:szCs w:val="24"/>
              </w:rPr>
            </w:pPr>
          </w:p>
        </w:tc>
        <w:tc>
          <w:tcPr>
            <w:tcW w:w="3061" w:type="dxa"/>
            <w:vAlign w:val="center"/>
          </w:tcPr>
          <w:p>
            <w:pPr>
              <w:spacing w:line="360" w:lineRule="auto"/>
              <w:rPr>
                <w:rFonts w:ascii="宋体" w:hAnsi="宋体" w:cs="宋体"/>
                <w:sz w:val="24"/>
                <w:szCs w:val="24"/>
              </w:rPr>
            </w:pPr>
          </w:p>
        </w:tc>
        <w:tc>
          <w:tcPr>
            <w:tcW w:w="2293"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sz w:val="24"/>
                <w:szCs w:val="24"/>
              </w:rPr>
            </w:pPr>
          </w:p>
        </w:tc>
        <w:tc>
          <w:tcPr>
            <w:tcW w:w="2950" w:type="dxa"/>
            <w:vAlign w:val="center"/>
          </w:tcPr>
          <w:p>
            <w:pPr>
              <w:spacing w:line="360" w:lineRule="auto"/>
              <w:rPr>
                <w:rFonts w:ascii="宋体" w:hAnsi="宋体" w:cs="宋体"/>
                <w:sz w:val="24"/>
                <w:szCs w:val="24"/>
              </w:rPr>
            </w:pPr>
          </w:p>
        </w:tc>
        <w:tc>
          <w:tcPr>
            <w:tcW w:w="3061" w:type="dxa"/>
            <w:vAlign w:val="center"/>
          </w:tcPr>
          <w:p>
            <w:pPr>
              <w:spacing w:line="360" w:lineRule="auto"/>
              <w:rPr>
                <w:rFonts w:ascii="宋体" w:hAnsi="宋体" w:cs="宋体"/>
                <w:sz w:val="24"/>
                <w:szCs w:val="24"/>
              </w:rPr>
            </w:pPr>
          </w:p>
        </w:tc>
        <w:tc>
          <w:tcPr>
            <w:tcW w:w="2293"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sz w:val="24"/>
                <w:szCs w:val="24"/>
              </w:rPr>
            </w:pPr>
          </w:p>
        </w:tc>
        <w:tc>
          <w:tcPr>
            <w:tcW w:w="2950" w:type="dxa"/>
            <w:vAlign w:val="center"/>
          </w:tcPr>
          <w:p>
            <w:pPr>
              <w:spacing w:line="360" w:lineRule="auto"/>
              <w:rPr>
                <w:rFonts w:ascii="宋体" w:hAnsi="宋体" w:cs="宋体"/>
                <w:sz w:val="24"/>
                <w:szCs w:val="24"/>
              </w:rPr>
            </w:pPr>
          </w:p>
        </w:tc>
        <w:tc>
          <w:tcPr>
            <w:tcW w:w="3061" w:type="dxa"/>
            <w:vAlign w:val="center"/>
          </w:tcPr>
          <w:p>
            <w:pPr>
              <w:spacing w:line="360" w:lineRule="auto"/>
              <w:rPr>
                <w:rFonts w:ascii="宋体" w:hAnsi="宋体" w:cs="宋体"/>
                <w:sz w:val="24"/>
                <w:szCs w:val="24"/>
              </w:rPr>
            </w:pPr>
          </w:p>
        </w:tc>
        <w:tc>
          <w:tcPr>
            <w:tcW w:w="2293" w:type="dxa"/>
            <w:vAlign w:val="center"/>
          </w:tcPr>
          <w:p>
            <w:pPr>
              <w:spacing w:line="360" w:lineRule="auto"/>
              <w:rPr>
                <w:rFonts w:ascii="宋体" w:hAnsi="宋体" w:cs="宋体"/>
                <w:sz w:val="24"/>
                <w:szCs w:val="24"/>
              </w:rPr>
            </w:pPr>
          </w:p>
        </w:tc>
      </w:tr>
    </w:tbl>
    <w:p>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供应商：                      法定代表人（或法定代表人授权代表）：</w:t>
      </w:r>
    </w:p>
    <w:p>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（供应商公章）                               （签署或盖章）</w:t>
      </w:r>
    </w:p>
    <w:p>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 xml:space="preserve">                                            年     月     日</w:t>
      </w:r>
    </w:p>
    <w:p>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1.本表即为对本项目“第二篇项目服务需求”中所列服务要求进行比较和响应；</w:t>
      </w:r>
    </w:p>
    <w:p>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2.该表必须按照比选文件要求逐条如实填写。</w:t>
      </w:r>
    </w:p>
    <w:p>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3.该表可扩展，并逐页签字或盖章；</w:t>
      </w:r>
    </w:p>
    <w:p>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4.可附相关技术支撑材料（格式自定）。</w:t>
      </w:r>
    </w:p>
    <w:p>
      <w:pPr>
        <w:spacing w:line="360" w:lineRule="auto"/>
        <w:jc w:val="center"/>
        <w:rPr>
          <w:rFonts w:ascii="宋体" w:hAnsi="宋体" w:cs="宋体"/>
          <w:sz w:val="24"/>
          <w:szCs w:val="24"/>
        </w:rPr>
      </w:pPr>
    </w:p>
    <w:p>
      <w:pPr>
        <w:spacing w:line="360" w:lineRule="auto"/>
        <w:rPr>
          <w:rFonts w:ascii="宋体" w:hAnsi="宋体" w:cs="宋体"/>
        </w:rPr>
      </w:pPr>
    </w:p>
    <w:p>
      <w:pPr>
        <w:pStyle w:val="12"/>
      </w:pPr>
    </w:p>
    <w:p>
      <w:pPr>
        <w:spacing w:line="360" w:lineRule="auto"/>
        <w:rPr>
          <w:rFonts w:ascii="宋体" w:hAnsi="宋体" w:cs="宋体"/>
        </w:rPr>
      </w:pPr>
    </w:p>
    <w:p>
      <w:pPr>
        <w:snapToGrid w:val="0"/>
        <w:spacing w:line="360" w:lineRule="auto"/>
        <w:ind w:firstLine="562" w:firstLineChars="200"/>
        <w:outlineLvl w:val="1"/>
        <w:rPr>
          <w:rFonts w:ascii="宋体" w:hAnsi="宋体" w:cs="宋体"/>
          <w:b/>
          <w:bCs/>
          <w:szCs w:val="28"/>
        </w:rPr>
      </w:pPr>
      <w:bookmarkStart w:id="150" w:name="_Toc28740"/>
      <w:r>
        <w:rPr>
          <w:rFonts w:hint="eastAsia" w:ascii="宋体" w:hAnsi="宋体" w:cs="宋体"/>
          <w:b/>
          <w:bCs/>
          <w:szCs w:val="28"/>
        </w:rPr>
        <w:t>三、商务部分</w:t>
      </w:r>
      <w:bookmarkEnd w:id="150"/>
    </w:p>
    <w:p>
      <w:pPr>
        <w:snapToGrid w:val="0"/>
        <w:spacing w:line="360" w:lineRule="auto"/>
        <w:jc w:val="left"/>
        <w:rPr>
          <w:rFonts w:ascii="宋体" w:hAnsi="宋体" w:cs="宋体"/>
          <w:sz w:val="24"/>
          <w:szCs w:val="24"/>
        </w:rPr>
      </w:pPr>
      <w:r>
        <w:rPr>
          <w:rFonts w:hint="eastAsia" w:ascii="宋体" w:hAnsi="宋体" w:cs="宋体"/>
          <w:sz w:val="24"/>
          <w:szCs w:val="24"/>
        </w:rPr>
        <w:t>（一）采购项目商务要求差异表</w:t>
      </w:r>
    </w:p>
    <w:p>
      <w:pPr>
        <w:snapToGrid w:val="0"/>
        <w:spacing w:line="360" w:lineRule="auto"/>
        <w:ind w:firstLine="482" w:firstLineChars="200"/>
        <w:jc w:val="center"/>
        <w:rPr>
          <w:rFonts w:ascii="宋体" w:hAnsi="宋体" w:cs="宋体"/>
          <w:b/>
          <w:bCs/>
          <w:sz w:val="24"/>
          <w:szCs w:val="28"/>
        </w:rPr>
      </w:pPr>
      <w:r>
        <w:rPr>
          <w:rFonts w:hint="eastAsia" w:ascii="宋体" w:hAnsi="宋体" w:cs="宋体"/>
          <w:b/>
          <w:bCs/>
          <w:sz w:val="24"/>
          <w:szCs w:val="28"/>
        </w:rPr>
        <w:t>项目商务要求差异表</w:t>
      </w:r>
    </w:p>
    <w:p>
      <w:pPr>
        <w:spacing w:line="360" w:lineRule="auto"/>
        <w:rPr>
          <w:rFonts w:ascii="宋体" w:hAnsi="宋体" w:cs="宋体"/>
          <w:sz w:val="24"/>
          <w:szCs w:val="18"/>
        </w:rPr>
      </w:pPr>
      <w:r>
        <w:rPr>
          <w:rFonts w:hint="eastAsia" w:ascii="宋体" w:hAnsi="宋体" w:cs="宋体"/>
          <w:sz w:val="24"/>
          <w:szCs w:val="18"/>
        </w:rPr>
        <w:t xml:space="preserve">项目号：                                 </w:t>
      </w:r>
    </w:p>
    <w:p>
      <w:pPr>
        <w:spacing w:line="360" w:lineRule="auto"/>
        <w:rPr>
          <w:rFonts w:ascii="宋体" w:hAnsi="宋体" w:cs="宋体"/>
          <w:sz w:val="24"/>
          <w:szCs w:val="18"/>
        </w:rPr>
      </w:pPr>
      <w:r>
        <w:rPr>
          <w:rFonts w:hint="eastAsia" w:ascii="宋体" w:hAnsi="宋体" w:cs="宋体"/>
          <w:sz w:val="24"/>
          <w:szCs w:val="18"/>
        </w:rPr>
        <w:t xml:space="preserve">比选项目名称： </w:t>
      </w:r>
    </w:p>
    <w:tbl>
      <w:tblPr>
        <w:tblStyle w:val="25"/>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229"/>
        <w:gridCol w:w="2472"/>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39" w:type="dxa"/>
            <w:vAlign w:val="center"/>
          </w:tcPr>
          <w:p>
            <w:pPr>
              <w:spacing w:line="360" w:lineRule="auto"/>
              <w:rPr>
                <w:rFonts w:ascii="宋体" w:hAnsi="宋体" w:cs="宋体"/>
                <w:sz w:val="24"/>
                <w:szCs w:val="18"/>
              </w:rPr>
            </w:pPr>
            <w:r>
              <w:rPr>
                <w:rFonts w:hint="eastAsia" w:ascii="宋体" w:hAnsi="宋体" w:cs="宋体"/>
                <w:sz w:val="24"/>
                <w:szCs w:val="18"/>
              </w:rPr>
              <w:t>序号</w:t>
            </w:r>
          </w:p>
        </w:tc>
        <w:tc>
          <w:tcPr>
            <w:tcW w:w="3229" w:type="dxa"/>
            <w:vAlign w:val="center"/>
          </w:tcPr>
          <w:p>
            <w:pPr>
              <w:spacing w:line="360" w:lineRule="auto"/>
              <w:rPr>
                <w:rFonts w:ascii="宋体" w:hAnsi="宋体" w:cs="宋体"/>
                <w:sz w:val="24"/>
                <w:szCs w:val="18"/>
              </w:rPr>
            </w:pPr>
            <w:r>
              <w:rPr>
                <w:rFonts w:hint="eastAsia" w:ascii="宋体" w:hAnsi="宋体" w:cs="宋体"/>
                <w:sz w:val="24"/>
                <w:szCs w:val="18"/>
              </w:rPr>
              <w:t>项目要求</w:t>
            </w:r>
          </w:p>
        </w:tc>
        <w:tc>
          <w:tcPr>
            <w:tcW w:w="2472" w:type="dxa"/>
            <w:vAlign w:val="center"/>
          </w:tcPr>
          <w:p>
            <w:pPr>
              <w:spacing w:line="360" w:lineRule="auto"/>
              <w:rPr>
                <w:rFonts w:ascii="宋体" w:hAnsi="宋体" w:cs="宋体"/>
                <w:sz w:val="24"/>
                <w:szCs w:val="18"/>
              </w:rPr>
            </w:pPr>
            <w:r>
              <w:rPr>
                <w:rFonts w:hint="eastAsia" w:ascii="宋体" w:hAnsi="宋体" w:cs="宋体"/>
                <w:sz w:val="24"/>
                <w:szCs w:val="18"/>
              </w:rPr>
              <w:t>响应情况</w:t>
            </w:r>
          </w:p>
        </w:tc>
        <w:tc>
          <w:tcPr>
            <w:tcW w:w="2392" w:type="dxa"/>
            <w:vAlign w:val="center"/>
          </w:tcPr>
          <w:p>
            <w:pPr>
              <w:spacing w:line="360" w:lineRule="auto"/>
              <w:rPr>
                <w:rFonts w:ascii="宋体" w:hAnsi="宋体" w:cs="宋体"/>
                <w:sz w:val="24"/>
                <w:szCs w:val="18"/>
              </w:rPr>
            </w:pPr>
            <w:r>
              <w:rPr>
                <w:rFonts w:hint="eastAsia" w:ascii="宋体" w:hAnsi="宋体" w:cs="宋体"/>
                <w:sz w:val="24"/>
                <w:szCs w:val="1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9" w:type="dxa"/>
            <w:vAlign w:val="center"/>
          </w:tcPr>
          <w:p>
            <w:pPr>
              <w:spacing w:line="360" w:lineRule="auto"/>
              <w:rPr>
                <w:rFonts w:ascii="宋体" w:hAnsi="宋体" w:cs="宋体"/>
                <w:sz w:val="24"/>
                <w:szCs w:val="18"/>
              </w:rPr>
            </w:pPr>
          </w:p>
        </w:tc>
        <w:tc>
          <w:tcPr>
            <w:tcW w:w="3229" w:type="dxa"/>
            <w:vAlign w:val="center"/>
          </w:tcPr>
          <w:p>
            <w:pPr>
              <w:spacing w:line="360" w:lineRule="auto"/>
              <w:rPr>
                <w:rFonts w:ascii="宋体" w:hAnsi="宋体" w:cs="宋体"/>
                <w:sz w:val="24"/>
                <w:szCs w:val="18"/>
              </w:rPr>
            </w:pPr>
          </w:p>
        </w:tc>
        <w:tc>
          <w:tcPr>
            <w:tcW w:w="2472" w:type="dxa"/>
            <w:vAlign w:val="center"/>
          </w:tcPr>
          <w:p>
            <w:pPr>
              <w:spacing w:line="360" w:lineRule="auto"/>
              <w:rPr>
                <w:rFonts w:ascii="宋体" w:hAnsi="宋体" w:cs="宋体"/>
                <w:sz w:val="24"/>
                <w:szCs w:val="18"/>
              </w:rPr>
            </w:pPr>
          </w:p>
        </w:tc>
        <w:tc>
          <w:tcPr>
            <w:tcW w:w="2392" w:type="dxa"/>
            <w:vAlign w:val="center"/>
          </w:tcPr>
          <w:p>
            <w:pPr>
              <w:spacing w:line="360" w:lineRule="auto"/>
              <w:rPr>
                <w:rFonts w:ascii="宋体" w:hAnsi="宋体" w:cs="宋体"/>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9" w:type="dxa"/>
            <w:vAlign w:val="center"/>
          </w:tcPr>
          <w:p>
            <w:pPr>
              <w:spacing w:line="360" w:lineRule="auto"/>
              <w:rPr>
                <w:rFonts w:ascii="宋体" w:hAnsi="宋体" w:cs="宋体"/>
                <w:sz w:val="24"/>
                <w:szCs w:val="18"/>
              </w:rPr>
            </w:pPr>
          </w:p>
        </w:tc>
        <w:tc>
          <w:tcPr>
            <w:tcW w:w="3229" w:type="dxa"/>
            <w:vAlign w:val="center"/>
          </w:tcPr>
          <w:p>
            <w:pPr>
              <w:spacing w:line="360" w:lineRule="auto"/>
              <w:rPr>
                <w:rFonts w:ascii="宋体" w:hAnsi="宋体" w:cs="宋体"/>
                <w:sz w:val="24"/>
                <w:szCs w:val="18"/>
              </w:rPr>
            </w:pPr>
          </w:p>
        </w:tc>
        <w:tc>
          <w:tcPr>
            <w:tcW w:w="2472" w:type="dxa"/>
            <w:vAlign w:val="center"/>
          </w:tcPr>
          <w:p>
            <w:pPr>
              <w:spacing w:line="360" w:lineRule="auto"/>
              <w:rPr>
                <w:rFonts w:ascii="宋体" w:hAnsi="宋体" w:cs="宋体"/>
                <w:sz w:val="24"/>
                <w:szCs w:val="18"/>
              </w:rPr>
            </w:pPr>
          </w:p>
        </w:tc>
        <w:tc>
          <w:tcPr>
            <w:tcW w:w="2392" w:type="dxa"/>
            <w:vAlign w:val="center"/>
          </w:tcPr>
          <w:p>
            <w:pPr>
              <w:spacing w:line="360" w:lineRule="auto"/>
              <w:rPr>
                <w:rFonts w:ascii="宋体" w:hAnsi="宋体" w:cs="宋体"/>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9" w:type="dxa"/>
            <w:vAlign w:val="center"/>
          </w:tcPr>
          <w:p>
            <w:pPr>
              <w:spacing w:line="360" w:lineRule="auto"/>
              <w:rPr>
                <w:rFonts w:ascii="宋体" w:hAnsi="宋体" w:cs="宋体"/>
                <w:sz w:val="24"/>
                <w:szCs w:val="18"/>
              </w:rPr>
            </w:pPr>
          </w:p>
        </w:tc>
        <w:tc>
          <w:tcPr>
            <w:tcW w:w="3229" w:type="dxa"/>
            <w:vAlign w:val="center"/>
          </w:tcPr>
          <w:p>
            <w:pPr>
              <w:spacing w:line="360" w:lineRule="auto"/>
              <w:rPr>
                <w:rFonts w:ascii="宋体" w:hAnsi="宋体" w:cs="宋体"/>
                <w:sz w:val="24"/>
                <w:szCs w:val="18"/>
              </w:rPr>
            </w:pPr>
          </w:p>
        </w:tc>
        <w:tc>
          <w:tcPr>
            <w:tcW w:w="2472" w:type="dxa"/>
            <w:vAlign w:val="center"/>
          </w:tcPr>
          <w:p>
            <w:pPr>
              <w:spacing w:line="360" w:lineRule="auto"/>
              <w:rPr>
                <w:rFonts w:ascii="宋体" w:hAnsi="宋体" w:cs="宋体"/>
                <w:sz w:val="24"/>
                <w:szCs w:val="18"/>
              </w:rPr>
            </w:pPr>
          </w:p>
        </w:tc>
        <w:tc>
          <w:tcPr>
            <w:tcW w:w="2392" w:type="dxa"/>
            <w:vAlign w:val="center"/>
          </w:tcPr>
          <w:p>
            <w:pPr>
              <w:spacing w:line="360" w:lineRule="auto"/>
              <w:rPr>
                <w:rFonts w:ascii="宋体" w:hAnsi="宋体" w:cs="宋体"/>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9" w:type="dxa"/>
            <w:vAlign w:val="center"/>
          </w:tcPr>
          <w:p>
            <w:pPr>
              <w:spacing w:line="360" w:lineRule="auto"/>
              <w:rPr>
                <w:rFonts w:ascii="宋体" w:hAnsi="宋体" w:cs="宋体"/>
                <w:sz w:val="24"/>
                <w:szCs w:val="18"/>
              </w:rPr>
            </w:pPr>
          </w:p>
        </w:tc>
        <w:tc>
          <w:tcPr>
            <w:tcW w:w="3229" w:type="dxa"/>
            <w:vAlign w:val="center"/>
          </w:tcPr>
          <w:p>
            <w:pPr>
              <w:spacing w:line="360" w:lineRule="auto"/>
              <w:rPr>
                <w:rFonts w:ascii="宋体" w:hAnsi="宋体" w:cs="宋体"/>
                <w:sz w:val="24"/>
                <w:szCs w:val="18"/>
              </w:rPr>
            </w:pPr>
          </w:p>
        </w:tc>
        <w:tc>
          <w:tcPr>
            <w:tcW w:w="2472" w:type="dxa"/>
            <w:vAlign w:val="center"/>
          </w:tcPr>
          <w:p>
            <w:pPr>
              <w:spacing w:line="360" w:lineRule="auto"/>
              <w:rPr>
                <w:rFonts w:ascii="宋体" w:hAnsi="宋体" w:cs="宋体"/>
                <w:sz w:val="24"/>
                <w:szCs w:val="18"/>
              </w:rPr>
            </w:pPr>
          </w:p>
        </w:tc>
        <w:tc>
          <w:tcPr>
            <w:tcW w:w="2392" w:type="dxa"/>
            <w:vAlign w:val="center"/>
          </w:tcPr>
          <w:p>
            <w:pPr>
              <w:spacing w:line="360" w:lineRule="auto"/>
              <w:rPr>
                <w:rFonts w:ascii="宋体" w:hAnsi="宋体" w:cs="宋体"/>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9" w:type="dxa"/>
            <w:vAlign w:val="center"/>
          </w:tcPr>
          <w:p>
            <w:pPr>
              <w:spacing w:line="360" w:lineRule="auto"/>
              <w:rPr>
                <w:rFonts w:ascii="宋体" w:hAnsi="宋体" w:cs="宋体"/>
                <w:sz w:val="24"/>
                <w:szCs w:val="18"/>
              </w:rPr>
            </w:pPr>
          </w:p>
        </w:tc>
        <w:tc>
          <w:tcPr>
            <w:tcW w:w="3229" w:type="dxa"/>
            <w:vAlign w:val="center"/>
          </w:tcPr>
          <w:p>
            <w:pPr>
              <w:spacing w:line="360" w:lineRule="auto"/>
              <w:rPr>
                <w:rFonts w:ascii="宋体" w:hAnsi="宋体" w:cs="宋体"/>
                <w:sz w:val="24"/>
                <w:szCs w:val="18"/>
              </w:rPr>
            </w:pPr>
          </w:p>
        </w:tc>
        <w:tc>
          <w:tcPr>
            <w:tcW w:w="2472" w:type="dxa"/>
            <w:vAlign w:val="center"/>
          </w:tcPr>
          <w:p>
            <w:pPr>
              <w:spacing w:line="360" w:lineRule="auto"/>
              <w:rPr>
                <w:rFonts w:ascii="宋体" w:hAnsi="宋体" w:cs="宋体"/>
                <w:sz w:val="24"/>
                <w:szCs w:val="18"/>
              </w:rPr>
            </w:pPr>
          </w:p>
        </w:tc>
        <w:tc>
          <w:tcPr>
            <w:tcW w:w="2392" w:type="dxa"/>
            <w:vAlign w:val="center"/>
          </w:tcPr>
          <w:p>
            <w:pPr>
              <w:spacing w:line="360" w:lineRule="auto"/>
              <w:rPr>
                <w:rFonts w:ascii="宋体" w:hAnsi="宋体" w:cs="宋体"/>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9" w:type="dxa"/>
            <w:vAlign w:val="center"/>
          </w:tcPr>
          <w:p>
            <w:pPr>
              <w:spacing w:line="360" w:lineRule="auto"/>
              <w:rPr>
                <w:rFonts w:ascii="宋体" w:hAnsi="宋体" w:cs="宋体"/>
                <w:sz w:val="24"/>
                <w:szCs w:val="18"/>
              </w:rPr>
            </w:pPr>
          </w:p>
        </w:tc>
        <w:tc>
          <w:tcPr>
            <w:tcW w:w="3229" w:type="dxa"/>
            <w:vAlign w:val="center"/>
          </w:tcPr>
          <w:p>
            <w:pPr>
              <w:spacing w:line="360" w:lineRule="auto"/>
              <w:rPr>
                <w:rFonts w:ascii="宋体" w:hAnsi="宋体" w:cs="宋体"/>
                <w:sz w:val="24"/>
                <w:szCs w:val="18"/>
              </w:rPr>
            </w:pPr>
          </w:p>
        </w:tc>
        <w:tc>
          <w:tcPr>
            <w:tcW w:w="2472" w:type="dxa"/>
            <w:vAlign w:val="center"/>
          </w:tcPr>
          <w:p>
            <w:pPr>
              <w:spacing w:line="360" w:lineRule="auto"/>
              <w:rPr>
                <w:rFonts w:ascii="宋体" w:hAnsi="宋体" w:cs="宋体"/>
                <w:sz w:val="24"/>
                <w:szCs w:val="18"/>
              </w:rPr>
            </w:pPr>
          </w:p>
        </w:tc>
        <w:tc>
          <w:tcPr>
            <w:tcW w:w="2392" w:type="dxa"/>
            <w:vAlign w:val="center"/>
          </w:tcPr>
          <w:p>
            <w:pPr>
              <w:spacing w:line="360" w:lineRule="auto"/>
              <w:rPr>
                <w:rFonts w:ascii="宋体" w:hAnsi="宋体" w:cs="宋体"/>
                <w:sz w:val="24"/>
                <w:szCs w:val="18"/>
              </w:rPr>
            </w:pPr>
          </w:p>
        </w:tc>
      </w:tr>
    </w:tbl>
    <w:p>
      <w:pPr>
        <w:snapToGrid w:val="0"/>
        <w:spacing w:line="360" w:lineRule="auto"/>
        <w:ind w:firstLine="465"/>
        <w:rPr>
          <w:rFonts w:ascii="宋体" w:hAnsi="宋体" w:cs="宋体"/>
          <w:sz w:val="24"/>
          <w:szCs w:val="24"/>
        </w:rPr>
      </w:pPr>
    </w:p>
    <w:p>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供应商：                                    法定代表人授权代表：</w:t>
      </w:r>
    </w:p>
    <w:p>
      <w:pPr>
        <w:tabs>
          <w:tab w:val="left" w:pos="6300"/>
        </w:tabs>
        <w:snapToGrid w:val="0"/>
        <w:spacing w:line="360" w:lineRule="auto"/>
        <w:ind w:firstLine="480" w:firstLineChars="200"/>
        <w:rPr>
          <w:rFonts w:ascii="宋体" w:hAnsi="宋体" w:cs="宋体"/>
          <w:sz w:val="24"/>
        </w:rPr>
      </w:pPr>
    </w:p>
    <w:p>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（供应商公章）                                 （签字或盖章）</w:t>
      </w:r>
    </w:p>
    <w:p>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 xml:space="preserve">                                            年     月     日</w:t>
      </w:r>
    </w:p>
    <w:p>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1.本表即为对本项目“第三篇项目商务需求”中所列服务要求进行比较和响应；</w:t>
      </w:r>
    </w:p>
    <w:p>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2.该表必须按照比选文件要求逐条如实填写。</w:t>
      </w:r>
    </w:p>
    <w:p>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3.该表可扩展，并逐页签字或盖章。</w:t>
      </w:r>
    </w:p>
    <w:p>
      <w:pPr>
        <w:spacing w:line="360" w:lineRule="auto"/>
        <w:rPr>
          <w:rFonts w:ascii="宋体" w:hAnsi="宋体" w:cs="宋体"/>
          <w:sz w:val="24"/>
          <w:szCs w:val="24"/>
        </w:rPr>
      </w:pPr>
      <w:r>
        <w:rPr>
          <w:rFonts w:hint="eastAsia" w:ascii="宋体" w:hAnsi="宋体" w:cs="宋体"/>
          <w:sz w:val="24"/>
          <w:szCs w:val="24"/>
        </w:rPr>
        <w:br w:type="page"/>
      </w:r>
    </w:p>
    <w:p>
      <w:pPr>
        <w:snapToGrid w:val="0"/>
        <w:spacing w:line="360" w:lineRule="auto"/>
        <w:jc w:val="left"/>
        <w:rPr>
          <w:rFonts w:ascii="宋体" w:hAnsi="宋体" w:cs="宋体"/>
          <w:sz w:val="24"/>
          <w:szCs w:val="24"/>
        </w:rPr>
      </w:pPr>
      <w:r>
        <w:rPr>
          <w:rFonts w:hint="eastAsia" w:ascii="宋体" w:hAnsi="宋体" w:cs="宋体"/>
          <w:sz w:val="24"/>
          <w:szCs w:val="24"/>
        </w:rPr>
        <w:t>（二）其他应提供资料</w:t>
      </w:r>
    </w:p>
    <w:p>
      <w:pPr>
        <w:tabs>
          <w:tab w:val="left" w:pos="5160"/>
          <w:tab w:val="left" w:pos="5940"/>
        </w:tabs>
        <w:autoSpaceDE w:val="0"/>
        <w:autoSpaceDN w:val="0"/>
        <w:adjustRightInd w:val="0"/>
        <w:snapToGrid w:val="0"/>
        <w:spacing w:line="360" w:lineRule="auto"/>
        <w:ind w:right="480" w:firstLine="708" w:firstLineChars="294"/>
        <w:rPr>
          <w:rFonts w:ascii="宋体" w:hAnsi="宋体" w:cs="宋体"/>
          <w:b/>
          <w:kern w:val="0"/>
          <w:sz w:val="24"/>
          <w:szCs w:val="24"/>
          <w:u w:val="single"/>
        </w:rPr>
      </w:pPr>
    </w:p>
    <w:p>
      <w:pPr>
        <w:spacing w:line="360" w:lineRule="auto"/>
        <w:rPr>
          <w:rFonts w:ascii="宋体" w:hAnsi="宋体" w:cs="宋体"/>
        </w:rPr>
      </w:pPr>
      <w:bookmarkStart w:id="151" w:name="_Toc277082657"/>
      <w:bookmarkStart w:id="152" w:name="_Toc498"/>
      <w:bookmarkStart w:id="153" w:name="_Toc224103511"/>
      <w:bookmarkStart w:id="154" w:name="_Toc287607883"/>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bookmarkEnd w:id="151"/>
    <w:bookmarkEnd w:id="152"/>
    <w:bookmarkEnd w:id="153"/>
    <w:bookmarkEnd w:id="154"/>
    <w:p>
      <w:pPr>
        <w:pStyle w:val="5"/>
        <w:snapToGrid w:val="0"/>
        <w:spacing w:beforeLines="50" w:line="360" w:lineRule="auto"/>
        <w:rPr>
          <w:rFonts w:ascii="宋体" w:hAnsi="宋体" w:cs="宋体"/>
          <w:snapToGrid w:val="0"/>
          <w:sz w:val="31"/>
          <w:szCs w:val="31"/>
        </w:rPr>
        <w:sectPr>
          <w:pgSz w:w="11906" w:h="16838"/>
          <w:pgMar w:top="1134" w:right="1134" w:bottom="1134" w:left="1418" w:header="851" w:footer="850" w:gutter="0"/>
          <w:cols w:space="720" w:num="1"/>
          <w:titlePg/>
          <w:docGrid w:linePitch="312" w:charSpace="0"/>
        </w:sectPr>
      </w:pPr>
      <w:bookmarkStart w:id="155" w:name="_Toc297303196"/>
      <w:bookmarkStart w:id="156" w:name="_Toc325910675"/>
      <w:bookmarkStart w:id="157" w:name="_Toc330980530"/>
      <w:bookmarkStart w:id="158" w:name="_Toc322559743"/>
    </w:p>
    <w:p>
      <w:pPr>
        <w:snapToGrid w:val="0"/>
        <w:spacing w:line="360" w:lineRule="auto"/>
        <w:ind w:firstLine="562" w:firstLineChars="200"/>
        <w:outlineLvl w:val="1"/>
        <w:rPr>
          <w:rFonts w:ascii="宋体" w:hAnsi="宋体" w:cs="宋体"/>
          <w:b/>
          <w:bCs/>
          <w:szCs w:val="28"/>
        </w:rPr>
      </w:pPr>
      <w:bookmarkStart w:id="159" w:name="_Toc1894"/>
      <w:r>
        <w:rPr>
          <w:rFonts w:hint="eastAsia" w:ascii="宋体" w:hAnsi="宋体" w:cs="宋体"/>
          <w:b/>
          <w:bCs/>
          <w:szCs w:val="28"/>
        </w:rPr>
        <w:t>四、资格条件及相关资质及其他</w:t>
      </w:r>
      <w:bookmarkEnd w:id="159"/>
    </w:p>
    <w:bookmarkEnd w:id="155"/>
    <w:bookmarkEnd w:id="156"/>
    <w:bookmarkEnd w:id="157"/>
    <w:bookmarkEnd w:id="158"/>
    <w:p>
      <w:pPr>
        <w:spacing w:line="360" w:lineRule="auto"/>
        <w:rPr>
          <w:rFonts w:ascii="宋体" w:hAnsi="宋体" w:cs="宋体"/>
          <w:sz w:val="24"/>
          <w:szCs w:val="18"/>
        </w:rPr>
      </w:pPr>
      <w:r>
        <w:rPr>
          <w:rFonts w:hint="eastAsia" w:ascii="宋体" w:hAnsi="宋体" w:cs="宋体"/>
          <w:sz w:val="24"/>
          <w:szCs w:val="18"/>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ascii="宋体" w:hAnsi="宋体" w:cs="宋体"/>
          <w:sz w:val="24"/>
          <w:szCs w:val="24"/>
        </w:rPr>
      </w:pPr>
    </w:p>
    <w:p>
      <w:pPr>
        <w:snapToGrid w:val="0"/>
        <w:spacing w:line="360" w:lineRule="auto"/>
        <w:jc w:val="left"/>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（二）法定代表人身份证明书（格式）</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jc w:val="center"/>
        <w:rPr>
          <w:rFonts w:ascii="宋体" w:hAnsi="宋体" w:cs="宋体"/>
          <w:sz w:val="24"/>
          <w:szCs w:val="24"/>
        </w:rPr>
      </w:pPr>
      <w:r>
        <w:rPr>
          <w:rFonts w:hint="eastAsia" w:ascii="宋体" w:hAnsi="宋体" w:cs="宋体"/>
          <w:sz w:val="36"/>
          <w:szCs w:val="36"/>
        </w:rPr>
        <w:t>法定代表人身份证明书</w:t>
      </w: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项目名称：</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（采购代理机构名称）</w:t>
      </w:r>
      <w:r>
        <w:rPr>
          <w:rFonts w:hint="eastAsia" w:ascii="宋体" w:hAnsi="宋体" w:cs="宋体"/>
          <w:sz w:val="24"/>
          <w:szCs w:val="24"/>
        </w:rPr>
        <w:t>：</w:t>
      </w: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u w:val="single"/>
        </w:rPr>
        <w:t>（法定代表人姓名）</w:t>
      </w:r>
      <w:r>
        <w:rPr>
          <w:rFonts w:hint="eastAsia" w:ascii="宋体" w:hAnsi="宋体" w:cs="宋体"/>
          <w:sz w:val="24"/>
          <w:szCs w:val="24"/>
        </w:rPr>
        <w:t>在</w:t>
      </w:r>
      <w:r>
        <w:rPr>
          <w:rFonts w:hint="eastAsia" w:ascii="宋体" w:hAnsi="宋体" w:cs="宋体"/>
          <w:sz w:val="24"/>
          <w:szCs w:val="24"/>
          <w:u w:val="single"/>
        </w:rPr>
        <w:t>（供应商名称）</w:t>
      </w:r>
      <w:r>
        <w:rPr>
          <w:rFonts w:hint="eastAsia" w:ascii="宋体" w:hAnsi="宋体" w:cs="宋体"/>
          <w:sz w:val="24"/>
          <w:szCs w:val="24"/>
        </w:rPr>
        <w:t>任</w:t>
      </w:r>
      <w:r>
        <w:rPr>
          <w:rFonts w:hint="eastAsia" w:ascii="宋体" w:hAnsi="宋体" w:cs="宋体"/>
          <w:sz w:val="24"/>
          <w:szCs w:val="24"/>
          <w:u w:val="single"/>
        </w:rPr>
        <w:t>（职务名称）</w:t>
      </w:r>
      <w:r>
        <w:rPr>
          <w:rFonts w:hint="eastAsia" w:ascii="宋体" w:hAnsi="宋体" w:cs="宋体"/>
          <w:sz w:val="24"/>
          <w:szCs w:val="24"/>
        </w:rPr>
        <w:t>职务，是</w:t>
      </w:r>
      <w:r>
        <w:rPr>
          <w:rFonts w:hint="eastAsia" w:ascii="宋体" w:hAnsi="宋体" w:cs="宋体"/>
          <w:sz w:val="24"/>
          <w:szCs w:val="24"/>
          <w:u w:val="single"/>
        </w:rPr>
        <w:t>（供应商名称）</w:t>
      </w:r>
      <w:r>
        <w:rPr>
          <w:rFonts w:hint="eastAsia" w:ascii="宋体" w:hAnsi="宋体" w:cs="宋体"/>
          <w:sz w:val="24"/>
          <w:szCs w:val="24"/>
        </w:rPr>
        <w:t>的法定代表人。</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特此证明。</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（供应商公章）</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年   月   日</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snapToGrid w:val="0"/>
        <w:spacing w:line="360" w:lineRule="auto"/>
        <w:jc w:val="left"/>
        <w:rPr>
          <w:rFonts w:ascii="宋体" w:hAnsi="宋体" w:cs="宋体"/>
          <w:sz w:val="24"/>
          <w:szCs w:val="24"/>
        </w:rPr>
      </w:pPr>
      <w:r>
        <w:rPr>
          <w:rFonts w:hint="eastAsia" w:ascii="宋体" w:hAnsi="宋体" w:cs="宋体"/>
          <w:sz w:val="24"/>
          <w:szCs w:val="24"/>
        </w:rPr>
        <w:br w:type="column"/>
      </w:r>
      <w:r>
        <w:rPr>
          <w:rFonts w:hint="eastAsia" w:ascii="宋体" w:hAnsi="宋体" w:cs="宋体"/>
          <w:sz w:val="24"/>
          <w:szCs w:val="24"/>
        </w:rPr>
        <w:t>（三）法定代表人授权委托书（格式）</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jc w:val="center"/>
        <w:rPr>
          <w:rFonts w:ascii="宋体" w:hAnsi="宋体" w:cs="宋体"/>
          <w:sz w:val="44"/>
          <w:szCs w:val="44"/>
        </w:rPr>
      </w:pPr>
      <w:r>
        <w:rPr>
          <w:rFonts w:hint="eastAsia" w:ascii="宋体" w:hAnsi="宋体" w:cs="宋体"/>
          <w:sz w:val="44"/>
          <w:szCs w:val="44"/>
        </w:rPr>
        <w:t>法定代表人授权委托书</w:t>
      </w:r>
    </w:p>
    <w:p>
      <w:pPr>
        <w:tabs>
          <w:tab w:val="left" w:pos="6300"/>
        </w:tabs>
        <w:snapToGrid w:val="0"/>
        <w:spacing w:line="360" w:lineRule="auto"/>
        <w:ind w:firstLine="480" w:firstLineChars="200"/>
        <w:rPr>
          <w:rFonts w:ascii="宋体" w:hAnsi="宋体" w:cs="宋体"/>
          <w:sz w:val="24"/>
          <w:szCs w:val="24"/>
        </w:rPr>
      </w:pP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项目名称：</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（采购代理机构名称）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u w:val="single"/>
        </w:rPr>
        <w:t>（供应商法定代表人名称）</w:t>
      </w:r>
      <w:r>
        <w:rPr>
          <w:rFonts w:hint="eastAsia" w:ascii="宋体" w:hAnsi="宋体" w:cs="宋体"/>
          <w:sz w:val="24"/>
          <w:szCs w:val="24"/>
        </w:rPr>
        <w:t>是</w:t>
      </w:r>
      <w:r>
        <w:rPr>
          <w:rFonts w:hint="eastAsia" w:ascii="宋体" w:hAnsi="宋体" w:cs="宋体"/>
          <w:sz w:val="24"/>
          <w:szCs w:val="24"/>
          <w:u w:val="single"/>
        </w:rPr>
        <w:t>（供应商名称）</w:t>
      </w:r>
      <w:r>
        <w:rPr>
          <w:rFonts w:hint="eastAsia" w:ascii="宋体" w:hAnsi="宋体" w:cs="宋体"/>
          <w:sz w:val="24"/>
          <w:szCs w:val="24"/>
        </w:rPr>
        <w:t>的法定代表人，特授权</w:t>
      </w:r>
      <w:r>
        <w:rPr>
          <w:rFonts w:hint="eastAsia" w:ascii="宋体" w:hAnsi="宋体" w:cs="宋体"/>
          <w:sz w:val="24"/>
          <w:szCs w:val="24"/>
          <w:u w:val="single"/>
        </w:rPr>
        <w:t>（被授权人姓名及身份证代码）</w:t>
      </w:r>
      <w:r>
        <w:rPr>
          <w:rFonts w:hint="eastAsia" w:ascii="宋体" w:hAnsi="宋体" w:cs="宋体"/>
          <w:sz w:val="24"/>
          <w:szCs w:val="24"/>
        </w:rPr>
        <w:t>代表我单位全权办理上述项目的比选、签约等具体工作，并签署全部有关文件、协议及合同。</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在撤销授权的书面通知以前，本授权书一直有效。被授权人在授权书有效期内签署的所有文件不因授权的撤销而失效。</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被授权人：                                   供应商法定代表人：</w:t>
      </w: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right="480" w:firstLine="570"/>
        <w:jc w:val="right"/>
        <w:rPr>
          <w:rFonts w:ascii="宋体" w:hAnsi="宋体" w:cs="宋体"/>
          <w:sz w:val="24"/>
          <w:szCs w:val="24"/>
        </w:rPr>
      </w:pPr>
      <w:r>
        <w:rPr>
          <w:rFonts w:hint="eastAsia" w:ascii="宋体" w:hAnsi="宋体" w:cs="宋体"/>
          <w:sz w:val="24"/>
          <w:szCs w:val="24"/>
        </w:rPr>
        <w:t>（供应商公章）</w:t>
      </w:r>
    </w:p>
    <w:p>
      <w:pPr>
        <w:tabs>
          <w:tab w:val="left" w:pos="6300"/>
        </w:tabs>
        <w:snapToGrid w:val="0"/>
        <w:spacing w:line="360" w:lineRule="auto"/>
        <w:ind w:right="480" w:firstLine="570"/>
        <w:jc w:val="right"/>
        <w:rPr>
          <w:rFonts w:ascii="宋体" w:hAnsi="宋体" w:cs="宋体"/>
          <w:sz w:val="24"/>
          <w:szCs w:val="24"/>
        </w:rPr>
      </w:pPr>
      <w:r>
        <w:rPr>
          <w:rFonts w:hint="eastAsia" w:ascii="宋体" w:hAnsi="宋体" w:cs="宋体"/>
          <w:sz w:val="24"/>
          <w:szCs w:val="24"/>
        </w:rPr>
        <w:t>年   月   日</w:t>
      </w:r>
    </w:p>
    <w:p>
      <w:pPr>
        <w:pStyle w:val="12"/>
        <w:spacing w:line="360" w:lineRule="auto"/>
        <w:rPr>
          <w:rFonts w:ascii="宋体" w:hAnsi="宋体" w:eastAsia="宋体" w:cs="宋体"/>
          <w:sz w:val="24"/>
          <w:szCs w:val="24"/>
        </w:rPr>
      </w:pPr>
    </w:p>
    <w:p>
      <w:pPr>
        <w:pStyle w:val="12"/>
        <w:spacing w:line="360" w:lineRule="auto"/>
        <w:rPr>
          <w:rFonts w:ascii="宋体" w:hAnsi="宋体" w:eastAsia="宋体" w:cs="宋体"/>
          <w:sz w:val="24"/>
          <w:szCs w:val="24"/>
        </w:rPr>
      </w:pPr>
    </w:p>
    <w:p>
      <w:pPr>
        <w:pStyle w:val="12"/>
        <w:spacing w:line="360" w:lineRule="auto"/>
        <w:rPr>
          <w:rFonts w:ascii="宋体" w:hAnsi="宋体" w:eastAsia="宋体" w:cs="宋体"/>
          <w:sz w:val="24"/>
          <w:szCs w:val="24"/>
        </w:rPr>
      </w:pPr>
    </w:p>
    <w:p>
      <w:pPr>
        <w:pStyle w:val="12"/>
        <w:spacing w:line="360" w:lineRule="auto"/>
        <w:rPr>
          <w:rFonts w:ascii="宋体" w:hAnsi="宋体" w:eastAsia="宋体" w:cs="宋体"/>
          <w:sz w:val="24"/>
          <w:szCs w:val="24"/>
        </w:rPr>
      </w:pPr>
    </w:p>
    <w:p>
      <w:pPr>
        <w:pStyle w:val="12"/>
        <w:spacing w:line="360" w:lineRule="auto"/>
        <w:rPr>
          <w:rFonts w:ascii="宋体" w:hAnsi="宋体" w:eastAsia="宋体" w:cs="宋体"/>
          <w:sz w:val="24"/>
          <w:szCs w:val="24"/>
        </w:rPr>
      </w:pPr>
    </w:p>
    <w:p>
      <w:pPr>
        <w:snapToGrid w:val="0"/>
        <w:spacing w:line="360" w:lineRule="auto"/>
        <w:jc w:val="left"/>
        <w:rPr>
          <w:rFonts w:ascii="宋体" w:hAnsi="宋体" w:cs="宋体"/>
          <w:sz w:val="24"/>
          <w:szCs w:val="24"/>
        </w:rPr>
      </w:pPr>
      <w:r>
        <w:rPr>
          <w:rFonts w:hint="eastAsia" w:ascii="宋体" w:hAnsi="宋体" w:cs="宋体"/>
          <w:sz w:val="24"/>
          <w:szCs w:val="24"/>
        </w:rPr>
        <w:t>（四）基本资格条件承诺函（格式）</w:t>
      </w:r>
    </w:p>
    <w:p>
      <w:pPr>
        <w:spacing w:line="360" w:lineRule="auto"/>
        <w:jc w:val="center"/>
        <w:rPr>
          <w:rFonts w:ascii="宋体" w:hAnsi="宋体" w:cs="宋体"/>
          <w:b/>
          <w:bCs/>
          <w:sz w:val="32"/>
          <w:szCs w:val="32"/>
          <w:lang w:val="zh-CN"/>
        </w:rPr>
      </w:pPr>
      <w:r>
        <w:rPr>
          <w:rFonts w:hint="eastAsia" w:ascii="宋体" w:hAnsi="宋体" w:cs="宋体"/>
          <w:b/>
          <w:bCs/>
          <w:sz w:val="32"/>
          <w:szCs w:val="32"/>
          <w:lang w:val="zh-CN"/>
        </w:rPr>
        <w:t>基本资格条件承诺函</w:t>
      </w:r>
    </w:p>
    <w:p>
      <w:pPr>
        <w:tabs>
          <w:tab w:val="left" w:pos="6300"/>
        </w:tabs>
        <w:snapToGrid w:val="0"/>
        <w:spacing w:line="360" w:lineRule="auto"/>
        <w:rPr>
          <w:rFonts w:ascii="宋体" w:hAnsi="宋体" w:cs="宋体"/>
          <w:sz w:val="24"/>
        </w:rPr>
      </w:pPr>
    </w:p>
    <w:p>
      <w:pPr>
        <w:tabs>
          <w:tab w:val="left" w:pos="6300"/>
        </w:tabs>
        <w:snapToGrid w:val="0"/>
        <w:spacing w:line="360" w:lineRule="auto"/>
        <w:rPr>
          <w:rFonts w:ascii="宋体" w:hAnsi="宋体" w:cs="宋体"/>
          <w:sz w:val="24"/>
          <w:szCs w:val="24"/>
        </w:rPr>
      </w:pPr>
      <w:r>
        <w:rPr>
          <w:rFonts w:hint="eastAsia" w:ascii="宋体" w:hAnsi="宋体" w:cs="宋体"/>
          <w:sz w:val="24"/>
          <w:szCs w:val="24"/>
        </w:rPr>
        <w:t>致（采购代理机构名称）：</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（供应商名称）郑重承诺：</w:t>
      </w:r>
    </w:p>
    <w:p>
      <w:pPr>
        <w:spacing w:line="360" w:lineRule="auto"/>
        <w:ind w:firstLine="480" w:firstLineChars="200"/>
        <w:rPr>
          <w:rFonts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w:t>
      </w:r>
      <w:r>
        <w:rPr>
          <w:rFonts w:hint="eastAsia" w:ascii="宋体" w:hAnsi="宋体" w:cs="宋体"/>
          <w:sz w:val="24"/>
          <w:szCs w:val="24"/>
          <w:lang w:val="zh-CN"/>
        </w:rPr>
        <w:t>有依法缴纳税收和社会保障金的良好记录</w:t>
      </w:r>
      <w:r>
        <w:rPr>
          <w:rFonts w:hint="eastAsia" w:ascii="宋体" w:hAnsi="宋体" w:cs="宋体"/>
          <w:sz w:val="24"/>
          <w:szCs w:val="24"/>
        </w:rPr>
        <w:t>，参加本项目采购活动前三年内无重大违法活动记录。</w:t>
      </w:r>
    </w:p>
    <w:p>
      <w:pPr>
        <w:spacing w:line="360" w:lineRule="auto"/>
        <w:ind w:firstLine="480" w:firstLineChars="200"/>
        <w:rPr>
          <w:rFonts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cs="宋体"/>
          <w:sz w:val="24"/>
          <w:szCs w:val="24"/>
        </w:rPr>
      </w:pPr>
      <w:r>
        <w:rPr>
          <w:rFonts w:hint="eastAsia" w:ascii="宋体" w:hAnsi="宋体" w:cs="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我方对以上承诺负全部法律责任。</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特此承诺。</w:t>
      </w:r>
    </w:p>
    <w:p>
      <w:pPr>
        <w:tabs>
          <w:tab w:val="left" w:pos="6300"/>
        </w:tabs>
        <w:snapToGrid w:val="0"/>
        <w:spacing w:line="360" w:lineRule="auto"/>
        <w:rPr>
          <w:rFonts w:ascii="宋体" w:hAnsi="宋体" w:cs="宋体"/>
          <w:sz w:val="24"/>
          <w:szCs w:val="24"/>
        </w:rPr>
      </w:pPr>
    </w:p>
    <w:p>
      <w:pPr>
        <w:tabs>
          <w:tab w:val="left" w:pos="6300"/>
        </w:tabs>
        <w:snapToGrid w:val="0"/>
        <w:spacing w:line="360" w:lineRule="auto"/>
        <w:ind w:right="424" w:firstLine="570"/>
        <w:jc w:val="right"/>
        <w:rPr>
          <w:rFonts w:ascii="宋体" w:hAnsi="宋体" w:cs="宋体"/>
          <w:sz w:val="24"/>
          <w:szCs w:val="24"/>
        </w:rPr>
      </w:pPr>
      <w:r>
        <w:rPr>
          <w:rFonts w:hint="eastAsia" w:ascii="宋体" w:hAnsi="宋体" w:cs="宋体"/>
          <w:sz w:val="24"/>
          <w:szCs w:val="24"/>
        </w:rPr>
        <w:t>（供应商公章）</w:t>
      </w:r>
    </w:p>
    <w:p>
      <w:pPr>
        <w:snapToGrid w:val="0"/>
        <w:spacing w:line="360" w:lineRule="auto"/>
        <w:ind w:right="480" w:firstLine="570"/>
        <w:jc w:val="right"/>
        <w:rPr>
          <w:rFonts w:ascii="宋体" w:hAnsi="宋体" w:cs="宋体"/>
          <w:sz w:val="24"/>
          <w:szCs w:val="24"/>
        </w:rPr>
      </w:pPr>
      <w:r>
        <w:rPr>
          <w:rFonts w:hint="eastAsia" w:ascii="宋体" w:hAnsi="宋体" w:cs="宋体"/>
          <w:sz w:val="24"/>
          <w:szCs w:val="24"/>
        </w:rPr>
        <w:t>年   月   日</w:t>
      </w:r>
    </w:p>
    <w:p>
      <w:pPr>
        <w:snapToGrid w:val="0"/>
        <w:spacing w:line="360" w:lineRule="auto"/>
        <w:jc w:val="left"/>
        <w:rPr>
          <w:rFonts w:ascii="宋体" w:hAnsi="宋体" w:cs="宋体"/>
          <w:sz w:val="24"/>
          <w:szCs w:val="24"/>
        </w:rPr>
      </w:pPr>
      <w:bookmarkStart w:id="160" w:name="_Toc486585244"/>
      <w:bookmarkStart w:id="161" w:name="_Toc29032"/>
      <w:bookmarkStart w:id="162" w:name="_Toc486608281"/>
      <w:bookmarkStart w:id="163" w:name="_Toc11824"/>
      <w:bookmarkStart w:id="164" w:name="_Toc487204801"/>
      <w:r>
        <w:rPr>
          <w:rFonts w:hint="eastAsia" w:ascii="宋体" w:hAnsi="宋体" w:cs="宋体"/>
          <w:sz w:val="24"/>
          <w:szCs w:val="24"/>
        </w:rPr>
        <w:br w:type="page"/>
      </w:r>
      <w:r>
        <w:rPr>
          <w:rFonts w:hint="eastAsia" w:ascii="宋体" w:hAnsi="宋体" w:cs="宋体"/>
          <w:sz w:val="24"/>
          <w:szCs w:val="24"/>
        </w:rPr>
        <w:t>（五）特定资格条件证书或证明文件</w:t>
      </w:r>
    </w:p>
    <w:p>
      <w:pPr>
        <w:snapToGrid w:val="0"/>
        <w:spacing w:line="360" w:lineRule="auto"/>
        <w:ind w:firstLine="480" w:firstLineChars="200"/>
        <w:outlineLvl w:val="1"/>
        <w:rPr>
          <w:rFonts w:ascii="宋体" w:hAnsi="宋体" w:cs="宋体"/>
          <w:sz w:val="24"/>
          <w:szCs w:val="18"/>
        </w:rPr>
      </w:pPr>
      <w:r>
        <w:rPr>
          <w:rFonts w:hint="eastAsia" w:ascii="宋体" w:hAnsi="宋体" w:cs="宋体"/>
          <w:sz w:val="24"/>
          <w:szCs w:val="24"/>
        </w:rPr>
        <w:br w:type="page"/>
      </w:r>
      <w:bookmarkStart w:id="165" w:name="_Toc322"/>
      <w:bookmarkStart w:id="166" w:name="_Toc27085"/>
      <w:r>
        <w:rPr>
          <w:rFonts w:hint="eastAsia" w:ascii="宋体" w:hAnsi="宋体" w:cs="宋体"/>
          <w:b/>
          <w:bCs/>
          <w:szCs w:val="28"/>
        </w:rPr>
        <w:t>五、其他应提供的资料</w:t>
      </w:r>
      <w:bookmarkEnd w:id="160"/>
      <w:bookmarkEnd w:id="161"/>
      <w:bookmarkEnd w:id="162"/>
      <w:bookmarkEnd w:id="163"/>
      <w:bookmarkEnd w:id="164"/>
      <w:bookmarkEnd w:id="165"/>
      <w:bookmarkEnd w:id="166"/>
    </w:p>
    <w:p>
      <w:pPr>
        <w:spacing w:line="360" w:lineRule="auto"/>
        <w:rPr>
          <w:rFonts w:hint="eastAsia" w:ascii="宋体" w:hAnsi="宋体" w:cs="宋体"/>
          <w:sz w:val="24"/>
          <w:szCs w:val="18"/>
          <w:lang w:eastAsia="zh-CN"/>
        </w:rPr>
      </w:pPr>
      <w:r>
        <w:rPr>
          <w:rFonts w:hint="eastAsia" w:ascii="宋体" w:hAnsi="宋体" w:cs="宋体"/>
          <w:sz w:val="24"/>
          <w:szCs w:val="18"/>
          <w:lang w:eastAsia="zh-CN"/>
        </w:rPr>
        <w:t>（一）中小企业声明函、监狱企业证明文件、残疾人福利性单位声明函</w:t>
      </w:r>
    </w:p>
    <w:p>
      <w:pPr>
        <w:tabs>
          <w:tab w:val="left" w:pos="6300"/>
        </w:tabs>
        <w:snapToGrid w:val="0"/>
        <w:spacing w:line="500" w:lineRule="exact"/>
        <w:ind w:firstLine="560" w:firstLineChars="200"/>
        <w:jc w:val="center"/>
        <w:rPr>
          <w:rFonts w:hint="eastAsia" w:ascii="宋体" w:hAnsi="宋体" w:eastAsia="宋体" w:cs="宋体"/>
        </w:rPr>
      </w:pPr>
      <w:r>
        <w:rPr>
          <w:rFonts w:hint="eastAsia" w:ascii="宋体" w:hAnsi="宋体" w:eastAsia="宋体" w:cs="宋体"/>
        </w:rPr>
        <w:t>中小企业声明函</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本公司郑重声明，根据《政府采购促进中小企业发展管理办法》（</w:t>
      </w:r>
      <w:r>
        <w:rPr>
          <w:rFonts w:hint="eastAsia" w:ascii="宋体" w:hAnsi="宋体" w:eastAsia="宋体" w:cs="宋体"/>
          <w:sz w:val="24"/>
          <w:szCs w:val="24"/>
        </w:rPr>
        <w:t>财库〔2020〕46号</w:t>
      </w:r>
      <w:r>
        <w:rPr>
          <w:rFonts w:hint="eastAsia" w:ascii="宋体" w:hAnsi="宋体" w:eastAsia="宋体" w:cs="宋体"/>
          <w:sz w:val="24"/>
          <w:szCs w:val="28"/>
        </w:rPr>
        <w:t>）的规定，本公司参加</w:t>
      </w:r>
      <w:r>
        <w:rPr>
          <w:rFonts w:hint="eastAsia" w:ascii="宋体" w:hAnsi="宋体" w:eastAsia="宋体" w:cs="宋体"/>
          <w:i/>
          <w:sz w:val="24"/>
          <w:szCs w:val="28"/>
          <w:u w:val="single"/>
        </w:rPr>
        <w:t>（单位名称）</w:t>
      </w:r>
      <w:r>
        <w:rPr>
          <w:rFonts w:hint="eastAsia" w:ascii="宋体" w:hAnsi="宋体" w:eastAsia="宋体" w:cs="宋体"/>
          <w:sz w:val="24"/>
          <w:szCs w:val="28"/>
        </w:rPr>
        <w:t>的</w:t>
      </w:r>
      <w:r>
        <w:rPr>
          <w:rFonts w:hint="eastAsia" w:ascii="宋体" w:hAnsi="宋体" w:eastAsia="宋体" w:cs="宋体"/>
          <w:i/>
          <w:sz w:val="24"/>
          <w:szCs w:val="28"/>
          <w:u w:val="single"/>
        </w:rPr>
        <w:t>（项目名称）</w:t>
      </w:r>
      <w:r>
        <w:rPr>
          <w:rFonts w:hint="eastAsia" w:ascii="宋体" w:hAnsi="宋体" w:eastAsia="宋体" w:cs="宋体"/>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i/>
          <w:sz w:val="24"/>
          <w:szCs w:val="28"/>
          <w:u w:val="single"/>
        </w:rPr>
        <w:t>（标的名称）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w:t>
      </w:r>
      <w:r>
        <w:rPr>
          <w:rFonts w:hint="eastAsia" w:ascii="宋体" w:hAnsi="宋体" w:eastAsia="宋体" w:cs="宋体"/>
          <w:sz w:val="24"/>
          <w:szCs w:val="28"/>
        </w:rPr>
        <w:t>；承接企业为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为本标的提供的服务人员</w:t>
      </w:r>
      <w:r>
        <w:rPr>
          <w:rFonts w:hint="eastAsia" w:ascii="宋体" w:hAnsi="宋体" w:eastAsia="宋体" w:cs="宋体"/>
          <w:sz w:val="24"/>
          <w:szCs w:val="28"/>
          <w:u w:val="single"/>
        </w:rPr>
        <w:t xml:space="preserve">   </w:t>
      </w:r>
      <w:r>
        <w:rPr>
          <w:rFonts w:hint="eastAsia" w:ascii="宋体" w:hAnsi="宋体" w:eastAsia="宋体" w:cs="宋体"/>
          <w:sz w:val="24"/>
          <w:szCs w:val="28"/>
        </w:rPr>
        <w:t>人，其中与本企业签订劳动合同</w:t>
      </w:r>
      <w:r>
        <w:rPr>
          <w:rFonts w:hint="eastAsia" w:ascii="宋体" w:hAnsi="宋体" w:eastAsia="宋体" w:cs="宋体"/>
          <w:sz w:val="24"/>
          <w:szCs w:val="28"/>
          <w:u w:val="single"/>
        </w:rPr>
        <w:t xml:space="preserve">   </w:t>
      </w:r>
      <w:r>
        <w:rPr>
          <w:rFonts w:hint="eastAsia" w:ascii="宋体" w:hAnsi="宋体" w:eastAsia="宋体" w:cs="宋体"/>
          <w:sz w:val="24"/>
          <w:szCs w:val="28"/>
        </w:rPr>
        <w:t>人，其他人员</w:t>
      </w:r>
      <w:r>
        <w:rPr>
          <w:rFonts w:hint="eastAsia" w:ascii="宋体" w:hAnsi="宋体" w:eastAsia="宋体" w:cs="宋体"/>
          <w:sz w:val="24"/>
          <w:szCs w:val="28"/>
          <w:u w:val="single"/>
        </w:rPr>
        <w:t xml:space="preserve">   </w:t>
      </w:r>
      <w:r>
        <w:rPr>
          <w:rFonts w:hint="eastAsia" w:ascii="宋体" w:hAnsi="宋体" w:eastAsia="宋体" w:cs="宋体"/>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i/>
          <w:sz w:val="24"/>
          <w:szCs w:val="28"/>
          <w:u w:val="single"/>
        </w:rPr>
        <w:t xml:space="preserve"> （标的名称）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w:t>
      </w:r>
      <w:r>
        <w:rPr>
          <w:rFonts w:hint="eastAsia" w:ascii="宋体" w:hAnsi="宋体" w:eastAsia="宋体" w:cs="宋体"/>
          <w:sz w:val="24"/>
          <w:szCs w:val="28"/>
        </w:rPr>
        <w:t>；承接企业为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为本标的提供的服务人员</w:t>
      </w:r>
      <w:r>
        <w:rPr>
          <w:rFonts w:hint="eastAsia" w:ascii="宋体" w:hAnsi="宋体" w:eastAsia="宋体" w:cs="宋体"/>
          <w:sz w:val="24"/>
          <w:szCs w:val="28"/>
          <w:u w:val="single"/>
        </w:rPr>
        <w:t xml:space="preserve">   </w:t>
      </w:r>
      <w:r>
        <w:rPr>
          <w:rFonts w:hint="eastAsia" w:ascii="宋体" w:hAnsi="宋体" w:eastAsia="宋体" w:cs="宋体"/>
          <w:sz w:val="24"/>
          <w:szCs w:val="28"/>
        </w:rPr>
        <w:t>人，其中与本企业签订劳动合同</w:t>
      </w:r>
      <w:r>
        <w:rPr>
          <w:rFonts w:hint="eastAsia" w:ascii="宋体" w:hAnsi="宋体" w:eastAsia="宋体" w:cs="宋体"/>
          <w:sz w:val="24"/>
          <w:szCs w:val="28"/>
          <w:u w:val="single"/>
        </w:rPr>
        <w:t xml:space="preserve">   </w:t>
      </w:r>
      <w:r>
        <w:rPr>
          <w:rFonts w:hint="eastAsia" w:ascii="宋体" w:hAnsi="宋体" w:eastAsia="宋体" w:cs="宋体"/>
          <w:sz w:val="24"/>
          <w:szCs w:val="28"/>
        </w:rPr>
        <w:t>人，其他人员</w:t>
      </w:r>
      <w:r>
        <w:rPr>
          <w:rFonts w:hint="eastAsia" w:ascii="宋体" w:hAnsi="宋体" w:eastAsia="宋体" w:cs="宋体"/>
          <w:sz w:val="24"/>
          <w:szCs w:val="28"/>
          <w:u w:val="single"/>
        </w:rPr>
        <w:t xml:space="preserve">   </w:t>
      </w:r>
      <w:r>
        <w:rPr>
          <w:rFonts w:hint="eastAsia" w:ascii="宋体" w:hAnsi="宋体" w:eastAsia="宋体" w:cs="宋体"/>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                                                    </w:t>
      </w:r>
    </w:p>
    <w:p>
      <w:pPr>
        <w:tabs>
          <w:tab w:val="left" w:pos="6300"/>
        </w:tabs>
        <w:snapToGrid w:val="0"/>
        <w:spacing w:line="500" w:lineRule="exact"/>
        <w:ind w:firstLine="6120" w:firstLineChars="2550"/>
        <w:rPr>
          <w:rFonts w:hint="eastAsia" w:ascii="宋体" w:hAnsi="宋体" w:eastAsia="宋体" w:cs="宋体"/>
          <w:sz w:val="24"/>
          <w:szCs w:val="28"/>
        </w:rPr>
      </w:pPr>
      <w:r>
        <w:rPr>
          <w:rFonts w:hint="eastAsia" w:ascii="宋体" w:hAnsi="宋体" w:eastAsia="宋体" w:cs="宋体"/>
          <w:sz w:val="24"/>
          <w:szCs w:val="28"/>
        </w:rPr>
        <w:t xml:space="preserve">企业名称（盖章）： </w:t>
      </w:r>
    </w:p>
    <w:p>
      <w:pPr>
        <w:tabs>
          <w:tab w:val="left" w:pos="6300"/>
        </w:tabs>
        <w:snapToGrid w:val="0"/>
        <w:spacing w:line="500" w:lineRule="exact"/>
        <w:ind w:right="784" w:firstLine="6120" w:firstLineChars="2550"/>
        <w:rPr>
          <w:rFonts w:hint="eastAsia" w:ascii="宋体" w:hAnsi="宋体" w:eastAsia="宋体" w:cs="宋体"/>
          <w:sz w:val="24"/>
        </w:rPr>
      </w:pPr>
      <w:r>
        <w:rPr>
          <w:rFonts w:hint="eastAsia" w:ascii="宋体" w:hAnsi="宋体" w:eastAsia="宋体" w:cs="宋体"/>
          <w:sz w:val="24"/>
          <w:szCs w:val="28"/>
        </w:rPr>
        <w:t>日期：</w:t>
      </w:r>
    </w:p>
    <w:p>
      <w:pPr>
        <w:tabs>
          <w:tab w:val="left" w:pos="6300"/>
        </w:tabs>
        <w:snapToGrid w:val="0"/>
        <w:rPr>
          <w:rFonts w:hint="eastAsia" w:ascii="宋体" w:hAnsi="宋体" w:eastAsia="宋体" w:cs="宋体"/>
          <w:kern w:val="0"/>
          <w:sz w:val="21"/>
          <w:szCs w:val="21"/>
        </w:rPr>
      </w:pPr>
      <w:r>
        <w:rPr>
          <w:rFonts w:hint="eastAsia" w:ascii="宋体" w:hAnsi="宋体" w:eastAsia="宋体" w:cs="宋体"/>
          <w:kern w:val="0"/>
          <w:sz w:val="21"/>
          <w:szCs w:val="21"/>
        </w:rPr>
        <w:t>填写时应注意以下事项：</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1.从业人员、营业收入、资产总额填报上一年度数据，无上一年度数据的新成立企业可不填报。</w:t>
      </w:r>
    </w:p>
    <w:p>
      <w:pPr>
        <w:tabs>
          <w:tab w:val="left" w:pos="6300"/>
        </w:tabs>
        <w:snapToGrid w:val="0"/>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2.中小企业应当按照《中小企业划型标准规定》（工信部联企业〔2011〕300号），如实填写并提交《中小企业声明函》。</w:t>
      </w:r>
    </w:p>
    <w:p>
      <w:pPr>
        <w:tabs>
          <w:tab w:val="left" w:pos="6300"/>
        </w:tabs>
        <w:snapToGrid w:val="0"/>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4.本声明函“企业名称（盖章）”处为供应商盖章。</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注：各行业划型标准：</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hint="eastAsia" w:ascii="宋体" w:hAnsi="宋体" w:eastAsia="宋体" w:cs="宋体"/>
        </w:rPr>
      </w:pPr>
      <w:r>
        <w:rPr>
          <w:rFonts w:hint="eastAsia" w:ascii="宋体" w:hAnsi="宋体" w:eastAsia="宋体" w:cs="宋体"/>
          <w:sz w:val="24"/>
          <w:szCs w:val="24"/>
        </w:rPr>
        <w:br w:type="page"/>
      </w:r>
      <w:r>
        <w:rPr>
          <w:rFonts w:hint="eastAsia" w:ascii="宋体" w:hAnsi="宋体" w:eastAsia="宋体" w:cs="宋体"/>
        </w:rPr>
        <w:t>监狱企业证明文件</w:t>
      </w:r>
    </w:p>
    <w:p>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hint="eastAsia" w:ascii="宋体" w:hAnsi="宋体" w:eastAsia="宋体" w:cs="宋体"/>
        </w:rPr>
      </w:pPr>
      <w:r>
        <w:rPr>
          <w:rFonts w:hint="eastAsia" w:ascii="宋体" w:hAnsi="宋体" w:eastAsia="宋体" w:cs="宋体"/>
          <w:sz w:val="24"/>
        </w:rPr>
        <w:br w:type="page"/>
      </w:r>
      <w:r>
        <w:rPr>
          <w:rFonts w:hint="eastAsia" w:ascii="宋体" w:hAnsi="宋体" w:eastAsia="宋体" w:cs="宋体"/>
        </w:rPr>
        <w:t>残疾人福利性单位声明函</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tabs>
          <w:tab w:val="left" w:pos="6300"/>
        </w:tabs>
        <w:snapToGrid w:val="0"/>
        <w:spacing w:line="500" w:lineRule="exact"/>
        <w:ind w:firstLine="480" w:firstLineChars="200"/>
        <w:rPr>
          <w:rFonts w:hint="eastAsia" w:ascii="宋体" w:hAnsi="宋体" w:eastAsia="宋体" w:cs="宋体"/>
          <w:sz w:val="24"/>
        </w:rPr>
      </w:pPr>
    </w:p>
    <w:p>
      <w:pPr>
        <w:tabs>
          <w:tab w:val="left" w:pos="6300"/>
        </w:tabs>
        <w:snapToGrid w:val="0"/>
        <w:spacing w:line="500" w:lineRule="exact"/>
        <w:ind w:firstLine="480" w:firstLineChars="200"/>
        <w:rPr>
          <w:rFonts w:hint="eastAsia" w:ascii="宋体" w:hAnsi="宋体" w:eastAsia="宋体" w:cs="宋体"/>
          <w:sz w:val="24"/>
        </w:rPr>
      </w:pP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供应商名称（盖章）：</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日  期：</w:t>
      </w: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kern w:val="0"/>
          <w:sz w:val="24"/>
        </w:rPr>
        <w:t>若成交供应商为残疾人福利性单位的，将在结果公告时公告其《残疾人福利性单位声明函》。</w:t>
      </w:r>
    </w:p>
    <w:p>
      <w:pPr>
        <w:snapToGrid w:val="0"/>
        <w:spacing w:line="440" w:lineRule="exact"/>
        <w:ind w:firstLine="480" w:firstLineChars="200"/>
        <w:rPr>
          <w:rFonts w:hint="eastAsia" w:eastAsia="方正仿宋_GBK"/>
          <w:sz w:val="24"/>
        </w:rPr>
      </w:pPr>
    </w:p>
    <w:p>
      <w:pPr>
        <w:spacing w:line="360" w:lineRule="auto"/>
        <w:rPr>
          <w:rFonts w:hint="eastAsia" w:ascii="宋体" w:hAnsi="宋体" w:cs="宋体"/>
          <w:sz w:val="24"/>
          <w:szCs w:val="18"/>
        </w:rPr>
      </w:pPr>
    </w:p>
    <w:p>
      <w:pPr>
        <w:spacing w:line="360" w:lineRule="auto"/>
        <w:rPr>
          <w:rFonts w:hint="eastAsia" w:ascii="宋体" w:hAnsi="宋体" w:cs="宋体"/>
          <w:sz w:val="24"/>
          <w:szCs w:val="18"/>
        </w:rPr>
      </w:pPr>
    </w:p>
    <w:p>
      <w:pPr>
        <w:spacing w:line="360" w:lineRule="auto"/>
        <w:rPr>
          <w:rFonts w:hint="eastAsia" w:ascii="宋体" w:hAnsi="宋体" w:cs="宋体"/>
          <w:sz w:val="24"/>
          <w:szCs w:val="18"/>
        </w:rPr>
      </w:pPr>
    </w:p>
    <w:p>
      <w:pPr>
        <w:spacing w:line="360" w:lineRule="auto"/>
        <w:rPr>
          <w:rFonts w:hint="eastAsia" w:ascii="宋体" w:hAnsi="宋体" w:cs="宋体"/>
          <w:sz w:val="24"/>
          <w:szCs w:val="18"/>
        </w:rPr>
      </w:pPr>
    </w:p>
    <w:p>
      <w:pPr>
        <w:spacing w:line="360" w:lineRule="auto"/>
        <w:rPr>
          <w:rFonts w:hint="eastAsia" w:ascii="宋体" w:hAnsi="宋体" w:cs="宋体"/>
          <w:sz w:val="24"/>
          <w:szCs w:val="18"/>
        </w:rPr>
      </w:pPr>
    </w:p>
    <w:p>
      <w:pPr>
        <w:spacing w:line="360" w:lineRule="auto"/>
        <w:rPr>
          <w:rFonts w:ascii="宋体" w:hAnsi="宋体" w:cs="宋体"/>
          <w:sz w:val="24"/>
          <w:szCs w:val="18"/>
        </w:rPr>
      </w:pPr>
      <w:r>
        <w:rPr>
          <w:rFonts w:hint="eastAsia" w:ascii="宋体" w:hAnsi="宋体" w:cs="宋体"/>
          <w:sz w:val="24"/>
          <w:szCs w:val="18"/>
        </w:rPr>
        <w:t>（</w:t>
      </w:r>
      <w:r>
        <w:rPr>
          <w:rFonts w:hint="eastAsia" w:ascii="宋体" w:hAnsi="宋体" w:cs="宋体"/>
          <w:sz w:val="24"/>
          <w:szCs w:val="18"/>
          <w:lang w:eastAsia="zh-CN"/>
        </w:rPr>
        <w:t>二</w:t>
      </w:r>
      <w:r>
        <w:rPr>
          <w:rFonts w:hint="eastAsia" w:ascii="宋体" w:hAnsi="宋体" w:cs="宋体"/>
          <w:sz w:val="24"/>
          <w:szCs w:val="18"/>
        </w:rPr>
        <w:t>）其他与项目有关的资料（自附）</w:t>
      </w:r>
    </w:p>
    <w:p>
      <w:pPr>
        <w:widowControl/>
        <w:spacing w:line="360" w:lineRule="auto"/>
        <w:jc w:val="left"/>
        <w:rPr>
          <w:rFonts w:ascii="宋体" w:hAnsi="宋体" w:cs="宋体"/>
          <w:sz w:val="24"/>
          <w:szCs w:val="24"/>
        </w:rPr>
      </w:pPr>
    </w:p>
    <w:p>
      <w:pPr>
        <w:widowControl/>
        <w:spacing w:line="360" w:lineRule="auto"/>
        <w:jc w:val="left"/>
        <w:rPr>
          <w:rFonts w:ascii="宋体" w:hAnsi="宋体" w:cs="宋体"/>
          <w:sz w:val="24"/>
          <w:szCs w:val="24"/>
        </w:rPr>
      </w:pPr>
    </w:p>
    <w:p>
      <w:pPr>
        <w:widowControl/>
        <w:spacing w:line="360" w:lineRule="auto"/>
        <w:jc w:val="left"/>
        <w:rPr>
          <w:rFonts w:ascii="宋体" w:hAnsi="宋体" w:cs="宋体"/>
          <w:sz w:val="24"/>
          <w:szCs w:val="24"/>
        </w:rPr>
      </w:pPr>
    </w:p>
    <w:p>
      <w:pPr>
        <w:pStyle w:val="12"/>
        <w:spacing w:line="360" w:lineRule="auto"/>
        <w:rPr>
          <w:rFonts w:ascii="宋体" w:hAnsi="宋体" w:eastAsia="宋体" w:cs="宋体"/>
          <w:sz w:val="24"/>
          <w:szCs w:val="24"/>
        </w:rPr>
      </w:pPr>
    </w:p>
    <w:p>
      <w:pPr>
        <w:pStyle w:val="12"/>
        <w:spacing w:line="360" w:lineRule="auto"/>
        <w:rPr>
          <w:rFonts w:ascii="宋体" w:hAnsi="宋体" w:eastAsia="宋体" w:cs="宋体"/>
          <w:sz w:val="24"/>
          <w:szCs w:val="24"/>
        </w:rPr>
      </w:pPr>
    </w:p>
    <w:p>
      <w:pPr>
        <w:spacing w:line="360" w:lineRule="auto"/>
        <w:rPr>
          <w:rFonts w:ascii="宋体" w:hAnsi="宋体" w:cs="宋体"/>
          <w:sz w:val="24"/>
          <w:szCs w:val="24"/>
        </w:rPr>
      </w:pPr>
    </w:p>
    <w:p>
      <w:pPr>
        <w:pStyle w:val="12"/>
        <w:spacing w:line="360" w:lineRule="auto"/>
        <w:rPr>
          <w:rFonts w:ascii="宋体" w:hAnsi="宋体" w:eastAsia="宋体" w:cs="宋体"/>
          <w:sz w:val="24"/>
          <w:szCs w:val="24"/>
        </w:rPr>
      </w:pPr>
    </w:p>
    <w:p>
      <w:pPr>
        <w:spacing w:line="360" w:lineRule="auto"/>
        <w:rPr>
          <w:rFonts w:ascii="宋体" w:hAnsi="宋体" w:cs="宋体"/>
          <w:sz w:val="24"/>
          <w:szCs w:val="24"/>
        </w:rPr>
      </w:pPr>
    </w:p>
    <w:p>
      <w:pPr>
        <w:pStyle w:val="12"/>
        <w:spacing w:line="360" w:lineRule="auto"/>
        <w:rPr>
          <w:rFonts w:ascii="宋体" w:hAnsi="宋体" w:eastAsia="宋体" w:cs="宋体"/>
          <w:sz w:val="24"/>
          <w:szCs w:val="24"/>
        </w:rPr>
      </w:pPr>
    </w:p>
    <w:p>
      <w:pPr>
        <w:spacing w:line="360" w:lineRule="auto"/>
        <w:rPr>
          <w:rFonts w:ascii="宋体" w:hAnsi="宋体" w:cs="宋体"/>
          <w:sz w:val="24"/>
          <w:szCs w:val="24"/>
        </w:rPr>
      </w:pPr>
    </w:p>
    <w:p>
      <w:pPr>
        <w:pStyle w:val="12"/>
        <w:spacing w:line="360" w:lineRule="auto"/>
        <w:rPr>
          <w:rFonts w:ascii="宋体" w:hAnsi="宋体" w:eastAsia="宋体" w:cs="宋体"/>
          <w:sz w:val="24"/>
          <w:szCs w:val="24"/>
        </w:rPr>
      </w:pPr>
    </w:p>
    <w:p>
      <w:pPr>
        <w:spacing w:line="360" w:lineRule="auto"/>
        <w:jc w:val="center"/>
        <w:rPr>
          <w:rFonts w:ascii="宋体" w:hAnsi="宋体" w:cs="宋体"/>
        </w:rPr>
      </w:pPr>
      <w:r>
        <w:rPr>
          <w:rFonts w:hint="eastAsia" w:ascii="宋体" w:hAnsi="宋体" w:cs="宋体"/>
        </w:rPr>
        <w:t>（结束）</w:t>
      </w:r>
    </w:p>
    <w:p>
      <w:pPr>
        <w:widowControl/>
        <w:spacing w:line="360" w:lineRule="auto"/>
        <w:jc w:val="center"/>
        <w:rPr>
          <w:rFonts w:ascii="宋体" w:hAnsi="宋体" w:cs="宋体"/>
          <w:sz w:val="24"/>
          <w:szCs w:val="24"/>
        </w:rPr>
      </w:pPr>
    </w:p>
    <w:p>
      <w:pPr>
        <w:widowControl/>
        <w:spacing w:line="360" w:lineRule="auto"/>
        <w:jc w:val="center"/>
        <w:rPr>
          <w:rFonts w:ascii="宋体" w:hAnsi="宋体" w:cs="宋体"/>
          <w:sz w:val="24"/>
          <w:szCs w:val="24"/>
        </w:rPr>
      </w:pPr>
    </w:p>
    <w:p>
      <w:pPr>
        <w:widowControl/>
        <w:spacing w:line="360" w:lineRule="auto"/>
        <w:jc w:val="center"/>
        <w:rPr>
          <w:rFonts w:ascii="宋体" w:hAnsi="宋体" w:cs="宋体"/>
          <w:sz w:val="24"/>
          <w:szCs w:val="24"/>
        </w:rPr>
      </w:pPr>
    </w:p>
    <w:p>
      <w:pPr>
        <w:pStyle w:val="12"/>
        <w:spacing w:line="360" w:lineRule="auto"/>
        <w:rPr>
          <w:rFonts w:ascii="宋体" w:hAnsi="宋体" w:eastAsia="宋体" w:cs="宋体"/>
        </w:rPr>
      </w:pPr>
    </w:p>
    <w:p>
      <w:pPr>
        <w:pStyle w:val="30"/>
        <w:spacing w:line="360" w:lineRule="auto"/>
        <w:rPr>
          <w:rFonts w:hAnsi="宋体" w:cs="宋体"/>
        </w:rPr>
      </w:pPr>
    </w:p>
    <w:sectPr>
      <w:footerReference r:id="rId11" w:type="default"/>
      <w:pgSz w:w="11906" w:h="16838"/>
      <w:pgMar w:top="1134"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6F7A64-2E15-4404-B9CB-3E89A83899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embedRegular r:id="rId2" w:fontKey="{D3F38225-8482-4A4A-9693-8FA20264F43C}"/>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VHi/0TcCAABgBAAADgAAAAAAAAABACAAAAAgAQAAZHJzL2Uyb0RvYy54&#10;bWxQSwUGAAAAAAYABgBZAQAAy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sz w:val="21"/>
        <w:szCs w:val="21"/>
      </w:rPr>
    </w:pPr>
    <w:r>
      <w:rPr>
        <w:rFonts w:ascii="宋体" w:hAnsi="宋体"/>
        <w:sz w:val="21"/>
        <w:szCs w:val="21"/>
      </w:rPr>
      <w:fldChar w:fldCharType="begin"/>
    </w:r>
    <w:r>
      <w:rPr>
        <w:rStyle w:val="27"/>
        <w:rFonts w:ascii="宋体" w:hAnsi="宋体"/>
        <w:sz w:val="21"/>
        <w:szCs w:val="21"/>
      </w:rPr>
      <w:instrText xml:space="preserve"> PAGE </w:instrText>
    </w:r>
    <w:r>
      <w:rPr>
        <w:rFonts w:ascii="宋体" w:hAnsi="宋体"/>
        <w:sz w:val="21"/>
        <w:szCs w:val="21"/>
      </w:rPr>
      <w:fldChar w:fldCharType="separate"/>
    </w:r>
    <w:r>
      <w:rPr>
        <w:rStyle w:val="27"/>
        <w:rFonts w:ascii="宋体" w:hAnsi="宋体"/>
        <w:sz w:val="21"/>
        <w:szCs w:val="21"/>
      </w:rPr>
      <w:t>20</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727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w="9525">
                        <a:noFill/>
                      </a:ln>
                      <a:effectLst/>
                    </wps:spPr>
                    <wps:txbx>
                      <w:txbxContent>
                        <w:p>
                          <w:pPr>
                            <w:pStyle w:val="18"/>
                            <w:jc w:val="center"/>
                          </w:pPr>
                          <w:r>
                            <w:rPr>
                              <w:rFonts w:ascii="宋体" w:hAnsi="宋体" w:cs="宋体"/>
                              <w:sz w:val="21"/>
                              <w:szCs w:val="21"/>
                            </w:rPr>
                            <w:fldChar w:fldCharType="begin"/>
                          </w:r>
                          <w:r>
                            <w:rPr>
                              <w:rStyle w:val="27"/>
                              <w:rFonts w:ascii="宋体" w:hAnsi="宋体" w:cs="宋体"/>
                              <w:sz w:val="21"/>
                              <w:szCs w:val="21"/>
                            </w:rPr>
                            <w:instrText xml:space="preserve"> PAGE </w:instrText>
                          </w:r>
                          <w:r>
                            <w:rPr>
                              <w:rFonts w:ascii="宋体" w:hAnsi="宋体" w:cs="宋体"/>
                              <w:sz w:val="21"/>
                              <w:szCs w:val="21"/>
                            </w:rPr>
                            <w:fldChar w:fldCharType="separate"/>
                          </w:r>
                          <w:r>
                            <w:rPr>
                              <w:rStyle w:val="27"/>
                              <w:rFonts w:ascii="宋体" w:hAnsi="宋体" w:cs="宋体"/>
                              <w:sz w:val="21"/>
                              <w:szCs w:val="21"/>
                            </w:rPr>
                            <w:t>22</w:t>
                          </w:r>
                          <w:r>
                            <w:rPr>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3.6pt;width:10.55pt;mso-position-horizontal:center;mso-position-horizontal-relative:margin;mso-wrap-style:none;z-index:251661312;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Owoj/QAAAAAwEAAA8AAAAAAAAAAQAg&#10;AAAAIgAAAGRycy9kb3ducmV2LnhtbFBLAQIUABQAAAAIAIdO4kCuJezq3QEAAK4DAAAOAAAAAAAA&#10;AAEAIAAAAB8BAABkcnMvZTJvRG9jLnhtbFBLBQYAAAAABgAGAFkBAABuBQAAAAA=&#10;">
              <v:fill on="f" focussize="0,0"/>
              <v:stroke on="f"/>
              <v:imagedata o:title=""/>
              <o:lock v:ext="edit" aspectratio="f"/>
              <v:textbox inset="0mm,0mm,0mm,0mm" style="mso-fit-shape-to-text:t;">
                <w:txbxContent>
                  <w:p>
                    <w:pPr>
                      <w:pStyle w:val="18"/>
                      <w:jc w:val="center"/>
                    </w:pPr>
                    <w:r>
                      <w:rPr>
                        <w:rFonts w:ascii="宋体" w:hAnsi="宋体" w:cs="宋体"/>
                        <w:sz w:val="21"/>
                        <w:szCs w:val="21"/>
                      </w:rPr>
                      <w:fldChar w:fldCharType="begin"/>
                    </w:r>
                    <w:r>
                      <w:rPr>
                        <w:rStyle w:val="27"/>
                        <w:rFonts w:ascii="宋体" w:hAnsi="宋体" w:cs="宋体"/>
                        <w:sz w:val="21"/>
                        <w:szCs w:val="21"/>
                      </w:rPr>
                      <w:instrText xml:space="preserve"> PAGE </w:instrText>
                    </w:r>
                    <w:r>
                      <w:rPr>
                        <w:rFonts w:ascii="宋体" w:hAnsi="宋体" w:cs="宋体"/>
                        <w:sz w:val="21"/>
                        <w:szCs w:val="21"/>
                      </w:rPr>
                      <w:fldChar w:fldCharType="separate"/>
                    </w:r>
                    <w:r>
                      <w:rPr>
                        <w:rStyle w:val="27"/>
                        <w:rFonts w:ascii="宋体" w:hAnsi="宋体" w:cs="宋体"/>
                        <w:sz w:val="21"/>
                        <w:szCs w:val="21"/>
                      </w:rPr>
                      <w:t>22</w:t>
                    </w:r>
                    <w:r>
                      <w:rPr>
                        <w:rFonts w:ascii="宋体" w:hAnsi="宋体" w:cs="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sz w:val="21"/>
        <w:szCs w:val="21"/>
      </w:rPr>
    </w:pPr>
    <w:r>
      <w:rPr>
        <w:rFonts w:ascii="宋体" w:hAnsi="宋体"/>
        <w:sz w:val="21"/>
        <w:szCs w:val="21"/>
      </w:rPr>
      <w:fldChar w:fldCharType="begin"/>
    </w:r>
    <w:r>
      <w:rPr>
        <w:rStyle w:val="27"/>
        <w:rFonts w:ascii="宋体" w:hAnsi="宋体"/>
        <w:sz w:val="21"/>
        <w:szCs w:val="21"/>
      </w:rPr>
      <w:instrText xml:space="preserve"> PAGE </w:instrText>
    </w:r>
    <w:r>
      <w:rPr>
        <w:rFonts w:ascii="宋体" w:hAnsi="宋体"/>
        <w:sz w:val="21"/>
        <w:szCs w:val="21"/>
      </w:rPr>
      <w:fldChar w:fldCharType="separate"/>
    </w:r>
    <w:r>
      <w:rPr>
        <w:rStyle w:val="27"/>
        <w:rFonts w:ascii="宋体" w:hAnsi="宋体"/>
        <w:sz w:val="21"/>
        <w:szCs w:val="21"/>
      </w:rPr>
      <w:t>28</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9525">
                        <a:noFill/>
                      </a:ln>
                      <a:effectLst/>
                    </wps:spPr>
                    <wps:txbx>
                      <w:txbxContent>
                        <w:p>
                          <w:pPr>
                            <w:pStyle w:val="18"/>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34</w:t>
                          </w:r>
                          <w:r>
                            <w:rPr>
                              <w:rFonts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ulvw/RAAAAAwEAAA8AAAAAAAAAAQAg&#10;AAAAIgAAAGRycy9kb3ducmV2LnhtbFBLAQIUABQAAAAIAIdO4kDqhbTP3AEAAK4DAAAOAAAAAAAA&#10;AAEAIAAAACABAABkcnMvZTJvRG9jLnhtbFBLBQYAAAAABgAGAFkBAABuBQAAAAA=&#10;">
              <v:fill on="f" focussize="0,0"/>
              <v:stroke on="f"/>
              <v:imagedata o:title=""/>
              <o:lock v:ext="edit" aspectratio="f"/>
              <v:textbox inset="0mm,0mm,0mm,0mm" style="mso-fit-shape-to-text:t;">
                <w:txbxContent>
                  <w:p>
                    <w:pPr>
                      <w:pStyle w:val="18"/>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34</w:t>
                    </w:r>
                    <w:r>
                      <w:rPr>
                        <w:rFonts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firstLine="210" w:firstLineChars="100"/>
      <w:outlineLvl w:val="0"/>
      <w:rPr>
        <w:rFonts w:ascii="宋体" w:hAnsi="宋体" w:cs="宋体"/>
        <w:sz w:val="21"/>
        <w:szCs w:val="21"/>
        <w:u w:val="single"/>
      </w:rPr>
    </w:pPr>
    <w:r>
      <w:rPr>
        <w:rFonts w:hint="eastAsia" w:ascii="宋体" w:hAnsi="宋体" w:cs="宋体"/>
        <w:sz w:val="21"/>
        <w:szCs w:val="24"/>
        <w:u w:val="single"/>
      </w:rPr>
      <w:t xml:space="preserve"> 比选文件                                                                             </w:t>
    </w:r>
  </w:p>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B55F5"/>
    <w:multiLevelType w:val="singleLevel"/>
    <w:tmpl w:val="B8BB55F5"/>
    <w:lvl w:ilvl="0" w:tentative="0">
      <w:start w:val="1"/>
      <w:numFmt w:val="chineseCounting"/>
      <w:suff w:val="nothing"/>
      <w:lvlText w:val="%1、"/>
      <w:lvlJc w:val="left"/>
      <w:rPr>
        <w:rFonts w:hint="eastAsia"/>
      </w:rPr>
    </w:lvl>
  </w:abstractNum>
  <w:abstractNum w:abstractNumId="1">
    <w:nsid w:val="D9DD87C7"/>
    <w:multiLevelType w:val="singleLevel"/>
    <w:tmpl w:val="D9DD87C7"/>
    <w:lvl w:ilvl="0" w:tentative="0">
      <w:start w:val="1"/>
      <w:numFmt w:val="chineseCounting"/>
      <w:suff w:val="space"/>
      <w:lvlText w:val="第%1篇"/>
      <w:lvlJc w:val="left"/>
      <w:rPr>
        <w:rFonts w:hint="eastAsia"/>
      </w:rPr>
    </w:lvl>
  </w:abstractNum>
  <w:abstractNum w:abstractNumId="2">
    <w:nsid w:val="FED447E4"/>
    <w:multiLevelType w:val="singleLevel"/>
    <w:tmpl w:val="FED447E4"/>
    <w:lvl w:ilvl="0" w:tentative="0">
      <w:start w:val="2"/>
      <w:numFmt w:val="chineseCounting"/>
      <w:suff w:val="nothing"/>
      <w:lvlText w:val="%1、"/>
      <w:lvlJc w:val="left"/>
      <w:rPr>
        <w:rFonts w:hint="eastAsia"/>
      </w:rPr>
    </w:lvl>
  </w:abstractNum>
  <w:abstractNum w:abstractNumId="3">
    <w:nsid w:val="3C2BA59D"/>
    <w:multiLevelType w:val="singleLevel"/>
    <w:tmpl w:val="3C2BA59D"/>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ZmM1MDNkZWU1NDlhOGYxMjQwNDdhMjg5NWVjY2EifQ=="/>
    <w:docVar w:name="KSO_WPS_MARK_KEY" w:val="744d5cfb-e204-4f6b-a3fb-ceca88f9631f"/>
  </w:docVars>
  <w:rsids>
    <w:rsidRoot w:val="00A859F4"/>
    <w:rsid w:val="0000000C"/>
    <w:rsid w:val="003B34C6"/>
    <w:rsid w:val="003C65B5"/>
    <w:rsid w:val="00A859F4"/>
    <w:rsid w:val="00CB688D"/>
    <w:rsid w:val="00D563CE"/>
    <w:rsid w:val="0125733F"/>
    <w:rsid w:val="014A102B"/>
    <w:rsid w:val="02E81DFC"/>
    <w:rsid w:val="02FE031F"/>
    <w:rsid w:val="03AA7E87"/>
    <w:rsid w:val="03E72B61"/>
    <w:rsid w:val="03F51722"/>
    <w:rsid w:val="04814D63"/>
    <w:rsid w:val="055A0E2E"/>
    <w:rsid w:val="059E7B97"/>
    <w:rsid w:val="059F0900"/>
    <w:rsid w:val="06E635A4"/>
    <w:rsid w:val="06E9012A"/>
    <w:rsid w:val="075720E5"/>
    <w:rsid w:val="079C5DDB"/>
    <w:rsid w:val="07BF4A50"/>
    <w:rsid w:val="08EE1ACA"/>
    <w:rsid w:val="09297778"/>
    <w:rsid w:val="099C5AFB"/>
    <w:rsid w:val="0A091B50"/>
    <w:rsid w:val="0A9635BD"/>
    <w:rsid w:val="0AF67B2D"/>
    <w:rsid w:val="0AF77998"/>
    <w:rsid w:val="0C6C2574"/>
    <w:rsid w:val="0CF55198"/>
    <w:rsid w:val="0D7A67F4"/>
    <w:rsid w:val="0D95362E"/>
    <w:rsid w:val="0FCE2E27"/>
    <w:rsid w:val="117F4F8B"/>
    <w:rsid w:val="11877731"/>
    <w:rsid w:val="11C97D4A"/>
    <w:rsid w:val="11EB2E84"/>
    <w:rsid w:val="120B6BB9"/>
    <w:rsid w:val="13023513"/>
    <w:rsid w:val="13E12C8B"/>
    <w:rsid w:val="140E29B7"/>
    <w:rsid w:val="14A14FAE"/>
    <w:rsid w:val="15C50828"/>
    <w:rsid w:val="163D2EF3"/>
    <w:rsid w:val="1658384A"/>
    <w:rsid w:val="1700419F"/>
    <w:rsid w:val="17283764"/>
    <w:rsid w:val="177C760C"/>
    <w:rsid w:val="17884203"/>
    <w:rsid w:val="17AA5048"/>
    <w:rsid w:val="17F17FFA"/>
    <w:rsid w:val="186E164B"/>
    <w:rsid w:val="18F33F1E"/>
    <w:rsid w:val="18FA2EDF"/>
    <w:rsid w:val="19C01A32"/>
    <w:rsid w:val="19C5529B"/>
    <w:rsid w:val="19D76D7C"/>
    <w:rsid w:val="1A0C4C78"/>
    <w:rsid w:val="1A381F10"/>
    <w:rsid w:val="1B1C0EEA"/>
    <w:rsid w:val="1B5C578B"/>
    <w:rsid w:val="1B690B70"/>
    <w:rsid w:val="1B964E11"/>
    <w:rsid w:val="1BA13E6B"/>
    <w:rsid w:val="1BA809D0"/>
    <w:rsid w:val="1BD9502D"/>
    <w:rsid w:val="1CF0418E"/>
    <w:rsid w:val="1D0B504C"/>
    <w:rsid w:val="1D7E3885"/>
    <w:rsid w:val="1E0335AE"/>
    <w:rsid w:val="1E546BED"/>
    <w:rsid w:val="1EDC730E"/>
    <w:rsid w:val="1EE91A2B"/>
    <w:rsid w:val="1F1D3483"/>
    <w:rsid w:val="202C21E4"/>
    <w:rsid w:val="20500AA3"/>
    <w:rsid w:val="20E82680"/>
    <w:rsid w:val="225673D8"/>
    <w:rsid w:val="22D622C7"/>
    <w:rsid w:val="24D665AE"/>
    <w:rsid w:val="257D2ECD"/>
    <w:rsid w:val="26621A9B"/>
    <w:rsid w:val="27343A60"/>
    <w:rsid w:val="27A6670B"/>
    <w:rsid w:val="27F751B9"/>
    <w:rsid w:val="28987A31"/>
    <w:rsid w:val="291219CA"/>
    <w:rsid w:val="29654F27"/>
    <w:rsid w:val="29E15F3B"/>
    <w:rsid w:val="2A1F1BE8"/>
    <w:rsid w:val="2A3C7C0D"/>
    <w:rsid w:val="2A9A08A2"/>
    <w:rsid w:val="2AC31164"/>
    <w:rsid w:val="2ACA2FA0"/>
    <w:rsid w:val="2BD71A6A"/>
    <w:rsid w:val="2E67471B"/>
    <w:rsid w:val="2ED038D4"/>
    <w:rsid w:val="2F254C67"/>
    <w:rsid w:val="2F4D1B62"/>
    <w:rsid w:val="2F7013AD"/>
    <w:rsid w:val="2FD858D0"/>
    <w:rsid w:val="300C37CC"/>
    <w:rsid w:val="311C7395"/>
    <w:rsid w:val="315E3BB3"/>
    <w:rsid w:val="316942D8"/>
    <w:rsid w:val="31EC7411"/>
    <w:rsid w:val="330D406E"/>
    <w:rsid w:val="331D695C"/>
    <w:rsid w:val="332D12E5"/>
    <w:rsid w:val="3344327C"/>
    <w:rsid w:val="34BB131C"/>
    <w:rsid w:val="34D32B0A"/>
    <w:rsid w:val="367B15DB"/>
    <w:rsid w:val="3762240D"/>
    <w:rsid w:val="377B1B24"/>
    <w:rsid w:val="37AD13F0"/>
    <w:rsid w:val="384653A1"/>
    <w:rsid w:val="39DA203D"/>
    <w:rsid w:val="3BC855F1"/>
    <w:rsid w:val="3BE75355"/>
    <w:rsid w:val="3BF05E45"/>
    <w:rsid w:val="3CFC24D2"/>
    <w:rsid w:val="3D037D04"/>
    <w:rsid w:val="3D72135D"/>
    <w:rsid w:val="3DF5764D"/>
    <w:rsid w:val="3E2D2332"/>
    <w:rsid w:val="3EBD55EB"/>
    <w:rsid w:val="3EE13957"/>
    <w:rsid w:val="40EF4827"/>
    <w:rsid w:val="410D1152"/>
    <w:rsid w:val="42A70379"/>
    <w:rsid w:val="42BB79CF"/>
    <w:rsid w:val="43456981"/>
    <w:rsid w:val="43982A72"/>
    <w:rsid w:val="43CA332A"/>
    <w:rsid w:val="44F7014F"/>
    <w:rsid w:val="453B004E"/>
    <w:rsid w:val="462C5BD6"/>
    <w:rsid w:val="46B017C3"/>
    <w:rsid w:val="47705F96"/>
    <w:rsid w:val="481D4186"/>
    <w:rsid w:val="49337145"/>
    <w:rsid w:val="4A530650"/>
    <w:rsid w:val="4B1B1E81"/>
    <w:rsid w:val="4B502367"/>
    <w:rsid w:val="4B8244EA"/>
    <w:rsid w:val="4BC863A1"/>
    <w:rsid w:val="4CB30DFF"/>
    <w:rsid w:val="4D3637DE"/>
    <w:rsid w:val="4DD54DA5"/>
    <w:rsid w:val="4ECA2430"/>
    <w:rsid w:val="4F2E29BF"/>
    <w:rsid w:val="4F6221DB"/>
    <w:rsid w:val="4FBD6B72"/>
    <w:rsid w:val="500876B4"/>
    <w:rsid w:val="5032028D"/>
    <w:rsid w:val="5043693E"/>
    <w:rsid w:val="50707007"/>
    <w:rsid w:val="50722D7F"/>
    <w:rsid w:val="513C12B4"/>
    <w:rsid w:val="51595480"/>
    <w:rsid w:val="526606C2"/>
    <w:rsid w:val="540B1521"/>
    <w:rsid w:val="55842E25"/>
    <w:rsid w:val="55B31E70"/>
    <w:rsid w:val="56BC0DD0"/>
    <w:rsid w:val="57714D6D"/>
    <w:rsid w:val="57911D3D"/>
    <w:rsid w:val="57B40121"/>
    <w:rsid w:val="586442DA"/>
    <w:rsid w:val="58BF0B2C"/>
    <w:rsid w:val="596840EB"/>
    <w:rsid w:val="5A4E2167"/>
    <w:rsid w:val="5A5E7555"/>
    <w:rsid w:val="5B2F1F99"/>
    <w:rsid w:val="5B5156DC"/>
    <w:rsid w:val="5B6048A0"/>
    <w:rsid w:val="5C2C0286"/>
    <w:rsid w:val="5DEE3610"/>
    <w:rsid w:val="5E781EA8"/>
    <w:rsid w:val="5F427DC1"/>
    <w:rsid w:val="60E124FA"/>
    <w:rsid w:val="6185485E"/>
    <w:rsid w:val="61A811DF"/>
    <w:rsid w:val="6267026A"/>
    <w:rsid w:val="62C751AC"/>
    <w:rsid w:val="63E94CAF"/>
    <w:rsid w:val="640A35A3"/>
    <w:rsid w:val="64687918"/>
    <w:rsid w:val="65284829"/>
    <w:rsid w:val="6546685C"/>
    <w:rsid w:val="666112BC"/>
    <w:rsid w:val="667E639F"/>
    <w:rsid w:val="6685172D"/>
    <w:rsid w:val="676651AF"/>
    <w:rsid w:val="67D5211A"/>
    <w:rsid w:val="67F26828"/>
    <w:rsid w:val="67F72090"/>
    <w:rsid w:val="685F525A"/>
    <w:rsid w:val="68B166E3"/>
    <w:rsid w:val="6C4623F9"/>
    <w:rsid w:val="6D4912FE"/>
    <w:rsid w:val="6D694F0B"/>
    <w:rsid w:val="6D743B75"/>
    <w:rsid w:val="6DB12CE1"/>
    <w:rsid w:val="6E056B89"/>
    <w:rsid w:val="6E096679"/>
    <w:rsid w:val="6E5378F4"/>
    <w:rsid w:val="6F9603E0"/>
    <w:rsid w:val="6F96218E"/>
    <w:rsid w:val="6FBA17E0"/>
    <w:rsid w:val="6FCF35D4"/>
    <w:rsid w:val="6FEA072C"/>
    <w:rsid w:val="6FFF2C85"/>
    <w:rsid w:val="72A7312D"/>
    <w:rsid w:val="737B2081"/>
    <w:rsid w:val="74350654"/>
    <w:rsid w:val="74B531D5"/>
    <w:rsid w:val="752B3379"/>
    <w:rsid w:val="757F6C10"/>
    <w:rsid w:val="758962F1"/>
    <w:rsid w:val="75CB4A03"/>
    <w:rsid w:val="763936E1"/>
    <w:rsid w:val="77642B72"/>
    <w:rsid w:val="7853368E"/>
    <w:rsid w:val="786D5A56"/>
    <w:rsid w:val="7A7E03EF"/>
    <w:rsid w:val="7B1A0118"/>
    <w:rsid w:val="7C32323F"/>
    <w:rsid w:val="7E1F68E6"/>
    <w:rsid w:val="7EEE6905"/>
    <w:rsid w:val="7F6D27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99"/>
    <w:pPr>
      <w:keepNext/>
      <w:keepLines/>
      <w:spacing w:before="260" w:after="260" w:line="413" w:lineRule="auto"/>
      <w:outlineLvl w:val="2"/>
    </w:pPr>
    <w:rPr>
      <w:b/>
      <w:sz w:val="32"/>
    </w:rPr>
  </w:style>
  <w:style w:type="paragraph" w:styleId="6">
    <w:name w:val="heading 4"/>
    <w:basedOn w:val="1"/>
    <w:next w:val="1"/>
    <w:qFormat/>
    <w:uiPriority w:val="0"/>
    <w:pPr>
      <w:spacing w:before="280" w:after="290" w:line="372" w:lineRule="auto"/>
      <w:outlineLvl w:val="3"/>
    </w:p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unhideWhenUsed/>
    <w:qFormat/>
    <w:uiPriority w:val="0"/>
    <w:pPr>
      <w:keepNext/>
      <w:keepLines/>
      <w:spacing w:line="317" w:lineRule="auto"/>
      <w:outlineLvl w:val="5"/>
    </w:pPr>
    <w:rPr>
      <w:rFonts w:ascii="Arial" w:hAnsi="Arial" w:eastAsia="黑体"/>
      <w:b/>
      <w:sz w:val="24"/>
    </w:rPr>
  </w:style>
  <w:style w:type="paragraph" w:styleId="9">
    <w:name w:val="heading 7"/>
    <w:basedOn w:val="1"/>
    <w:next w:val="1"/>
    <w:unhideWhenUsed/>
    <w:qFormat/>
    <w:uiPriority w:val="0"/>
    <w:pPr>
      <w:keepNext/>
      <w:keepLines/>
      <w:spacing w:line="317" w:lineRule="auto"/>
      <w:outlineLvl w:val="6"/>
    </w:pPr>
    <w:rPr>
      <w:b/>
      <w:sz w:val="24"/>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3" w:lineRule="auto"/>
      <w:textAlignment w:val="baseline"/>
    </w:pPr>
    <w:rPr>
      <w:rFonts w:eastAsia="方正仿宋_GBK"/>
      <w:b/>
      <w:bCs/>
      <w:sz w:val="32"/>
      <w:szCs w:val="32"/>
    </w:rPr>
  </w:style>
  <w:style w:type="paragraph" w:styleId="10">
    <w:name w:val="Normal Indent"/>
    <w:basedOn w:val="1"/>
    <w:next w:val="1"/>
    <w:qFormat/>
    <w:uiPriority w:val="0"/>
    <w:pPr>
      <w:adjustRightInd w:val="0"/>
      <w:snapToGrid w:val="0"/>
      <w:spacing w:line="360" w:lineRule="auto"/>
      <w:ind w:firstLine="420"/>
    </w:pPr>
    <w:rPr>
      <w:sz w:val="24"/>
    </w:rPr>
  </w:style>
  <w:style w:type="paragraph" w:styleId="11">
    <w:name w:val="annotation text"/>
    <w:basedOn w:val="1"/>
    <w:qFormat/>
    <w:uiPriority w:val="0"/>
    <w:pPr>
      <w:jc w:val="left"/>
    </w:pPr>
  </w:style>
  <w:style w:type="paragraph" w:styleId="12">
    <w:name w:val="Body Text"/>
    <w:basedOn w:val="1"/>
    <w:next w:val="1"/>
    <w:qFormat/>
    <w:uiPriority w:val="0"/>
    <w:rPr>
      <w:rFonts w:ascii="仿宋_GB2312" w:eastAsia="仿宋_GB2312"/>
      <w:sz w:val="32"/>
    </w:rPr>
  </w:style>
  <w:style w:type="paragraph" w:styleId="13">
    <w:name w:val="Body Text Indent"/>
    <w:basedOn w:val="1"/>
    <w:next w:val="1"/>
    <w:qFormat/>
    <w:uiPriority w:val="99"/>
    <w:pPr>
      <w:spacing w:line="700" w:lineRule="exact"/>
      <w:ind w:left="960"/>
    </w:pPr>
    <w:rPr>
      <w:sz w:val="44"/>
    </w:rPr>
  </w:style>
  <w:style w:type="paragraph" w:styleId="14">
    <w:name w:val="Plain Text"/>
    <w:basedOn w:val="1"/>
    <w:qFormat/>
    <w:uiPriority w:val="0"/>
    <w:rPr>
      <w:rFonts w:ascii="宋体" w:hAnsi="Courier New"/>
      <w:sz w:val="21"/>
    </w:rPr>
  </w:style>
  <w:style w:type="paragraph" w:styleId="15">
    <w:name w:val="Body Text Indent 2"/>
    <w:basedOn w:val="16"/>
    <w:next w:val="16"/>
    <w:qFormat/>
    <w:uiPriority w:val="0"/>
    <w:pPr>
      <w:snapToGrid w:val="0"/>
      <w:spacing w:line="560" w:lineRule="atLeast"/>
      <w:ind w:firstLine="540"/>
    </w:pPr>
  </w:style>
  <w:style w:type="paragraph" w:styleId="16">
    <w:name w:val="Body Text First Indent 2"/>
    <w:basedOn w:val="13"/>
    <w:next w:val="1"/>
    <w:qFormat/>
    <w:uiPriority w:val="99"/>
    <w:pPr>
      <w:spacing w:after="120" w:line="240" w:lineRule="auto"/>
      <w:ind w:left="420" w:leftChars="200" w:firstLine="420" w:firstLineChars="200"/>
    </w:pPr>
  </w:style>
  <w:style w:type="paragraph" w:styleId="17">
    <w:name w:val="Balloon Text"/>
    <w:basedOn w:val="1"/>
    <w:link w:val="40"/>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180" w:lineRule="auto"/>
      <w:jc w:val="center"/>
    </w:pPr>
    <w:rPr>
      <w:sz w:val="30"/>
    </w:rPr>
  </w:style>
  <w:style w:type="paragraph" w:styleId="21">
    <w:name w:val="index 7"/>
    <w:basedOn w:val="1"/>
    <w:next w:val="1"/>
    <w:qFormat/>
    <w:uiPriority w:val="0"/>
    <w:pPr>
      <w:ind w:left="2520"/>
    </w:pPr>
  </w:style>
  <w:style w:type="paragraph" w:styleId="22">
    <w:name w:val="toc 2"/>
    <w:basedOn w:val="1"/>
    <w:next w:val="1"/>
    <w:qFormat/>
    <w:uiPriority w:val="0"/>
    <w:pPr>
      <w:ind w:left="420" w:leftChars="200"/>
    </w:pPr>
  </w:style>
  <w:style w:type="paragraph" w:styleId="23">
    <w:name w:val="Body Text 2"/>
    <w:basedOn w:val="1"/>
    <w:qFormat/>
    <w:uiPriority w:val="0"/>
    <w:pPr>
      <w:adjustRightInd w:val="0"/>
      <w:snapToGrid w:val="0"/>
      <w:spacing w:after="120" w:line="480" w:lineRule="auto"/>
    </w:pPr>
    <w:rPr>
      <w:sz w:val="24"/>
    </w:rPr>
  </w:style>
  <w:style w:type="paragraph" w:styleId="24">
    <w:name w:val="Normal (Web)"/>
    <w:basedOn w:val="1"/>
    <w:qFormat/>
    <w:uiPriority w:val="0"/>
    <w:pPr>
      <w:spacing w:beforeAutospacing="1" w:afterAutospacing="1"/>
      <w:jc w:val="left"/>
    </w:pPr>
    <w:rPr>
      <w:kern w:val="0"/>
      <w:sz w:val="24"/>
    </w:rPr>
  </w:style>
  <w:style w:type="character" w:styleId="27">
    <w:name w:val="page number"/>
    <w:qFormat/>
    <w:uiPriority w:val="0"/>
  </w:style>
  <w:style w:type="character" w:customStyle="1" w:styleId="28">
    <w:name w:val="NormalCharacter"/>
    <w:qFormat/>
    <w:uiPriority w:val="0"/>
    <w:rPr>
      <w:rFonts w:ascii="Tahoma" w:hAnsi="Tahoma"/>
      <w:sz w:val="24"/>
    </w:rPr>
  </w:style>
  <w:style w:type="paragraph" w:customStyle="1" w:styleId="29">
    <w:name w:val="表内容"/>
    <w:basedOn w:val="1"/>
    <w:next w:val="1"/>
    <w:qFormat/>
    <w:uiPriority w:val="0"/>
    <w:pPr>
      <w:jc w:val="center"/>
    </w:pPr>
    <w:rPr>
      <w:rFonts w:ascii="Calibri" w:hAnsi="Calibri"/>
      <w:sz w:val="21"/>
      <w:szCs w:val="24"/>
    </w:rPr>
  </w:style>
  <w:style w:type="paragraph" w:customStyle="1" w:styleId="30">
    <w:name w:val="BodyTextIndent"/>
    <w:next w:val="31"/>
    <w:qFormat/>
    <w:uiPriority w:val="0"/>
    <w:pPr>
      <w:spacing w:before="100" w:beforeAutospacing="1" w:after="100" w:afterAutospacing="1" w:line="288" w:lineRule="auto"/>
      <w:ind w:left="200" w:hanging="20"/>
      <w:jc w:val="both"/>
    </w:pPr>
    <w:rPr>
      <w:rFonts w:ascii="宋体" w:hAnsi="Times New Roman" w:eastAsia="宋体" w:cs="Times New Roman"/>
      <w:kern w:val="2"/>
      <w:sz w:val="24"/>
      <w:szCs w:val="24"/>
      <w:lang w:val="en-US" w:eastAsia="zh-CN" w:bidi="ar-SA"/>
    </w:rPr>
  </w:style>
  <w:style w:type="paragraph" w:customStyle="1" w:styleId="31">
    <w:name w:val="UserStyle_0"/>
    <w:next w:val="32"/>
    <w:qFormat/>
    <w:uiPriority w:val="0"/>
    <w:pPr>
      <w:snapToGrid w:val="0"/>
      <w:spacing w:line="560" w:lineRule="exact"/>
      <w:ind w:firstLine="200" w:firstLineChars="200"/>
      <w:jc w:val="both"/>
    </w:pPr>
    <w:rPr>
      <w:rFonts w:ascii="仿宋_GB2312" w:hAnsi="Times New Roman" w:eastAsia="仿宋_GB2312" w:cs="Times New Roman"/>
      <w:kern w:val="2"/>
      <w:sz w:val="28"/>
      <w:szCs w:val="28"/>
      <w:lang w:val="en-US" w:eastAsia="zh-CN" w:bidi="ar-SA"/>
    </w:rPr>
  </w:style>
  <w:style w:type="paragraph" w:customStyle="1" w:styleId="32">
    <w:name w:val="Index6"/>
    <w:basedOn w:val="1"/>
    <w:next w:val="1"/>
    <w:qFormat/>
    <w:uiPriority w:val="0"/>
    <w:pPr>
      <w:ind w:left="2100"/>
    </w:pPr>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6">
    <w:name w:val="1"/>
    <w:basedOn w:val="1"/>
    <w:next w:val="14"/>
    <w:qFormat/>
    <w:uiPriority w:val="0"/>
    <w:rPr>
      <w:rFonts w:ascii="宋体" w:hAnsi="Courier New"/>
      <w:sz w:val="21"/>
    </w:rPr>
  </w:style>
  <w:style w:type="character" w:customStyle="1" w:styleId="37">
    <w:name w:val="HTML Markup"/>
    <w:qFormat/>
    <w:uiPriority w:val="0"/>
    <w:rPr>
      <w:vanish/>
      <w:color w:val="FF0000"/>
    </w:rPr>
  </w:style>
  <w:style w:type="paragraph" w:customStyle="1" w:styleId="3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9">
    <w:name w:val="列出段落1"/>
    <w:basedOn w:val="1"/>
    <w:qFormat/>
    <w:uiPriority w:val="34"/>
    <w:pPr>
      <w:ind w:firstLine="420" w:firstLineChars="200"/>
    </w:pPr>
    <w:rPr>
      <w:szCs w:val="28"/>
    </w:rPr>
  </w:style>
  <w:style w:type="character" w:customStyle="1" w:styleId="40">
    <w:name w:val="批注框文本 Char"/>
    <w:basedOn w:val="26"/>
    <w:link w:val="17"/>
    <w:qFormat/>
    <w:uiPriority w:val="0"/>
    <w:rPr>
      <w:kern w:val="2"/>
      <w:sz w:val="18"/>
      <w:szCs w:val="18"/>
    </w:rPr>
  </w:style>
  <w:style w:type="paragraph" w:customStyle="1" w:styleId="41">
    <w:name w:val="图例"/>
    <w:basedOn w:val="1"/>
    <w:qFormat/>
    <w:uiPriority w:val="0"/>
    <w:pPr>
      <w:spacing w:before="120" w:after="120" w:line="360" w:lineRule="auto"/>
      <w:jc w:val="center"/>
    </w:pPr>
    <w:rPr>
      <w:rFonts w:eastAsia="仿宋_GB2312"/>
      <w:b/>
      <w:sz w:val="24"/>
    </w:rPr>
  </w:style>
  <w:style w:type="paragraph" w:customStyle="1" w:styleId="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43">
    <w:name w:val="font51"/>
    <w:basedOn w:val="26"/>
    <w:qFormat/>
    <w:uiPriority w:val="0"/>
    <w:rPr>
      <w:rFonts w:hint="eastAsia" w:ascii="宋体" w:hAnsi="宋体" w:eastAsia="宋体" w:cs="宋体"/>
      <w:color w:val="000000"/>
      <w:sz w:val="21"/>
      <w:szCs w:val="21"/>
      <w:u w:val="none"/>
    </w:rPr>
  </w:style>
  <w:style w:type="character" w:customStyle="1" w:styleId="44">
    <w:name w:val="font81"/>
    <w:basedOn w:val="26"/>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15875</Words>
  <Characters>16897</Characters>
  <Lines>106</Lines>
  <Paragraphs>29</Paragraphs>
  <TotalTime>9</TotalTime>
  <ScaleCrop>false</ScaleCrop>
  <LinksUpToDate>false</LinksUpToDate>
  <CharactersWithSpaces>17963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2023-03-24T01:51:00Z</dcterms:created>
  <dc:creator>聚创</dc:creator>
  <cp:lastModifiedBy>大大大胆王</cp:lastModifiedBy>
  <cp:lastPrinted>2024-01-24T01:28:00Z</cp:lastPrinted>
  <dcterms:modified xsi:type="dcterms:W3CDTF">2025-04-18T02:05:49Z</dcterms:modified>
  <dc:title>重庆市空气质量数据与气象、下垫面要素特征研究项目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EC6BFF5818B64870B281C7E554B746F6_13</vt:lpwstr>
  </property>
  <property fmtid="{D5CDD505-2E9C-101B-9397-08002B2CF9AE}" pid="4" name="KSOTemplateDocerSaveRecord">
    <vt:lpwstr>eyJoZGlkIjoiNjMzMGQ0NThmMDBlNDRlMTE1NWI0ZjYwZjZlNjhmNGUiLCJ1c2VySWQiOiIxNjc5NTQ4MzA1In0=</vt:lpwstr>
  </property>
</Properties>
</file>