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73608">
      <w:pPr>
        <w:pStyle w:val="4"/>
        <w:jc w:val="center"/>
        <w:outlineLvl w:val="1"/>
      </w:pPr>
      <w:r>
        <w:rPr>
          <w:rFonts w:ascii="仿宋_GB2312" w:hAnsi="仿宋_GB2312" w:eastAsia="仿宋_GB2312" w:cs="仿宋_GB2312"/>
          <w:b/>
          <w:sz w:val="36"/>
        </w:rPr>
        <w:t xml:space="preserve"> 技术、服务及其他要求</w:t>
      </w:r>
    </w:p>
    <w:p w14:paraId="7886CE0B">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1ACA6B91">
      <w:pPr>
        <w:pStyle w:val="4"/>
        <w:jc w:val="left"/>
        <w:outlineLvl w:val="2"/>
      </w:pPr>
      <w:r>
        <w:rPr>
          <w:rFonts w:ascii="仿宋_GB2312" w:hAnsi="仿宋_GB2312" w:eastAsia="仿宋_GB2312" w:cs="仿宋_GB2312"/>
          <w:b/>
          <w:sz w:val="28"/>
        </w:rPr>
        <w:t>3.1.采购内容</w:t>
      </w:r>
    </w:p>
    <w:p w14:paraId="3CE27243">
      <w:pPr>
        <w:pStyle w:val="4"/>
        <w:jc w:val="left"/>
      </w:pPr>
      <w:r>
        <w:rPr>
          <w:rFonts w:ascii="仿宋_GB2312" w:hAnsi="仿宋_GB2312" w:eastAsia="仿宋_GB2312" w:cs="仿宋_GB2312"/>
        </w:rPr>
        <w:t>采购包1：</w:t>
      </w:r>
    </w:p>
    <w:p w14:paraId="4F3BB90F">
      <w:pPr>
        <w:pStyle w:val="4"/>
        <w:jc w:val="left"/>
      </w:pPr>
      <w:r>
        <w:rPr>
          <w:rFonts w:ascii="仿宋_GB2312" w:hAnsi="仿宋_GB2312" w:eastAsia="仿宋_GB2312" w:cs="仿宋_GB2312"/>
        </w:rPr>
        <w:t>采购包预算金额（元）: 950,000.00</w:t>
      </w:r>
    </w:p>
    <w:p w14:paraId="34E8B713">
      <w:pPr>
        <w:pStyle w:val="4"/>
        <w:jc w:val="left"/>
      </w:pPr>
      <w:r>
        <w:rPr>
          <w:rFonts w:ascii="仿宋_GB2312" w:hAnsi="仿宋_GB2312" w:eastAsia="仿宋_GB2312" w:cs="仿宋_GB2312"/>
        </w:rPr>
        <w:t>采购包最高限价（元）: 950,000.00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9"/>
        <w:gridCol w:w="1116"/>
        <w:gridCol w:w="745"/>
        <w:gridCol w:w="820"/>
        <w:gridCol w:w="1216"/>
        <w:gridCol w:w="745"/>
        <w:gridCol w:w="745"/>
        <w:gridCol w:w="745"/>
        <w:gridCol w:w="745"/>
        <w:gridCol w:w="598"/>
        <w:gridCol w:w="598"/>
      </w:tblGrid>
      <w:tr w14:paraId="7470A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FC85A81">
            <w:pPr>
              <w:pStyle w:val="4"/>
              <w:jc w:val="center"/>
            </w:pPr>
            <w:r>
              <w:rPr>
                <w:rFonts w:ascii="仿宋_GB2312" w:hAnsi="仿宋_GB2312" w:eastAsia="仿宋_GB2312" w:cs="仿宋_GB2312"/>
              </w:rPr>
              <w:t>序号</w:t>
            </w:r>
          </w:p>
        </w:tc>
        <w:tc>
          <w:tcPr>
            <w:tcW w:w="821" w:type="dxa"/>
          </w:tcPr>
          <w:p w14:paraId="2406AD7E">
            <w:pPr>
              <w:pStyle w:val="4"/>
              <w:jc w:val="center"/>
            </w:pPr>
            <w:r>
              <w:rPr>
                <w:rFonts w:ascii="仿宋_GB2312" w:hAnsi="仿宋_GB2312" w:eastAsia="仿宋_GB2312" w:cs="仿宋_GB2312"/>
              </w:rPr>
              <w:t>采购品目名称</w:t>
            </w:r>
          </w:p>
        </w:tc>
        <w:tc>
          <w:tcPr>
            <w:tcW w:w="821" w:type="dxa"/>
          </w:tcPr>
          <w:p w14:paraId="2DE64E28">
            <w:pPr>
              <w:pStyle w:val="4"/>
              <w:jc w:val="center"/>
            </w:pPr>
            <w:r>
              <w:rPr>
                <w:rFonts w:ascii="仿宋_GB2312" w:hAnsi="仿宋_GB2312" w:eastAsia="仿宋_GB2312" w:cs="仿宋_GB2312"/>
              </w:rPr>
              <w:t>标的名称</w:t>
            </w:r>
          </w:p>
        </w:tc>
        <w:tc>
          <w:tcPr>
            <w:tcW w:w="821" w:type="dxa"/>
          </w:tcPr>
          <w:p w14:paraId="215173E5">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40F67875">
            <w:pPr>
              <w:pStyle w:val="4"/>
              <w:jc w:val="center"/>
            </w:pPr>
            <w:r>
              <w:rPr>
                <w:rFonts w:ascii="仿宋_GB2312" w:hAnsi="仿宋_GB2312" w:eastAsia="仿宋_GB2312" w:cs="仿宋_GB2312"/>
              </w:rPr>
              <w:t>标的金额 （元）</w:t>
            </w:r>
          </w:p>
        </w:tc>
        <w:tc>
          <w:tcPr>
            <w:tcW w:w="821" w:type="dxa"/>
          </w:tcPr>
          <w:p w14:paraId="5DF197A4">
            <w:pPr>
              <w:pStyle w:val="4"/>
              <w:jc w:val="center"/>
            </w:pPr>
            <w:r>
              <w:rPr>
                <w:rFonts w:ascii="仿宋_GB2312" w:hAnsi="仿宋_GB2312" w:eastAsia="仿宋_GB2312" w:cs="仿宋_GB2312"/>
              </w:rPr>
              <w:t>所属行业</w:t>
            </w:r>
          </w:p>
        </w:tc>
        <w:tc>
          <w:tcPr>
            <w:tcW w:w="821" w:type="dxa"/>
          </w:tcPr>
          <w:p w14:paraId="6F84750C">
            <w:pPr>
              <w:pStyle w:val="4"/>
              <w:jc w:val="center"/>
            </w:pPr>
            <w:r>
              <w:rPr>
                <w:rFonts w:ascii="仿宋_GB2312" w:hAnsi="仿宋_GB2312" w:eastAsia="仿宋_GB2312" w:cs="仿宋_GB2312"/>
              </w:rPr>
              <w:t>是否涉及核心产品</w:t>
            </w:r>
          </w:p>
        </w:tc>
        <w:tc>
          <w:tcPr>
            <w:tcW w:w="821" w:type="dxa"/>
          </w:tcPr>
          <w:p w14:paraId="1B0B8F2A">
            <w:pPr>
              <w:pStyle w:val="4"/>
              <w:jc w:val="center"/>
            </w:pPr>
            <w:r>
              <w:rPr>
                <w:rFonts w:ascii="仿宋_GB2312" w:hAnsi="仿宋_GB2312" w:eastAsia="仿宋_GB2312" w:cs="仿宋_GB2312"/>
              </w:rPr>
              <w:t>是否涉及采购进口产品</w:t>
            </w:r>
          </w:p>
        </w:tc>
        <w:tc>
          <w:tcPr>
            <w:tcW w:w="821" w:type="dxa"/>
          </w:tcPr>
          <w:p w14:paraId="4F97D7B9">
            <w:pPr>
              <w:pStyle w:val="4"/>
              <w:jc w:val="center"/>
            </w:pPr>
            <w:r>
              <w:rPr>
                <w:rFonts w:ascii="仿宋_GB2312" w:hAnsi="仿宋_GB2312" w:eastAsia="仿宋_GB2312" w:cs="仿宋_GB2312"/>
              </w:rPr>
              <w:t>是否涉及强制采购节能产品</w:t>
            </w:r>
          </w:p>
        </w:tc>
        <w:tc>
          <w:tcPr>
            <w:tcW w:w="639" w:type="dxa"/>
          </w:tcPr>
          <w:p w14:paraId="31823A70">
            <w:pPr>
              <w:pStyle w:val="4"/>
              <w:jc w:val="center"/>
            </w:pPr>
            <w:r>
              <w:rPr>
                <w:rFonts w:ascii="仿宋_GB2312" w:hAnsi="仿宋_GB2312" w:eastAsia="仿宋_GB2312" w:cs="仿宋_GB2312"/>
              </w:rPr>
              <w:t>是否涉及优先采购节能产品</w:t>
            </w:r>
          </w:p>
        </w:tc>
        <w:tc>
          <w:tcPr>
            <w:tcW w:w="639" w:type="dxa"/>
          </w:tcPr>
          <w:p w14:paraId="71509935">
            <w:pPr>
              <w:pStyle w:val="4"/>
              <w:jc w:val="center"/>
            </w:pPr>
            <w:r>
              <w:rPr>
                <w:rFonts w:ascii="仿宋_GB2312" w:hAnsi="仿宋_GB2312" w:eastAsia="仿宋_GB2312" w:cs="仿宋_GB2312"/>
              </w:rPr>
              <w:t>是否涉及优先采购环境标志产品</w:t>
            </w:r>
          </w:p>
        </w:tc>
      </w:tr>
      <w:tr w14:paraId="54045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8BFCDA">
            <w:pPr>
              <w:pStyle w:val="4"/>
              <w:jc w:val="left"/>
            </w:pPr>
            <w:r>
              <w:rPr>
                <w:rFonts w:ascii="仿宋_GB2312" w:hAnsi="仿宋_GB2312" w:eastAsia="仿宋_GB2312" w:cs="仿宋_GB2312"/>
              </w:rPr>
              <w:t>1</w:t>
            </w:r>
          </w:p>
        </w:tc>
        <w:tc>
          <w:tcPr>
            <w:tcW w:w="821" w:type="dxa"/>
          </w:tcPr>
          <w:p w14:paraId="22F129F0">
            <w:pPr>
              <w:pStyle w:val="4"/>
              <w:jc w:val="left"/>
            </w:pPr>
            <w:r>
              <w:rPr>
                <w:rFonts w:ascii="仿宋_GB2312" w:hAnsi="仿宋_GB2312" w:eastAsia="仿宋_GB2312" w:cs="仿宋_GB2312"/>
              </w:rPr>
              <w:t>A07080106 化学农药</w:t>
            </w:r>
          </w:p>
        </w:tc>
        <w:tc>
          <w:tcPr>
            <w:tcW w:w="821" w:type="dxa"/>
          </w:tcPr>
          <w:p w14:paraId="290DB495">
            <w:pPr>
              <w:pStyle w:val="4"/>
              <w:jc w:val="left"/>
            </w:pPr>
            <w:r>
              <w:rPr>
                <w:rFonts w:ascii="仿宋_GB2312" w:hAnsi="仿宋_GB2312" w:eastAsia="仿宋_GB2312" w:cs="仿宋_GB2312"/>
              </w:rPr>
              <w:t>联苯菊酯</w:t>
            </w:r>
          </w:p>
        </w:tc>
        <w:tc>
          <w:tcPr>
            <w:tcW w:w="821" w:type="dxa"/>
          </w:tcPr>
          <w:p w14:paraId="0980A67C">
            <w:pPr>
              <w:pStyle w:val="4"/>
              <w:jc w:val="right"/>
            </w:pPr>
            <w:r>
              <w:rPr>
                <w:rFonts w:ascii="仿宋_GB2312" w:hAnsi="仿宋_GB2312" w:eastAsia="仿宋_GB2312" w:cs="仿宋_GB2312"/>
              </w:rPr>
              <w:t>1.00（批）</w:t>
            </w:r>
          </w:p>
        </w:tc>
        <w:tc>
          <w:tcPr>
            <w:tcW w:w="821" w:type="dxa"/>
          </w:tcPr>
          <w:p w14:paraId="2D6067DD">
            <w:pPr>
              <w:pStyle w:val="4"/>
              <w:jc w:val="right"/>
            </w:pPr>
            <w:r>
              <w:rPr>
                <w:rFonts w:ascii="仿宋_GB2312" w:hAnsi="仿宋_GB2312" w:eastAsia="仿宋_GB2312" w:cs="仿宋_GB2312"/>
              </w:rPr>
              <w:t>500,000.00</w:t>
            </w:r>
          </w:p>
        </w:tc>
        <w:tc>
          <w:tcPr>
            <w:tcW w:w="821" w:type="dxa"/>
          </w:tcPr>
          <w:p w14:paraId="2F2482E6">
            <w:pPr>
              <w:pStyle w:val="4"/>
              <w:jc w:val="left"/>
            </w:pPr>
            <w:r>
              <w:rPr>
                <w:rFonts w:ascii="仿宋_GB2312" w:hAnsi="仿宋_GB2312" w:eastAsia="仿宋_GB2312" w:cs="仿宋_GB2312"/>
              </w:rPr>
              <w:t>工业</w:t>
            </w:r>
          </w:p>
        </w:tc>
        <w:tc>
          <w:tcPr>
            <w:tcW w:w="821" w:type="dxa"/>
          </w:tcPr>
          <w:p w14:paraId="12E6CA89">
            <w:pPr>
              <w:pStyle w:val="4"/>
              <w:jc w:val="left"/>
            </w:pPr>
            <w:r>
              <w:rPr>
                <w:rFonts w:ascii="仿宋_GB2312" w:hAnsi="仿宋_GB2312" w:eastAsia="仿宋_GB2312" w:cs="仿宋_GB2312"/>
              </w:rPr>
              <w:t>是</w:t>
            </w:r>
          </w:p>
        </w:tc>
        <w:tc>
          <w:tcPr>
            <w:tcW w:w="821" w:type="dxa"/>
          </w:tcPr>
          <w:p w14:paraId="5E237BA0">
            <w:pPr>
              <w:pStyle w:val="4"/>
              <w:jc w:val="left"/>
            </w:pPr>
            <w:r>
              <w:rPr>
                <w:rFonts w:ascii="仿宋_GB2312" w:hAnsi="仿宋_GB2312" w:eastAsia="仿宋_GB2312" w:cs="仿宋_GB2312"/>
              </w:rPr>
              <w:t>否</w:t>
            </w:r>
          </w:p>
        </w:tc>
        <w:tc>
          <w:tcPr>
            <w:tcW w:w="821" w:type="dxa"/>
          </w:tcPr>
          <w:p w14:paraId="697BEE60">
            <w:pPr>
              <w:pStyle w:val="4"/>
              <w:jc w:val="left"/>
            </w:pPr>
            <w:r>
              <w:rPr>
                <w:rFonts w:ascii="仿宋_GB2312" w:hAnsi="仿宋_GB2312" w:eastAsia="仿宋_GB2312" w:cs="仿宋_GB2312"/>
              </w:rPr>
              <w:t>否</w:t>
            </w:r>
          </w:p>
        </w:tc>
        <w:tc>
          <w:tcPr>
            <w:tcW w:w="639" w:type="dxa"/>
          </w:tcPr>
          <w:p w14:paraId="64BA0EE6">
            <w:pPr>
              <w:pStyle w:val="4"/>
              <w:jc w:val="left"/>
            </w:pPr>
            <w:r>
              <w:rPr>
                <w:rFonts w:ascii="仿宋_GB2312" w:hAnsi="仿宋_GB2312" w:eastAsia="仿宋_GB2312" w:cs="仿宋_GB2312"/>
              </w:rPr>
              <w:t>否</w:t>
            </w:r>
          </w:p>
        </w:tc>
        <w:tc>
          <w:tcPr>
            <w:tcW w:w="639" w:type="dxa"/>
          </w:tcPr>
          <w:p w14:paraId="40D8F6B5">
            <w:pPr>
              <w:pStyle w:val="4"/>
              <w:jc w:val="left"/>
            </w:pPr>
            <w:r>
              <w:rPr>
                <w:rFonts w:ascii="仿宋_GB2312" w:hAnsi="仿宋_GB2312" w:eastAsia="仿宋_GB2312" w:cs="仿宋_GB2312"/>
              </w:rPr>
              <w:t>否</w:t>
            </w:r>
          </w:p>
        </w:tc>
      </w:tr>
      <w:tr w14:paraId="09C28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1A865B92">
            <w:pPr>
              <w:pStyle w:val="4"/>
              <w:jc w:val="left"/>
            </w:pPr>
            <w:r>
              <w:rPr>
                <w:rFonts w:ascii="仿宋_GB2312" w:hAnsi="仿宋_GB2312" w:eastAsia="仿宋_GB2312" w:cs="仿宋_GB2312"/>
              </w:rPr>
              <w:t>2</w:t>
            </w:r>
          </w:p>
        </w:tc>
        <w:tc>
          <w:tcPr>
            <w:tcW w:w="821" w:type="dxa"/>
          </w:tcPr>
          <w:p w14:paraId="543D319D">
            <w:pPr>
              <w:pStyle w:val="4"/>
              <w:jc w:val="left"/>
            </w:pPr>
            <w:r>
              <w:rPr>
                <w:rFonts w:ascii="仿宋_GB2312" w:hAnsi="仿宋_GB2312" w:eastAsia="仿宋_GB2312" w:cs="仿宋_GB2312"/>
              </w:rPr>
              <w:t>A07080106 化学农药</w:t>
            </w:r>
          </w:p>
        </w:tc>
        <w:tc>
          <w:tcPr>
            <w:tcW w:w="821" w:type="dxa"/>
          </w:tcPr>
          <w:p w14:paraId="3DCDFE5F">
            <w:pPr>
              <w:pStyle w:val="4"/>
              <w:jc w:val="left"/>
            </w:pPr>
            <w:r>
              <w:rPr>
                <w:rFonts w:ascii="仿宋_GB2312" w:hAnsi="仿宋_GB2312" w:eastAsia="仿宋_GB2312" w:cs="仿宋_GB2312"/>
              </w:rPr>
              <w:t>吡虫啉</w:t>
            </w:r>
          </w:p>
        </w:tc>
        <w:tc>
          <w:tcPr>
            <w:tcW w:w="821" w:type="dxa"/>
          </w:tcPr>
          <w:p w14:paraId="391EC84B">
            <w:pPr>
              <w:pStyle w:val="4"/>
              <w:jc w:val="right"/>
            </w:pPr>
            <w:r>
              <w:rPr>
                <w:rFonts w:ascii="仿宋_GB2312" w:hAnsi="仿宋_GB2312" w:eastAsia="仿宋_GB2312" w:cs="仿宋_GB2312"/>
              </w:rPr>
              <w:t>1.00（批）</w:t>
            </w:r>
          </w:p>
        </w:tc>
        <w:tc>
          <w:tcPr>
            <w:tcW w:w="821" w:type="dxa"/>
          </w:tcPr>
          <w:p w14:paraId="0B90F6F0">
            <w:pPr>
              <w:pStyle w:val="4"/>
              <w:jc w:val="right"/>
            </w:pPr>
            <w:r>
              <w:rPr>
                <w:rFonts w:ascii="仿宋_GB2312" w:hAnsi="仿宋_GB2312" w:eastAsia="仿宋_GB2312" w:cs="仿宋_GB2312"/>
              </w:rPr>
              <w:t>450,000.00</w:t>
            </w:r>
          </w:p>
        </w:tc>
        <w:tc>
          <w:tcPr>
            <w:tcW w:w="821" w:type="dxa"/>
          </w:tcPr>
          <w:p w14:paraId="132267CB">
            <w:pPr>
              <w:pStyle w:val="4"/>
              <w:jc w:val="left"/>
            </w:pPr>
            <w:r>
              <w:rPr>
                <w:rFonts w:ascii="仿宋_GB2312" w:hAnsi="仿宋_GB2312" w:eastAsia="仿宋_GB2312" w:cs="仿宋_GB2312"/>
              </w:rPr>
              <w:t>工业</w:t>
            </w:r>
          </w:p>
        </w:tc>
        <w:tc>
          <w:tcPr>
            <w:tcW w:w="821" w:type="dxa"/>
          </w:tcPr>
          <w:p w14:paraId="590B107A">
            <w:pPr>
              <w:pStyle w:val="4"/>
              <w:jc w:val="left"/>
            </w:pPr>
            <w:r>
              <w:rPr>
                <w:rFonts w:ascii="仿宋_GB2312" w:hAnsi="仿宋_GB2312" w:eastAsia="仿宋_GB2312" w:cs="仿宋_GB2312"/>
              </w:rPr>
              <w:t>否</w:t>
            </w:r>
          </w:p>
        </w:tc>
        <w:tc>
          <w:tcPr>
            <w:tcW w:w="821" w:type="dxa"/>
          </w:tcPr>
          <w:p w14:paraId="7EC05330">
            <w:pPr>
              <w:pStyle w:val="4"/>
              <w:jc w:val="left"/>
            </w:pPr>
            <w:r>
              <w:rPr>
                <w:rFonts w:ascii="仿宋_GB2312" w:hAnsi="仿宋_GB2312" w:eastAsia="仿宋_GB2312" w:cs="仿宋_GB2312"/>
              </w:rPr>
              <w:t>否</w:t>
            </w:r>
          </w:p>
        </w:tc>
        <w:tc>
          <w:tcPr>
            <w:tcW w:w="821" w:type="dxa"/>
          </w:tcPr>
          <w:p w14:paraId="58F20B63">
            <w:pPr>
              <w:pStyle w:val="4"/>
              <w:jc w:val="left"/>
            </w:pPr>
            <w:r>
              <w:rPr>
                <w:rFonts w:ascii="仿宋_GB2312" w:hAnsi="仿宋_GB2312" w:eastAsia="仿宋_GB2312" w:cs="仿宋_GB2312"/>
              </w:rPr>
              <w:t>否</w:t>
            </w:r>
          </w:p>
        </w:tc>
        <w:tc>
          <w:tcPr>
            <w:tcW w:w="639" w:type="dxa"/>
          </w:tcPr>
          <w:p w14:paraId="2EF3786F">
            <w:pPr>
              <w:pStyle w:val="4"/>
              <w:jc w:val="left"/>
            </w:pPr>
            <w:r>
              <w:rPr>
                <w:rFonts w:ascii="仿宋_GB2312" w:hAnsi="仿宋_GB2312" w:eastAsia="仿宋_GB2312" w:cs="仿宋_GB2312"/>
              </w:rPr>
              <w:t>否</w:t>
            </w:r>
          </w:p>
        </w:tc>
        <w:tc>
          <w:tcPr>
            <w:tcW w:w="639" w:type="dxa"/>
          </w:tcPr>
          <w:p w14:paraId="787E5D83">
            <w:pPr>
              <w:pStyle w:val="4"/>
              <w:jc w:val="left"/>
            </w:pPr>
            <w:r>
              <w:rPr>
                <w:rFonts w:ascii="仿宋_GB2312" w:hAnsi="仿宋_GB2312" w:eastAsia="仿宋_GB2312" w:cs="仿宋_GB2312"/>
              </w:rPr>
              <w:t>否</w:t>
            </w:r>
          </w:p>
        </w:tc>
      </w:tr>
    </w:tbl>
    <w:p w14:paraId="084ACB1B">
      <w:pPr>
        <w:pStyle w:val="4"/>
        <w:jc w:val="left"/>
        <w:outlineLvl w:val="3"/>
      </w:pPr>
      <w:r>
        <w:rPr>
          <w:rFonts w:ascii="仿宋_GB2312" w:hAnsi="仿宋_GB2312" w:eastAsia="仿宋_GB2312" w:cs="仿宋_GB2312"/>
          <w:b/>
          <w:sz w:val="24"/>
        </w:rPr>
        <w:t>报价要求</w:t>
      </w:r>
    </w:p>
    <w:p w14:paraId="3DE74329">
      <w:pPr>
        <w:pStyle w:val="4"/>
        <w:jc w:val="left"/>
      </w:pPr>
      <w:r>
        <w:rPr>
          <w:rFonts w:ascii="仿宋_GB2312" w:hAnsi="仿宋_GB2312" w:eastAsia="仿宋_GB2312" w:cs="仿宋_GB2312"/>
        </w:rPr>
        <w:t>采购包1：</w:t>
      </w:r>
    </w:p>
    <w:tbl>
      <w:tblPr>
        <w:tblStyle w:val="2"/>
        <w:tblW w:w="854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9"/>
        <w:gridCol w:w="1440"/>
        <w:gridCol w:w="1335"/>
        <w:gridCol w:w="1335"/>
        <w:gridCol w:w="1125"/>
        <w:gridCol w:w="2550"/>
      </w:tblGrid>
      <w:tr w14:paraId="554CF2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8992126">
            <w:pPr>
              <w:pStyle w:val="4"/>
              <w:jc w:val="center"/>
            </w:pPr>
            <w:r>
              <w:rPr>
                <w:rFonts w:ascii="仿宋_GB2312" w:hAnsi="仿宋_GB2312" w:eastAsia="仿宋_GB2312" w:cs="仿宋_GB2312"/>
              </w:rPr>
              <w:t>序号</w:t>
            </w:r>
          </w:p>
        </w:tc>
        <w:tc>
          <w:tcPr>
            <w:tcW w:w="1440" w:type="dxa"/>
          </w:tcPr>
          <w:p w14:paraId="222D4EE5">
            <w:pPr>
              <w:pStyle w:val="4"/>
              <w:jc w:val="center"/>
            </w:pPr>
            <w:r>
              <w:rPr>
                <w:rFonts w:ascii="仿宋_GB2312" w:hAnsi="仿宋_GB2312" w:eastAsia="仿宋_GB2312" w:cs="仿宋_GB2312"/>
              </w:rPr>
              <w:t>报价内容</w:t>
            </w:r>
          </w:p>
        </w:tc>
        <w:tc>
          <w:tcPr>
            <w:tcW w:w="1335" w:type="dxa"/>
          </w:tcPr>
          <w:p w14:paraId="75F47990">
            <w:pPr>
              <w:pStyle w:val="4"/>
              <w:jc w:val="center"/>
            </w:pPr>
            <w:r>
              <w:rPr>
                <w:rFonts w:ascii="仿宋_GB2312" w:hAnsi="仿宋_GB2312" w:eastAsia="仿宋_GB2312" w:cs="仿宋_GB2312"/>
              </w:rPr>
              <w:t>数量（计量单位）</w:t>
            </w:r>
          </w:p>
        </w:tc>
        <w:tc>
          <w:tcPr>
            <w:tcW w:w="1335" w:type="dxa"/>
          </w:tcPr>
          <w:p w14:paraId="59FEBE2A">
            <w:pPr>
              <w:pStyle w:val="4"/>
              <w:jc w:val="center"/>
            </w:pPr>
            <w:r>
              <w:rPr>
                <w:rFonts w:ascii="仿宋_GB2312" w:hAnsi="仿宋_GB2312" w:eastAsia="仿宋_GB2312" w:cs="仿宋_GB2312"/>
              </w:rPr>
              <w:t>最高限价</w:t>
            </w:r>
          </w:p>
        </w:tc>
        <w:tc>
          <w:tcPr>
            <w:tcW w:w="1125" w:type="dxa"/>
          </w:tcPr>
          <w:p w14:paraId="67DF3BA3">
            <w:pPr>
              <w:pStyle w:val="4"/>
              <w:jc w:val="center"/>
            </w:pPr>
            <w:r>
              <w:rPr>
                <w:rFonts w:ascii="仿宋_GB2312" w:hAnsi="仿宋_GB2312" w:eastAsia="仿宋_GB2312" w:cs="仿宋_GB2312"/>
              </w:rPr>
              <w:t>价款形式</w:t>
            </w:r>
          </w:p>
        </w:tc>
        <w:tc>
          <w:tcPr>
            <w:tcW w:w="2550" w:type="dxa"/>
          </w:tcPr>
          <w:p w14:paraId="59403F74">
            <w:pPr>
              <w:pStyle w:val="4"/>
              <w:jc w:val="center"/>
            </w:pPr>
            <w:r>
              <w:rPr>
                <w:rFonts w:ascii="仿宋_GB2312" w:hAnsi="仿宋_GB2312" w:eastAsia="仿宋_GB2312" w:cs="仿宋_GB2312"/>
              </w:rPr>
              <w:t>报价说明</w:t>
            </w:r>
          </w:p>
        </w:tc>
      </w:tr>
      <w:tr w14:paraId="043AB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66A578F6">
            <w:pPr>
              <w:pStyle w:val="4"/>
              <w:jc w:val="center"/>
            </w:pPr>
            <w:r>
              <w:rPr>
                <w:rFonts w:ascii="仿宋_GB2312" w:hAnsi="仿宋_GB2312" w:eastAsia="仿宋_GB2312" w:cs="仿宋_GB2312"/>
              </w:rPr>
              <w:t>1</w:t>
            </w:r>
          </w:p>
        </w:tc>
        <w:tc>
          <w:tcPr>
            <w:tcW w:w="1440" w:type="dxa"/>
          </w:tcPr>
          <w:p w14:paraId="5526B654">
            <w:pPr>
              <w:pStyle w:val="4"/>
              <w:jc w:val="center"/>
            </w:pPr>
            <w:r>
              <w:rPr>
                <w:rFonts w:ascii="仿宋_GB2312" w:hAnsi="仿宋_GB2312" w:eastAsia="仿宋_GB2312" w:cs="仿宋_GB2312"/>
              </w:rPr>
              <w:t>联苯菊酯</w:t>
            </w:r>
          </w:p>
        </w:tc>
        <w:tc>
          <w:tcPr>
            <w:tcW w:w="1335" w:type="dxa"/>
          </w:tcPr>
          <w:p w14:paraId="3AE33D08">
            <w:pPr>
              <w:pStyle w:val="4"/>
              <w:jc w:val="center"/>
            </w:pPr>
            <w:r>
              <w:rPr>
                <w:rFonts w:ascii="仿宋_GB2312" w:hAnsi="仿宋_GB2312" w:eastAsia="仿宋_GB2312" w:cs="仿宋_GB2312"/>
              </w:rPr>
              <w:t>1.00（批）</w:t>
            </w:r>
          </w:p>
        </w:tc>
        <w:tc>
          <w:tcPr>
            <w:tcW w:w="1335" w:type="dxa"/>
          </w:tcPr>
          <w:p w14:paraId="02C08CBA">
            <w:pPr>
              <w:pStyle w:val="4"/>
              <w:jc w:val="center"/>
            </w:pPr>
            <w:r>
              <w:rPr>
                <w:rFonts w:ascii="仿宋_GB2312" w:hAnsi="仿宋_GB2312" w:eastAsia="仿宋_GB2312" w:cs="仿宋_GB2312"/>
              </w:rPr>
              <w:t>500,000.00</w:t>
            </w:r>
          </w:p>
        </w:tc>
        <w:tc>
          <w:tcPr>
            <w:tcW w:w="1125" w:type="dxa"/>
          </w:tcPr>
          <w:p w14:paraId="021A9048">
            <w:pPr>
              <w:pStyle w:val="4"/>
              <w:jc w:val="center"/>
            </w:pPr>
            <w:r>
              <w:rPr>
                <w:rFonts w:ascii="仿宋_GB2312" w:hAnsi="仿宋_GB2312" w:eastAsia="仿宋_GB2312" w:cs="仿宋_GB2312"/>
              </w:rPr>
              <w:t>总价</w:t>
            </w:r>
          </w:p>
        </w:tc>
        <w:tc>
          <w:tcPr>
            <w:tcW w:w="2550" w:type="dxa"/>
          </w:tcPr>
          <w:p w14:paraId="097F6BA4">
            <w:pPr>
              <w:pStyle w:val="4"/>
              <w:jc w:val="left"/>
            </w:pPr>
            <w:r>
              <w:rPr>
                <w:rFonts w:ascii="仿宋_GB2312" w:hAnsi="仿宋_GB2312" w:eastAsia="仿宋_GB2312" w:cs="仿宋_GB2312"/>
              </w:rPr>
              <w:t>报价包括产品生产、材料及加工费、运输费、售后服务费、利润、风险费、税金等完成本项目所涉及的一切费用（如涉及知识产权等，其费用也包括在内）。</w:t>
            </w:r>
          </w:p>
        </w:tc>
      </w:tr>
      <w:tr w14:paraId="6355D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9" w:type="dxa"/>
          </w:tcPr>
          <w:p w14:paraId="3EC778B9">
            <w:pPr>
              <w:pStyle w:val="4"/>
              <w:jc w:val="center"/>
            </w:pPr>
            <w:r>
              <w:rPr>
                <w:rFonts w:ascii="仿宋_GB2312" w:hAnsi="仿宋_GB2312" w:eastAsia="仿宋_GB2312" w:cs="仿宋_GB2312"/>
              </w:rPr>
              <w:t>2</w:t>
            </w:r>
          </w:p>
        </w:tc>
        <w:tc>
          <w:tcPr>
            <w:tcW w:w="1440" w:type="dxa"/>
          </w:tcPr>
          <w:p w14:paraId="35ABFCEC">
            <w:pPr>
              <w:pStyle w:val="4"/>
              <w:jc w:val="center"/>
            </w:pPr>
            <w:r>
              <w:rPr>
                <w:rFonts w:ascii="仿宋_GB2312" w:hAnsi="仿宋_GB2312" w:eastAsia="仿宋_GB2312" w:cs="仿宋_GB2312"/>
              </w:rPr>
              <w:t>吡虫啉</w:t>
            </w:r>
          </w:p>
        </w:tc>
        <w:tc>
          <w:tcPr>
            <w:tcW w:w="1335" w:type="dxa"/>
          </w:tcPr>
          <w:p w14:paraId="6D70CF72">
            <w:pPr>
              <w:pStyle w:val="4"/>
              <w:jc w:val="center"/>
            </w:pPr>
            <w:r>
              <w:rPr>
                <w:rFonts w:ascii="仿宋_GB2312" w:hAnsi="仿宋_GB2312" w:eastAsia="仿宋_GB2312" w:cs="仿宋_GB2312"/>
              </w:rPr>
              <w:t>1.00（批）</w:t>
            </w:r>
          </w:p>
        </w:tc>
        <w:tc>
          <w:tcPr>
            <w:tcW w:w="1335" w:type="dxa"/>
          </w:tcPr>
          <w:p w14:paraId="131FC5DD">
            <w:pPr>
              <w:pStyle w:val="4"/>
              <w:jc w:val="center"/>
            </w:pPr>
            <w:r>
              <w:rPr>
                <w:rFonts w:ascii="仿宋_GB2312" w:hAnsi="仿宋_GB2312" w:eastAsia="仿宋_GB2312" w:cs="仿宋_GB2312"/>
              </w:rPr>
              <w:t>450,000.00</w:t>
            </w:r>
          </w:p>
        </w:tc>
        <w:tc>
          <w:tcPr>
            <w:tcW w:w="1125" w:type="dxa"/>
          </w:tcPr>
          <w:p w14:paraId="48CB413A">
            <w:pPr>
              <w:pStyle w:val="4"/>
              <w:jc w:val="center"/>
            </w:pPr>
            <w:r>
              <w:rPr>
                <w:rFonts w:ascii="仿宋_GB2312" w:hAnsi="仿宋_GB2312" w:eastAsia="仿宋_GB2312" w:cs="仿宋_GB2312"/>
              </w:rPr>
              <w:t>总价</w:t>
            </w:r>
          </w:p>
        </w:tc>
        <w:tc>
          <w:tcPr>
            <w:tcW w:w="2550" w:type="dxa"/>
          </w:tcPr>
          <w:p w14:paraId="11546488">
            <w:pPr>
              <w:pStyle w:val="4"/>
              <w:jc w:val="left"/>
            </w:pPr>
            <w:r>
              <w:rPr>
                <w:rFonts w:ascii="仿宋_GB2312" w:hAnsi="仿宋_GB2312" w:eastAsia="仿宋_GB2312" w:cs="仿宋_GB2312"/>
              </w:rPr>
              <w:t>报价包括产品生产、材料及加工费、运输费、售后服务费、利润、风险费、税金等完成本项目所涉及的一切费用（如涉及知识产权等，其费用也包括在内）。</w:t>
            </w:r>
          </w:p>
        </w:tc>
      </w:tr>
    </w:tbl>
    <w:p w14:paraId="224F49BC">
      <w:pPr>
        <w:pStyle w:val="4"/>
        <w:ind w:firstLine="480"/>
        <w:jc w:val="left"/>
      </w:pPr>
      <w:r>
        <w:rPr>
          <w:rFonts w:ascii="仿宋_GB2312" w:hAnsi="仿宋_GB2312" w:eastAsia="仿宋_GB2312" w:cs="仿宋_GB2312"/>
        </w:rPr>
        <w:t>★注：投标人响应产品应当明确品牌和规格型号并指向唯一产品，不能指向唯一产品的，应通过报价表唯一产品说明栏补充说明。</w:t>
      </w:r>
    </w:p>
    <w:p w14:paraId="3AC87DAC">
      <w:pPr>
        <w:pStyle w:val="4"/>
        <w:jc w:val="left"/>
        <w:outlineLvl w:val="3"/>
      </w:pPr>
      <w:r>
        <w:rPr>
          <w:rFonts w:ascii="仿宋_GB2312" w:hAnsi="仿宋_GB2312" w:eastAsia="仿宋_GB2312" w:cs="仿宋_GB2312"/>
          <w:b/>
          <w:sz w:val="24"/>
        </w:rPr>
        <w:t>本项目涉及核心产品：</w:t>
      </w:r>
    </w:p>
    <w:p w14:paraId="360265F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1A856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5039F86">
            <w:pPr>
              <w:pStyle w:val="4"/>
              <w:jc w:val="center"/>
            </w:pPr>
            <w:r>
              <w:rPr>
                <w:rFonts w:ascii="仿宋_GB2312" w:hAnsi="仿宋_GB2312" w:eastAsia="仿宋_GB2312" w:cs="仿宋_GB2312"/>
              </w:rPr>
              <w:t>序号</w:t>
            </w:r>
          </w:p>
        </w:tc>
        <w:tc>
          <w:tcPr>
            <w:tcW w:w="2492" w:type="dxa"/>
          </w:tcPr>
          <w:p w14:paraId="2BB1763A">
            <w:pPr>
              <w:pStyle w:val="4"/>
              <w:jc w:val="center"/>
            </w:pPr>
            <w:r>
              <w:rPr>
                <w:rFonts w:ascii="仿宋_GB2312" w:hAnsi="仿宋_GB2312" w:eastAsia="仿宋_GB2312" w:cs="仿宋_GB2312"/>
              </w:rPr>
              <w:t>采购品目名称</w:t>
            </w:r>
          </w:p>
        </w:tc>
        <w:tc>
          <w:tcPr>
            <w:tcW w:w="2492" w:type="dxa"/>
          </w:tcPr>
          <w:p w14:paraId="0EFB3E13">
            <w:pPr>
              <w:pStyle w:val="4"/>
              <w:jc w:val="center"/>
            </w:pPr>
            <w:r>
              <w:rPr>
                <w:rFonts w:ascii="仿宋_GB2312" w:hAnsi="仿宋_GB2312" w:eastAsia="仿宋_GB2312" w:cs="仿宋_GB2312"/>
              </w:rPr>
              <w:t>标的名称</w:t>
            </w:r>
          </w:p>
        </w:tc>
        <w:tc>
          <w:tcPr>
            <w:tcW w:w="2492" w:type="dxa"/>
          </w:tcPr>
          <w:p w14:paraId="1EC2C654">
            <w:pPr>
              <w:pStyle w:val="4"/>
              <w:jc w:val="center"/>
            </w:pPr>
            <w:r>
              <w:rPr>
                <w:rFonts w:ascii="仿宋_GB2312" w:hAnsi="仿宋_GB2312" w:eastAsia="仿宋_GB2312" w:cs="仿宋_GB2312"/>
              </w:rPr>
              <w:t>产品名称</w:t>
            </w:r>
          </w:p>
        </w:tc>
      </w:tr>
      <w:tr w14:paraId="18D3B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4A7F0C3">
            <w:pPr>
              <w:pStyle w:val="4"/>
              <w:jc w:val="left"/>
            </w:pPr>
            <w:r>
              <w:rPr>
                <w:rFonts w:ascii="仿宋_GB2312" w:hAnsi="仿宋_GB2312" w:eastAsia="仿宋_GB2312" w:cs="仿宋_GB2312"/>
              </w:rPr>
              <w:t>1</w:t>
            </w:r>
          </w:p>
        </w:tc>
        <w:tc>
          <w:tcPr>
            <w:tcW w:w="2492" w:type="dxa"/>
          </w:tcPr>
          <w:p w14:paraId="3481F745">
            <w:pPr>
              <w:pStyle w:val="4"/>
              <w:jc w:val="left"/>
            </w:pPr>
            <w:r>
              <w:rPr>
                <w:rFonts w:ascii="仿宋_GB2312" w:hAnsi="仿宋_GB2312" w:eastAsia="仿宋_GB2312" w:cs="仿宋_GB2312"/>
              </w:rPr>
              <w:t>A07080106 化学农药</w:t>
            </w:r>
          </w:p>
        </w:tc>
        <w:tc>
          <w:tcPr>
            <w:tcW w:w="2492" w:type="dxa"/>
          </w:tcPr>
          <w:p w14:paraId="6F2FF500">
            <w:pPr>
              <w:pStyle w:val="4"/>
              <w:jc w:val="left"/>
            </w:pPr>
            <w:r>
              <w:rPr>
                <w:rFonts w:ascii="仿宋_GB2312" w:hAnsi="仿宋_GB2312" w:eastAsia="仿宋_GB2312" w:cs="仿宋_GB2312"/>
              </w:rPr>
              <w:t>联苯菊酯</w:t>
            </w:r>
          </w:p>
        </w:tc>
        <w:tc>
          <w:tcPr>
            <w:tcW w:w="2492" w:type="dxa"/>
          </w:tcPr>
          <w:p w14:paraId="782A8201">
            <w:pPr>
              <w:pStyle w:val="4"/>
              <w:jc w:val="left"/>
            </w:pPr>
            <w:r>
              <w:rPr>
                <w:rFonts w:ascii="仿宋_GB2312" w:hAnsi="仿宋_GB2312" w:eastAsia="仿宋_GB2312" w:cs="仿宋_GB2312"/>
              </w:rPr>
              <w:t>联苯菊酯</w:t>
            </w:r>
          </w:p>
        </w:tc>
      </w:tr>
    </w:tbl>
    <w:p w14:paraId="441F81FA">
      <w:pPr>
        <w:pStyle w:val="4"/>
        <w:ind w:firstLine="480"/>
        <w:jc w:val="left"/>
      </w:pPr>
      <w:r>
        <w:rPr>
          <w:rFonts w:ascii="仿宋_GB2312" w:hAnsi="仿宋_GB2312" w:eastAsia="仿宋_GB2312" w:cs="仿宋_GB2312"/>
        </w:rPr>
        <w:t>注：涉及核心产品的，具体评审规定见第五章。</w:t>
      </w:r>
    </w:p>
    <w:p w14:paraId="74FC114D">
      <w:pPr>
        <w:pStyle w:val="4"/>
        <w:jc w:val="left"/>
        <w:outlineLvl w:val="3"/>
      </w:pPr>
      <w:r>
        <w:rPr>
          <w:rFonts w:ascii="仿宋_GB2312" w:hAnsi="仿宋_GB2312" w:eastAsia="仿宋_GB2312" w:cs="仿宋_GB2312"/>
          <w:b/>
          <w:sz w:val="24"/>
        </w:rPr>
        <w:t>本项目涉及采购进口产品：</w:t>
      </w:r>
    </w:p>
    <w:p w14:paraId="3DA1A06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8D98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6F5806">
            <w:pPr>
              <w:pStyle w:val="4"/>
              <w:jc w:val="center"/>
            </w:pPr>
            <w:r>
              <w:rPr>
                <w:rFonts w:ascii="仿宋_GB2312" w:hAnsi="仿宋_GB2312" w:eastAsia="仿宋_GB2312" w:cs="仿宋_GB2312"/>
              </w:rPr>
              <w:t>序号</w:t>
            </w:r>
          </w:p>
        </w:tc>
        <w:tc>
          <w:tcPr>
            <w:tcW w:w="2492" w:type="dxa"/>
          </w:tcPr>
          <w:p w14:paraId="5515E4C0">
            <w:pPr>
              <w:pStyle w:val="4"/>
              <w:jc w:val="center"/>
            </w:pPr>
            <w:r>
              <w:rPr>
                <w:rFonts w:ascii="仿宋_GB2312" w:hAnsi="仿宋_GB2312" w:eastAsia="仿宋_GB2312" w:cs="仿宋_GB2312"/>
              </w:rPr>
              <w:t>采购品目名称</w:t>
            </w:r>
          </w:p>
        </w:tc>
        <w:tc>
          <w:tcPr>
            <w:tcW w:w="2492" w:type="dxa"/>
          </w:tcPr>
          <w:p w14:paraId="0942FE93">
            <w:pPr>
              <w:pStyle w:val="4"/>
              <w:jc w:val="center"/>
            </w:pPr>
            <w:r>
              <w:rPr>
                <w:rFonts w:ascii="仿宋_GB2312" w:hAnsi="仿宋_GB2312" w:eastAsia="仿宋_GB2312" w:cs="仿宋_GB2312"/>
              </w:rPr>
              <w:t>标的名称</w:t>
            </w:r>
          </w:p>
        </w:tc>
        <w:tc>
          <w:tcPr>
            <w:tcW w:w="2492" w:type="dxa"/>
          </w:tcPr>
          <w:p w14:paraId="1254A0D4">
            <w:pPr>
              <w:pStyle w:val="4"/>
              <w:jc w:val="center"/>
            </w:pPr>
            <w:r>
              <w:rPr>
                <w:rFonts w:ascii="仿宋_GB2312" w:hAnsi="仿宋_GB2312" w:eastAsia="仿宋_GB2312" w:cs="仿宋_GB2312"/>
              </w:rPr>
              <w:t>产品名称</w:t>
            </w:r>
          </w:p>
        </w:tc>
      </w:tr>
      <w:tr w14:paraId="0E221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0959D9D">
            <w:pPr>
              <w:pStyle w:val="4"/>
              <w:jc w:val="center"/>
            </w:pPr>
            <w:r>
              <w:rPr>
                <w:rFonts w:ascii="仿宋_GB2312" w:hAnsi="仿宋_GB2312" w:eastAsia="仿宋_GB2312" w:cs="仿宋_GB2312"/>
              </w:rPr>
              <w:t>不涉及</w:t>
            </w:r>
          </w:p>
        </w:tc>
      </w:tr>
    </w:tbl>
    <w:p w14:paraId="2040A7CB">
      <w:pPr>
        <w:pStyle w:val="4"/>
        <w:ind w:firstLine="480"/>
        <w:jc w:val="left"/>
      </w:pPr>
      <w:r>
        <w:rPr>
          <w:rFonts w:ascii="仿宋_GB2312" w:hAnsi="仿宋_GB2312" w:eastAsia="仿宋_GB2312" w:cs="仿宋_GB2312"/>
        </w:rPr>
        <w:t>★注：不涉及采购进口产品时，投标人不得提供进口产品进行响应；涉及采购进口产品时，如国产产品满足采购需求，也可提供国产产品进行响应。</w:t>
      </w:r>
    </w:p>
    <w:p w14:paraId="7EC22FBE">
      <w:pPr>
        <w:pStyle w:val="4"/>
        <w:jc w:val="left"/>
        <w:outlineLvl w:val="3"/>
      </w:pPr>
      <w:r>
        <w:rPr>
          <w:rFonts w:ascii="仿宋_GB2312" w:hAnsi="仿宋_GB2312" w:eastAsia="仿宋_GB2312" w:cs="仿宋_GB2312"/>
          <w:b/>
          <w:sz w:val="24"/>
        </w:rPr>
        <w:t>本项目涉及强制采购节能产品：</w:t>
      </w:r>
    </w:p>
    <w:p w14:paraId="451D332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150D8D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7B13C2C">
            <w:pPr>
              <w:pStyle w:val="4"/>
              <w:jc w:val="center"/>
            </w:pPr>
            <w:r>
              <w:rPr>
                <w:rFonts w:ascii="仿宋_GB2312" w:hAnsi="仿宋_GB2312" w:eastAsia="仿宋_GB2312" w:cs="仿宋_GB2312"/>
              </w:rPr>
              <w:t>序号</w:t>
            </w:r>
          </w:p>
        </w:tc>
        <w:tc>
          <w:tcPr>
            <w:tcW w:w="2492" w:type="dxa"/>
          </w:tcPr>
          <w:p w14:paraId="1CDF69C1">
            <w:pPr>
              <w:pStyle w:val="4"/>
              <w:jc w:val="center"/>
            </w:pPr>
            <w:r>
              <w:rPr>
                <w:rFonts w:ascii="仿宋_GB2312" w:hAnsi="仿宋_GB2312" w:eastAsia="仿宋_GB2312" w:cs="仿宋_GB2312"/>
              </w:rPr>
              <w:t>采购品目名称</w:t>
            </w:r>
          </w:p>
        </w:tc>
        <w:tc>
          <w:tcPr>
            <w:tcW w:w="2492" w:type="dxa"/>
          </w:tcPr>
          <w:p w14:paraId="3AFF4891">
            <w:pPr>
              <w:pStyle w:val="4"/>
              <w:jc w:val="center"/>
            </w:pPr>
            <w:r>
              <w:rPr>
                <w:rFonts w:ascii="仿宋_GB2312" w:hAnsi="仿宋_GB2312" w:eastAsia="仿宋_GB2312" w:cs="仿宋_GB2312"/>
              </w:rPr>
              <w:t>标的名称</w:t>
            </w:r>
          </w:p>
        </w:tc>
        <w:tc>
          <w:tcPr>
            <w:tcW w:w="2492" w:type="dxa"/>
          </w:tcPr>
          <w:p w14:paraId="58C06D84">
            <w:pPr>
              <w:pStyle w:val="4"/>
              <w:jc w:val="center"/>
            </w:pPr>
            <w:r>
              <w:rPr>
                <w:rFonts w:ascii="仿宋_GB2312" w:hAnsi="仿宋_GB2312" w:eastAsia="仿宋_GB2312" w:cs="仿宋_GB2312"/>
              </w:rPr>
              <w:t>产品名称</w:t>
            </w:r>
          </w:p>
        </w:tc>
      </w:tr>
      <w:tr w14:paraId="07207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9BDD61B">
            <w:pPr>
              <w:pStyle w:val="4"/>
              <w:jc w:val="center"/>
            </w:pPr>
            <w:r>
              <w:rPr>
                <w:rFonts w:ascii="仿宋_GB2312" w:hAnsi="仿宋_GB2312" w:eastAsia="仿宋_GB2312" w:cs="仿宋_GB2312"/>
              </w:rPr>
              <w:t>不涉及</w:t>
            </w:r>
          </w:p>
        </w:tc>
      </w:tr>
    </w:tbl>
    <w:p w14:paraId="267B9222">
      <w:pPr>
        <w:pStyle w:val="4"/>
        <w:ind w:firstLine="480"/>
        <w:jc w:val="left"/>
      </w:pPr>
      <w:r>
        <w:rPr>
          <w:rFonts w:ascii="仿宋_GB2312" w:hAnsi="仿宋_GB2312" w:eastAsia="仿宋_GB2312" w:cs="仿宋_GB2312"/>
        </w:rPr>
        <w:t>★注：响应产品属于《节能产品政府采购品目清单》中政府强制采购的产品，投标人应当提供由国家确定的认证机构出具的、处于有效期之内的节能产品认证证书的原件扫描件或“全国认证认可信息公共服务平台”（http://cx.cnca.cn）的认证信息截图，否则作无效投标处理。具体要求详见第五章符合性审查表。</w:t>
      </w:r>
    </w:p>
    <w:p w14:paraId="7E2B42E3">
      <w:pPr>
        <w:pStyle w:val="4"/>
        <w:jc w:val="left"/>
      </w:pPr>
      <w:r>
        <w:rPr>
          <w:rFonts w:ascii="仿宋_GB2312" w:hAnsi="仿宋_GB2312" w:eastAsia="仿宋_GB2312" w:cs="仿宋_GB2312"/>
          <w:b/>
        </w:rPr>
        <w:t>本项目涉及优先采购节能产品：</w:t>
      </w:r>
    </w:p>
    <w:p w14:paraId="2074FA8C">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32D81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64565BC">
            <w:pPr>
              <w:pStyle w:val="4"/>
              <w:jc w:val="center"/>
            </w:pPr>
            <w:r>
              <w:rPr>
                <w:rFonts w:ascii="仿宋_GB2312" w:hAnsi="仿宋_GB2312" w:eastAsia="仿宋_GB2312" w:cs="仿宋_GB2312"/>
              </w:rPr>
              <w:t>序号</w:t>
            </w:r>
          </w:p>
        </w:tc>
        <w:tc>
          <w:tcPr>
            <w:tcW w:w="2492" w:type="dxa"/>
          </w:tcPr>
          <w:p w14:paraId="5E9F1429">
            <w:pPr>
              <w:pStyle w:val="4"/>
              <w:jc w:val="center"/>
            </w:pPr>
            <w:r>
              <w:rPr>
                <w:rFonts w:ascii="仿宋_GB2312" w:hAnsi="仿宋_GB2312" w:eastAsia="仿宋_GB2312" w:cs="仿宋_GB2312"/>
              </w:rPr>
              <w:t>采购品目名称</w:t>
            </w:r>
          </w:p>
        </w:tc>
        <w:tc>
          <w:tcPr>
            <w:tcW w:w="2492" w:type="dxa"/>
          </w:tcPr>
          <w:p w14:paraId="6B3A1A9A">
            <w:pPr>
              <w:pStyle w:val="4"/>
              <w:jc w:val="center"/>
            </w:pPr>
            <w:r>
              <w:rPr>
                <w:rFonts w:ascii="仿宋_GB2312" w:hAnsi="仿宋_GB2312" w:eastAsia="仿宋_GB2312" w:cs="仿宋_GB2312"/>
              </w:rPr>
              <w:t>标的名称</w:t>
            </w:r>
          </w:p>
        </w:tc>
        <w:tc>
          <w:tcPr>
            <w:tcW w:w="2492" w:type="dxa"/>
          </w:tcPr>
          <w:p w14:paraId="18F0435D">
            <w:pPr>
              <w:pStyle w:val="4"/>
              <w:jc w:val="center"/>
            </w:pPr>
            <w:r>
              <w:rPr>
                <w:rFonts w:ascii="仿宋_GB2312" w:hAnsi="仿宋_GB2312" w:eastAsia="仿宋_GB2312" w:cs="仿宋_GB2312"/>
              </w:rPr>
              <w:t>产品名称</w:t>
            </w:r>
          </w:p>
        </w:tc>
      </w:tr>
      <w:tr w14:paraId="1A4448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362591A8">
            <w:pPr>
              <w:pStyle w:val="4"/>
              <w:jc w:val="center"/>
            </w:pPr>
            <w:r>
              <w:rPr>
                <w:rFonts w:ascii="仿宋_GB2312" w:hAnsi="仿宋_GB2312" w:eastAsia="仿宋_GB2312" w:cs="仿宋_GB2312"/>
              </w:rPr>
              <w:t>不涉及</w:t>
            </w:r>
          </w:p>
        </w:tc>
      </w:tr>
    </w:tbl>
    <w:p w14:paraId="16DC6884">
      <w:pPr>
        <w:pStyle w:val="4"/>
        <w:ind w:firstLine="480"/>
        <w:jc w:val="left"/>
      </w:pPr>
      <w:r>
        <w:rPr>
          <w:rFonts w:ascii="仿宋_GB2312" w:hAnsi="仿宋_GB2312" w:eastAsia="仿宋_GB2312" w:cs="仿宋_GB2312"/>
        </w:rPr>
        <w:t>注：响应产品属于《节能产品政府采购品目清单》中优先采购的产品，投标人提供由国家确定的认证机构出具的、处于有效期之内的节能产品认证证书的原件扫描件或“全国认证认可信息公共服务平台”（http://cx.cnca.cn）的认证信息截图，可以享受优先采购政策。具体要求详见第五章规定。</w:t>
      </w:r>
    </w:p>
    <w:p w14:paraId="6BDFF266">
      <w:pPr>
        <w:pStyle w:val="4"/>
        <w:jc w:val="left"/>
        <w:outlineLvl w:val="3"/>
      </w:pPr>
      <w:r>
        <w:rPr>
          <w:rFonts w:ascii="仿宋_GB2312" w:hAnsi="仿宋_GB2312" w:eastAsia="仿宋_GB2312" w:cs="仿宋_GB2312"/>
          <w:b/>
          <w:sz w:val="24"/>
        </w:rPr>
        <w:t>本项目涉及优先采购环境标志产品：</w:t>
      </w:r>
    </w:p>
    <w:p w14:paraId="1D481DA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5481D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34560C1">
            <w:pPr>
              <w:pStyle w:val="4"/>
              <w:jc w:val="center"/>
            </w:pPr>
            <w:r>
              <w:rPr>
                <w:rFonts w:ascii="仿宋_GB2312" w:hAnsi="仿宋_GB2312" w:eastAsia="仿宋_GB2312" w:cs="仿宋_GB2312"/>
              </w:rPr>
              <w:t>序号</w:t>
            </w:r>
          </w:p>
        </w:tc>
        <w:tc>
          <w:tcPr>
            <w:tcW w:w="2492" w:type="dxa"/>
          </w:tcPr>
          <w:p w14:paraId="74575845">
            <w:pPr>
              <w:pStyle w:val="4"/>
              <w:jc w:val="center"/>
            </w:pPr>
            <w:r>
              <w:rPr>
                <w:rFonts w:ascii="仿宋_GB2312" w:hAnsi="仿宋_GB2312" w:eastAsia="仿宋_GB2312" w:cs="仿宋_GB2312"/>
              </w:rPr>
              <w:t>采购品目名称</w:t>
            </w:r>
          </w:p>
        </w:tc>
        <w:tc>
          <w:tcPr>
            <w:tcW w:w="2492" w:type="dxa"/>
          </w:tcPr>
          <w:p w14:paraId="12E0AC34">
            <w:pPr>
              <w:pStyle w:val="4"/>
              <w:jc w:val="center"/>
            </w:pPr>
            <w:r>
              <w:rPr>
                <w:rFonts w:ascii="仿宋_GB2312" w:hAnsi="仿宋_GB2312" w:eastAsia="仿宋_GB2312" w:cs="仿宋_GB2312"/>
              </w:rPr>
              <w:t>标的名称</w:t>
            </w:r>
          </w:p>
        </w:tc>
        <w:tc>
          <w:tcPr>
            <w:tcW w:w="2492" w:type="dxa"/>
          </w:tcPr>
          <w:p w14:paraId="451E4D19">
            <w:pPr>
              <w:pStyle w:val="4"/>
              <w:jc w:val="center"/>
            </w:pPr>
            <w:r>
              <w:rPr>
                <w:rFonts w:ascii="仿宋_GB2312" w:hAnsi="仿宋_GB2312" w:eastAsia="仿宋_GB2312" w:cs="仿宋_GB2312"/>
              </w:rPr>
              <w:t>产品名称</w:t>
            </w:r>
          </w:p>
        </w:tc>
      </w:tr>
      <w:tr w14:paraId="72BA5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01924B06">
            <w:pPr>
              <w:pStyle w:val="4"/>
              <w:jc w:val="center"/>
            </w:pPr>
            <w:r>
              <w:rPr>
                <w:rFonts w:ascii="仿宋_GB2312" w:hAnsi="仿宋_GB2312" w:eastAsia="仿宋_GB2312" w:cs="仿宋_GB2312"/>
              </w:rPr>
              <w:t>不涉及</w:t>
            </w:r>
          </w:p>
        </w:tc>
      </w:tr>
    </w:tbl>
    <w:p w14:paraId="7449571C">
      <w:pPr>
        <w:pStyle w:val="4"/>
        <w:ind w:firstLine="480"/>
        <w:jc w:val="left"/>
      </w:pPr>
      <w:r>
        <w:rPr>
          <w:rFonts w:ascii="仿宋_GB2312" w:hAnsi="仿宋_GB2312" w:eastAsia="仿宋_GB2312" w:cs="仿宋_GB2312"/>
        </w:rPr>
        <w:t>注：响应产品属于《环境标志产品政府采购品目清单》中的产品，投标人提供由国家确定的认证机构出具的、处于有效期之内的环境标志产品认证证书的原件扫描件或“全国认证认可信息公共服务平台”（http://cx.cnca.cn）的认证信息截图，可以享受优先采购政策。具体要求详见第五章规定。</w:t>
      </w:r>
    </w:p>
    <w:p w14:paraId="14D0F570">
      <w:pPr>
        <w:pStyle w:val="4"/>
        <w:jc w:val="left"/>
        <w:outlineLvl w:val="2"/>
      </w:pPr>
      <w:r>
        <w:rPr>
          <w:rFonts w:ascii="仿宋_GB2312" w:hAnsi="仿宋_GB2312" w:eastAsia="仿宋_GB2312" w:cs="仿宋_GB2312"/>
          <w:b/>
          <w:sz w:val="28"/>
        </w:rPr>
        <w:t>3.2.技术要求</w:t>
      </w:r>
    </w:p>
    <w:p w14:paraId="5A6B2373">
      <w:pPr>
        <w:pStyle w:val="4"/>
        <w:jc w:val="left"/>
      </w:pPr>
      <w:r>
        <w:rPr>
          <w:rFonts w:ascii="仿宋_GB2312" w:hAnsi="仿宋_GB2312" w:eastAsia="仿宋_GB2312" w:cs="仿宋_GB2312"/>
        </w:rPr>
        <w:t>采购包1：</w:t>
      </w:r>
    </w:p>
    <w:p w14:paraId="5975E564">
      <w:pPr>
        <w:pStyle w:val="4"/>
        <w:jc w:val="left"/>
      </w:pPr>
      <w:r>
        <w:rPr>
          <w:rFonts w:ascii="仿宋_GB2312" w:hAnsi="仿宋_GB2312" w:eastAsia="仿宋_GB2312" w:cs="仿宋_GB2312"/>
        </w:rPr>
        <w:t>标的名称：联苯菊酯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7D590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35EBCCE">
            <w:pPr>
              <w:pStyle w:val="4"/>
              <w:jc w:val="center"/>
            </w:pPr>
            <w:r>
              <w:rPr>
                <w:rFonts w:ascii="仿宋_GB2312" w:hAnsi="仿宋_GB2312" w:eastAsia="仿宋_GB2312" w:cs="仿宋_GB2312"/>
              </w:rPr>
              <w:t>序号</w:t>
            </w:r>
          </w:p>
        </w:tc>
        <w:tc>
          <w:tcPr>
            <w:tcW w:w="581" w:type="dxa"/>
          </w:tcPr>
          <w:p w14:paraId="52E7B907">
            <w:pPr>
              <w:pStyle w:val="4"/>
              <w:jc w:val="center"/>
            </w:pPr>
            <w:r>
              <w:rPr>
                <w:rFonts w:ascii="仿宋_GB2312" w:hAnsi="仿宋_GB2312" w:eastAsia="仿宋_GB2312" w:cs="仿宋_GB2312"/>
              </w:rPr>
              <w:t>符号标识</w:t>
            </w:r>
          </w:p>
        </w:tc>
        <w:tc>
          <w:tcPr>
            <w:tcW w:w="1495" w:type="dxa"/>
          </w:tcPr>
          <w:p w14:paraId="7E0DA1C8">
            <w:pPr>
              <w:pStyle w:val="4"/>
              <w:jc w:val="center"/>
            </w:pPr>
            <w:r>
              <w:rPr>
                <w:rFonts w:ascii="仿宋_GB2312" w:hAnsi="仿宋_GB2312" w:eastAsia="仿宋_GB2312" w:cs="仿宋_GB2312"/>
              </w:rPr>
              <w:t>技术要求名称</w:t>
            </w:r>
          </w:p>
        </w:tc>
        <w:tc>
          <w:tcPr>
            <w:tcW w:w="5814" w:type="dxa"/>
          </w:tcPr>
          <w:p w14:paraId="6B0BC42A">
            <w:pPr>
              <w:pStyle w:val="4"/>
              <w:jc w:val="center"/>
            </w:pPr>
            <w:r>
              <w:rPr>
                <w:rFonts w:ascii="仿宋_GB2312" w:hAnsi="仿宋_GB2312" w:eastAsia="仿宋_GB2312" w:cs="仿宋_GB2312"/>
              </w:rPr>
              <w:t>技术参数与性能指标</w:t>
            </w:r>
          </w:p>
        </w:tc>
      </w:tr>
      <w:tr w14:paraId="021BB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9D33F63">
            <w:pPr>
              <w:pStyle w:val="4"/>
              <w:jc w:val="center"/>
            </w:pPr>
            <w:r>
              <w:rPr>
                <w:rFonts w:ascii="仿宋_GB2312" w:hAnsi="仿宋_GB2312" w:eastAsia="仿宋_GB2312" w:cs="仿宋_GB2312"/>
              </w:rPr>
              <w:t>1</w:t>
            </w:r>
          </w:p>
        </w:tc>
        <w:tc>
          <w:tcPr>
            <w:tcW w:w="581" w:type="dxa"/>
          </w:tcPr>
          <w:p w14:paraId="758C00C6">
            <w:pPr>
              <w:pStyle w:val="4"/>
              <w:jc w:val="center"/>
            </w:pPr>
            <w:r>
              <w:rPr>
                <w:rFonts w:ascii="仿宋_GB2312" w:hAnsi="仿宋_GB2312" w:eastAsia="仿宋_GB2312" w:cs="仿宋_GB2312"/>
              </w:rPr>
              <w:t>★</w:t>
            </w:r>
          </w:p>
        </w:tc>
        <w:tc>
          <w:tcPr>
            <w:tcW w:w="1495" w:type="dxa"/>
          </w:tcPr>
          <w:p w14:paraId="5783E489">
            <w:pPr>
              <w:pStyle w:val="4"/>
              <w:jc w:val="left"/>
            </w:pPr>
            <w:r>
              <w:rPr>
                <w:rFonts w:ascii="仿宋_GB2312" w:hAnsi="仿宋_GB2312" w:eastAsia="仿宋_GB2312" w:cs="仿宋_GB2312"/>
              </w:rPr>
              <w:t>购置清单</w:t>
            </w:r>
          </w:p>
        </w:tc>
        <w:tc>
          <w:tcPr>
            <w:tcW w:w="5814" w:type="dxa"/>
          </w:tcPr>
          <w:p w14:paraId="107DEB09">
            <w:pPr>
              <w:pStyle w:val="4"/>
              <w:jc w:val="both"/>
            </w:pPr>
            <w:r>
              <w:rPr>
                <w:rFonts w:ascii="仿宋_GB2312" w:hAnsi="仿宋_GB2312" w:eastAsia="仿宋_GB2312" w:cs="仿宋_GB2312"/>
                <w:sz w:val="24"/>
              </w:rPr>
              <w:t>★1、购置清单：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938"/>
              <w:gridCol w:w="3467"/>
            </w:tblGrid>
            <w:tr w14:paraId="508899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43E9CAD">
                  <w:pPr>
                    <w:pStyle w:val="4"/>
                    <w:jc w:val="center"/>
                  </w:pPr>
                  <w:r>
                    <w:rPr>
                      <w:rFonts w:ascii="仿宋_GB2312" w:hAnsi="仿宋_GB2312" w:eastAsia="仿宋_GB2312" w:cs="仿宋_GB2312"/>
                      <w:sz w:val="24"/>
                    </w:rPr>
                    <w:t>标的名称</w:t>
                  </w:r>
                </w:p>
              </w:tc>
              <w:tc>
                <w:tcPr>
                  <w:tcW w:w="9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F09F4A">
                  <w:pPr>
                    <w:pStyle w:val="4"/>
                    <w:jc w:val="center"/>
                  </w:pPr>
                  <w:r>
                    <w:rPr>
                      <w:rFonts w:ascii="仿宋_GB2312" w:hAnsi="仿宋_GB2312" w:eastAsia="仿宋_GB2312" w:cs="仿宋_GB2312"/>
                      <w:sz w:val="24"/>
                    </w:rPr>
                    <w:t>数量</w:t>
                  </w:r>
                </w:p>
              </w:tc>
              <w:tc>
                <w:tcPr>
                  <w:tcW w:w="3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9044381">
                  <w:pPr>
                    <w:pStyle w:val="4"/>
                    <w:jc w:val="center"/>
                  </w:pPr>
                  <w:r>
                    <w:rPr>
                      <w:rFonts w:ascii="仿宋_GB2312" w:hAnsi="仿宋_GB2312" w:eastAsia="仿宋_GB2312" w:cs="仿宋_GB2312"/>
                      <w:sz w:val="24"/>
                    </w:rPr>
                    <w:t>1批数量对应的产品吨数</w:t>
                  </w:r>
                </w:p>
              </w:tc>
            </w:tr>
            <w:tr w14:paraId="3DD364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0589E">
                  <w:pPr>
                    <w:pStyle w:val="4"/>
                    <w:jc w:val="center"/>
                  </w:pPr>
                  <w:r>
                    <w:rPr>
                      <w:rFonts w:ascii="仿宋_GB2312" w:hAnsi="仿宋_GB2312" w:eastAsia="仿宋_GB2312" w:cs="仿宋_GB2312"/>
                      <w:sz w:val="22"/>
                    </w:rPr>
                    <w:t>联苯菊酯</w:t>
                  </w:r>
                </w:p>
              </w:tc>
              <w:tc>
                <w:tcPr>
                  <w:tcW w:w="9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E0F80">
                  <w:pPr>
                    <w:pStyle w:val="4"/>
                    <w:jc w:val="center"/>
                  </w:pPr>
                  <w:r>
                    <w:rPr>
                      <w:rFonts w:ascii="仿宋_GB2312" w:hAnsi="仿宋_GB2312" w:eastAsia="仿宋_GB2312" w:cs="仿宋_GB2312"/>
                      <w:sz w:val="22"/>
                    </w:rPr>
                    <w:t>1批</w:t>
                  </w:r>
                </w:p>
              </w:tc>
              <w:tc>
                <w:tcPr>
                  <w:tcW w:w="3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30FD31A">
                  <w:pPr>
                    <w:pStyle w:val="4"/>
                    <w:jc w:val="both"/>
                  </w:pPr>
                  <w:r>
                    <w:rPr>
                      <w:rFonts w:ascii="仿宋_GB2312" w:hAnsi="仿宋_GB2312" w:eastAsia="仿宋_GB2312" w:cs="仿宋_GB2312"/>
                      <w:sz w:val="24"/>
                    </w:rPr>
                    <w:t>9.5吨</w:t>
                  </w:r>
                </w:p>
              </w:tc>
            </w:tr>
          </w:tbl>
          <w:p w14:paraId="2FFCDF62">
            <w:pPr>
              <w:pStyle w:val="4"/>
              <w:jc w:val="left"/>
            </w:pPr>
            <w:r>
              <w:rPr>
                <w:rFonts w:ascii="仿宋_GB2312" w:hAnsi="仿宋_GB2312" w:eastAsia="仿宋_GB2312" w:cs="仿宋_GB2312"/>
              </w:rPr>
              <w:t xml:space="preserve"> </w:t>
            </w:r>
          </w:p>
          <w:p w14:paraId="7C9271A6">
            <w:pPr>
              <w:pStyle w:val="4"/>
              <w:ind w:firstLine="472"/>
              <w:jc w:val="both"/>
            </w:pPr>
            <w:r>
              <w:rPr>
                <w:rFonts w:ascii="仿宋_GB2312" w:hAnsi="仿宋_GB2312" w:eastAsia="仿宋_GB2312" w:cs="仿宋_GB2312"/>
                <w:sz w:val="24"/>
              </w:rPr>
              <w:t>投标人投标报价时，产品数量按照1批进行填报，结算时产品每吨的单价=1批的报价除以具体吨数（计算结果四舍五入保留小数点后两位）。</w:t>
            </w:r>
          </w:p>
        </w:tc>
      </w:tr>
      <w:tr w14:paraId="4D7C5C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2F290D">
            <w:pPr>
              <w:pStyle w:val="4"/>
              <w:jc w:val="center"/>
            </w:pPr>
            <w:r>
              <w:rPr>
                <w:rFonts w:ascii="仿宋_GB2312" w:hAnsi="仿宋_GB2312" w:eastAsia="仿宋_GB2312" w:cs="仿宋_GB2312"/>
              </w:rPr>
              <w:t>2</w:t>
            </w:r>
          </w:p>
        </w:tc>
        <w:tc>
          <w:tcPr>
            <w:tcW w:w="581" w:type="dxa"/>
          </w:tcPr>
          <w:p w14:paraId="5CA52E3A">
            <w:pPr>
              <w:pStyle w:val="4"/>
              <w:jc w:val="center"/>
            </w:pPr>
            <w:r>
              <w:rPr>
                <w:rFonts w:ascii="仿宋_GB2312" w:hAnsi="仿宋_GB2312" w:eastAsia="仿宋_GB2312" w:cs="仿宋_GB2312"/>
              </w:rPr>
              <w:t>★</w:t>
            </w:r>
          </w:p>
        </w:tc>
        <w:tc>
          <w:tcPr>
            <w:tcW w:w="1495" w:type="dxa"/>
          </w:tcPr>
          <w:p w14:paraId="5AF4D7E8">
            <w:pPr>
              <w:pStyle w:val="4"/>
              <w:jc w:val="left"/>
            </w:pPr>
            <w:r>
              <w:rPr>
                <w:rFonts w:ascii="仿宋_GB2312" w:hAnsi="仿宋_GB2312" w:eastAsia="仿宋_GB2312" w:cs="仿宋_GB2312"/>
              </w:rPr>
              <w:t>技术参数要求</w:t>
            </w:r>
          </w:p>
        </w:tc>
        <w:tc>
          <w:tcPr>
            <w:tcW w:w="5814" w:type="dxa"/>
          </w:tcPr>
          <w:p w14:paraId="05AB279C">
            <w:pPr>
              <w:pStyle w:val="4"/>
              <w:jc w:val="both"/>
            </w:pPr>
            <w:r>
              <w:rPr>
                <w:rFonts w:ascii="仿宋_GB2312" w:hAnsi="仿宋_GB2312" w:eastAsia="仿宋_GB2312" w:cs="仿宋_GB2312"/>
                <w:sz w:val="22"/>
              </w:rPr>
              <w:t>★1、有效成分：联苯菊酯；</w:t>
            </w:r>
          </w:p>
          <w:p w14:paraId="5843278E">
            <w:pPr>
              <w:pStyle w:val="4"/>
              <w:jc w:val="both"/>
            </w:pPr>
            <w:r>
              <w:rPr>
                <w:rFonts w:ascii="仿宋_GB2312" w:hAnsi="仿宋_GB2312" w:eastAsia="仿宋_GB2312" w:cs="仿宋_GB2312"/>
                <w:sz w:val="22"/>
              </w:rPr>
              <w:t>★2、总有效成分含量：5%；</w:t>
            </w:r>
          </w:p>
          <w:p w14:paraId="26B4E68E">
            <w:pPr>
              <w:pStyle w:val="4"/>
              <w:jc w:val="both"/>
            </w:pPr>
            <w:r>
              <w:rPr>
                <w:rFonts w:ascii="仿宋_GB2312" w:hAnsi="仿宋_GB2312" w:eastAsia="仿宋_GB2312" w:cs="仿宋_GB2312"/>
                <w:sz w:val="22"/>
              </w:rPr>
              <w:t>★3、剂型：水乳剂；</w:t>
            </w:r>
          </w:p>
          <w:p w14:paraId="635681D6">
            <w:pPr>
              <w:pStyle w:val="4"/>
              <w:jc w:val="both"/>
            </w:pPr>
            <w:r>
              <w:rPr>
                <w:rFonts w:ascii="仿宋_GB2312" w:hAnsi="仿宋_GB2312" w:eastAsia="仿宋_GB2312" w:cs="仿宋_GB2312"/>
                <w:sz w:val="22"/>
              </w:rPr>
              <w:t>★4、毒性：低毒。</w:t>
            </w:r>
          </w:p>
        </w:tc>
      </w:tr>
      <w:tr w14:paraId="03E6CE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42F38B3">
            <w:pPr>
              <w:pStyle w:val="4"/>
              <w:jc w:val="center"/>
            </w:pPr>
            <w:r>
              <w:rPr>
                <w:rFonts w:ascii="仿宋_GB2312" w:hAnsi="仿宋_GB2312" w:eastAsia="仿宋_GB2312" w:cs="仿宋_GB2312"/>
              </w:rPr>
              <w:t>3</w:t>
            </w:r>
          </w:p>
        </w:tc>
        <w:tc>
          <w:tcPr>
            <w:tcW w:w="581" w:type="dxa"/>
          </w:tcPr>
          <w:p w14:paraId="61E8AAED"/>
        </w:tc>
        <w:tc>
          <w:tcPr>
            <w:tcW w:w="1495" w:type="dxa"/>
          </w:tcPr>
          <w:p w14:paraId="37720191">
            <w:pPr>
              <w:pStyle w:val="4"/>
              <w:jc w:val="left"/>
            </w:pPr>
            <w:r>
              <w:rPr>
                <w:rFonts w:ascii="仿宋_GB2312" w:hAnsi="仿宋_GB2312" w:eastAsia="仿宋_GB2312" w:cs="仿宋_GB2312"/>
              </w:rPr>
              <w:t>技术参数要求</w:t>
            </w:r>
          </w:p>
        </w:tc>
        <w:tc>
          <w:tcPr>
            <w:tcW w:w="5814" w:type="dxa"/>
          </w:tcPr>
          <w:p w14:paraId="197FFD05">
            <w:pPr>
              <w:pStyle w:val="4"/>
              <w:jc w:val="both"/>
            </w:pPr>
            <w:r>
              <w:rPr>
                <w:rFonts w:ascii="仿宋_GB2312" w:hAnsi="仿宋_GB2312" w:eastAsia="仿宋_GB2312" w:cs="仿宋_GB2312"/>
                <w:sz w:val="22"/>
              </w:rPr>
              <w:t>5、PH值范围：4.0～8.0；</w:t>
            </w:r>
          </w:p>
          <w:p w14:paraId="051599A2">
            <w:pPr>
              <w:pStyle w:val="4"/>
              <w:jc w:val="both"/>
            </w:pPr>
            <w:r>
              <w:rPr>
                <w:rFonts w:ascii="仿宋_GB2312" w:hAnsi="仿宋_GB2312" w:eastAsia="仿宋_GB2312" w:cs="仿宋_GB2312"/>
                <w:sz w:val="22"/>
              </w:rPr>
              <w:t>6、倾倒性：倾倒后残余物≤5.0%；</w:t>
            </w:r>
          </w:p>
          <w:p w14:paraId="3F589A90">
            <w:pPr>
              <w:pStyle w:val="4"/>
              <w:jc w:val="both"/>
            </w:pPr>
            <w:r>
              <w:rPr>
                <w:rFonts w:ascii="仿宋_GB2312" w:hAnsi="仿宋_GB2312" w:eastAsia="仿宋_GB2312" w:cs="仿宋_GB2312"/>
                <w:sz w:val="22"/>
              </w:rPr>
              <w:t>7、洗涤后残余物≤0.5%；</w:t>
            </w:r>
          </w:p>
          <w:p w14:paraId="723D8C9F">
            <w:pPr>
              <w:pStyle w:val="4"/>
              <w:jc w:val="both"/>
            </w:pPr>
            <w:r>
              <w:rPr>
                <w:rFonts w:ascii="仿宋_GB2312" w:hAnsi="仿宋_GB2312" w:eastAsia="仿宋_GB2312" w:cs="仿宋_GB2312"/>
                <w:sz w:val="22"/>
              </w:rPr>
              <w:t>8、持久起泡性(1min后)：≤50mL；</w:t>
            </w:r>
          </w:p>
          <w:p w14:paraId="1FDA675E">
            <w:pPr>
              <w:pStyle w:val="4"/>
              <w:jc w:val="both"/>
            </w:pPr>
            <w:r>
              <w:rPr>
                <w:rFonts w:ascii="仿宋_GB2312" w:hAnsi="仿宋_GB2312" w:eastAsia="仿宋_GB2312" w:cs="仿宋_GB2312"/>
                <w:sz w:val="22"/>
              </w:rPr>
              <w:t>9、包装：净重≤20 Kg/桶，采用塑料桶装。</w:t>
            </w:r>
          </w:p>
        </w:tc>
      </w:tr>
    </w:tbl>
    <w:p w14:paraId="3E219D45">
      <w:pPr>
        <w:pStyle w:val="4"/>
        <w:jc w:val="left"/>
      </w:pPr>
      <w:r>
        <w:rPr>
          <w:rFonts w:ascii="仿宋_GB2312" w:hAnsi="仿宋_GB2312" w:eastAsia="仿宋_GB2312" w:cs="仿宋_GB2312"/>
        </w:rPr>
        <w:t>标的名称：吡虫啉</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246D0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DCFEE61">
            <w:pPr>
              <w:pStyle w:val="4"/>
              <w:jc w:val="center"/>
            </w:pPr>
            <w:r>
              <w:rPr>
                <w:rFonts w:ascii="仿宋_GB2312" w:hAnsi="仿宋_GB2312" w:eastAsia="仿宋_GB2312" w:cs="仿宋_GB2312"/>
              </w:rPr>
              <w:t>序号</w:t>
            </w:r>
          </w:p>
        </w:tc>
        <w:tc>
          <w:tcPr>
            <w:tcW w:w="581" w:type="dxa"/>
          </w:tcPr>
          <w:p w14:paraId="376145A9">
            <w:pPr>
              <w:pStyle w:val="4"/>
              <w:jc w:val="center"/>
            </w:pPr>
            <w:r>
              <w:rPr>
                <w:rFonts w:ascii="仿宋_GB2312" w:hAnsi="仿宋_GB2312" w:eastAsia="仿宋_GB2312" w:cs="仿宋_GB2312"/>
              </w:rPr>
              <w:t>符号标识</w:t>
            </w:r>
          </w:p>
        </w:tc>
        <w:tc>
          <w:tcPr>
            <w:tcW w:w="1495" w:type="dxa"/>
          </w:tcPr>
          <w:p w14:paraId="1AF04BD3">
            <w:pPr>
              <w:pStyle w:val="4"/>
              <w:jc w:val="center"/>
            </w:pPr>
            <w:r>
              <w:rPr>
                <w:rFonts w:ascii="仿宋_GB2312" w:hAnsi="仿宋_GB2312" w:eastAsia="仿宋_GB2312" w:cs="仿宋_GB2312"/>
              </w:rPr>
              <w:t>技术要求名称</w:t>
            </w:r>
          </w:p>
        </w:tc>
        <w:tc>
          <w:tcPr>
            <w:tcW w:w="5814" w:type="dxa"/>
          </w:tcPr>
          <w:p w14:paraId="6CA59901">
            <w:pPr>
              <w:pStyle w:val="4"/>
              <w:jc w:val="center"/>
            </w:pPr>
            <w:r>
              <w:rPr>
                <w:rFonts w:ascii="仿宋_GB2312" w:hAnsi="仿宋_GB2312" w:eastAsia="仿宋_GB2312" w:cs="仿宋_GB2312"/>
              </w:rPr>
              <w:t>技术参数与性能指标</w:t>
            </w:r>
          </w:p>
        </w:tc>
      </w:tr>
      <w:tr w14:paraId="38AB8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E118FEC">
            <w:pPr>
              <w:pStyle w:val="4"/>
              <w:jc w:val="center"/>
            </w:pPr>
            <w:r>
              <w:rPr>
                <w:rFonts w:ascii="仿宋_GB2312" w:hAnsi="仿宋_GB2312" w:eastAsia="仿宋_GB2312" w:cs="仿宋_GB2312"/>
              </w:rPr>
              <w:t>1</w:t>
            </w:r>
          </w:p>
        </w:tc>
        <w:tc>
          <w:tcPr>
            <w:tcW w:w="581" w:type="dxa"/>
          </w:tcPr>
          <w:p w14:paraId="3706C739">
            <w:pPr>
              <w:pStyle w:val="4"/>
              <w:jc w:val="center"/>
            </w:pPr>
            <w:r>
              <w:rPr>
                <w:rFonts w:ascii="仿宋_GB2312" w:hAnsi="仿宋_GB2312" w:eastAsia="仿宋_GB2312" w:cs="仿宋_GB2312"/>
              </w:rPr>
              <w:t>★</w:t>
            </w:r>
          </w:p>
        </w:tc>
        <w:tc>
          <w:tcPr>
            <w:tcW w:w="1495" w:type="dxa"/>
          </w:tcPr>
          <w:p w14:paraId="2D1692CC">
            <w:pPr>
              <w:pStyle w:val="4"/>
              <w:jc w:val="left"/>
            </w:pPr>
            <w:r>
              <w:rPr>
                <w:rFonts w:ascii="仿宋_GB2312" w:hAnsi="仿宋_GB2312" w:eastAsia="仿宋_GB2312" w:cs="仿宋_GB2312"/>
              </w:rPr>
              <w:t>购置清单</w:t>
            </w:r>
          </w:p>
        </w:tc>
        <w:tc>
          <w:tcPr>
            <w:tcW w:w="5814" w:type="dxa"/>
          </w:tcPr>
          <w:p w14:paraId="0DE35FF9">
            <w:pPr>
              <w:pStyle w:val="4"/>
              <w:jc w:val="both"/>
            </w:pPr>
            <w:r>
              <w:rPr>
                <w:rFonts w:ascii="仿宋_GB2312" w:hAnsi="仿宋_GB2312" w:eastAsia="仿宋_GB2312" w:cs="仿宋_GB2312"/>
                <w:sz w:val="24"/>
              </w:rPr>
              <w:t>★1、购置清单：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938"/>
              <w:gridCol w:w="3467"/>
            </w:tblGrid>
            <w:tr w14:paraId="77AF5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1"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84C332">
                  <w:pPr>
                    <w:pStyle w:val="4"/>
                    <w:jc w:val="center"/>
                  </w:pPr>
                  <w:r>
                    <w:rPr>
                      <w:rFonts w:ascii="仿宋_GB2312" w:hAnsi="仿宋_GB2312" w:eastAsia="仿宋_GB2312" w:cs="仿宋_GB2312"/>
                      <w:sz w:val="24"/>
                    </w:rPr>
                    <w:t>标的名称</w:t>
                  </w:r>
                </w:p>
              </w:tc>
              <w:tc>
                <w:tcPr>
                  <w:tcW w:w="9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5AAD1D4">
                  <w:pPr>
                    <w:pStyle w:val="4"/>
                    <w:jc w:val="center"/>
                  </w:pPr>
                  <w:r>
                    <w:rPr>
                      <w:rFonts w:ascii="仿宋_GB2312" w:hAnsi="仿宋_GB2312" w:eastAsia="仿宋_GB2312" w:cs="仿宋_GB2312"/>
                      <w:sz w:val="24"/>
                    </w:rPr>
                    <w:t>数量</w:t>
                  </w:r>
                </w:p>
              </w:tc>
              <w:tc>
                <w:tcPr>
                  <w:tcW w:w="34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0D9F9B4">
                  <w:pPr>
                    <w:pStyle w:val="4"/>
                    <w:jc w:val="center"/>
                  </w:pPr>
                  <w:r>
                    <w:rPr>
                      <w:rFonts w:ascii="仿宋_GB2312" w:hAnsi="仿宋_GB2312" w:eastAsia="仿宋_GB2312" w:cs="仿宋_GB2312"/>
                      <w:sz w:val="24"/>
                    </w:rPr>
                    <w:t>1批数量对应的产品吨数</w:t>
                  </w:r>
                </w:p>
              </w:tc>
            </w:tr>
            <w:tr w14:paraId="57ACAE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81"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A4DA8B">
                  <w:pPr>
                    <w:pStyle w:val="4"/>
                    <w:jc w:val="center"/>
                  </w:pPr>
                  <w:r>
                    <w:rPr>
                      <w:rFonts w:ascii="仿宋_GB2312" w:hAnsi="仿宋_GB2312" w:eastAsia="仿宋_GB2312" w:cs="仿宋_GB2312"/>
                      <w:sz w:val="22"/>
                    </w:rPr>
                    <w:t>吡虫啉</w:t>
                  </w:r>
                </w:p>
              </w:tc>
              <w:tc>
                <w:tcPr>
                  <w:tcW w:w="9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4193A2">
                  <w:pPr>
                    <w:pStyle w:val="4"/>
                    <w:jc w:val="center"/>
                  </w:pPr>
                  <w:r>
                    <w:rPr>
                      <w:rFonts w:ascii="仿宋_GB2312" w:hAnsi="仿宋_GB2312" w:eastAsia="仿宋_GB2312" w:cs="仿宋_GB2312"/>
                      <w:sz w:val="22"/>
                    </w:rPr>
                    <w:t>1批</w:t>
                  </w:r>
                </w:p>
              </w:tc>
              <w:tc>
                <w:tcPr>
                  <w:tcW w:w="34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0CE7B4">
                  <w:pPr>
                    <w:pStyle w:val="4"/>
                    <w:jc w:val="left"/>
                  </w:pPr>
                  <w:r>
                    <w:rPr>
                      <w:rFonts w:ascii="仿宋_GB2312" w:hAnsi="仿宋_GB2312" w:eastAsia="仿宋_GB2312" w:cs="仿宋_GB2312"/>
                      <w:sz w:val="22"/>
                    </w:rPr>
                    <w:t>1、此项投标产品为10%总有效成分含量的吡虫啉时，本项产品采购数量1批=8.25吨。</w:t>
                  </w:r>
                </w:p>
                <w:p w14:paraId="69492A9C">
                  <w:pPr>
                    <w:pStyle w:val="4"/>
                    <w:jc w:val="both"/>
                  </w:pPr>
                  <w:r>
                    <w:rPr>
                      <w:rFonts w:ascii="仿宋_GB2312" w:hAnsi="仿宋_GB2312" w:eastAsia="仿宋_GB2312" w:cs="仿宋_GB2312"/>
                      <w:sz w:val="22"/>
                    </w:rPr>
                    <w:t>2、此项投标产品为15%总有效成分含量的吡虫啉时，本项产品采购数量1批=5.5吨。</w:t>
                  </w:r>
                </w:p>
              </w:tc>
            </w:tr>
          </w:tbl>
          <w:p w14:paraId="15C55EC5">
            <w:pPr>
              <w:pStyle w:val="4"/>
              <w:ind w:firstLine="472"/>
              <w:jc w:val="both"/>
            </w:pPr>
            <w:r>
              <w:rPr>
                <w:rFonts w:ascii="仿宋_GB2312" w:hAnsi="仿宋_GB2312" w:eastAsia="仿宋_GB2312" w:cs="仿宋_GB2312"/>
                <w:sz w:val="24"/>
              </w:rPr>
              <w:t>投标人投标报价时，产品数量按照1批进行填报，结算时产品每吨的单价=1批的报价除以具体吨数（计算结果四舍五入保留小数点后两位）。</w:t>
            </w:r>
          </w:p>
        </w:tc>
      </w:tr>
      <w:tr w14:paraId="4AEA64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B4105AE">
            <w:pPr>
              <w:pStyle w:val="4"/>
              <w:jc w:val="center"/>
            </w:pPr>
            <w:r>
              <w:rPr>
                <w:rFonts w:ascii="仿宋_GB2312" w:hAnsi="仿宋_GB2312" w:eastAsia="仿宋_GB2312" w:cs="仿宋_GB2312"/>
              </w:rPr>
              <w:t>2</w:t>
            </w:r>
          </w:p>
        </w:tc>
        <w:tc>
          <w:tcPr>
            <w:tcW w:w="581" w:type="dxa"/>
          </w:tcPr>
          <w:p w14:paraId="6658CCDD">
            <w:pPr>
              <w:pStyle w:val="4"/>
              <w:jc w:val="center"/>
            </w:pPr>
            <w:r>
              <w:rPr>
                <w:rFonts w:ascii="仿宋_GB2312" w:hAnsi="仿宋_GB2312" w:eastAsia="仿宋_GB2312" w:cs="仿宋_GB2312"/>
              </w:rPr>
              <w:t>★</w:t>
            </w:r>
          </w:p>
        </w:tc>
        <w:tc>
          <w:tcPr>
            <w:tcW w:w="1495" w:type="dxa"/>
          </w:tcPr>
          <w:p w14:paraId="75DE2E5C">
            <w:pPr>
              <w:pStyle w:val="4"/>
              <w:jc w:val="left"/>
            </w:pPr>
            <w:r>
              <w:rPr>
                <w:rFonts w:ascii="仿宋_GB2312" w:hAnsi="仿宋_GB2312" w:eastAsia="仿宋_GB2312" w:cs="仿宋_GB2312"/>
              </w:rPr>
              <w:t>技术参数要求</w:t>
            </w:r>
          </w:p>
        </w:tc>
        <w:tc>
          <w:tcPr>
            <w:tcW w:w="5814" w:type="dxa"/>
          </w:tcPr>
          <w:p w14:paraId="37C0F991">
            <w:pPr>
              <w:pStyle w:val="4"/>
              <w:jc w:val="left"/>
            </w:pPr>
            <w:r>
              <w:rPr>
                <w:rFonts w:ascii="仿宋_GB2312" w:hAnsi="仿宋_GB2312" w:eastAsia="仿宋_GB2312" w:cs="仿宋_GB2312"/>
                <w:sz w:val="22"/>
              </w:rPr>
              <w:t>★1、有效成分：吡虫啉；</w:t>
            </w:r>
          </w:p>
          <w:p w14:paraId="65C076ED">
            <w:pPr>
              <w:pStyle w:val="4"/>
              <w:jc w:val="left"/>
            </w:pPr>
            <w:r>
              <w:rPr>
                <w:rFonts w:ascii="仿宋_GB2312" w:hAnsi="仿宋_GB2312" w:eastAsia="仿宋_GB2312" w:cs="仿宋_GB2312"/>
                <w:sz w:val="22"/>
              </w:rPr>
              <w:t>★2、总有效成分含量：10%或15%（</w:t>
            </w:r>
            <w:r>
              <w:rPr>
                <w:rFonts w:ascii="仿宋_GB2312" w:hAnsi="仿宋_GB2312" w:eastAsia="仿宋_GB2312" w:cs="仿宋_GB2312"/>
                <w:sz w:val="21"/>
              </w:rPr>
              <w:t>二选一进行投标应答</w:t>
            </w:r>
            <w:r>
              <w:rPr>
                <w:rFonts w:ascii="仿宋_GB2312" w:hAnsi="仿宋_GB2312" w:eastAsia="仿宋_GB2312" w:cs="仿宋_GB2312"/>
                <w:sz w:val="22"/>
              </w:rPr>
              <w:t>）；</w:t>
            </w:r>
          </w:p>
          <w:p w14:paraId="40885FD4">
            <w:pPr>
              <w:pStyle w:val="4"/>
              <w:jc w:val="left"/>
            </w:pPr>
            <w:r>
              <w:rPr>
                <w:rFonts w:ascii="仿宋_GB2312" w:hAnsi="仿宋_GB2312" w:eastAsia="仿宋_GB2312" w:cs="仿宋_GB2312"/>
                <w:sz w:val="22"/>
              </w:rPr>
              <w:t>★3、剂型：悬浮剂；</w:t>
            </w:r>
          </w:p>
          <w:p w14:paraId="280A57E8">
            <w:pPr>
              <w:pStyle w:val="4"/>
              <w:jc w:val="left"/>
            </w:pPr>
            <w:r>
              <w:rPr>
                <w:rFonts w:ascii="仿宋_GB2312" w:hAnsi="仿宋_GB2312" w:eastAsia="仿宋_GB2312" w:cs="仿宋_GB2312"/>
                <w:sz w:val="22"/>
              </w:rPr>
              <w:t>★4、毒性：低毒。</w:t>
            </w:r>
          </w:p>
        </w:tc>
      </w:tr>
      <w:tr w14:paraId="33B29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1918E57">
            <w:pPr>
              <w:pStyle w:val="4"/>
              <w:jc w:val="center"/>
            </w:pPr>
            <w:r>
              <w:rPr>
                <w:rFonts w:ascii="仿宋_GB2312" w:hAnsi="仿宋_GB2312" w:eastAsia="仿宋_GB2312" w:cs="仿宋_GB2312"/>
              </w:rPr>
              <w:t>3</w:t>
            </w:r>
          </w:p>
        </w:tc>
        <w:tc>
          <w:tcPr>
            <w:tcW w:w="581" w:type="dxa"/>
          </w:tcPr>
          <w:p w14:paraId="7152DFB0"/>
        </w:tc>
        <w:tc>
          <w:tcPr>
            <w:tcW w:w="1495" w:type="dxa"/>
          </w:tcPr>
          <w:p w14:paraId="79CE8660">
            <w:pPr>
              <w:pStyle w:val="4"/>
              <w:jc w:val="left"/>
            </w:pPr>
            <w:r>
              <w:rPr>
                <w:rFonts w:ascii="仿宋_GB2312" w:hAnsi="仿宋_GB2312" w:eastAsia="仿宋_GB2312" w:cs="仿宋_GB2312"/>
              </w:rPr>
              <w:t>技术参数要求</w:t>
            </w:r>
          </w:p>
        </w:tc>
        <w:tc>
          <w:tcPr>
            <w:tcW w:w="5814" w:type="dxa"/>
          </w:tcPr>
          <w:p w14:paraId="6F07E255">
            <w:pPr>
              <w:pStyle w:val="4"/>
              <w:jc w:val="both"/>
            </w:pPr>
            <w:r>
              <w:rPr>
                <w:rFonts w:ascii="仿宋_GB2312" w:hAnsi="仿宋_GB2312" w:eastAsia="仿宋_GB2312" w:cs="仿宋_GB2312"/>
                <w:sz w:val="22"/>
              </w:rPr>
              <w:t>5、PH值范围：3.0～6.0；</w:t>
            </w:r>
          </w:p>
          <w:p w14:paraId="3C99CAD9">
            <w:pPr>
              <w:pStyle w:val="4"/>
              <w:jc w:val="both"/>
            </w:pPr>
            <w:r>
              <w:rPr>
                <w:rFonts w:ascii="仿宋_GB2312" w:hAnsi="仿宋_GB2312" w:eastAsia="仿宋_GB2312" w:cs="仿宋_GB2312"/>
                <w:sz w:val="22"/>
              </w:rPr>
              <w:t>6、倾倒性：倾倒后残余物≤5.0%；</w:t>
            </w:r>
          </w:p>
          <w:p w14:paraId="47302050">
            <w:pPr>
              <w:pStyle w:val="4"/>
              <w:jc w:val="both"/>
            </w:pPr>
            <w:r>
              <w:rPr>
                <w:rFonts w:ascii="仿宋_GB2312" w:hAnsi="仿宋_GB2312" w:eastAsia="仿宋_GB2312" w:cs="仿宋_GB2312"/>
                <w:sz w:val="22"/>
              </w:rPr>
              <w:t>7、洗涤后残余物≤0.5%；</w:t>
            </w:r>
          </w:p>
          <w:p w14:paraId="3F5AF546">
            <w:pPr>
              <w:pStyle w:val="4"/>
              <w:jc w:val="both"/>
            </w:pPr>
            <w:r>
              <w:rPr>
                <w:rFonts w:ascii="仿宋_GB2312" w:hAnsi="仿宋_GB2312" w:eastAsia="仿宋_GB2312" w:cs="仿宋_GB2312"/>
                <w:sz w:val="22"/>
              </w:rPr>
              <w:t>8、持久起泡性(1min后)：≤25mL；</w:t>
            </w:r>
          </w:p>
          <w:p w14:paraId="7A98D634">
            <w:pPr>
              <w:pStyle w:val="4"/>
              <w:jc w:val="both"/>
            </w:pPr>
            <w:r>
              <w:rPr>
                <w:rFonts w:ascii="仿宋_GB2312" w:hAnsi="仿宋_GB2312" w:eastAsia="仿宋_GB2312" w:cs="仿宋_GB2312"/>
                <w:sz w:val="22"/>
              </w:rPr>
              <w:t>9、包装：净重≤20 Kg/桶，采用塑料桶装。</w:t>
            </w:r>
          </w:p>
        </w:tc>
      </w:tr>
    </w:tbl>
    <w:p w14:paraId="7E2808A5">
      <w:pPr>
        <w:pStyle w:val="4"/>
        <w:jc w:val="left"/>
        <w:outlineLvl w:val="2"/>
        <w:rPr>
          <w:rFonts w:ascii="仿宋_GB2312" w:hAnsi="仿宋_GB2312" w:eastAsia="仿宋_GB2312" w:cs="仿宋_GB2312"/>
          <w:b/>
          <w:sz w:val="28"/>
        </w:rPr>
      </w:pPr>
    </w:p>
    <w:p w14:paraId="5214944B">
      <w:pPr>
        <w:pStyle w:val="4"/>
        <w:jc w:val="left"/>
        <w:outlineLvl w:val="2"/>
      </w:pPr>
      <w:r>
        <w:rPr>
          <w:rFonts w:ascii="仿宋_GB2312" w:hAnsi="仿宋_GB2312" w:eastAsia="仿宋_GB2312" w:cs="仿宋_GB2312"/>
          <w:b/>
          <w:sz w:val="28"/>
        </w:rPr>
        <w:t>3.3.服务要求</w:t>
      </w:r>
    </w:p>
    <w:p w14:paraId="50900E9F">
      <w:pPr>
        <w:pStyle w:val="4"/>
        <w:jc w:val="left"/>
        <w:outlineLvl w:val="3"/>
      </w:pPr>
      <w:r>
        <w:rPr>
          <w:rFonts w:ascii="仿宋_GB2312" w:hAnsi="仿宋_GB2312" w:eastAsia="仿宋_GB2312" w:cs="仿宋_GB2312"/>
          <w:b/>
          <w:sz w:val="24"/>
        </w:rPr>
        <w:t>3.3.1.服务内容要求</w:t>
      </w:r>
    </w:p>
    <w:p w14:paraId="732502BA">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763"/>
        <w:gridCol w:w="1313"/>
        <w:gridCol w:w="5814"/>
      </w:tblGrid>
      <w:tr w14:paraId="1C032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606735A5">
            <w:pPr>
              <w:pStyle w:val="4"/>
              <w:jc w:val="center"/>
            </w:pPr>
            <w:r>
              <w:rPr>
                <w:rFonts w:ascii="仿宋_GB2312" w:hAnsi="仿宋_GB2312" w:eastAsia="仿宋_GB2312" w:cs="仿宋_GB2312"/>
              </w:rPr>
              <w:t>序号</w:t>
            </w:r>
          </w:p>
        </w:tc>
        <w:tc>
          <w:tcPr>
            <w:tcW w:w="763" w:type="dxa"/>
          </w:tcPr>
          <w:p w14:paraId="60882A05">
            <w:pPr>
              <w:pStyle w:val="4"/>
              <w:jc w:val="center"/>
            </w:pPr>
            <w:r>
              <w:rPr>
                <w:rFonts w:ascii="仿宋_GB2312" w:hAnsi="仿宋_GB2312" w:eastAsia="仿宋_GB2312" w:cs="仿宋_GB2312"/>
              </w:rPr>
              <w:t xml:space="preserve"> 符号标识</w:t>
            </w:r>
          </w:p>
        </w:tc>
        <w:tc>
          <w:tcPr>
            <w:tcW w:w="1313" w:type="dxa"/>
          </w:tcPr>
          <w:p w14:paraId="7FDA482D">
            <w:pPr>
              <w:pStyle w:val="4"/>
              <w:jc w:val="center"/>
            </w:pPr>
            <w:r>
              <w:rPr>
                <w:rFonts w:ascii="仿宋_GB2312" w:hAnsi="仿宋_GB2312" w:eastAsia="仿宋_GB2312" w:cs="仿宋_GB2312"/>
              </w:rPr>
              <w:t xml:space="preserve"> 服务要求名称</w:t>
            </w:r>
          </w:p>
        </w:tc>
        <w:tc>
          <w:tcPr>
            <w:tcW w:w="5814" w:type="dxa"/>
          </w:tcPr>
          <w:p w14:paraId="53D9841C">
            <w:pPr>
              <w:pStyle w:val="4"/>
              <w:jc w:val="center"/>
            </w:pPr>
            <w:r>
              <w:rPr>
                <w:rFonts w:ascii="仿宋_GB2312" w:hAnsi="仿宋_GB2312" w:eastAsia="仿宋_GB2312" w:cs="仿宋_GB2312"/>
              </w:rPr>
              <w:t xml:space="preserve"> 服务要求内容</w:t>
            </w:r>
          </w:p>
        </w:tc>
      </w:tr>
      <w:tr w14:paraId="2CFED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0D124D88">
            <w:pPr>
              <w:pStyle w:val="4"/>
              <w:jc w:val="center"/>
            </w:pPr>
            <w:r>
              <w:rPr>
                <w:rFonts w:ascii="仿宋_GB2312" w:hAnsi="仿宋_GB2312" w:eastAsia="仿宋_GB2312" w:cs="仿宋_GB2312"/>
              </w:rPr>
              <w:t>1</w:t>
            </w:r>
          </w:p>
        </w:tc>
        <w:tc>
          <w:tcPr>
            <w:tcW w:w="763" w:type="dxa"/>
          </w:tcPr>
          <w:p w14:paraId="53565F39">
            <w:pPr>
              <w:pStyle w:val="4"/>
              <w:jc w:val="center"/>
            </w:pPr>
            <w:r>
              <w:rPr>
                <w:rFonts w:ascii="仿宋_GB2312" w:hAnsi="仿宋_GB2312" w:eastAsia="仿宋_GB2312" w:cs="仿宋_GB2312"/>
              </w:rPr>
              <w:t>★</w:t>
            </w:r>
          </w:p>
        </w:tc>
        <w:tc>
          <w:tcPr>
            <w:tcW w:w="1313" w:type="dxa"/>
          </w:tcPr>
          <w:p w14:paraId="04439A4D">
            <w:pPr>
              <w:pStyle w:val="4"/>
              <w:jc w:val="left"/>
            </w:pPr>
            <w:r>
              <w:rPr>
                <w:rFonts w:ascii="仿宋_GB2312" w:hAnsi="仿宋_GB2312" w:eastAsia="仿宋_GB2312" w:cs="仿宋_GB2312"/>
              </w:rPr>
              <w:t>项目其他要求</w:t>
            </w:r>
          </w:p>
        </w:tc>
        <w:tc>
          <w:tcPr>
            <w:tcW w:w="5814" w:type="dxa"/>
          </w:tcPr>
          <w:p w14:paraId="0F3A810E">
            <w:pPr>
              <w:pStyle w:val="4"/>
              <w:ind w:firstLine="472"/>
              <w:jc w:val="both"/>
            </w:pPr>
            <w:r>
              <w:rPr>
                <w:rFonts w:ascii="仿宋_GB2312" w:hAnsi="仿宋_GB2312" w:eastAsia="仿宋_GB2312" w:cs="仿宋_GB2312"/>
                <w:sz w:val="24"/>
              </w:rPr>
              <w:t>1、标人所投产品具有相应的《农药登记证》、《农药生产许可证》和产品质量标准。《农药登记证》登记的作物/场所须是“土壤、木材”，防治对象须是“白蚁”。（在投标文件中提供证书复印件并加盖投标人电子印章。）</w:t>
            </w:r>
          </w:p>
          <w:p w14:paraId="0ECD0784">
            <w:pPr>
              <w:pStyle w:val="4"/>
              <w:ind w:firstLine="472"/>
              <w:jc w:val="both"/>
            </w:pPr>
            <w:r>
              <w:rPr>
                <w:rFonts w:ascii="仿宋_GB2312" w:hAnsi="仿宋_GB2312" w:eastAsia="仿宋_GB2312" w:cs="仿宋_GB2312"/>
                <w:sz w:val="24"/>
              </w:rPr>
              <w:t>2、投标人提供的产品均须符合国家、行业标准。投标人所提供的产品均须是全新的、出厂后未开封使用过的产品，且权属清楚，不得侵害他人的知识产权。</w:t>
            </w:r>
          </w:p>
          <w:p w14:paraId="7D7B6DA6">
            <w:pPr>
              <w:pStyle w:val="4"/>
              <w:ind w:firstLine="472"/>
              <w:jc w:val="both"/>
            </w:pPr>
            <w:r>
              <w:rPr>
                <w:rFonts w:ascii="仿宋_GB2312" w:hAnsi="仿宋_GB2312" w:eastAsia="仿宋_GB2312" w:cs="仿宋_GB2312"/>
                <w:sz w:val="24"/>
              </w:rPr>
              <w:t>3、投标人负责将产品运输到交货地点，并完成装货卸货工作。</w:t>
            </w:r>
          </w:p>
          <w:p w14:paraId="39E059F5">
            <w:pPr>
              <w:pStyle w:val="4"/>
              <w:ind w:firstLine="472"/>
              <w:jc w:val="both"/>
            </w:pPr>
            <w:r>
              <w:rPr>
                <w:rFonts w:ascii="仿宋_GB2312" w:hAnsi="仿宋_GB2312" w:eastAsia="仿宋_GB2312" w:cs="仿宋_GB2312"/>
                <w:sz w:val="24"/>
              </w:rPr>
              <w:t>4、投标人提供的药物产品包装符合国家、行业规定并附具说明书、产品检验合格证。</w:t>
            </w:r>
          </w:p>
          <w:p w14:paraId="1C2DCE45">
            <w:pPr>
              <w:pStyle w:val="4"/>
              <w:ind w:firstLine="472"/>
              <w:jc w:val="both"/>
            </w:pPr>
            <w:r>
              <w:rPr>
                <w:rFonts w:ascii="仿宋_GB2312" w:hAnsi="仿宋_GB2312" w:eastAsia="仿宋_GB2312" w:cs="仿宋_GB2312"/>
                <w:sz w:val="24"/>
              </w:rPr>
              <w:t>5、投标人应安排专业人员对采购人相关人员进行药品贮存、药品投放的培训。</w:t>
            </w:r>
          </w:p>
          <w:p w14:paraId="26F93462">
            <w:pPr>
              <w:pStyle w:val="4"/>
              <w:ind w:firstLine="472"/>
              <w:jc w:val="both"/>
            </w:pPr>
            <w:r>
              <w:rPr>
                <w:rFonts w:ascii="仿宋_GB2312" w:hAnsi="仿宋_GB2312" w:eastAsia="仿宋_GB2312" w:cs="仿宋_GB2312"/>
                <w:sz w:val="24"/>
              </w:rPr>
              <w:t>6、如货物质量出现问题，投标人负责包换、包退，费用由投标人承担。产品使用过程中发生因质量问题而引起的安全事故，投标人应承担由此引起的相应责任（包括赔偿因此给采购人或者第三方造成的损失、行政处罚责任全部损失）。</w:t>
            </w:r>
          </w:p>
          <w:p w14:paraId="7C8ECBEB">
            <w:pPr>
              <w:pStyle w:val="4"/>
              <w:ind w:firstLine="472"/>
              <w:jc w:val="both"/>
            </w:pPr>
            <w:r>
              <w:rPr>
                <w:rFonts w:ascii="仿宋_GB2312" w:hAnsi="仿宋_GB2312" w:eastAsia="仿宋_GB2312" w:cs="仿宋_GB2312"/>
                <w:sz w:val="24"/>
              </w:rPr>
              <w:t>7、投标人在交货时应向采购人提供当批次产品的合格证，否则采购人有权拒收。产品交货前投标人应当进行货物自检，若发现不合格产品投标人应进行内部销毁，如采购人有留样要求须按采购人要求进行产品留样。</w:t>
            </w:r>
          </w:p>
          <w:p w14:paraId="30348294">
            <w:pPr>
              <w:pStyle w:val="4"/>
              <w:ind w:firstLine="472"/>
              <w:jc w:val="both"/>
            </w:pPr>
            <w:r>
              <w:rPr>
                <w:rFonts w:ascii="仿宋_GB2312" w:hAnsi="仿宋_GB2312" w:eastAsia="仿宋_GB2312" w:cs="仿宋_GB2312"/>
                <w:sz w:val="24"/>
              </w:rPr>
              <w:t>8、投标人应当按照《农药包装废弃物回收处理管理办法》为采购人提供农药包装废弃物回收服务，农药包装废弃物回收不另行收取费用。</w:t>
            </w:r>
          </w:p>
          <w:p w14:paraId="323DD57F">
            <w:pPr>
              <w:pStyle w:val="4"/>
              <w:ind w:firstLine="472"/>
              <w:jc w:val="both"/>
            </w:pPr>
            <w:r>
              <w:rPr>
                <w:rFonts w:ascii="仿宋_GB2312" w:hAnsi="仿宋_GB2312" w:eastAsia="仿宋_GB2312" w:cs="仿宋_GB2312"/>
                <w:sz w:val="24"/>
              </w:rPr>
              <w:t>9、中标人在签订合同前向采购人提供所供产品相应的《农药登记证》、《农药生产许可证》和产品质量标准原件进行查验。</w:t>
            </w:r>
          </w:p>
          <w:p w14:paraId="5B4276F7">
            <w:pPr>
              <w:pStyle w:val="4"/>
              <w:ind w:firstLine="472"/>
              <w:jc w:val="both"/>
            </w:pPr>
            <w:r>
              <w:rPr>
                <w:rFonts w:ascii="仿宋_GB2312" w:hAnsi="仿宋_GB2312" w:eastAsia="仿宋_GB2312" w:cs="仿宋_GB2312"/>
                <w:sz w:val="24"/>
              </w:rPr>
              <w:t>10、项目履约过程中，投标人应保障项目工作人员的人身安全，如出现安全事故，责任由投标人自行承担。</w:t>
            </w:r>
            <w:bookmarkStart w:id="0" w:name="_GoBack"/>
            <w:bookmarkEnd w:id="0"/>
          </w:p>
          <w:p w14:paraId="50678643">
            <w:pPr>
              <w:pStyle w:val="4"/>
              <w:jc w:val="both"/>
            </w:pPr>
            <w:r>
              <w:rPr>
                <w:rFonts w:ascii="仿宋_GB2312" w:hAnsi="仿宋_GB2312" w:eastAsia="仿宋_GB2312" w:cs="仿宋_GB2312"/>
                <w:sz w:val="24"/>
              </w:rPr>
              <w:t xml:space="preserve">  </w:t>
            </w:r>
            <w:r>
              <w:rPr>
                <w:rFonts w:hint="eastAsia" w:ascii="仿宋_GB2312" w:hAnsi="仿宋_GB2312" w:eastAsia="仿宋_GB2312" w:cs="仿宋_GB2312"/>
                <w:sz w:val="24"/>
                <w:lang w:val="en-US" w:eastAsia="zh-CN"/>
              </w:rPr>
              <w:t xml:space="preserve"> </w:t>
            </w:r>
            <w:r>
              <w:rPr>
                <w:rFonts w:ascii="仿宋_GB2312" w:hAnsi="仿宋_GB2312" w:eastAsia="仿宋_GB2312" w:cs="仿宋_GB2312"/>
                <w:sz w:val="24"/>
              </w:rPr>
              <w:t>11、投标人应建立项目实施团队和售后服务团队，针对人员划分岗位、确定职责。需对团队人员在服务质量、安全方面进行管理。</w:t>
            </w:r>
          </w:p>
        </w:tc>
      </w:tr>
      <w:tr w14:paraId="2140F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4CF764DB">
            <w:pPr>
              <w:pStyle w:val="4"/>
              <w:jc w:val="center"/>
            </w:pPr>
            <w:r>
              <w:rPr>
                <w:rFonts w:ascii="仿宋_GB2312" w:hAnsi="仿宋_GB2312" w:eastAsia="仿宋_GB2312" w:cs="仿宋_GB2312"/>
              </w:rPr>
              <w:t>2</w:t>
            </w:r>
          </w:p>
        </w:tc>
        <w:tc>
          <w:tcPr>
            <w:tcW w:w="763" w:type="dxa"/>
          </w:tcPr>
          <w:p w14:paraId="3EBF4EE5"/>
        </w:tc>
        <w:tc>
          <w:tcPr>
            <w:tcW w:w="1313" w:type="dxa"/>
          </w:tcPr>
          <w:p w14:paraId="79F234DB">
            <w:pPr>
              <w:pStyle w:val="4"/>
              <w:jc w:val="left"/>
            </w:pPr>
            <w:r>
              <w:rPr>
                <w:rFonts w:ascii="仿宋_GB2312" w:hAnsi="仿宋_GB2312" w:eastAsia="仿宋_GB2312" w:cs="仿宋_GB2312"/>
              </w:rPr>
              <w:t>项目整体方案</w:t>
            </w:r>
          </w:p>
        </w:tc>
        <w:tc>
          <w:tcPr>
            <w:tcW w:w="5814" w:type="dxa"/>
          </w:tcPr>
          <w:p w14:paraId="33A2BBEE">
            <w:pPr>
              <w:pStyle w:val="4"/>
              <w:jc w:val="both"/>
            </w:pPr>
            <w:r>
              <w:rPr>
                <w:rFonts w:ascii="仿宋_GB2312" w:hAnsi="仿宋_GB2312" w:eastAsia="仿宋_GB2312" w:cs="仿宋_GB2312"/>
                <w:sz w:val="24"/>
              </w:rPr>
              <w:t xml:space="preserve">  投标人在投标文件中针对本项目提供项目实施方案（包括配送方案、产品质量管理方案、项目组织机构管理方案）及售后服务方案。投标人提供的配送方案应包括产品配送流程、产品包装及运输措施、运输产品安全保护措施；提供的产品质量管理方案应包括产品出货前自检措施、不合格产品内部销毁处理措施、产品留样管理措施；提供的项目组织机构管理方案应包括项目人员职责分工、项目人员管理制度、项目人员安全保障措施；提供的售后服务方案应包括售后服务团队设立及管理方案、产品退换货管理措施、售后培训安排、农药包装废弃物回收处置方案。</w:t>
            </w:r>
          </w:p>
        </w:tc>
      </w:tr>
    </w:tbl>
    <w:p w14:paraId="4246E48E">
      <w:pPr>
        <w:pStyle w:val="4"/>
        <w:jc w:val="left"/>
        <w:outlineLvl w:val="3"/>
      </w:pPr>
      <w:r>
        <w:rPr>
          <w:rFonts w:ascii="仿宋_GB2312" w:hAnsi="仿宋_GB2312" w:eastAsia="仿宋_GB2312" w:cs="仿宋_GB2312"/>
          <w:b/>
          <w:sz w:val="24"/>
        </w:rPr>
        <w:t>3.3.2.商务要求</w:t>
      </w:r>
    </w:p>
    <w:p w14:paraId="2E9D8F6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A4FF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5DC09B">
            <w:pPr>
              <w:pStyle w:val="4"/>
              <w:jc w:val="center"/>
            </w:pPr>
            <w:r>
              <w:rPr>
                <w:rFonts w:ascii="仿宋_GB2312" w:hAnsi="仿宋_GB2312" w:eastAsia="仿宋_GB2312" w:cs="仿宋_GB2312"/>
              </w:rPr>
              <w:t>序号</w:t>
            </w:r>
          </w:p>
        </w:tc>
        <w:tc>
          <w:tcPr>
            <w:tcW w:w="581" w:type="dxa"/>
          </w:tcPr>
          <w:p w14:paraId="71FE4ABF">
            <w:pPr>
              <w:pStyle w:val="4"/>
              <w:jc w:val="center"/>
            </w:pPr>
            <w:r>
              <w:rPr>
                <w:rFonts w:ascii="仿宋_GB2312" w:hAnsi="仿宋_GB2312" w:eastAsia="仿宋_GB2312" w:cs="仿宋_GB2312"/>
              </w:rPr>
              <w:t>符号标识</w:t>
            </w:r>
          </w:p>
        </w:tc>
        <w:tc>
          <w:tcPr>
            <w:tcW w:w="1495" w:type="dxa"/>
          </w:tcPr>
          <w:p w14:paraId="3892EB9E">
            <w:pPr>
              <w:pStyle w:val="4"/>
              <w:jc w:val="center"/>
            </w:pPr>
            <w:r>
              <w:rPr>
                <w:rFonts w:ascii="仿宋_GB2312" w:hAnsi="仿宋_GB2312" w:eastAsia="仿宋_GB2312" w:cs="仿宋_GB2312"/>
              </w:rPr>
              <w:t>商务要求名称</w:t>
            </w:r>
          </w:p>
        </w:tc>
        <w:tc>
          <w:tcPr>
            <w:tcW w:w="5814" w:type="dxa"/>
          </w:tcPr>
          <w:p w14:paraId="5AFDD681">
            <w:pPr>
              <w:pStyle w:val="4"/>
              <w:jc w:val="center"/>
            </w:pPr>
            <w:r>
              <w:rPr>
                <w:rFonts w:ascii="仿宋_GB2312" w:hAnsi="仿宋_GB2312" w:eastAsia="仿宋_GB2312" w:cs="仿宋_GB2312"/>
              </w:rPr>
              <w:t>商务要求内容</w:t>
            </w:r>
          </w:p>
        </w:tc>
      </w:tr>
      <w:tr w14:paraId="3A85D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71C06D">
            <w:pPr>
              <w:pStyle w:val="4"/>
              <w:jc w:val="center"/>
            </w:pPr>
            <w:r>
              <w:rPr>
                <w:rFonts w:ascii="仿宋_GB2312" w:hAnsi="仿宋_GB2312" w:eastAsia="仿宋_GB2312" w:cs="仿宋_GB2312"/>
              </w:rPr>
              <w:t>1</w:t>
            </w:r>
          </w:p>
        </w:tc>
        <w:tc>
          <w:tcPr>
            <w:tcW w:w="581" w:type="dxa"/>
          </w:tcPr>
          <w:p w14:paraId="34A7F72E">
            <w:pPr>
              <w:pStyle w:val="4"/>
              <w:jc w:val="center"/>
            </w:pPr>
            <w:r>
              <w:rPr>
                <w:rFonts w:ascii="仿宋_GB2312" w:hAnsi="仿宋_GB2312" w:eastAsia="仿宋_GB2312" w:cs="仿宋_GB2312"/>
              </w:rPr>
              <w:t>★</w:t>
            </w:r>
          </w:p>
        </w:tc>
        <w:tc>
          <w:tcPr>
            <w:tcW w:w="1495" w:type="dxa"/>
          </w:tcPr>
          <w:p w14:paraId="23C7BB1F">
            <w:pPr>
              <w:pStyle w:val="4"/>
              <w:jc w:val="left"/>
            </w:pPr>
            <w:r>
              <w:rPr>
                <w:rFonts w:ascii="仿宋_GB2312" w:hAnsi="仿宋_GB2312" w:eastAsia="仿宋_GB2312" w:cs="仿宋_GB2312"/>
              </w:rPr>
              <w:t>交货时间</w:t>
            </w:r>
          </w:p>
        </w:tc>
        <w:tc>
          <w:tcPr>
            <w:tcW w:w="5814" w:type="dxa"/>
          </w:tcPr>
          <w:p w14:paraId="747BB4F7">
            <w:pPr>
              <w:pStyle w:val="4"/>
              <w:jc w:val="left"/>
            </w:pPr>
            <w:r>
              <w:rPr>
                <w:rFonts w:ascii="仿宋_GB2312" w:hAnsi="仿宋_GB2312" w:eastAsia="仿宋_GB2312" w:cs="仿宋_GB2312"/>
              </w:rPr>
              <w:t>合同签订且中标人收到采购人发出的供货指令后10个日历天内完成全部货物供货。</w:t>
            </w:r>
          </w:p>
        </w:tc>
      </w:tr>
      <w:tr w14:paraId="647A7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88BDA8">
            <w:pPr>
              <w:pStyle w:val="4"/>
              <w:jc w:val="center"/>
            </w:pPr>
            <w:r>
              <w:rPr>
                <w:rFonts w:ascii="仿宋_GB2312" w:hAnsi="仿宋_GB2312" w:eastAsia="仿宋_GB2312" w:cs="仿宋_GB2312"/>
              </w:rPr>
              <w:t>2</w:t>
            </w:r>
          </w:p>
        </w:tc>
        <w:tc>
          <w:tcPr>
            <w:tcW w:w="581" w:type="dxa"/>
          </w:tcPr>
          <w:p w14:paraId="5E444FFE">
            <w:pPr>
              <w:pStyle w:val="4"/>
              <w:jc w:val="center"/>
            </w:pPr>
            <w:r>
              <w:rPr>
                <w:rFonts w:ascii="仿宋_GB2312" w:hAnsi="仿宋_GB2312" w:eastAsia="仿宋_GB2312" w:cs="仿宋_GB2312"/>
              </w:rPr>
              <w:t>★</w:t>
            </w:r>
          </w:p>
        </w:tc>
        <w:tc>
          <w:tcPr>
            <w:tcW w:w="1495" w:type="dxa"/>
          </w:tcPr>
          <w:p w14:paraId="06E7D401">
            <w:pPr>
              <w:pStyle w:val="4"/>
              <w:jc w:val="left"/>
            </w:pPr>
            <w:r>
              <w:rPr>
                <w:rFonts w:ascii="仿宋_GB2312" w:hAnsi="仿宋_GB2312" w:eastAsia="仿宋_GB2312" w:cs="仿宋_GB2312"/>
              </w:rPr>
              <w:t>交货地点</w:t>
            </w:r>
          </w:p>
        </w:tc>
        <w:tc>
          <w:tcPr>
            <w:tcW w:w="5814" w:type="dxa"/>
          </w:tcPr>
          <w:p w14:paraId="7C33BADA">
            <w:pPr>
              <w:pStyle w:val="4"/>
              <w:jc w:val="left"/>
            </w:pPr>
            <w:r>
              <w:rPr>
                <w:rFonts w:ascii="仿宋_GB2312" w:hAnsi="仿宋_GB2312" w:eastAsia="仿宋_GB2312" w:cs="仿宋_GB2312"/>
              </w:rPr>
              <w:t>新都区范围内采购人指定地点。</w:t>
            </w:r>
          </w:p>
        </w:tc>
      </w:tr>
      <w:tr w14:paraId="5EDBA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E5B6FB0">
            <w:pPr>
              <w:pStyle w:val="4"/>
              <w:jc w:val="center"/>
            </w:pPr>
            <w:r>
              <w:rPr>
                <w:rFonts w:ascii="仿宋_GB2312" w:hAnsi="仿宋_GB2312" w:eastAsia="仿宋_GB2312" w:cs="仿宋_GB2312"/>
              </w:rPr>
              <w:t>3</w:t>
            </w:r>
          </w:p>
        </w:tc>
        <w:tc>
          <w:tcPr>
            <w:tcW w:w="581" w:type="dxa"/>
          </w:tcPr>
          <w:p w14:paraId="50A2DE7F">
            <w:pPr>
              <w:pStyle w:val="4"/>
              <w:jc w:val="center"/>
            </w:pPr>
            <w:r>
              <w:rPr>
                <w:rFonts w:ascii="仿宋_GB2312" w:hAnsi="仿宋_GB2312" w:eastAsia="仿宋_GB2312" w:cs="仿宋_GB2312"/>
              </w:rPr>
              <w:t>★</w:t>
            </w:r>
          </w:p>
        </w:tc>
        <w:tc>
          <w:tcPr>
            <w:tcW w:w="1495" w:type="dxa"/>
          </w:tcPr>
          <w:p w14:paraId="581B4664">
            <w:pPr>
              <w:pStyle w:val="4"/>
              <w:jc w:val="left"/>
            </w:pPr>
            <w:r>
              <w:rPr>
                <w:rFonts w:ascii="仿宋_GB2312" w:hAnsi="仿宋_GB2312" w:eastAsia="仿宋_GB2312" w:cs="仿宋_GB2312"/>
              </w:rPr>
              <w:t>支付方式</w:t>
            </w:r>
          </w:p>
        </w:tc>
        <w:tc>
          <w:tcPr>
            <w:tcW w:w="5814" w:type="dxa"/>
          </w:tcPr>
          <w:p w14:paraId="56438089">
            <w:pPr>
              <w:pStyle w:val="4"/>
              <w:jc w:val="left"/>
            </w:pPr>
            <w:r>
              <w:rPr>
                <w:rFonts w:ascii="仿宋_GB2312" w:hAnsi="仿宋_GB2312" w:eastAsia="仿宋_GB2312" w:cs="仿宋_GB2312"/>
              </w:rPr>
              <w:t>分期付款</w:t>
            </w:r>
          </w:p>
        </w:tc>
      </w:tr>
      <w:tr w14:paraId="25E65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4C3515F">
            <w:pPr>
              <w:pStyle w:val="4"/>
              <w:jc w:val="center"/>
            </w:pPr>
            <w:r>
              <w:rPr>
                <w:rFonts w:ascii="仿宋_GB2312" w:hAnsi="仿宋_GB2312" w:eastAsia="仿宋_GB2312" w:cs="仿宋_GB2312"/>
              </w:rPr>
              <w:t>4</w:t>
            </w:r>
          </w:p>
        </w:tc>
        <w:tc>
          <w:tcPr>
            <w:tcW w:w="581" w:type="dxa"/>
          </w:tcPr>
          <w:p w14:paraId="0EC95E80"/>
        </w:tc>
        <w:tc>
          <w:tcPr>
            <w:tcW w:w="1495" w:type="dxa"/>
          </w:tcPr>
          <w:p w14:paraId="63128BD2">
            <w:pPr>
              <w:pStyle w:val="4"/>
              <w:jc w:val="left"/>
            </w:pPr>
            <w:r>
              <w:rPr>
                <w:rFonts w:ascii="仿宋_GB2312" w:hAnsi="仿宋_GB2312" w:eastAsia="仿宋_GB2312" w:cs="仿宋_GB2312"/>
              </w:rPr>
              <w:t>付款进度安排</w:t>
            </w:r>
          </w:p>
        </w:tc>
        <w:tc>
          <w:tcPr>
            <w:tcW w:w="5814" w:type="dxa"/>
          </w:tcPr>
          <w:p w14:paraId="5871FA5D">
            <w:pPr>
              <w:pStyle w:val="4"/>
              <w:jc w:val="left"/>
            </w:pPr>
            <w:r>
              <w:rPr>
                <w:rFonts w:ascii="仿宋_GB2312" w:hAnsi="仿宋_GB2312" w:eastAsia="仿宋_GB2312" w:cs="仿宋_GB2312"/>
              </w:rPr>
              <w:t>1、1，合同签订且收到投标人按采购人要求提供的有效增值税发票资料并经采购人确认后，达到付款条件起14日内，据实情况说明为采购人支付合同金额的40%</w:t>
            </w:r>
          </w:p>
          <w:p w14:paraId="3F9EF4A2">
            <w:pPr>
              <w:pStyle w:val="4"/>
              <w:jc w:val="left"/>
            </w:pPr>
            <w:r>
              <w:rPr>
                <w:rFonts w:ascii="仿宋_GB2312" w:hAnsi="仿宋_GB2312" w:eastAsia="仿宋_GB2312" w:cs="仿宋_GB2312"/>
              </w:rPr>
              <w:t>2、2，货到且收到投标人按采购人要求提供的有效增值税发票资料并经采购人确认后，达到付款条件起14日内，据实情况说明为采购人支付至合同总价的95%</w:t>
            </w:r>
          </w:p>
          <w:p w14:paraId="353854E9">
            <w:pPr>
              <w:pStyle w:val="4"/>
              <w:jc w:val="left"/>
            </w:pPr>
            <w:r>
              <w:rPr>
                <w:rFonts w:ascii="仿宋_GB2312" w:hAnsi="仿宋_GB2312" w:eastAsia="仿宋_GB2312" w:cs="仿宋_GB2312"/>
              </w:rPr>
              <w:t>3、3，货物经采购人方安排的质检且质检合格，且收到投标人按采购人要求提供的有效增值税发票资料后，达到付款条件起14日内，据实情况说明为采购人支付至合同总价的100%</w:t>
            </w:r>
          </w:p>
        </w:tc>
      </w:tr>
      <w:tr w14:paraId="03F40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207B533">
            <w:pPr>
              <w:pStyle w:val="4"/>
              <w:jc w:val="center"/>
            </w:pPr>
            <w:r>
              <w:rPr>
                <w:rFonts w:ascii="仿宋_GB2312" w:hAnsi="仿宋_GB2312" w:eastAsia="仿宋_GB2312" w:cs="仿宋_GB2312"/>
              </w:rPr>
              <w:t>5</w:t>
            </w:r>
          </w:p>
        </w:tc>
        <w:tc>
          <w:tcPr>
            <w:tcW w:w="581" w:type="dxa"/>
          </w:tcPr>
          <w:p w14:paraId="7D749029">
            <w:pPr>
              <w:pStyle w:val="4"/>
              <w:jc w:val="center"/>
            </w:pPr>
            <w:r>
              <w:rPr>
                <w:rFonts w:ascii="仿宋_GB2312" w:hAnsi="仿宋_GB2312" w:eastAsia="仿宋_GB2312" w:cs="仿宋_GB2312"/>
              </w:rPr>
              <w:t>★</w:t>
            </w:r>
          </w:p>
        </w:tc>
        <w:tc>
          <w:tcPr>
            <w:tcW w:w="1495" w:type="dxa"/>
          </w:tcPr>
          <w:p w14:paraId="5C17F37B">
            <w:pPr>
              <w:pStyle w:val="4"/>
              <w:jc w:val="left"/>
            </w:pPr>
            <w:r>
              <w:rPr>
                <w:rFonts w:ascii="仿宋_GB2312" w:hAnsi="仿宋_GB2312" w:eastAsia="仿宋_GB2312" w:cs="仿宋_GB2312"/>
              </w:rPr>
              <w:t>验收、交付标准和方法</w:t>
            </w:r>
          </w:p>
        </w:tc>
        <w:tc>
          <w:tcPr>
            <w:tcW w:w="5814" w:type="dxa"/>
          </w:tcPr>
          <w:p w14:paraId="6BBDE34E">
            <w:pPr>
              <w:pStyle w:val="4"/>
              <w:jc w:val="left"/>
            </w:pPr>
            <w:r>
              <w:rPr>
                <w:rFonts w:ascii="仿宋_GB2312" w:hAnsi="仿宋_GB2312" w:eastAsia="仿宋_GB2312" w:cs="仿宋_GB2312"/>
              </w:rPr>
              <w:t>（1）履约验收主体：成都市新都区住房发展服务中心。 （2）履约验收时间：全部货物交货完成后且中标人提出验收申请之日起10日内采购人组织验收，验收合同总金额的100.00%。 （3）履约验收方式：自行验收。 （4）履约验收程序：一次性验收。 （5）履约验收内容和标准：按照国家现行有关规定、招标文件的技术服务商务要求、中标人的投标文件响应以及合同约定进行验收。 （6）其他验收事项：其他未尽事宜严格按照政府采购相关法律法规以及《财政部关于进一步加强政府采购需求和履约验收管理的指导意见》（财库〔2016〕205号）和《政府采购需求管理办法》（财库〔2021〕22号）的要求执行。</w:t>
            </w:r>
          </w:p>
        </w:tc>
      </w:tr>
      <w:tr w14:paraId="06982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36FE639">
            <w:pPr>
              <w:pStyle w:val="4"/>
              <w:jc w:val="center"/>
            </w:pPr>
            <w:r>
              <w:rPr>
                <w:rFonts w:ascii="仿宋_GB2312" w:hAnsi="仿宋_GB2312" w:eastAsia="仿宋_GB2312" w:cs="仿宋_GB2312"/>
              </w:rPr>
              <w:t>6</w:t>
            </w:r>
          </w:p>
        </w:tc>
        <w:tc>
          <w:tcPr>
            <w:tcW w:w="581" w:type="dxa"/>
          </w:tcPr>
          <w:p w14:paraId="7BDE6904">
            <w:pPr>
              <w:pStyle w:val="4"/>
              <w:jc w:val="center"/>
            </w:pPr>
            <w:r>
              <w:rPr>
                <w:rFonts w:ascii="仿宋_GB2312" w:hAnsi="仿宋_GB2312" w:eastAsia="仿宋_GB2312" w:cs="仿宋_GB2312"/>
              </w:rPr>
              <w:t>★</w:t>
            </w:r>
          </w:p>
        </w:tc>
        <w:tc>
          <w:tcPr>
            <w:tcW w:w="1495" w:type="dxa"/>
          </w:tcPr>
          <w:p w14:paraId="57012174">
            <w:pPr>
              <w:pStyle w:val="4"/>
              <w:jc w:val="left"/>
            </w:pPr>
            <w:r>
              <w:rPr>
                <w:rFonts w:ascii="仿宋_GB2312" w:hAnsi="仿宋_GB2312" w:eastAsia="仿宋_GB2312" w:cs="仿宋_GB2312"/>
              </w:rPr>
              <w:t>质量保修范围和保修期</w:t>
            </w:r>
          </w:p>
        </w:tc>
        <w:tc>
          <w:tcPr>
            <w:tcW w:w="5814" w:type="dxa"/>
          </w:tcPr>
          <w:p w14:paraId="6D8AA03F">
            <w:pPr>
              <w:pStyle w:val="4"/>
              <w:jc w:val="left"/>
            </w:pPr>
            <w:r>
              <w:rPr>
                <w:rFonts w:ascii="仿宋_GB2312" w:hAnsi="仿宋_GB2312" w:eastAsia="仿宋_GB2312" w:cs="仿宋_GB2312"/>
              </w:rPr>
              <w:t>1、药品有效期：药品到货之日距离保质期满之日不少于12个月。 2、如货物质量出现问题，投标人负责包换、包退，费用由投标人承担。</w:t>
            </w:r>
          </w:p>
        </w:tc>
      </w:tr>
      <w:tr w14:paraId="3E0FB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6E91FF4">
            <w:pPr>
              <w:pStyle w:val="4"/>
              <w:jc w:val="center"/>
            </w:pPr>
            <w:r>
              <w:rPr>
                <w:rFonts w:ascii="仿宋_GB2312" w:hAnsi="仿宋_GB2312" w:eastAsia="仿宋_GB2312" w:cs="仿宋_GB2312"/>
              </w:rPr>
              <w:t>7</w:t>
            </w:r>
          </w:p>
        </w:tc>
        <w:tc>
          <w:tcPr>
            <w:tcW w:w="581" w:type="dxa"/>
          </w:tcPr>
          <w:p w14:paraId="3D40422E">
            <w:pPr>
              <w:pStyle w:val="4"/>
              <w:jc w:val="center"/>
            </w:pPr>
            <w:r>
              <w:rPr>
                <w:rFonts w:ascii="仿宋_GB2312" w:hAnsi="仿宋_GB2312" w:eastAsia="仿宋_GB2312" w:cs="仿宋_GB2312"/>
              </w:rPr>
              <w:t>★</w:t>
            </w:r>
          </w:p>
        </w:tc>
        <w:tc>
          <w:tcPr>
            <w:tcW w:w="1495" w:type="dxa"/>
          </w:tcPr>
          <w:p w14:paraId="6A33A00E">
            <w:pPr>
              <w:pStyle w:val="4"/>
              <w:jc w:val="left"/>
            </w:pPr>
            <w:r>
              <w:rPr>
                <w:rFonts w:ascii="仿宋_GB2312" w:hAnsi="仿宋_GB2312" w:eastAsia="仿宋_GB2312" w:cs="仿宋_GB2312"/>
              </w:rPr>
              <w:t>违约责任与解决争议的方法</w:t>
            </w:r>
          </w:p>
        </w:tc>
        <w:tc>
          <w:tcPr>
            <w:tcW w:w="5814" w:type="dxa"/>
          </w:tcPr>
          <w:p w14:paraId="108BF19F">
            <w:pPr>
              <w:pStyle w:val="4"/>
              <w:jc w:val="left"/>
            </w:pPr>
            <w:r>
              <w:rPr>
                <w:rFonts w:ascii="仿宋_GB2312" w:hAnsi="仿宋_GB2312" w:eastAsia="仿宋_GB2312" w:cs="仿宋_GB2312"/>
              </w:rPr>
              <w:t>一、违约责任： 1、双方必须遵守合同并执行合同中的各项规定，保证合同的正常履行。 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 3、如乙方未按照合同约定时间送达采购货物，每逾期一天，向甲方支付5000元/天的违约金；如逾期超过15天，则甲方有权单方解除合同，并要求乙方退还全部已收取费用，按逾期天数支付5000元/天的违约金。 4、交货后甲方将抽样送具有资质的第三方检测机构进行检测，如检测不合格，发生的检验费用由乙方支付， 5、如乙方提供货物产品质量不合格，甲方有权要求乙方换货或者退货，有甲方根据实际情况选择。如甲方选择退货的，乙方应当在收到甲方退货通知后3天内将货物清场，并退还已收取的款项，并按照一年期LPR的4倍向甲方计算支付占有期间资金利息损失。如甲方选择换货的，乙方应当在接到换货通知后3天内完成产品换货，如超过三天，逾期则按照上述第“3”条中的规定进行处罚。如果因乙方产品质量不合格给甲方或者第三方造成损失的，乙方应当予以赔偿；如甲方垫付相关损失后，可以向乙方追偿。 二、解决合同纠纷的方式： 在执行合同中发生的或与合同有关的争端，双方应通过友好协商解决，经协商在60天内不能达成协议时，应提交甲方住所地人民法院诉讼解决。 （乙方指中标人，甲方指采购人）</w:t>
            </w:r>
          </w:p>
        </w:tc>
      </w:tr>
      <w:tr w14:paraId="701FE8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50942D7D">
            <w:pPr>
              <w:pStyle w:val="4"/>
              <w:jc w:val="center"/>
            </w:pPr>
            <w:r>
              <w:rPr>
                <w:rFonts w:ascii="仿宋_GB2312" w:hAnsi="仿宋_GB2312" w:eastAsia="仿宋_GB2312" w:cs="仿宋_GB2312"/>
              </w:rPr>
              <w:t>8</w:t>
            </w:r>
          </w:p>
        </w:tc>
        <w:tc>
          <w:tcPr>
            <w:tcW w:w="581" w:type="dxa"/>
          </w:tcPr>
          <w:p w14:paraId="7E7D4800">
            <w:pPr>
              <w:pStyle w:val="4"/>
              <w:jc w:val="center"/>
            </w:pPr>
            <w:r>
              <w:rPr>
                <w:rFonts w:ascii="仿宋_GB2312" w:hAnsi="仿宋_GB2312" w:eastAsia="仿宋_GB2312" w:cs="仿宋_GB2312"/>
              </w:rPr>
              <w:t>★</w:t>
            </w:r>
          </w:p>
        </w:tc>
        <w:tc>
          <w:tcPr>
            <w:tcW w:w="1495" w:type="dxa"/>
          </w:tcPr>
          <w:p w14:paraId="3972C02A">
            <w:pPr>
              <w:pStyle w:val="4"/>
              <w:jc w:val="left"/>
            </w:pPr>
            <w:r>
              <w:rPr>
                <w:rFonts w:ascii="仿宋_GB2312" w:hAnsi="仿宋_GB2312" w:eastAsia="仿宋_GB2312" w:cs="仿宋_GB2312"/>
              </w:rPr>
              <w:t>包装方式及运输</w:t>
            </w:r>
          </w:p>
        </w:tc>
        <w:tc>
          <w:tcPr>
            <w:tcW w:w="5814" w:type="dxa"/>
          </w:tcPr>
          <w:p w14:paraId="4C81A73F">
            <w:pPr>
              <w:pStyle w:val="4"/>
              <w:jc w:val="left"/>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tc>
      </w:tr>
    </w:tbl>
    <w:p w14:paraId="6BF5CF67">
      <w:pPr>
        <w:pStyle w:val="4"/>
        <w:jc w:val="left"/>
        <w:outlineLvl w:val="2"/>
      </w:pPr>
      <w:r>
        <w:rPr>
          <w:rFonts w:ascii="仿宋_GB2312" w:hAnsi="仿宋_GB2312" w:eastAsia="仿宋_GB2312" w:cs="仿宋_GB2312"/>
          <w:b/>
          <w:sz w:val="28"/>
        </w:rPr>
        <w:t>3.4.其他要求</w:t>
      </w:r>
    </w:p>
    <w:p w14:paraId="32043889">
      <w:pPr>
        <w:pStyle w:val="4"/>
        <w:jc w:val="left"/>
      </w:pPr>
      <w:r>
        <w:rPr>
          <w:rFonts w:ascii="仿宋_GB2312" w:hAnsi="仿宋_GB2312" w:eastAsia="仿宋_GB2312" w:cs="仿宋_GB2312"/>
        </w:rPr>
        <w:t>★一、付款进度安排：合同签订且收到投标人按采购人要求提供的有效增值税发票资料并经采购人确认后10个工作日内，采购人支付合同金额的40%；货到且收到投标人按采购人要求提供的有效增值税发票资料并经采购人确认后10个工作日内，采购人支付至合同总价的95%；货物经采购人方安排的质检且质检合格，且收到投标人按采购人要求提供的有效增值税发票资料后10个工作日内，采购人支付至合同总价的100%。（注：因系统填写格式受限，3.3.2中第4项“付款进度安排”以本项“付款进度安排”要求为准。） ★二、投标人须在投标文件中按规定格式提供《技术、服务要求偏离表》、《商务偏离表》、《知识产权的声明函》。投标人应根据所投产品的情况填写产品基本情况表，产品基本情况表应对所投的各项产品的技术参数与性能指标进行说明。</w:t>
      </w:r>
    </w:p>
    <w:p w14:paraId="20B8EE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329BD"/>
    <w:rsid w:val="026B1746"/>
    <w:rsid w:val="0F40581B"/>
    <w:rsid w:val="18B661E9"/>
    <w:rsid w:val="207E61A3"/>
    <w:rsid w:val="253C34BF"/>
    <w:rsid w:val="29EC66D5"/>
    <w:rsid w:val="4703102D"/>
    <w:rsid w:val="50F6575E"/>
    <w:rsid w:val="55570796"/>
    <w:rsid w:val="596D2336"/>
    <w:rsid w:val="6C8329BD"/>
    <w:rsid w:val="718A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2025-04-14T06:48:00Z</dcterms:created>
  <dc:creator>一月</dc:creator>
  <cp:lastModifiedBy>一月</cp:lastModifiedBy>
  <dcterms:modified xsi:type="dcterms:W3CDTF">2025-04-14T06:56:31Z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88C3EADD78924D1D9E4450E5AA681D87_11</vt:lpwstr>
  </property>
  <property fmtid="{D5CDD505-2E9C-101B-9397-08002B2CF9AE}" pid="4" name="KSOTemplateDocerSaveRecord">
    <vt:lpwstr>eyJoZGlkIjoiOGY5YTYyZjk0MGU3NTUxY2M5MDViNDhmY2JhOGE2OTkiLCJ1c2VySWQiOiI0MjMzMDE1NDEifQ==</vt:lpwstr>
  </property>
</Properties>
</file>