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60" w:firstLineChars="15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铜仁市人民医院2025年</w:t>
      </w:r>
    </w:p>
    <w:p>
      <w:pPr>
        <w:spacing w:line="520" w:lineRule="exact"/>
        <w:ind w:firstLine="660" w:firstLineChars="15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病媒生物防治技术参数</w:t>
      </w:r>
    </w:p>
    <w:p>
      <w:pPr>
        <w:spacing w:line="440" w:lineRule="exact"/>
        <w:ind w:firstLine="640" w:firstLineChars="200"/>
        <w:rPr>
          <w:rFonts w:ascii="仿宋_GB2312" w:eastAsia="仿宋_GB2312" w:hAnsiTheme="minorEastAsia"/>
          <w:sz w:val="32"/>
          <w:szCs w:val="32"/>
          <w:lang w:val="zh-TW"/>
        </w:rPr>
      </w:pPr>
      <w:r>
        <w:rPr>
          <w:rFonts w:hint="eastAsia" w:ascii="仿宋_GB2312" w:eastAsia="仿宋_GB2312" w:hAnsiTheme="minorEastAsia"/>
          <w:sz w:val="32"/>
          <w:szCs w:val="32"/>
          <w:lang w:val="zh-TW"/>
        </w:rPr>
        <w:t>为提高医院卫生质量，控制有害生物，降低医院四害密度，减少四害（蚊子、苍蝇、老鼠和蟑螂）传播的风险公开招标病媒生物防制服务。</w:t>
      </w:r>
    </w:p>
    <w:p>
      <w:pPr>
        <w:spacing w:line="4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一、服务范围</w:t>
      </w:r>
    </w:p>
    <w:p>
      <w:pPr>
        <w:spacing w:line="440" w:lineRule="exact"/>
        <w:ind w:firstLine="640" w:firstLineChars="200"/>
        <w:rPr>
          <w:rFonts w:asciiTheme="minorEastAsia" w:hAnsiTheme="minorEastAsia" w:eastAsia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333333"/>
          <w:sz w:val="32"/>
          <w:szCs w:val="32"/>
          <w:shd w:val="clear" w:color="auto" w:fill="FFFFFF"/>
        </w:rPr>
        <w:t>医院医疗区域所有楼幢、楼层、临时建构筑物，生活区及相应的地下室、排水管网（含明渠暗沟）、</w:t>
      </w:r>
      <w:r>
        <w:rPr>
          <w:rFonts w:hint="eastAsia"/>
          <w:color w:val="3D4B64"/>
          <w:sz w:val="32"/>
          <w:szCs w:val="32"/>
          <w:shd w:val="clear" w:color="auto" w:fill="FFFFFF"/>
        </w:rPr>
        <w:t>垃圾收集站点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  <w:shd w:val="clear" w:color="auto" w:fill="FFFFFF"/>
        </w:rPr>
        <w:t>、卫生间、绿化带、地下室等。</w:t>
      </w:r>
    </w:p>
    <w:p>
      <w:pPr>
        <w:spacing w:line="4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二、鼠控要求：</w:t>
      </w:r>
      <w:r>
        <w:rPr>
          <w:rFonts w:hint="eastAsia" w:ascii="仿宋_GB2312" w:eastAsia="仿宋_GB2312" w:hAnsiTheme="minorEastAsia"/>
          <w:sz w:val="32"/>
          <w:szCs w:val="32"/>
        </w:rPr>
        <w:t>医院现有毒饵站350个，中标方需定期投放鼠药，每周全方位检查，随吃随补；其他部位，如放射科等有贵重设备管线、鼠患严重的科室部门及公共地带，按实际情况及总务科的现场要求布置投放鼠药。</w:t>
      </w:r>
    </w:p>
    <w:p>
      <w:pPr>
        <w:pStyle w:val="6"/>
        <w:spacing w:before="0" w:beforeAutospacing="0" w:after="0" w:afterAutospacing="0"/>
        <w:rPr>
          <w:rFonts w:hint="default"/>
          <w:woUserID w:val="1"/>
        </w:rPr>
      </w:pPr>
      <w:r>
        <w:rPr>
          <w:rFonts w:hint="eastAsia" w:ascii="黑体" w:hAnsi="黑体" w:eastAsia="黑体"/>
          <w:sz w:val="32"/>
          <w:szCs w:val="32"/>
        </w:rPr>
        <w:t>三、服务时间：</w:t>
      </w:r>
      <w:r>
        <w:rPr>
          <w:rFonts w:hint="eastAsia" w:ascii="仿宋_GB2312" w:eastAsia="仿宋_GB2312" w:hAnsiTheme="minorEastAsia"/>
          <w:sz w:val="32"/>
          <w:szCs w:val="32"/>
        </w:rPr>
        <w:t>3年，总预算价：180000.00元整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（60000元/年）本项目根据2025年度科室预算金额</w:t>
      </w:r>
      <w:r>
        <w:rPr>
          <w:rFonts w:hint="eastAsia" w:ascii="仿宋_GB2312" w:eastAsia="仿宋_GB2312" w:hAnsiTheme="minorEastAsia"/>
          <w:sz w:val="32"/>
          <w:szCs w:val="32"/>
        </w:rPr>
        <w:t>/年。</w:t>
      </w:r>
      <w:r>
        <w:rPr>
          <w:rFonts w:hint="default" w:ascii="仿宋_GB2312" w:eastAsia="仿宋_GB2312" w:hAnsiTheme="minorEastAsia"/>
          <w:sz w:val="32"/>
          <w:szCs w:val="32"/>
          <w:woUserID w:val="1"/>
        </w:rPr>
        <w:t>付款方式：每季度/次</w:t>
      </w:r>
      <w:bookmarkStart w:id="0" w:name="_GoBack"/>
      <w:bookmarkEnd w:id="0"/>
    </w:p>
    <w:p>
      <w:pPr>
        <w:spacing w:line="440" w:lineRule="exact"/>
        <w:ind w:firstLine="640" w:firstLineChars="20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四、服务标准：</w:t>
      </w:r>
      <w:r>
        <w:rPr>
          <w:rFonts w:hint="eastAsia" w:ascii="仿宋_GB2312" w:eastAsia="仿宋_GB2312" w:hAnsiTheme="minorEastAsia"/>
          <w:color w:val="333333"/>
          <w:sz w:val="32"/>
          <w:szCs w:val="32"/>
          <w:shd w:val="clear" w:color="auto" w:fill="FFFFFF"/>
        </w:rPr>
        <w:t>符合《病媒生物预防控制管理规定》及其他有关法律、法规的相关规定。药水要符合相关规范管理规定，通过综合防治,本项目规定的区域内四害密度应达到中华人民共和国《病媒生物密度控制水平—鼠类、蚊虫、蝇类、蜚蠊》的国家标准（GB／T27770、27771、27772、27773—2011）C级以上根据中华人民共和国《病媒生物密度监测方法—蜚蠊、蝇类、蚊虫、鼠类》的国家标准（GB／T23795、23796、23797、23798—2009）每月提供综合有害生物防治书面报告。将虫害控制在最低范围。</w:t>
      </w:r>
    </w:p>
    <w:p>
      <w:pPr>
        <w:spacing w:line="4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五、蚊、蝇、蟑螂控制程序及药物使用表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841"/>
        <w:gridCol w:w="3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控制方法</w:t>
            </w:r>
          </w:p>
        </w:tc>
        <w:tc>
          <w:tcPr>
            <w:tcW w:w="2841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技术要点</w:t>
            </w:r>
          </w:p>
        </w:tc>
        <w:tc>
          <w:tcPr>
            <w:tcW w:w="3235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治理频度（1月-12月）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滞留喷雾</w:t>
            </w:r>
          </w:p>
        </w:tc>
        <w:tc>
          <w:tcPr>
            <w:tcW w:w="2841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墙面滞留全面履盖</w:t>
            </w:r>
          </w:p>
        </w:tc>
        <w:tc>
          <w:tcPr>
            <w:tcW w:w="3235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每月3次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空间喷雾</w:t>
            </w:r>
          </w:p>
        </w:tc>
        <w:tc>
          <w:tcPr>
            <w:tcW w:w="2841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空间速杀</w:t>
            </w:r>
          </w:p>
        </w:tc>
        <w:tc>
          <w:tcPr>
            <w:tcW w:w="3235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每月2次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缓释剂</w:t>
            </w:r>
          </w:p>
        </w:tc>
        <w:tc>
          <w:tcPr>
            <w:tcW w:w="2841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水体投放</w:t>
            </w:r>
          </w:p>
        </w:tc>
        <w:tc>
          <w:tcPr>
            <w:tcW w:w="3235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每月2次</w:t>
            </w:r>
          </w:p>
        </w:tc>
      </w:tr>
    </w:tbl>
    <w:p>
      <w:pPr>
        <w:spacing w:line="44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12月至2月每月一次。</w:t>
      </w:r>
    </w:p>
    <w:p>
      <w:pPr>
        <w:spacing w:line="44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药物器械使用表</w:t>
      </w:r>
    </w:p>
    <w:tbl>
      <w:tblPr>
        <w:tblStyle w:val="7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1485"/>
        <w:gridCol w:w="1800"/>
        <w:gridCol w:w="3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183" w:type="dxa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品名</w:t>
            </w:r>
          </w:p>
        </w:tc>
        <w:tc>
          <w:tcPr>
            <w:tcW w:w="1485" w:type="dxa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剂型</w:t>
            </w:r>
          </w:p>
        </w:tc>
        <w:tc>
          <w:tcPr>
            <w:tcW w:w="1800" w:type="dxa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用途</w:t>
            </w:r>
          </w:p>
        </w:tc>
        <w:tc>
          <w:tcPr>
            <w:tcW w:w="3591" w:type="dxa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使用区域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183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顺式氯氰菊酯</w:t>
            </w:r>
          </w:p>
        </w:tc>
        <w:tc>
          <w:tcPr>
            <w:tcW w:w="148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悬浮剂</w:t>
            </w:r>
          </w:p>
        </w:tc>
        <w:tc>
          <w:tcPr>
            <w:tcW w:w="1800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蚊、蝇、蛾</w:t>
            </w:r>
          </w:p>
        </w:tc>
        <w:tc>
          <w:tcPr>
            <w:tcW w:w="3591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绿化带、院区、建筑物内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183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氯氰菊酯</w:t>
            </w:r>
          </w:p>
        </w:tc>
        <w:tc>
          <w:tcPr>
            <w:tcW w:w="148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悬浮剂</w:t>
            </w:r>
          </w:p>
        </w:tc>
        <w:tc>
          <w:tcPr>
            <w:tcW w:w="1800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蚊、蝇、蛾</w:t>
            </w:r>
          </w:p>
        </w:tc>
        <w:tc>
          <w:tcPr>
            <w:tcW w:w="3591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绿化带、院区、建筑物内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183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高氯残杀威</w:t>
            </w:r>
          </w:p>
        </w:tc>
        <w:tc>
          <w:tcPr>
            <w:tcW w:w="148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悬浮剂</w:t>
            </w:r>
          </w:p>
        </w:tc>
        <w:tc>
          <w:tcPr>
            <w:tcW w:w="1800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蚊、蝇、蛾</w:t>
            </w:r>
          </w:p>
        </w:tc>
        <w:tc>
          <w:tcPr>
            <w:tcW w:w="3591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绿化带、院区、建筑物内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183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氯菊酯-氨菊酯</w:t>
            </w:r>
          </w:p>
        </w:tc>
        <w:tc>
          <w:tcPr>
            <w:tcW w:w="148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悬浮剂</w:t>
            </w:r>
          </w:p>
        </w:tc>
        <w:tc>
          <w:tcPr>
            <w:tcW w:w="1800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蚊、蝇、蛾</w:t>
            </w:r>
          </w:p>
        </w:tc>
        <w:tc>
          <w:tcPr>
            <w:tcW w:w="3591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绿化带、院区、建筑物内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183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高效氯氰菊酯</w:t>
            </w:r>
          </w:p>
        </w:tc>
        <w:tc>
          <w:tcPr>
            <w:tcW w:w="148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水乳剂</w:t>
            </w:r>
          </w:p>
        </w:tc>
        <w:tc>
          <w:tcPr>
            <w:tcW w:w="1800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591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外围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183" w:type="dxa"/>
          </w:tcPr>
          <w:p>
            <w:pPr>
              <w:spacing w:line="440" w:lineRule="exact"/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品名</w:t>
            </w:r>
          </w:p>
        </w:tc>
        <w:tc>
          <w:tcPr>
            <w:tcW w:w="1485" w:type="dxa"/>
          </w:tcPr>
          <w:p>
            <w:pPr>
              <w:spacing w:line="440" w:lineRule="exact"/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用途</w:t>
            </w:r>
          </w:p>
        </w:tc>
        <w:tc>
          <w:tcPr>
            <w:tcW w:w="5391" w:type="dxa"/>
            <w:gridSpan w:val="2"/>
          </w:tcPr>
          <w:p>
            <w:pPr>
              <w:spacing w:line="440" w:lineRule="exact"/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使用区域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183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手提喷枪</w:t>
            </w:r>
          </w:p>
        </w:tc>
        <w:tc>
          <w:tcPr>
            <w:tcW w:w="148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滞留喷雾</w:t>
            </w:r>
          </w:p>
        </w:tc>
        <w:tc>
          <w:tcPr>
            <w:tcW w:w="5391" w:type="dxa"/>
            <w:gridSpan w:val="2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各大楼大厅、走廊、卫生间等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183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手提喷抢</w:t>
            </w:r>
          </w:p>
        </w:tc>
        <w:tc>
          <w:tcPr>
            <w:tcW w:w="148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滞留喷雾</w:t>
            </w:r>
          </w:p>
        </w:tc>
        <w:tc>
          <w:tcPr>
            <w:tcW w:w="5391" w:type="dxa"/>
            <w:gridSpan w:val="2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各大楼大厅、走廊、卫生间等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183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喷雾器</w:t>
            </w:r>
          </w:p>
        </w:tc>
        <w:tc>
          <w:tcPr>
            <w:tcW w:w="148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超低量喷雾</w:t>
            </w:r>
          </w:p>
        </w:tc>
        <w:tc>
          <w:tcPr>
            <w:tcW w:w="5391" w:type="dxa"/>
            <w:gridSpan w:val="2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各大楼大厅、走廊、卫生间等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183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灭蚊蝇烟炮机</w:t>
            </w:r>
          </w:p>
        </w:tc>
        <w:tc>
          <w:tcPr>
            <w:tcW w:w="148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超低量喷雾</w:t>
            </w:r>
          </w:p>
        </w:tc>
        <w:tc>
          <w:tcPr>
            <w:tcW w:w="5391" w:type="dxa"/>
            <w:gridSpan w:val="2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各大楼大厅、走廊、卫生间等</w:t>
            </w:r>
          </w:p>
        </w:tc>
      </w:tr>
    </w:tbl>
    <w:p>
      <w:pPr>
        <w:spacing w:line="44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备注：生活垃圾转运站、医疗废物暂存点、垃圾箱等，防蚊、蝇、蟑螂、鼠等重要区域视具体情况增加消杀次数3月至11月每月消杀次数不</w:t>
      </w:r>
    </w:p>
    <w:p>
      <w:pPr>
        <w:spacing w:line="44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低4次。</w:t>
      </w:r>
    </w:p>
    <w:p>
      <w:pPr>
        <w:spacing w:line="4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六、服务内容</w:t>
      </w:r>
    </w:p>
    <w:p>
      <w:pPr>
        <w:pStyle w:val="6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ascii="仿宋_GB2312" w:eastAsia="仿宋_GB2312" w:hAnsiTheme="minorEastAsia"/>
          <w:color w:val="333333"/>
          <w:sz w:val="32"/>
          <w:szCs w:val="32"/>
        </w:rPr>
      </w:pPr>
      <w:r>
        <w:rPr>
          <w:rFonts w:hint="eastAsia" w:ascii="仿宋_GB2312" w:eastAsia="仿宋_GB2312" w:hAnsiTheme="minorEastAsia"/>
          <w:color w:val="333333"/>
          <w:sz w:val="32"/>
          <w:szCs w:val="32"/>
        </w:rPr>
        <w:t>1. 服务期间双方约定服务方式为：灭鼠、灭蚊、灭蝇、灭蟑等日常性消杀每月最少</w:t>
      </w:r>
      <w:r>
        <w:rPr>
          <w:rFonts w:hint="eastAsia" w:ascii="仿宋_GB2312" w:eastAsia="仿宋_GB2312" w:hAnsiTheme="minorEastAsia"/>
          <w:color w:val="333333"/>
          <w:sz w:val="32"/>
          <w:szCs w:val="32"/>
          <w:u w:val="single"/>
        </w:rPr>
        <w:t>2</w:t>
      </w:r>
      <w:r>
        <w:rPr>
          <w:rFonts w:hint="eastAsia" w:ascii="仿宋_GB2312" w:eastAsia="仿宋_GB2312" w:hAnsiTheme="minorEastAsia"/>
          <w:color w:val="333333"/>
          <w:sz w:val="32"/>
          <w:szCs w:val="32"/>
        </w:rPr>
        <w:t>次，若达不到防治效果需增加消杀频次。</w:t>
      </w:r>
    </w:p>
    <w:p>
      <w:pPr>
        <w:pStyle w:val="6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ascii="仿宋_GB2312" w:eastAsia="仿宋_GB2312" w:hAnsiTheme="minorEastAsia"/>
          <w:color w:val="333333"/>
          <w:sz w:val="32"/>
          <w:szCs w:val="32"/>
        </w:rPr>
      </w:pPr>
      <w:r>
        <w:rPr>
          <w:rFonts w:hint="eastAsia" w:ascii="仿宋_GB2312" w:eastAsia="仿宋_GB2312" w:hAnsiTheme="minorEastAsia"/>
          <w:color w:val="333333"/>
          <w:sz w:val="32"/>
          <w:szCs w:val="32"/>
        </w:rPr>
        <w:t>2. 现场施工人员应持证上岗、严格按照中国有害生物防制协会（PCO）《施工作业行为技术规范》的要求，文明、安全施工，每次消杀前一天需告知相关科室，投放位置及浓度要达到安全要求。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color w:val="333333"/>
          <w:sz w:val="32"/>
          <w:szCs w:val="32"/>
        </w:rPr>
        <w:t>3. 防治作业服务人员要遵守我方相关的管理规定，接受我方管理人员的监督检查，作业时需穿工作服和佩戴上岗证，作业完毕后需填写服务报告单由科室护士长签字，作为每次服务的依据，并由我方每月进行服务考核，</w:t>
      </w:r>
      <w:r>
        <w:rPr>
          <w:rFonts w:hint="eastAsia" w:ascii="仿宋_GB2312" w:eastAsia="仿宋_GB2312" w:hAnsiTheme="minorEastAsia"/>
          <w:sz w:val="32"/>
          <w:szCs w:val="32"/>
        </w:rPr>
        <w:t>每季度提供一份纸质资料文档（包含服务报告单、医院月度病媒生物防治考核表），</w:t>
      </w:r>
      <w:r>
        <w:rPr>
          <w:rFonts w:hint="eastAsia" w:ascii="仿宋_GB2312" w:eastAsia="仿宋_GB2312" w:hAnsiTheme="minorEastAsia"/>
          <w:color w:val="333333"/>
          <w:sz w:val="32"/>
          <w:szCs w:val="32"/>
        </w:rPr>
        <w:t>作为每季度结算服务费的依据。</w:t>
      </w:r>
    </w:p>
    <w:p>
      <w:pPr>
        <w:pStyle w:val="6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ascii="仿宋_GB2312" w:eastAsia="仿宋_GB2312" w:hAnsiTheme="minorEastAsia"/>
          <w:color w:val="333333"/>
          <w:sz w:val="32"/>
          <w:szCs w:val="32"/>
        </w:rPr>
      </w:pPr>
      <w:r>
        <w:rPr>
          <w:rFonts w:hint="eastAsia" w:ascii="仿宋_GB2312" w:eastAsia="仿宋_GB2312" w:hAnsiTheme="minorEastAsia"/>
          <w:color w:val="333333"/>
          <w:sz w:val="32"/>
          <w:szCs w:val="32"/>
        </w:rPr>
        <w:t>4. 在服务期内，出现突发病媒生物密度异常升高，或者医院有迎检任务需要消杀病媒生物时，中标方按医院要求做到随叫随到。</w:t>
      </w:r>
    </w:p>
    <w:p>
      <w:pPr>
        <w:pStyle w:val="6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ascii="仿宋_GB2312" w:eastAsia="仿宋_GB2312" w:hAnsiTheme="minorEastAsia"/>
          <w:color w:val="333333"/>
          <w:sz w:val="32"/>
          <w:szCs w:val="32"/>
        </w:rPr>
      </w:pPr>
      <w:r>
        <w:rPr>
          <w:rFonts w:hint="eastAsia" w:ascii="仿宋_GB2312" w:eastAsia="仿宋_GB2312" w:hAnsiTheme="minorEastAsia"/>
          <w:color w:val="333333"/>
          <w:sz w:val="32"/>
          <w:szCs w:val="32"/>
        </w:rPr>
        <w:t>6.医院所有楼幢、楼层布置和完善“三防”设施提供技术指导，包括下水道口防蚊闸、防鼠网板等。</w:t>
      </w:r>
    </w:p>
    <w:p>
      <w:pPr>
        <w:pStyle w:val="6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ascii="仿宋_GB2312" w:eastAsia="仿宋_GB2312" w:hAnsiTheme="minorEastAsia"/>
          <w:color w:val="333333"/>
          <w:sz w:val="32"/>
          <w:szCs w:val="32"/>
        </w:rPr>
      </w:pPr>
      <w:r>
        <w:rPr>
          <w:rFonts w:hint="eastAsia" w:ascii="仿宋_GB2312" w:eastAsia="仿宋_GB2312" w:hAnsiTheme="minorEastAsia"/>
          <w:color w:val="333333"/>
          <w:sz w:val="32"/>
          <w:szCs w:val="32"/>
        </w:rPr>
        <w:t>7.中标方连续一个月以上未提供消杀服务或在我院提出消杀服务请求3日内未进行消杀的，我院可单方面解除合同。</w:t>
      </w:r>
    </w:p>
    <w:p>
      <w:pPr>
        <w:pStyle w:val="6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ascii="仿宋_GB2312" w:eastAsia="仿宋_GB2312" w:hAnsiTheme="minorEastAsia"/>
          <w:color w:val="333333"/>
          <w:sz w:val="32"/>
          <w:szCs w:val="32"/>
        </w:rPr>
      </w:pPr>
      <w:r>
        <w:rPr>
          <w:rFonts w:hint="eastAsia" w:ascii="仿宋_GB2312" w:eastAsia="仿宋_GB2312" w:hAnsiTheme="minorEastAsia"/>
          <w:color w:val="333333"/>
          <w:sz w:val="32"/>
          <w:szCs w:val="32"/>
        </w:rPr>
        <w:t xml:space="preserve">8. </w:t>
      </w:r>
      <w:r>
        <w:rPr>
          <w:rFonts w:hint="eastAsia" w:ascii="仿宋_GB2312" w:eastAsia="仿宋_GB2312" w:hAnsiTheme="minorEastAsia"/>
          <w:sz w:val="32"/>
          <w:szCs w:val="32"/>
          <w:shd w:val="clear" w:color="auto" w:fill="FFFFFF"/>
        </w:rPr>
        <w:t>中标方负责做好消杀和投药品期间的安全生产工作，做好投药告示等警示标识工作，落实现场施工安全措施，保证安全操作，因施工发生意外我院不承担任何责任。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ind w:firstLine="5440" w:firstLineChars="17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铜仁市人民医院总务科 </w:t>
      </w:r>
    </w:p>
    <w:p>
      <w:pPr>
        <w:spacing w:line="440" w:lineRule="exact"/>
        <w:ind w:firstLine="640" w:firstLineChars="200"/>
        <w:jc w:val="righ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2025年2月19日</w:t>
      </w:r>
    </w:p>
    <w:sectPr>
      <w:pgSz w:w="11906" w:h="16838"/>
      <w:pgMar w:top="930" w:right="1457" w:bottom="873" w:left="157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onospace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YjkyN2JhM2U4MmZkMmZjYTFiZGEyMzAzNTk2NGUxOGIifQ=="/>
  </w:docVars>
  <w:rsids>
    <w:rsidRoot w:val="00601724"/>
    <w:rsid w:val="00020AC7"/>
    <w:rsid w:val="00027E8A"/>
    <w:rsid w:val="00033DDF"/>
    <w:rsid w:val="00037A25"/>
    <w:rsid w:val="00105E1A"/>
    <w:rsid w:val="00114D93"/>
    <w:rsid w:val="00164EF6"/>
    <w:rsid w:val="00180598"/>
    <w:rsid w:val="001C202D"/>
    <w:rsid w:val="001C6BD9"/>
    <w:rsid w:val="001D4A3A"/>
    <w:rsid w:val="001E0C7E"/>
    <w:rsid w:val="00201495"/>
    <w:rsid w:val="0021795E"/>
    <w:rsid w:val="00230EBD"/>
    <w:rsid w:val="0023618F"/>
    <w:rsid w:val="00250C1A"/>
    <w:rsid w:val="002B0CA2"/>
    <w:rsid w:val="002C08AF"/>
    <w:rsid w:val="002F1A67"/>
    <w:rsid w:val="00310D28"/>
    <w:rsid w:val="00364A5F"/>
    <w:rsid w:val="003B4EC4"/>
    <w:rsid w:val="00465B32"/>
    <w:rsid w:val="00494A4F"/>
    <w:rsid w:val="004C4C9B"/>
    <w:rsid w:val="00513301"/>
    <w:rsid w:val="005534B6"/>
    <w:rsid w:val="00601724"/>
    <w:rsid w:val="00626D1A"/>
    <w:rsid w:val="006657E9"/>
    <w:rsid w:val="00670E1F"/>
    <w:rsid w:val="006C4B14"/>
    <w:rsid w:val="006E113B"/>
    <w:rsid w:val="006F4208"/>
    <w:rsid w:val="00737963"/>
    <w:rsid w:val="007C1246"/>
    <w:rsid w:val="007D5314"/>
    <w:rsid w:val="0088644F"/>
    <w:rsid w:val="008C4DAE"/>
    <w:rsid w:val="008C584E"/>
    <w:rsid w:val="00903DB5"/>
    <w:rsid w:val="009860CF"/>
    <w:rsid w:val="009907D4"/>
    <w:rsid w:val="009C1625"/>
    <w:rsid w:val="00AA52E0"/>
    <w:rsid w:val="00AB1C8E"/>
    <w:rsid w:val="00AB7019"/>
    <w:rsid w:val="00AF494D"/>
    <w:rsid w:val="00B340D6"/>
    <w:rsid w:val="00B4390E"/>
    <w:rsid w:val="00B70958"/>
    <w:rsid w:val="00BE70F5"/>
    <w:rsid w:val="00C445C9"/>
    <w:rsid w:val="00C722B5"/>
    <w:rsid w:val="00CF0616"/>
    <w:rsid w:val="00D13819"/>
    <w:rsid w:val="00D17F4D"/>
    <w:rsid w:val="00D247A5"/>
    <w:rsid w:val="00D73763"/>
    <w:rsid w:val="00DF5F6F"/>
    <w:rsid w:val="00E2451B"/>
    <w:rsid w:val="00E57D2C"/>
    <w:rsid w:val="00EB593D"/>
    <w:rsid w:val="00F54B1C"/>
    <w:rsid w:val="00F74B81"/>
    <w:rsid w:val="00FE1059"/>
    <w:rsid w:val="00FE555C"/>
    <w:rsid w:val="0A8D1344"/>
    <w:rsid w:val="0EAE3A04"/>
    <w:rsid w:val="10641199"/>
    <w:rsid w:val="27073677"/>
    <w:rsid w:val="3FCF2916"/>
    <w:rsid w:val="41187158"/>
    <w:rsid w:val="537D5E03"/>
    <w:rsid w:val="5F1E430D"/>
    <w:rsid w:val="62CF64FE"/>
    <w:rsid w:val="FEDDB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semiHidden="0" w:name="HTML Acronym"/>
    <w:lsdException w:uiPriority="99" w:name="HTML Address"/>
    <w:lsdException w:uiPriority="99" w:semiHidden="0" w:name="HTML Cite"/>
    <w:lsdException w:uiPriority="99" w:semiHidden="0" w:name="HTML Code"/>
    <w:lsdException w:uiPriority="99" w:semiHidden="0" w:name="HTML Definition"/>
    <w:lsdException w:uiPriority="99" w:semiHidden="0" w:name="HTML Keyboard"/>
    <w:lsdException w:uiPriority="99" w:name="HTML Preformatted"/>
    <w:lsdException w:uiPriority="99" w:semiHidden="0" w:name="HTML Sample"/>
    <w:lsdException w:uiPriority="99" w:semiHidden="0" w:name="HTML Typewriter"/>
    <w:lsdException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7"/>
    <w:semiHidden/>
    <w:unhideWhenUsed/>
    <w:uiPriority w:val="99"/>
    <w:pPr>
      <w:spacing w:after="120"/>
    </w:pPr>
  </w:style>
  <w:style w:type="paragraph" w:styleId="3">
    <w:name w:val="Balloon Text"/>
    <w:basedOn w:val="1"/>
    <w:link w:val="28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2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dr w:val="single" w:color="E6E6E6" w:sz="6" w:space="0"/>
    </w:rPr>
  </w:style>
  <w:style w:type="character" w:styleId="11">
    <w:name w:val="FollowedHyperlink"/>
    <w:basedOn w:val="9"/>
    <w:unhideWhenUsed/>
    <w:uiPriority w:val="99"/>
    <w:rPr>
      <w:color w:val="333333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unhideWhenUsed/>
    <w:uiPriority w:val="99"/>
  </w:style>
  <w:style w:type="character" w:styleId="14">
    <w:name w:val="HTML Typewriter"/>
    <w:basedOn w:val="9"/>
    <w:unhideWhenUsed/>
    <w:uiPriority w:val="99"/>
    <w:rPr>
      <w:rFonts w:ascii="monospace" w:hAnsi="monospace" w:eastAsia="monospace" w:cs="monospace"/>
      <w:sz w:val="20"/>
    </w:rPr>
  </w:style>
  <w:style w:type="character" w:styleId="15">
    <w:name w:val="HTML Acronym"/>
    <w:basedOn w:val="9"/>
    <w:unhideWhenUsed/>
    <w:uiPriority w:val="99"/>
  </w:style>
  <w:style w:type="character" w:styleId="16">
    <w:name w:val="HTML Variable"/>
    <w:basedOn w:val="9"/>
    <w:unhideWhenUsed/>
    <w:uiPriority w:val="99"/>
  </w:style>
  <w:style w:type="character" w:styleId="17">
    <w:name w:val="Hyperlink"/>
    <w:basedOn w:val="9"/>
    <w:unhideWhenUsed/>
    <w:uiPriority w:val="99"/>
    <w:rPr>
      <w:color w:val="333333"/>
      <w:u w:val="none"/>
    </w:rPr>
  </w:style>
  <w:style w:type="character" w:styleId="18">
    <w:name w:val="HTML Code"/>
    <w:basedOn w:val="9"/>
    <w:unhideWhenUsed/>
    <w:uiPriority w:val="99"/>
    <w:rPr>
      <w:rFonts w:hint="default" w:ascii="monospace" w:hAnsi="monospace" w:eastAsia="monospace" w:cs="monospace"/>
      <w:sz w:val="20"/>
    </w:rPr>
  </w:style>
  <w:style w:type="character" w:styleId="19">
    <w:name w:val="HTML Cite"/>
    <w:basedOn w:val="9"/>
    <w:unhideWhenUsed/>
    <w:uiPriority w:val="99"/>
  </w:style>
  <w:style w:type="character" w:styleId="20">
    <w:name w:val="HTML Keyboard"/>
    <w:basedOn w:val="9"/>
    <w:unhideWhenUsed/>
    <w:uiPriority w:val="99"/>
    <w:rPr>
      <w:rFonts w:hint="default" w:ascii="monospace" w:hAnsi="monospace" w:eastAsia="monospace" w:cs="monospace"/>
      <w:sz w:val="20"/>
    </w:rPr>
  </w:style>
  <w:style w:type="character" w:styleId="21">
    <w:name w:val="HTML Sample"/>
    <w:basedOn w:val="9"/>
    <w:unhideWhenUsed/>
    <w:uiPriority w:val="99"/>
    <w:rPr>
      <w:rFonts w:hint="default" w:ascii="monospace" w:hAnsi="monospace" w:eastAsia="monospace" w:cs="monospace"/>
    </w:rPr>
  </w:style>
  <w:style w:type="character" w:customStyle="1" w:styleId="22">
    <w:name w:val="页脚 Char"/>
    <w:basedOn w:val="9"/>
    <w:link w:val="4"/>
    <w:semiHidden/>
    <w:uiPriority w:val="99"/>
    <w:rPr>
      <w:kern w:val="2"/>
      <w:sz w:val="18"/>
      <w:szCs w:val="18"/>
    </w:rPr>
  </w:style>
  <w:style w:type="character" w:customStyle="1" w:styleId="23">
    <w:name w:val="页眉 Char"/>
    <w:basedOn w:val="9"/>
    <w:link w:val="5"/>
    <w:semiHidden/>
    <w:uiPriority w:val="99"/>
    <w:rPr>
      <w:kern w:val="2"/>
      <w:sz w:val="18"/>
      <w:szCs w:val="18"/>
    </w:rPr>
  </w:style>
  <w:style w:type="character" w:customStyle="1" w:styleId="24">
    <w:name w:val="first-child"/>
    <w:basedOn w:val="9"/>
    <w:uiPriority w:val="0"/>
  </w:style>
  <w:style w:type="character" w:customStyle="1" w:styleId="25">
    <w:name w:val="layui-laypage-curr"/>
    <w:basedOn w:val="9"/>
    <w:uiPriority w:val="0"/>
  </w:style>
  <w:style w:type="character" w:customStyle="1" w:styleId="26">
    <w:name w:val="layui-this2"/>
    <w:basedOn w:val="9"/>
    <w:uiPriority w:val="0"/>
    <w:rPr>
      <w:bdr w:val="single" w:color="EEEEEE" w:sz="6" w:space="0"/>
      <w:shd w:val="clear" w:color="auto" w:fill="FFFFFF"/>
    </w:rPr>
  </w:style>
  <w:style w:type="character" w:customStyle="1" w:styleId="27">
    <w:name w:val="正文文本 Char"/>
    <w:basedOn w:val="9"/>
    <w:link w:val="2"/>
    <w:uiPriority w:val="0"/>
    <w:rPr>
      <w:rFonts w:hint="default" w:ascii="Times New Roman" w:hAnsi="Times New Roman" w:eastAsia="Times New Roman" w:cs="Times New Roman"/>
      <w:color w:val="000000"/>
      <w:sz w:val="24"/>
      <w:lang w:val="zh-TW" w:eastAsia="zh-TW"/>
    </w:rPr>
  </w:style>
  <w:style w:type="character" w:customStyle="1" w:styleId="28">
    <w:name w:val="批注框文本 Char"/>
    <w:basedOn w:val="9"/>
    <w:link w:val="3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240</Words>
  <Characters>1372</Characters>
  <Lines>11</Lines>
  <Paragraphs>3</Paragraphs>
  <TotalTime>1132</TotalTime>
  <ScaleCrop>false</ScaleCrop>
  <LinksUpToDate>false</LinksUpToDate>
  <CharactersWithSpaces>1609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2023-07-23T14:36:00Z</dcterms:created>
  <dc:creator>Administrator</dc:creator>
  <cp:lastModifiedBy>邱</cp:lastModifiedBy>
  <cp:lastPrinted>2025-03-25T17:22:00Z</cp:lastPrinted>
  <dcterms:modified xsi:type="dcterms:W3CDTF">2025-04-07T14:32:04Z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2969585360A044D7AFC598301848A316</vt:lpwstr>
  </property>
</Properties>
</file>