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490BD">
      <w:pPr>
        <w:spacing w:line="360" w:lineRule="auto"/>
        <w:jc w:val="center"/>
        <w:rPr>
          <w:rFonts w:cs="仿宋_GB2312" w:asciiTheme="minorEastAsia" w:hAnsiTheme="minorEastAsia" w:eastAsiaTheme="minorEastAsia"/>
          <w:b/>
          <w:sz w:val="24"/>
        </w:rPr>
      </w:pPr>
    </w:p>
    <w:p w14:paraId="005AEE12">
      <w:pPr>
        <w:adjustRightInd/>
        <w:spacing w:line="360" w:lineRule="auto"/>
        <w:jc w:val="center"/>
        <w:rPr>
          <w:rFonts w:cs="仿宋_GB2312" w:asciiTheme="minorEastAsia" w:hAnsiTheme="minorEastAsia" w:eastAsiaTheme="minorEastAsia"/>
          <w:b/>
          <w:sz w:val="44"/>
          <w:szCs w:val="44"/>
        </w:rPr>
      </w:pPr>
    </w:p>
    <w:p w14:paraId="08AD9317">
      <w:pPr>
        <w:adjustRightInd/>
        <w:spacing w:line="360" w:lineRule="auto"/>
        <w:jc w:val="center"/>
        <w:rPr>
          <w:rFonts w:hint="eastAsia" w:cs="仿宋_GB2312" w:asciiTheme="minorEastAsia" w:hAnsiTheme="minorEastAsia" w:eastAsiaTheme="minorEastAsia"/>
          <w:sz w:val="48"/>
          <w:szCs w:val="48"/>
          <w:lang w:eastAsia="zh-CN"/>
        </w:rPr>
      </w:pPr>
      <w:r>
        <w:rPr>
          <w:rFonts w:hint="eastAsia" w:cs="仿宋_GB2312" w:asciiTheme="minorEastAsia" w:hAnsiTheme="minorEastAsia" w:eastAsiaTheme="minorEastAsia"/>
          <w:sz w:val="48"/>
          <w:szCs w:val="48"/>
          <w:lang w:eastAsia="zh-CN"/>
        </w:rPr>
        <w:t>桐庐县2025年水利工程白蚁防治项目</w:t>
      </w:r>
    </w:p>
    <w:p w14:paraId="5228D89D">
      <w:pPr>
        <w:adjustRightInd/>
        <w:spacing w:line="360" w:lineRule="auto"/>
        <w:jc w:val="center"/>
        <w:rPr>
          <w:rFonts w:cs="仿宋_GB2312" w:asciiTheme="minorEastAsia" w:hAnsiTheme="minorEastAsia" w:eastAsiaTheme="minorEastAsia"/>
          <w:b/>
          <w:sz w:val="44"/>
          <w:szCs w:val="44"/>
        </w:rPr>
      </w:pPr>
      <w:r>
        <w:rPr>
          <w:rFonts w:hint="eastAsia" w:ascii="宋体" w:hAnsi="宋体" w:cs="宋体"/>
          <w:sz w:val="48"/>
          <w:szCs w:val="48"/>
        </w:rPr>
        <w:t>招标文件</w:t>
      </w:r>
      <w:r>
        <w:rPr>
          <w:rFonts w:cs="仿宋_GB2312" w:asciiTheme="minorEastAsia" w:hAnsiTheme="minorEastAsia" w:eastAsiaTheme="minorEastAsia"/>
          <w:b/>
          <w:sz w:val="44"/>
          <w:szCs w:val="44"/>
        </w:rPr>
        <w:t xml:space="preserve"> </w:t>
      </w:r>
    </w:p>
    <w:p w14:paraId="455BD5DA">
      <w:pPr>
        <w:adjustRightInd/>
        <w:spacing w:line="360" w:lineRule="auto"/>
        <w:jc w:val="center"/>
        <w:rPr>
          <w:rFonts w:cs="仿宋_GB2312" w:asciiTheme="minorEastAsia" w:hAnsiTheme="minorEastAsia" w:eastAsiaTheme="minorEastAsia"/>
          <w:b/>
          <w:sz w:val="44"/>
          <w:szCs w:val="44"/>
        </w:rPr>
      </w:pPr>
      <w:r>
        <w:rPr>
          <w:rFonts w:cs="仿宋_GB2312" w:asciiTheme="minorEastAsia" w:hAnsiTheme="minorEastAsia" w:eastAsiaTheme="minorEastAsia"/>
          <w:b/>
          <w:sz w:val="44"/>
          <w:szCs w:val="44"/>
        </w:rPr>
        <w:t>（电子招投标）</w:t>
      </w:r>
    </w:p>
    <w:p w14:paraId="7841CFED">
      <w:pPr>
        <w:snapToGrid w:val="0"/>
        <w:spacing w:line="360" w:lineRule="auto"/>
        <w:jc w:val="center"/>
        <w:rPr>
          <w:rFonts w:hint="eastAsia" w:cs="仿宋_GB2312" w:asciiTheme="minorEastAsia" w:hAnsiTheme="minorEastAsia" w:eastAsiaTheme="minorEastAsia"/>
          <w:sz w:val="30"/>
          <w:szCs w:val="30"/>
        </w:rPr>
      </w:pPr>
    </w:p>
    <w:p w14:paraId="326135D0">
      <w:pPr>
        <w:snapToGrid w:val="0"/>
        <w:spacing w:line="360" w:lineRule="auto"/>
        <w:jc w:val="center"/>
        <w:rPr>
          <w:rFonts w:cs="仿宋_GB2312" w:asciiTheme="minorEastAsia" w:hAnsiTheme="minorEastAsia" w:eastAsiaTheme="minorEastAsia"/>
          <w:sz w:val="30"/>
          <w:szCs w:val="30"/>
          <w:highlight w:val="none"/>
        </w:rPr>
      </w:pPr>
      <w:r>
        <w:rPr>
          <w:rFonts w:hint="eastAsia" w:cs="仿宋_GB2312" w:asciiTheme="minorEastAsia" w:hAnsiTheme="minorEastAsia" w:eastAsiaTheme="minorEastAsia"/>
          <w:sz w:val="30"/>
          <w:szCs w:val="30"/>
          <w:highlight w:val="none"/>
        </w:rPr>
        <w:t>编号</w:t>
      </w:r>
      <w:r>
        <w:rPr>
          <w:rFonts w:cs="仿宋_GB2312" w:asciiTheme="minorEastAsia" w:hAnsiTheme="minorEastAsia" w:eastAsiaTheme="minorEastAsia"/>
          <w:sz w:val="30"/>
          <w:szCs w:val="30"/>
          <w:highlight w:val="none"/>
        </w:rPr>
        <w:t>:</w:t>
      </w:r>
      <w:r>
        <w:rPr>
          <w:rFonts w:hint="eastAsia" w:cs="仿宋_GB2312" w:asciiTheme="minorEastAsia" w:hAnsiTheme="minorEastAsia" w:eastAsiaTheme="minorEastAsia"/>
          <w:sz w:val="30"/>
          <w:szCs w:val="30"/>
          <w:highlight w:val="none"/>
        </w:rPr>
        <w:t>（</w:t>
      </w:r>
      <w:r>
        <w:rPr>
          <w:rFonts w:hint="eastAsia" w:cs="仿宋_GB2312" w:asciiTheme="minorEastAsia" w:hAnsiTheme="minorEastAsia" w:eastAsiaTheme="minorEastAsia"/>
          <w:b/>
          <w:bCs/>
          <w:sz w:val="30"/>
          <w:szCs w:val="30"/>
          <w:highlight w:val="none"/>
          <w:lang w:eastAsia="zh-CN"/>
        </w:rPr>
        <w:t>ZJZLZF-TL2025GK-003</w:t>
      </w:r>
      <w:r>
        <w:rPr>
          <w:rFonts w:hint="eastAsia" w:cs="仿宋_GB2312" w:asciiTheme="minorEastAsia" w:hAnsiTheme="minorEastAsia" w:eastAsiaTheme="minorEastAsia"/>
          <w:sz w:val="30"/>
          <w:szCs w:val="30"/>
          <w:highlight w:val="none"/>
        </w:rPr>
        <w:t>）</w:t>
      </w:r>
    </w:p>
    <w:p w14:paraId="5948563C">
      <w:pPr>
        <w:adjustRightInd/>
        <w:spacing w:line="360" w:lineRule="auto"/>
        <w:rPr>
          <w:rFonts w:cs="仿宋_GB2312" w:asciiTheme="minorEastAsia" w:hAnsiTheme="minorEastAsia" w:eastAsiaTheme="minorEastAsia"/>
          <w:sz w:val="28"/>
          <w:szCs w:val="20"/>
        </w:rPr>
      </w:pPr>
    </w:p>
    <w:p w14:paraId="4EA8947E">
      <w:pPr>
        <w:spacing w:line="360" w:lineRule="auto"/>
        <w:jc w:val="center"/>
        <w:rPr>
          <w:rFonts w:cs="仿宋_GB2312" w:asciiTheme="minorEastAsia" w:hAnsiTheme="minorEastAsia" w:eastAsiaTheme="minorEastAsia"/>
          <w:b/>
          <w:sz w:val="44"/>
          <w:szCs w:val="44"/>
        </w:rPr>
      </w:pPr>
    </w:p>
    <w:p w14:paraId="1AB91EB3">
      <w:pPr>
        <w:spacing w:line="360" w:lineRule="auto"/>
        <w:jc w:val="center"/>
        <w:rPr>
          <w:rFonts w:cs="仿宋_GB2312" w:asciiTheme="minorEastAsia" w:hAnsiTheme="minorEastAsia" w:eastAsiaTheme="minorEastAsia"/>
          <w:b/>
          <w:sz w:val="44"/>
          <w:szCs w:val="44"/>
        </w:rPr>
      </w:pPr>
    </w:p>
    <w:p w14:paraId="32506382">
      <w:pPr>
        <w:spacing w:line="360" w:lineRule="auto"/>
        <w:jc w:val="center"/>
        <w:rPr>
          <w:rFonts w:cs="仿宋_GB2312" w:asciiTheme="minorEastAsia" w:hAnsiTheme="minorEastAsia" w:eastAsiaTheme="minorEastAsia"/>
          <w:sz w:val="24"/>
        </w:rPr>
      </w:pPr>
    </w:p>
    <w:p w14:paraId="00A4F8E7">
      <w:pPr>
        <w:spacing w:line="360" w:lineRule="auto"/>
        <w:jc w:val="center"/>
        <w:rPr>
          <w:rFonts w:cs="仿宋_GB2312" w:asciiTheme="minorEastAsia" w:hAnsiTheme="minorEastAsia" w:eastAsiaTheme="minorEastAsia"/>
          <w:sz w:val="24"/>
        </w:rPr>
      </w:pPr>
    </w:p>
    <w:p w14:paraId="54CAD019">
      <w:pPr>
        <w:spacing w:line="360" w:lineRule="auto"/>
        <w:rPr>
          <w:rFonts w:cs="仿宋_GB2312" w:asciiTheme="minorEastAsia" w:hAnsiTheme="minorEastAsia" w:eastAsiaTheme="minorEastAsia"/>
          <w:sz w:val="32"/>
          <w:szCs w:val="32"/>
        </w:rPr>
      </w:pPr>
    </w:p>
    <w:p w14:paraId="49ED209F">
      <w:pPr>
        <w:tabs>
          <w:tab w:val="left" w:pos="1980"/>
          <w:tab w:val="left" w:pos="3240"/>
          <w:tab w:val="left" w:pos="3420"/>
          <w:tab w:val="left" w:pos="3600"/>
          <w:tab w:val="left" w:pos="3780"/>
        </w:tabs>
        <w:spacing w:line="720" w:lineRule="auto"/>
        <w:ind w:left="-181" w:leftChars="-86" w:firstLine="1238" w:firstLineChars="387"/>
        <w:rPr>
          <w:rFonts w:asciiTheme="minorEastAsia" w:hAnsiTheme="minorEastAsia" w:eastAsiaTheme="minorEastAsia"/>
          <w:sz w:val="32"/>
          <w:u w:val="single"/>
        </w:rPr>
      </w:pPr>
      <w:r>
        <w:rPr>
          <w:rFonts w:hint="eastAsia" w:asciiTheme="minorEastAsia" w:hAnsiTheme="minorEastAsia" w:eastAsiaTheme="minorEastAsia"/>
          <w:sz w:val="32"/>
        </w:rPr>
        <w:t>采购单位 ：</w:t>
      </w:r>
      <w:r>
        <w:rPr>
          <w:rFonts w:hint="eastAsia" w:asciiTheme="minorEastAsia" w:hAnsiTheme="minorEastAsia" w:eastAsiaTheme="minorEastAsia"/>
          <w:sz w:val="32"/>
          <w:u w:val="single"/>
        </w:rPr>
        <w:t xml:space="preserve">        </w:t>
      </w:r>
      <w:r>
        <w:fldChar w:fldCharType="begin"/>
      </w:r>
      <w:r>
        <w:instrText xml:space="preserve"> HYPERLINK "javascript:void(0);" \t "_self" \o "桐庐县残疾人联合会" </w:instrText>
      </w:r>
      <w:r>
        <w:fldChar w:fldCharType="separate"/>
      </w:r>
      <w:r>
        <w:rPr>
          <w:rFonts w:hint="eastAsia" w:asciiTheme="minorEastAsia" w:hAnsiTheme="minorEastAsia" w:eastAsiaTheme="minorEastAsia"/>
          <w:sz w:val="33"/>
          <w:u w:val="single"/>
          <w:lang w:eastAsia="zh-CN"/>
        </w:rPr>
        <w:t>桐庐县水利管理中心</w:t>
      </w:r>
      <w:r>
        <w:rPr>
          <w:rFonts w:hint="eastAsia" w:asciiTheme="minorEastAsia" w:hAnsiTheme="minorEastAsia" w:eastAsiaTheme="minorEastAsia"/>
          <w:sz w:val="33"/>
          <w:u w:val="single"/>
        </w:rPr>
        <w:fldChar w:fldCharType="end"/>
      </w:r>
      <w:r>
        <w:rPr>
          <w:rFonts w:hint="eastAsia" w:asciiTheme="minorEastAsia" w:hAnsiTheme="minorEastAsia" w:eastAsiaTheme="minorEastAsia"/>
          <w:sz w:val="33"/>
          <w:u w:val="single"/>
        </w:rPr>
        <w:t xml:space="preserve">       </w:t>
      </w:r>
      <w:r>
        <w:rPr>
          <w:rFonts w:hint="eastAsia" w:asciiTheme="minorEastAsia" w:hAnsiTheme="minorEastAsia" w:eastAsiaTheme="minorEastAsia"/>
          <w:sz w:val="32"/>
          <w:u w:val="single"/>
        </w:rPr>
        <w:t xml:space="preserve"> </w:t>
      </w:r>
    </w:p>
    <w:p w14:paraId="41F288FE">
      <w:pPr>
        <w:tabs>
          <w:tab w:val="left" w:pos="1620"/>
          <w:tab w:val="left" w:pos="1800"/>
          <w:tab w:val="left" w:pos="1980"/>
        </w:tabs>
        <w:spacing w:line="720" w:lineRule="auto"/>
        <w:ind w:left="-181" w:leftChars="-86" w:firstLine="1238" w:firstLineChars="387"/>
        <w:rPr>
          <w:rFonts w:hint="default" w:asciiTheme="minorEastAsia" w:hAnsiTheme="minorEastAsia" w:eastAsiaTheme="minorEastAsia"/>
          <w:sz w:val="33"/>
          <w:szCs w:val="33"/>
          <w:u w:val="single"/>
          <w:lang w:val="en-US" w:eastAsia="zh-CN"/>
        </w:rPr>
      </w:pPr>
      <w:r>
        <w:rPr>
          <w:rFonts w:hint="eastAsia" w:asciiTheme="minorEastAsia" w:hAnsiTheme="minorEastAsia" w:eastAsiaTheme="minorEastAsia"/>
          <w:sz w:val="32"/>
        </w:rPr>
        <w:t>采购</w:t>
      </w:r>
      <w:r>
        <w:rPr>
          <w:rFonts w:hint="eastAsia" w:asciiTheme="minorEastAsia" w:hAnsiTheme="minorEastAsia" w:eastAsiaTheme="minorEastAsia"/>
          <w:sz w:val="32"/>
          <w:lang w:val="en-US" w:eastAsia="zh-CN"/>
        </w:rPr>
        <w:t>代理</w:t>
      </w:r>
      <w:r>
        <w:rPr>
          <w:rFonts w:hint="eastAsia" w:asciiTheme="minorEastAsia" w:hAnsiTheme="minorEastAsia" w:eastAsiaTheme="minorEastAsia"/>
          <w:sz w:val="32"/>
        </w:rPr>
        <w:t>机构</w:t>
      </w:r>
      <w:r>
        <w:rPr>
          <w:rFonts w:hint="eastAsia" w:asciiTheme="minorEastAsia" w:hAnsiTheme="minorEastAsia" w:eastAsiaTheme="minorEastAsia"/>
          <w:sz w:val="33"/>
          <w:szCs w:val="33"/>
        </w:rPr>
        <w:t xml:space="preserve"> ：</w:t>
      </w:r>
      <w:r>
        <w:rPr>
          <w:rFonts w:hint="eastAsia" w:asciiTheme="minorEastAsia" w:hAnsiTheme="minorEastAsia" w:eastAsiaTheme="minorEastAsia"/>
          <w:sz w:val="33"/>
          <w:u w:val="single"/>
        </w:rPr>
        <w:t xml:space="preserve"> </w:t>
      </w:r>
      <w:r>
        <w:rPr>
          <w:rFonts w:hint="eastAsia" w:asciiTheme="minorEastAsia" w:hAnsiTheme="minorEastAsia" w:eastAsiaTheme="minorEastAsia"/>
          <w:sz w:val="33"/>
          <w:u w:val="single"/>
          <w:lang w:val="en-US" w:eastAsia="zh-CN"/>
        </w:rPr>
        <w:t xml:space="preserve"> </w:t>
      </w:r>
      <w:r>
        <w:rPr>
          <w:rFonts w:hint="eastAsia" w:asciiTheme="minorEastAsia" w:hAnsiTheme="minorEastAsia" w:eastAsiaTheme="minorEastAsia"/>
          <w:sz w:val="33"/>
          <w:u w:val="single"/>
          <w:lang w:eastAsia="zh-CN"/>
        </w:rPr>
        <w:t>浙江筑脸全过程工程咨询有限公司</w:t>
      </w:r>
      <w:r>
        <w:rPr>
          <w:rFonts w:hint="eastAsia" w:asciiTheme="minorEastAsia" w:hAnsiTheme="minorEastAsia" w:eastAsiaTheme="minorEastAsia"/>
          <w:sz w:val="33"/>
          <w:u w:val="single"/>
          <w:lang w:val="en-US" w:eastAsia="zh-CN"/>
        </w:rPr>
        <w:t xml:space="preserve"> </w:t>
      </w:r>
    </w:p>
    <w:p w14:paraId="07433476">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lang w:eastAsia="zh-CN"/>
        </w:rPr>
        <w:t>202</w:t>
      </w:r>
      <w:r>
        <w:rPr>
          <w:rFonts w:hint="eastAsia" w:cs="仿宋_GB2312" w:asciiTheme="minorEastAsia" w:hAnsiTheme="minorEastAsia" w:eastAsiaTheme="minorEastAsia"/>
          <w:bCs/>
          <w:sz w:val="32"/>
          <w:szCs w:val="32"/>
          <w:lang w:val="en-US" w:eastAsia="zh-CN"/>
        </w:rPr>
        <w:t>5</w:t>
      </w:r>
      <w:r>
        <w:rPr>
          <w:rFonts w:hint="eastAsia" w:cs="仿宋_GB2312" w:asciiTheme="minorEastAsia" w:hAnsiTheme="minorEastAsia" w:eastAsiaTheme="minorEastAsia"/>
          <w:bCs/>
          <w:sz w:val="32"/>
          <w:szCs w:val="32"/>
          <w:lang w:eastAsia="zh-CN"/>
        </w:rPr>
        <w:t>年</w:t>
      </w:r>
      <w:r>
        <w:rPr>
          <w:rFonts w:hint="eastAsia" w:cs="仿宋_GB2312" w:asciiTheme="minorEastAsia" w:hAnsiTheme="minorEastAsia" w:eastAsiaTheme="minorEastAsia"/>
          <w:bCs/>
          <w:sz w:val="32"/>
          <w:szCs w:val="32"/>
          <w:lang w:val="en-US" w:eastAsia="zh-CN"/>
        </w:rPr>
        <w:t>4</w:t>
      </w:r>
      <w:r>
        <w:rPr>
          <w:rFonts w:hint="eastAsia" w:cs="仿宋_GB2312" w:asciiTheme="minorEastAsia" w:hAnsiTheme="minorEastAsia" w:eastAsiaTheme="minorEastAsia"/>
          <w:bCs/>
          <w:sz w:val="32"/>
          <w:szCs w:val="32"/>
          <w:lang w:eastAsia="zh-CN"/>
        </w:rPr>
        <w:t>月</w:t>
      </w:r>
    </w:p>
    <w:p w14:paraId="0A81C902">
      <w:pPr>
        <w:spacing w:line="360" w:lineRule="auto"/>
        <w:jc w:val="center"/>
        <w:rPr>
          <w:rFonts w:cs="仿宋_GB2312" w:asciiTheme="minorEastAsia" w:hAnsiTheme="minorEastAsia" w:eastAsiaTheme="minorEastAsia"/>
          <w:sz w:val="24"/>
        </w:rPr>
      </w:pPr>
      <w:r>
        <w:rPr>
          <w:rFonts w:cs="仿宋_GB2312" w:asciiTheme="minorEastAsia" w:hAnsiTheme="minorEastAsia" w:eastAsiaTheme="minorEastAsia"/>
          <w:sz w:val="24"/>
        </w:rPr>
        <w:br w:type="page"/>
      </w:r>
      <w:bookmarkStart w:id="0" w:name="_Hlt67893495"/>
      <w:bookmarkEnd w:id="0"/>
    </w:p>
    <w:p w14:paraId="79D536CE">
      <w:pPr>
        <w:spacing w:line="360" w:lineRule="auto"/>
        <w:jc w:val="center"/>
        <w:rPr>
          <w:rFonts w:cs="仿宋_GB2312" w:asciiTheme="minorEastAsia" w:hAnsiTheme="minorEastAsia" w:eastAsiaTheme="minorEastAsia"/>
          <w:sz w:val="24"/>
        </w:rPr>
      </w:pPr>
    </w:p>
    <w:p w14:paraId="0F71AD19">
      <w:pPr>
        <w:spacing w:line="360" w:lineRule="auto"/>
        <w:jc w:val="center"/>
        <w:rPr>
          <w:rFonts w:ascii="宋体" w:hAnsi="宋体" w:cs="宋体"/>
          <w:b/>
          <w:sz w:val="48"/>
          <w:szCs w:val="48"/>
        </w:rPr>
      </w:pPr>
      <w:bookmarkStart w:id="1" w:name="_Hlt91233176"/>
      <w:bookmarkEnd w:id="1"/>
      <w:bookmarkStart w:id="2" w:name="_Toc91899869"/>
      <w:r>
        <w:rPr>
          <w:rFonts w:hint="eastAsia" w:ascii="宋体" w:hAnsi="宋体" w:cs="宋体"/>
          <w:b/>
          <w:sz w:val="48"/>
          <w:szCs w:val="48"/>
        </w:rPr>
        <w:t>目  录</w:t>
      </w:r>
    </w:p>
    <w:p w14:paraId="171E2F57">
      <w:pPr>
        <w:spacing w:line="360" w:lineRule="auto"/>
        <w:rPr>
          <w:rFonts w:ascii="宋体" w:hAnsi="宋体" w:cs="宋体"/>
          <w:sz w:val="32"/>
          <w:szCs w:val="32"/>
        </w:rPr>
      </w:pPr>
    </w:p>
    <w:p w14:paraId="600CED42">
      <w:pPr>
        <w:spacing w:line="360" w:lineRule="auto"/>
        <w:rPr>
          <w:rFonts w:ascii="宋体" w:hAnsi="宋体" w:cs="宋体"/>
          <w:sz w:val="32"/>
          <w:szCs w:val="32"/>
        </w:rPr>
      </w:pPr>
    </w:p>
    <w:p w14:paraId="4ECFFD2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3678A20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74BA4B1E">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1F4B30B3">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EE80860">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0BC92C31">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5F0B821F">
      <w:pPr>
        <w:spacing w:line="360" w:lineRule="auto"/>
        <w:ind w:firstLine="549" w:firstLineChars="229"/>
        <w:rPr>
          <w:rFonts w:cs="仿宋_GB2312" w:asciiTheme="minorEastAsia" w:hAnsiTheme="minorEastAsia" w:eastAsiaTheme="minorEastAsia"/>
          <w:sz w:val="24"/>
        </w:rPr>
      </w:pPr>
    </w:p>
    <w:p w14:paraId="64A7084A">
      <w:pPr>
        <w:spacing w:line="360" w:lineRule="auto"/>
        <w:ind w:firstLine="549" w:firstLineChars="229"/>
        <w:rPr>
          <w:rFonts w:cs="仿宋_GB2312" w:asciiTheme="minorEastAsia" w:hAnsiTheme="minorEastAsia" w:eastAsiaTheme="minorEastAsia"/>
          <w:sz w:val="24"/>
        </w:rPr>
      </w:pPr>
    </w:p>
    <w:bookmarkEnd w:id="2"/>
    <w:p w14:paraId="2378B203">
      <w:pPr>
        <w:pStyle w:val="3"/>
        <w:spacing w:beforeLines="0" w:afterLines="0"/>
        <w:rPr>
          <w:rFonts w:hint="eastAsia"/>
          <w:szCs w:val="20"/>
        </w:rPr>
      </w:pPr>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p>
    <w:p w14:paraId="05441D42">
      <w:pPr>
        <w:rPr>
          <w:rFonts w:hint="eastAsia"/>
          <w:szCs w:val="20"/>
        </w:rPr>
      </w:pPr>
      <w:bookmarkStart w:id="10" w:name="_Toc7864"/>
      <w:r>
        <w:rPr>
          <w:rFonts w:hint="eastAsia"/>
          <w:szCs w:val="20"/>
        </w:rPr>
        <w:br w:type="page"/>
      </w:r>
    </w:p>
    <w:p w14:paraId="21569B82">
      <w:pPr>
        <w:pStyle w:val="3"/>
        <w:spacing w:beforeLines="0" w:afterLines="0"/>
        <w:rPr>
          <w:szCs w:val="20"/>
        </w:rPr>
      </w:pPr>
      <w:r>
        <w:rPr>
          <w:rFonts w:hint="eastAsia"/>
          <w:szCs w:val="20"/>
        </w:rPr>
        <w:t>第一部分 招标公告</w:t>
      </w:r>
      <w:bookmarkEnd w:id="10"/>
    </w:p>
    <w:p w14:paraId="20779DDA">
      <w:pPr>
        <w:pBdr>
          <w:top w:val="single" w:color="auto" w:sz="4" w:space="1"/>
          <w:left w:val="single" w:color="auto" w:sz="4" w:space="4"/>
          <w:bottom w:val="single" w:color="auto" w:sz="4" w:space="1"/>
          <w:right w:val="single" w:color="auto" w:sz="4" w:space="4"/>
        </w:pBd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项目概况</w:t>
      </w:r>
    </w:p>
    <w:p w14:paraId="02F61110">
      <w:pPr>
        <w:pBdr>
          <w:top w:val="single" w:color="auto" w:sz="4" w:space="1"/>
          <w:left w:val="single" w:color="auto" w:sz="4" w:space="4"/>
          <w:bottom w:val="single" w:color="auto" w:sz="4" w:space="1"/>
          <w:right w:val="single" w:color="auto" w:sz="4" w:space="4"/>
        </w:pBdr>
        <w:snapToGrid w:val="0"/>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sz w:val="24"/>
          <w:u w:val="single"/>
          <w:lang w:eastAsia="zh-CN"/>
        </w:rPr>
        <w:t>桐庐县2025年水利工程白蚁防治项目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"https://www.zcygov.cn/）获取（下载）招标文件，并于2021年" </w:instrText>
      </w:r>
      <w:r>
        <w:fldChar w:fldCharType="separate"/>
      </w:r>
      <w:r>
        <w:rPr>
          <w:rStyle w:val="78"/>
          <w:rFonts w:cs="Times New Roman" w:asciiTheme="minorEastAsia" w:hAnsiTheme="minorEastAsia" w:eastAsiaTheme="minorEastAsia"/>
          <w:snapToGrid/>
          <w:color w:val="auto"/>
          <w:kern w:val="2"/>
          <w:sz w:val="24"/>
          <w:szCs w:val="24"/>
        </w:rPr>
        <w:t>https://www.zcygov.cn/）获取（下载）招标文件，并于</w:t>
      </w:r>
      <w:r>
        <w:rPr>
          <w:rFonts w:hint="eastAsia" w:asciiTheme="minorEastAsia" w:hAnsiTheme="minorEastAsia" w:eastAsiaTheme="minorEastAsia"/>
          <w:sz w:val="24"/>
          <w:highlight w:val="yellow"/>
          <w:u w:val="single"/>
          <w:lang w:val="en-US" w:eastAsia="zh-CN"/>
        </w:rPr>
        <w:t>2025年04月29日09点00分00秒</w:t>
      </w:r>
      <w:r>
        <w:rPr>
          <w:rFonts w:hint="eastAsia" w:asciiTheme="minorEastAsia" w:hAnsiTheme="minorEastAsia" w:eastAsiaTheme="minorEastAsia"/>
          <w:bCs/>
          <w:sz w:val="24"/>
          <w:highlight w:val="yellow"/>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4E397036">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一、项目基本情况</w:t>
      </w:r>
    </w:p>
    <w:p w14:paraId="0F5F9E12">
      <w:pPr>
        <w:snapToGrid w:val="0"/>
        <w:spacing w:line="360" w:lineRule="auto"/>
        <w:ind w:firstLine="482" w:firstLineChars="200"/>
        <w:rPr>
          <w:rFonts w:hint="eastAsia" w:asciiTheme="minorEastAsia" w:hAnsiTheme="minorEastAsia" w:eastAsiaTheme="minorEastAsia"/>
          <w:sz w:val="24"/>
          <w:lang w:eastAsia="zh-CN"/>
        </w:rPr>
      </w:pPr>
      <w:r>
        <w:rPr>
          <w:rFonts w:hint="eastAsia" w:asciiTheme="minorEastAsia" w:hAnsiTheme="minorEastAsia" w:eastAsiaTheme="minorEastAsia"/>
          <w:b/>
          <w:sz w:val="24"/>
        </w:rPr>
        <w:t>项目编号：</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eastAsia="zh-CN"/>
        </w:rPr>
        <w:t>ZJZLZF-TL2025GK-003</w:t>
      </w:r>
    </w:p>
    <w:p w14:paraId="32CC6A6C">
      <w:pPr>
        <w:snapToGrid w:val="0"/>
        <w:spacing w:line="360" w:lineRule="auto"/>
        <w:ind w:firstLine="482" w:firstLineChars="200"/>
        <w:rPr>
          <w:rFonts w:hint="eastAsia" w:asciiTheme="minorEastAsia" w:hAnsiTheme="minorEastAsia" w:eastAsiaTheme="minorEastAsia"/>
          <w:sz w:val="24"/>
          <w:lang w:eastAsia="zh-CN"/>
        </w:rPr>
      </w:pPr>
      <w:r>
        <w:rPr>
          <w:rFonts w:asciiTheme="minorEastAsia" w:hAnsiTheme="minorEastAsia" w:eastAsiaTheme="minorEastAsia"/>
          <w:b/>
          <w:sz w:val="24"/>
        </w:rPr>
        <w:t>项目名称：</w:t>
      </w:r>
      <w:r>
        <w:rPr>
          <w:rFonts w:hint="eastAsia" w:asciiTheme="minorEastAsia" w:hAnsiTheme="minorEastAsia" w:eastAsiaTheme="minorEastAsia"/>
          <w:b/>
          <w:sz w:val="24"/>
          <w:lang w:eastAsia="zh-CN"/>
        </w:rPr>
        <w:t>桐庐县2025年水利工程白蚁防治项目</w:t>
      </w:r>
    </w:p>
    <w:p w14:paraId="7BC4C6C1">
      <w:pPr>
        <w:snapToGrid w:val="0"/>
        <w:spacing w:line="360" w:lineRule="auto"/>
        <w:ind w:firstLine="482" w:firstLineChars="200"/>
        <w:rPr>
          <w:rFonts w:hint="default" w:asciiTheme="minorEastAsia" w:hAnsiTheme="minorEastAsia" w:eastAsiaTheme="minorEastAsia"/>
          <w:b/>
          <w:sz w:val="24"/>
          <w:lang w:val="en-US" w:eastAsia="zh-CN"/>
        </w:rPr>
      </w:pPr>
      <w:r>
        <w:rPr>
          <w:rFonts w:asciiTheme="minorEastAsia" w:hAnsiTheme="minorEastAsia" w:eastAsiaTheme="minorEastAsia"/>
          <w:b/>
          <w:sz w:val="24"/>
        </w:rPr>
        <w:t>预算金额（元）：</w:t>
      </w:r>
      <w:r>
        <w:rPr>
          <w:rFonts w:hint="eastAsia" w:asciiTheme="minorEastAsia" w:hAnsiTheme="minorEastAsia" w:eastAsiaTheme="minorEastAsia"/>
          <w:b/>
          <w:sz w:val="24"/>
          <w:lang w:val="en-US" w:eastAsia="zh-CN"/>
        </w:rPr>
        <w:t>450000</w:t>
      </w:r>
    </w:p>
    <w:p w14:paraId="6738DF75">
      <w:pPr>
        <w:snapToGrid w:val="0"/>
        <w:spacing w:line="360" w:lineRule="auto"/>
        <w:ind w:firstLine="482" w:firstLineChars="200"/>
        <w:rPr>
          <w:rFonts w:asciiTheme="minorEastAsia" w:hAnsiTheme="minorEastAsia" w:eastAsiaTheme="minorEastAsia"/>
          <w:color w:val="FF0000"/>
          <w:sz w:val="24"/>
        </w:rPr>
      </w:pPr>
      <w:r>
        <w:rPr>
          <w:rFonts w:hint="eastAsia" w:cs="Times New Roman" w:asciiTheme="minorEastAsia" w:hAnsiTheme="minorEastAsia" w:eastAsiaTheme="minorEastAsia"/>
          <w:b/>
          <w:sz w:val="24"/>
        </w:rPr>
        <w:t>最高限价（元）：</w:t>
      </w:r>
      <w:r>
        <w:rPr>
          <w:rFonts w:hint="eastAsia" w:cs="Times New Roman" w:asciiTheme="minorEastAsia" w:hAnsiTheme="minorEastAsia" w:eastAsiaTheme="minorEastAsia"/>
          <w:b/>
          <w:sz w:val="24"/>
          <w:lang w:val="en-US" w:eastAsia="zh-CN"/>
        </w:rPr>
        <w:t>450000</w:t>
      </w:r>
    </w:p>
    <w:p w14:paraId="128DD0A1">
      <w:pPr>
        <w:pStyle w:val="6"/>
        <w:spacing w:line="360" w:lineRule="auto"/>
        <w:ind w:firstLine="482" w:firstLineChars="200"/>
        <w:rPr>
          <w:rFonts w:hint="eastAsia" w:asciiTheme="minorEastAsia" w:hAnsiTheme="minorEastAsia" w:eastAsiaTheme="minorEastAsia"/>
          <w:bCs/>
          <w:snapToGrid/>
          <w:color w:val="auto"/>
          <w:kern w:val="2"/>
          <w:sz w:val="24"/>
          <w:szCs w:val="24"/>
          <w:lang w:eastAsia="zh-CN"/>
        </w:rPr>
      </w:pPr>
      <w:r>
        <w:rPr>
          <w:rFonts w:hint="eastAsia" w:asciiTheme="minorEastAsia" w:hAnsiTheme="minorEastAsia" w:eastAsiaTheme="minorEastAsia"/>
          <w:b/>
          <w:color w:val="auto"/>
          <w:sz w:val="24"/>
        </w:rPr>
        <w:t>采购需求：</w:t>
      </w:r>
      <w:r>
        <w:rPr>
          <w:rFonts w:hint="eastAsia" w:asciiTheme="minorEastAsia" w:hAnsiTheme="minorEastAsia" w:eastAsiaTheme="minorEastAsia"/>
          <w:bCs/>
          <w:snapToGrid/>
          <w:color w:val="auto"/>
          <w:kern w:val="2"/>
          <w:sz w:val="24"/>
          <w:szCs w:val="24"/>
          <w:lang w:eastAsia="zh-CN"/>
        </w:rPr>
        <w:t>桐庐县2025年水利工程白蚁防治项目</w:t>
      </w:r>
      <w:r>
        <w:rPr>
          <w:rFonts w:hint="eastAsia" w:asciiTheme="minorEastAsia" w:hAnsiTheme="minorEastAsia" w:eastAsiaTheme="minorEastAsia"/>
          <w:bCs/>
          <w:snapToGrid/>
          <w:color w:val="auto"/>
          <w:kern w:val="2"/>
          <w:sz w:val="24"/>
          <w:szCs w:val="24"/>
        </w:rPr>
        <w:t>主要内容：详见招标文件第三部分采购需求</w:t>
      </w:r>
      <w:r>
        <w:rPr>
          <w:rFonts w:hint="eastAsia" w:asciiTheme="minorEastAsia" w:hAnsiTheme="minorEastAsia" w:eastAsiaTheme="minorEastAsia"/>
          <w:bCs/>
          <w:snapToGrid/>
          <w:color w:val="auto"/>
          <w:kern w:val="2"/>
          <w:sz w:val="24"/>
          <w:szCs w:val="24"/>
          <w:lang w:eastAsia="zh-CN"/>
        </w:rPr>
        <w:t>，</w:t>
      </w:r>
      <w:r>
        <w:rPr>
          <w:rFonts w:hint="eastAsia" w:asciiTheme="minorEastAsia" w:hAnsiTheme="minorEastAsia" w:eastAsiaTheme="minorEastAsia"/>
          <w:snapToGrid/>
          <w:color w:val="auto"/>
          <w:kern w:val="2"/>
          <w:sz w:val="24"/>
          <w:szCs w:val="24"/>
        </w:rPr>
        <w:t>供应商可点击本公告下方“浏览采购文件”查看采购需求。</w:t>
      </w:r>
    </w:p>
    <w:p w14:paraId="462C0726">
      <w:pPr>
        <w:tabs>
          <w:tab w:val="left" w:pos="0"/>
        </w:tabs>
        <w:spacing w:line="360" w:lineRule="auto"/>
        <w:ind w:firstLine="480"/>
        <w:rPr>
          <w:rFonts w:hint="eastAsia" w:asciiTheme="minorEastAsia" w:hAnsiTheme="minorEastAsia" w:eastAsiaTheme="minorEastAsia"/>
          <w:lang w:val="en-US" w:eastAsia="zh-CN"/>
        </w:rPr>
      </w:pPr>
      <w:bookmarkStart w:id="11" w:name="_Toc92901598"/>
      <w:bookmarkStart w:id="12" w:name="_Toc16538"/>
      <w:bookmarkStart w:id="13" w:name="_Toc99352769"/>
      <w:r>
        <w:rPr>
          <w:rFonts w:hint="eastAsia" w:cs="Times New Roman" w:asciiTheme="minorEastAsia" w:hAnsiTheme="minorEastAsia" w:eastAsiaTheme="minorEastAsia"/>
          <w:b/>
          <w:snapToGrid w:val="0"/>
          <w:color w:val="auto"/>
          <w:kern w:val="28"/>
          <w:sz w:val="24"/>
          <w:szCs w:val="20"/>
          <w:lang w:val="en-US" w:eastAsia="zh-CN" w:bidi="ar-SA"/>
        </w:rPr>
        <w:t>合同履约期限</w:t>
      </w:r>
      <w:r>
        <w:rPr>
          <w:rFonts w:hint="eastAsia" w:asciiTheme="minorEastAsia" w:hAnsiTheme="minorEastAsia" w:eastAsiaTheme="minorEastAsia"/>
          <w:b/>
        </w:rPr>
        <w:t>：</w:t>
      </w:r>
      <w:bookmarkEnd w:id="11"/>
      <w:bookmarkEnd w:id="12"/>
      <w:bookmarkEnd w:id="13"/>
      <w:r>
        <w:rPr>
          <w:rFonts w:hint="eastAsia" w:ascii="宋体" w:hAnsi="宋体" w:cs="宋体"/>
          <w:kern w:val="0"/>
          <w:sz w:val="24"/>
        </w:rPr>
        <w:t>自合同签订之日起至202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p>
    <w:p w14:paraId="23098C20">
      <w:pPr>
        <w:pStyle w:val="6"/>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color w:val="auto"/>
          <w:sz w:val="24"/>
        </w:rPr>
        <w:t>本项目接受联合体投标：</w:t>
      </w:r>
      <w:sdt>
        <w:sdtPr>
          <w:rPr>
            <w:rFonts w:hint="eastAsia" w:cs="Arial" w:asciiTheme="minorEastAsia" w:hAnsiTheme="minorEastAsia" w:eastAsiaTheme="minorEastAsia"/>
            <w:color w:val="auto"/>
            <w:kern w:val="0"/>
            <w:sz w:val="24"/>
          </w:rPr>
          <w:id w:val="2035453831"/>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kern w:val="0"/>
                <w:sz w:val="24"/>
              </w:rPr>
              <w:id w:val="458498662"/>
            </w:sdtPr>
            <w:sdtEndPr>
              <w:rPr>
                <w:rFonts w:hint="eastAsia" w:cs="Arial" w:asciiTheme="minorEastAsia" w:hAnsiTheme="minorEastAsia" w:eastAsiaTheme="minorEastAsia"/>
                <w:kern w:val="0"/>
                <w:sz w:val="24"/>
              </w:rPr>
            </w:sdtEndPr>
            <w:sdtContent>
              <w:r>
                <w:rPr>
                  <w:rFonts w:hAnsi="MS Gothic" w:cs="Arial" w:asciiTheme="minorEastAsia" w:eastAsiaTheme="minorEastAsia"/>
                  <w:kern w:val="0"/>
                  <w:sz w:val="24"/>
                </w:rPr>
                <w:t>☐</w:t>
              </w:r>
            </w:sdtContent>
          </w:sdt>
        </w:sdtContent>
      </w:sdt>
      <w:r>
        <w:rPr>
          <w:rFonts w:hint="eastAsia" w:asciiTheme="minorEastAsia" w:hAnsiTheme="minorEastAsia" w:eastAsiaTheme="minorEastAsia"/>
          <w:b/>
          <w:color w:val="auto"/>
          <w:sz w:val="24"/>
        </w:rPr>
        <w:t>是，</w:t>
      </w:r>
      <w:sdt>
        <w:sdtPr>
          <w:rPr>
            <w:rFonts w:hint="eastAsia" w:cs="Arial" w:asciiTheme="minorEastAsia" w:hAnsiTheme="minorEastAsia" w:eastAsiaTheme="minorEastAsia"/>
            <w:color w:val="auto"/>
            <w:kern w:val="0"/>
            <w:sz w:val="24"/>
          </w:rPr>
          <w:id w:val="4"/>
        </w:sdtPr>
        <w:sdtEndPr>
          <w:rPr>
            <w:rFonts w:hint="eastAsia" w:cs="Arial" w:asciiTheme="minorEastAsia" w:hAnsiTheme="minorEastAsia" w:eastAsiaTheme="minorEastAsia"/>
            <w:color w:val="auto"/>
            <w:kern w:val="0"/>
            <w:sz w:val="24"/>
          </w:rPr>
        </w:sdtEndPr>
        <w:sdtContent>
          <w:sdt>
            <w:sdtPr>
              <w:rPr>
                <w:rFonts w:hint="eastAsia" w:cs="Arial" w:asciiTheme="minorEastAsia" w:hAnsiTheme="minorEastAsia" w:eastAsiaTheme="minorEastAsia"/>
                <w:color w:val="auto"/>
                <w:kern w:val="0"/>
                <w:sz w:val="24"/>
              </w:rPr>
              <w:id w:val="458498658"/>
            </w:sdtPr>
            <w:sdtEndPr>
              <w:rPr>
                <w:rFonts w:hint="eastAsia" w:cs="Arial" w:asciiTheme="minorEastAsia" w:hAnsiTheme="minorEastAsia" w:eastAsiaTheme="minorEastAsia"/>
                <w:color w:val="auto"/>
                <w:kern w:val="0"/>
                <w:sz w:val="24"/>
              </w:rPr>
            </w:sdtEndPr>
            <w:sdtContent>
              <w:r>
                <w:rPr>
                  <w:rFonts w:cs="Arial" w:asciiTheme="minorEastAsia" w:hAnsiTheme="minorEastAsia" w:eastAsiaTheme="minorEastAsia"/>
                  <w:color w:val="auto"/>
                  <w:kern w:val="0"/>
                  <w:sz w:val="24"/>
                </w:rPr>
                <w:sym w:font="Wingdings" w:char="F0FE"/>
              </w:r>
            </w:sdtContent>
          </w:sdt>
        </w:sdtContent>
      </w:sdt>
      <w:r>
        <w:rPr>
          <w:rFonts w:hint="eastAsia" w:asciiTheme="minorEastAsia" w:hAnsiTheme="minorEastAsia" w:eastAsiaTheme="minorEastAsia"/>
          <w:b/>
          <w:color w:val="auto"/>
          <w:sz w:val="24"/>
        </w:rPr>
        <w:t>否</w:t>
      </w:r>
      <w:r>
        <w:rPr>
          <w:rFonts w:hint="eastAsia" w:cs="Arial" w:asciiTheme="minorEastAsia" w:hAnsiTheme="minorEastAsia" w:eastAsiaTheme="minorEastAsia"/>
          <w:color w:val="auto"/>
          <w:kern w:val="0"/>
          <w:sz w:val="24"/>
        </w:rPr>
        <w:t>。</w:t>
      </w:r>
    </w:p>
    <w:p w14:paraId="043CE51E">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二、申请人的资格要求：</w:t>
      </w:r>
    </w:p>
    <w:p w14:paraId="7A93F8D9">
      <w:pPr>
        <w:snapToGrid w:val="0"/>
        <w:spacing w:line="360" w:lineRule="auto"/>
        <w:ind w:firstLine="480"/>
        <w:rPr>
          <w:rFonts w:cs="仿宋_GB2312" w:asciiTheme="minorEastAsia" w:hAnsiTheme="minorEastAsia" w:eastAsiaTheme="minorEastAsia"/>
          <w:snapToGrid w:val="0"/>
          <w:kern w:val="28"/>
          <w:sz w:val="24"/>
          <w:szCs w:val="20"/>
        </w:rPr>
      </w:pPr>
      <w:r>
        <w:rPr>
          <w:rFonts w:cs="仿宋_GB2312" w:asciiTheme="minorEastAsia" w:hAnsiTheme="minorEastAsia" w:eastAsiaTheme="minorEastAsia"/>
          <w:snapToGrid w:val="0"/>
          <w:kern w:val="28"/>
          <w:sz w:val="24"/>
          <w:szCs w:val="20"/>
        </w:rPr>
        <w:t>1.</w:t>
      </w:r>
      <w:r>
        <w:rPr>
          <w:rFonts w:hint="eastAsia" w:cs="仿宋_GB2312" w:asciiTheme="minorEastAsia" w:hAnsiTheme="minorEastAsia" w:eastAsiaTheme="minor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23F6CE">
      <w:pPr>
        <w:spacing w:line="360" w:lineRule="auto"/>
        <w:ind w:firstLine="480" w:firstLineChars="200"/>
        <w:rPr>
          <w:rFonts w:ascii="宋体" w:hAnsi="宋体" w:cs="宋体"/>
          <w:snapToGrid w:val="0"/>
          <w:kern w:val="28"/>
          <w:sz w:val="24"/>
          <w:szCs w:val="20"/>
        </w:rPr>
      </w:pPr>
      <w:r>
        <w:rPr>
          <w:rFonts w:cs="仿宋_GB2312" w:asciiTheme="minorEastAsia" w:hAnsiTheme="minorEastAsia" w:eastAsiaTheme="minorEastAsia"/>
          <w:snapToGrid w:val="0"/>
          <w:kern w:val="28"/>
          <w:sz w:val="24"/>
          <w:szCs w:val="20"/>
        </w:rPr>
        <w:t>2.</w:t>
      </w:r>
      <w:r>
        <w:rPr>
          <w:rFonts w:hint="eastAsia" w:ascii="宋体" w:hAnsi="宋体" w:cs="宋体"/>
          <w:snapToGrid w:val="0"/>
          <w:kern w:val="28"/>
          <w:sz w:val="24"/>
          <w:szCs w:val="20"/>
        </w:rPr>
        <w:t>落实政府采购政策需满足的资格要求：</w:t>
      </w:r>
    </w:p>
    <w:p w14:paraId="3AF4D29B">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4385B161">
      <w:pPr>
        <w:spacing w:line="360" w:lineRule="auto"/>
        <w:ind w:firstLine="480" w:firstLineChars="200"/>
        <w:rPr>
          <w:rFonts w:ascii="宋体" w:hAnsi="宋体" w:cs="宋体"/>
          <w:sz w:val="24"/>
        </w:rPr>
      </w:pPr>
      <w:sdt>
        <w:sdtPr>
          <w:rPr>
            <w:rFonts w:hint="eastAsia" w:ascii="宋体" w:hAnsi="宋体" w:cs="宋体"/>
            <w:kern w:val="0"/>
            <w:sz w:val="24"/>
          </w:rPr>
          <w:id w:val="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3CC22BA5">
      <w:pPr>
        <w:spacing w:line="360" w:lineRule="auto"/>
        <w:ind w:firstLine="897" w:firstLineChars="374"/>
        <w:rPr>
          <w:rFonts w:ascii="宋体" w:hAnsi="宋体" w:cs="宋体"/>
          <w:sz w:val="24"/>
        </w:rPr>
      </w:pPr>
      <w:sdt>
        <w:sdtPr>
          <w:rPr>
            <w:rFonts w:hint="eastAsia" w:ascii="宋体" w:hAnsi="宋体" w:cs="宋体"/>
            <w:kern w:val="0"/>
            <w:sz w:val="24"/>
          </w:rPr>
          <w:id w:val="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服务全部由符合政策要求的中小企业承接，</w:t>
      </w:r>
      <w:r>
        <w:rPr>
          <w:rFonts w:hint="eastAsia" w:ascii="宋体" w:hAnsi="宋体" w:cs="宋体"/>
          <w:b w:val="0"/>
          <w:bCs w:val="0"/>
          <w:sz w:val="24"/>
          <w:highlight w:val="none"/>
          <w:u w:val="none"/>
        </w:rPr>
        <w:t>提供中小企业声明函</w:t>
      </w:r>
      <w:r>
        <w:rPr>
          <w:rFonts w:hint="eastAsia" w:ascii="宋体" w:hAnsi="宋体" w:cs="宋体"/>
          <w:sz w:val="24"/>
          <w:highlight w:val="none"/>
        </w:rPr>
        <w:t>；</w:t>
      </w:r>
    </w:p>
    <w:p w14:paraId="412CB4FE">
      <w:pPr>
        <w:spacing w:line="360" w:lineRule="auto"/>
        <w:ind w:firstLine="897" w:firstLineChars="374"/>
        <w:rPr>
          <w:rFonts w:hint="eastAsia" w:cs="仿宋_GB2312" w:asciiTheme="minorEastAsia" w:hAnsiTheme="minorEastAsia" w:eastAsiaTheme="minorEastAsia"/>
          <w:snapToGrid w:val="0"/>
          <w:kern w:val="28"/>
          <w:sz w:val="24"/>
          <w:szCs w:val="20"/>
        </w:rPr>
      </w:pPr>
      <w:sdt>
        <w:sdtPr>
          <w:rPr>
            <w:rFonts w:hint="eastAsia" w:ascii="宋体" w:hAnsi="宋体" w:cs="宋体"/>
            <w:kern w:val="0"/>
            <w:sz w:val="24"/>
          </w:rPr>
          <w:id w:val="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服务全部由符合政策要求的小微企业承接，提供中小企业声明函；</w:t>
      </w:r>
    </w:p>
    <w:p w14:paraId="29253E10">
      <w:pPr>
        <w:snapToGrid w:val="0"/>
        <w:spacing w:line="360" w:lineRule="auto"/>
        <w:ind w:firstLine="480"/>
        <w:rPr>
          <w:rFonts w:hint="eastAsia" w:cs="仿宋_GB2312" w:asciiTheme="minorEastAsia" w:hAnsiTheme="minorEastAsia" w:eastAsiaTheme="minorEastAsia"/>
          <w:snapToGrid w:val="0"/>
          <w:kern w:val="28"/>
          <w:sz w:val="24"/>
          <w:szCs w:val="20"/>
        </w:rPr>
      </w:pPr>
      <w:sdt>
        <w:sdtPr>
          <w:rPr>
            <w:rFonts w:hint="eastAsia" w:cs="仿宋_GB2312" w:asciiTheme="minorEastAsia" w:hAnsiTheme="minorEastAsia" w:eastAsiaTheme="minorEastAsia"/>
            <w:snapToGrid w:val="0"/>
            <w:kern w:val="28"/>
            <w:sz w:val="24"/>
            <w:szCs w:val="20"/>
          </w:rPr>
          <w:id w:val="-1985607795"/>
          <w14:checkbox>
            <w14:checked w14:val="0"/>
            <w14:checkedState w14:val="00FE" w14:font="Wingdings"/>
            <w14:uncheckedState w14:val="2610" w14:font="MS Gothic"/>
          </w14:checkbox>
        </w:sdtPr>
        <w:sdtEndPr>
          <w:rPr>
            <w:rFonts w:hint="eastAsia" w:cs="仿宋_GB2312" w:asciiTheme="minorEastAsia" w:hAnsiTheme="minorEastAsia" w:eastAsiaTheme="minorEastAsia"/>
            <w:snapToGrid w:val="0"/>
            <w:kern w:val="28"/>
            <w:sz w:val="24"/>
            <w:szCs w:val="20"/>
          </w:rPr>
        </w:sdtEndPr>
        <w:sdtContent>
          <w:r>
            <w:rPr>
              <w:rFonts w:hint="eastAsia" w:cs="仿宋_GB2312" w:asciiTheme="minorEastAsia" w:hAnsiTheme="minorEastAsia" w:eastAsiaTheme="minorEastAsia"/>
              <w:snapToGrid w:val="0"/>
              <w:kern w:val="28"/>
              <w:sz w:val="24"/>
              <w:szCs w:val="20"/>
            </w:rPr>
            <w:t>☐</w:t>
          </w:r>
          <w:bookmarkStart w:id="14" w:name="_Hlk101132524"/>
        </w:sdtContent>
      </w:sdt>
      <w:r>
        <w:rPr>
          <w:rFonts w:hint="eastAsia" w:cs="仿宋_GB2312" w:asciiTheme="minorEastAsia" w:hAnsiTheme="minorEastAsia" w:eastAsiaTheme="minorEastAsia"/>
          <w:snapToGrid w:val="0"/>
          <w:kern w:val="28"/>
          <w:sz w:val="24"/>
          <w:szCs w:val="20"/>
        </w:rPr>
        <w:t>要求以联合体形式参加，提供联合协议和中小企业声明函，联合协议中中小企业合同金额应当达到  %，其中小微企业合同金额应当达到 %</w:t>
      </w:r>
      <w:r>
        <w:rPr>
          <w:rFonts w:hint="eastAsia" w:cs="仿宋_GB2312" w:asciiTheme="minorEastAsia" w:hAnsiTheme="minorEastAsia" w:eastAsiaTheme="minorEastAsia"/>
          <w:snapToGrid w:val="0"/>
          <w:kern w:val="28"/>
          <w:sz w:val="24"/>
          <w:szCs w:val="20"/>
          <w:lang w:eastAsia="zh-CN"/>
        </w:rPr>
        <w:t>。</w:t>
      </w:r>
      <w:r>
        <w:rPr>
          <w:rFonts w:hint="eastAsia" w:cs="仿宋_GB2312" w:asciiTheme="minorEastAsia" w:hAnsiTheme="minorEastAsia" w:eastAsiaTheme="minorEastAsia"/>
          <w:snapToGrid w:val="0"/>
          <w:kern w:val="28"/>
          <w:sz w:val="24"/>
          <w:szCs w:val="20"/>
        </w:rPr>
        <w:t>如果供应商本身提供所有标的均由中小企业制造、承建或承接，并相应达到了前述比例要求，视同符合了资格条件，无需再与其他中小企业组成联合体参加政府采购活动，无需提供联合协议；</w:t>
      </w:r>
    </w:p>
    <w:bookmarkEnd w:id="14"/>
    <w:p w14:paraId="6BB4AB87">
      <w:pPr>
        <w:snapToGrid w:val="0"/>
        <w:spacing w:line="360" w:lineRule="auto"/>
        <w:ind w:firstLine="480"/>
        <w:rPr>
          <w:rFonts w:hint="eastAsia" w:cs="仿宋_GB2312" w:asciiTheme="minorEastAsia" w:hAnsiTheme="minorEastAsia" w:eastAsiaTheme="minorEastAsia"/>
          <w:snapToGrid w:val="0"/>
          <w:kern w:val="28"/>
          <w:sz w:val="24"/>
          <w:szCs w:val="20"/>
        </w:rPr>
      </w:pPr>
      <w:sdt>
        <w:sdtPr>
          <w:rPr>
            <w:rFonts w:hint="eastAsia" w:cs="仿宋_GB2312" w:asciiTheme="minorEastAsia" w:hAnsiTheme="minorEastAsia" w:eastAsiaTheme="minorEastAsia"/>
            <w:snapToGrid w:val="0"/>
            <w:kern w:val="28"/>
            <w:sz w:val="24"/>
            <w:szCs w:val="20"/>
          </w:rPr>
          <w:id w:val="34630645"/>
          <w14:checkbox>
            <w14:checked w14:val="0"/>
            <w14:checkedState w14:val="00FE" w14:font="Wingdings"/>
            <w14:uncheckedState w14:val="2610" w14:font="MS Gothic"/>
          </w14:checkbox>
        </w:sdtPr>
        <w:sdtEndPr>
          <w:rPr>
            <w:rFonts w:hint="eastAsia" w:cs="仿宋_GB2312" w:asciiTheme="minorEastAsia" w:hAnsiTheme="minorEastAsia" w:eastAsiaTheme="minorEastAsia"/>
            <w:snapToGrid w:val="0"/>
            <w:kern w:val="28"/>
            <w:sz w:val="24"/>
            <w:szCs w:val="20"/>
          </w:rPr>
        </w:sdtEndPr>
        <w:sdtContent>
          <w:r>
            <w:rPr>
              <w:rFonts w:hint="eastAsia" w:cs="仿宋_GB2312" w:asciiTheme="minorEastAsia" w:hAnsiTheme="minorEastAsia" w:eastAsiaTheme="minorEastAsia"/>
              <w:snapToGrid w:val="0"/>
              <w:kern w:val="28"/>
              <w:sz w:val="24"/>
              <w:szCs w:val="20"/>
            </w:rPr>
            <w:t>☐</w:t>
          </w:r>
        </w:sdtContent>
      </w:sdt>
      <w:r>
        <w:rPr>
          <w:rFonts w:hint="eastAsia" w:cs="仿宋_GB2312" w:asciiTheme="minorEastAsia" w:hAnsiTheme="minorEastAsia" w:eastAsiaTheme="minorEastAsia"/>
          <w:snapToGrid w:val="0"/>
          <w:kern w:val="28"/>
          <w:sz w:val="24"/>
          <w:szCs w:val="20"/>
        </w:rPr>
        <w:t xml:space="preserve">要求合同分包，提供分包意向协议和中小企业声明函，分包意向协议中中小企业合同金额应当达到达到  % ，其中小微企业合同金额应当达到 % </w:t>
      </w:r>
      <w:r>
        <w:rPr>
          <w:rFonts w:hint="eastAsia" w:cs="仿宋_GB2312" w:asciiTheme="minorEastAsia" w:hAnsiTheme="minorEastAsia" w:eastAsiaTheme="minorEastAsia"/>
          <w:snapToGrid w:val="0"/>
          <w:kern w:val="28"/>
          <w:sz w:val="24"/>
          <w:szCs w:val="20"/>
          <w:lang w:eastAsia="zh-CN"/>
        </w:rPr>
        <w:t>。</w:t>
      </w:r>
      <w:r>
        <w:rPr>
          <w:rFonts w:hint="eastAsia" w:cs="仿宋_GB2312" w:asciiTheme="minorEastAsia" w:hAnsiTheme="minorEastAsia" w:eastAsiaTheme="minorEastAsia"/>
          <w:snapToGrid w:val="0"/>
          <w:kern w:val="28"/>
          <w:sz w:val="24"/>
          <w:szCs w:val="20"/>
        </w:rPr>
        <w:t>如果供应商本身提供所有标的均由中小企业制造、承建或承接，并相应达到了前述比例要求，视同符合了资格条件，无需再向中小企业分包，无需提供分包意向协议；</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sz w:val="24"/>
          <w:lang w:val="en-US" w:eastAsia="zh-CN"/>
        </w:rPr>
        <w:t>3.</w:t>
      </w:r>
      <w:r>
        <w:rPr>
          <w:rFonts w:hint="eastAsia" w:ascii="宋体" w:hAnsi="宋体" w:eastAsia="宋体" w:cs="宋体"/>
          <w:sz w:val="24"/>
        </w:rPr>
        <w:t>本项目的特定资格要求：</w:t>
      </w: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3B301CB5">
      <w:pPr>
        <w:snapToGrid w:val="0"/>
        <w:spacing w:line="360" w:lineRule="auto"/>
        <w:ind w:firstLine="480" w:firstLineChars="200"/>
        <w:rPr>
          <w:rFonts w:hint="eastAsia" w:ascii="宋体" w:hAnsi="宋体" w:eastAsia="宋体" w:cs="宋体"/>
          <w:sz w:val="24"/>
          <w:lang w:val="en-US" w:eastAsia="zh-CN"/>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E89E24">
      <w:pPr>
        <w:numPr>
          <w:ilvl w:val="0"/>
          <w:numId w:val="0"/>
        </w:num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4.本项目不接受联合体投标。本项目不允许分包。</w:t>
      </w:r>
    </w:p>
    <w:p w14:paraId="12A52590">
      <w:pPr>
        <w:numPr>
          <w:ilvl w:val="0"/>
          <w:numId w:val="0"/>
        </w:numPr>
        <w:snapToGrid w:val="0"/>
        <w:spacing w:line="360" w:lineRule="auto"/>
        <w:ind w:firstLine="480" w:firstLineChars="200"/>
        <w:rPr>
          <w:rFonts w:cs="仿宋_GB2312" w:asciiTheme="minorEastAsia" w:hAnsiTheme="minorEastAsia" w:eastAsiaTheme="minorEastAsia"/>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FAADF56">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三、获取招标文件</w:t>
      </w:r>
    </w:p>
    <w:p w14:paraId="50CCA7DD">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时间：</w:t>
      </w:r>
      <w:r>
        <w:rPr>
          <w:rFonts w:asciiTheme="minorEastAsia" w:hAnsiTheme="minorEastAsia" w:eastAsiaTheme="minorEastAsia"/>
          <w:sz w:val="24"/>
        </w:rPr>
        <w:t>/至</w:t>
      </w:r>
      <w:r>
        <w:rPr>
          <w:rFonts w:hint="eastAsia" w:asciiTheme="minorEastAsia" w:hAnsiTheme="minorEastAsia" w:eastAsiaTheme="minorEastAsia"/>
          <w:sz w:val="24"/>
          <w:highlight w:val="yellow"/>
          <w:u w:val="single"/>
          <w:lang w:val="en-US" w:eastAsia="zh-CN"/>
        </w:rPr>
        <w:t>2025年04月29日09点00分00秒</w:t>
      </w:r>
      <w:r>
        <w:rPr>
          <w:rFonts w:hint="eastAsia" w:asciiTheme="minorEastAsia" w:hAnsiTheme="minorEastAsia" w:eastAsiaTheme="minorEastAsia"/>
          <w:sz w:val="24"/>
        </w:rPr>
        <w:t>，每天上午</w:t>
      </w:r>
      <w:r>
        <w:rPr>
          <w:rFonts w:asciiTheme="minorEastAsia" w:hAnsiTheme="minorEastAsia" w:eastAsiaTheme="minorEastAsia"/>
          <w:sz w:val="24"/>
        </w:rPr>
        <w:t xml:space="preserve">00:00至12:00 </w:t>
      </w:r>
      <w:r>
        <w:rPr>
          <w:rFonts w:hint="eastAsia" w:asciiTheme="minorEastAsia" w:hAnsiTheme="minorEastAsia" w:eastAsiaTheme="minorEastAsia"/>
          <w:sz w:val="24"/>
        </w:rPr>
        <w:t>，下午</w:t>
      </w:r>
      <w:r>
        <w:rPr>
          <w:rFonts w:asciiTheme="minorEastAsia" w:hAnsiTheme="minorEastAsia" w:eastAsiaTheme="minorEastAsia"/>
          <w:sz w:val="24"/>
        </w:rPr>
        <w:t>12:00至23:59（北京时间，线上获取法定节假日均可，线下获取文件法定节假日除外）</w:t>
      </w:r>
    </w:p>
    <w:p w14:paraId="5EBCD094">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3465C6AB">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方式：</w:t>
      </w:r>
      <w:r>
        <w:rPr>
          <w:rFonts w:hint="eastAsia" w:asciiTheme="minorEastAsia" w:hAnsiTheme="minorEastAsia" w:eastAsiaTheme="minorEastAsia"/>
          <w:sz w:val="24"/>
        </w:rPr>
        <w:t>供应商登录政采云平台</w:t>
      </w:r>
      <w:r>
        <w:rPr>
          <w:rFonts w:asciiTheme="minorEastAsia" w:hAnsiTheme="minorEastAsia" w:eastAsiaTheme="minorEastAsia"/>
          <w:sz w:val="24"/>
        </w:rPr>
        <w:t xml:space="preserve">https://www.zcygov.cn/在线申请获取采购文件（进入“项目采购”应用，在获取采购文件菜单中选择项目，申请获取采购文件）。 </w:t>
      </w:r>
    </w:p>
    <w:p w14:paraId="3E434192">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售价（元）：</w:t>
      </w:r>
      <w:r>
        <w:rPr>
          <w:rFonts w:asciiTheme="minorEastAsia" w:hAnsiTheme="minorEastAsia" w:eastAsiaTheme="minorEastAsia"/>
          <w:sz w:val="24"/>
        </w:rPr>
        <w:t xml:space="preserve">0 </w:t>
      </w:r>
      <w:r>
        <w:rPr>
          <w:rFonts w:asciiTheme="minorEastAsia" w:hAnsiTheme="minorEastAsia" w:eastAsiaTheme="minorEastAsia"/>
          <w:sz w:val="24"/>
        </w:rPr>
        <w:tab/>
      </w:r>
    </w:p>
    <w:p w14:paraId="4AA6CB5F">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四、提交投标文件截止时间、开标时间和地点</w:t>
      </w:r>
    </w:p>
    <w:p w14:paraId="057EABB7">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提交投标文件截止时间：</w:t>
      </w:r>
      <w:r>
        <w:rPr>
          <w:rFonts w:hint="eastAsia" w:asciiTheme="minorEastAsia" w:hAnsiTheme="minorEastAsia" w:eastAsiaTheme="minorEastAsia"/>
          <w:sz w:val="24"/>
          <w:highlight w:val="yellow"/>
          <w:u w:val="single"/>
          <w:lang w:val="en-US" w:eastAsia="zh-CN"/>
        </w:rPr>
        <w:t>2025年04月29日09点00分00秒</w:t>
      </w:r>
      <w:r>
        <w:rPr>
          <w:rFonts w:hint="eastAsia" w:asciiTheme="minorEastAsia" w:hAnsiTheme="minorEastAsia" w:eastAsiaTheme="minorEastAsia"/>
          <w:sz w:val="24"/>
        </w:rPr>
        <w:t>（北京时间）</w:t>
      </w:r>
    </w:p>
    <w:p w14:paraId="01EEB3FA">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投标地点（网址）：</w:t>
      </w:r>
      <w:r>
        <w:rPr>
          <w:rFonts w:hint="eastAsia" w:asciiTheme="minorEastAsia" w:hAnsiTheme="minorEastAsia" w:eastAsiaTheme="minorEastAsia"/>
          <w:sz w:val="24"/>
        </w:rPr>
        <w:t>政采云平台（</w:t>
      </w:r>
      <w:r>
        <w:rPr>
          <w:rFonts w:asciiTheme="minorEastAsia" w:hAnsiTheme="minorEastAsia" w:eastAsiaTheme="minorEastAsia"/>
          <w:sz w:val="24"/>
        </w:rPr>
        <w:t xml:space="preserve">https://www.zcygov.cn/） </w:t>
      </w:r>
    </w:p>
    <w:p w14:paraId="77B6CCBA">
      <w:pPr>
        <w:snapToGrid w:val="0"/>
        <w:spacing w:line="360" w:lineRule="auto"/>
        <w:ind w:firstLine="482" w:firstLineChars="200"/>
        <w:rPr>
          <w:rFonts w:hint="default" w:asciiTheme="minorEastAsia" w:hAnsiTheme="minorEastAsia" w:eastAsiaTheme="minorEastAsia"/>
          <w:bCs/>
          <w:sz w:val="24"/>
          <w:u w:val="single"/>
          <w:lang w:val="en-US"/>
        </w:rPr>
      </w:pPr>
      <w:r>
        <w:rPr>
          <w:rFonts w:hint="eastAsia" w:asciiTheme="minorEastAsia" w:hAnsiTheme="minorEastAsia" w:eastAsiaTheme="minorEastAsia"/>
          <w:b/>
          <w:sz w:val="24"/>
        </w:rPr>
        <w:t>开标时间：</w:t>
      </w:r>
      <w:r>
        <w:rPr>
          <w:rFonts w:hint="eastAsia" w:asciiTheme="minorEastAsia" w:hAnsiTheme="minorEastAsia" w:eastAsiaTheme="minorEastAsia"/>
          <w:sz w:val="24"/>
          <w:highlight w:val="yellow"/>
          <w:u w:val="single"/>
          <w:lang w:val="en-US" w:eastAsia="zh-CN"/>
        </w:rPr>
        <w:t>2025年04月29日09点00分00秒</w:t>
      </w:r>
    </w:p>
    <w:p w14:paraId="2B43F9FA">
      <w:pPr>
        <w:snapToGrid w:val="0"/>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开标地点（网址）：</w:t>
      </w:r>
      <w:r>
        <w:rPr>
          <w:rFonts w:asciiTheme="minorEastAsia" w:hAnsiTheme="minorEastAsia" w:eastAsiaTheme="minorEastAsia"/>
          <w:sz w:val="24"/>
        </w:rPr>
        <w:t>政</w:t>
      </w:r>
      <w:r>
        <w:rPr>
          <w:rFonts w:hint="eastAsia" w:asciiTheme="minorEastAsia" w:hAnsiTheme="minorEastAsia" w:eastAsiaTheme="minorEastAsia"/>
          <w:sz w:val="24"/>
        </w:rPr>
        <w:t>采云平台（</w:t>
      </w:r>
      <w:r>
        <w:rPr>
          <w:rFonts w:asciiTheme="minorEastAsia" w:hAnsiTheme="minorEastAsia" w:eastAsiaTheme="minorEastAsia"/>
          <w:sz w:val="24"/>
        </w:rPr>
        <w:t>https://www.zcygov.cn/）</w:t>
      </w:r>
    </w:p>
    <w:p w14:paraId="60383CE4">
      <w:pPr>
        <w:snapToGrid w:val="0"/>
        <w:spacing w:line="360" w:lineRule="auto"/>
        <w:rPr>
          <w:rFonts w:asciiTheme="minorEastAsia" w:hAnsiTheme="minorEastAsia" w:eastAsiaTheme="minorEastAsia"/>
          <w:sz w:val="24"/>
        </w:rPr>
      </w:pPr>
      <w:r>
        <w:rPr>
          <w:rFonts w:hint="eastAsia" w:asciiTheme="minorEastAsia" w:hAnsiTheme="minorEastAsia" w:eastAsiaTheme="minorEastAsia"/>
          <w:b/>
          <w:sz w:val="24"/>
        </w:rPr>
        <w:t>五、公告期限</w:t>
      </w:r>
    </w:p>
    <w:p w14:paraId="33968A18">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自本公告发布之日起</w:t>
      </w:r>
      <w:r>
        <w:rPr>
          <w:rFonts w:asciiTheme="minorEastAsia" w:hAnsiTheme="minorEastAsia" w:eastAsiaTheme="minorEastAsia"/>
          <w:sz w:val="24"/>
        </w:rPr>
        <w:t>5个工作日。</w:t>
      </w:r>
    </w:p>
    <w:p w14:paraId="6C00A001">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六、其他补充事宜</w:t>
      </w:r>
    </w:p>
    <w:p w14:paraId="52EA7FA3">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0339A490">
      <w:pPr>
        <w:spacing w:line="360" w:lineRule="auto"/>
        <w:ind w:firstLine="480" w:firstLineChars="200"/>
        <w:rPr>
          <w:rFonts w:asciiTheme="minorEastAsia" w:hAnsiTheme="minorEastAsia" w:eastAsiaTheme="minorEastAsia"/>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9CE5F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asciiTheme="minorEastAsia" w:hAnsiTheme="minorEastAsia" w:eastAsiaTheme="minorEastAsia"/>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Theme="minorEastAsia" w:hAnsiTheme="minorEastAsia" w:eastAsiaTheme="minorEastAsia"/>
          <w:sz w:val="24"/>
        </w:rPr>
        <w:t>作出答复的，可以在答复期满后十五个工作日内向同级政府采购监督管理部门投诉。质疑函范本、投诉书范本请到浙江政府采购网下载专区下载。</w:t>
      </w:r>
    </w:p>
    <w:p w14:paraId="6EB0F002">
      <w:pPr>
        <w:spacing w:line="360" w:lineRule="auto"/>
        <w:ind w:firstLine="480" w:firstLineChars="200"/>
        <w:rPr>
          <w:rFonts w:cs="仿宋_GB2312"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.其他事项：（1）需要落实的政府采购政策：包括节约资源、保护环境、支持创新、促进中小企业发展等。详见招标文件的第二部分总则。（2）</w:t>
      </w:r>
      <w:r>
        <w:rPr>
          <w:rFonts w:asciiTheme="minorEastAsia" w:hAnsiTheme="minorEastAsia" w:eastAsiaTheme="minorEastAsia"/>
          <w:sz w:val="24"/>
        </w:rPr>
        <w:t>电子招投标的说明：</w:t>
      </w:r>
      <w:r>
        <w:rPr>
          <w:rFonts w:hint="eastAsia" w:cs="仿宋_GB2312" w:asciiTheme="minorEastAsia" w:hAnsiTheme="minorEastAsia" w:eastAsiaTheme="minorEastAsia"/>
          <w:sz w:val="24"/>
        </w:rPr>
        <w:t>①</w:t>
      </w:r>
      <w:r>
        <w:rPr>
          <w:rFonts w:cs="仿宋_GB2312" w:asciiTheme="minorEastAsia" w:hAnsiTheme="minorEastAsia" w:eastAsiaTheme="minorEastAsia"/>
          <w:sz w:val="24"/>
        </w:rPr>
        <w:t>电子招投标：本项目以数据电文形式，依托“政府采购云平台（www.zcygov.cn）”进行招投标活动，不接受纸质投标文件</w:t>
      </w:r>
      <w:r>
        <w:rPr>
          <w:rFonts w:hint="eastAsia" w:cs="仿宋_GB2312" w:asciiTheme="minorEastAsia" w:hAnsiTheme="minorEastAsia" w:eastAsiaTheme="minorEastAsia"/>
          <w:sz w:val="24"/>
        </w:rPr>
        <w:t>；②</w:t>
      </w:r>
      <w:r>
        <w:rPr>
          <w:rFonts w:cs="仿宋_GB2312" w:asciiTheme="minorEastAsia" w:hAnsiTheme="minorEastAsia" w:eastAsiaTheme="minorEastAsia"/>
          <w:sz w:val="24"/>
        </w:rPr>
        <w:t>投标准备：注册账号--点击“商家入驻”，进行政府采购供应商资料填写；申领CA数字证书---申领流程详见“浙江政府采购网-下载专区-电子交易客户端-CA驱动和申领流程”；安装“政</w:t>
      </w:r>
      <w:r>
        <w:rPr>
          <w:rFonts w:hint="eastAsia" w:cs="仿宋_GB2312" w:asciiTheme="minorEastAsia" w:hAnsiTheme="minorEastAsia" w:eastAsiaTheme="minorEastAsia"/>
          <w:sz w:val="24"/>
        </w:rPr>
        <w:t>采云电子交易客户端”</w:t>
      </w:r>
      <w:r>
        <w:rPr>
          <w:rFonts w:cs="仿宋_GB2312" w:asciiTheme="minorEastAsia" w:hAnsiTheme="minorEastAsia" w:eastAsiaTheme="minorEastAsia"/>
          <w:sz w:val="24"/>
        </w:rPr>
        <w:t>----前往“浙江政府采购网-下载专区-电子交易客户端”进行下载并安装</w:t>
      </w:r>
      <w:r>
        <w:rPr>
          <w:rFonts w:hint="eastAsia" w:cs="仿宋_GB2312" w:asciiTheme="minorEastAsia" w:hAnsiTheme="minorEastAsia" w:eastAsiaTheme="minorEastAsia"/>
          <w:sz w:val="24"/>
        </w:rPr>
        <w:t>；③</w:t>
      </w:r>
      <w:r>
        <w:rPr>
          <w:rFonts w:cs="仿宋_GB2312" w:asciiTheme="minorEastAsia" w:hAnsiTheme="minorEastAsia" w:eastAsiaTheme="minorEastAsia"/>
          <w:sz w:val="24"/>
        </w:rPr>
        <w:t>招标文件的获取：使用账号登录或者使用CA登录政</w:t>
      </w:r>
      <w:r>
        <w:rPr>
          <w:rFonts w:hint="eastAsia" w:cs="仿宋_GB2312" w:asciiTheme="minorEastAsia" w:hAnsiTheme="minorEastAsia" w:eastAsiaTheme="minorEastAsia"/>
          <w:sz w:val="24"/>
        </w:rPr>
        <w:t>采云平台；进入“项目采购”应用，在获取采购文件菜单中选择项目，获取招标文件；④</w:t>
      </w:r>
      <w:r>
        <w:rPr>
          <w:rFonts w:cs="仿宋_GB2312" w:asciiTheme="minorEastAsia" w:hAnsiTheme="minorEastAsia" w:eastAsiaTheme="minorEastAsia"/>
          <w:sz w:val="24"/>
        </w:rPr>
        <w:t>投标文件的制作：在“政</w:t>
      </w:r>
      <w:r>
        <w:rPr>
          <w:rFonts w:hint="eastAsia" w:cs="仿宋_GB2312" w:asciiTheme="minorEastAsia" w:hAnsiTheme="minorEastAsia" w:eastAsiaTheme="minorEastAsia"/>
          <w:sz w:val="24"/>
        </w:rPr>
        <w:t>采云电子交易客户端”中完成“填写基本信息”、“导入投标文件”、“标书关联”、“标书检查”、“电子签名”、“生成电子标书”等操作；</w:t>
      </w:r>
      <w:r>
        <w:rPr>
          <w:rFonts w:hint="eastAsia" w:asciiTheme="minorEastAsia" w:hAnsiTheme="minorEastAsia" w:eastAsiaTheme="minorEastAsia"/>
          <w:sz w:val="24"/>
        </w:rPr>
        <w:t>⑤</w:t>
      </w:r>
      <w:r>
        <w:rPr>
          <w:rFonts w:asciiTheme="minorEastAsia" w:hAnsiTheme="minorEastAsia" w:eastAsiaTheme="minorEastAsia"/>
          <w:sz w:val="24"/>
        </w:rPr>
        <w:t>采购人、</w:t>
      </w:r>
      <w:r>
        <w:rPr>
          <w:rFonts w:cs="仿宋_GB2312" w:asciiTheme="minorEastAsia" w:hAnsiTheme="minorEastAsia" w:eastAsiaTheme="minorEastAsia"/>
          <w:sz w:val="24"/>
        </w:rPr>
        <w:t>采购</w:t>
      </w:r>
      <w:r>
        <w:rPr>
          <w:rFonts w:hint="eastAsia" w:ascii="宋体" w:hAnsi="宋体" w:cs="宋体"/>
          <w:sz w:val="24"/>
          <w:lang w:eastAsia="zh-CN"/>
        </w:rPr>
        <w:t>代理</w:t>
      </w:r>
      <w:r>
        <w:rPr>
          <w:rFonts w:cs="仿宋_GB2312" w:asciiTheme="minorEastAsia" w:hAnsiTheme="minorEastAsia" w:eastAsiaTheme="minorEastAsia"/>
          <w:sz w:val="24"/>
        </w:rPr>
        <w:t>机构将依托政</w:t>
      </w:r>
      <w:r>
        <w:rPr>
          <w:rFonts w:hint="eastAsia" w:cs="仿宋_GB2312" w:asciiTheme="minorEastAsia" w:hAnsiTheme="minorEastAsia" w:eastAsiaTheme="minorEastAsia"/>
          <w:sz w:val="24"/>
        </w:rPr>
        <w:t>采云平台完成本项目</w:t>
      </w:r>
      <w:r>
        <w:rPr>
          <w:rFonts w:hint="eastAsia" w:asciiTheme="minorEastAsia" w:hAnsiTheme="minorEastAsia" w:eastAsiaTheme="minorEastAsia"/>
          <w:sz w:val="24"/>
        </w:rPr>
        <w:t>的电子交易活动，平台不接受未按上述方式获取招标文件的供应商进行投标活动；⑥</w:t>
      </w:r>
      <w:r>
        <w:rPr>
          <w:rFonts w:asciiTheme="minorEastAsia" w:hAnsiTheme="minorEastAsia" w:eastAsiaTheme="minorEastAsia"/>
          <w:sz w:val="24"/>
        </w:rPr>
        <w:t>对未按上述方式获取招标文件的供应商对该文件提出的质疑，采购人或采购代理机构将</w:t>
      </w:r>
      <w:r>
        <w:rPr>
          <w:rFonts w:hint="eastAsia" w:asciiTheme="minorEastAsia" w:hAnsiTheme="minorEastAsia" w:eastAsiaTheme="minorEastAsia"/>
          <w:sz w:val="24"/>
        </w:rPr>
        <w:t>不予处理；⑦</w:t>
      </w:r>
      <w:r>
        <w:rPr>
          <w:rFonts w:asciiTheme="minorEastAsia" w:hAnsiTheme="minorEastAsia" w:eastAsiaTheme="minorEastAsia"/>
          <w:sz w:val="24"/>
        </w:rPr>
        <w:t>不提供招标文件纸质版</w:t>
      </w:r>
      <w:r>
        <w:rPr>
          <w:rFonts w:hint="eastAsia" w:asciiTheme="minorEastAsia" w:hAnsiTheme="minorEastAsia" w:eastAsiaTheme="minorEastAsia"/>
          <w:sz w:val="24"/>
        </w:rPr>
        <w:t>；</w:t>
      </w:r>
      <w:r>
        <w:rPr>
          <w:rFonts w:hint="eastAsia" w:cs="仿宋_GB2312" w:asciiTheme="minorEastAsia" w:hAnsiTheme="minorEastAsia" w:eastAsiaTheme="minorEastAsia"/>
          <w:sz w:val="24"/>
        </w:rPr>
        <w:t>⑧</w:t>
      </w:r>
      <w:r>
        <w:rPr>
          <w:rFonts w:cs="仿宋_GB2312" w:asciiTheme="minorEastAsia" w:hAnsiTheme="minorEastAsia" w:eastAsiaTheme="minorEastAsia"/>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w:t>
      </w:r>
      <w:r>
        <w:rPr>
          <w:rFonts w:hint="eastAsia" w:cs="仿宋_GB2312" w:asciiTheme="minorEastAsia" w:hAnsiTheme="minorEastAsia" w:eastAsiaTheme="minorEastAsia"/>
          <w:sz w:val="24"/>
          <w:lang w:val="en-US" w:eastAsia="zh-CN"/>
        </w:rPr>
        <w:t>12</w:t>
      </w:r>
      <w:r>
        <w:rPr>
          <w:rFonts w:cs="仿宋_GB2312" w:asciiTheme="minorEastAsia" w:hAnsiTheme="minorEastAsia" w:eastAsiaTheme="minorEastAsia"/>
          <w:sz w:val="24"/>
        </w:rPr>
        <w:t>点—“备份投标文件”</w:t>
      </w:r>
      <w:r>
        <w:rPr>
          <w:rFonts w:hint="eastAsia" w:cs="仿宋_GB2312" w:asciiTheme="minorEastAsia" w:hAnsiTheme="minorEastAsia" w:eastAsiaTheme="minorEastAsia"/>
          <w:sz w:val="24"/>
        </w:rPr>
        <w:t>；</w:t>
      </w:r>
      <w:r>
        <w:rPr>
          <w:rFonts w:hint="eastAsia" w:asciiTheme="minorEastAsia" w:hAnsiTheme="minorEastAsia" w:eastAsiaTheme="minorEastAsia"/>
          <w:sz w:val="24"/>
        </w:rPr>
        <w:t>⑨</w:t>
      </w:r>
      <w:r>
        <w:rPr>
          <w:rFonts w:hint="eastAsia" w:cs="仿宋_GB2312" w:asciiTheme="minorEastAsia" w:hAnsiTheme="minorEastAsia" w:eastAsiaTheme="minorEastAsia"/>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w:t>
      </w:r>
      <w:r>
        <w:rPr>
          <w:rFonts w:hint="eastAsia" w:cs="仿宋_GB2312" w:asciiTheme="minorEastAsia" w:hAnsiTheme="minorEastAsia" w:eastAsiaTheme="minorEastAsia"/>
          <w:sz w:val="24"/>
          <w:lang w:val="en-US" w:eastAsia="zh-CN"/>
        </w:rPr>
        <w:t>未</w:t>
      </w:r>
      <w:r>
        <w:rPr>
          <w:rFonts w:hint="eastAsia" w:cs="仿宋_GB2312" w:asciiTheme="minorEastAsia" w:hAnsiTheme="minorEastAsia" w:eastAsiaTheme="minorEastAsia"/>
          <w:sz w:val="24"/>
        </w:rPr>
        <w:t>在电子交易平台传输递交投标文件的，投标无效；⑩</w:t>
      </w:r>
      <w:r>
        <w:rPr>
          <w:rFonts w:cs="仿宋_GB2312" w:asciiTheme="minorEastAsia" w:hAnsiTheme="minorEastAsia" w:eastAsiaTheme="minorEastAsia"/>
          <w:sz w:val="24"/>
        </w:rPr>
        <w:t>具体操作指南：详见政</w:t>
      </w:r>
      <w:r>
        <w:rPr>
          <w:rFonts w:hint="eastAsia" w:cs="仿宋_GB2312" w:asciiTheme="minorEastAsia" w:hAnsiTheme="minorEastAsia" w:eastAsiaTheme="minorEastAsia"/>
          <w:sz w:val="24"/>
        </w:rPr>
        <w:t>采云平台“服务中心</w:t>
      </w:r>
      <w:r>
        <w:rPr>
          <w:rFonts w:cs="仿宋_GB2312" w:asciiTheme="minorEastAsia" w:hAnsiTheme="minorEastAsia" w:eastAsiaTheme="minorEastAsia"/>
          <w:sz w:val="24"/>
        </w:rPr>
        <w:t>-帮助文档-项目采购-操作流程-电子招投标-政府采购项目电子交易管理操作指南-供应商”。</w:t>
      </w:r>
      <w:r>
        <w:rPr>
          <w:rFonts w:hint="eastAsia" w:ascii="宋体" w:hAnsi="宋体" w:cs="宋体"/>
          <w:sz w:val="24"/>
        </w:rPr>
        <w:t>（3）招标文件公告期限与招标公告的公告期限一致。</w:t>
      </w:r>
    </w:p>
    <w:p w14:paraId="583BEF4C">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七、对本次采购提出询问、质疑、投诉，请按以下方式联系</w:t>
      </w:r>
    </w:p>
    <w:p w14:paraId="0246D613">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1.采购人信息</w:t>
      </w:r>
    </w:p>
    <w:p w14:paraId="5092DF89">
      <w:pPr>
        <w:snapToGrid w:val="0"/>
        <w:spacing w:line="360" w:lineRule="auto"/>
        <w:rPr>
          <w:rFonts w:asciiTheme="minorEastAsia" w:hAnsiTheme="minorEastAsia" w:eastAsiaTheme="minorEastAsia"/>
          <w:color w:val="auto"/>
          <w:sz w:val="24"/>
        </w:rPr>
      </w:pPr>
      <w:r>
        <w:rPr>
          <w:rFonts w:asciiTheme="minorEastAsia" w:hAnsiTheme="minorEastAsia" w:eastAsiaTheme="minorEastAsia"/>
          <w:sz w:val="24"/>
        </w:rPr>
        <w:t xml:space="preserve">    </w:t>
      </w:r>
      <w:r>
        <w:rPr>
          <w:rFonts w:asciiTheme="minorEastAsia" w:hAnsiTheme="minorEastAsia" w:eastAsiaTheme="minorEastAsia"/>
          <w:color w:val="auto"/>
          <w:sz w:val="24"/>
        </w:rPr>
        <w:t>名   称：</w:t>
      </w:r>
      <w:r>
        <w:rPr>
          <w:rFonts w:hint="eastAsia" w:asciiTheme="minorEastAsia" w:hAnsiTheme="minorEastAsia" w:eastAsiaTheme="minorEastAsia"/>
          <w:color w:val="auto"/>
          <w:sz w:val="24"/>
        </w:rPr>
        <w:t>桐庐县水利管理中心</w:t>
      </w:r>
    </w:p>
    <w:p w14:paraId="60382BC3">
      <w:pPr>
        <w:snapToGrid w:val="0"/>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4"/>
        </w:rPr>
        <w:t xml:space="preserve">    地   址：</w:t>
      </w:r>
      <w:r>
        <w:rPr>
          <w:rFonts w:hint="eastAsia" w:asciiTheme="minorEastAsia" w:hAnsiTheme="minorEastAsia" w:eastAsiaTheme="minorEastAsia"/>
          <w:color w:val="auto"/>
          <w:sz w:val="24"/>
        </w:rPr>
        <w:t>桐庐县</w:t>
      </w:r>
      <w:r>
        <w:rPr>
          <w:rFonts w:hint="eastAsia" w:asciiTheme="minorEastAsia" w:hAnsiTheme="minorEastAsia" w:eastAsiaTheme="minorEastAsia"/>
          <w:color w:val="auto"/>
          <w:sz w:val="24"/>
          <w:lang w:eastAsia="zh-CN"/>
        </w:rPr>
        <w:t>滨江大厦</w:t>
      </w:r>
      <w:r>
        <w:rPr>
          <w:rFonts w:hint="eastAsia" w:asciiTheme="minorEastAsia" w:hAnsiTheme="minorEastAsia" w:eastAsiaTheme="minorEastAsia"/>
          <w:color w:val="auto"/>
          <w:sz w:val="24"/>
          <w:lang w:val="en-US" w:eastAsia="zh-CN"/>
        </w:rPr>
        <w:t>10楼</w:t>
      </w:r>
    </w:p>
    <w:p w14:paraId="5ADD0711">
      <w:pPr>
        <w:snapToGrid w:val="0"/>
        <w:spacing w:line="360" w:lineRule="auto"/>
        <w:ind w:firstLine="480" w:firstLineChars="200"/>
        <w:rPr>
          <w:rFonts w:hint="eastAsia" w:cs="Times New Roman" w:asciiTheme="minorEastAsia" w:hAnsiTheme="minorEastAsia" w:eastAsiaTheme="minorEastAsia"/>
          <w:color w:val="auto"/>
          <w:sz w:val="24"/>
          <w:lang w:eastAsia="zh-CN"/>
        </w:rPr>
      </w:pPr>
      <w:r>
        <w:rPr>
          <w:rFonts w:hint="eastAsia" w:cs="Times New Roman" w:asciiTheme="minorEastAsia" w:hAnsiTheme="minorEastAsia" w:eastAsiaTheme="minorEastAsia"/>
          <w:color w:val="auto"/>
          <w:sz w:val="24"/>
          <w:lang w:eastAsia="zh-CN"/>
        </w:rPr>
        <w:t>传    真： /</w:t>
      </w:r>
    </w:p>
    <w:p w14:paraId="0A7EAD63">
      <w:pPr>
        <w:snapToGrid w:val="0"/>
        <w:spacing w:line="360" w:lineRule="auto"/>
        <w:ind w:firstLine="480" w:firstLineChars="200"/>
        <w:rPr>
          <w:rFonts w:hint="eastAsia" w:cs="Times New Roman" w:asciiTheme="minorEastAsia" w:hAnsiTheme="minorEastAsia" w:eastAsiaTheme="minorEastAsia"/>
          <w:color w:val="auto"/>
          <w:sz w:val="24"/>
        </w:rPr>
      </w:pPr>
      <w:r>
        <w:rPr>
          <w:rFonts w:hint="eastAsia" w:cs="Times New Roman" w:asciiTheme="minorEastAsia" w:hAnsiTheme="minorEastAsia" w:eastAsiaTheme="minorEastAsia"/>
          <w:color w:val="auto"/>
          <w:sz w:val="24"/>
        </w:rPr>
        <w:t>项目联系人（询问）：</w:t>
      </w:r>
      <w:r>
        <w:rPr>
          <w:rFonts w:hint="eastAsia" w:cs="Times New Roman" w:asciiTheme="minorEastAsia" w:hAnsiTheme="minorEastAsia" w:eastAsiaTheme="minorEastAsia"/>
          <w:color w:val="auto"/>
          <w:sz w:val="24"/>
          <w:lang w:eastAsia="zh-CN"/>
        </w:rPr>
        <w:t>姚锋波</w:t>
      </w:r>
      <w:r>
        <w:rPr>
          <w:rFonts w:hint="eastAsia" w:cs="Times New Roman" w:asciiTheme="minorEastAsia" w:hAnsiTheme="minorEastAsia" w:eastAsiaTheme="minorEastAsia"/>
          <w:color w:val="auto"/>
          <w:sz w:val="24"/>
        </w:rPr>
        <w:t xml:space="preserve">    </w:t>
      </w:r>
    </w:p>
    <w:p w14:paraId="6D86A766">
      <w:pPr>
        <w:snapToGrid w:val="0"/>
        <w:spacing w:line="360" w:lineRule="auto"/>
        <w:ind w:firstLine="480" w:firstLineChars="200"/>
        <w:rPr>
          <w:rFonts w:hint="eastAsia" w:eastAsia="宋体" w:asciiTheme="minorEastAsia" w:hAnsiTheme="minorEastAsia"/>
          <w:color w:val="auto"/>
          <w:sz w:val="24"/>
          <w:lang w:val="en-US" w:eastAsia="zh-CN"/>
        </w:rPr>
      </w:pPr>
      <w:r>
        <w:rPr>
          <w:rFonts w:hint="eastAsia" w:cs="Times New Roman" w:asciiTheme="minorEastAsia" w:hAnsiTheme="minorEastAsia" w:eastAsiaTheme="minorEastAsia"/>
          <w:color w:val="auto"/>
          <w:sz w:val="24"/>
        </w:rPr>
        <w:t>项目联系方式（询问）</w:t>
      </w:r>
      <w:r>
        <w:rPr>
          <w:rFonts w:hint="eastAsia" w:ascii="宋体" w:hAnsi="宋体" w:cs="宋体"/>
          <w:color w:val="0000FF"/>
          <w:sz w:val="24"/>
        </w:rPr>
        <w:t>：</w:t>
      </w:r>
      <w:r>
        <w:rPr>
          <w:rFonts w:hint="eastAsia" w:cs="Times New Roman" w:asciiTheme="minorEastAsia" w:hAnsiTheme="minorEastAsia" w:eastAsiaTheme="minorEastAsia"/>
          <w:color w:val="auto"/>
          <w:sz w:val="24"/>
          <w:lang w:eastAsia="zh-CN"/>
        </w:rPr>
        <w:t>13655711272</w:t>
      </w:r>
      <w:r>
        <w:rPr>
          <w:rFonts w:hint="eastAsia" w:cs="Times New Roman" w:asciiTheme="minorEastAsia" w:hAnsiTheme="minorEastAsia" w:eastAsiaTheme="minorEastAsia"/>
          <w:color w:val="auto"/>
          <w:sz w:val="24"/>
          <w:lang w:val="en-US" w:eastAsia="zh-CN"/>
        </w:rPr>
        <w:tab/>
      </w:r>
    </w:p>
    <w:p w14:paraId="4E52239F">
      <w:pPr>
        <w:snapToGrid w:val="0"/>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质疑联系人：</w:t>
      </w:r>
      <w:r>
        <w:rPr>
          <w:rFonts w:hint="eastAsia" w:asciiTheme="minorEastAsia" w:hAnsiTheme="minorEastAsia" w:eastAsiaTheme="minorEastAsia"/>
          <w:color w:val="auto"/>
          <w:sz w:val="24"/>
        </w:rPr>
        <w:t>张斌</w:t>
      </w:r>
      <w:r>
        <w:rPr>
          <w:rFonts w:asciiTheme="minorEastAsia" w:hAnsiTheme="minorEastAsia" w:eastAsiaTheme="minorEastAsia"/>
          <w:color w:val="auto"/>
          <w:sz w:val="24"/>
        </w:rPr>
        <w:t xml:space="preserve">    </w:t>
      </w:r>
    </w:p>
    <w:p w14:paraId="6B41CC94">
      <w:pPr>
        <w:snapToGrid w:val="0"/>
        <w:spacing w:line="360" w:lineRule="auto"/>
        <w:ind w:firstLine="480"/>
        <w:rPr>
          <w:rFonts w:asciiTheme="minorEastAsia" w:hAnsiTheme="minorEastAsia" w:eastAsiaTheme="minorEastAsia"/>
          <w:color w:val="auto"/>
          <w:sz w:val="24"/>
        </w:rPr>
      </w:pPr>
      <w:r>
        <w:rPr>
          <w:rFonts w:asciiTheme="minorEastAsia" w:hAnsiTheme="minorEastAsia" w:eastAsiaTheme="minorEastAsia"/>
          <w:color w:val="auto"/>
          <w:sz w:val="24"/>
        </w:rPr>
        <w:t>质疑联系方式：</w:t>
      </w:r>
      <w:r>
        <w:rPr>
          <w:rFonts w:hint="eastAsia" w:asciiTheme="minorEastAsia" w:hAnsiTheme="minorEastAsia" w:eastAsiaTheme="minorEastAsia"/>
          <w:color w:val="auto"/>
          <w:sz w:val="24"/>
        </w:rPr>
        <w:t>0571-58567102</w:t>
      </w:r>
    </w:p>
    <w:p w14:paraId="6803FFF9">
      <w:pPr>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2.采购代理机构信息            </w:t>
      </w:r>
    </w:p>
    <w:p w14:paraId="75603AF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称：浙江筑脸全过程工程咨询有限公司</w:t>
      </w:r>
    </w:p>
    <w:p w14:paraId="02B7691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址：桐庐县城南街道环城南路598号光典大厦2502-2</w:t>
      </w:r>
      <w:r>
        <w:rPr>
          <w:rFonts w:asciiTheme="minorEastAsia" w:hAnsiTheme="minorEastAsia" w:eastAsiaTheme="minorEastAsia"/>
          <w:sz w:val="24"/>
        </w:rPr>
        <w:t xml:space="preserve">           </w:t>
      </w:r>
    </w:p>
    <w:p w14:paraId="463D1F14">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项目联系人（询问）：</w:t>
      </w:r>
      <w:r>
        <w:rPr>
          <w:rFonts w:hint="eastAsia" w:asciiTheme="minorEastAsia" w:hAnsiTheme="minorEastAsia" w:eastAsiaTheme="minorEastAsia"/>
          <w:sz w:val="24"/>
        </w:rPr>
        <w:t xml:space="preserve">叶菁静 </w:t>
      </w:r>
      <w:r>
        <w:rPr>
          <w:rFonts w:asciiTheme="minorEastAsia" w:hAnsiTheme="minorEastAsia" w:eastAsiaTheme="minorEastAsia"/>
          <w:sz w:val="24"/>
        </w:rPr>
        <w:t xml:space="preserve">        </w:t>
      </w:r>
    </w:p>
    <w:p w14:paraId="10302DB7">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项目联系方式（询问）：</w:t>
      </w:r>
      <w:r>
        <w:rPr>
          <w:rFonts w:hint="eastAsia" w:asciiTheme="minorEastAsia" w:hAnsiTheme="minorEastAsia" w:eastAsiaTheme="minorEastAsia"/>
          <w:sz w:val="24"/>
        </w:rPr>
        <w:t>18368107174</w:t>
      </w:r>
    </w:p>
    <w:p w14:paraId="7E6F48DE">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质疑联系人：</w:t>
      </w:r>
      <w:r>
        <w:rPr>
          <w:rFonts w:hint="eastAsia" w:asciiTheme="minorEastAsia" w:hAnsiTheme="minorEastAsia" w:eastAsiaTheme="minorEastAsia"/>
          <w:sz w:val="24"/>
          <w:lang w:val="en-US" w:eastAsia="zh-CN"/>
        </w:rPr>
        <w:t>金伟城</w:t>
      </w:r>
      <w:r>
        <w:rPr>
          <w:rFonts w:asciiTheme="minorEastAsia" w:hAnsiTheme="minorEastAsia" w:eastAsiaTheme="minorEastAsia"/>
          <w:sz w:val="24"/>
        </w:rPr>
        <w:t xml:space="preserve">           </w:t>
      </w:r>
    </w:p>
    <w:p w14:paraId="353A5B9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质疑联系方式：</w:t>
      </w:r>
      <w:r>
        <w:rPr>
          <w:rFonts w:hint="eastAsia" w:asciiTheme="minorEastAsia" w:hAnsiTheme="minorEastAsia" w:eastAsiaTheme="minorEastAsia"/>
          <w:sz w:val="24"/>
          <w:lang w:eastAsia="zh-CN"/>
        </w:rPr>
        <w:t>15888812558</w:t>
      </w:r>
    </w:p>
    <w:p w14:paraId="4E62A00B">
      <w:pPr>
        <w:snapToGrid w:val="0"/>
        <w:spacing w:line="360" w:lineRule="auto"/>
        <w:rPr>
          <w:rFonts w:hint="eastAsia" w:asciiTheme="minorEastAsia" w:hAnsiTheme="minorEastAsia" w:eastAsiaTheme="minorEastAsia"/>
          <w:sz w:val="24"/>
        </w:rPr>
      </w:pPr>
      <w:r>
        <w:rPr>
          <w:rFonts w:asciiTheme="minorEastAsia" w:hAnsiTheme="minorEastAsia" w:eastAsiaTheme="minorEastAsia"/>
          <w:sz w:val="24"/>
        </w:rPr>
        <w:t xml:space="preserve">   3.</w:t>
      </w:r>
      <w:r>
        <w:rPr>
          <w:rFonts w:hint="eastAsia" w:asciiTheme="minorEastAsia" w:hAnsiTheme="minorEastAsia" w:eastAsiaTheme="minorEastAsia"/>
          <w:sz w:val="24"/>
        </w:rPr>
        <w:t>同级政府采购监督管理部门            </w:t>
      </w:r>
    </w:p>
    <w:p w14:paraId="10ADD773">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名   称：</w:t>
      </w:r>
      <w:r>
        <w:rPr>
          <w:rFonts w:hint="eastAsia" w:ascii="宋体" w:hAnsi="宋体" w:cs="宋体"/>
          <w:sz w:val="24"/>
        </w:rPr>
        <w:t>桐庐县财政局政府采购监管科</w:t>
      </w:r>
      <w:r>
        <w:rPr>
          <w:rFonts w:hint="eastAsia" w:ascii="宋体" w:hAnsi="宋体" w:cs="宋体"/>
          <w:sz w:val="24"/>
          <w:lang w:eastAsia="zh-CN"/>
        </w:rPr>
        <w:t xml:space="preserve"> /浙江省政府采购行政裁决服务中心（杭州）</w:t>
      </w:r>
    </w:p>
    <w:p w14:paraId="67448CAF">
      <w:pPr>
        <w:pageBreakBefore w:val="0"/>
        <w:kinsoku/>
        <w:wordWrap/>
        <w:overflowPunct/>
        <w:topLinePunct w:val="0"/>
        <w:autoSpaceDE/>
        <w:autoSpaceDN/>
        <w:bidi w:val="0"/>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地   址：</w:t>
      </w:r>
      <w:bookmarkStart w:id="15" w:name="OLE_LINK1"/>
      <w:r>
        <w:rPr>
          <w:rFonts w:hint="eastAsia" w:ascii="宋体" w:hAnsi="宋体" w:eastAsia="宋体" w:cs="宋体"/>
          <w:sz w:val="24"/>
          <w:lang w:eastAsia="zh-CN"/>
        </w:rPr>
        <w:t>杭州市上城区清泰街549号城建综合大楼11楼</w:t>
      </w:r>
      <w:bookmarkEnd w:id="15"/>
      <w:r>
        <w:rPr>
          <w:rFonts w:hint="eastAsia" w:ascii="宋体" w:hAnsi="宋体" w:eastAsia="宋体" w:cs="宋体"/>
          <w:sz w:val="24"/>
          <w:lang w:eastAsia="zh-CN"/>
        </w:rPr>
        <w:t xml:space="preserve">（快递仅限ems或顺丰） </w:t>
      </w:r>
    </w:p>
    <w:p w14:paraId="55F3CAED">
      <w:pPr>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cs="宋体"/>
          <w:sz w:val="24"/>
          <w:lang w:eastAsia="zh-CN"/>
        </w:rPr>
        <w:t>联系人 ：</w:t>
      </w:r>
      <w:r>
        <w:rPr>
          <w:rFonts w:hint="eastAsia" w:ascii="宋体" w:hAnsi="宋体" w:eastAsia="宋体" w:cs="宋体"/>
          <w:sz w:val="24"/>
          <w:lang w:val="en-US" w:eastAsia="zh-CN"/>
        </w:rPr>
        <w:t>朱女士、王女士</w:t>
      </w:r>
    </w:p>
    <w:p w14:paraId="35BEC228">
      <w:pPr>
        <w:pageBreakBefore w:val="0"/>
        <w:kinsoku/>
        <w:wordWrap/>
        <w:overflowPunct/>
        <w:topLinePunct w:val="0"/>
        <w:autoSpaceDE/>
        <w:autoSpaceDN/>
        <w:bidi w:val="0"/>
        <w:snapToGrid/>
        <w:spacing w:line="360" w:lineRule="auto"/>
        <w:textAlignment w:val="auto"/>
        <w:rPr>
          <w:rFonts w:hint="eastAsia" w:ascii="宋体" w:hAnsi="宋体" w:eastAsia="宋体" w:cs="宋体"/>
          <w:sz w:val="24"/>
          <w:lang w:eastAsia="zh-CN"/>
        </w:rPr>
      </w:pPr>
      <w:r>
        <w:rPr>
          <w:rFonts w:hint="eastAsia" w:ascii="宋体" w:hAnsi="宋体" w:eastAsia="宋体" w:cs="宋体"/>
          <w:sz w:val="24"/>
          <w:lang w:eastAsia="zh-CN"/>
        </w:rPr>
        <w:t xml:space="preserve">    监督投诉电话：</w:t>
      </w:r>
      <w:r>
        <w:rPr>
          <w:rFonts w:hint="eastAsia" w:ascii="宋体" w:hAnsi="宋体" w:cs="宋体"/>
          <w:color w:val="auto"/>
          <w:sz w:val="24"/>
        </w:rPr>
        <w:t>0571-87227671,0571-87800218</w:t>
      </w:r>
    </w:p>
    <w:p w14:paraId="4CEB03C3">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w:t>
      </w:r>
      <w:r>
        <w:rPr>
          <w:rFonts w:hint="eastAsia" w:ascii="宋体" w:hAnsi="宋体" w:cs="宋体"/>
          <w:sz w:val="24"/>
          <w:highlight w:val="none"/>
        </w:rPr>
        <w:t>95763</w:t>
      </w:r>
      <w:r>
        <w:rPr>
          <w:rFonts w:asciiTheme="minorEastAsia" w:hAnsiTheme="minorEastAsia" w:eastAsiaTheme="minorEastAsia"/>
          <w:sz w:val="24"/>
        </w:rPr>
        <w:t>获取热线服务帮助。</w:t>
      </w:r>
    </w:p>
    <w:p w14:paraId="4F122CBC">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768199E0">
      <w:pPr>
        <w:rPr>
          <w:rFonts w:hint="eastAsia"/>
          <w:szCs w:val="20"/>
        </w:rPr>
      </w:pPr>
      <w:bookmarkStart w:id="16" w:name="_Toc7734"/>
      <w:r>
        <w:rPr>
          <w:rFonts w:hint="eastAsia"/>
          <w:szCs w:val="20"/>
        </w:rPr>
        <w:br w:type="page"/>
      </w:r>
    </w:p>
    <w:p w14:paraId="2FC98AC0">
      <w:pPr>
        <w:pStyle w:val="3"/>
        <w:spacing w:before="48" w:after="48"/>
        <w:jc w:val="center"/>
        <w:rPr>
          <w:szCs w:val="20"/>
        </w:rPr>
      </w:pPr>
      <w:r>
        <w:rPr>
          <w:rFonts w:hint="eastAsia"/>
          <w:szCs w:val="20"/>
        </w:rPr>
        <w:t>第二部分</w:t>
      </w:r>
      <w:bookmarkEnd w:id="7"/>
      <w:r>
        <w:rPr>
          <w:szCs w:val="20"/>
        </w:rPr>
        <w:t xml:space="preserve"> 投标人须知</w:t>
      </w:r>
      <w:bookmarkEnd w:id="8"/>
      <w:bookmarkEnd w:id="16"/>
    </w:p>
    <w:p w14:paraId="1CEB1023">
      <w:pPr>
        <w:pStyle w:val="747"/>
        <w:spacing w:before="120" w:after="120"/>
        <w:ind w:left="105"/>
      </w:pPr>
      <w:bookmarkStart w:id="17" w:name="_Toc18638"/>
      <w:r>
        <w:rPr>
          <w:rFonts w:hint="eastAsia"/>
        </w:rPr>
        <w:t>前附表</w:t>
      </w:r>
      <w:bookmarkEnd w:id="17"/>
    </w:p>
    <w:tbl>
      <w:tblPr>
        <w:tblStyle w:val="64"/>
        <w:tblpPr w:leftFromText="180" w:rightFromText="180" w:vertAnchor="text" w:horzAnchor="page" w:tblpX="1180" w:tblpY="534"/>
        <w:tblOverlap w:val="never"/>
        <w:tblW w:w="97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95"/>
        <w:gridCol w:w="2044"/>
        <w:gridCol w:w="6911"/>
      </w:tblGrid>
      <w:tr w14:paraId="7797D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5AAA702C">
            <w:pPr>
              <w:snapToGrid w:val="0"/>
              <w:jc w:val="center"/>
              <w:rPr>
                <w:rFonts w:ascii="宋体" w:hAnsi="宋体" w:cs="宋体"/>
                <w:b/>
                <w:sz w:val="24"/>
              </w:rPr>
            </w:pPr>
            <w:bookmarkStart w:id="18" w:name="_Toc92901600"/>
            <w:r>
              <w:rPr>
                <w:rFonts w:hint="eastAsia" w:ascii="宋体" w:hAnsi="宋体" w:cs="宋体"/>
                <w:b/>
                <w:sz w:val="24"/>
              </w:rPr>
              <w:t>序号</w:t>
            </w:r>
          </w:p>
        </w:tc>
        <w:tc>
          <w:tcPr>
            <w:tcW w:w="2044" w:type="dxa"/>
            <w:tcBorders>
              <w:top w:val="single" w:color="000000" w:sz="8" w:space="0"/>
              <w:left w:val="single" w:color="auto" w:sz="4" w:space="0"/>
              <w:bottom w:val="single" w:color="000000" w:sz="8" w:space="0"/>
              <w:right w:val="single" w:color="000000" w:sz="8" w:space="0"/>
            </w:tcBorders>
            <w:vAlign w:val="center"/>
          </w:tcPr>
          <w:p w14:paraId="178149BE">
            <w:pPr>
              <w:snapToGrid w:val="0"/>
              <w:jc w:val="center"/>
              <w:rPr>
                <w:rFonts w:ascii="宋体" w:hAnsi="宋体" w:cs="宋体"/>
                <w:b/>
                <w:sz w:val="24"/>
              </w:rPr>
            </w:pPr>
            <w:r>
              <w:rPr>
                <w:rFonts w:hint="eastAsia" w:ascii="宋体" w:hAnsi="宋体" w:cs="宋体"/>
                <w:b/>
                <w:sz w:val="24"/>
              </w:rPr>
              <w:t>事项</w:t>
            </w:r>
          </w:p>
        </w:tc>
        <w:tc>
          <w:tcPr>
            <w:tcW w:w="6911" w:type="dxa"/>
            <w:tcBorders>
              <w:top w:val="single" w:color="000000" w:sz="8" w:space="0"/>
              <w:left w:val="single" w:color="000000" w:sz="2" w:space="0"/>
              <w:bottom w:val="single" w:color="000000" w:sz="8" w:space="0"/>
              <w:right w:val="single" w:color="000000" w:sz="8" w:space="0"/>
            </w:tcBorders>
            <w:vAlign w:val="center"/>
          </w:tcPr>
          <w:p w14:paraId="3F5BC112">
            <w:pPr>
              <w:snapToGrid w:val="0"/>
              <w:jc w:val="center"/>
              <w:rPr>
                <w:rFonts w:ascii="宋体" w:hAnsi="宋体" w:cs="宋体"/>
                <w:b/>
                <w:sz w:val="24"/>
              </w:rPr>
            </w:pPr>
            <w:r>
              <w:rPr>
                <w:rFonts w:hint="eastAsia" w:ascii="宋体" w:hAnsi="宋体" w:cs="宋体"/>
                <w:b/>
                <w:sz w:val="24"/>
              </w:rPr>
              <w:t>本项目的特别规定</w:t>
            </w:r>
          </w:p>
        </w:tc>
      </w:tr>
      <w:tr w14:paraId="5AD0D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6C0A6933">
            <w:pPr>
              <w:snapToGrid w:val="0"/>
              <w:spacing w:line="360" w:lineRule="auto"/>
              <w:jc w:val="center"/>
              <w:rPr>
                <w:rFonts w:ascii="宋体" w:hAnsi="宋体" w:cs="宋体"/>
                <w:sz w:val="24"/>
              </w:rPr>
            </w:pPr>
            <w:r>
              <w:rPr>
                <w:rFonts w:hint="eastAsia" w:ascii="宋体" w:hAnsi="宋体" w:cs="宋体"/>
                <w:sz w:val="24"/>
              </w:rPr>
              <w:t>1</w:t>
            </w:r>
          </w:p>
        </w:tc>
        <w:tc>
          <w:tcPr>
            <w:tcW w:w="2044" w:type="dxa"/>
            <w:tcBorders>
              <w:top w:val="single" w:color="000000" w:sz="8" w:space="0"/>
              <w:left w:val="single" w:color="auto" w:sz="4" w:space="0"/>
              <w:bottom w:val="single" w:color="000000" w:sz="8" w:space="0"/>
              <w:right w:val="single" w:color="000000" w:sz="8" w:space="0"/>
            </w:tcBorders>
            <w:vAlign w:val="center"/>
          </w:tcPr>
          <w:p w14:paraId="2D3E4F1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911" w:type="dxa"/>
            <w:tcBorders>
              <w:top w:val="single" w:color="000000" w:sz="8" w:space="0"/>
              <w:left w:val="single" w:color="000000" w:sz="2" w:space="0"/>
              <w:bottom w:val="single" w:color="000000" w:sz="8" w:space="0"/>
              <w:right w:val="single" w:color="000000" w:sz="8" w:space="0"/>
            </w:tcBorders>
            <w:vAlign w:val="center"/>
          </w:tcPr>
          <w:p w14:paraId="116B1287">
            <w:pPr>
              <w:spacing w:line="360" w:lineRule="auto"/>
              <w:rPr>
                <w:rFonts w:ascii="宋体" w:hAnsi="宋体" w:cs="宋体"/>
                <w:sz w:val="24"/>
              </w:rPr>
            </w:pPr>
            <w:r>
              <w:rPr>
                <w:rFonts w:hint="eastAsia" w:ascii="宋体" w:hAnsi="宋体" w:cs="宋体"/>
                <w:sz w:val="24"/>
              </w:rPr>
              <w:t>服务类</w:t>
            </w:r>
          </w:p>
        </w:tc>
      </w:tr>
      <w:tr w14:paraId="04300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4B8319E7">
            <w:pPr>
              <w:snapToGrid w:val="0"/>
              <w:spacing w:line="360" w:lineRule="auto"/>
              <w:jc w:val="center"/>
              <w:rPr>
                <w:rFonts w:ascii="宋体" w:hAnsi="宋体" w:cs="宋体"/>
                <w:sz w:val="24"/>
              </w:rPr>
            </w:pPr>
            <w:r>
              <w:rPr>
                <w:rFonts w:hint="eastAsia" w:ascii="宋体" w:hAnsi="宋体" w:cs="宋体"/>
                <w:sz w:val="24"/>
              </w:rPr>
              <w:t>2</w:t>
            </w:r>
          </w:p>
        </w:tc>
        <w:tc>
          <w:tcPr>
            <w:tcW w:w="2044" w:type="dxa"/>
            <w:tcBorders>
              <w:top w:val="single" w:color="000000" w:sz="8" w:space="0"/>
              <w:left w:val="single" w:color="auto" w:sz="4" w:space="0"/>
              <w:bottom w:val="single" w:color="000000" w:sz="8" w:space="0"/>
              <w:right w:val="single" w:color="000000" w:sz="8" w:space="0"/>
            </w:tcBorders>
            <w:vAlign w:val="center"/>
          </w:tcPr>
          <w:p w14:paraId="0B4AD44C">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11" w:type="dxa"/>
            <w:tcBorders>
              <w:top w:val="single" w:color="000000" w:sz="8" w:space="0"/>
              <w:left w:val="single" w:color="000000" w:sz="2" w:space="0"/>
              <w:bottom w:val="single" w:color="000000" w:sz="8" w:space="0"/>
              <w:right w:val="single" w:color="000000" w:sz="8" w:space="0"/>
            </w:tcBorders>
            <w:vAlign w:val="center"/>
          </w:tcPr>
          <w:p w14:paraId="1C39C8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z w:val="24"/>
                <w:lang w:val="zh-CN"/>
              </w:rPr>
            </w:pPr>
            <w:r>
              <w:rPr>
                <w:rFonts w:hint="eastAsia" w:ascii="宋体" w:hAnsi="宋体" w:cs="宋体"/>
                <w:kern w:val="0"/>
                <w:sz w:val="24"/>
              </w:rPr>
              <w:t>标的：</w:t>
            </w:r>
            <w:r>
              <w:rPr>
                <w:rFonts w:hint="eastAsia" w:cs="仿宋_GB2312" w:asciiTheme="minorEastAsia" w:hAnsiTheme="minorEastAsia" w:eastAsiaTheme="minorEastAsia"/>
                <w:sz w:val="24"/>
                <w:u w:val="single"/>
                <w:lang w:eastAsia="zh-CN"/>
              </w:rPr>
              <w:t>桐庐县2025年水利工程白蚁防治项目</w:t>
            </w:r>
            <w:r>
              <w:rPr>
                <w:rFonts w:hint="eastAsia" w:ascii="宋体" w:hAnsi="宋体" w:cs="宋体"/>
                <w:kern w:val="0"/>
                <w:sz w:val="24"/>
              </w:rPr>
              <w:t>，</w:t>
            </w:r>
            <w:r>
              <w:rPr>
                <w:rFonts w:hint="eastAsia" w:asciiTheme="minorEastAsia" w:hAnsiTheme="minorEastAsia" w:eastAsiaTheme="minorEastAsia" w:cstheme="minorEastAsia"/>
                <w:kern w:val="0"/>
                <w:sz w:val="24"/>
              </w:rPr>
              <w:t>所属行业：</w:t>
            </w:r>
            <w:r>
              <w:rPr>
                <w:rFonts w:hint="eastAsia" w:cs="仿宋_GB2312" w:asciiTheme="minorEastAsia" w:hAnsiTheme="minorEastAsia" w:eastAsiaTheme="minorEastAsia"/>
                <w:sz w:val="24"/>
                <w:u w:val="single"/>
                <w:lang w:val="en-US" w:eastAsia="zh-CN"/>
              </w:rPr>
              <w:t>其他未列明行业</w:t>
            </w:r>
            <w:r>
              <w:rPr>
                <w:rFonts w:hint="eastAsia" w:asciiTheme="minorEastAsia" w:hAnsiTheme="minorEastAsia" w:eastAsiaTheme="minorEastAsia" w:cstheme="minorEastAsia"/>
                <w:kern w:val="0"/>
                <w:sz w:val="24"/>
              </w:rPr>
              <w:t>；</w:t>
            </w:r>
          </w:p>
          <w:p w14:paraId="704F9E49">
            <w:pPr>
              <w:pStyle w:val="4"/>
              <w:keepNext/>
              <w:keepLines/>
              <w:pageBreakBefore w:val="0"/>
              <w:widowControl w:val="0"/>
              <w:kinsoku/>
              <w:wordWrap/>
              <w:overflowPunct/>
              <w:topLinePunct w:val="0"/>
              <w:autoSpaceDE/>
              <w:autoSpaceDN/>
              <w:bidi w:val="0"/>
              <w:adjustRightInd/>
              <w:snapToGrid/>
              <w:ind w:left="0" w:firstLine="0"/>
              <w:textAlignment w:val="auto"/>
              <w:rPr>
                <w:sz w:val="24"/>
                <w:szCs w:val="24"/>
                <w:lang w:val="en-US"/>
              </w:rPr>
            </w:pPr>
            <w:r>
              <w:rPr>
                <w:rFonts w:hint="eastAsia" w:ascii="宋体" w:hAnsi="宋体" w:eastAsia="宋体" w:cs="宋体"/>
                <w:b w:val="0"/>
                <w:bCs w:val="0"/>
                <w:kern w:val="0"/>
                <w:sz w:val="24"/>
                <w:szCs w:val="24"/>
                <w:lang w:val="en-US" w:eastAsia="zh-CN" w:bidi="ar-SA"/>
              </w:rPr>
              <w:t>根据《关于印发中小企业划型标准规定的通知》（工信部联企业〔2011〕300号）第四条规定：其他未列明行业</w:t>
            </w:r>
            <w:r>
              <w:rPr>
                <w:rFonts w:hint="default" w:ascii="宋体" w:hAnsi="宋体" w:eastAsia="宋体" w:cs="宋体"/>
                <w:b w:val="0"/>
                <w:bCs w:val="0"/>
                <w:kern w:val="0"/>
                <w:sz w:val="24"/>
                <w:szCs w:val="24"/>
                <w:lang w:val="en-US" w:eastAsia="zh-CN" w:bidi="ar-SA"/>
              </w:rPr>
              <w:t>，</w:t>
            </w:r>
            <w:r>
              <w:rPr>
                <w:rFonts w:hint="eastAsia" w:ascii="宋体" w:hAnsi="宋体" w:eastAsia="宋体" w:cs="宋体"/>
                <w:b w:val="0"/>
                <w:bCs w:val="0"/>
                <w:kern w:val="0"/>
                <w:sz w:val="24"/>
                <w:szCs w:val="24"/>
                <w:lang w:val="en-US" w:eastAsia="zh-CN" w:bidi="ar-SA"/>
              </w:rPr>
              <w:t>从业人员300人以下的为中小微型企业</w:t>
            </w:r>
            <w:r>
              <w:rPr>
                <w:rFonts w:hint="default" w:ascii="宋体" w:hAnsi="宋体" w:eastAsia="宋体" w:cs="宋体"/>
                <w:b w:val="0"/>
                <w:bCs w:val="0"/>
                <w:kern w:val="0"/>
                <w:sz w:val="24"/>
                <w:szCs w:val="24"/>
                <w:lang w:val="en-US" w:eastAsia="zh-CN" w:bidi="ar-SA"/>
              </w:rPr>
              <w:t>。其中，从业人员</w:t>
            </w:r>
            <w:r>
              <w:rPr>
                <w:rFonts w:hint="eastAsia" w:ascii="宋体" w:hAnsi="宋体" w:eastAsia="宋体" w:cs="宋体"/>
                <w:b w:val="0"/>
                <w:bCs w:val="0"/>
                <w:kern w:val="0"/>
                <w:sz w:val="24"/>
                <w:szCs w:val="24"/>
                <w:lang w:val="en-US" w:eastAsia="zh-CN" w:bidi="ar-SA"/>
              </w:rPr>
              <w:t>100</w:t>
            </w:r>
            <w:r>
              <w:rPr>
                <w:rFonts w:hint="default" w:ascii="宋体" w:hAnsi="宋体" w:eastAsia="宋体" w:cs="宋体"/>
                <w:b w:val="0"/>
                <w:bCs w:val="0"/>
                <w:kern w:val="0"/>
                <w:sz w:val="24"/>
                <w:szCs w:val="24"/>
                <w:lang w:val="en-US" w:eastAsia="zh-CN" w:bidi="ar-SA"/>
              </w:rPr>
              <w:t>人及以上</w:t>
            </w:r>
            <w:r>
              <w:rPr>
                <w:rFonts w:hint="eastAsia" w:ascii="宋体" w:hAnsi="宋体" w:eastAsia="宋体" w:cs="宋体"/>
                <w:b w:val="0"/>
                <w:bCs w:val="0"/>
                <w:kern w:val="0"/>
                <w:sz w:val="24"/>
                <w:szCs w:val="24"/>
                <w:lang w:val="en-US" w:eastAsia="zh-CN" w:bidi="ar-SA"/>
              </w:rPr>
              <w:t>的</w:t>
            </w:r>
            <w:r>
              <w:rPr>
                <w:rFonts w:hint="default" w:ascii="宋体" w:hAnsi="宋体" w:eastAsia="宋体" w:cs="宋体"/>
                <w:b w:val="0"/>
                <w:bCs w:val="0"/>
                <w:kern w:val="0"/>
                <w:sz w:val="24"/>
                <w:szCs w:val="24"/>
                <w:lang w:val="en-US" w:eastAsia="zh-CN" w:bidi="ar-SA"/>
              </w:rPr>
              <w:t>为中型企业；从业人</w:t>
            </w:r>
            <w:r>
              <w:rPr>
                <w:rFonts w:hint="eastAsia" w:ascii="宋体" w:hAnsi="宋体" w:eastAsia="宋体" w:cs="宋体"/>
                <w:b w:val="0"/>
                <w:bCs w:val="0"/>
                <w:kern w:val="0"/>
                <w:sz w:val="24"/>
                <w:szCs w:val="24"/>
                <w:lang w:val="en-US" w:eastAsia="zh-CN" w:bidi="ar-SA"/>
              </w:rPr>
              <w:t>10</w:t>
            </w:r>
            <w:r>
              <w:rPr>
                <w:rFonts w:hint="default" w:ascii="宋体" w:hAnsi="宋体" w:eastAsia="宋体" w:cs="宋体"/>
                <w:b w:val="0"/>
                <w:bCs w:val="0"/>
                <w:kern w:val="0"/>
                <w:sz w:val="24"/>
                <w:szCs w:val="24"/>
                <w:lang w:val="en-US" w:eastAsia="zh-CN" w:bidi="ar-SA"/>
              </w:rPr>
              <w:t>人及以上的为小型企业；从业人员</w:t>
            </w:r>
            <w:r>
              <w:rPr>
                <w:rFonts w:hint="eastAsia" w:ascii="宋体" w:hAnsi="宋体" w:eastAsia="宋体" w:cs="宋体"/>
                <w:b w:val="0"/>
                <w:bCs w:val="0"/>
                <w:kern w:val="0"/>
                <w:sz w:val="24"/>
                <w:szCs w:val="24"/>
                <w:lang w:val="en-US" w:eastAsia="zh-CN" w:bidi="ar-SA"/>
              </w:rPr>
              <w:t>10</w:t>
            </w:r>
            <w:r>
              <w:rPr>
                <w:rFonts w:hint="default" w:ascii="宋体" w:hAnsi="宋体" w:eastAsia="宋体" w:cs="宋体"/>
                <w:b w:val="0"/>
                <w:bCs w:val="0"/>
                <w:kern w:val="0"/>
                <w:sz w:val="24"/>
                <w:szCs w:val="24"/>
                <w:lang w:val="en-US" w:eastAsia="zh-CN" w:bidi="ar-SA"/>
              </w:rPr>
              <w:t>人以下的为微型企业</w:t>
            </w:r>
            <w:r>
              <w:rPr>
                <w:rFonts w:hint="eastAsia" w:ascii="宋体" w:hAnsi="宋体" w:eastAsia="宋体" w:cs="宋体"/>
                <w:b w:val="0"/>
                <w:bCs w:val="0"/>
                <w:kern w:val="0"/>
                <w:sz w:val="24"/>
                <w:szCs w:val="24"/>
                <w:lang w:val="en-US" w:eastAsia="zh-CN" w:bidi="ar-SA"/>
              </w:rPr>
              <w:t>。</w:t>
            </w:r>
          </w:p>
        </w:tc>
      </w:tr>
      <w:tr w14:paraId="3CC46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37C67878">
            <w:pPr>
              <w:snapToGrid w:val="0"/>
              <w:spacing w:line="360" w:lineRule="auto"/>
              <w:jc w:val="center"/>
              <w:rPr>
                <w:rFonts w:ascii="宋体" w:hAnsi="宋体" w:cs="宋体"/>
                <w:sz w:val="24"/>
              </w:rPr>
            </w:pPr>
            <w:r>
              <w:rPr>
                <w:rFonts w:hint="eastAsia" w:ascii="宋体" w:hAnsi="宋体" w:cs="宋体"/>
                <w:sz w:val="24"/>
              </w:rPr>
              <w:t>3</w:t>
            </w:r>
          </w:p>
        </w:tc>
        <w:tc>
          <w:tcPr>
            <w:tcW w:w="2044" w:type="dxa"/>
            <w:tcBorders>
              <w:top w:val="single" w:color="000000" w:sz="8" w:space="0"/>
              <w:left w:val="single" w:color="auto" w:sz="4" w:space="0"/>
              <w:bottom w:val="single" w:color="000000" w:sz="8" w:space="0"/>
              <w:right w:val="single" w:color="000000" w:sz="8" w:space="0"/>
            </w:tcBorders>
            <w:vAlign w:val="center"/>
          </w:tcPr>
          <w:p w14:paraId="529150FA">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11" w:type="dxa"/>
            <w:tcBorders>
              <w:top w:val="single" w:color="000000" w:sz="8" w:space="0"/>
              <w:left w:val="single" w:color="000000" w:sz="2" w:space="0"/>
              <w:bottom w:val="single" w:color="000000" w:sz="8" w:space="0"/>
              <w:right w:val="single" w:color="000000" w:sz="8" w:space="0"/>
            </w:tcBorders>
            <w:vAlign w:val="center"/>
          </w:tcPr>
          <w:p w14:paraId="543B72AA">
            <w:pPr>
              <w:spacing w:line="360" w:lineRule="auto"/>
              <w:rPr>
                <w:rFonts w:ascii="宋体" w:hAnsi="宋体" w:cs="宋体"/>
                <w:kern w:val="0"/>
                <w:sz w:val="24"/>
              </w:rPr>
            </w:pPr>
            <w:sdt>
              <w:sdtPr>
                <w:rPr>
                  <w:rFonts w:hint="eastAsia" w:ascii="宋体" w:hAnsi="宋体" w:cs="宋体"/>
                  <w:kern w:val="0"/>
                  <w:sz w:val="24"/>
                </w:rPr>
                <w:id w:val="147475767"/>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61B8A862">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A4E3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0"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4EB37DB6">
            <w:pPr>
              <w:snapToGrid w:val="0"/>
              <w:spacing w:line="360" w:lineRule="auto"/>
              <w:jc w:val="center"/>
              <w:rPr>
                <w:rFonts w:ascii="宋体" w:hAnsi="宋体" w:cs="宋体"/>
                <w:sz w:val="24"/>
              </w:rPr>
            </w:pPr>
            <w:r>
              <w:rPr>
                <w:rFonts w:hint="eastAsia" w:ascii="宋体" w:hAnsi="宋体" w:cs="宋体"/>
                <w:sz w:val="24"/>
              </w:rPr>
              <w:t>4</w:t>
            </w:r>
          </w:p>
        </w:tc>
        <w:tc>
          <w:tcPr>
            <w:tcW w:w="2044" w:type="dxa"/>
            <w:tcBorders>
              <w:top w:val="single" w:color="000000" w:sz="8" w:space="0"/>
              <w:left w:val="single" w:color="auto" w:sz="4" w:space="0"/>
              <w:bottom w:val="single" w:color="000000" w:sz="8" w:space="0"/>
              <w:right w:val="single" w:color="000000" w:sz="8" w:space="0"/>
            </w:tcBorders>
            <w:vAlign w:val="center"/>
          </w:tcPr>
          <w:p w14:paraId="2C4C8A10">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911" w:type="dxa"/>
            <w:tcBorders>
              <w:top w:val="single" w:color="000000" w:sz="8" w:space="0"/>
              <w:left w:val="single" w:color="000000" w:sz="2" w:space="0"/>
              <w:bottom w:val="single" w:color="000000" w:sz="8" w:space="0"/>
              <w:right w:val="single" w:color="000000" w:sz="8" w:space="0"/>
            </w:tcBorders>
            <w:vAlign w:val="center"/>
          </w:tcPr>
          <w:p w14:paraId="780CAF43">
            <w:pPr>
              <w:spacing w:line="360" w:lineRule="auto"/>
              <w:rPr>
                <w:rFonts w:ascii="宋体" w:hAnsi="宋体" w:cs="宋体"/>
                <w:sz w:val="24"/>
              </w:rPr>
            </w:pPr>
            <w:sdt>
              <w:sdtPr>
                <w:rPr>
                  <w:rFonts w:hint="eastAsia" w:ascii="宋体" w:hAnsi="宋体" w:cs="宋体"/>
                  <w:kern w:val="0"/>
                  <w:sz w:val="24"/>
                </w:rPr>
                <w:id w:val="14745777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224FE988">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sdt>
              <w:sdtPr>
                <w:rPr>
                  <w:rFonts w:hint="eastAsia" w:ascii="宋体" w:hAnsi="宋体" w:eastAsia="宋体" w:cs="宋体"/>
                  <w:kern w:val="2"/>
                  <w:sz w:val="24"/>
                  <w:szCs w:val="24"/>
                  <w:lang w:val="en-US" w:eastAsia="zh-CN" w:bidi="ar-SA"/>
                </w:rPr>
                <w:id w:val="147471724"/>
                <w14:checkbox>
                  <w14:checked w14:val="1"/>
                  <w14:checkedState w14:val="00FE" w14:font="Wingdings"/>
                  <w14:uncheckedState w14:val="2610" w14:font="MS Gothic"/>
                </w14:checkbox>
              </w:sdtPr>
              <w:sdtEndPr>
                <w:rPr>
                  <w:rFonts w:hint="eastAsia" w:ascii="宋体" w:hAnsi="宋体" w:eastAsia="宋体" w:cs="宋体"/>
                  <w:kern w:val="2"/>
                  <w:sz w:val="24"/>
                  <w:szCs w:val="24"/>
                  <w:lang w:val="en-US" w:eastAsia="zh-CN" w:bidi="ar-SA"/>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eastAsia="宋体" w:cs="宋体"/>
                <w:kern w:val="2"/>
                <w:sz w:val="24"/>
                <w:szCs w:val="24"/>
                <w:lang w:val="en-US" w:eastAsia="zh-CN" w:bidi="ar-SA"/>
              </w:rPr>
              <w:t xml:space="preserve"> B不同意分包。</w:t>
            </w:r>
          </w:p>
          <w:p w14:paraId="79484C07">
            <w:pPr>
              <w:spacing w:line="360" w:lineRule="auto"/>
              <w:rPr>
                <w:rFonts w:ascii="宋体" w:hAnsi="宋体" w:cs="宋体"/>
                <w:sz w:val="24"/>
              </w:rPr>
            </w:pPr>
            <w:r>
              <w:rPr>
                <w:rFonts w:hint="eastAsia" w:ascii="宋体" w:hAnsi="宋体" w:cs="宋体"/>
                <w:sz w:val="24"/>
              </w:rPr>
              <w:t>注：不得限制大中型企业向小微企业合理分包。</w:t>
            </w:r>
          </w:p>
        </w:tc>
      </w:tr>
      <w:tr w14:paraId="68D6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1"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38CC81D1">
            <w:pPr>
              <w:snapToGrid w:val="0"/>
              <w:spacing w:line="360" w:lineRule="auto"/>
              <w:jc w:val="center"/>
              <w:rPr>
                <w:rFonts w:ascii="宋体" w:hAnsi="宋体" w:cs="宋体"/>
                <w:sz w:val="24"/>
              </w:rPr>
            </w:pPr>
            <w:r>
              <w:rPr>
                <w:rFonts w:hint="eastAsia" w:ascii="宋体" w:hAnsi="宋体" w:cs="宋体"/>
                <w:sz w:val="24"/>
              </w:rPr>
              <w:t>5</w:t>
            </w:r>
          </w:p>
        </w:tc>
        <w:tc>
          <w:tcPr>
            <w:tcW w:w="2044" w:type="dxa"/>
            <w:tcBorders>
              <w:top w:val="single" w:color="000000" w:sz="8" w:space="0"/>
              <w:left w:val="single" w:color="auto" w:sz="4" w:space="0"/>
              <w:bottom w:val="single" w:color="000000" w:sz="8" w:space="0"/>
              <w:right w:val="single" w:color="000000" w:sz="8" w:space="0"/>
            </w:tcBorders>
            <w:vAlign w:val="center"/>
          </w:tcPr>
          <w:p w14:paraId="51F7615A">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911" w:type="dxa"/>
            <w:tcBorders>
              <w:top w:val="single" w:color="000000" w:sz="8" w:space="0"/>
              <w:left w:val="single" w:color="000000" w:sz="2" w:space="0"/>
              <w:bottom w:val="single" w:color="000000" w:sz="8" w:space="0"/>
              <w:right w:val="single" w:color="000000" w:sz="8" w:space="0"/>
            </w:tcBorders>
            <w:vAlign w:val="center"/>
          </w:tcPr>
          <w:p w14:paraId="5C323E8E">
            <w:pPr>
              <w:spacing w:line="360" w:lineRule="auto"/>
              <w:rPr>
                <w:rFonts w:ascii="宋体" w:hAnsi="宋体" w:cs="宋体"/>
                <w:sz w:val="24"/>
              </w:rPr>
            </w:pPr>
            <w:sdt>
              <w:sdtPr>
                <w:rPr>
                  <w:rFonts w:hint="eastAsia" w:ascii="宋体" w:hAnsi="宋体" w:cs="宋体"/>
                  <w:kern w:val="0"/>
                  <w:sz w:val="24"/>
                </w:rPr>
                <w:id w:val="147460322"/>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95CEF66">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ind w:left="0" w:leftChars="0" w:right="0" w:rightChars="0" w:firstLine="0" w:firstLineChars="0"/>
              <w:textAlignment w:val="auto"/>
              <w:outlineLvl w:val="9"/>
              <w:rPr>
                <w:rFonts w:hint="eastAsia" w:ascii="宋体" w:hAnsi="宋体" w:eastAsia="宋体" w:cs="宋体"/>
                <w:kern w:val="2"/>
                <w:sz w:val="24"/>
                <w:szCs w:val="24"/>
                <w:lang w:val="en-US" w:eastAsia="zh-CN" w:bidi="ar-SA"/>
              </w:rPr>
            </w:pPr>
            <w:sdt>
              <w:sdtPr>
                <w:rPr>
                  <w:rFonts w:hint="eastAsia" w:ascii="宋体" w:hAnsi="宋体" w:cs="宋体"/>
                  <w:kern w:val="0"/>
                  <w:sz w:val="24"/>
                </w:rPr>
                <w:id w:val="147459120"/>
                <w14:checkbox>
                  <w14:checked w14:val="0"/>
                  <w14:checkedState w14:val="00FE" w14:font="Wingdings"/>
                  <w14:uncheckedState w14:val="2610" w14:font="MS Gothic"/>
                </w14:checkbox>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kern w:val="2"/>
                    <w:sz w:val="24"/>
                    <w:szCs w:val="24"/>
                    <w:lang w:val="en-US" w:eastAsia="zh-CN" w:bidi="ar-SA"/>
                  </w:rPr>
                  <w:t>☐</w:t>
                </w:r>
              </w:sdtContent>
            </w:sdt>
            <w:r>
              <w:rPr>
                <w:rFonts w:hint="eastAsia" w:ascii="宋体" w:hAnsi="宋体" w:eastAsia="宋体" w:cs="宋体"/>
                <w:kern w:val="2"/>
                <w:sz w:val="24"/>
                <w:szCs w:val="24"/>
                <w:lang w:val="en-US" w:eastAsia="zh-CN" w:bidi="ar-SA"/>
              </w:rPr>
              <w:t>B组织，时间：</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 xml:space="preserve"> ,地点：</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，联系人：</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，联系方式：</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 xml:space="preserve"> 。</w:t>
            </w:r>
          </w:p>
          <w:p w14:paraId="014F3F02">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600" w:lineRule="exact"/>
              <w:ind w:left="0" w:leftChars="0" w:right="0" w:rightChars="0" w:firstLine="0" w:firstLineChars="0"/>
              <w:textAlignment w:val="auto"/>
              <w:outlineLvl w:val="9"/>
              <w:rPr>
                <w:rFonts w:ascii="宋体" w:hAnsi="宋体" w:cs="宋体"/>
                <w:sz w:val="24"/>
                <w:szCs w:val="20"/>
              </w:rPr>
            </w:pPr>
            <w:r>
              <w:rPr>
                <w:rFonts w:hint="eastAsia" w:ascii="宋体" w:hAnsi="宋体" w:eastAsia="宋体" w:cs="宋体"/>
                <w:kern w:val="2"/>
                <w:sz w:val="24"/>
                <w:szCs w:val="24"/>
                <w:lang w:val="en-US" w:eastAsia="zh-CN" w:bidi="ar-SA"/>
              </w:rPr>
              <w:t>☐C不统一组织，供应商在获取采购文件后，自行至项目现场考察。地点：</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，联系人：</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 xml:space="preserve"> ，联系方式：</w:t>
            </w:r>
            <w:r>
              <w:rPr>
                <w:rFonts w:hint="eastAsia" w:ascii="宋体" w:hAnsi="宋体" w:cs="宋体"/>
                <w:sz w:val="24"/>
                <w:u w:val="single"/>
              </w:rPr>
              <w:t xml:space="preserve">     </w:t>
            </w:r>
            <w:r>
              <w:rPr>
                <w:rFonts w:hint="eastAsia" w:ascii="宋体" w:hAnsi="宋体" w:eastAsia="宋体" w:cs="宋体"/>
                <w:kern w:val="2"/>
                <w:sz w:val="24"/>
                <w:szCs w:val="24"/>
                <w:lang w:val="en-US" w:eastAsia="zh-CN" w:bidi="ar-SA"/>
              </w:rPr>
              <w:t>。</w:t>
            </w:r>
          </w:p>
        </w:tc>
      </w:tr>
      <w:tr w14:paraId="724DE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369BDC6E">
            <w:pPr>
              <w:snapToGrid w:val="0"/>
              <w:spacing w:line="360" w:lineRule="auto"/>
              <w:jc w:val="center"/>
              <w:rPr>
                <w:rFonts w:ascii="宋体" w:hAnsi="宋体" w:cs="宋体"/>
                <w:sz w:val="24"/>
              </w:rPr>
            </w:pPr>
            <w:r>
              <w:rPr>
                <w:rFonts w:hint="eastAsia" w:ascii="宋体" w:hAnsi="宋体" w:cs="宋体"/>
                <w:sz w:val="24"/>
              </w:rPr>
              <w:t>6</w:t>
            </w:r>
          </w:p>
        </w:tc>
        <w:tc>
          <w:tcPr>
            <w:tcW w:w="2044" w:type="dxa"/>
            <w:tcBorders>
              <w:top w:val="single" w:color="000000" w:sz="8" w:space="0"/>
              <w:left w:val="single" w:color="auto" w:sz="4" w:space="0"/>
              <w:bottom w:val="single" w:color="000000" w:sz="8" w:space="0"/>
              <w:right w:val="single" w:color="000000" w:sz="8" w:space="0"/>
            </w:tcBorders>
            <w:vAlign w:val="center"/>
          </w:tcPr>
          <w:p w14:paraId="26BDC971">
            <w:pPr>
              <w:snapToGrid w:val="0"/>
              <w:spacing w:line="360" w:lineRule="auto"/>
              <w:jc w:val="center"/>
              <w:rPr>
                <w:rFonts w:ascii="宋体" w:hAnsi="宋体" w:cs="宋体"/>
                <w:b/>
                <w:sz w:val="24"/>
              </w:rPr>
            </w:pPr>
            <w:r>
              <w:rPr>
                <w:rFonts w:hint="eastAsia" w:ascii="宋体" w:hAnsi="宋体" w:cs="宋体"/>
                <w:b/>
                <w:sz w:val="24"/>
              </w:rPr>
              <w:t>样品提供</w:t>
            </w:r>
          </w:p>
        </w:tc>
        <w:tc>
          <w:tcPr>
            <w:tcW w:w="6911" w:type="dxa"/>
            <w:tcBorders>
              <w:top w:val="single" w:color="000000" w:sz="8" w:space="0"/>
              <w:left w:val="single" w:color="000000" w:sz="2" w:space="0"/>
              <w:bottom w:val="single" w:color="000000" w:sz="8" w:space="0"/>
              <w:right w:val="single" w:color="000000" w:sz="8" w:space="0"/>
            </w:tcBorders>
            <w:vAlign w:val="center"/>
          </w:tcPr>
          <w:p w14:paraId="0EA157EF">
            <w:pPr>
              <w:spacing w:line="360" w:lineRule="auto"/>
              <w:rPr>
                <w:rFonts w:ascii="宋体" w:hAnsi="宋体" w:cs="宋体"/>
                <w:sz w:val="24"/>
              </w:rPr>
            </w:pPr>
            <w:sdt>
              <w:sdtPr>
                <w:rPr>
                  <w:rFonts w:hint="eastAsia" w:ascii="宋体" w:hAnsi="宋体" w:cs="宋体"/>
                  <w:kern w:val="0"/>
                  <w:sz w:val="24"/>
                </w:rPr>
                <w:id w:val="14748301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6321AAA9">
            <w:pPr>
              <w:spacing w:line="360" w:lineRule="auto"/>
              <w:rPr>
                <w:rFonts w:ascii="宋体" w:hAnsi="宋体" w:cs="宋体"/>
                <w:b/>
                <w:sz w:val="24"/>
              </w:rPr>
            </w:pPr>
            <w:sdt>
              <w:sdtPr>
                <w:rPr>
                  <w:rFonts w:hint="eastAsia" w:ascii="宋体" w:hAnsi="宋体" w:cs="宋体"/>
                  <w:kern w:val="0"/>
                  <w:sz w:val="24"/>
                </w:rPr>
                <w:id w:val="1474608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tc>
      </w:tr>
      <w:tr w14:paraId="78852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71"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39F70C18">
            <w:pPr>
              <w:snapToGrid w:val="0"/>
              <w:spacing w:line="360" w:lineRule="auto"/>
              <w:jc w:val="center"/>
              <w:rPr>
                <w:rFonts w:ascii="宋体" w:hAnsi="宋体" w:cs="宋体"/>
                <w:sz w:val="24"/>
              </w:rPr>
            </w:pPr>
            <w:r>
              <w:rPr>
                <w:rFonts w:hint="eastAsia" w:ascii="宋体" w:hAnsi="宋体" w:cs="宋体"/>
                <w:sz w:val="24"/>
              </w:rPr>
              <w:t>7</w:t>
            </w:r>
          </w:p>
        </w:tc>
        <w:tc>
          <w:tcPr>
            <w:tcW w:w="2044" w:type="dxa"/>
            <w:tcBorders>
              <w:top w:val="single" w:color="000000" w:sz="8" w:space="0"/>
              <w:left w:val="single" w:color="auto" w:sz="4" w:space="0"/>
              <w:bottom w:val="single" w:color="000000" w:sz="8" w:space="0"/>
              <w:right w:val="single" w:color="000000" w:sz="8" w:space="0"/>
            </w:tcBorders>
            <w:vAlign w:val="center"/>
          </w:tcPr>
          <w:p w14:paraId="43250C8F">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11" w:type="dxa"/>
            <w:tcBorders>
              <w:top w:val="single" w:color="000000" w:sz="8" w:space="0"/>
              <w:left w:val="single" w:color="000000" w:sz="2" w:space="0"/>
              <w:bottom w:val="single" w:color="000000" w:sz="8" w:space="0"/>
              <w:right w:val="single" w:color="000000" w:sz="8" w:space="0"/>
            </w:tcBorders>
            <w:vAlign w:val="center"/>
          </w:tcPr>
          <w:p w14:paraId="246F346A">
            <w:pPr>
              <w:spacing w:line="360" w:lineRule="auto"/>
              <w:rPr>
                <w:rFonts w:ascii="宋体" w:hAnsi="宋体" w:cs="宋体"/>
                <w:b/>
                <w:kern w:val="0"/>
                <w:sz w:val="24"/>
                <w:lang w:val="zh-CN"/>
              </w:rPr>
            </w:pPr>
            <w:sdt>
              <w:sdtPr>
                <w:rPr>
                  <w:rFonts w:hint="eastAsia" w:ascii="宋体" w:hAnsi="宋体" w:cs="宋体"/>
                  <w:kern w:val="0"/>
                  <w:sz w:val="24"/>
                </w:rPr>
                <w:id w:val="14745749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tc>
      </w:tr>
      <w:tr w14:paraId="393E1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795" w:type="dxa"/>
            <w:vMerge w:val="restart"/>
            <w:tcBorders>
              <w:top w:val="single" w:color="auto" w:sz="4" w:space="0"/>
              <w:left w:val="single" w:color="auto" w:sz="4" w:space="0"/>
              <w:right w:val="single" w:color="auto" w:sz="4" w:space="0"/>
            </w:tcBorders>
            <w:vAlign w:val="center"/>
          </w:tcPr>
          <w:p w14:paraId="484CEE45">
            <w:pPr>
              <w:snapToGrid w:val="0"/>
              <w:spacing w:line="360" w:lineRule="auto"/>
              <w:jc w:val="center"/>
              <w:rPr>
                <w:rFonts w:ascii="宋体" w:hAnsi="宋体" w:cs="宋体"/>
                <w:sz w:val="24"/>
              </w:rPr>
            </w:pPr>
            <w:r>
              <w:rPr>
                <w:rFonts w:hint="eastAsia" w:ascii="宋体" w:hAnsi="宋体" w:cs="宋体"/>
                <w:sz w:val="24"/>
              </w:rPr>
              <w:t>8</w:t>
            </w:r>
          </w:p>
        </w:tc>
        <w:tc>
          <w:tcPr>
            <w:tcW w:w="2044" w:type="dxa"/>
            <w:vMerge w:val="restart"/>
            <w:tcBorders>
              <w:top w:val="single" w:color="000000" w:sz="8" w:space="0"/>
              <w:left w:val="single" w:color="auto" w:sz="4" w:space="0"/>
              <w:right w:val="single" w:color="000000" w:sz="8" w:space="0"/>
            </w:tcBorders>
            <w:vAlign w:val="center"/>
          </w:tcPr>
          <w:p w14:paraId="5894EB2C">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911" w:type="dxa"/>
            <w:tcBorders>
              <w:top w:val="single" w:color="000000" w:sz="8" w:space="0"/>
              <w:left w:val="single" w:color="000000" w:sz="2" w:space="0"/>
              <w:bottom w:val="single" w:color="auto" w:sz="4" w:space="0"/>
              <w:right w:val="single" w:color="000000" w:sz="8" w:space="0"/>
            </w:tcBorders>
            <w:vAlign w:val="center"/>
          </w:tcPr>
          <w:p w14:paraId="7DE68C36">
            <w:pPr>
              <w:spacing w:line="360" w:lineRule="auto"/>
              <w:rPr>
                <w:rFonts w:ascii="宋体" w:hAnsi="宋体" w:cs="宋体"/>
                <w:sz w:val="24"/>
              </w:rPr>
            </w:pPr>
            <w:r>
              <w:rPr>
                <w:rFonts w:hint="eastAsia" w:ascii="宋体" w:hAnsi="宋体" w:cs="宋体"/>
                <w:sz w:val="24"/>
              </w:rPr>
              <w:t>（1）资格证明文件：见招标文件第二部分11.1。</w:t>
            </w:r>
          </w:p>
          <w:p w14:paraId="4CD53C5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3A6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95" w:type="dxa"/>
            <w:vMerge w:val="continue"/>
            <w:tcBorders>
              <w:left w:val="single" w:color="auto" w:sz="4" w:space="0"/>
              <w:bottom w:val="single" w:color="auto" w:sz="4" w:space="0"/>
              <w:right w:val="single" w:color="auto" w:sz="4" w:space="0"/>
            </w:tcBorders>
            <w:vAlign w:val="center"/>
          </w:tcPr>
          <w:p w14:paraId="1DFBCAA2">
            <w:pPr>
              <w:snapToGrid w:val="0"/>
              <w:spacing w:line="360" w:lineRule="auto"/>
              <w:jc w:val="center"/>
              <w:rPr>
                <w:rFonts w:ascii="宋体" w:hAnsi="宋体" w:cs="宋体"/>
                <w:sz w:val="24"/>
              </w:rPr>
            </w:pPr>
          </w:p>
        </w:tc>
        <w:tc>
          <w:tcPr>
            <w:tcW w:w="2044" w:type="dxa"/>
            <w:vMerge w:val="continue"/>
            <w:tcBorders>
              <w:left w:val="single" w:color="auto" w:sz="4" w:space="0"/>
              <w:bottom w:val="single" w:color="000000" w:sz="8" w:space="0"/>
              <w:right w:val="single" w:color="000000" w:sz="8" w:space="0"/>
            </w:tcBorders>
            <w:vAlign w:val="center"/>
          </w:tcPr>
          <w:p w14:paraId="3D8719E9">
            <w:pPr>
              <w:snapToGrid w:val="0"/>
              <w:spacing w:line="360" w:lineRule="auto"/>
              <w:jc w:val="center"/>
              <w:rPr>
                <w:rFonts w:ascii="宋体" w:hAnsi="宋体" w:cs="宋体"/>
                <w:b/>
                <w:sz w:val="24"/>
              </w:rPr>
            </w:pPr>
          </w:p>
        </w:tc>
        <w:tc>
          <w:tcPr>
            <w:tcW w:w="6911" w:type="dxa"/>
            <w:tcBorders>
              <w:top w:val="single" w:color="auto" w:sz="4" w:space="0"/>
              <w:left w:val="single" w:color="000000" w:sz="2" w:space="0"/>
              <w:bottom w:val="single" w:color="000000" w:sz="8" w:space="0"/>
              <w:right w:val="single" w:color="000000" w:sz="8" w:space="0"/>
            </w:tcBorders>
            <w:vAlign w:val="center"/>
          </w:tcPr>
          <w:p w14:paraId="00263BCB">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EAC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95" w:type="dxa"/>
            <w:tcBorders>
              <w:top w:val="single" w:color="auto" w:sz="4" w:space="0"/>
              <w:left w:val="single" w:color="000000" w:sz="8" w:space="0"/>
              <w:bottom w:val="single" w:color="auto" w:sz="4" w:space="0"/>
              <w:right w:val="single" w:color="000000" w:sz="2" w:space="0"/>
            </w:tcBorders>
            <w:vAlign w:val="center"/>
          </w:tcPr>
          <w:p w14:paraId="71C7B358">
            <w:pPr>
              <w:snapToGrid w:val="0"/>
              <w:spacing w:line="360" w:lineRule="auto"/>
              <w:jc w:val="center"/>
              <w:rPr>
                <w:rFonts w:ascii="宋体" w:hAnsi="宋体" w:cs="宋体"/>
                <w:sz w:val="24"/>
              </w:rPr>
            </w:pPr>
            <w:r>
              <w:rPr>
                <w:rFonts w:hint="eastAsia" w:ascii="宋体" w:hAnsi="宋体" w:cs="宋体"/>
                <w:sz w:val="24"/>
              </w:rPr>
              <w:t>9</w:t>
            </w:r>
          </w:p>
        </w:tc>
        <w:tc>
          <w:tcPr>
            <w:tcW w:w="2044" w:type="dxa"/>
            <w:tcBorders>
              <w:top w:val="single" w:color="000000" w:sz="8" w:space="0"/>
              <w:left w:val="single" w:color="000000" w:sz="2" w:space="0"/>
              <w:bottom w:val="single" w:color="000000" w:sz="8" w:space="0"/>
              <w:right w:val="single" w:color="000000" w:sz="8" w:space="0"/>
            </w:tcBorders>
            <w:vAlign w:val="center"/>
          </w:tcPr>
          <w:p w14:paraId="7C960DE6">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11" w:type="dxa"/>
            <w:tcBorders>
              <w:top w:val="single" w:color="000000" w:sz="8" w:space="0"/>
              <w:left w:val="single" w:color="000000" w:sz="2" w:space="0"/>
              <w:bottom w:val="single" w:color="000000" w:sz="8" w:space="0"/>
              <w:right w:val="single" w:color="000000" w:sz="8" w:space="0"/>
            </w:tcBorders>
            <w:vAlign w:val="center"/>
          </w:tcPr>
          <w:p w14:paraId="2E08A436">
            <w:pPr>
              <w:pStyle w:val="2"/>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72E2708">
            <w:pPr>
              <w:pStyle w:val="2"/>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eastAsia="zh-CN"/>
              </w:rPr>
            </w:pPr>
            <w:sdt>
              <w:sdtPr>
                <w:rPr>
                  <w:rFonts w:hint="eastAsia" w:ascii="宋体" w:hAnsi="宋体" w:eastAsia="宋体" w:cs="宋体"/>
                  <w:kern w:val="0"/>
                  <w:sz w:val="24"/>
                  <w:szCs w:val="24"/>
                </w:rPr>
                <w:id w:val="14748310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lang w:eastAsia="zh-CN"/>
              </w:rPr>
              <w:t>强制采购。产品：</w:t>
            </w:r>
            <w:r>
              <w:rPr>
                <w:rFonts w:hint="eastAsia" w:ascii="宋体" w:hAnsi="宋体" w:eastAsia="宋体" w:cs="宋体"/>
                <w:kern w:val="0"/>
                <w:sz w:val="24"/>
                <w:szCs w:val="24"/>
                <w:lang w:val="en-US" w:eastAsia="zh-CN"/>
              </w:rPr>
              <w:t xml:space="preserve">    </w:t>
            </w:r>
          </w:p>
          <w:p w14:paraId="377372C2">
            <w:pPr>
              <w:pStyle w:val="2"/>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□优先采购节能产品。产品：</w:t>
            </w:r>
            <w:r>
              <w:rPr>
                <w:rFonts w:hint="eastAsia" w:ascii="宋体" w:hAnsi="宋体" w:eastAsia="宋体" w:cs="宋体"/>
                <w:kern w:val="0"/>
                <w:sz w:val="24"/>
                <w:szCs w:val="24"/>
                <w:lang w:val="en-US" w:eastAsia="zh-CN"/>
              </w:rPr>
              <w:t xml:space="preserve">   </w:t>
            </w:r>
          </w:p>
          <w:p w14:paraId="222B905B">
            <w:pPr>
              <w:pStyle w:val="2"/>
              <w:keepNext w:val="0"/>
              <w:keepLines w:val="0"/>
              <w:pageBreakBefore w:val="0"/>
              <w:kinsoku/>
              <w:wordWrap/>
              <w:overflowPunct/>
              <w:topLinePunct w:val="0"/>
              <w:bidi w:val="0"/>
              <w:adjustRightInd w:val="0"/>
              <w:spacing w:before="157" w:beforeLines="50"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□优先采购环保产品。产品：</w:t>
            </w:r>
            <w:r>
              <w:rPr>
                <w:rFonts w:hint="eastAsia" w:ascii="宋体" w:hAnsi="宋体" w:eastAsia="宋体" w:cs="宋体"/>
                <w:kern w:val="0"/>
                <w:sz w:val="24"/>
                <w:szCs w:val="24"/>
                <w:lang w:val="en-US" w:eastAsia="zh-CN"/>
              </w:rPr>
              <w:t xml:space="preserve">    </w:t>
            </w:r>
          </w:p>
          <w:p w14:paraId="674FD110">
            <w:pPr>
              <w:snapToGrid w:val="0"/>
              <w:spacing w:line="360" w:lineRule="auto"/>
              <w:ind w:firstLine="480" w:firstLineChars="200"/>
              <w:rPr>
                <w:rFonts w:ascii="宋体" w:hAnsi="宋体" w:cs="宋体"/>
              </w:rPr>
            </w:pP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无</w:t>
            </w:r>
          </w:p>
        </w:tc>
      </w:tr>
      <w:tr w14:paraId="35321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95" w:type="dxa"/>
            <w:tcBorders>
              <w:top w:val="single" w:color="auto" w:sz="4" w:space="0"/>
              <w:left w:val="single" w:color="000000" w:sz="8" w:space="0"/>
              <w:bottom w:val="single" w:color="auto" w:sz="4" w:space="0"/>
              <w:right w:val="single" w:color="000000" w:sz="2" w:space="0"/>
            </w:tcBorders>
            <w:vAlign w:val="center"/>
          </w:tcPr>
          <w:p w14:paraId="6B15BD46">
            <w:pPr>
              <w:snapToGrid w:val="0"/>
              <w:spacing w:line="360" w:lineRule="auto"/>
              <w:jc w:val="center"/>
              <w:rPr>
                <w:rFonts w:ascii="宋体" w:hAnsi="宋体" w:cs="宋体"/>
                <w:sz w:val="24"/>
              </w:rPr>
            </w:pPr>
            <w:r>
              <w:rPr>
                <w:rFonts w:hint="eastAsia" w:ascii="宋体" w:hAnsi="宋体" w:cs="宋体"/>
                <w:sz w:val="24"/>
              </w:rPr>
              <w:t>10</w:t>
            </w:r>
          </w:p>
        </w:tc>
        <w:tc>
          <w:tcPr>
            <w:tcW w:w="2044" w:type="dxa"/>
            <w:tcBorders>
              <w:top w:val="single" w:color="000000" w:sz="8" w:space="0"/>
              <w:left w:val="single" w:color="000000" w:sz="2" w:space="0"/>
              <w:bottom w:val="single" w:color="000000" w:sz="8" w:space="0"/>
              <w:right w:val="single" w:color="000000" w:sz="8" w:space="0"/>
            </w:tcBorders>
            <w:vAlign w:val="center"/>
          </w:tcPr>
          <w:p w14:paraId="7E3F5286">
            <w:pPr>
              <w:snapToGrid w:val="0"/>
              <w:spacing w:line="360" w:lineRule="auto"/>
              <w:jc w:val="center"/>
              <w:rPr>
                <w:rFonts w:ascii="宋体" w:hAnsi="宋体" w:cs="宋体"/>
                <w:b/>
                <w:sz w:val="24"/>
              </w:rPr>
            </w:pPr>
            <w:r>
              <w:rPr>
                <w:rFonts w:hint="eastAsia" w:ascii="宋体" w:hAnsi="宋体" w:cs="宋体"/>
                <w:b/>
                <w:sz w:val="24"/>
              </w:rPr>
              <w:t>报价要求</w:t>
            </w:r>
          </w:p>
        </w:tc>
        <w:tc>
          <w:tcPr>
            <w:tcW w:w="6911" w:type="dxa"/>
            <w:tcBorders>
              <w:top w:val="single" w:color="000000" w:sz="8" w:space="0"/>
              <w:left w:val="single" w:color="000000" w:sz="2" w:space="0"/>
              <w:bottom w:val="single" w:color="000000" w:sz="8" w:space="0"/>
              <w:right w:val="single" w:color="000000" w:sz="8" w:space="0"/>
            </w:tcBorders>
            <w:vAlign w:val="center"/>
          </w:tcPr>
          <w:p w14:paraId="269051B4">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056AA36A">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3B3C1409">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0B7D54D">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12BB3B7D">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27824A6F">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E79B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0" w:hRule="atLeast"/>
          <w:tblHeader/>
        </w:trPr>
        <w:tc>
          <w:tcPr>
            <w:tcW w:w="795" w:type="dxa"/>
            <w:tcBorders>
              <w:top w:val="single" w:color="auto" w:sz="4" w:space="0"/>
              <w:left w:val="single" w:color="000000" w:sz="8" w:space="0"/>
              <w:right w:val="single" w:color="000000" w:sz="2" w:space="0"/>
            </w:tcBorders>
            <w:vAlign w:val="center"/>
          </w:tcPr>
          <w:p w14:paraId="78A02354">
            <w:pPr>
              <w:snapToGrid w:val="0"/>
              <w:spacing w:line="360" w:lineRule="auto"/>
              <w:jc w:val="center"/>
              <w:rPr>
                <w:rFonts w:ascii="宋体" w:hAnsi="宋体" w:cs="宋体"/>
                <w:sz w:val="24"/>
              </w:rPr>
            </w:pPr>
            <w:r>
              <w:rPr>
                <w:rFonts w:hint="eastAsia" w:ascii="宋体" w:hAnsi="宋体" w:cs="宋体"/>
                <w:sz w:val="24"/>
              </w:rPr>
              <w:t>11</w:t>
            </w:r>
          </w:p>
        </w:tc>
        <w:tc>
          <w:tcPr>
            <w:tcW w:w="2044" w:type="dxa"/>
            <w:tcBorders>
              <w:top w:val="single" w:color="000000" w:sz="8" w:space="0"/>
              <w:left w:val="single" w:color="000000" w:sz="2" w:space="0"/>
              <w:right w:val="single" w:color="000000" w:sz="8" w:space="0"/>
            </w:tcBorders>
            <w:vAlign w:val="center"/>
          </w:tcPr>
          <w:p w14:paraId="40475EB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11" w:type="dxa"/>
            <w:tcBorders>
              <w:top w:val="single" w:color="000000" w:sz="8" w:space="0"/>
              <w:left w:val="single" w:color="000000" w:sz="2" w:space="0"/>
              <w:right w:val="single" w:color="000000" w:sz="8" w:space="0"/>
            </w:tcBorders>
            <w:vAlign w:val="center"/>
          </w:tcPr>
          <w:p w14:paraId="05B20A50">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8F5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795" w:type="dxa"/>
            <w:tcBorders>
              <w:top w:val="single" w:color="auto" w:sz="4" w:space="0"/>
              <w:left w:val="single" w:color="000000" w:sz="8" w:space="0"/>
              <w:bottom w:val="single" w:color="auto" w:sz="4" w:space="0"/>
              <w:right w:val="single" w:color="000000" w:sz="2" w:space="0"/>
            </w:tcBorders>
            <w:vAlign w:val="center"/>
          </w:tcPr>
          <w:p w14:paraId="302A5F67">
            <w:pPr>
              <w:snapToGrid w:val="0"/>
              <w:spacing w:line="360" w:lineRule="auto"/>
              <w:jc w:val="center"/>
              <w:rPr>
                <w:rFonts w:ascii="宋体" w:hAnsi="宋体" w:cs="宋体"/>
                <w:sz w:val="24"/>
              </w:rPr>
            </w:pPr>
            <w:r>
              <w:rPr>
                <w:rFonts w:hint="eastAsia" w:ascii="宋体" w:hAnsi="宋体" w:cs="宋体"/>
                <w:sz w:val="24"/>
              </w:rPr>
              <w:t>12</w:t>
            </w:r>
          </w:p>
        </w:tc>
        <w:tc>
          <w:tcPr>
            <w:tcW w:w="2044" w:type="dxa"/>
            <w:tcBorders>
              <w:top w:val="single" w:color="000000" w:sz="8" w:space="0"/>
              <w:left w:val="single" w:color="000000" w:sz="2" w:space="0"/>
              <w:bottom w:val="single" w:color="auto" w:sz="4" w:space="0"/>
              <w:right w:val="single" w:color="000000" w:sz="8" w:space="0"/>
            </w:tcBorders>
            <w:vAlign w:val="center"/>
          </w:tcPr>
          <w:p w14:paraId="7F472E5E">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911" w:type="dxa"/>
            <w:tcBorders>
              <w:top w:val="single" w:color="000000" w:sz="8" w:space="0"/>
              <w:left w:val="single" w:color="000000" w:sz="2" w:space="0"/>
              <w:bottom w:val="single" w:color="000000" w:sz="8" w:space="0"/>
              <w:right w:val="single" w:color="000000" w:sz="8" w:space="0"/>
            </w:tcBorders>
            <w:vAlign w:val="center"/>
          </w:tcPr>
          <w:p w14:paraId="3BC3A02F">
            <w:pPr>
              <w:pStyle w:val="36"/>
              <w:spacing w:line="360" w:lineRule="auto"/>
              <w:rPr>
                <w:rFonts w:hint="eastAsia" w:ascii="宋体" w:cs="宋体"/>
                <w:snapToGrid w:val="0"/>
                <w:kern w:val="2"/>
                <w:sz w:val="24"/>
                <w:u w:val="single"/>
                <w:lang w:bidi="ar-SA"/>
              </w:rPr>
            </w:pPr>
            <w:r>
              <w:rPr>
                <w:rFonts w:hint="eastAsia" w:hAnsi="宋体" w:cs="宋体"/>
                <w:kern w:val="28"/>
                <w:sz w:val="24"/>
                <w:szCs w:val="24"/>
              </w:rPr>
              <w:t>备份投标文件送达地点：</w:t>
            </w:r>
            <w:r>
              <w:rPr>
                <w:rFonts w:hint="eastAsia" w:hAnsi="宋体" w:cs="宋体"/>
                <w:sz w:val="24"/>
                <w:u w:val="single"/>
              </w:rPr>
              <w:t xml:space="preserve"> </w:t>
            </w:r>
            <w:r>
              <w:rPr>
                <w:rFonts w:hint="eastAsia" w:asciiTheme="minorEastAsia" w:hAnsiTheme="minorEastAsia" w:eastAsiaTheme="minorEastAsia"/>
                <w:sz w:val="24"/>
                <w:u w:val="single"/>
              </w:rPr>
              <w:t>桐庐县城南街道环城南路598号光典大厦2502-2</w:t>
            </w:r>
            <w:r>
              <w:rPr>
                <w:rFonts w:hint="eastAsia" w:hAnsi="宋体" w:cs="宋体"/>
                <w:kern w:val="28"/>
                <w:sz w:val="24"/>
                <w:szCs w:val="24"/>
              </w:rPr>
              <w:t>；备份投标文件签收人员联系电话：</w:t>
            </w:r>
            <w:r>
              <w:rPr>
                <w:rFonts w:hint="eastAsia" w:hAnsi="宋体" w:cs="宋体"/>
                <w:sz w:val="24"/>
                <w:u w:val="single"/>
              </w:rPr>
              <w:t>叶菁静18368107174</w:t>
            </w:r>
            <w:r>
              <w:rPr>
                <w:rFonts w:hint="eastAsia" w:hAnsi="宋体" w:cs="宋体"/>
                <w:sz w:val="24"/>
                <w:szCs w:val="24"/>
              </w:rPr>
              <w:t>。</w:t>
            </w:r>
          </w:p>
          <w:p w14:paraId="5D7D0DEF">
            <w:pPr>
              <w:pStyle w:val="36"/>
              <w:spacing w:line="360" w:lineRule="auto"/>
              <w:rPr>
                <w:rFonts w:hAnsi="宋体" w:cs="宋体"/>
                <w:kern w:val="28"/>
                <w:sz w:val="24"/>
              </w:rPr>
            </w:pPr>
            <w:r>
              <w:rPr>
                <w:rFonts w:hint="eastAsia" w:hAnsi="宋体" w:cs="宋体"/>
                <w:b/>
                <w:sz w:val="24"/>
                <w:szCs w:val="24"/>
              </w:rPr>
              <w:t>采购人、采购代理机构不强制或变相强制投标人提交备份投标文件。</w:t>
            </w:r>
          </w:p>
        </w:tc>
      </w:tr>
      <w:tr w14:paraId="60F4E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95" w:type="dxa"/>
            <w:vMerge w:val="restart"/>
            <w:tcBorders>
              <w:top w:val="single" w:color="auto" w:sz="4" w:space="0"/>
              <w:left w:val="single" w:color="auto" w:sz="4" w:space="0"/>
              <w:right w:val="single" w:color="auto" w:sz="4" w:space="0"/>
            </w:tcBorders>
            <w:vAlign w:val="center"/>
          </w:tcPr>
          <w:p w14:paraId="7D007B5B">
            <w:pPr>
              <w:snapToGrid w:val="0"/>
              <w:spacing w:line="360" w:lineRule="auto"/>
              <w:jc w:val="center"/>
              <w:rPr>
                <w:rFonts w:hint="eastAsia" w:ascii="宋体" w:hAnsi="宋体" w:cs="宋体"/>
                <w:sz w:val="24"/>
              </w:rPr>
            </w:pPr>
            <w:r>
              <w:rPr>
                <w:rFonts w:hint="eastAsia" w:ascii="宋体" w:hAnsi="宋体" w:cs="宋体"/>
                <w:sz w:val="24"/>
              </w:rPr>
              <w:t>13</w:t>
            </w:r>
          </w:p>
        </w:tc>
        <w:tc>
          <w:tcPr>
            <w:tcW w:w="2044" w:type="dxa"/>
            <w:vMerge w:val="restart"/>
            <w:tcBorders>
              <w:top w:val="single" w:color="auto" w:sz="4" w:space="0"/>
              <w:left w:val="single" w:color="auto" w:sz="4" w:space="0"/>
              <w:right w:val="single" w:color="auto" w:sz="4" w:space="0"/>
            </w:tcBorders>
            <w:vAlign w:val="center"/>
          </w:tcPr>
          <w:p w14:paraId="316758B5">
            <w:pPr>
              <w:snapToGrid w:val="0"/>
              <w:spacing w:line="360" w:lineRule="auto"/>
              <w:jc w:val="center"/>
              <w:rPr>
                <w:rFonts w:hint="eastAsia" w:cs="仿宋_GB2312" w:asciiTheme="minorEastAsia" w:hAnsiTheme="minorEastAsia" w:eastAsiaTheme="minorEastAsia"/>
                <w:b/>
                <w:sz w:val="24"/>
              </w:rPr>
            </w:pPr>
            <w:r>
              <w:rPr>
                <w:rFonts w:hint="eastAsia" w:cs="仿宋_GB2312" w:asciiTheme="minorEastAsia" w:hAnsiTheme="minorEastAsia" w:eastAsiaTheme="minorEastAsia"/>
                <w:b/>
                <w:sz w:val="24"/>
              </w:rPr>
              <w:t>特别说明</w:t>
            </w:r>
          </w:p>
        </w:tc>
        <w:tc>
          <w:tcPr>
            <w:tcW w:w="6911" w:type="dxa"/>
            <w:tcBorders>
              <w:top w:val="single" w:color="000000" w:sz="8" w:space="0"/>
              <w:left w:val="single" w:color="auto" w:sz="4" w:space="0"/>
              <w:bottom w:val="single" w:color="000000" w:sz="8" w:space="0"/>
              <w:right w:val="single" w:color="000000" w:sz="8" w:space="0"/>
            </w:tcBorders>
            <w:vAlign w:val="center"/>
          </w:tcPr>
          <w:p w14:paraId="67C2B047">
            <w:pPr>
              <w:spacing w:line="360" w:lineRule="auto"/>
              <w:rPr>
                <w:rFonts w:hint="eastAsia" w:ascii="宋体" w:hAnsi="宋体" w:cs="宋体"/>
                <w:color w:val="auto"/>
                <w:sz w:val="24"/>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51ED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795" w:type="dxa"/>
            <w:vMerge w:val="continue"/>
            <w:tcBorders>
              <w:left w:val="single" w:color="auto" w:sz="4" w:space="0"/>
              <w:bottom w:val="single" w:color="auto" w:sz="4" w:space="0"/>
              <w:right w:val="single" w:color="auto" w:sz="4" w:space="0"/>
            </w:tcBorders>
            <w:vAlign w:val="center"/>
          </w:tcPr>
          <w:p w14:paraId="49E46A0A">
            <w:pPr>
              <w:spacing w:line="360" w:lineRule="auto"/>
            </w:pPr>
          </w:p>
        </w:tc>
        <w:tc>
          <w:tcPr>
            <w:tcW w:w="2044" w:type="dxa"/>
            <w:vMerge w:val="continue"/>
            <w:tcBorders>
              <w:left w:val="single" w:color="auto" w:sz="4" w:space="0"/>
              <w:bottom w:val="single" w:color="auto" w:sz="4" w:space="0"/>
              <w:right w:val="single" w:color="auto" w:sz="4" w:space="0"/>
            </w:tcBorders>
            <w:vAlign w:val="center"/>
          </w:tcPr>
          <w:p w14:paraId="478FAC08">
            <w:pPr>
              <w:spacing w:line="360" w:lineRule="auto"/>
            </w:pPr>
          </w:p>
        </w:tc>
        <w:tc>
          <w:tcPr>
            <w:tcW w:w="6911" w:type="dxa"/>
            <w:tcBorders>
              <w:top w:val="single" w:color="000000" w:sz="8" w:space="0"/>
              <w:left w:val="single" w:color="auto" w:sz="4"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86269AE">
            <w:pPr>
              <w:spacing w:line="360" w:lineRule="auto"/>
              <w:rPr>
                <w:rFonts w:hint="eastAsia" w:ascii="宋体" w:hAnsi="宋体" w:cs="宋体"/>
                <w:color w:val="auto"/>
                <w:sz w:val="24"/>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2460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4"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4DC6EE8B">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2044" w:type="dxa"/>
            <w:tcBorders>
              <w:top w:val="single" w:color="auto" w:sz="4" w:space="0"/>
              <w:left w:val="single" w:color="auto" w:sz="4" w:space="0"/>
              <w:bottom w:val="single" w:color="auto" w:sz="4" w:space="0"/>
              <w:right w:val="single" w:color="auto" w:sz="4" w:space="0"/>
            </w:tcBorders>
            <w:vAlign w:val="center"/>
          </w:tcPr>
          <w:p w14:paraId="007E0686">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中标候选人数量</w:t>
            </w:r>
          </w:p>
        </w:tc>
        <w:tc>
          <w:tcPr>
            <w:tcW w:w="6911" w:type="dxa"/>
            <w:tcBorders>
              <w:top w:val="single" w:color="000000" w:sz="8" w:space="0"/>
              <w:left w:val="single" w:color="auto" w:sz="4" w:space="0"/>
              <w:bottom w:val="single" w:color="000000" w:sz="8" w:space="0"/>
              <w:right w:val="single" w:color="000000" w:sz="8" w:space="0"/>
            </w:tcBorders>
            <w:vAlign w:val="center"/>
          </w:tcPr>
          <w:p w14:paraId="1AC9F310">
            <w:pPr>
              <w:spacing w:line="360" w:lineRule="auto"/>
              <w:rPr>
                <w:rFonts w:hint="eastAsia" w:ascii="宋体" w:hAnsi="宋体" w:cs="宋体"/>
                <w:color w:val="auto"/>
                <w:sz w:val="24"/>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6BC53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0" w:hRule="atLeast"/>
          <w:tblHeader/>
        </w:trPr>
        <w:tc>
          <w:tcPr>
            <w:tcW w:w="795" w:type="dxa"/>
            <w:tcBorders>
              <w:top w:val="single" w:color="auto" w:sz="4" w:space="0"/>
              <w:left w:val="single" w:color="auto" w:sz="4" w:space="0"/>
              <w:bottom w:val="single" w:color="auto" w:sz="4" w:space="0"/>
              <w:right w:val="single" w:color="auto" w:sz="4" w:space="0"/>
            </w:tcBorders>
            <w:vAlign w:val="center"/>
          </w:tcPr>
          <w:p w14:paraId="71D93B69">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15</w:t>
            </w:r>
          </w:p>
        </w:tc>
        <w:tc>
          <w:tcPr>
            <w:tcW w:w="2044" w:type="dxa"/>
            <w:tcBorders>
              <w:top w:val="single" w:color="auto" w:sz="4" w:space="0"/>
              <w:left w:val="single" w:color="auto" w:sz="4" w:space="0"/>
              <w:bottom w:val="single" w:color="auto" w:sz="4" w:space="0"/>
              <w:right w:val="single" w:color="auto" w:sz="4" w:space="0"/>
            </w:tcBorders>
            <w:vAlign w:val="center"/>
          </w:tcPr>
          <w:p w14:paraId="516E71C4">
            <w:pPr>
              <w:snapToGrid w:val="0"/>
              <w:spacing w:line="360" w:lineRule="auto"/>
              <w:jc w:val="center"/>
              <w:rPr>
                <w:rFonts w:ascii="宋体" w:hAnsi="宋体" w:cs="宋体"/>
                <w:b/>
                <w:sz w:val="24"/>
              </w:rPr>
            </w:pPr>
            <w:r>
              <w:rPr>
                <w:rFonts w:hint="eastAsia" w:ascii="宋体" w:hAnsi="宋体" w:cs="宋体"/>
                <w:b/>
                <w:sz w:val="24"/>
              </w:rPr>
              <w:t>代理服务费</w:t>
            </w:r>
          </w:p>
        </w:tc>
        <w:tc>
          <w:tcPr>
            <w:tcW w:w="6911" w:type="dxa"/>
            <w:tcBorders>
              <w:top w:val="single" w:color="000000" w:sz="8" w:space="0"/>
              <w:left w:val="single" w:color="auto" w:sz="4" w:space="0"/>
              <w:bottom w:val="single" w:color="000000" w:sz="8" w:space="0"/>
              <w:right w:val="single" w:color="000000" w:sz="8" w:space="0"/>
            </w:tcBorders>
            <w:vAlign w:val="center"/>
          </w:tcPr>
          <w:p w14:paraId="7B352224">
            <w:pPr>
              <w:spacing w:line="360" w:lineRule="auto"/>
              <w:rPr>
                <w:rFonts w:hint="eastAsia" w:ascii="宋体" w:hAnsi="宋体" w:eastAsia="宋体" w:cs="宋体"/>
                <w:color w:val="0000FF"/>
                <w:sz w:val="24"/>
              </w:rPr>
            </w:pPr>
            <w:r>
              <w:rPr>
                <w:rFonts w:hint="eastAsia" w:asciiTheme="minorEastAsia" w:hAnsiTheme="minorEastAsia" w:eastAsiaTheme="minorEastAsia"/>
                <w:kern w:val="28"/>
                <w:sz w:val="24"/>
              </w:rPr>
              <w:t>本项目的招标代理费按</w:t>
            </w:r>
            <w:r>
              <w:rPr>
                <w:rFonts w:hint="eastAsia" w:asciiTheme="minorEastAsia" w:hAnsiTheme="minorEastAsia" w:eastAsiaTheme="minorEastAsia"/>
                <w:kern w:val="28"/>
                <w:sz w:val="24"/>
                <w:lang w:eastAsia="zh-CN"/>
              </w:rPr>
              <w:t>浙价服【</w:t>
            </w:r>
            <w:r>
              <w:rPr>
                <w:rFonts w:hint="eastAsia" w:asciiTheme="minorEastAsia" w:hAnsiTheme="minorEastAsia" w:eastAsiaTheme="minorEastAsia"/>
                <w:kern w:val="28"/>
                <w:sz w:val="24"/>
                <w:lang w:val="en-US" w:eastAsia="zh-CN"/>
              </w:rPr>
              <w:t>2003</w:t>
            </w:r>
            <w:r>
              <w:rPr>
                <w:rFonts w:hint="eastAsia" w:asciiTheme="minorEastAsia" w:hAnsiTheme="minorEastAsia" w:eastAsiaTheme="minorEastAsia"/>
                <w:kern w:val="28"/>
                <w:sz w:val="24"/>
                <w:lang w:eastAsia="zh-CN"/>
              </w:rPr>
              <w:t>】</w:t>
            </w:r>
            <w:r>
              <w:rPr>
                <w:rFonts w:hint="eastAsia" w:asciiTheme="minorEastAsia" w:hAnsiTheme="minorEastAsia" w:eastAsiaTheme="minorEastAsia"/>
                <w:kern w:val="28"/>
                <w:sz w:val="24"/>
                <w:lang w:val="en-US" w:eastAsia="zh-CN"/>
              </w:rPr>
              <w:t>77号文</w:t>
            </w:r>
            <w:r>
              <w:rPr>
                <w:rFonts w:hint="eastAsia" w:asciiTheme="minorEastAsia" w:hAnsiTheme="minorEastAsia" w:eastAsiaTheme="minorEastAsia"/>
                <w:kern w:val="28"/>
                <w:sz w:val="24"/>
              </w:rPr>
              <w:t>发布规定的服务收费标准计取。本项目招标代理费</w:t>
            </w:r>
            <w:r>
              <w:rPr>
                <w:rFonts w:hint="eastAsia" w:asciiTheme="minorEastAsia" w:hAnsiTheme="minorEastAsia" w:eastAsiaTheme="minorEastAsia"/>
                <w:kern w:val="28"/>
                <w:sz w:val="24"/>
                <w:lang w:val="en-US" w:eastAsia="zh-CN"/>
              </w:rPr>
              <w:t>4300</w:t>
            </w:r>
            <w:r>
              <w:rPr>
                <w:rFonts w:hint="eastAsia" w:asciiTheme="minorEastAsia" w:hAnsiTheme="minorEastAsia" w:eastAsiaTheme="minorEastAsia"/>
                <w:kern w:val="28"/>
                <w:sz w:val="24"/>
              </w:rPr>
              <w:t>元</w:t>
            </w:r>
            <w:r>
              <w:rPr>
                <w:rFonts w:hint="eastAsia" w:ascii="宋体" w:hAnsi="宋体" w:cs="宋体"/>
                <w:sz w:val="24"/>
              </w:rPr>
              <w:t>由中标单位在领取中标通知书时，一次性支付给代理公司，上述费用应含在投标报价中（不得单独列项），投标单位在投标报价让利中考虑上述费用。</w:t>
            </w:r>
          </w:p>
          <w:p w14:paraId="4B293F8C">
            <w:pPr>
              <w:spacing w:line="360" w:lineRule="auto"/>
              <w:rPr>
                <w:rFonts w:ascii="宋体" w:hAnsi="宋体" w:cs="宋体"/>
                <w:color w:val="auto"/>
                <w:sz w:val="24"/>
              </w:rPr>
            </w:pPr>
            <w:r>
              <w:rPr>
                <w:rFonts w:hint="eastAsia" w:ascii="宋体" w:hAnsi="宋体" w:cs="宋体"/>
                <w:color w:val="auto"/>
                <w:sz w:val="24"/>
              </w:rPr>
              <w:t>代理费收取账号信息：</w:t>
            </w:r>
          </w:p>
          <w:p w14:paraId="7C278D1E">
            <w:pPr>
              <w:spacing w:line="360" w:lineRule="auto"/>
              <w:rPr>
                <w:rFonts w:ascii="宋体" w:hAnsi="宋体" w:cs="宋体"/>
                <w:color w:val="auto"/>
                <w:sz w:val="24"/>
              </w:rPr>
            </w:pPr>
            <w:r>
              <w:rPr>
                <w:rFonts w:hint="eastAsia" w:ascii="宋体" w:hAnsi="宋体" w:cs="宋体"/>
                <w:color w:val="auto"/>
                <w:sz w:val="24"/>
              </w:rPr>
              <w:t>公司名称：浙江筑脸全过程工程咨询有限公司桐庐分公司</w:t>
            </w:r>
          </w:p>
          <w:p w14:paraId="7D871DB3">
            <w:pPr>
              <w:spacing w:line="360" w:lineRule="auto"/>
              <w:rPr>
                <w:rFonts w:ascii="宋体" w:hAnsi="宋体" w:cs="宋体"/>
                <w:color w:val="auto"/>
                <w:sz w:val="24"/>
              </w:rPr>
            </w:pPr>
            <w:r>
              <w:rPr>
                <w:rFonts w:hint="eastAsia" w:ascii="宋体" w:hAnsi="宋体" w:cs="宋体"/>
                <w:color w:val="auto"/>
                <w:sz w:val="24"/>
              </w:rPr>
              <w:t>账号: 10472000000303470</w:t>
            </w:r>
          </w:p>
          <w:p w14:paraId="3614E81F">
            <w:pPr>
              <w:spacing w:line="360" w:lineRule="auto"/>
              <w:rPr>
                <w:rFonts w:ascii="宋体" w:hAnsi="宋体" w:cs="宋体"/>
                <w:color w:val="auto"/>
                <w:sz w:val="24"/>
              </w:rPr>
            </w:pPr>
            <w:r>
              <w:rPr>
                <w:rFonts w:hint="eastAsia" w:ascii="宋体" w:hAnsi="宋体" w:cs="宋体"/>
                <w:color w:val="auto"/>
                <w:sz w:val="24"/>
              </w:rPr>
              <w:t>纳税人识别号：91330122MA2B05EU9C</w:t>
            </w:r>
          </w:p>
          <w:p w14:paraId="3289084E">
            <w:pPr>
              <w:spacing w:line="360" w:lineRule="auto"/>
              <w:rPr>
                <w:rFonts w:ascii="宋体" w:hAnsi="宋体" w:cs="宋体"/>
                <w:snapToGrid w:val="0"/>
                <w:color w:val="auto"/>
                <w:kern w:val="28"/>
                <w:sz w:val="24"/>
              </w:rPr>
            </w:pPr>
            <w:r>
              <w:rPr>
                <w:rFonts w:hint="eastAsia" w:ascii="宋体" w:hAnsi="宋体" w:cs="宋体"/>
                <w:color w:val="auto"/>
                <w:sz w:val="24"/>
              </w:rPr>
              <w:t>开户行：华夏银行杭州桐庐支行</w:t>
            </w:r>
          </w:p>
        </w:tc>
      </w:tr>
      <w:bookmarkEnd w:id="18"/>
    </w:tbl>
    <w:p w14:paraId="694B86E4">
      <w:pPr>
        <w:snapToGrid w:val="0"/>
        <w:spacing w:line="360" w:lineRule="auto"/>
        <w:jc w:val="both"/>
        <w:rPr>
          <w:rFonts w:cs="仿宋_GB2312" w:asciiTheme="minorEastAsia" w:hAnsiTheme="minorEastAsia" w:eastAsiaTheme="minorEastAsia"/>
          <w:b/>
          <w:sz w:val="32"/>
          <w:szCs w:val="20"/>
        </w:rPr>
      </w:pPr>
    </w:p>
    <w:bookmarkEnd w:id="9"/>
    <w:p w14:paraId="6B05655D">
      <w:pPr>
        <w:rPr>
          <w:rFonts w:hint="eastAsia"/>
        </w:rPr>
      </w:pPr>
      <w:bookmarkStart w:id="19" w:name="_Toc5940"/>
      <w:bookmarkStart w:id="20" w:name="第三部分"/>
      <w:bookmarkStart w:id="21" w:name="_Toc164416483"/>
      <w:r>
        <w:rPr>
          <w:rFonts w:hint="eastAsia"/>
        </w:rPr>
        <w:br w:type="page"/>
      </w:r>
    </w:p>
    <w:p w14:paraId="36936AD3">
      <w:pPr>
        <w:pStyle w:val="747"/>
        <w:spacing w:before="120" w:after="120"/>
        <w:ind w:left="105"/>
      </w:pPr>
      <w:r>
        <w:rPr>
          <w:rFonts w:hint="eastAsia"/>
        </w:rPr>
        <w:t>一、总则</w:t>
      </w:r>
      <w:bookmarkEnd w:id="19"/>
    </w:p>
    <w:p w14:paraId="2536DE64">
      <w:pPr>
        <w:snapToGrid w:val="0"/>
        <w:spacing w:line="360" w:lineRule="auto"/>
        <w:ind w:firstLine="361" w:firstLineChars="150"/>
        <w:jc w:val="left"/>
        <w:outlineLvl w:val="1"/>
        <w:rPr>
          <w:rFonts w:asciiTheme="minorEastAsia" w:hAnsiTheme="minorEastAsia" w:eastAsiaTheme="minorEastAsia"/>
          <w:b/>
          <w:sz w:val="24"/>
        </w:rPr>
      </w:pPr>
      <w:bookmarkStart w:id="22" w:name="_Toc92901602"/>
      <w:bookmarkStart w:id="23" w:name="_Toc14376"/>
      <w:r>
        <w:rPr>
          <w:rFonts w:asciiTheme="minorEastAsia" w:hAnsiTheme="minorEastAsia" w:eastAsiaTheme="minorEastAsia"/>
          <w:b/>
          <w:sz w:val="24"/>
        </w:rPr>
        <w:t xml:space="preserve">1. </w:t>
      </w:r>
      <w:r>
        <w:rPr>
          <w:rFonts w:hint="eastAsia" w:asciiTheme="minorEastAsia" w:hAnsiTheme="minorEastAsia" w:eastAsiaTheme="minorEastAsia"/>
          <w:b/>
          <w:sz w:val="24"/>
        </w:rPr>
        <w:t>适用范围</w:t>
      </w:r>
      <w:bookmarkEnd w:id="22"/>
      <w:bookmarkEnd w:id="23"/>
    </w:p>
    <w:p w14:paraId="34F6B256">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lang w:val="en-US" w:eastAsia="zh-CN"/>
        </w:rPr>
        <w:t>1.1</w:t>
      </w:r>
      <w:r>
        <w:rPr>
          <w:rFonts w:hint="eastAsia" w:asciiTheme="minorEastAsia" w:hAnsiTheme="minorEastAsia" w:eastAsiaTheme="minorEastAsia"/>
          <w:sz w:val="24"/>
        </w:rPr>
        <w:t>本招标文件适用于该项目的招标、投标、开标、资格审查及信用信息查询、评标、定标、合同、验收等行为（法律、法规另有规定的，从其规定）。</w:t>
      </w:r>
    </w:p>
    <w:p w14:paraId="0DCE660C">
      <w:pPr>
        <w:adjustRightInd/>
        <w:spacing w:line="360" w:lineRule="auto"/>
        <w:outlineLvl w:val="0"/>
        <w:rPr>
          <w:rFonts w:cs="仿宋_GB2312" w:asciiTheme="minorEastAsia" w:hAnsiTheme="minorEastAsia" w:eastAsiaTheme="minorEastAsia"/>
          <w:b/>
          <w:sz w:val="24"/>
        </w:rPr>
      </w:pPr>
      <w:r>
        <w:rPr>
          <w:rFonts w:cs="仿宋_GB2312" w:asciiTheme="minorEastAsia" w:hAnsiTheme="minorEastAsia" w:eastAsiaTheme="minorEastAsia"/>
          <w:b/>
          <w:sz w:val="24"/>
        </w:rPr>
        <w:t xml:space="preserve">   </w:t>
      </w:r>
      <w:bookmarkStart w:id="24" w:name="_Toc92901603"/>
      <w:bookmarkStart w:id="25" w:name="_Toc3272"/>
      <w:r>
        <w:rPr>
          <w:rFonts w:cs="仿宋_GB2312" w:asciiTheme="minorEastAsia" w:hAnsiTheme="minorEastAsia" w:eastAsiaTheme="minorEastAsia"/>
          <w:b/>
          <w:sz w:val="24"/>
        </w:rPr>
        <w:t>2.定义</w:t>
      </w:r>
      <w:bookmarkEnd w:id="24"/>
      <w:bookmarkEnd w:id="25"/>
    </w:p>
    <w:p w14:paraId="6E87230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 </w:t>
      </w:r>
      <w:r>
        <w:rPr>
          <w:rFonts w:hint="eastAsia" w:asciiTheme="minorEastAsia" w:hAnsiTheme="minorEastAsia" w:eastAsiaTheme="minorEastAsia"/>
          <w:sz w:val="24"/>
        </w:rPr>
        <w:t>“采购人”系指招标公告中载明的本项目的采购人。</w:t>
      </w:r>
    </w:p>
    <w:p w14:paraId="6DD1599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2.2 </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”系指招标公告中载明的本项目的采购</w:t>
      </w:r>
      <w:r>
        <w:rPr>
          <w:rFonts w:hint="eastAsia" w:asciiTheme="minorEastAsia" w:hAnsiTheme="minorEastAsia" w:eastAsiaTheme="minorEastAsia"/>
          <w:sz w:val="24"/>
          <w:lang w:val="en-US" w:eastAsia="zh-CN"/>
        </w:rPr>
        <w:t>代理</w:t>
      </w:r>
      <w:r>
        <w:rPr>
          <w:rFonts w:hint="eastAsia" w:asciiTheme="minorEastAsia" w:hAnsiTheme="minorEastAsia" w:eastAsiaTheme="minorEastAsia"/>
          <w:sz w:val="24"/>
        </w:rPr>
        <w:t>机构。</w:t>
      </w:r>
    </w:p>
    <w:p w14:paraId="262E2B46">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 </w:t>
      </w:r>
      <w:r>
        <w:rPr>
          <w:rFonts w:hint="eastAsia" w:asciiTheme="minorEastAsia" w:hAnsiTheme="minorEastAsia" w:eastAsiaTheme="minorEastAsia"/>
          <w:sz w:val="24"/>
        </w:rPr>
        <w:t>“投标人”系指是指响应招标、参加投标竞争的法人、其他组织或者自然人。</w:t>
      </w:r>
    </w:p>
    <w:p w14:paraId="07B2031B">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 </w:t>
      </w:r>
      <w:r>
        <w:rPr>
          <w:rFonts w:hint="eastAsia" w:asciiTheme="minorEastAsia" w:hAnsiTheme="minorEastAsia" w:eastAsiaTheme="minorEastAsia"/>
          <w:sz w:val="24"/>
        </w:rPr>
        <w:t>“负责人”系指法人企业的法定负责人，或其他组织为法律、行政法规规定代表单位行使职权的主要负责人，或自然人本人。</w:t>
      </w:r>
    </w:p>
    <w:p w14:paraId="4F58B77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2.5“电子签名”系指数据电文中以电子形式所含、所附用于识别签名人身份并表明签名人认可其中内容的数据；</w:t>
      </w:r>
      <w:r>
        <w:rPr>
          <w:rFonts w:hint="eastAsia" w:asciiTheme="minorEastAsia" w:hAnsiTheme="minorEastAsia" w:eastAsiaTheme="minorEastAsia"/>
          <w:sz w:val="24"/>
        </w:rPr>
        <w:t>“公章”系指单位法定名称章。因特殊原因需要使用冠以法定名称的业务专用章的，投标时须提供《业务专用章使用说明函》（附件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7AF086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2.6“电子交易平台”是指本项目政府采购活动所依托的政府采购云平台（https://www.zcygov.cn/）。</w:t>
      </w:r>
    </w:p>
    <w:p w14:paraId="72F3EE7C">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 </w:t>
      </w:r>
      <w:r>
        <w:rPr>
          <w:rFonts w:hint="eastAsia" w:asciiTheme="minorEastAsia" w:hAnsiTheme="minorEastAsia" w:eastAsiaTheme="minorEastAsia"/>
          <w:sz w:val="24"/>
        </w:rPr>
        <w:t>“▲”系指实质性要求条款，“</w:t>
      </w:r>
      <w:sdt>
        <w:sdtPr>
          <w:rPr>
            <w:rFonts w:hint="eastAsia" w:cs="Arial" w:asciiTheme="minorEastAsia" w:hAnsiTheme="minorEastAsia" w:eastAsiaTheme="minorEastAsia"/>
            <w:kern w:val="0"/>
            <w:sz w:val="24"/>
          </w:rPr>
          <w:id w:val="512970236"/>
        </w:sdtPr>
        <w:sdtEndPr>
          <w:rPr>
            <w:rFonts w:hint="eastAsia" w:cs="Arial" w:asciiTheme="minorEastAsia" w:hAnsiTheme="minorEastAsia" w:eastAsiaTheme="minorEastAsia"/>
            <w:kern w:val="0"/>
            <w:sz w:val="24"/>
          </w:rPr>
        </w:sdtEndPr>
        <w:sdtContent>
          <w:sdt>
            <w:sdtPr>
              <w:rPr>
                <w:rFonts w:hint="eastAsia" w:cs="Arial" w:asciiTheme="minorEastAsia" w:hAnsiTheme="minorEastAsia" w:eastAsiaTheme="minorEastAsia"/>
                <w:kern w:val="0"/>
                <w:sz w:val="24"/>
              </w:rPr>
              <w:id w:val="458498754"/>
            </w:sdtPr>
            <w:sdtEndPr>
              <w:rPr>
                <w:rFonts w:hint="eastAsia" w:cs="Arial" w:asciiTheme="minorEastAsia" w:hAnsiTheme="minorEastAsia" w:eastAsiaTheme="minorEastAsia"/>
                <w:kern w:val="0"/>
                <w:sz w:val="24"/>
              </w:rPr>
            </w:sdtEndPr>
            <w:sdtContent>
              <w:r>
                <w:rPr>
                  <w:rFonts w:cs="Arial" w:asciiTheme="minorEastAsia" w:hAnsiTheme="minorEastAsia" w:eastAsiaTheme="minorEastAsia"/>
                  <w:kern w:val="0"/>
                  <w:sz w:val="24"/>
                </w:rPr>
                <w:sym w:font="Wingdings" w:char="F0FE"/>
              </w:r>
            </w:sdtContent>
          </w:sdt>
        </w:sdtContent>
      </w:sdt>
      <w:r>
        <w:rPr>
          <w:rFonts w:hint="eastAsia" w:asciiTheme="minorEastAsia" w:hAnsiTheme="minorEastAsia" w:eastAsiaTheme="minorEastAsia"/>
          <w:sz w:val="24"/>
        </w:rPr>
        <w:t>”系指适用本项目的要求，“</w:t>
      </w:r>
      <w:sdt>
        <w:sdtPr>
          <w:rPr>
            <w:rFonts w:hint="eastAsia" w:cs="Arial" w:asciiTheme="minorEastAsia" w:hAnsiTheme="minorEastAsia" w:eastAsiaTheme="minorEastAsia"/>
            <w:kern w:val="0"/>
            <w:sz w:val="24"/>
          </w:rPr>
          <w:id w:val="404888855"/>
        </w:sdtPr>
        <w:sdtEndPr>
          <w:rPr>
            <w:rFonts w:hint="eastAsia" w:cs="Arial" w:asciiTheme="minorEastAsia" w:hAnsiTheme="minorEastAsia" w:eastAsiaTheme="minorEastAsia"/>
            <w:kern w:val="0"/>
            <w:sz w:val="24"/>
          </w:rPr>
        </w:sdtEndPr>
        <w:sdtContent>
          <w:r>
            <w:rPr>
              <w:rFonts w:hAnsi="MS Gothic" w:cs="Arial" w:asciiTheme="minorEastAsia" w:eastAsiaTheme="minorEastAsia"/>
              <w:kern w:val="0"/>
              <w:sz w:val="24"/>
            </w:rPr>
            <w:t>☐</w:t>
          </w:r>
        </w:sdtContent>
      </w:sdt>
      <w:r>
        <w:rPr>
          <w:rFonts w:hint="eastAsia" w:asciiTheme="minorEastAsia" w:hAnsiTheme="minorEastAsia" w:eastAsiaTheme="minorEastAsia"/>
          <w:sz w:val="24"/>
        </w:rPr>
        <w:t>”系指不适用本项目的要求。</w:t>
      </w:r>
    </w:p>
    <w:p w14:paraId="53EBA2B9">
      <w:pPr>
        <w:spacing w:line="360" w:lineRule="auto"/>
        <w:ind w:firstLine="241" w:firstLineChars="100"/>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采购项目需要落实的政府采购政策</w:t>
      </w:r>
    </w:p>
    <w:p w14:paraId="1056A7E5">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3.1 </w:t>
      </w: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ascii="宋体" w:hAnsi="宋体" w:cs="宋体"/>
          <w:sz w:val="24"/>
        </w:rPr>
        <w:t>；</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0438BE9A">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 xml:space="preserve">3.2 </w:t>
      </w:r>
      <w:r>
        <w:rPr>
          <w:rFonts w:hint="eastAsia" w:asciiTheme="minorEastAsia" w:hAnsiTheme="minorEastAsia" w:eastAsiaTheme="minorEastAsia"/>
          <w:sz w:val="24"/>
        </w:rPr>
        <w:t>支持绿色发展</w:t>
      </w:r>
    </w:p>
    <w:p w14:paraId="0E2DDE39">
      <w:pPr>
        <w:spacing w:line="360" w:lineRule="auto"/>
        <w:ind w:firstLine="480" w:firstLineChars="200"/>
        <w:rPr>
          <w:rFonts w:hint="eastAsia" w:ascii="宋体" w:hAnsi="宋体" w:cs="宋体"/>
          <w:b/>
          <w:sz w:val="24"/>
        </w:rPr>
      </w:pPr>
      <w:r>
        <w:rPr>
          <w:rFonts w:asciiTheme="minorEastAsia" w:hAnsiTheme="minorEastAsia" w:eastAsiaTheme="min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D9C2F9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3.2.2 </w:t>
      </w:r>
      <w:r>
        <w:rPr>
          <w:rFonts w:hint="eastAsia" w:ascii="宋体" w:hAnsi="宋体" w:cs="宋体"/>
          <w:color w:val="auto"/>
          <w:sz w:val="24"/>
          <w:highlight w:val="none"/>
        </w:rPr>
        <w:t>修缮、装修类项目采购建材的，采购人应将绿色建筑和绿色建材性能、指标等作为实质性条件纳入招标文件和合同。</w:t>
      </w:r>
    </w:p>
    <w:p w14:paraId="63F2058C">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asciiTheme="minorEastAsia" w:hAnsiTheme="minorEastAsia" w:eastAsiaTheme="minorEastAsia"/>
          <w:sz w:val="24"/>
        </w:rPr>
        <w:t>3.2.3</w:t>
      </w:r>
      <w:r>
        <w:rPr>
          <w:rFonts w:hint="eastAsia" w:asciiTheme="minorEastAsia" w:hAnsiTheme="minorEastAsia" w:eastAsiaTheme="minor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645FFE6">
      <w:pPr>
        <w:spacing w:line="360" w:lineRule="auto"/>
        <w:ind w:firstLine="480" w:firstLineChars="200"/>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F1EE48E">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3.3支持中小企业发展</w:t>
      </w:r>
    </w:p>
    <w:p w14:paraId="1D7FC6F1">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E362A3">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符合中小企业划分标准的个体工商户，在政府采购活动中视同中小企业。</w:t>
      </w:r>
    </w:p>
    <w:p w14:paraId="2CBFC20B">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8BF42B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EEBFF43">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w:t>
      </w:r>
      <w:r>
        <w:rPr>
          <w:rFonts w:hint="eastAsia" w:ascii="宋体" w:hAnsi="宋体" w:cs="宋体"/>
          <w:sz w:val="24"/>
          <w:lang w:val="en-US" w:eastAsia="zh-CN"/>
        </w:rPr>
        <w:t>2</w:t>
      </w:r>
      <w:r>
        <w:rPr>
          <w:rFonts w:hint="eastAsia" w:ascii="宋体" w:hAnsi="宋体" w:cs="宋体"/>
          <w:sz w:val="24"/>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w:t>
      </w:r>
      <w:r>
        <w:rPr>
          <w:rFonts w:hint="eastAsia" w:ascii="宋体" w:hAnsi="宋体" w:cs="宋体"/>
          <w:sz w:val="24"/>
          <w:lang w:eastAsia="zh-CN"/>
        </w:rPr>
        <w:t>给予6%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7CCA400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3.3.4符合《关于促进残疾人就业政府采购政策的通知》（财库〔2017〕141号）规定的条件并提供《残疾人福利性单位声明函》（附件1）的残疾人福利性单位视同小型、微型企业；</w:t>
      </w:r>
    </w:p>
    <w:p w14:paraId="48684D02">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550925">
      <w:pPr>
        <w:spacing w:line="360" w:lineRule="auto"/>
        <w:ind w:firstLine="480" w:firstLineChars="200"/>
        <w:rPr>
          <w:rFonts w:hint="eastAsia" w:asciiTheme="minorEastAsia" w:hAnsiTheme="minorEastAsia" w:eastAsiaTheme="minorEastAsia"/>
          <w:sz w:val="24"/>
          <w:szCs w:val="24"/>
          <w:lang w:val="en" w:eastAsia="zh-CN"/>
        </w:rPr>
      </w:pPr>
      <w:r>
        <w:rPr>
          <w:rFonts w:asciiTheme="minorEastAsia" w:hAnsiTheme="minorEastAsia" w:eastAsiaTheme="minorEastAsia"/>
          <w:sz w:val="24"/>
        </w:rPr>
        <w:t>3.3.6</w:t>
      </w:r>
      <w:r>
        <w:rPr>
          <w:rFonts w:hint="eastAsia" w:asciiTheme="minorEastAsia" w:hAnsiTheme="minorEastAsia" w:eastAsiaTheme="minorEastAsia"/>
          <w:sz w:val="24"/>
          <w:szCs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6F23F7ED">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3.3.7中小企业享受扶持政策获得政府采购合同的，小微企业不得将合同分包给大中型企业，中型企业不得将合同分包给大型企业</w:t>
      </w:r>
      <w:r>
        <w:rPr>
          <w:rFonts w:hint="eastAsia" w:asciiTheme="minorEastAsia" w:hAnsiTheme="minorEastAsia" w:eastAsiaTheme="minorEastAsia"/>
          <w:sz w:val="24"/>
        </w:rPr>
        <w:t>。</w:t>
      </w:r>
    </w:p>
    <w:p w14:paraId="1380BDF9">
      <w:pPr>
        <w:spacing w:line="360" w:lineRule="auto"/>
        <w:ind w:firstLine="240" w:firstLineChars="100"/>
        <w:rPr>
          <w:rFonts w:asciiTheme="minorEastAsia" w:hAnsiTheme="minorEastAsia" w:eastAsiaTheme="minorEastAsia"/>
          <w:sz w:val="24"/>
        </w:rPr>
      </w:pPr>
      <w:r>
        <w:rPr>
          <w:rFonts w:asciiTheme="minorEastAsia" w:hAnsiTheme="minorEastAsia" w:eastAsiaTheme="minorEastAsia"/>
          <w:sz w:val="24"/>
        </w:rPr>
        <w:t>3.4</w:t>
      </w:r>
      <w:r>
        <w:rPr>
          <w:rFonts w:hint="eastAsia" w:asciiTheme="minorEastAsia" w:hAnsiTheme="minorEastAsia" w:eastAsiaTheme="minorEastAsia"/>
          <w:bCs/>
          <w:sz w:val="24"/>
        </w:rPr>
        <w:t>支持创新发展</w:t>
      </w:r>
    </w:p>
    <w:p w14:paraId="51E6B332">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sz w:val="24"/>
        </w:rPr>
        <w:t xml:space="preserve">3.4.1 </w:t>
      </w:r>
      <w:r>
        <w:rPr>
          <w:rFonts w:hint="default" w:ascii="宋体" w:hAnsi="宋体" w:cs="宋体"/>
          <w:sz w:val="24"/>
          <w:lang w:eastAsia="zh-CN"/>
        </w:rPr>
        <w:t>首台套</w:t>
      </w:r>
      <w:r>
        <w:rPr>
          <w:rFonts w:hint="eastAsia" w:ascii="宋体" w:hAnsi="宋体" w:cs="宋体"/>
          <w:sz w:val="24"/>
          <w:lang w:eastAsia="zh-CN"/>
        </w:rPr>
        <w:t>、“制造精品”、“专精特新”等创新</w:t>
      </w:r>
      <w:r>
        <w:rPr>
          <w:rFonts w:hint="default" w:ascii="宋体" w:hAnsi="宋体" w:cs="宋体"/>
          <w:sz w:val="24"/>
          <w:lang w:eastAsia="zh-CN"/>
        </w:rPr>
        <w:t>产品</w:t>
      </w:r>
      <w:r>
        <w:rPr>
          <w:rFonts w:hint="eastAsia" w:ascii="宋体" w:hAnsi="宋体" w:cs="宋体"/>
          <w:sz w:val="24"/>
          <w:lang w:eastAsia="zh-CN"/>
        </w:rPr>
        <w:t>按规定享受政府采购支持政策。</w:t>
      </w:r>
    </w:p>
    <w:p w14:paraId="796BFDCA">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45451C2">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378B765C">
      <w:pPr>
        <w:keepNext w:val="0"/>
        <w:keepLines w:val="0"/>
        <w:pageBreakBefore w:val="0"/>
        <w:kinsoku/>
        <w:wordWrap/>
        <w:overflowPunct/>
        <w:topLinePunct w:val="0"/>
        <w:autoSpaceDE/>
        <w:autoSpaceDN/>
        <w:bidi w:val="0"/>
        <w:spacing w:beforeAutospacing="0" w:line="360" w:lineRule="auto"/>
        <w:ind w:firstLine="480" w:firstLineChars="200"/>
        <w:textAlignment w:val="auto"/>
        <w:rPr>
          <w:b/>
        </w:rPr>
      </w:pPr>
      <w:r>
        <w:rPr>
          <w:rFonts w:hint="eastAsia" w:ascii="宋体" w:hAnsi="宋体" w:cs="宋体"/>
          <w:sz w:val="24"/>
          <w:lang w:val="en-US" w:eastAsia="zh-CN"/>
        </w:rPr>
        <w:t>3.5.1</w:t>
      </w:r>
      <w:r>
        <w:rPr>
          <w:rFonts w:hint="eastAsia" w:ascii="宋体" w:hAnsi="宋体" w:cs="宋体"/>
          <w:sz w:val="24"/>
        </w:rPr>
        <w:t>平等对待内外资企业和符合条件的破产重整企业，切实保障企业公平竞争，平等维护企业的合法利益。</w:t>
      </w:r>
      <w:r>
        <w:rPr>
          <w:rFonts w:asciiTheme="minorEastAsia" w:hAnsiTheme="minorEastAsia" w:eastAsiaTheme="minorEastAsia"/>
          <w:sz w:val="24"/>
        </w:rPr>
        <w:cr/>
      </w:r>
      <w:r>
        <w:rPr>
          <w:rFonts w:hint="eastAsia" w:asciiTheme="minorEastAsia" w:hAnsiTheme="minorEastAsia" w:eastAsiaTheme="minorEastAsia" w:cstheme="minorEastAsia"/>
          <w:b/>
          <w:sz w:val="24"/>
          <w:szCs w:val="24"/>
        </w:rPr>
        <w:t>4. 询问、质疑、投诉、补偿救济</w:t>
      </w:r>
    </w:p>
    <w:p w14:paraId="6F035BE2">
      <w:pPr>
        <w:pStyle w:val="890"/>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0" w:firstLineChars="0"/>
        <w:contextualSpacing/>
        <w:textAlignment w:val="auto"/>
        <w:rPr>
          <w:lang w:val="zh-CN"/>
        </w:rPr>
      </w:pPr>
      <w:r>
        <w:rPr>
          <w:rFonts w:hint="eastAsia"/>
          <w:lang w:val="zh-CN"/>
        </w:rPr>
        <w:t>4.1在线询问、质疑、投诉</w:t>
      </w:r>
    </w:p>
    <w:p w14:paraId="2C5DAD98">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76F803">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2</w:t>
      </w:r>
      <w:r>
        <w:rPr>
          <w:rFonts w:hint="eastAsia"/>
          <w:lang w:val="zh-CN"/>
        </w:rPr>
        <w:t>供应商询问</w:t>
      </w:r>
    </w:p>
    <w:p w14:paraId="41B2F681">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en-US" w:eastAsia="zh-CN"/>
        </w:rPr>
        <w:t>4.2.1</w:t>
      </w:r>
      <w:r>
        <w:rPr>
          <w:rFonts w:hint="eastAsia"/>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BBAB9C">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供应商质疑</w:t>
      </w:r>
    </w:p>
    <w:p w14:paraId="3726FCA3">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.1提出质疑的供应商应当是参与所质疑项目采购活动的供应商。潜在供应商已依法获取其可质疑的招标文件的，可以对该文件提出质疑。</w:t>
      </w:r>
    </w:p>
    <w:p w14:paraId="3A2EE65C">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.2供应商认为招标文件、采购过程和中标结果使自己的权益受到损害的，可以在知道或者应知其权益受到损害之日起七个工作日内，以书面形式向采购人或者</w:t>
      </w:r>
      <w:r>
        <w:rPr>
          <w:rFonts w:hint="eastAsia"/>
          <w:lang w:val="zh-CN" w:eastAsia="zh-CN"/>
        </w:rPr>
        <w:t>采购代理机构</w:t>
      </w:r>
      <w:r>
        <w:rPr>
          <w:rFonts w:hint="eastAsia"/>
          <w:lang w:val="zh-CN"/>
        </w:rPr>
        <w:t>提出质疑，否则，采购人或者</w:t>
      </w:r>
      <w:r>
        <w:rPr>
          <w:rFonts w:hint="eastAsia"/>
          <w:lang w:val="zh-CN" w:eastAsia="zh-CN"/>
        </w:rPr>
        <w:t>采购代理机构</w:t>
      </w:r>
      <w:r>
        <w:rPr>
          <w:rFonts w:hint="eastAsia"/>
          <w:lang w:val="zh-CN"/>
        </w:rPr>
        <w:t>不予受理。</w:t>
      </w:r>
    </w:p>
    <w:p w14:paraId="06443E85">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.2.1对招标文件提出质疑的，质疑期限为供应商获得招标文件之日或者招标文件公告期限届满之日起计算。</w:t>
      </w:r>
    </w:p>
    <w:p w14:paraId="5E8A2038">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.2.2对采购过程提出质疑的，质疑期限为各采购程序环节结束之日起计算。</w:t>
      </w:r>
    </w:p>
    <w:p w14:paraId="218637C9">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.2.3对采购结果提出质疑的，质疑期限自采购结果公告期限届满之日起计算。</w:t>
      </w:r>
    </w:p>
    <w:p w14:paraId="34BE869B">
      <w:pPr>
        <w:pStyle w:val="890"/>
        <w:keepNext w:val="0"/>
        <w:keepLines w:val="0"/>
        <w:pageBreakBefore w:val="0"/>
        <w:shd w:val="clear" w:color="auto" w:fill="FFFFFF"/>
        <w:kinsoku/>
        <w:wordWrap/>
        <w:overflowPunct/>
        <w:topLinePunct w:val="0"/>
        <w:autoSpaceDE/>
        <w:autoSpaceDN/>
        <w:bidi w:val="0"/>
        <w:snapToGrid w:val="0"/>
        <w:spacing w:after="240" w:afterAutospacing="0" w:line="360" w:lineRule="auto"/>
        <w:ind w:firstLine="40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.3供应商提出质疑应当提交质疑函和必要的证明材料。质疑函应当包括下列内容：</w:t>
      </w:r>
    </w:p>
    <w:p w14:paraId="06D5FD03">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cs="微软雅黑" w:asciiTheme="minorEastAsia" w:hAnsiTheme="minorEastAsia" w:eastAsiaTheme="minorEastAsia"/>
          <w:kern w:val="0"/>
          <w:sz w:val="24"/>
          <w:lang w:val="zh-CN"/>
        </w:rPr>
        <w:t>　　</w:t>
      </w:r>
      <w:r>
        <w:rPr>
          <w:rFonts w:hint="eastAsia"/>
          <w:lang w:val="zh-CN"/>
        </w:rPr>
        <w:t>4.</w:t>
      </w:r>
      <w:r>
        <w:rPr>
          <w:rFonts w:hint="eastAsia"/>
          <w:lang w:val="en-US" w:eastAsia="zh-CN"/>
        </w:rPr>
        <w:t>3</w:t>
      </w:r>
      <w:r>
        <w:rPr>
          <w:rFonts w:hint="eastAsia"/>
          <w:lang w:val="zh-CN"/>
        </w:rPr>
        <w:t>.3.1供应商的姓名或者名称、地址、邮编、联系人及联系电话；</w:t>
      </w:r>
    </w:p>
    <w:p w14:paraId="5FDA0DBA">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　　4.</w:t>
      </w:r>
      <w:r>
        <w:rPr>
          <w:rFonts w:hint="eastAsia"/>
          <w:lang w:val="en-US" w:eastAsia="zh-CN"/>
        </w:rPr>
        <w:t>3</w:t>
      </w:r>
      <w:r>
        <w:rPr>
          <w:rFonts w:hint="eastAsia"/>
          <w:lang w:val="zh-CN"/>
        </w:rPr>
        <w:t>.3.2质疑项目的名称、编号；</w:t>
      </w:r>
    </w:p>
    <w:p w14:paraId="1982970B">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　　4.</w:t>
      </w:r>
      <w:r>
        <w:rPr>
          <w:rFonts w:hint="eastAsia"/>
          <w:lang w:val="en-US" w:eastAsia="zh-CN"/>
        </w:rPr>
        <w:t>3</w:t>
      </w:r>
      <w:r>
        <w:rPr>
          <w:rFonts w:hint="eastAsia"/>
          <w:lang w:val="zh-CN"/>
        </w:rPr>
        <w:t>.3.3具体、明确的质疑事项和与质疑事项相关的请求；</w:t>
      </w:r>
    </w:p>
    <w:p w14:paraId="328CA94B">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　　4.</w:t>
      </w:r>
      <w:r>
        <w:rPr>
          <w:rFonts w:hint="eastAsia"/>
          <w:lang w:val="en-US" w:eastAsia="zh-CN"/>
        </w:rPr>
        <w:t>3</w:t>
      </w:r>
      <w:r>
        <w:rPr>
          <w:rFonts w:hint="eastAsia"/>
          <w:lang w:val="zh-CN"/>
        </w:rPr>
        <w:t>.3.4事实依据；</w:t>
      </w:r>
    </w:p>
    <w:p w14:paraId="76C4845E">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lang w:val="zh-CN"/>
        </w:rPr>
      </w:pPr>
      <w:r>
        <w:rPr>
          <w:rFonts w:hint="eastAsia"/>
          <w:lang w:val="zh-CN"/>
        </w:rPr>
        <w:t>　　4.</w:t>
      </w:r>
      <w:r>
        <w:rPr>
          <w:rFonts w:hint="eastAsia"/>
          <w:lang w:val="en-US" w:eastAsia="zh-CN"/>
        </w:rPr>
        <w:t>3</w:t>
      </w:r>
      <w:r>
        <w:rPr>
          <w:rFonts w:hint="eastAsia"/>
          <w:lang w:val="zh-CN"/>
        </w:rPr>
        <w:t>.3.5必要的法律依据；</w:t>
      </w:r>
    </w:p>
    <w:p w14:paraId="3654E9C9">
      <w:pPr>
        <w:pStyle w:val="890"/>
        <w:keepNext w:val="0"/>
        <w:keepLines w:val="0"/>
        <w:pageBreakBefore w:val="0"/>
        <w:shd w:val="clear" w:color="auto" w:fill="FFFFFF"/>
        <w:kinsoku/>
        <w:wordWrap/>
        <w:overflowPunct/>
        <w:topLinePunct w:val="0"/>
        <w:bidi w:val="0"/>
        <w:snapToGrid w:val="0"/>
        <w:spacing w:after="240" w:afterAutospacing="0" w:line="360" w:lineRule="auto"/>
        <w:ind w:firstLine="936" w:firstLineChars="390"/>
        <w:contextualSpacing/>
        <w:textAlignment w:val="auto"/>
        <w:rPr>
          <w:rFonts w:hint="eastAsia"/>
          <w:lang w:val="zh-CN"/>
        </w:rPr>
      </w:pPr>
      <w:r>
        <w:rPr>
          <w:rFonts w:hint="eastAsia"/>
          <w:lang w:val="zh-CN"/>
        </w:rPr>
        <w:t>4.</w:t>
      </w:r>
      <w:r>
        <w:rPr>
          <w:rFonts w:hint="eastAsia"/>
          <w:lang w:val="en-US" w:eastAsia="zh-CN"/>
        </w:rPr>
        <w:t>3</w:t>
      </w:r>
      <w:r>
        <w:rPr>
          <w:rFonts w:hint="eastAsia"/>
          <w:lang w:val="zh-CN"/>
        </w:rPr>
        <w:t>.3.6提出质疑的日期。</w:t>
      </w:r>
    </w:p>
    <w:p w14:paraId="396EC3A2">
      <w:pPr>
        <w:pStyle w:val="890"/>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asciiTheme="minorEastAsia" w:hAnsiTheme="minorEastAsia" w:eastAsiaTheme="minorEastAsia"/>
        </w:rPr>
      </w:pPr>
      <w:r>
        <w:rPr>
          <w:rFonts w:hint="eastAsia"/>
          <w:lang w:val="zh-CN"/>
        </w:rPr>
        <w:t>供应商提交的质疑函需一式三份。供应商为自然人的，应当由本人签字；供应商为法人或者其他组</w:t>
      </w:r>
      <w:r>
        <w:rPr>
          <w:rFonts w:hint="eastAsia" w:asciiTheme="minorEastAsia" w:hAnsiTheme="minorEastAsia" w:eastAsiaTheme="minorEastAsia"/>
        </w:rPr>
        <w:t>织的，应当由法定代表人、主要负责人，或者其授权代表签字或者盖章，并加盖公章。</w:t>
      </w:r>
    </w:p>
    <w:p w14:paraId="1B0A1000">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hint="eastAsia" w:asciiTheme="minorEastAsia" w:hAnsiTheme="minorEastAsia" w:eastAsiaTheme="minorEastAsia"/>
        </w:rPr>
        <w:t>质疑函范本及制作说明详见附件</w:t>
      </w:r>
      <w:r>
        <w:rPr>
          <w:rFonts w:asciiTheme="minorEastAsia" w:hAnsiTheme="minorEastAsia" w:eastAsiaTheme="minorEastAsia"/>
        </w:rPr>
        <w:t>2。</w:t>
      </w:r>
    </w:p>
    <w:p w14:paraId="53E3C41C">
      <w:pPr>
        <w:pStyle w:val="890"/>
        <w:shd w:val="clear" w:color="auto" w:fill="FFFFFF"/>
        <w:snapToGrid w:val="0"/>
        <w:spacing w:after="240" w:afterAutospacing="0" w:line="360" w:lineRule="auto"/>
        <w:ind w:firstLine="400"/>
        <w:contextualSpacing/>
      </w:pPr>
      <w:r>
        <w:rPr>
          <w:rFonts w:cs="微软雅黑" w:asciiTheme="minorEastAsia" w:hAnsiTheme="minorEastAsia" w:eastAsiaTheme="minorEastAsia"/>
          <w:lang w:val="zh-CN"/>
        </w:rPr>
        <w:t>4.</w:t>
      </w:r>
      <w:r>
        <w:rPr>
          <w:rFonts w:hint="eastAsia" w:cs="微软雅黑" w:asciiTheme="minorEastAsia" w:hAnsiTheme="minorEastAsia" w:eastAsiaTheme="minorEastAsia"/>
          <w:lang w:val="en-US" w:eastAsia="zh-CN"/>
        </w:rPr>
        <w:t>3</w:t>
      </w:r>
      <w:r>
        <w:rPr>
          <w:rFonts w:asciiTheme="minorEastAsia" w:hAnsiTheme="minorEastAsia" w:eastAsiaTheme="minorEastAsia"/>
        </w:rPr>
        <w:t>.4</w:t>
      </w:r>
      <w:r>
        <w:rPr>
          <w:rFonts w:hint="eastAsia"/>
        </w:rPr>
        <w:t>对同一采购程序环节的质疑，供应商须在法定质疑期内一次性提出。</w:t>
      </w:r>
    </w:p>
    <w:p w14:paraId="0BBBC1E1">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hint="eastAsia" w:asciiTheme="minorEastAsia" w:hAnsiTheme="minorEastAsia" w:eastAsiaTheme="minorEastAsia"/>
          <w:lang w:val="en-US" w:eastAsia="zh-CN"/>
        </w:rPr>
        <w:t>4.3.5</w:t>
      </w:r>
      <w:r>
        <w:rPr>
          <w:rFonts w:hint="eastAsia" w:asciiTheme="minorEastAsia" w:hAnsiTheme="minorEastAsia" w:eastAsiaTheme="minorEastAsia"/>
        </w:rPr>
        <w:t>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rPr>
        <w:t>2021〕17号）,</w:t>
      </w:r>
      <w:r>
        <w:rPr>
          <w:rFonts w:hint="eastAsia" w:asciiTheme="minorEastAsia" w:hAnsiTheme="minorEastAsia" w:eastAsiaTheme="minorEastAsia"/>
        </w:rPr>
        <w:t>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在质疑回复后</w:t>
      </w:r>
      <w:r>
        <w:rPr>
          <w:rFonts w:asciiTheme="minorEastAsia" w:hAnsiTheme="minorEastAsia" w:eastAsiaTheme="minorEastAsia"/>
        </w:rPr>
        <w:t>5个工作日内，在浙江政府采购网的“其他公告”栏目公开质疑答复，答复内容应当完整。质疑</w:t>
      </w:r>
      <w:r>
        <w:rPr>
          <w:rFonts w:hint="eastAsia" w:asciiTheme="minorEastAsia" w:hAnsiTheme="minorEastAsia" w:eastAsiaTheme="minorEastAsia"/>
        </w:rPr>
        <w:t>函作为附件上传。</w:t>
      </w:r>
    </w:p>
    <w:p w14:paraId="4776EAF7">
      <w:pPr>
        <w:pStyle w:val="890"/>
        <w:shd w:val="clear" w:color="auto" w:fill="FFFFFF"/>
        <w:snapToGrid w:val="0"/>
        <w:spacing w:before="0" w:beforeAutospacing="0" w:after="0" w:afterAutospacing="0" w:line="360" w:lineRule="auto"/>
        <w:ind w:firstLine="400"/>
        <w:rPr>
          <w:rFonts w:asciiTheme="minorEastAsia" w:hAnsiTheme="minorEastAsia" w:eastAsiaTheme="minorEastAsia"/>
        </w:rPr>
      </w:pPr>
      <w:r>
        <w:rPr>
          <w:rFonts w:cs="微软雅黑" w:asciiTheme="minorEastAsia" w:hAnsiTheme="minorEastAsia" w:eastAsiaTheme="minorEastAsia"/>
          <w:lang w:val="zh-CN"/>
        </w:rPr>
        <w:t>4.</w:t>
      </w:r>
      <w:r>
        <w:rPr>
          <w:rFonts w:hint="eastAsia" w:cs="微软雅黑" w:asciiTheme="minorEastAsia" w:hAnsiTheme="minorEastAsia" w:eastAsiaTheme="minorEastAsia"/>
          <w:lang w:val="en-US" w:eastAsia="zh-CN"/>
        </w:rPr>
        <w:t>3</w:t>
      </w:r>
      <w:r>
        <w:rPr>
          <w:rFonts w:asciiTheme="minorEastAsia" w:hAnsiTheme="minorEastAsia" w:eastAsiaTheme="minorEastAsia"/>
        </w:rPr>
        <w:t>.</w:t>
      </w:r>
      <w:r>
        <w:rPr>
          <w:rFonts w:hint="eastAsia" w:asciiTheme="minorEastAsia" w:hAnsiTheme="minorEastAsia" w:eastAsiaTheme="minorEastAsia"/>
          <w:lang w:val="en-US" w:eastAsia="zh-CN"/>
        </w:rPr>
        <w:t>6</w:t>
      </w:r>
      <w:r>
        <w:rPr>
          <w:rFonts w:asciiTheme="minorEastAsia" w:hAnsiTheme="minorEastAsia" w:eastAsiaTheme="minorEastAsia"/>
        </w:rPr>
        <w:t>询问或者质疑事项可能影响采购结果的，采购人应当暂停签订合同，已经签订合同的，应当中止履行合同。</w:t>
      </w:r>
    </w:p>
    <w:p w14:paraId="0051D20D">
      <w:pPr>
        <w:pStyle w:val="890"/>
        <w:shd w:val="clear" w:color="auto" w:fill="FFFFFF"/>
        <w:snapToGrid w:val="0"/>
        <w:spacing w:before="0" w:beforeAutospacing="0" w:after="0" w:afterAutospacing="0" w:line="360" w:lineRule="auto"/>
        <w:ind w:firstLine="480" w:firstLineChars="200"/>
        <w:rPr>
          <w:rFonts w:cs="微软雅黑" w:asciiTheme="minorEastAsia" w:hAnsiTheme="minorEastAsia" w:eastAsiaTheme="minorEastAsia"/>
          <w:lang w:val="zh-CN"/>
        </w:rPr>
      </w:pPr>
      <w:r>
        <w:rPr>
          <w:rFonts w:cs="微软雅黑" w:asciiTheme="minorEastAsia" w:hAnsiTheme="minorEastAsia" w:eastAsiaTheme="minorEastAsia"/>
          <w:lang w:val="zh-CN"/>
        </w:rPr>
        <w:t>4.</w:t>
      </w:r>
      <w:r>
        <w:rPr>
          <w:rFonts w:hint="eastAsia" w:cs="微软雅黑" w:asciiTheme="minorEastAsia" w:hAnsiTheme="minorEastAsia" w:eastAsiaTheme="minorEastAsia"/>
          <w:lang w:val="en-US" w:eastAsia="zh-CN"/>
        </w:rPr>
        <w:t>4</w:t>
      </w:r>
      <w:r>
        <w:rPr>
          <w:rFonts w:cs="微软雅黑" w:asciiTheme="minorEastAsia" w:hAnsiTheme="minorEastAsia" w:eastAsiaTheme="minorEastAsia"/>
          <w:lang w:val="zh-CN"/>
        </w:rPr>
        <w:t>供应商投诉</w:t>
      </w:r>
    </w:p>
    <w:p w14:paraId="35738916">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lang w:val="en-US" w:eastAsia="zh-CN"/>
        </w:rPr>
        <w:t>4</w:t>
      </w:r>
      <w:r>
        <w:rPr>
          <w:rFonts w:asciiTheme="minorEastAsia" w:hAnsiTheme="minorEastAsia" w:eastAsiaTheme="minorEastAsia"/>
        </w:rPr>
        <w:t>.1质疑供应商对采购人、</w:t>
      </w:r>
      <w:r>
        <w:rPr>
          <w:rFonts w:hint="eastAsia" w:asciiTheme="minorEastAsia" w:hAnsiTheme="minorEastAsia" w:eastAsiaTheme="minorEastAsia"/>
          <w:lang w:eastAsia="zh-CN"/>
        </w:rPr>
        <w:t>采购代理机构</w:t>
      </w:r>
      <w:r>
        <w:rPr>
          <w:rFonts w:asciiTheme="minorEastAsia" w:hAnsiTheme="minorEastAsia" w:eastAsiaTheme="minorEastAsia"/>
        </w:rPr>
        <w:t>的答复不满意或者采购人、</w:t>
      </w:r>
      <w:r>
        <w:rPr>
          <w:rFonts w:hint="eastAsia" w:asciiTheme="minorEastAsia" w:hAnsiTheme="minorEastAsia" w:eastAsiaTheme="minorEastAsia"/>
          <w:lang w:eastAsia="zh-CN"/>
        </w:rPr>
        <w:t>采购代理机构</w:t>
      </w:r>
      <w:r>
        <w:rPr>
          <w:rFonts w:asciiTheme="minorEastAsia" w:hAnsiTheme="minorEastAsia" w:eastAsiaTheme="minorEastAsia"/>
        </w:rPr>
        <w:t>未在规定的时间内</w:t>
      </w:r>
      <w:r>
        <w:rPr>
          <w:rFonts w:hint="eastAsia" w:asciiTheme="minorEastAsia" w:hAnsiTheme="minorEastAsia" w:eastAsiaTheme="minorEastAsia"/>
        </w:rPr>
        <w:t>作出答复的，可以在答复期满后十五个工作日内向同级政府采购监督管理部门提出投诉。</w:t>
      </w:r>
    </w:p>
    <w:p w14:paraId="0862F473">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lang w:val="en-US" w:eastAsia="zh-CN"/>
        </w:rPr>
        <w:t>4</w:t>
      </w:r>
      <w:r>
        <w:rPr>
          <w:rFonts w:asciiTheme="minorEastAsia" w:hAnsiTheme="minorEastAsia" w:eastAsiaTheme="minorEastAsia"/>
        </w:rPr>
        <w:t>.</w:t>
      </w:r>
      <w:r>
        <w:rPr>
          <w:rFonts w:cs="微软雅黑" w:asciiTheme="minorEastAsia" w:hAnsiTheme="minorEastAsia" w:eastAsiaTheme="minorEastAsia"/>
          <w:lang w:val="zh-CN"/>
        </w:rPr>
        <w:t>2</w:t>
      </w:r>
      <w:r>
        <w:rPr>
          <w:rFonts w:hint="eastAsia" w:asciiTheme="minorEastAsia" w:hAnsiTheme="minorEastAsia" w:eastAsiaTheme="minorEastAsia"/>
        </w:rPr>
        <w:t>供应商投诉的事项不得超出已质疑事项的范围，基于质疑答复内容提出的投诉事项除外。</w:t>
      </w:r>
    </w:p>
    <w:p w14:paraId="755A87A1">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lang w:val="en-US" w:eastAsia="zh-CN"/>
        </w:rPr>
        <w:t>4</w:t>
      </w:r>
      <w:r>
        <w:rPr>
          <w:rFonts w:asciiTheme="minorEastAsia" w:hAnsiTheme="minorEastAsia" w:eastAsiaTheme="minorEastAsia"/>
        </w:rPr>
        <w:t>.3供应</w:t>
      </w:r>
      <w:r>
        <w:rPr>
          <w:rFonts w:hint="eastAsia" w:asciiTheme="minorEastAsia" w:hAnsiTheme="minorEastAsia" w:eastAsiaTheme="minorEastAsia"/>
        </w:rPr>
        <w:t>商投诉应当有明确的请求和必要的证明材料。</w:t>
      </w:r>
    </w:p>
    <w:p w14:paraId="62C83C56">
      <w:pPr>
        <w:pStyle w:val="890"/>
        <w:shd w:val="clear" w:color="auto" w:fill="FFFFFF"/>
        <w:snapToGrid w:val="0"/>
        <w:spacing w:after="240" w:afterAutospacing="0" w:line="360" w:lineRule="auto"/>
        <w:ind w:firstLine="400"/>
        <w:contextualSpacing/>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lang w:val="en-US" w:eastAsia="zh-CN"/>
        </w:rPr>
        <w:t>4</w:t>
      </w:r>
      <w:r>
        <w:rPr>
          <w:rFonts w:asciiTheme="minorEastAsia" w:hAnsiTheme="minorEastAsia" w:eastAsiaTheme="minorEastAsia"/>
        </w:rPr>
        <w:t>.</w:t>
      </w:r>
      <w:r>
        <w:rPr>
          <w:rFonts w:hint="eastAsia" w:asciiTheme="minorEastAsia" w:hAnsiTheme="minorEastAsia" w:eastAsiaTheme="minorEastAsia"/>
          <w:lang w:val="en-US" w:eastAsia="zh-CN"/>
        </w:rPr>
        <w:t>4</w:t>
      </w:r>
      <w:r>
        <w:rPr>
          <w:rFonts w:asciiTheme="minorEastAsia" w:hAnsiTheme="minorEastAsia" w:eastAsiaTheme="minorEastAsia"/>
        </w:rPr>
        <w:t xml:space="preserve"> </w:t>
      </w:r>
      <w:r>
        <w:rPr>
          <w:rFonts w:hint="eastAsia" w:asciiTheme="minorEastAsia" w:hAnsiTheme="minorEastAsia" w:eastAsiaTheme="minorEastAsia"/>
        </w:rPr>
        <w:t>以联合体形式参加政府采购活动的，其投诉应当由组成联合体的所有供应商共同提出。</w:t>
      </w:r>
    </w:p>
    <w:p w14:paraId="33B9A0B7">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lang w:val="en-US" w:eastAsia="zh-CN"/>
        </w:rPr>
      </w:pPr>
      <w:r>
        <w:rPr>
          <w:rFonts w:hint="eastAsia"/>
        </w:rPr>
        <w:t>4.4.</w:t>
      </w:r>
      <w:r>
        <w:rPr>
          <w:rFonts w:hint="eastAsia"/>
          <w:lang w:val="en-US" w:eastAsia="zh-CN"/>
        </w:rPr>
        <w:t>5</w:t>
      </w:r>
      <w:r>
        <w:rPr>
          <w:rFonts w:hint="eastAsia"/>
        </w:rPr>
        <w:t>根据政府采购行政裁决省市区三级联动试点工作安排，杭州市本级</w:t>
      </w:r>
      <w:r>
        <w:rPr>
          <w:rFonts w:hint="eastAsia"/>
          <w:lang w:eastAsia="zh-CN"/>
        </w:rPr>
        <w:t>及各区、县（市）</w:t>
      </w:r>
      <w:r>
        <w:rPr>
          <w:rFonts w:hint="eastAsia"/>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w:t>
      </w:r>
      <w:r>
        <w:rPr>
          <w:rFonts w:hint="eastAsia" w:asciiTheme="minorEastAsia" w:hAnsiTheme="minorEastAsia" w:eastAsiaTheme="minorEastAsia"/>
        </w:rPr>
        <w:t>人：</w:t>
      </w:r>
      <w:r>
        <w:rPr>
          <w:rFonts w:hint="eastAsia" w:asciiTheme="minorEastAsia" w:hAnsiTheme="minorEastAsia" w:eastAsiaTheme="minorEastAsia"/>
          <w:lang w:val="en-US" w:eastAsia="zh-CN"/>
        </w:rPr>
        <w:t>朱女士、王女士</w:t>
      </w:r>
      <w:r>
        <w:rPr>
          <w:rFonts w:hint="eastAsia" w:asciiTheme="minorEastAsia" w:hAnsiTheme="minorEastAsia" w:eastAsiaTheme="minorEastAsia"/>
        </w:rPr>
        <w:t>，电话：0571-87227671,0571-87800218</w:t>
      </w:r>
    </w:p>
    <w:p w14:paraId="13D4D177">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rPr>
      </w:pPr>
      <w:r>
        <w:rPr>
          <w:rFonts w:hint="eastAsia" w:asciiTheme="minorEastAsia" w:hAnsiTheme="minorEastAsia" w:eastAsiaTheme="minorEastAsia"/>
        </w:rPr>
        <w:t>4.5 补偿救济</w:t>
      </w:r>
    </w:p>
    <w:p w14:paraId="43D45BDA">
      <w:pPr>
        <w:pStyle w:val="890"/>
        <w:shd w:val="clear" w:color="auto" w:fill="FFFFFF"/>
        <w:snapToGrid w:val="0"/>
        <w:spacing w:after="240" w:afterAutospacing="0" w:line="360" w:lineRule="auto"/>
        <w:ind w:firstLine="400"/>
        <w:contextualSpacing/>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4.5.1</w:t>
      </w:r>
      <w:r>
        <w:rPr>
          <w:rFonts w:hint="eastAsia" w:asciiTheme="minorEastAsia" w:hAnsiTheme="minorEastAsia" w:eastAsiaTheme="minorEastAsia"/>
          <w:lang w:eastAsia="zh-CN"/>
        </w:rPr>
        <w:t>采购人因政策变化、规划调整而不履行政府采购合同的，供应商可依据《杭州市涉企补偿救济实施办法（试行）》向采购人提起补偿申请。</w:t>
      </w:r>
    </w:p>
    <w:p w14:paraId="62D44E5F">
      <w:pPr>
        <w:pStyle w:val="747"/>
        <w:spacing w:before="120" w:after="120"/>
        <w:ind w:left="105"/>
      </w:pPr>
      <w:r>
        <w:t xml:space="preserve">      </w:t>
      </w:r>
      <w:bookmarkStart w:id="26" w:name="_Toc5279"/>
      <w:r>
        <w:t>二、招标文件的构成、澄清、修改</w:t>
      </w:r>
      <w:bookmarkEnd w:id="26"/>
    </w:p>
    <w:p w14:paraId="487FF13D">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5．招标文件的构成</w:t>
      </w:r>
    </w:p>
    <w:p w14:paraId="3FE4B95E">
      <w:pPr>
        <w:pStyle w:val="36"/>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 xml:space="preserve">5.1 </w:t>
      </w:r>
      <w:r>
        <w:rPr>
          <w:rFonts w:hint="eastAsia" w:cs="仿宋_GB2312" w:asciiTheme="minorEastAsia" w:hAnsiTheme="minorEastAsia" w:eastAsiaTheme="minorEastAsia"/>
          <w:sz w:val="24"/>
          <w:szCs w:val="24"/>
        </w:rPr>
        <w:t>招标文件包括下列文件及附件：</w:t>
      </w:r>
    </w:p>
    <w:p w14:paraId="734FC271">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5.1.1招标公告；</w:t>
      </w:r>
    </w:p>
    <w:p w14:paraId="763938FE">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5.1.2投标人须知；</w:t>
      </w:r>
    </w:p>
    <w:p w14:paraId="74C71FB8">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5.1.3采购需求；</w:t>
      </w:r>
    </w:p>
    <w:p w14:paraId="45E53221">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5.1.4评标</w:t>
      </w:r>
      <w:r>
        <w:rPr>
          <w:rFonts w:hint="eastAsia" w:cs="仿宋_GB2312" w:asciiTheme="minorEastAsia" w:hAnsiTheme="minorEastAsia" w:eastAsiaTheme="minorEastAsia"/>
          <w:sz w:val="24"/>
          <w:szCs w:val="24"/>
        </w:rPr>
        <w:t>办</w:t>
      </w:r>
      <w:r>
        <w:rPr>
          <w:rFonts w:cs="仿宋_GB2312" w:asciiTheme="minorEastAsia" w:hAnsiTheme="minorEastAsia" w:eastAsiaTheme="minorEastAsia"/>
          <w:sz w:val="24"/>
          <w:szCs w:val="24"/>
        </w:rPr>
        <w:t>法；</w:t>
      </w:r>
    </w:p>
    <w:p w14:paraId="5A24097B">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5.1.5</w:t>
      </w:r>
      <w:r>
        <w:rPr>
          <w:rFonts w:hint="eastAsia" w:cs="仿宋_GB2312" w:asciiTheme="minorEastAsia" w:hAnsiTheme="minorEastAsia" w:eastAsiaTheme="minorEastAsia"/>
          <w:sz w:val="24"/>
          <w:szCs w:val="24"/>
        </w:rPr>
        <w:t>拟签订的合同文本；</w:t>
      </w:r>
    </w:p>
    <w:p w14:paraId="2543E058">
      <w:pPr>
        <w:pStyle w:val="36"/>
        <w:tabs>
          <w:tab w:val="left" w:pos="840"/>
        </w:tabs>
        <w:spacing w:line="360" w:lineRule="auto"/>
        <w:ind w:firstLine="960" w:firstLineChars="400"/>
        <w:rPr>
          <w:rFonts w:cs="仿宋_GB2312" w:asciiTheme="minorEastAsia" w:hAnsiTheme="minorEastAsia" w:eastAsiaTheme="minorEastAsia"/>
          <w:sz w:val="24"/>
          <w:szCs w:val="24"/>
        </w:rPr>
      </w:pPr>
      <w:r>
        <w:rPr>
          <w:rFonts w:cs="仿宋_GB2312" w:asciiTheme="minorEastAsia" w:hAnsiTheme="minorEastAsia" w:eastAsiaTheme="minorEastAsia"/>
          <w:sz w:val="24"/>
        </w:rPr>
        <w:t>5.1.6</w:t>
      </w:r>
      <w:r>
        <w:rPr>
          <w:rFonts w:hint="eastAsia" w:cs="仿宋_GB2312" w:asciiTheme="minorEastAsia" w:hAnsiTheme="minorEastAsia" w:eastAsiaTheme="minorEastAsia"/>
          <w:sz w:val="24"/>
          <w:szCs w:val="24"/>
        </w:rPr>
        <w:t>应提交的有关格式范例。</w:t>
      </w:r>
    </w:p>
    <w:p w14:paraId="08987200">
      <w:pPr>
        <w:spacing w:line="360" w:lineRule="auto"/>
        <w:ind w:firstLine="480" w:firstLineChars="200"/>
        <w:rPr>
          <w:rFonts w:cs="仿宋_GB2312" w:asciiTheme="minorEastAsia" w:hAnsiTheme="minorEastAsia" w:eastAsiaTheme="minorEastAsia"/>
          <w:sz w:val="24"/>
        </w:rPr>
      </w:pPr>
      <w:r>
        <w:rPr>
          <w:rFonts w:asciiTheme="minorEastAsia" w:hAnsiTheme="minorEastAsia" w:eastAsiaTheme="minorEastAsia"/>
          <w:sz w:val="24"/>
        </w:rPr>
        <w:t>5.2与本项目有关的</w:t>
      </w:r>
      <w:r>
        <w:rPr>
          <w:rFonts w:hint="eastAsia" w:asciiTheme="minorEastAsia" w:hAnsiTheme="minorEastAsia" w:eastAsiaTheme="minorEastAsia"/>
          <w:bCs/>
          <w:sz w:val="24"/>
        </w:rPr>
        <w:t>澄清或者修改的内容为招标文件的组成部分</w:t>
      </w:r>
      <w:r>
        <w:rPr>
          <w:rFonts w:hint="eastAsia" w:cs="仿宋_GB2312" w:asciiTheme="minorEastAsia" w:hAnsiTheme="minorEastAsia" w:eastAsiaTheme="minorEastAsia"/>
          <w:sz w:val="24"/>
        </w:rPr>
        <w:t>。</w:t>
      </w:r>
    </w:p>
    <w:p w14:paraId="3A6AFCE7">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6. </w:t>
      </w:r>
      <w:r>
        <w:rPr>
          <w:rFonts w:hint="eastAsia" w:cs="仿宋_GB2312" w:asciiTheme="minorEastAsia" w:hAnsiTheme="minorEastAsia" w:eastAsiaTheme="minorEastAsia"/>
          <w:b/>
          <w:sz w:val="24"/>
          <w:szCs w:val="24"/>
        </w:rPr>
        <w:t>招标文件的澄清、修改</w:t>
      </w:r>
    </w:p>
    <w:p w14:paraId="0F389CF9">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6.1已获取招标文件的潜在投标人，若有问题需要澄清，应于投标截止时间前，以书面形式向</w:t>
      </w:r>
      <w:r>
        <w:rPr>
          <w:rFonts w:hint="eastAsia" w:cs="仿宋_GB2312" w:asciiTheme="minorEastAsia" w:hAnsiTheme="minorEastAsia" w:eastAsiaTheme="minorEastAsia"/>
          <w:lang w:eastAsia="zh-CN"/>
        </w:rPr>
        <w:t>采购代理机构</w:t>
      </w:r>
      <w:r>
        <w:rPr>
          <w:rFonts w:cs="仿宋_GB2312" w:asciiTheme="minorEastAsia" w:hAnsiTheme="minorEastAsia" w:eastAsiaTheme="minorEastAsia"/>
        </w:rPr>
        <w:t>提出。</w:t>
      </w:r>
    </w:p>
    <w:p w14:paraId="6F673E27">
      <w:pPr>
        <w:pStyle w:val="132"/>
        <w:snapToGrid w:val="0"/>
        <w:spacing w:before="0"/>
        <w:ind w:firstLine="480"/>
        <w:rPr>
          <w:rFonts w:asciiTheme="minorEastAsia" w:hAnsiTheme="minorEastAsia" w:eastAsiaTheme="minorEastAsia"/>
        </w:rPr>
      </w:pPr>
      <w:r>
        <w:rPr>
          <w:rFonts w:asciiTheme="minorEastAsia" w:hAnsiTheme="minorEastAsia" w:eastAsiaTheme="minorEastAsia"/>
        </w:rPr>
        <w:t xml:space="preserve">6.2 </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F7A154">
      <w:pPr>
        <w:pStyle w:val="27"/>
        <w:rPr>
          <w:rFonts w:cs="仿宋_GB2312" w:asciiTheme="minorEastAsia" w:hAnsiTheme="minorEastAsia" w:eastAsiaTheme="minorEastAsia"/>
          <w:sz w:val="18"/>
          <w:szCs w:val="18"/>
          <w:lang w:val="en-US"/>
        </w:rPr>
      </w:pPr>
    </w:p>
    <w:p w14:paraId="47A19EAF">
      <w:pPr>
        <w:pStyle w:val="747"/>
        <w:spacing w:before="120" w:after="120"/>
        <w:ind w:left="105"/>
      </w:pPr>
      <w:bookmarkStart w:id="27" w:name="_Toc10083"/>
      <w:r>
        <w:rPr>
          <w:rFonts w:hint="eastAsia"/>
        </w:rPr>
        <w:t>三、投标</w:t>
      </w:r>
      <w:bookmarkEnd w:id="27"/>
    </w:p>
    <w:p w14:paraId="7E6615B1">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7. </w:t>
      </w:r>
      <w:r>
        <w:rPr>
          <w:rFonts w:hint="eastAsia" w:cs="仿宋_GB2312" w:asciiTheme="minorEastAsia" w:hAnsiTheme="minorEastAsia" w:eastAsiaTheme="minorEastAsia"/>
          <w:b/>
          <w:sz w:val="24"/>
          <w:szCs w:val="24"/>
        </w:rPr>
        <w:t>招标文件的获取</w:t>
      </w:r>
    </w:p>
    <w:p w14:paraId="17A8AEA9">
      <w:pPr>
        <w:spacing w:line="360" w:lineRule="auto"/>
        <w:ind w:firstLine="480" w:firstLineChars="200"/>
        <w:rPr>
          <w:rFonts w:cs="仿宋_GB2312" w:asciiTheme="minorEastAsia" w:hAnsiTheme="minorEastAsia" w:eastAsiaTheme="minorEastAsia"/>
          <w:snapToGrid w:val="0"/>
          <w:kern w:val="28"/>
          <w:sz w:val="24"/>
        </w:rPr>
      </w:pPr>
      <w:r>
        <w:rPr>
          <w:rFonts w:hint="eastAsia" w:cs="仿宋_GB2312" w:asciiTheme="minorEastAsia" w:hAnsiTheme="minorEastAsia" w:eastAsiaTheme="minorEastAsia"/>
          <w:snapToGrid w:val="0"/>
          <w:kern w:val="28"/>
          <w:sz w:val="24"/>
        </w:rPr>
        <w:t>详见招标公告中获取招标文件的时间期限、地点、方式及招标文件售价。</w:t>
      </w:r>
    </w:p>
    <w:p w14:paraId="3A2DC5C9">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8.开标前答疑会或现场考察</w:t>
      </w:r>
    </w:p>
    <w:p w14:paraId="1ADF8D66">
      <w:pPr>
        <w:pStyle w:val="36"/>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采购人组织潜在投标人现场考察或者召开开标前答疑会的，潜在投标人按第二部分投标人须知前附表的规定参加现场考察或者开标前答疑会。</w:t>
      </w:r>
    </w:p>
    <w:p w14:paraId="428D3603">
      <w:pPr>
        <w:pStyle w:val="36"/>
        <w:spacing w:line="360" w:lineRule="auto"/>
        <w:rPr>
          <w:rFonts w:cs="仿宋_GB2312" w:asciiTheme="minorEastAsia" w:hAnsiTheme="minorEastAsia" w:eastAsiaTheme="minorEastAsia"/>
          <w:b/>
          <w:szCs w:val="24"/>
        </w:rPr>
      </w:pPr>
      <w:r>
        <w:rPr>
          <w:rFonts w:asciiTheme="minorEastAsia" w:hAnsiTheme="minorEastAsia" w:eastAsiaTheme="minorEastAsia"/>
          <w:b/>
          <w:kern w:val="28"/>
          <w:sz w:val="24"/>
          <w:szCs w:val="24"/>
        </w:rPr>
        <w:t>9.投标保证金</w:t>
      </w:r>
    </w:p>
    <w:p w14:paraId="3279AF38">
      <w:pPr>
        <w:pStyle w:val="6"/>
        <w:spacing w:line="360" w:lineRule="auto"/>
        <w:ind w:firstLine="470" w:firstLineChars="196"/>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本项目不需缴纳投标保证金。</w:t>
      </w:r>
    </w:p>
    <w:p w14:paraId="7C3FD1F7">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10. </w:t>
      </w:r>
      <w:r>
        <w:rPr>
          <w:rFonts w:hint="eastAsia" w:cs="仿宋_GB2312" w:asciiTheme="minorEastAsia" w:hAnsiTheme="minorEastAsia" w:eastAsiaTheme="minorEastAsia"/>
          <w:b/>
          <w:sz w:val="24"/>
          <w:szCs w:val="24"/>
        </w:rPr>
        <w:t>投标文件的语言</w:t>
      </w:r>
    </w:p>
    <w:p w14:paraId="30ABE84F">
      <w:pPr>
        <w:autoSpaceDE w:val="0"/>
        <w:autoSpaceDN w:val="0"/>
        <w:spacing w:line="360" w:lineRule="auto"/>
        <w:ind w:firstLine="480" w:firstLineChars="200"/>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rPr>
        <w:t>投标文件及投标人与采购有关的来往通知、函件和文件均应使用中文。</w:t>
      </w:r>
    </w:p>
    <w:p w14:paraId="60C8D628">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 xml:space="preserve">11. </w:t>
      </w:r>
      <w:r>
        <w:rPr>
          <w:rFonts w:hint="eastAsia" w:cs="仿宋_GB2312" w:asciiTheme="minorEastAsia" w:hAnsiTheme="minorEastAsia" w:eastAsiaTheme="minorEastAsia"/>
          <w:b/>
          <w:sz w:val="24"/>
          <w:szCs w:val="24"/>
        </w:rPr>
        <w:t>投标文件的组成</w:t>
      </w:r>
    </w:p>
    <w:p w14:paraId="6E64403D">
      <w:pPr>
        <w:snapToGrid w:val="0"/>
        <w:spacing w:line="360" w:lineRule="auto"/>
        <w:ind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b/>
          <w:sz w:val="24"/>
        </w:rPr>
        <w:t>资格文件</w:t>
      </w:r>
      <w:r>
        <w:rPr>
          <w:rFonts w:hint="eastAsia" w:cs="仿宋_GB2312" w:asciiTheme="minorEastAsia" w:hAnsiTheme="minorEastAsia" w:eastAsiaTheme="minorEastAsia"/>
          <w:sz w:val="24"/>
        </w:rPr>
        <w:t>：</w:t>
      </w:r>
    </w:p>
    <w:p w14:paraId="1C953153">
      <w:pPr>
        <w:snapToGrid w:val="0"/>
        <w:spacing w:line="360" w:lineRule="auto"/>
        <w:ind w:firstLine="960" w:firstLineChars="400"/>
        <w:rPr>
          <w:rFonts w:hint="eastAsia" w:ascii="宋体" w:hAnsi="宋体" w:cs="仿宋_GB2312"/>
          <w:sz w:val="24"/>
        </w:rPr>
      </w:pPr>
      <w:r>
        <w:rPr>
          <w:rFonts w:cs="仿宋_GB2312" w:asciiTheme="minorEastAsia" w:hAnsiTheme="minorEastAsia" w:eastAsiaTheme="minorEastAsia"/>
          <w:sz w:val="24"/>
        </w:rPr>
        <w:t>11.1.1</w:t>
      </w:r>
      <w:r>
        <w:rPr>
          <w:rFonts w:hint="eastAsia" w:ascii="宋体" w:hAnsi="宋体" w:cs="仿宋_GB2312"/>
          <w:sz w:val="24"/>
        </w:rPr>
        <w:t>提供有效的营业执照副本并加盖公章（或事业单位法人登记证或其他工商等登记证明材料）</w:t>
      </w:r>
    </w:p>
    <w:p w14:paraId="3A43AA98">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11.1.2符合参加政府采购活动应当具备的一般条件的承诺函；</w:t>
      </w:r>
    </w:p>
    <w:p w14:paraId="3E4C9F3D">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11.1.</w:t>
      </w:r>
      <w:r>
        <w:rPr>
          <w:rFonts w:hint="eastAsia" w:cs="仿宋_GB2312" w:asciiTheme="minorEastAsia" w:hAnsiTheme="minorEastAsia" w:eastAsiaTheme="minorEastAsia"/>
          <w:sz w:val="24"/>
          <w:lang w:val="en-US" w:eastAsia="zh-CN"/>
        </w:rPr>
        <w:t>3</w:t>
      </w:r>
      <w:bookmarkStart w:id="28" w:name="_Hlk101259339"/>
      <w:r>
        <w:rPr>
          <w:rFonts w:hint="eastAsia" w:ascii="宋体" w:hAnsi="宋体" w:cs="宋体"/>
          <w:snapToGrid w:val="0"/>
          <w:kern w:val="28"/>
          <w:sz w:val="24"/>
          <w:szCs w:val="20"/>
        </w:rPr>
        <w:t>联合协议</w:t>
      </w:r>
      <w:bookmarkEnd w:id="28"/>
      <w:r>
        <w:rPr>
          <w:rFonts w:hint="eastAsia" w:ascii="宋体" w:hAnsi="宋体" w:cs="宋体"/>
          <w:snapToGrid w:val="0"/>
          <w:color w:val="FF0000"/>
          <w:kern w:val="28"/>
          <w:sz w:val="24"/>
          <w:szCs w:val="20"/>
        </w:rPr>
        <w:t>（如果有)</w:t>
      </w:r>
      <w:r>
        <w:rPr>
          <w:rFonts w:cs="仿宋_GB2312" w:asciiTheme="minorEastAsia" w:hAnsiTheme="minorEastAsia" w:eastAsiaTheme="minorEastAsia"/>
          <w:sz w:val="24"/>
        </w:rPr>
        <w:t>；</w:t>
      </w:r>
    </w:p>
    <w:p w14:paraId="1DFB4B91">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w:t>
      </w:r>
      <w:r>
        <w:rPr>
          <w:rFonts w:hint="eastAsia" w:cs="仿宋_GB2312" w:asciiTheme="minorEastAsia" w:hAnsiTheme="minorEastAsia" w:eastAsiaTheme="minorEastAsia"/>
          <w:sz w:val="24"/>
          <w:lang w:val="en-US" w:eastAsia="zh-CN"/>
        </w:rPr>
        <w:t>1</w:t>
      </w:r>
      <w:r>
        <w:rPr>
          <w:rFonts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4</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cs="仿宋_GB2312" w:asciiTheme="minorEastAsia" w:hAnsiTheme="minorEastAsia" w:eastAsiaTheme="minorEastAsia"/>
          <w:sz w:val="24"/>
        </w:rPr>
        <w:t>；</w:t>
      </w:r>
    </w:p>
    <w:p w14:paraId="6A26F097">
      <w:pPr>
        <w:snapToGrid w:val="0"/>
        <w:spacing w:line="360" w:lineRule="auto"/>
        <w:ind w:firstLine="840" w:firstLineChars="400"/>
        <w:rPr>
          <w:rFonts w:cs="仿宋_GB2312" w:asciiTheme="minorEastAsia" w:hAnsiTheme="minorEastAsia" w:eastAsiaTheme="minorEastAsia"/>
          <w:sz w:val="24"/>
        </w:rPr>
      </w:pPr>
      <w:r>
        <w:rPr>
          <w:rFonts w:hint="eastAsia" w:eastAsiaTheme="minorEastAsia"/>
          <w:lang w:val="en-US" w:eastAsia="zh-CN"/>
        </w:rPr>
        <w:t xml:space="preserve"> </w:t>
      </w:r>
      <w:r>
        <w:rPr>
          <w:rFonts w:cs="仿宋_GB2312" w:asciiTheme="minorEastAsia" w:hAnsiTheme="minorEastAsia" w:eastAsiaTheme="minorEastAsia"/>
          <w:sz w:val="24"/>
        </w:rPr>
        <w:t>11.1.</w:t>
      </w:r>
      <w:r>
        <w:rPr>
          <w:rFonts w:hint="eastAsia" w:cs="仿宋_GB2312" w:asciiTheme="minorEastAsia" w:hAnsiTheme="minorEastAsia" w:eastAsiaTheme="minorEastAsia"/>
          <w:sz w:val="24"/>
          <w:lang w:val="en-US" w:eastAsia="zh-CN"/>
        </w:rPr>
        <w:t>5</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03132698">
      <w:pPr>
        <w:snapToGrid w:val="0"/>
        <w:spacing w:line="360" w:lineRule="auto"/>
        <w:ind w:firstLine="480" w:firstLineChars="2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14:paraId="4C2835C1">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11.2.1投标函；</w:t>
      </w:r>
    </w:p>
    <w:p w14:paraId="245228B0">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11.2.2授权委托书或法定代表人（单位负责人、自然人本人）身份证明；</w:t>
      </w:r>
    </w:p>
    <w:p w14:paraId="304A9B49">
      <w:pPr>
        <w:snapToGrid w:val="0"/>
        <w:spacing w:line="360" w:lineRule="auto"/>
        <w:ind w:firstLine="960" w:firstLineChars="400"/>
        <w:rPr>
          <w:rFonts w:hint="eastAsia" w:ascii="宋体" w:hAnsi="宋体" w:cs="宋体"/>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7B210926">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rPr>
        <w:t>4</w:t>
      </w:r>
      <w:r>
        <w:rPr>
          <w:rFonts w:cs="仿宋_GB2312" w:asciiTheme="minorEastAsia" w:hAnsiTheme="minorEastAsia" w:eastAsiaTheme="minorEastAsia"/>
          <w:sz w:val="24"/>
        </w:rPr>
        <w:t>符合性审查资料；</w:t>
      </w:r>
    </w:p>
    <w:p w14:paraId="675E7904">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11.2.</w:t>
      </w:r>
      <w:r>
        <w:rPr>
          <w:rFonts w:hint="eastAsia" w:cs="仿宋_GB2312" w:asciiTheme="minorEastAsia" w:hAnsiTheme="minorEastAsia" w:eastAsiaTheme="minorEastAsia"/>
          <w:sz w:val="24"/>
          <w:lang w:val="en-US" w:eastAsia="zh-CN"/>
        </w:rPr>
        <w:t>5</w:t>
      </w:r>
      <w:r>
        <w:rPr>
          <w:rFonts w:hint="eastAsia" w:ascii="宋体" w:hAnsi="宋体" w:cs="宋体"/>
          <w:sz w:val="24"/>
        </w:rPr>
        <w:t>评标标准相应的商务技术资料；</w:t>
      </w:r>
    </w:p>
    <w:p w14:paraId="3838F3A1">
      <w:pPr>
        <w:snapToGrid w:val="0"/>
        <w:spacing w:line="360" w:lineRule="auto"/>
        <w:ind w:firstLine="960" w:firstLineChars="400"/>
        <w:rPr>
          <w:rFonts w:cs="仿宋_GB2312" w:asciiTheme="minorEastAsia" w:hAnsiTheme="minorEastAsia" w:eastAsiaTheme="minorEastAsia"/>
          <w:sz w:val="24"/>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cs="仿宋_GB2312" w:asciiTheme="minorEastAsia" w:hAnsiTheme="minorEastAsia" w:eastAsiaTheme="minorEastAsia"/>
          <w:sz w:val="24"/>
        </w:rPr>
        <w:t>商务技术偏离表；</w:t>
      </w:r>
    </w:p>
    <w:p w14:paraId="583B5B4B">
      <w:pPr>
        <w:snapToGrid w:val="0"/>
        <w:spacing w:line="360" w:lineRule="auto"/>
        <w:ind w:firstLine="960" w:firstLineChars="400"/>
        <w:rPr>
          <w:rFonts w:cs="仿宋_GB2312" w:asciiTheme="minorEastAsia" w:hAnsiTheme="minorEastAsia" w:eastAsiaTheme="minorEastAsia"/>
          <w:sz w:val="24"/>
          <w:lang w:val="zh-CN"/>
        </w:rPr>
      </w:pPr>
      <w:r>
        <w:rPr>
          <w:rFonts w:cs="仿宋_GB2312" w:asciiTheme="minorEastAsia" w:hAnsiTheme="minorEastAsia" w:eastAsiaTheme="minorEastAsia"/>
          <w:sz w:val="24"/>
          <w:lang w:val="zh-CN"/>
        </w:rPr>
        <w:t>11.</w:t>
      </w: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hint="eastAsia" w:cs="仿宋_GB2312" w:asciiTheme="minorEastAsia" w:hAnsiTheme="minorEastAsia" w:eastAsiaTheme="minorEastAsia"/>
          <w:sz w:val="24"/>
          <w:lang w:val="en-US" w:eastAsia="zh-CN"/>
        </w:rPr>
        <w:t>7</w:t>
      </w:r>
      <w:r>
        <w:rPr>
          <w:rFonts w:hint="eastAsia" w:cs="仿宋_GB2312" w:asciiTheme="minorEastAsia" w:hAnsiTheme="minorEastAsia" w:eastAsiaTheme="minorEastAsia"/>
          <w:sz w:val="24"/>
          <w:lang w:val="zh-CN"/>
        </w:rPr>
        <w:t>政府采购供应商廉洁自律承诺书。</w:t>
      </w:r>
    </w:p>
    <w:p w14:paraId="5ADD2CA7">
      <w:pPr>
        <w:snapToGrid w:val="0"/>
        <w:spacing w:line="360" w:lineRule="auto"/>
        <w:ind w:firstLine="480" w:firstLineChars="200"/>
        <w:rPr>
          <w:rFonts w:cs="仿宋_GB2312" w:asciiTheme="minorEastAsia" w:hAnsiTheme="minorEastAsia" w:eastAsiaTheme="minorEastAsia"/>
          <w:sz w:val="24"/>
          <w:u w:val="single"/>
          <w:lang w:val="zh-CN"/>
        </w:rPr>
      </w:pPr>
      <w:r>
        <w:rPr>
          <w:rFonts w:cs="仿宋_GB2312" w:asciiTheme="minorEastAsia" w:hAnsiTheme="minorEastAsia" w:eastAsiaTheme="minorEastAsia"/>
          <w:kern w:val="0"/>
          <w:sz w:val="24"/>
          <w:lang w:val="zh-CN"/>
        </w:rPr>
        <w:t>11.</w:t>
      </w:r>
      <w:r>
        <w:rPr>
          <w:rFonts w:cs="仿宋_GB2312" w:asciiTheme="minorEastAsia" w:hAnsiTheme="minorEastAsia" w:eastAsiaTheme="minorEastAsia"/>
          <w:kern w:val="0"/>
          <w:sz w:val="24"/>
        </w:rPr>
        <w:t>3</w:t>
      </w:r>
      <w:r>
        <w:rPr>
          <w:rFonts w:hint="eastAsia" w:cs="仿宋_GB2312" w:asciiTheme="minorEastAsia" w:hAnsiTheme="minorEastAsia" w:eastAsiaTheme="minorEastAsia"/>
          <w:b/>
          <w:sz w:val="24"/>
        </w:rPr>
        <w:t>报价文件：</w:t>
      </w:r>
    </w:p>
    <w:p w14:paraId="7D1E6BEA">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11.3.1开标一览表（报价表）；</w:t>
      </w:r>
    </w:p>
    <w:p w14:paraId="5BBA612F">
      <w:pPr>
        <w:snapToGrid w:val="0"/>
        <w:spacing w:line="360" w:lineRule="auto"/>
        <w:ind w:firstLine="960" w:firstLineChars="400"/>
        <w:rPr>
          <w:rFonts w:cs="仿宋_GB2312" w:asciiTheme="minorEastAsia" w:hAnsiTheme="minorEastAsia" w:eastAsiaTheme="minorEastAsia"/>
          <w:sz w:val="24"/>
        </w:rPr>
      </w:pPr>
      <w:r>
        <w:rPr>
          <w:rFonts w:cs="仿宋_GB2312" w:asciiTheme="minorEastAsia" w:hAnsiTheme="minorEastAsia" w:eastAsiaTheme="minorEastAsia"/>
          <w:sz w:val="24"/>
        </w:rPr>
        <w:t>11.3.2中小企业声明函</w:t>
      </w:r>
      <w:r>
        <w:rPr>
          <w:rFonts w:hint="eastAsia" w:cs="仿宋_GB2312" w:asciiTheme="minorEastAsia" w:hAnsiTheme="minorEastAsia" w:eastAsiaTheme="minorEastAsia"/>
          <w:color w:val="FF0000"/>
          <w:sz w:val="24"/>
          <w:lang w:val="en-US" w:eastAsia="zh-CN"/>
        </w:rPr>
        <w:t>（如果有)</w:t>
      </w:r>
      <w:r>
        <w:rPr>
          <w:rFonts w:cs="仿宋_GB2312" w:asciiTheme="minorEastAsia" w:hAnsiTheme="minorEastAsia" w:eastAsiaTheme="minorEastAsia"/>
          <w:sz w:val="24"/>
        </w:rPr>
        <w:t>。</w:t>
      </w:r>
    </w:p>
    <w:p w14:paraId="42D2644F">
      <w:pPr>
        <w:spacing w:line="360" w:lineRule="auto"/>
        <w:ind w:firstLine="723" w:firstLineChars="300"/>
        <w:rPr>
          <w:rFonts w:asciiTheme="minorEastAsia" w:hAnsiTheme="minorEastAsia" w:eastAsiaTheme="minorEastAsia"/>
          <w:b/>
          <w:sz w:val="24"/>
        </w:rPr>
      </w:pPr>
      <w:r>
        <w:rPr>
          <w:rFonts w:hint="eastAsia" w:asciiTheme="minorEastAsia" w:hAnsiTheme="minorEastAsia" w:eastAsiaTheme="minorEastAsia"/>
          <w:b/>
          <w:sz w:val="24"/>
        </w:rPr>
        <w:t>投标文件含有采购人不能接受的附加条件的，投标无效；</w:t>
      </w:r>
    </w:p>
    <w:p w14:paraId="6BA334A7">
      <w:pPr>
        <w:spacing w:line="360" w:lineRule="auto"/>
        <w:ind w:firstLine="723" w:firstLineChars="300"/>
        <w:rPr>
          <w:rFonts w:hint="eastAsia" w:asciiTheme="minorEastAsia" w:hAnsiTheme="minorEastAsia" w:eastAsiaTheme="minorEastAsia"/>
          <w:b/>
          <w:sz w:val="24"/>
        </w:rPr>
      </w:pPr>
      <w:r>
        <w:rPr>
          <w:rFonts w:hint="eastAsia" w:asciiTheme="minorEastAsia" w:hAnsiTheme="minorEastAsia" w:eastAsiaTheme="minorEastAsia"/>
          <w:b/>
          <w:sz w:val="24"/>
        </w:rPr>
        <w:t>投标人提供虚假材料投标的，投标无效。</w:t>
      </w:r>
    </w:p>
    <w:p w14:paraId="697A03B5">
      <w:pPr>
        <w:spacing w:line="360" w:lineRule="auto"/>
        <w:ind w:firstLine="720" w:firstLineChars="300"/>
        <w:rPr>
          <w:rFonts w:hint="eastAsia" w:cs="Times New Roman" w:asciiTheme="minorEastAsia" w:hAnsiTheme="minorEastAsia" w:eastAsiaTheme="minorEastAsia"/>
          <w:b w:val="0"/>
          <w:bCs/>
          <w:sz w:val="24"/>
        </w:rPr>
      </w:pPr>
      <w:r>
        <w:rPr>
          <w:rFonts w:hint="eastAsia" w:cs="Times New Roman" w:asciiTheme="minorEastAsia" w:hAnsiTheme="minorEastAsia" w:eastAsiaTheme="minorEastAsia"/>
          <w:b w:val="0"/>
          <w:bCs/>
          <w:sz w:val="24"/>
          <w:lang w:val="en-US" w:eastAsia="zh-CN"/>
        </w:rPr>
        <w:t>投标人可事先在公开官网查询、核对相关证书和报告内容，确保投标（响应）文件资料准确无误。投标人应对投标文件中材料的真实性、合法性负责。</w:t>
      </w:r>
    </w:p>
    <w:p w14:paraId="0C21EC06">
      <w:pPr>
        <w:pStyle w:val="132"/>
        <w:snapToGrid w:val="0"/>
        <w:spacing w:before="0"/>
        <w:ind w:firstLine="0" w:firstLineChars="0"/>
        <w:outlineLvl w:val="0"/>
        <w:rPr>
          <w:rFonts w:cs="仿宋_GB2312" w:asciiTheme="minorEastAsia" w:hAnsiTheme="minorEastAsia" w:eastAsiaTheme="minorEastAsia"/>
          <w:b/>
          <w:szCs w:val="24"/>
        </w:rPr>
      </w:pPr>
      <w:bookmarkStart w:id="29" w:name="_Toc32241"/>
      <w:bookmarkStart w:id="30" w:name="_Toc92901606"/>
      <w:r>
        <w:rPr>
          <w:rFonts w:cs="仿宋_GB2312" w:asciiTheme="minorEastAsia" w:hAnsiTheme="minorEastAsia" w:eastAsiaTheme="minorEastAsia"/>
          <w:b/>
          <w:szCs w:val="24"/>
        </w:rPr>
        <w:t>12</w:t>
      </w:r>
      <w:r>
        <w:rPr>
          <w:rFonts w:cs="仿宋_GB2312" w:asciiTheme="minorEastAsia" w:hAnsiTheme="minorEastAsia" w:eastAsiaTheme="minorEastAsia"/>
          <w:b/>
          <w:kern w:val="0"/>
          <w:szCs w:val="24"/>
          <w:lang w:val="zh-CN"/>
        </w:rPr>
        <w:t xml:space="preserve">. </w:t>
      </w:r>
      <w:r>
        <w:rPr>
          <w:rFonts w:hint="eastAsia" w:cs="仿宋_GB2312" w:asciiTheme="minorEastAsia" w:hAnsiTheme="minorEastAsia" w:eastAsiaTheme="minorEastAsia"/>
          <w:b/>
          <w:szCs w:val="24"/>
        </w:rPr>
        <w:t>投标文件的编制</w:t>
      </w:r>
      <w:bookmarkEnd w:id="29"/>
      <w:bookmarkEnd w:id="30"/>
    </w:p>
    <w:p w14:paraId="0408C91D">
      <w:pPr>
        <w:spacing w:line="360" w:lineRule="auto"/>
        <w:ind w:firstLine="480" w:firstLineChars="200"/>
        <w:rPr>
          <w:rFonts w:cs="仿宋_GB2312" w:asciiTheme="minorEastAsia" w:hAnsiTheme="minorEastAsia" w:eastAsiaTheme="minorEastAsia"/>
          <w:b/>
          <w:sz w:val="24"/>
        </w:rPr>
      </w:pPr>
      <w:r>
        <w:rPr>
          <w:rFonts w:cs="仿宋_GB2312" w:asciiTheme="minorEastAsia" w:hAnsiTheme="minorEastAsia" w:eastAsiaTheme="minorEastAsia"/>
          <w:kern w:val="0"/>
          <w:sz w:val="24"/>
          <w:lang w:val="zh-CN"/>
        </w:rPr>
        <w:t>12.1投标文件分为资格文件、商务技术文件、报价文件三部分。各投标人在编制投标文件时请按照招标文件第六部</w:t>
      </w:r>
      <w:r>
        <w:rPr>
          <w:rFonts w:hint="eastAsia" w:cs="仿宋_GB2312" w:asciiTheme="minorEastAsia" w:hAnsiTheme="minorEastAsia" w:eastAsiaTheme="minorEastAsia"/>
          <w:kern w:val="0"/>
          <w:sz w:val="24"/>
          <w:lang w:val="zh-CN"/>
        </w:rPr>
        <w:t>分规定的格式进行，混乱的编排导致投标文件被误读或评标委员会查找不到有效文件是投标人的风险。</w:t>
      </w:r>
    </w:p>
    <w:p w14:paraId="6D0C242E">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12.2投标人进行电子投标应安装客户端软件—“政</w:t>
      </w:r>
      <w:r>
        <w:rPr>
          <w:rFonts w:hint="eastAsia" w:cs="仿宋_GB2312" w:asciiTheme="minorEastAsia" w:hAnsiTheme="minorEastAsia" w:eastAsiaTheme="minorEastAsia"/>
          <w:kern w:val="0"/>
          <w:sz w:val="24"/>
          <w:lang w:val="zh-CN"/>
        </w:rPr>
        <w:t>采云电子交易客户端”，并按照招标文件和电子交易平台的要求编制并加密投标文件。投标人未按规定加密的投标文件，电子交易平台将拒收并提示。</w:t>
      </w:r>
    </w:p>
    <w:p w14:paraId="58F566A5">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12.3使用“政</w:t>
      </w:r>
      <w:r>
        <w:rPr>
          <w:rFonts w:hint="eastAsia" w:cs="仿宋_GB2312" w:asciiTheme="minorEastAsia" w:hAnsiTheme="minorEastAsia" w:eastAsiaTheme="minorEastAsia"/>
          <w:kern w:val="0"/>
          <w:sz w:val="24"/>
          <w:lang w:val="zh-CN"/>
        </w:rPr>
        <w:t>采云电子交易客户端”需要提前申领</w:t>
      </w:r>
      <w:r>
        <w:rPr>
          <w:rFonts w:cs="仿宋_GB2312" w:asciiTheme="minorEastAsia" w:hAnsiTheme="minorEastAsia" w:eastAsiaTheme="minorEastAsia"/>
          <w:kern w:val="0"/>
          <w:sz w:val="24"/>
          <w:lang w:val="zh-CN"/>
        </w:rPr>
        <w:t>CA数字证书，申领流程请自行前往“浙江政府采购网-下载专区-电子交易客户端-CA驱动和申领流程”进行查阅。</w:t>
      </w:r>
    </w:p>
    <w:p w14:paraId="20D99F07">
      <w:pPr>
        <w:snapToGrid w:val="0"/>
        <w:spacing w:line="360" w:lineRule="auto"/>
        <w:rPr>
          <w:rFonts w:asciiTheme="minorEastAsia" w:hAnsiTheme="minorEastAsia" w:eastAsiaTheme="minorEastAsia"/>
          <w:b/>
          <w:sz w:val="24"/>
        </w:rPr>
      </w:pPr>
      <w:r>
        <w:rPr>
          <w:rFonts w:asciiTheme="minorEastAsia" w:hAnsiTheme="minorEastAsia" w:eastAsiaTheme="minorEastAsia"/>
          <w:b/>
          <w:sz w:val="24"/>
        </w:rPr>
        <w:t>13.投标文件的签署、盖章</w:t>
      </w:r>
    </w:p>
    <w:p w14:paraId="0116A8B0">
      <w:pPr>
        <w:pStyle w:val="132"/>
        <w:snapToGrid w:val="0"/>
        <w:spacing w:before="0"/>
        <w:ind w:firstLine="480"/>
        <w:rPr>
          <w:rFonts w:cs="仿宋_GB2312" w:asciiTheme="minorEastAsia" w:hAnsiTheme="minorEastAsia" w:eastAsiaTheme="minorEastAsia"/>
          <w:b/>
        </w:rPr>
      </w:pPr>
      <w:r>
        <w:rPr>
          <w:rFonts w:cs="仿宋_GB2312" w:asciiTheme="minorEastAsia" w:hAnsiTheme="minorEastAsia" w:eastAsiaTheme="minorEastAsia"/>
          <w:szCs w:val="24"/>
        </w:rPr>
        <w:t>13.1投标文件按照招标文件第六部分格式要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投标人的投标文件未按照招标文件要求签署、盖章的，其投标无效</w:t>
      </w:r>
      <w:r>
        <w:rPr>
          <w:rFonts w:hint="eastAsia" w:cs="仿宋_GB2312" w:asciiTheme="minorEastAsia" w:hAnsiTheme="minorEastAsia" w:eastAsiaTheme="minorEastAsia"/>
          <w:szCs w:val="24"/>
        </w:rPr>
        <w:t>。</w:t>
      </w:r>
    </w:p>
    <w:p w14:paraId="302AC05C">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13.2为确保网上操作合法、有效和安全，投标人应当在投标截止时间前完成在“政府采购云平台”的身份认证，确保在电子投标过程中能够对相关数据电文进行加密和使用电子签名。</w:t>
      </w:r>
    </w:p>
    <w:p w14:paraId="48F5DC69">
      <w:pPr>
        <w:pStyle w:val="132"/>
        <w:snapToGrid w:val="0"/>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rPr>
        <w:t>13.3招标文件对投标文件签署、盖章的要求适用于电子签名。</w:t>
      </w:r>
    </w:p>
    <w:p w14:paraId="4F9A6A94">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14. </w:t>
      </w:r>
      <w:r>
        <w:rPr>
          <w:rFonts w:hint="eastAsia" w:cs="仿宋_GB2312" w:asciiTheme="minorEastAsia" w:hAnsiTheme="minorEastAsia" w:eastAsiaTheme="minorEastAsia"/>
          <w:b/>
          <w:szCs w:val="24"/>
        </w:rPr>
        <w:t>投标文件的提交、补充、修改、撤回</w:t>
      </w:r>
    </w:p>
    <w:p w14:paraId="289C47F5">
      <w:pPr>
        <w:pStyle w:val="132"/>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 xml:space="preserve">14.1 </w:t>
      </w:r>
      <w:r>
        <w:rPr>
          <w:rFonts w:hint="eastAsia" w:cs="仿宋_GB2312" w:asciiTheme="minorEastAsia" w:hAnsiTheme="minorEastAsia" w:eastAsiaTheme="minorEastAsia"/>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FCDBD0">
      <w:pPr>
        <w:pStyle w:val="132"/>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14.2电子交易平台收到投标文件，将妥善保存并即时向供应商发出确认回执通知。在投标截止时间前，除供应商补充、修改或者撤回投标文件外，任何单位和个人不得解密或提取投标文件。</w:t>
      </w:r>
    </w:p>
    <w:p w14:paraId="1B807DBE">
      <w:pPr>
        <w:pStyle w:val="132"/>
        <w:spacing w:before="0"/>
        <w:ind w:firstLine="480"/>
        <w:rPr>
          <w:rFonts w:cs="仿宋_GB2312" w:asciiTheme="minorEastAsia" w:hAnsiTheme="minorEastAsia" w:eastAsiaTheme="minorEastAsia"/>
          <w:szCs w:val="24"/>
        </w:rPr>
      </w:pPr>
      <w:r>
        <w:rPr>
          <w:rFonts w:cs="仿宋_GB2312" w:asciiTheme="minorEastAsia" w:hAnsiTheme="minorEastAsia" w:eastAsiaTheme="minorEastAsia"/>
          <w:szCs w:val="24"/>
        </w:rPr>
        <w:t>14.3采购人、</w:t>
      </w:r>
      <w:r>
        <w:rPr>
          <w:rFonts w:hint="eastAsia" w:cs="仿宋_GB2312" w:asciiTheme="minorEastAsia" w:hAnsiTheme="minorEastAsia" w:eastAsiaTheme="minorEastAsia"/>
          <w:szCs w:val="24"/>
          <w:lang w:eastAsia="zh-CN"/>
        </w:rPr>
        <w:t>采购代理机构</w:t>
      </w:r>
      <w:r>
        <w:rPr>
          <w:rFonts w:cs="仿宋_GB2312" w:asciiTheme="minorEastAsia" w:hAnsiTheme="minorEastAsia" w:eastAsiaTheme="minorEastAsia"/>
          <w:szCs w:val="24"/>
        </w:rPr>
        <w:t>可以视情况延长投标文件提交的截止时间。在上述情况下，</w:t>
      </w:r>
      <w:r>
        <w:rPr>
          <w:rFonts w:hint="eastAsia" w:cs="仿宋_GB2312" w:asciiTheme="minorEastAsia" w:hAnsiTheme="minorEastAsia" w:eastAsiaTheme="minorEastAsia"/>
          <w:szCs w:val="24"/>
          <w:lang w:eastAsia="zh-CN"/>
        </w:rPr>
        <w:t>采购代理机构</w:t>
      </w:r>
      <w:r>
        <w:rPr>
          <w:rFonts w:cs="仿宋_GB2312" w:asciiTheme="minorEastAsia" w:hAnsiTheme="minorEastAsia" w:eastAsiaTheme="minorEastAsia"/>
          <w:szCs w:val="24"/>
        </w:rPr>
        <w:t>与投标人以前在投标截止期方面的全部权利、责任和义务，将适用于延长至新的投标截止期。</w:t>
      </w:r>
    </w:p>
    <w:p w14:paraId="3DFF3030">
      <w:pPr>
        <w:pStyle w:val="36"/>
        <w:spacing w:line="360" w:lineRule="auto"/>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15.备份投标文件</w:t>
      </w:r>
    </w:p>
    <w:p w14:paraId="60A3AC19">
      <w:pPr>
        <w:pStyle w:val="36"/>
        <w:spacing w:line="360" w:lineRule="auto"/>
        <w:ind w:firstLine="360" w:firstLineChars="15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 xml:space="preserve"> 15.1投标人在电子交易平台传输递交投标文件后，还可以在投标截止时间前直接提交或者以邮政快递方式递交备份投标文件1份，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不强制或变相强制投标人提交备份投标文件。</w:t>
      </w:r>
    </w:p>
    <w:p w14:paraId="3DEC4646">
      <w:pPr>
        <w:pStyle w:val="36"/>
        <w:spacing w:line="360" w:lineRule="auto"/>
        <w:ind w:firstLine="480" w:firstLineChars="200"/>
        <w:rPr>
          <w:rFonts w:cs="仿宋_GB2312" w:asciiTheme="minorEastAsia" w:hAnsiTheme="minorEastAsia" w:eastAsiaTheme="minorEastAsia"/>
          <w:b/>
          <w:sz w:val="24"/>
          <w:szCs w:val="24"/>
        </w:rPr>
      </w:pPr>
      <w:r>
        <w:rPr>
          <w:rFonts w:cs="仿宋_GB2312" w:asciiTheme="minorEastAsia" w:hAnsiTheme="minorEastAsia" w:eastAsiaTheme="minorEastAsia"/>
          <w:sz w:val="24"/>
          <w:szCs w:val="24"/>
        </w:rPr>
        <w:t>15.2备份投标文件须在“政</w:t>
      </w:r>
      <w:r>
        <w:rPr>
          <w:rFonts w:hint="eastAsia" w:cs="仿宋_GB2312" w:asciiTheme="minorEastAsia" w:hAnsiTheme="minorEastAsia" w:eastAsiaTheme="minorEastAsia"/>
          <w:sz w:val="24"/>
          <w:szCs w:val="24"/>
        </w:rPr>
        <w:t>采云投标客户端”制作生成，并储存在</w:t>
      </w:r>
      <w:r>
        <w:rPr>
          <w:rFonts w:hint="eastAsia" w:asciiTheme="minorEastAsia" w:hAnsiTheme="minorEastAsia" w:eastAsiaTheme="minorEastAsia"/>
          <w:sz w:val="24"/>
        </w:rPr>
        <w:t>U盘</w:t>
      </w:r>
      <w:r>
        <w:rPr>
          <w:rFonts w:hint="eastAsia" w:asciiTheme="minorEastAsia" w:hAnsiTheme="minorEastAsia" w:eastAsiaTheme="minorEastAsia"/>
          <w:sz w:val="24"/>
          <w:lang w:val="en-US" w:eastAsia="zh-CN"/>
        </w:rPr>
        <w:t>等</w:t>
      </w:r>
      <w:r>
        <w:rPr>
          <w:rFonts w:hint="eastAsia" w:hAnsi="宋体" w:cs="宋体"/>
          <w:color w:val="auto"/>
          <w:sz w:val="24"/>
          <w:highlight w:val="none"/>
          <w:lang w:val="en-US" w:eastAsia="zh-CN"/>
        </w:rPr>
        <w:t>存储介质</w:t>
      </w:r>
      <w:r>
        <w:rPr>
          <w:rFonts w:hint="eastAsia" w:cs="仿宋_GB2312" w:asciiTheme="minorEastAsia" w:hAnsiTheme="minorEastAsia" w:eastAsiaTheme="minorEastAsia"/>
          <w:sz w:val="24"/>
          <w:szCs w:val="24"/>
        </w:rPr>
        <w:t>中。备份投标文件应当密封包装并在包装上加盖公章并注明投标项目名称，投标人名称</w:t>
      </w:r>
      <w:r>
        <w:rPr>
          <w:rFonts w:cs="仿宋_GB2312" w:asciiTheme="minorEastAsia" w:hAnsiTheme="minorEastAsia" w:eastAsiaTheme="minorEastAsia"/>
          <w:sz w:val="24"/>
          <w:szCs w:val="24"/>
        </w:rPr>
        <w:t>(联合体投标的，包装物封面需注明联合体投标，并注明联合体成员各方的名称和联合协议中约定的牵头人的名称)。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存储、密封规定的备份投标文件将被视为无效或者被拒绝接收。</w:t>
      </w:r>
    </w:p>
    <w:p w14:paraId="387035C4">
      <w:pPr>
        <w:pStyle w:val="36"/>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15.3直接提交备份投标文件的，投标人应于投标截止时间前在招标公告中载明的开标地点将备份投标文件提交给</w:t>
      </w:r>
      <w:r>
        <w:rPr>
          <w:rFonts w:hint="eastAsia" w:cs="仿宋_GB2312" w:asciiTheme="minorEastAsia" w:hAnsiTheme="minorEastAsia" w:eastAsiaTheme="minorEastAsia"/>
          <w:sz w:val="24"/>
          <w:szCs w:val="24"/>
          <w:lang w:eastAsia="zh-CN"/>
        </w:rPr>
        <w:t>采购代理机构</w:t>
      </w:r>
      <w:r>
        <w:rPr>
          <w:rFonts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cs="仿宋_GB2312" w:asciiTheme="minorEastAsia" w:hAnsiTheme="minorEastAsia" w:eastAsiaTheme="minorEastAsia"/>
          <w:sz w:val="24"/>
          <w:szCs w:val="24"/>
        </w:rPr>
        <w:t>将拒绝接受逾期送达的备份投标文件。</w:t>
      </w:r>
    </w:p>
    <w:p w14:paraId="30E91BE0">
      <w:pPr>
        <w:pStyle w:val="36"/>
        <w:spacing w:line="360" w:lineRule="auto"/>
        <w:ind w:firstLine="480" w:firstLineChars="200"/>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15.4以邮政快递方式递交备份投标文件的，投标人应先将备份投标文件按要求密封和标记，再进行邮政快递包装后邮寄。备份投标文件须在投标截止时间之前送达</w:t>
      </w:r>
      <w:r>
        <w:rPr>
          <w:rFonts w:hint="eastAsia" w:cs="仿宋_GB2312" w:asciiTheme="minorEastAsia" w:hAnsiTheme="minorEastAsia" w:eastAsiaTheme="minorEastAsia"/>
          <w:snapToGrid/>
          <w:sz w:val="24"/>
          <w:szCs w:val="24"/>
        </w:rPr>
        <w:t>招标文件第二部分投标人须知前附表规定的备份投标文件送达地点；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将拒绝接受逾期送达的备份投标文件。邮寄过程中，电子备份投标文件发生泄露、遗失、损坏或延期送达等情况的，由投标人自行负责。</w:t>
      </w:r>
    </w:p>
    <w:p w14:paraId="59202120">
      <w:pPr>
        <w:pStyle w:val="36"/>
        <w:spacing w:line="360" w:lineRule="auto"/>
        <w:ind w:firstLine="479" w:firstLineChars="199"/>
        <w:rPr>
          <w:rFonts w:cs="仿宋_GB2312" w:asciiTheme="minorEastAsia" w:hAnsiTheme="minorEastAsia" w:eastAsiaTheme="minorEastAsia"/>
          <w:b/>
          <w:sz w:val="24"/>
          <w:szCs w:val="24"/>
        </w:rPr>
      </w:pPr>
      <w:r>
        <w:rPr>
          <w:rFonts w:cs="仿宋_GB2312" w:asciiTheme="minorEastAsia" w:hAnsiTheme="minorEastAsia" w:eastAsiaTheme="minorEastAsia"/>
          <w:b/>
          <w:sz w:val="24"/>
          <w:szCs w:val="24"/>
        </w:rPr>
        <w:t>15.5投标人仅提交备份投标文件，没有在电子交易平台传输递交投标文件的，投标无效。</w:t>
      </w:r>
    </w:p>
    <w:p w14:paraId="3F6C1F42">
      <w:pPr>
        <w:pStyle w:val="132"/>
        <w:spacing w:before="0"/>
        <w:ind w:firstLine="0" w:firstLineChars="0"/>
        <w:rPr>
          <w:rFonts w:cs="仿宋_GB2312" w:asciiTheme="minorEastAsia" w:hAnsiTheme="minorEastAsia" w:eastAsiaTheme="minorEastAsia"/>
          <w:b w:val="0"/>
          <w:bCs/>
          <w:szCs w:val="24"/>
        </w:rPr>
      </w:pPr>
      <w:r>
        <w:rPr>
          <w:rFonts w:cs="仿宋_GB2312" w:asciiTheme="minorEastAsia" w:hAnsiTheme="minorEastAsia" w:eastAsiaTheme="minorEastAsia"/>
          <w:b/>
          <w:szCs w:val="24"/>
        </w:rPr>
        <w:t>16.投标文件的无效处理</w:t>
      </w:r>
    </w:p>
    <w:p w14:paraId="6470971F">
      <w:pPr>
        <w:pStyle w:val="28"/>
        <w:spacing w:line="360" w:lineRule="auto"/>
        <w:ind w:firstLine="360" w:firstLineChars="150"/>
        <w:rPr>
          <w:rFonts w:cs="仿宋_GB2312" w:asciiTheme="minorEastAsia" w:hAnsiTheme="minorEastAsia" w:eastAsiaTheme="minorEastAsia"/>
          <w:b w:val="0"/>
          <w:bCs w:val="0"/>
          <w:color w:val="auto"/>
          <w:szCs w:val="21"/>
        </w:rPr>
      </w:pPr>
      <w:r>
        <w:rPr>
          <w:rFonts w:hint="eastAsia" w:cs="仿宋_GB2312" w:asciiTheme="minorEastAsia" w:hAnsiTheme="minorEastAsia" w:eastAsiaTheme="minorEastAsia"/>
          <w:b w:val="0"/>
          <w:bCs w:val="0"/>
          <w:color w:val="auto"/>
          <w:szCs w:val="21"/>
          <w:lang w:val="en-US" w:eastAsia="zh-CN"/>
        </w:rPr>
        <w:t>16.1</w:t>
      </w:r>
      <w:r>
        <w:rPr>
          <w:rFonts w:hint="eastAsia" w:cs="仿宋_GB2312" w:asciiTheme="minorEastAsia" w:hAnsiTheme="minorEastAsia" w:eastAsiaTheme="minorEastAsia"/>
          <w:b w:val="0"/>
          <w:bCs w:val="0"/>
          <w:color w:val="auto"/>
          <w:szCs w:val="21"/>
        </w:rPr>
        <w:t>招标文件第四部分</w:t>
      </w:r>
      <w:r>
        <w:rPr>
          <w:rFonts w:hint="eastAsia" w:asciiTheme="minorEastAsia" w:hAnsiTheme="minorEastAsia" w:eastAsiaTheme="minorEastAsia"/>
          <w:b w:val="0"/>
          <w:bCs w:val="0"/>
          <w:color w:val="auto"/>
          <w:lang w:val="en-US" w:eastAsia="zh-CN"/>
        </w:rPr>
        <w:t>4.2</w:t>
      </w:r>
      <w:r>
        <w:rPr>
          <w:rFonts w:asciiTheme="minorEastAsia" w:hAnsiTheme="minorEastAsia" w:eastAsiaTheme="minorEastAsia"/>
          <w:b w:val="0"/>
          <w:bCs w:val="0"/>
          <w:color w:val="auto"/>
        </w:rPr>
        <w:t>规定</w:t>
      </w:r>
      <w:r>
        <w:rPr>
          <w:rFonts w:hint="eastAsia" w:cs="仿宋_GB2312" w:asciiTheme="minorEastAsia" w:hAnsiTheme="minorEastAsia" w:eastAsiaTheme="minorEastAsia"/>
          <w:b w:val="0"/>
          <w:bCs w:val="0"/>
          <w:color w:val="auto"/>
          <w:szCs w:val="21"/>
        </w:rPr>
        <w:t>的情形之一的，投标无效。</w:t>
      </w:r>
    </w:p>
    <w:p w14:paraId="1764F5B5">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17.投标有效期</w:t>
      </w:r>
    </w:p>
    <w:p w14:paraId="580AB158">
      <w:pPr>
        <w:spacing w:line="360" w:lineRule="auto"/>
        <w:ind w:firstLine="480" w:firstLineChars="200"/>
        <w:rPr>
          <w:rFonts w:cs="仿宋_GB2312" w:asciiTheme="minorEastAsia" w:hAnsiTheme="minorEastAsia" w:eastAsiaTheme="minorEastAsia"/>
          <w:b/>
          <w:sz w:val="24"/>
          <w:szCs w:val="21"/>
        </w:rPr>
      </w:pPr>
      <w:r>
        <w:rPr>
          <w:rFonts w:cs="仿宋_GB2312" w:asciiTheme="minorEastAsia" w:hAnsiTheme="minorEastAsia" w:eastAsiaTheme="minorEastAsia"/>
          <w:sz w:val="24"/>
          <w:szCs w:val="20"/>
        </w:rPr>
        <w:t>17.1投标有效期为从提交投标文件的截止之日起90天。▲</w:t>
      </w:r>
      <w:r>
        <w:rPr>
          <w:rFonts w:hint="eastAsia" w:cs="仿宋_GB2312" w:asciiTheme="minorEastAsia" w:hAnsiTheme="minorEastAsia" w:eastAsiaTheme="minorEastAsia"/>
          <w:b/>
          <w:sz w:val="24"/>
          <w:szCs w:val="20"/>
        </w:rPr>
        <w:t>投标人的投标文件中承</w:t>
      </w:r>
      <w:r>
        <w:rPr>
          <w:rFonts w:hint="eastAsia" w:cs="仿宋_GB2312" w:asciiTheme="minorEastAsia" w:hAnsiTheme="minorEastAsia" w:eastAsiaTheme="minorEastAsia"/>
          <w:b/>
          <w:sz w:val="24"/>
          <w:szCs w:val="21"/>
        </w:rPr>
        <w:t>诺的投标有效期少于招标文件中载明的投标有效期的，投标无效。</w:t>
      </w:r>
    </w:p>
    <w:p w14:paraId="4F63C625">
      <w:pPr>
        <w:pStyle w:val="132"/>
        <w:spacing w:before="0"/>
        <w:ind w:firstLine="480"/>
        <w:rPr>
          <w:rFonts w:cs="仿宋_GB2312" w:asciiTheme="minorEastAsia" w:hAnsiTheme="minorEastAsia" w:eastAsiaTheme="minorEastAsia"/>
        </w:rPr>
      </w:pPr>
      <w:r>
        <w:rPr>
          <w:rFonts w:cs="仿宋_GB2312" w:asciiTheme="minorEastAsia" w:hAnsiTheme="minorEastAsia" w:eastAsiaTheme="minorEastAsia"/>
        </w:rPr>
        <w:t>17.2投标文件合格投递后，自投标截止日期起，在投标有效期内有效。</w:t>
      </w:r>
    </w:p>
    <w:p w14:paraId="4132E3BE">
      <w:pPr>
        <w:pStyle w:val="132"/>
        <w:spacing w:before="0"/>
        <w:ind w:firstLine="480"/>
        <w:rPr>
          <w:rFonts w:cs="仿宋_GB2312" w:asciiTheme="minorEastAsia" w:hAnsiTheme="minorEastAsia" w:eastAsiaTheme="minorEastAsia"/>
        </w:rPr>
      </w:pPr>
      <w:r>
        <w:rPr>
          <w:rFonts w:cs="仿宋_GB2312" w:asciiTheme="minorEastAsia" w:hAnsiTheme="minorEastAsia" w:eastAsiaTheme="minorEastAsia"/>
        </w:rPr>
        <w:t>17.3在原定投标有效期满之前，如果出现特殊情况，</w:t>
      </w:r>
      <w:r>
        <w:rPr>
          <w:rFonts w:hint="eastAsia" w:cs="仿宋_GB2312" w:asciiTheme="minorEastAsia" w:hAnsiTheme="minorEastAsia" w:eastAsiaTheme="minorEastAsia"/>
          <w:lang w:eastAsia="zh-CN"/>
        </w:rPr>
        <w:t>采购代理机构</w:t>
      </w:r>
      <w:r>
        <w:rPr>
          <w:rFonts w:cs="仿宋_GB2312" w:asciiTheme="minorEastAsia" w:hAnsiTheme="minorEastAsia" w:eastAsiaTheme="minorEastAsia"/>
        </w:rPr>
        <w:t>可以以书面形式通知投标人延长投标有效期。投标人同意延长的，不得要求或被允许修改其投标文件，投标人拒绝延长的，其投标无效。</w:t>
      </w:r>
    </w:p>
    <w:p w14:paraId="52056FDB">
      <w:pPr>
        <w:pStyle w:val="132"/>
        <w:spacing w:before="0"/>
        <w:ind w:firstLine="643"/>
        <w:rPr>
          <w:rFonts w:cs="仿宋_GB2312" w:asciiTheme="minorEastAsia" w:hAnsiTheme="minorEastAsia" w:eastAsiaTheme="minorEastAsia"/>
          <w:b/>
          <w:sz w:val="32"/>
        </w:rPr>
      </w:pPr>
    </w:p>
    <w:p w14:paraId="14D30F6F">
      <w:pPr>
        <w:pStyle w:val="747"/>
        <w:spacing w:before="120" w:after="120"/>
        <w:ind w:left="105"/>
      </w:pPr>
      <w:bookmarkStart w:id="31" w:name="_Toc25771"/>
      <w:r>
        <w:rPr>
          <w:rFonts w:hint="eastAsia"/>
        </w:rPr>
        <w:t>四、开标、资格审查与信用信息查询</w:t>
      </w:r>
      <w:bookmarkEnd w:id="31"/>
    </w:p>
    <w:p w14:paraId="03432BCC">
      <w:pPr>
        <w:pStyle w:val="558"/>
        <w:spacing w:before="0" w:line="360" w:lineRule="auto"/>
        <w:ind w:left="0" w:leftChars="0" w:firstLine="0" w:firstLineChars="0"/>
        <w:contextualSpacing/>
        <w:rPr>
          <w:rFonts w:asciiTheme="minorEastAsia" w:hAnsiTheme="minorEastAsia" w:eastAsiaTheme="minorEastAsia"/>
          <w:sz w:val="24"/>
        </w:rPr>
      </w:pPr>
      <w:r>
        <w:rPr>
          <w:rFonts w:cs="仿宋_GB2312" w:asciiTheme="minorEastAsia" w:hAnsiTheme="minorEastAsia" w:eastAsiaTheme="minorEastAsia"/>
          <w:b/>
          <w:sz w:val="24"/>
          <w:szCs w:val="24"/>
        </w:rPr>
        <w:t>18.开标</w:t>
      </w:r>
    </w:p>
    <w:p w14:paraId="6C392B56">
      <w:pPr>
        <w:pStyle w:val="558"/>
        <w:spacing w:before="0" w:line="360" w:lineRule="auto"/>
        <w:ind w:left="0" w:firstLine="480" w:firstLineChars="200"/>
        <w:contextualSpacing/>
        <w:rPr>
          <w:rFonts w:cs="仿宋_GB2312" w:asciiTheme="minorEastAsia" w:hAnsiTheme="minorEastAsia" w:eastAsiaTheme="minorEastAsia"/>
          <w:sz w:val="24"/>
        </w:rPr>
      </w:pPr>
      <w:r>
        <w:rPr>
          <w:rFonts w:cs="仿宋_GB2312" w:asciiTheme="minorEastAsia" w:hAnsiTheme="minorEastAsia" w:eastAsiaTheme="minorEastAsia"/>
          <w:sz w:val="24"/>
        </w:rPr>
        <w:t>18.1</w:t>
      </w:r>
      <w:r>
        <w:rPr>
          <w:rFonts w:hint="eastAsia" w:cs="仿宋_GB2312" w:asciiTheme="minorEastAsia" w:hAnsiTheme="minorEastAsia" w:eastAsiaTheme="minorEastAsia"/>
          <w:sz w:val="24"/>
          <w:lang w:eastAsia="zh-CN"/>
        </w:rPr>
        <w:t>采购代理机构</w:t>
      </w:r>
      <w:r>
        <w:rPr>
          <w:rFonts w:cs="仿宋_GB2312" w:asciiTheme="minorEastAsia" w:hAnsiTheme="minorEastAsia" w:eastAsiaTheme="minorEastAsia"/>
          <w:sz w:val="24"/>
        </w:rPr>
        <w:t>按照招标文件规定的时间通过电子交易平台组织开标，所有投标人均应当准时在线参加。投标人不足3家的，不得开标。</w:t>
      </w:r>
    </w:p>
    <w:p w14:paraId="1AAE228B">
      <w:pPr>
        <w:pStyle w:val="558"/>
        <w:spacing w:before="0" w:line="360" w:lineRule="auto"/>
        <w:ind w:left="0" w:firstLine="240" w:firstLineChars="100"/>
        <w:contextualSpacing/>
        <w:rPr>
          <w:rFonts w:cs="仿宋_GB2312" w:asciiTheme="minorEastAsia" w:hAnsiTheme="minorEastAsia" w:eastAsiaTheme="minorEastAsia"/>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18.2开标时，电子交易平台按开标时间自动提取所有投标文件。</w:t>
      </w:r>
      <w:r>
        <w:rPr>
          <w:rFonts w:hint="eastAsia" w:cs="仿宋_GB2312" w:asciiTheme="minorEastAsia" w:hAnsiTheme="minorEastAsia" w:eastAsiaTheme="minorEastAsia"/>
          <w:sz w:val="24"/>
          <w:lang w:eastAsia="zh-CN"/>
        </w:rPr>
        <w:t>采购代理机构</w:t>
      </w:r>
      <w:r>
        <w:rPr>
          <w:rFonts w:cs="仿宋_GB2312" w:asciiTheme="minorEastAsia" w:hAnsiTheme="minorEastAsia" w:eastAsiaTheme="minorEastAsia"/>
          <w:sz w:val="24"/>
        </w:rPr>
        <w:t>依托电子交易平台发起开始解密指令，投标人按照平台提示和招标文件的规定在半小时内完成在线解密。</w:t>
      </w:r>
    </w:p>
    <w:p w14:paraId="0BC3E787">
      <w:pPr>
        <w:pStyle w:val="558"/>
        <w:spacing w:before="0" w:line="360" w:lineRule="auto"/>
        <w:ind w:left="0" w:firstLine="240" w:firstLineChars="100"/>
        <w:contextualSpacing/>
        <w:rPr>
          <w:rFonts w:hint="eastAsia" w:cs="仿宋_GB2312" w:asciiTheme="minorEastAsia" w:hAnsiTheme="minorEastAsia" w:eastAsiaTheme="minorEastAsia"/>
          <w:b/>
          <w:sz w:val="24"/>
        </w:rPr>
      </w:pPr>
      <w:r>
        <w:rPr>
          <w:rFonts w:hint="eastAsia" w:cs="仿宋_GB2312" w:asciiTheme="minorEastAsia" w:hAnsiTheme="minorEastAsia" w:eastAsiaTheme="minorEastAsia"/>
          <w:sz w:val="24"/>
        </w:rPr>
        <w:t>　</w:t>
      </w:r>
      <w:r>
        <w:rPr>
          <w:rFonts w:cs="仿宋_GB2312" w:asciiTheme="minorEastAsia" w:hAnsiTheme="minorEastAsia" w:eastAsiaTheme="minorEastAsia"/>
          <w:sz w:val="24"/>
        </w:rPr>
        <w:t>18.3</w:t>
      </w:r>
      <w:r>
        <w:rPr>
          <w:rFonts w:hint="eastAsia" w:cs="仿宋_GB2312" w:asciiTheme="minorEastAsia" w:hAnsiTheme="minorEastAsia" w:eastAsiaTheme="minorEastAsia"/>
          <w:b/>
          <w:sz w:val="24"/>
        </w:rPr>
        <w:t>投标文件未按时解密，投标人提供了备份投标文件的，以备份投标文件作为依据，否则视为投标文件撤回。投标文件已按时解密的，备份投标文件自动失效。</w:t>
      </w:r>
    </w:p>
    <w:p w14:paraId="4F2D3C79">
      <w:pPr>
        <w:pStyle w:val="558"/>
        <w:spacing w:before="0" w:line="360" w:lineRule="auto"/>
        <w:ind w:left="0" w:leftChars="0" w:firstLine="0" w:firstLineChars="0"/>
        <w:contextualSpacing/>
        <w:rPr>
          <w:rFonts w:cs="仿宋_GB2312" w:asciiTheme="minorEastAsia" w:hAnsiTheme="minorEastAsia" w:eastAsiaTheme="minorEastAsia"/>
          <w:b/>
          <w:sz w:val="24"/>
          <w:szCs w:val="20"/>
        </w:rPr>
      </w:pPr>
      <w:r>
        <w:rPr>
          <w:rFonts w:cs="仿宋_GB2312" w:asciiTheme="minorEastAsia" w:hAnsiTheme="minorEastAsia" w:eastAsiaTheme="minorEastAsia"/>
          <w:b/>
          <w:sz w:val="24"/>
          <w:szCs w:val="20"/>
        </w:rPr>
        <w:t>19、资格审查</w:t>
      </w:r>
    </w:p>
    <w:p w14:paraId="526CE103">
      <w:pPr>
        <w:pStyle w:val="132"/>
        <w:spacing w:before="0"/>
        <w:ind w:firstLine="480"/>
        <w:rPr>
          <w:rFonts w:cs="Arial" w:asciiTheme="minorEastAsia" w:hAnsiTheme="minorEastAsia" w:eastAsiaTheme="minorEastAsia"/>
          <w:kern w:val="0"/>
          <w:szCs w:val="24"/>
        </w:rPr>
      </w:pPr>
      <w:r>
        <w:rPr>
          <w:rFonts w:cs="Arial" w:asciiTheme="minorEastAsia" w:hAnsiTheme="minorEastAsia" w:eastAsiaTheme="minorEastAsia"/>
          <w:kern w:val="0"/>
          <w:szCs w:val="24"/>
        </w:rPr>
        <w:t>19.1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59203A8">
      <w:pPr>
        <w:snapToGrid w:val="0"/>
        <w:spacing w:line="360" w:lineRule="auto"/>
        <w:ind w:firstLine="480" w:firstLineChars="200"/>
        <w:rPr>
          <w:rFonts w:cs="仿宋_GB2312" w:asciiTheme="minorEastAsia" w:hAnsiTheme="minorEastAsia" w:eastAsiaTheme="minorEastAsia"/>
          <w:sz w:val="24"/>
        </w:rPr>
      </w:pPr>
      <w:r>
        <w:rPr>
          <w:rFonts w:cs="Arial" w:asciiTheme="minorEastAsia" w:hAnsiTheme="minorEastAsia" w:eastAsiaTheme="minorEastAsia"/>
          <w:kern w:val="0"/>
          <w:sz w:val="24"/>
        </w:rPr>
        <w:t>19.2</w:t>
      </w:r>
      <w:r>
        <w:rPr>
          <w:rFonts w:hint="eastAsia" w:cs="Arial" w:asciiTheme="minorEastAsia" w:hAnsiTheme="minorEastAsia" w:eastAsiaTheme="minorEastAsia"/>
          <w:kern w:val="0"/>
          <w:sz w:val="24"/>
          <w:szCs w:val="24"/>
          <w:lang w:val="en-US" w:eastAsia="zh-CN" w:bidi="ar-SA"/>
        </w:rPr>
        <w:t>投标人未按照招标文件要求提供与资格条件相应的有效资格证明材料的，视为投标人不具备招标文件中规定的资格要求，其投标无效。</w:t>
      </w:r>
    </w:p>
    <w:p w14:paraId="115B3898">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6A4C172C">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19.</w:t>
      </w:r>
      <w:r>
        <w:rPr>
          <w:rFonts w:cs="仿宋_GB2312" w:asciiTheme="minorEastAsia" w:hAnsiTheme="minorEastAsia" w:eastAsiaTheme="minorEastAsia"/>
        </w:rPr>
        <w:t>4</w:t>
      </w:r>
      <w:r>
        <w:rPr>
          <w:rFonts w:hint="eastAsia" w:ascii="宋体" w:hAnsi="宋体" w:cs="宋体"/>
        </w:rPr>
        <w:t>合格投标人不足3家的，不再评标。</w:t>
      </w:r>
    </w:p>
    <w:p w14:paraId="4EC64DB2">
      <w:pPr>
        <w:pStyle w:val="132"/>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20、信用信息查询</w:t>
      </w:r>
    </w:p>
    <w:p w14:paraId="21D9DBBA">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20.1信用信息查询渠道及截止时间：</w:t>
      </w:r>
      <w:r>
        <w:rPr>
          <w:rFonts w:hint="eastAsia" w:cs="Arial" w:asciiTheme="minorEastAsia" w:hAnsiTheme="minorEastAsia" w:eastAsiaTheme="minorEastAsia"/>
          <w:kern w:val="0"/>
          <w:szCs w:val="24"/>
          <w:lang w:eastAsia="zh-CN"/>
        </w:rPr>
        <w:t>采购代理机构</w:t>
      </w:r>
      <w:r>
        <w:rPr>
          <w:rFonts w:cs="Arial" w:asciiTheme="minorEastAsia" w:hAnsiTheme="minorEastAsia" w:eastAsiaTheme="minorEastAsia"/>
          <w:kern w:val="0"/>
          <w:szCs w:val="24"/>
        </w:rPr>
        <w:t>将通过“信用中国”网站(www.creditchina.gov.cn)、中国政府采购网(www.ccgp.gov.cn)渠道查询投标人投标截止时间当天的信用记录。</w:t>
      </w:r>
    </w:p>
    <w:p w14:paraId="7E4ED93E">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20.2信用信息查询记录和证据留存的具体方式：现场查询的投标人的信用记录、查询结果经确认后将与采购文件一起存档。</w:t>
      </w:r>
    </w:p>
    <w:p w14:paraId="7CCF1952">
      <w:pPr>
        <w:pStyle w:val="132"/>
        <w:spacing w:before="0"/>
        <w:ind w:firstLine="495" w:firstLineChars="0"/>
        <w:rPr>
          <w:rFonts w:cs="Arial" w:asciiTheme="minorEastAsia" w:hAnsiTheme="minorEastAsia" w:eastAsiaTheme="minorEastAsia"/>
          <w:kern w:val="0"/>
          <w:szCs w:val="24"/>
        </w:rPr>
      </w:pPr>
      <w:r>
        <w:rPr>
          <w:rFonts w:cs="Arial" w:asciiTheme="minorEastAsia" w:hAnsiTheme="minorEastAsia" w:eastAsiaTheme="minorEastAsia"/>
          <w:kern w:val="0"/>
          <w:szCs w:val="24"/>
        </w:rPr>
        <w:t>20.3信用信息的使用规则：经查询列入失信被执行人名单、重大税收违法案件当事人名单、政府采购严重违法失信行为记录名单的投标人将被拒绝参与政府采购活动。</w:t>
      </w:r>
    </w:p>
    <w:p w14:paraId="66B4894F">
      <w:pPr>
        <w:pStyle w:val="132"/>
        <w:spacing w:before="0"/>
        <w:ind w:firstLine="480"/>
        <w:rPr>
          <w:rFonts w:cs="仿宋_GB2312" w:asciiTheme="minorEastAsia" w:hAnsiTheme="minorEastAsia" w:eastAsiaTheme="minorEastAsia"/>
        </w:rPr>
      </w:pPr>
      <w:r>
        <w:rPr>
          <w:rFonts w:cs="Arial" w:asciiTheme="minorEastAsia" w:hAnsiTheme="minorEastAsia" w:eastAsiaTheme="min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asciiTheme="minorEastAsia" w:hAnsiTheme="minorEastAsia" w:eastAsiaTheme="minorEastAsia"/>
        </w:rPr>
        <w:t>。</w:t>
      </w:r>
    </w:p>
    <w:p w14:paraId="78B44A54">
      <w:pPr>
        <w:pStyle w:val="132"/>
        <w:spacing w:before="0"/>
        <w:ind w:firstLine="0" w:firstLineChars="0"/>
        <w:rPr>
          <w:rFonts w:cs="Arial" w:asciiTheme="minorEastAsia" w:hAnsiTheme="minorEastAsia" w:eastAsiaTheme="minorEastAsia"/>
          <w:kern w:val="0"/>
          <w:szCs w:val="24"/>
        </w:rPr>
      </w:pPr>
    </w:p>
    <w:p w14:paraId="209BC263">
      <w:pPr>
        <w:pStyle w:val="747"/>
        <w:spacing w:before="120" w:after="120"/>
        <w:ind w:left="105"/>
      </w:pPr>
      <w:bookmarkStart w:id="32" w:name="_Toc27774"/>
      <w:r>
        <w:rPr>
          <w:rFonts w:hint="eastAsia"/>
        </w:rPr>
        <w:t>五、评标</w:t>
      </w:r>
      <w:bookmarkEnd w:id="32"/>
    </w:p>
    <w:p w14:paraId="6A112A13">
      <w:pPr>
        <w:spacing w:line="360" w:lineRule="auto"/>
        <w:rPr>
          <w:rFonts w:cs="仿宋_GB2312" w:asciiTheme="minorEastAsia" w:hAnsiTheme="minorEastAsia" w:eastAsiaTheme="minorEastAsia"/>
          <w:b/>
          <w:sz w:val="24"/>
        </w:rPr>
      </w:pPr>
      <w:bookmarkStart w:id="33" w:name="_Toc91899903"/>
      <w:r>
        <w:rPr>
          <w:rFonts w:cs="仿宋_GB2312" w:asciiTheme="minorEastAsia" w:hAnsiTheme="minorEastAsia" w:eastAsiaTheme="minorEastAsia"/>
          <w:b/>
          <w:sz w:val="24"/>
        </w:rPr>
        <w:t>21.</w:t>
      </w:r>
      <w:r>
        <w:rPr>
          <w:rFonts w:hint="eastAsia" w:cs="仿宋_GB2312" w:asciiTheme="minorEastAsia" w:hAnsiTheme="minorEastAsia" w:eastAsiaTheme="minor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仿宋_GB2312" w:asciiTheme="minorEastAsia" w:hAnsiTheme="minorEastAsia" w:eastAsiaTheme="minorEastAsia"/>
          <w:b/>
          <w:sz w:val="24"/>
        </w:rPr>
        <w:t>详见招标文件第四部分评标办法。</w:t>
      </w:r>
    </w:p>
    <w:p w14:paraId="2C50E07C">
      <w:pPr>
        <w:spacing w:line="360" w:lineRule="auto"/>
        <w:rPr>
          <w:rFonts w:cs="仿宋_GB2312" w:asciiTheme="minorEastAsia" w:hAnsiTheme="minorEastAsia" w:eastAsiaTheme="minorEastAsia"/>
          <w:b/>
          <w:sz w:val="24"/>
        </w:rPr>
      </w:pPr>
    </w:p>
    <w:p w14:paraId="2386D264">
      <w:pPr>
        <w:pStyle w:val="747"/>
        <w:spacing w:before="120" w:after="120"/>
        <w:ind w:left="105"/>
      </w:pPr>
      <w:bookmarkStart w:id="34" w:name="_Toc28530"/>
      <w:r>
        <w:rPr>
          <w:rFonts w:hint="eastAsia"/>
        </w:rPr>
        <w:t>六、定标</w:t>
      </w:r>
      <w:bookmarkEnd w:id="34"/>
    </w:p>
    <w:p w14:paraId="364E1C59">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22. </w:t>
      </w:r>
      <w:r>
        <w:rPr>
          <w:rFonts w:hint="eastAsia" w:cs="仿宋_GB2312" w:asciiTheme="minorEastAsia" w:hAnsiTheme="minorEastAsia" w:eastAsiaTheme="minorEastAsia"/>
          <w:b/>
        </w:rPr>
        <w:t>确定中标供应商</w:t>
      </w:r>
    </w:p>
    <w:p w14:paraId="726DD4C5">
      <w:pPr>
        <w:pStyle w:val="132"/>
        <w:snapToGrid w:val="0"/>
        <w:spacing w:before="0"/>
        <w:ind w:firstLine="480"/>
        <w:rPr>
          <w:rFonts w:ascii="宋体" w:hAnsi="宋体" w:cs="宋体"/>
          <w:b/>
          <w:szCs w:val="24"/>
        </w:rPr>
      </w:pPr>
      <w:r>
        <w:rPr>
          <w:rFonts w:hint="eastAsia" w:ascii="宋体" w:hAnsi="宋体" w:cs="宋体"/>
          <w:szCs w:val="24"/>
          <w:lang w:val="en-US" w:eastAsia="zh-CN"/>
        </w:rPr>
        <w:t>22.1</w:t>
      </w: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rPr>
        <w:t>，为提高政府采购效率，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w:t>
      </w:r>
      <w:r>
        <w:rPr>
          <w:rFonts w:hint="eastAsia" w:ascii="宋体" w:hAnsi="宋体" w:cs="宋体"/>
          <w:szCs w:val="24"/>
        </w:rPr>
        <w:t>中标、成交通知书和中标、成交结果公告应当在规定时间内同时发出。</w:t>
      </w:r>
    </w:p>
    <w:p w14:paraId="5543A356">
      <w:pPr>
        <w:pStyle w:val="132"/>
        <w:snapToGrid w:val="0"/>
        <w:spacing w:before="0"/>
        <w:ind w:firstLine="0" w:firstLineChars="0"/>
        <w:rPr>
          <w:rFonts w:cs="仿宋_GB2312" w:asciiTheme="minorEastAsia" w:hAnsiTheme="minorEastAsia" w:eastAsiaTheme="minorEastAsia"/>
          <w:b/>
          <w:szCs w:val="24"/>
        </w:rPr>
      </w:pPr>
      <w:r>
        <w:rPr>
          <w:rFonts w:cs="仿宋_GB2312" w:asciiTheme="minorEastAsia" w:hAnsiTheme="minorEastAsia" w:eastAsiaTheme="minorEastAsia"/>
          <w:b/>
          <w:szCs w:val="24"/>
        </w:rPr>
        <w:t xml:space="preserve">23. </w:t>
      </w:r>
      <w:r>
        <w:rPr>
          <w:rFonts w:hint="eastAsia" w:cs="仿宋_GB2312" w:asciiTheme="minorEastAsia" w:hAnsiTheme="minorEastAsia" w:eastAsiaTheme="minorEastAsia"/>
          <w:b/>
          <w:szCs w:val="24"/>
        </w:rPr>
        <w:t>中标通知与中标结果公告</w:t>
      </w:r>
    </w:p>
    <w:p w14:paraId="11854E57">
      <w:pPr>
        <w:widowControl/>
        <w:shd w:val="clear" w:color="auto" w:fill="FFFFFF"/>
        <w:spacing w:line="360" w:lineRule="auto"/>
        <w:ind w:firstLine="480"/>
        <w:jc w:val="left"/>
        <w:rPr>
          <w:rFonts w:cs="仿宋_GB2312" w:asciiTheme="minorEastAsia" w:hAnsiTheme="minorEastAsia" w:eastAsiaTheme="minorEastAsia"/>
          <w:sz w:val="24"/>
        </w:rPr>
      </w:pPr>
      <w:r>
        <w:rPr>
          <w:rFonts w:cs="仿宋_GB2312" w:asciiTheme="minorEastAsia" w:hAnsiTheme="minorEastAsia" w:eastAsiaTheme="minorEastAsia"/>
          <w:sz w:val="24"/>
        </w:rPr>
        <w:t>23.1自中标人确定之日起2个工作日内，</w:t>
      </w:r>
      <w:r>
        <w:rPr>
          <w:rFonts w:hint="eastAsia" w:cs="仿宋_GB2312" w:asciiTheme="minorEastAsia" w:hAnsiTheme="minorEastAsia" w:eastAsiaTheme="minorEastAsia"/>
          <w:sz w:val="24"/>
          <w:lang w:eastAsia="zh-CN"/>
        </w:rPr>
        <w:t>采购代理机构</w:t>
      </w:r>
      <w:r>
        <w:rPr>
          <w:rFonts w:cs="仿宋_GB2312" w:asciiTheme="minorEastAsia" w:hAnsiTheme="minorEastAsia" w:eastAsiaTheme="minorEastAsia"/>
          <w:sz w:val="24"/>
        </w:rPr>
        <w:t>通过电子交易平台向中标人发出中标通知书，</w:t>
      </w:r>
      <w:r>
        <w:rPr>
          <w:rFonts w:hint="eastAsia" w:cs="仿宋_GB2312" w:asciiTheme="minorEastAsia" w:hAnsiTheme="minorEastAsia" w:eastAsiaTheme="minorEastAsia"/>
          <w:sz w:val="24"/>
        </w:rPr>
        <w:t>同时编制发布采购结果公告。</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也可以以纸质形式进行中标通知。</w:t>
      </w:r>
    </w:p>
    <w:p w14:paraId="72755CD3">
      <w:pPr>
        <w:widowControl/>
        <w:shd w:val="clear" w:color="auto" w:fill="FFFFFF"/>
        <w:spacing w:line="360" w:lineRule="auto"/>
        <w:ind w:firstLine="480"/>
        <w:jc w:val="left"/>
        <w:rPr>
          <w:rFonts w:cs="仿宋_GB2312" w:asciiTheme="minorEastAsia" w:hAnsiTheme="minorEastAsia" w:eastAsiaTheme="minorEastAsia"/>
          <w:sz w:val="24"/>
          <w:highlight w:val="none"/>
        </w:rPr>
      </w:pPr>
      <w:r>
        <w:rPr>
          <w:rFonts w:cs="仿宋_GB2312" w:asciiTheme="minorEastAsia" w:hAnsiTheme="minorEastAsia" w:eastAsiaTheme="minorEastAsia"/>
          <w:sz w:val="24"/>
          <w:highlight w:val="none"/>
        </w:rPr>
        <w:t>23.2中标结果公告内容包括采购人及其委托的</w:t>
      </w:r>
      <w:r>
        <w:rPr>
          <w:rFonts w:hint="eastAsia" w:cs="仿宋_GB2312" w:asciiTheme="minorEastAsia" w:hAnsiTheme="minorEastAsia" w:eastAsiaTheme="minorEastAsia"/>
          <w:sz w:val="24"/>
          <w:highlight w:val="none"/>
          <w:lang w:eastAsia="zh-CN"/>
        </w:rPr>
        <w:t>采购代理机构</w:t>
      </w:r>
      <w:r>
        <w:rPr>
          <w:rFonts w:cs="仿宋_GB2312" w:asciiTheme="minorEastAsia" w:hAnsiTheme="minorEastAsia" w:eastAsiaTheme="minorEastAsia"/>
          <w:sz w:val="24"/>
          <w:highlight w:val="none"/>
        </w:rPr>
        <w:t>的名称、地址、联系方式，项目名称和项目编号，中标人名称、地址和中标金额，主要中标标的</w:t>
      </w:r>
      <w:r>
        <w:rPr>
          <w:rFonts w:hint="eastAsia" w:cs="仿宋_GB2312" w:asciiTheme="minorEastAsia" w:hAnsiTheme="minorEastAsia" w:eastAsiaTheme="minorEastAsia"/>
          <w:sz w:val="24"/>
          <w:highlight w:val="none"/>
        </w:rPr>
        <w:t>的名称、规格型号、数量、单价、服务要求，开标记录、</w:t>
      </w:r>
      <w:bookmarkStart w:id="35" w:name="_Hlk101184471"/>
      <w:r>
        <w:rPr>
          <w:rFonts w:hint="eastAsia" w:ascii="宋体" w:hAnsi="宋体" w:cs="宋体"/>
          <w:sz w:val="24"/>
          <w:highlight w:val="none"/>
        </w:rPr>
        <w:t>资格审查情况、评审专家抽取规则、符合性审查情况、</w:t>
      </w:r>
      <w:bookmarkEnd w:id="35"/>
      <w:r>
        <w:rPr>
          <w:rFonts w:hint="eastAsia" w:ascii="宋体" w:hAnsi="宋体" w:cs="宋体"/>
          <w:sz w:val="24"/>
          <w:highlight w:val="none"/>
        </w:rPr>
        <w:t>未中标情况说明、中标公告期限以及评审专家名单、评分汇总及明细。</w:t>
      </w:r>
    </w:p>
    <w:p w14:paraId="36CC08FC">
      <w:pPr>
        <w:pStyle w:val="132"/>
        <w:adjustRightInd w:val="0"/>
        <w:snapToGrid w:val="0"/>
        <w:spacing w:before="0"/>
        <w:ind w:firstLine="480" w:firstLineChars="200"/>
        <w:rPr>
          <w:rFonts w:cs="仿宋_GB2312" w:asciiTheme="minorEastAsia" w:hAnsiTheme="minorEastAsia" w:eastAsiaTheme="minorEastAsia"/>
          <w:b w:val="0"/>
          <w:bCs w:val="0"/>
          <w:sz w:val="24"/>
          <w:highlight w:val="none"/>
        </w:rPr>
      </w:pPr>
      <w:r>
        <w:rPr>
          <w:rFonts w:cs="仿宋_GB2312" w:asciiTheme="minorEastAsia" w:hAnsiTheme="minorEastAsia" w:eastAsiaTheme="minorEastAsia"/>
          <w:b w:val="0"/>
          <w:bCs w:val="0"/>
          <w:sz w:val="24"/>
          <w:highlight w:val="none"/>
        </w:rPr>
        <w:t>23.3公告期限为1个工作日。</w:t>
      </w:r>
    </w:p>
    <w:p w14:paraId="14A16031">
      <w:pPr>
        <w:pStyle w:val="132"/>
        <w:adjustRightInd w:val="0"/>
        <w:snapToGrid w:val="0"/>
        <w:spacing w:before="0"/>
        <w:ind w:firstLine="482" w:firstLineChars="200"/>
        <w:rPr>
          <w:rFonts w:cs="仿宋_GB2312" w:asciiTheme="minorEastAsia" w:hAnsiTheme="minorEastAsia" w:eastAsiaTheme="minorEastAsia"/>
          <w:b/>
          <w:bCs/>
          <w:color w:val="auto"/>
          <w:sz w:val="32"/>
        </w:rPr>
      </w:pPr>
      <w:r>
        <w:rPr>
          <w:rFonts w:hint="eastAsia" w:ascii="宋体" w:hAnsi="宋体" w:cs="宋体"/>
          <w:b/>
          <w:bCs/>
          <w:color w:val="auto"/>
          <w:szCs w:val="24"/>
        </w:rPr>
        <w:t>2</w:t>
      </w:r>
      <w:r>
        <w:rPr>
          <w:rFonts w:hint="eastAsia" w:ascii="宋体" w:hAnsi="宋体" w:cs="宋体"/>
          <w:b/>
          <w:bCs/>
          <w:color w:val="auto"/>
          <w:szCs w:val="24"/>
          <w:lang w:eastAsia="zh-CN"/>
        </w:rPr>
        <w:t>3</w:t>
      </w:r>
      <w:r>
        <w:rPr>
          <w:rFonts w:hint="eastAsia" w:ascii="宋体" w:hAnsi="宋体" w:cs="宋体"/>
          <w:b/>
          <w:bCs/>
          <w:color w:val="auto"/>
          <w:szCs w:val="24"/>
          <w:lang w:val="en-US" w:eastAsia="zh-CN"/>
        </w:rPr>
        <w:t xml:space="preserve">.4 </w:t>
      </w:r>
      <w:r>
        <w:rPr>
          <w:rFonts w:hint="eastAsia" w:ascii="宋体" w:hAnsi="宋体" w:cs="宋体"/>
          <w:b/>
          <w:bCs/>
          <w:color w:val="auto"/>
          <w:szCs w:val="24"/>
        </w:rPr>
        <w:t>由于中标、成交供应商原因导致重新采购的，应当承担支付代理费和专家评审费等费用在内的赔偿责任。</w:t>
      </w:r>
    </w:p>
    <w:p w14:paraId="1E9F6930">
      <w:pPr>
        <w:pStyle w:val="747"/>
        <w:spacing w:before="120" w:after="120"/>
        <w:ind w:left="105"/>
      </w:pPr>
      <w:bookmarkStart w:id="36" w:name="_Toc27645"/>
      <w:r>
        <w:rPr>
          <w:rFonts w:hint="eastAsia"/>
        </w:rPr>
        <w:t>七、合同授予</w:t>
      </w:r>
      <w:bookmarkEnd w:id="36"/>
    </w:p>
    <w:p w14:paraId="10379FEA">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24. </w:t>
      </w:r>
      <w:r>
        <w:rPr>
          <w:rFonts w:hint="eastAsia" w:cs="仿宋_GB2312" w:asciiTheme="minorEastAsia" w:hAnsiTheme="minorEastAsia" w:eastAsiaTheme="minorEastAsia"/>
        </w:rPr>
        <w:t>合同主要条款详见第五部分拟签订的合同文本。</w:t>
      </w:r>
    </w:p>
    <w:p w14:paraId="2A07998B">
      <w:pPr>
        <w:pStyle w:val="28"/>
        <w:spacing w:line="360" w:lineRule="auto"/>
        <w:ind w:left="479" w:hanging="479" w:hangingChars="199"/>
        <w:rPr>
          <w:rFonts w:cs="仿宋_GB2312" w:asciiTheme="minorEastAsia" w:hAnsiTheme="minorEastAsia" w:eastAsiaTheme="minorEastAsia"/>
          <w:b/>
        </w:rPr>
      </w:pPr>
      <w:r>
        <w:rPr>
          <w:rFonts w:cs="仿宋_GB2312" w:asciiTheme="minorEastAsia" w:hAnsiTheme="minorEastAsia" w:eastAsiaTheme="minorEastAsia"/>
          <w:b/>
        </w:rPr>
        <w:t xml:space="preserve">25. </w:t>
      </w:r>
      <w:r>
        <w:rPr>
          <w:rFonts w:hint="eastAsia" w:cs="仿宋_GB2312" w:asciiTheme="minorEastAsia" w:hAnsiTheme="minorEastAsia" w:eastAsiaTheme="minorEastAsia"/>
          <w:b/>
        </w:rPr>
        <w:t>合同的签订</w:t>
      </w:r>
    </w:p>
    <w:p w14:paraId="113F197A">
      <w:pPr>
        <w:widowControl/>
        <w:shd w:val="clear" w:color="auto" w:fill="FFFFFF"/>
        <w:spacing w:line="360" w:lineRule="auto"/>
        <w:ind w:firstLine="480"/>
        <w:jc w:val="left"/>
        <w:rPr>
          <w:rFonts w:cs="Arial" w:asciiTheme="minorEastAsia" w:hAnsiTheme="minorEastAsia" w:eastAsiaTheme="minorEastAsia"/>
          <w:kern w:val="0"/>
          <w:sz w:val="24"/>
        </w:rPr>
      </w:pPr>
      <w:r>
        <w:rPr>
          <w:rFonts w:cs="仿宋_GB2312" w:asciiTheme="minorEastAsia" w:hAnsiTheme="minorEastAsia" w:eastAsiaTheme="minorEastAsia"/>
          <w:sz w:val="24"/>
        </w:rPr>
        <w:t>25.1</w:t>
      </w:r>
      <w:r>
        <w:rPr>
          <w:rFonts w:cs="Arial" w:asciiTheme="minorEastAsia" w:hAnsiTheme="minorEastAsia" w:eastAsiaTheme="minorEastAsia"/>
          <w:kern w:val="0"/>
          <w:sz w:val="24"/>
        </w:rPr>
        <w:t xml:space="preserve"> </w:t>
      </w:r>
      <w:r>
        <w:rPr>
          <w:rFonts w:hint="eastAsia" w:ascii="宋体" w:hAnsi="宋体" w:cs="宋体"/>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5763319">
      <w:pPr>
        <w:pStyle w:val="132"/>
        <w:snapToGrid w:val="0"/>
        <w:spacing w:before="0"/>
        <w:ind w:firstLine="480"/>
        <w:rPr>
          <w:rFonts w:asciiTheme="minorEastAsia" w:hAnsiTheme="minorEastAsia" w:eastAsiaTheme="minorEastAsia"/>
          <w:kern w:val="0"/>
        </w:rPr>
      </w:pPr>
      <w:r>
        <w:rPr>
          <w:rFonts w:cs="仿宋_GB2312" w:asciiTheme="minorEastAsia" w:hAnsiTheme="minorEastAsia" w:eastAsiaTheme="minorEastAsia"/>
          <w:kern w:val="0"/>
          <w:lang w:val="zh-CN"/>
        </w:rPr>
        <w:t>25.2</w:t>
      </w:r>
      <w:r>
        <w:rPr>
          <w:rFonts w:hint="eastAsia" w:asciiTheme="minorEastAsia" w:hAnsiTheme="minorEastAsia" w:eastAsiaTheme="minorEastAsia"/>
          <w:kern w:val="0"/>
          <w:lang w:val="zh-CN"/>
        </w:rPr>
        <w:t>中标人按规定的日期、时间、地点，由法定代表人或其授权代表与采购人代表签订合同。如中标人为联合体的，由联合体成员各方法定代表人或其授权代表与采购人代表签订合同。</w:t>
      </w:r>
    </w:p>
    <w:p w14:paraId="001ECB2A">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25.3如签订合同并生效后，供应商无故拒绝或延期，除按照合同条款处理外，列入不良行为记录一次，并给予通报。</w:t>
      </w:r>
    </w:p>
    <w:p w14:paraId="26D6E986">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25.4中标供应</w:t>
      </w:r>
      <w:r>
        <w:rPr>
          <w:rFonts w:hint="eastAsia" w:cs="仿宋_GB2312" w:asciiTheme="minorEastAsia" w:hAnsiTheme="minorEastAsia" w:eastAsiaTheme="minorEastAsia"/>
        </w:rPr>
        <w:t>商拒绝与采购人签订合同的，采购人可以按照评审报告推荐的中标或者成交候选人名单排序，确定下一候选人为中标供应商，也可以重新开展政府采购活动。</w:t>
      </w:r>
    </w:p>
    <w:p w14:paraId="2F01F395">
      <w:pPr>
        <w:pStyle w:val="13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25.5采购合同由采购人与中标供应商根据</w:t>
      </w:r>
      <w:r>
        <w:rPr>
          <w:rFonts w:hint="eastAsia" w:cs="仿宋_GB2312" w:asciiTheme="minorEastAsia" w:hAnsiTheme="minorEastAsia" w:eastAsiaTheme="minorEastAsia"/>
        </w:rPr>
        <w:t>招标文件、投标文件等内容通过政府采购电子交易平台在线签订，自动备案。</w:t>
      </w:r>
    </w:p>
    <w:p w14:paraId="5C14CB83">
      <w:pPr>
        <w:pStyle w:val="28"/>
        <w:pageBreakBefore w:val="0"/>
        <w:widowControl w:val="0"/>
        <w:kinsoku/>
        <w:wordWrap/>
        <w:overflowPunct/>
        <w:topLinePunct w:val="0"/>
        <w:autoSpaceDE/>
        <w:autoSpaceDN/>
        <w:bidi w:val="0"/>
        <w:spacing w:line="360" w:lineRule="auto"/>
        <w:ind w:left="479" w:hanging="479" w:hangingChars="199"/>
        <w:textAlignment w:val="auto"/>
        <w:rPr>
          <w:rFonts w:cs="仿宋_GB2312" w:asciiTheme="minorEastAsia" w:hAnsiTheme="minorEastAsia" w:eastAsiaTheme="minorEastAsia"/>
          <w:b/>
        </w:rPr>
      </w:pPr>
      <w:r>
        <w:rPr>
          <w:rFonts w:cs="仿宋_GB2312" w:asciiTheme="minorEastAsia" w:hAnsiTheme="minorEastAsia" w:eastAsiaTheme="minorEastAsia"/>
          <w:b/>
        </w:rPr>
        <w:t xml:space="preserve">26. </w:t>
      </w:r>
      <w:r>
        <w:rPr>
          <w:rFonts w:hint="eastAsia" w:cs="仿宋_GB2312" w:asciiTheme="minorEastAsia" w:hAnsiTheme="minorEastAsia" w:eastAsiaTheme="minorEastAsia"/>
          <w:b/>
        </w:rPr>
        <w:t>履约保证金</w:t>
      </w:r>
    </w:p>
    <w:p w14:paraId="533B8520">
      <w:pPr>
        <w:pStyle w:val="36"/>
        <w:pageBreakBefore w:val="0"/>
        <w:widowControl w:val="0"/>
        <w:kinsoku/>
        <w:wordWrap/>
        <w:overflowPunct/>
        <w:topLinePunct w:val="0"/>
        <w:autoSpaceDE/>
        <w:autoSpaceDN/>
        <w:bidi w:val="0"/>
        <w:snapToGrid w:val="0"/>
        <w:spacing w:beforeLines="0" w:afterLines="0" w:line="360" w:lineRule="auto"/>
        <w:ind w:firstLine="475" w:firstLineChars="198"/>
        <w:textAlignment w:val="auto"/>
        <w:rPr>
          <w:rFonts w:hint="default" w:cs="仿宋_GB2312" w:asciiTheme="minorEastAsia" w:hAnsiTheme="minorEastAsia" w:eastAsiaTheme="minorEastAsia"/>
          <w:snapToGrid/>
          <w:kern w:val="2"/>
          <w:sz w:val="24"/>
          <w:szCs w:val="20"/>
          <w:lang w:val="en-US" w:eastAsia="zh-CN" w:bidi="ar-SA"/>
        </w:rPr>
      </w:pPr>
      <w:r>
        <w:rPr>
          <w:rFonts w:hint="eastAsia" w:cs="仿宋_GB2312" w:asciiTheme="minorEastAsia" w:hAnsiTheme="minorEastAsia" w:eastAsiaTheme="minorEastAsia"/>
          <w:snapToGrid/>
          <w:kern w:val="2"/>
          <w:sz w:val="24"/>
          <w:szCs w:val="20"/>
          <w:lang w:val="en-US" w:eastAsia="zh-CN" w:bidi="ar-SA"/>
        </w:rPr>
        <w:t>26.1本项目不需要缴纳履约保证金。</w:t>
      </w:r>
    </w:p>
    <w:p w14:paraId="74097B17">
      <w:pPr>
        <w:pStyle w:val="4"/>
        <w:pageBreakBefore w:val="0"/>
        <w:widowControl w:val="0"/>
        <w:kinsoku/>
        <w:wordWrap/>
        <w:overflowPunct/>
        <w:topLinePunct w:val="0"/>
        <w:autoSpaceDE/>
        <w:autoSpaceDN/>
        <w:bidi w:val="0"/>
        <w:spacing w:line="360" w:lineRule="auto"/>
        <w:textAlignment w:val="auto"/>
        <w:rPr>
          <w:color w:val="auto"/>
          <w:highlight w:val="none"/>
        </w:rPr>
      </w:pPr>
      <w:r>
        <w:rPr>
          <w:rFonts w:ascii="宋体" w:hAnsi="宋体" w:eastAsia="宋体" w:cs="Times New Roman"/>
          <w:b/>
          <w:bCs/>
          <w:color w:val="auto"/>
          <w:kern w:val="2"/>
          <w:sz w:val="24"/>
          <w:szCs w:val="32"/>
          <w:highlight w:val="none"/>
          <w:lang w:val="en-US"/>
        </w:rPr>
        <w:t>27.预付款</w:t>
      </w:r>
    </w:p>
    <w:p w14:paraId="77D8F65C">
      <w:pPr>
        <w:adjustRightInd/>
        <w:spacing w:line="360" w:lineRule="auto"/>
        <w:ind w:firstLine="480" w:firstLineChars="200"/>
        <w:rPr>
          <w:color w:val="auto"/>
          <w:highlight w:val="none"/>
        </w:rPr>
      </w:pPr>
      <w:r>
        <w:rPr>
          <w:rFonts w:hint="eastAsia" w:ascii="宋体" w:hAnsi="宋体" w:cs="Times New Roman"/>
          <w:color w:val="auto"/>
          <w:kern w:val="2"/>
          <w:sz w:val="24"/>
          <w:highlight w:val="none"/>
          <w:lang w:val="en-US" w:eastAsia="zh-CN"/>
        </w:rPr>
        <w:t>27.1</w:t>
      </w: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4"/>
          <w:highlight w:val="none"/>
          <w:lang w:val="en-US" w:eastAsia="zh-CN"/>
        </w:rPr>
        <w:t>7</w:t>
      </w:r>
      <w:r>
        <w:rPr>
          <w:rFonts w:ascii="宋体" w:hAnsi="宋体" w:cs="Times New Roman"/>
          <w:color w:val="auto"/>
          <w:kern w:val="2"/>
          <w:sz w:val="24"/>
          <w:highlight w:val="none"/>
        </w:rPr>
        <w:t>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3DEF7FA3">
      <w:pPr>
        <w:pStyle w:val="2"/>
        <w:rPr>
          <w:lang w:val="en-US"/>
        </w:rPr>
      </w:pPr>
    </w:p>
    <w:p w14:paraId="244EFF09">
      <w:pPr>
        <w:pStyle w:val="747"/>
        <w:spacing w:before="120" w:after="120"/>
        <w:ind w:left="105"/>
        <w:rPr>
          <w:sz w:val="24"/>
        </w:rPr>
      </w:pPr>
      <w:bookmarkStart w:id="37" w:name="_Toc22737"/>
      <w:r>
        <w:rPr>
          <w:rFonts w:hint="eastAsia"/>
        </w:rPr>
        <w:t>八、电子交易活动的中止</w:t>
      </w:r>
      <w:bookmarkEnd w:id="37"/>
    </w:p>
    <w:p w14:paraId="414C317F">
      <w:pPr>
        <w:pStyle w:val="132"/>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b/>
          <w:szCs w:val="24"/>
        </w:rPr>
        <w:t xml:space="preserve">. </w:t>
      </w:r>
      <w:r>
        <w:rPr>
          <w:rFonts w:hint="eastAsia" w:cs="仿宋_GB2312" w:asciiTheme="minorEastAsia" w:hAnsiTheme="minorEastAsia" w:eastAsiaTheme="minorEastAsia"/>
          <w:b/>
          <w:szCs w:val="24"/>
        </w:rPr>
        <w:t>电子交易活动的中止。</w:t>
      </w:r>
      <w:r>
        <w:rPr>
          <w:rFonts w:hint="eastAsia" w:cs="仿宋_GB2312" w:asciiTheme="minorEastAsia" w:hAnsiTheme="minorEastAsia" w:eastAsiaTheme="minorEastAsia"/>
        </w:rPr>
        <w:t>采购过程中出现以下情形，导致电子交易平台无法正常运行，或者无法保证电子交易的公平、公正和安全时，</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可中止电子交易活动：</w:t>
      </w:r>
    </w:p>
    <w:p w14:paraId="6397216B">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rPr>
        <w:t xml:space="preserve">.1电子交易平台发生故障而无法登录访问的； </w:t>
      </w:r>
    </w:p>
    <w:p w14:paraId="58509999">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rPr>
        <w:t>.2电子交易平台应用或数据库出现错误，不能进行正常操作的；</w:t>
      </w:r>
    </w:p>
    <w:p w14:paraId="555C9E35">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rPr>
        <w:t>.3电子交易平台发现严重安全漏洞，有潜在泄密危险的；</w:t>
      </w:r>
    </w:p>
    <w:p w14:paraId="1BAFED84">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rPr>
        <w:t xml:space="preserve">.4病毒发作导致不能进行正常操作的； </w:t>
      </w:r>
    </w:p>
    <w:p w14:paraId="6FFA7EF1">
      <w:pPr>
        <w:pStyle w:val="132"/>
        <w:snapToGrid w:val="0"/>
        <w:spacing w:before="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lang w:val="en-US" w:eastAsia="zh-CN"/>
        </w:rPr>
        <w:t>8</w:t>
      </w:r>
      <w:r>
        <w:rPr>
          <w:rFonts w:cs="仿宋_GB2312" w:asciiTheme="minorEastAsia" w:hAnsiTheme="minorEastAsia" w:eastAsiaTheme="minorEastAsia"/>
        </w:rPr>
        <w:t>.5其他无法保证电子交易的公平、公正和安全的情况。</w:t>
      </w:r>
    </w:p>
    <w:p w14:paraId="007C747F">
      <w:pPr>
        <w:pStyle w:val="132"/>
        <w:snapToGrid w:val="0"/>
        <w:spacing w:before="0"/>
        <w:ind w:firstLine="0" w:firstLineChars="0"/>
        <w:rPr>
          <w:rFonts w:cs="仿宋_GB2312" w:asciiTheme="minorEastAsia" w:hAnsiTheme="minorEastAsia" w:eastAsiaTheme="minorEastAsia"/>
        </w:rPr>
      </w:pPr>
      <w:r>
        <w:rPr>
          <w:rFonts w:cs="仿宋_GB2312" w:asciiTheme="minorEastAsia" w:hAnsiTheme="minorEastAsia" w:eastAsiaTheme="minorEastAsia"/>
        </w:rPr>
        <w:t xml:space="preserve"> 2</w:t>
      </w:r>
      <w:r>
        <w:rPr>
          <w:rFonts w:hint="eastAsia" w:cs="仿宋_GB2312" w:asciiTheme="minorEastAsia" w:hAnsiTheme="minorEastAsia" w:eastAsiaTheme="minorEastAsia"/>
          <w:lang w:val="en-US" w:eastAsia="zh-CN"/>
        </w:rPr>
        <w:t>9</w:t>
      </w:r>
      <w:r>
        <w:rPr>
          <w:rFonts w:cs="仿宋_GB2312" w:asciiTheme="minorEastAsia" w:hAnsiTheme="minorEastAsia" w:eastAsiaTheme="minorEastAsia"/>
        </w:rPr>
        <w:t>.出现以上情形，不影响采购公平、公正性的，采购组织机构可以待上述情形消除后继续组织电子交易活动，也可以决定某些环节以纸质形式进行；影响或可能影响采购公平、公正性的，应当重新采购。</w:t>
      </w:r>
    </w:p>
    <w:p w14:paraId="5F4A288D">
      <w:pPr>
        <w:tabs>
          <w:tab w:val="left" w:pos="0"/>
        </w:tabs>
        <w:spacing w:line="360" w:lineRule="auto"/>
        <w:ind w:firstLine="480"/>
        <w:rPr>
          <w:rFonts w:asciiTheme="minorEastAsia" w:hAnsiTheme="minorEastAsia" w:eastAsiaTheme="minorEastAsia"/>
          <w:sz w:val="24"/>
        </w:rPr>
      </w:pPr>
    </w:p>
    <w:p w14:paraId="155BBC7F">
      <w:pPr>
        <w:pStyle w:val="747"/>
        <w:spacing w:before="120" w:after="120"/>
        <w:ind w:left="105"/>
      </w:pPr>
      <w:bookmarkStart w:id="38" w:name="_Toc26879"/>
      <w:r>
        <w:rPr>
          <w:rFonts w:hint="eastAsia"/>
        </w:rPr>
        <w:t>九、验收</w:t>
      </w:r>
      <w:bookmarkEnd w:id="38"/>
    </w:p>
    <w:p w14:paraId="6FA4EFAF">
      <w:pPr>
        <w:pStyle w:val="28"/>
        <w:spacing w:line="360" w:lineRule="auto"/>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lang w:val="en-US" w:eastAsia="zh-CN"/>
        </w:rPr>
        <w:t>30</w:t>
      </w:r>
      <w:r>
        <w:rPr>
          <w:rFonts w:cs="仿宋_GB2312" w:asciiTheme="minorEastAsia" w:hAnsiTheme="minorEastAsia" w:eastAsiaTheme="minorEastAsia"/>
          <w:b/>
        </w:rPr>
        <w:t>.验收</w:t>
      </w:r>
    </w:p>
    <w:p w14:paraId="6E8A951B">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30</w:t>
      </w:r>
      <w:r>
        <w:rPr>
          <w:rFonts w:cs="Helvetica" w:asciiTheme="minorEastAsia" w:hAnsiTheme="minorEastAsia" w:eastAsiaTheme="minorEastAsia"/>
          <w:kern w:val="0"/>
          <w:sz w:val="24"/>
        </w:rPr>
        <w:t>.1</w:t>
      </w:r>
      <w:r>
        <w:rPr>
          <w:rFonts w:hint="eastAsia" w:cs="Helvetica" w:asciiTheme="minorEastAsia" w:hAnsiTheme="minorEastAsia" w:eastAsiaTheme="minorEastAsia"/>
          <w:kern w:val="0"/>
          <w:sz w:val="24"/>
        </w:rPr>
        <w:t>采购人应当根据采购项目的具体情况，自行组织项目验收或者委托采购代理机构验收</w:t>
      </w:r>
      <w:r>
        <w:rPr>
          <w:rFonts w:cs="Helvetica" w:asciiTheme="minorEastAsia" w:hAnsiTheme="minorEastAsia" w:eastAsiaTheme="minorEastAsia"/>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BA0CA5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30</w:t>
      </w:r>
      <w:r>
        <w:rPr>
          <w:rFonts w:cs="Helvetica" w:asciiTheme="minorEastAsia" w:hAnsiTheme="minorEastAsia" w:eastAsiaTheme="minorEastAsia"/>
          <w:kern w:val="0"/>
          <w:sz w:val="24"/>
        </w:rPr>
        <w:t>.2采购人可以邀请参加本项目的其他投标人或者第三方机构参与验收。参与验收的投标人或者第三方机构的意见作为</w:t>
      </w:r>
      <w:r>
        <w:rPr>
          <w:rFonts w:hint="eastAsia" w:cs="Helvetica" w:asciiTheme="minorEastAsia" w:hAnsiTheme="minorEastAsia" w:eastAsiaTheme="minorEastAsia"/>
          <w:kern w:val="0"/>
          <w:sz w:val="24"/>
        </w:rPr>
        <w:t>验收书的参考资料一并存档。</w:t>
      </w:r>
    </w:p>
    <w:p w14:paraId="55126EBD">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30</w:t>
      </w:r>
      <w:r>
        <w:rPr>
          <w:rFonts w:cs="Helvetica" w:asciiTheme="minorEastAsia" w:hAnsiTheme="minorEastAsia" w:eastAsiaTheme="minorEastAsia"/>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C25781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lang w:val="en-US" w:eastAsia="zh-CN"/>
        </w:rPr>
        <w:t>30</w:t>
      </w:r>
      <w:r>
        <w:rPr>
          <w:rFonts w:cs="Helvetica" w:asciiTheme="minorEastAsia" w:hAnsiTheme="minorEastAsia" w:eastAsiaTheme="minorEastAsia"/>
          <w:kern w:val="0"/>
          <w:sz w:val="24"/>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33"/>
      <w:bookmarkStart w:id="39" w:name="_Hlt75236011"/>
      <w:bookmarkEnd w:id="39"/>
      <w:bookmarkStart w:id="40" w:name="_Hlt68057669"/>
      <w:bookmarkEnd w:id="40"/>
      <w:bookmarkStart w:id="41" w:name="_Hlt75236101"/>
      <w:bookmarkEnd w:id="41"/>
      <w:bookmarkStart w:id="42" w:name="_Hlt74707468"/>
      <w:bookmarkEnd w:id="42"/>
      <w:bookmarkStart w:id="43" w:name="_Hlt68073093"/>
      <w:bookmarkEnd w:id="43"/>
      <w:bookmarkStart w:id="44" w:name="_Hlt74730295"/>
      <w:bookmarkEnd w:id="44"/>
      <w:bookmarkStart w:id="45" w:name="_Hlt75236290"/>
      <w:bookmarkEnd w:id="45"/>
      <w:bookmarkStart w:id="46" w:name="_Hlt68072990"/>
      <w:bookmarkEnd w:id="46"/>
      <w:bookmarkStart w:id="47" w:name="_Hlt68072998"/>
      <w:bookmarkEnd w:id="47"/>
      <w:bookmarkStart w:id="48" w:name="_Hlt74729768"/>
      <w:bookmarkEnd w:id="48"/>
      <w:bookmarkStart w:id="49" w:name="_Hlt68403820"/>
      <w:bookmarkEnd w:id="49"/>
      <w:bookmarkStart w:id="50" w:name="_Hlt74714665"/>
      <w:bookmarkEnd w:id="50"/>
    </w:p>
    <w:p w14:paraId="76DF3AEA">
      <w:pPr>
        <w:pStyle w:val="4"/>
        <w:adjustRightInd w:val="0"/>
        <w:snapToGrid w:val="0"/>
        <w:ind w:left="0" w:firstLine="480" w:firstLineChars="200"/>
        <w:rPr>
          <w:rFonts w:ascii="宋体" w:hAnsi="宋体" w:eastAsia="宋体" w:cs="宋体"/>
          <w:b w:val="0"/>
          <w:bCs w:val="0"/>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r>
        <w:rPr>
          <w:rFonts w:hint="eastAsia" w:ascii="宋体" w:hAnsi="宋体" w:eastAsia="宋体" w:cs="宋体"/>
          <w:b w:val="0"/>
          <w:bCs w:val="0"/>
          <w:color w:val="FF0000"/>
          <w:kern w:val="0"/>
          <w:sz w:val="24"/>
          <w:szCs w:val="24"/>
          <w:lang w:val="en-US"/>
        </w:rPr>
        <w:t>。</w:t>
      </w:r>
    </w:p>
    <w:p w14:paraId="59C69E17">
      <w:pPr>
        <w:pStyle w:val="2"/>
        <w:sectPr>
          <w:headerReference r:id="rId4" w:type="first"/>
          <w:footerReference r:id="rId7" w:type="first"/>
          <w:headerReference r:id="rId3" w:type="default"/>
          <w:footerReference r:id="rId5" w:type="default"/>
          <w:footerReference r:id="rId6" w:type="even"/>
          <w:pgSz w:w="11906" w:h="16838"/>
          <w:pgMar w:top="1134" w:right="1418" w:bottom="1134" w:left="1418" w:header="851" w:footer="992" w:gutter="0"/>
          <w:cols w:space="720" w:num="1"/>
          <w:titlePg/>
          <w:docGrid w:linePitch="312" w:charSpace="0"/>
        </w:sectPr>
      </w:pPr>
    </w:p>
    <w:bookmarkEnd w:id="20"/>
    <w:bookmarkEnd w:id="21"/>
    <w:p w14:paraId="6468C829">
      <w:pPr>
        <w:pStyle w:val="3"/>
        <w:spacing w:before="48" w:after="48"/>
      </w:pPr>
      <w:bookmarkStart w:id="51" w:name="_Toc7430"/>
      <w:bookmarkStart w:id="52" w:name="第四部分"/>
      <w:r>
        <w:rPr>
          <w:rFonts w:hint="eastAsia"/>
        </w:rPr>
        <w:t>第三部分 采购需求</w:t>
      </w:r>
      <w:bookmarkEnd w:id="51"/>
    </w:p>
    <w:p w14:paraId="16D1347B">
      <w:pPr>
        <w:snapToGrid w:val="0"/>
        <w:spacing w:line="360" w:lineRule="auto"/>
        <w:outlineLvl w:val="0"/>
        <w:rPr>
          <w:rFonts w:asciiTheme="minorEastAsia" w:hAnsiTheme="minorEastAsia" w:eastAsiaTheme="minorEastAsia"/>
          <w:b/>
          <w:sz w:val="28"/>
          <w:szCs w:val="28"/>
        </w:rPr>
      </w:pPr>
      <w:bookmarkStart w:id="53" w:name="_Toc12331"/>
      <w:r>
        <w:rPr>
          <w:rFonts w:hint="eastAsia" w:asciiTheme="minorEastAsia" w:hAnsiTheme="minorEastAsia" w:eastAsiaTheme="minorEastAsia"/>
          <w:b/>
          <w:sz w:val="28"/>
          <w:szCs w:val="28"/>
        </w:rPr>
        <w:t>一、防治范围和工作内容</w:t>
      </w:r>
    </w:p>
    <w:p w14:paraId="47203CF1">
      <w:pPr>
        <w:tabs>
          <w:tab w:val="left" w:pos="0"/>
        </w:tabs>
        <w:spacing w:line="360" w:lineRule="auto"/>
        <w:ind w:firstLine="480"/>
        <w:rPr>
          <w:rFonts w:hint="eastAsia" w:ascii="宋体" w:hAnsi="宋体" w:eastAsia="宋体" w:cs="宋体"/>
          <w:sz w:val="24"/>
          <w:lang w:eastAsia="zh-CN"/>
        </w:rPr>
      </w:pPr>
      <w:r>
        <w:rPr>
          <w:rFonts w:hint="eastAsia" w:ascii="宋体" w:hAnsi="宋体" w:cs="宋体"/>
          <w:sz w:val="24"/>
        </w:rPr>
        <w:t>1.对县城内90座小型水库和272座万方以上山塘</w:t>
      </w:r>
      <w:r>
        <w:rPr>
          <w:rFonts w:hint="eastAsia" w:ascii="宋体" w:hAnsi="宋体" w:cs="宋体"/>
          <w:sz w:val="24"/>
          <w:lang w:val="en-US" w:eastAsia="zh-CN"/>
        </w:rPr>
        <w:t>的</w:t>
      </w:r>
      <w:r>
        <w:rPr>
          <w:rFonts w:hint="eastAsia" w:ascii="宋体" w:hAnsi="宋体" w:cs="宋体"/>
          <w:color w:val="000000"/>
          <w:kern w:val="0"/>
          <w:sz w:val="24"/>
        </w:rPr>
        <w:t>蚁患区和蚁源区</w:t>
      </w:r>
      <w:r>
        <w:rPr>
          <w:rFonts w:hint="eastAsia" w:ascii="宋体" w:hAnsi="宋体" w:cs="宋体"/>
          <w:color w:val="000000"/>
          <w:kern w:val="0"/>
          <w:sz w:val="24"/>
          <w:lang w:val="en-US" w:eastAsia="zh-CN"/>
        </w:rPr>
        <w:t>的</w:t>
      </w:r>
      <w:r>
        <w:rPr>
          <w:rFonts w:hint="eastAsia" w:ascii="宋体" w:hAnsi="宋体" w:cs="宋体"/>
          <w:sz w:val="24"/>
        </w:rPr>
        <w:t>情况进行普查，根据普查</w:t>
      </w:r>
      <w:r>
        <w:rPr>
          <w:rFonts w:hint="eastAsia" w:ascii="宋体" w:hAnsi="宋体" w:cs="宋体"/>
          <w:sz w:val="24"/>
          <w:lang w:val="en-US" w:eastAsia="zh-CN"/>
        </w:rPr>
        <w:t>结果</w:t>
      </w:r>
      <w:r>
        <w:rPr>
          <w:rFonts w:hint="eastAsia" w:ascii="宋体" w:hAnsi="宋体" w:cs="宋体"/>
          <w:sz w:val="24"/>
        </w:rPr>
        <w:t>对</w:t>
      </w:r>
      <w:r>
        <w:rPr>
          <w:rFonts w:hint="eastAsia" w:ascii="宋体" w:hAnsi="宋体" w:cs="宋体"/>
          <w:sz w:val="24"/>
          <w:lang w:val="en-US" w:eastAsia="zh-CN"/>
        </w:rPr>
        <w:t>10座</w:t>
      </w:r>
      <w:r>
        <w:rPr>
          <w:rFonts w:hint="eastAsia" w:ascii="宋体" w:hAnsi="宋体" w:cs="宋体"/>
          <w:sz w:val="24"/>
        </w:rPr>
        <w:t>小型水库和</w:t>
      </w:r>
      <w:r>
        <w:rPr>
          <w:rFonts w:hint="eastAsia" w:ascii="宋体" w:hAnsi="宋体" w:cs="宋体"/>
          <w:sz w:val="24"/>
          <w:lang w:val="en-US" w:eastAsia="zh-CN"/>
        </w:rPr>
        <w:t>10座</w:t>
      </w:r>
      <w:r>
        <w:rPr>
          <w:rFonts w:hint="eastAsia" w:ascii="宋体" w:hAnsi="宋体" w:cs="宋体"/>
          <w:sz w:val="24"/>
        </w:rPr>
        <w:t>山塘分类别通过埋设诱杀装置、撒药等措施灭治存在的白蚁和预防对坝体造成的危害</w:t>
      </w:r>
      <w:r>
        <w:rPr>
          <w:rFonts w:hint="eastAsia" w:ascii="宋体" w:hAnsi="宋体" w:cs="宋体"/>
          <w:sz w:val="24"/>
          <w:lang w:eastAsia="zh-CN"/>
        </w:rPr>
        <w:t>。</w:t>
      </w:r>
    </w:p>
    <w:p w14:paraId="1A47854B">
      <w:pPr>
        <w:tabs>
          <w:tab w:val="left" w:pos="0"/>
        </w:tabs>
        <w:spacing w:line="360" w:lineRule="auto"/>
        <w:ind w:firstLine="480"/>
        <w:rPr>
          <w:rFonts w:ascii="宋体" w:hAnsi="宋体" w:cs="宋体"/>
          <w:kern w:val="0"/>
          <w:sz w:val="24"/>
        </w:rPr>
      </w:pPr>
      <w:r>
        <w:rPr>
          <w:rFonts w:hint="eastAsia" w:ascii="宋体" w:hAnsi="宋体" w:cs="宋体"/>
          <w:kern w:val="0"/>
          <w:sz w:val="24"/>
        </w:rPr>
        <w:t>2.预计</w:t>
      </w:r>
      <w:r>
        <w:rPr>
          <w:rFonts w:hint="eastAsia" w:ascii="宋体" w:hAnsi="宋体" w:cs="宋体"/>
          <w:sz w:val="24"/>
        </w:rPr>
        <w:t>在4-6月、9-11月份左右各进行不少于一次白蚁普查和维护施工工作，消除安全隐患。</w:t>
      </w:r>
    </w:p>
    <w:p w14:paraId="2AC6D474">
      <w:pPr>
        <w:tabs>
          <w:tab w:val="left" w:pos="0"/>
        </w:tabs>
        <w:spacing w:line="360" w:lineRule="auto"/>
        <w:ind w:firstLine="480"/>
        <w:rPr>
          <w:rFonts w:hint="default" w:ascii="宋体" w:hAnsi="宋体" w:cs="宋体"/>
          <w:sz w:val="24"/>
          <w:lang w:val="en-US" w:eastAsia="zh-CN"/>
        </w:rPr>
      </w:pPr>
      <w:r>
        <w:rPr>
          <w:rFonts w:hint="eastAsia" w:ascii="宋体" w:hAnsi="宋体" w:cs="宋体"/>
          <w:sz w:val="24"/>
          <w:lang w:val="en-US" w:eastAsia="zh-CN"/>
        </w:rPr>
        <w:t>3.普查结果以及实施方案形成文本报送采购人审查。</w:t>
      </w:r>
    </w:p>
    <w:p w14:paraId="00872201">
      <w:pPr>
        <w:tabs>
          <w:tab w:val="left" w:pos="0"/>
        </w:tabs>
        <w:spacing w:line="360" w:lineRule="auto"/>
        <w:rPr>
          <w:rFonts w:ascii="宋体" w:hAnsi="宋体" w:cs="宋体"/>
          <w:b/>
          <w:bCs/>
          <w:kern w:val="0"/>
          <w:sz w:val="24"/>
        </w:rPr>
      </w:pPr>
      <w:r>
        <w:rPr>
          <w:rFonts w:hint="eastAsia" w:asciiTheme="minorEastAsia" w:hAnsiTheme="minorEastAsia" w:eastAsiaTheme="minorEastAsia"/>
          <w:b/>
          <w:sz w:val="28"/>
          <w:szCs w:val="28"/>
        </w:rPr>
        <w:t>二、</w:t>
      </w:r>
      <w:r>
        <w:rPr>
          <w:rFonts w:hint="eastAsia" w:cs="Times New Roman" w:asciiTheme="minorEastAsia" w:hAnsiTheme="minorEastAsia" w:eastAsiaTheme="minorEastAsia"/>
          <w:b/>
          <w:sz w:val="28"/>
          <w:szCs w:val="28"/>
        </w:rPr>
        <w:t>202</w:t>
      </w:r>
      <w:r>
        <w:rPr>
          <w:rFonts w:hint="eastAsia" w:cs="Times New Roman" w:asciiTheme="minorEastAsia" w:hAnsiTheme="minorEastAsia" w:eastAsiaTheme="minorEastAsia"/>
          <w:b/>
          <w:sz w:val="28"/>
          <w:szCs w:val="28"/>
          <w:lang w:val="en-US" w:eastAsia="zh-CN"/>
        </w:rPr>
        <w:t>5</w:t>
      </w:r>
      <w:r>
        <w:rPr>
          <w:rFonts w:hint="eastAsia" w:cs="Times New Roman" w:asciiTheme="minorEastAsia" w:hAnsiTheme="minorEastAsia" w:eastAsiaTheme="minorEastAsia"/>
          <w:b/>
          <w:sz w:val="28"/>
          <w:szCs w:val="28"/>
        </w:rPr>
        <w:t>年水利工程</w:t>
      </w:r>
      <w:r>
        <w:rPr>
          <w:rFonts w:hint="eastAsia" w:asciiTheme="minorEastAsia" w:hAnsiTheme="minorEastAsia" w:eastAsiaTheme="minorEastAsia"/>
          <w:b/>
          <w:sz w:val="28"/>
          <w:szCs w:val="28"/>
        </w:rPr>
        <w:t>白</w:t>
      </w:r>
      <w:r>
        <w:rPr>
          <w:rFonts w:hint="eastAsia" w:cs="Times New Roman" w:asciiTheme="minorEastAsia" w:hAnsiTheme="minorEastAsia" w:eastAsiaTheme="minorEastAsia"/>
          <w:b/>
          <w:sz w:val="28"/>
          <w:szCs w:val="28"/>
        </w:rPr>
        <w:t>蚁</w:t>
      </w:r>
      <w:r>
        <w:rPr>
          <w:rFonts w:hint="eastAsia" w:asciiTheme="minorEastAsia" w:hAnsiTheme="minorEastAsia" w:eastAsiaTheme="minorEastAsia"/>
          <w:b/>
          <w:sz w:val="28"/>
          <w:szCs w:val="28"/>
        </w:rPr>
        <w:t>防治清单</w:t>
      </w:r>
    </w:p>
    <w:tbl>
      <w:tblPr>
        <w:tblStyle w:val="64"/>
        <w:tblW w:w="5725" w:type="pct"/>
        <w:tblInd w:w="0" w:type="dxa"/>
        <w:tblLayout w:type="autofit"/>
        <w:tblCellMar>
          <w:top w:w="0" w:type="dxa"/>
          <w:left w:w="108" w:type="dxa"/>
          <w:bottom w:w="0" w:type="dxa"/>
          <w:right w:w="108" w:type="dxa"/>
        </w:tblCellMar>
      </w:tblPr>
      <w:tblGrid>
        <w:gridCol w:w="588"/>
        <w:gridCol w:w="1666"/>
        <w:gridCol w:w="1411"/>
        <w:gridCol w:w="1267"/>
        <w:gridCol w:w="1273"/>
        <w:gridCol w:w="3290"/>
        <w:gridCol w:w="232"/>
      </w:tblGrid>
      <w:tr w14:paraId="2E69C51B">
        <w:tblPrEx>
          <w:tblCellMar>
            <w:top w:w="0" w:type="dxa"/>
            <w:left w:w="108" w:type="dxa"/>
            <w:bottom w:w="0" w:type="dxa"/>
            <w:right w:w="108" w:type="dxa"/>
          </w:tblCellMar>
        </w:tblPrEx>
        <w:trPr>
          <w:gridAfter w:val="1"/>
          <w:wAfter w:w="119" w:type="pct"/>
          <w:trHeight w:val="90"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175CF00F">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2AFFE5BA">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工程类型和规模</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038C79F3">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工作内容</w:t>
            </w:r>
          </w:p>
        </w:tc>
        <w:tc>
          <w:tcPr>
            <w:tcW w:w="1305" w:type="pct"/>
            <w:gridSpan w:val="2"/>
            <w:tcBorders>
              <w:top w:val="single" w:color="000000" w:sz="4" w:space="0"/>
              <w:left w:val="single" w:color="000000" w:sz="4" w:space="0"/>
              <w:right w:val="single" w:color="000000" w:sz="4" w:space="0"/>
            </w:tcBorders>
            <w:noWrap w:val="0"/>
            <w:vAlign w:val="center"/>
          </w:tcPr>
          <w:p w14:paraId="25B770A4">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工作量</w:t>
            </w:r>
          </w:p>
        </w:tc>
        <w:tc>
          <w:tcPr>
            <w:tcW w:w="1690" w:type="pct"/>
            <w:tcBorders>
              <w:top w:val="single" w:color="000000" w:sz="4" w:space="0"/>
              <w:left w:val="single" w:color="000000" w:sz="4" w:space="0"/>
              <w:right w:val="single" w:color="000000" w:sz="4" w:space="0"/>
            </w:tcBorders>
            <w:noWrap w:val="0"/>
            <w:vAlign w:val="center"/>
          </w:tcPr>
          <w:p w14:paraId="7111E673">
            <w:pPr>
              <w:widowControl/>
              <w:jc w:val="center"/>
              <w:textAlignment w:val="center"/>
              <w:rPr>
                <w:rFonts w:hint="eastAsia" w:ascii="宋体" w:hAnsi="宋体" w:eastAsia="宋体" w:cs="宋体"/>
                <w:b/>
                <w:bCs/>
                <w:color w:val="000000"/>
                <w:kern w:val="0"/>
                <w:sz w:val="24"/>
              </w:rPr>
            </w:pPr>
            <w:r>
              <w:rPr>
                <w:rFonts w:hint="eastAsia" w:ascii="宋体" w:hAnsi="宋体" w:cs="宋体"/>
                <w:b/>
                <w:bCs/>
                <w:color w:val="000000"/>
                <w:kern w:val="0"/>
                <w:sz w:val="24"/>
              </w:rPr>
              <w:t>备注</w:t>
            </w:r>
          </w:p>
        </w:tc>
      </w:tr>
      <w:tr w14:paraId="6C862A70">
        <w:tblPrEx>
          <w:tblCellMar>
            <w:top w:w="0" w:type="dxa"/>
            <w:left w:w="108" w:type="dxa"/>
            <w:bottom w:w="0" w:type="dxa"/>
            <w:right w:w="108" w:type="dxa"/>
          </w:tblCellMar>
        </w:tblPrEx>
        <w:trPr>
          <w:gridAfter w:val="1"/>
          <w:wAfter w:w="119" w:type="pct"/>
          <w:trHeight w:val="401" w:hRule="atLeast"/>
        </w:trPr>
        <w:tc>
          <w:tcPr>
            <w:tcW w:w="302" w:type="pct"/>
            <w:tcBorders>
              <w:top w:val="single" w:color="000000" w:sz="4" w:space="0"/>
              <w:left w:val="single" w:color="000000" w:sz="4" w:space="0"/>
              <w:bottom w:val="single" w:color="000000" w:sz="4" w:space="0"/>
              <w:right w:val="single" w:color="000000" w:sz="4" w:space="0"/>
            </w:tcBorders>
            <w:noWrap/>
            <w:vAlign w:val="center"/>
          </w:tcPr>
          <w:p w14:paraId="23B2C461">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06020DF">
            <w:pPr>
              <w:widowControl/>
              <w:jc w:val="center"/>
              <w:textAlignment w:val="center"/>
              <w:rPr>
                <w:rFonts w:ascii="宋体" w:hAnsi="宋体" w:cs="宋体"/>
                <w:b/>
                <w:bCs/>
                <w:color w:val="000000"/>
                <w:sz w:val="24"/>
              </w:rPr>
            </w:pPr>
            <w:r>
              <w:rPr>
                <w:rFonts w:hint="eastAsia" w:ascii="宋体" w:hAnsi="宋体" w:cs="宋体"/>
                <w:b/>
                <w:bCs/>
                <w:color w:val="000000"/>
                <w:sz w:val="24"/>
              </w:rPr>
              <w:t>蚁害普查</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3D79391D">
            <w:pPr>
              <w:widowControl/>
              <w:jc w:val="center"/>
              <w:textAlignment w:val="center"/>
              <w:rPr>
                <w:rFonts w:ascii="宋体" w:hAnsi="宋体" w:cs="宋体"/>
                <w:b/>
                <w:bCs/>
                <w:color w:val="000000"/>
                <w:sz w:val="24"/>
              </w:rPr>
            </w:pP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78046E45">
            <w:pPr>
              <w:widowControl/>
              <w:jc w:val="center"/>
              <w:textAlignment w:val="center"/>
              <w:rPr>
                <w:rFonts w:ascii="宋体" w:hAnsi="宋体" w:cs="宋体"/>
                <w:b/>
                <w:bCs/>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07F08DCB">
            <w:pPr>
              <w:widowControl/>
              <w:jc w:val="center"/>
              <w:textAlignment w:val="center"/>
              <w:rPr>
                <w:rFonts w:ascii="宋体" w:hAnsi="宋体" w:cs="宋体"/>
                <w:b/>
                <w:bCs/>
                <w:color w:val="000000"/>
                <w:sz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2B745897">
            <w:pPr>
              <w:widowControl/>
              <w:jc w:val="center"/>
              <w:textAlignment w:val="center"/>
              <w:rPr>
                <w:rFonts w:ascii="宋体" w:hAnsi="宋体" w:cs="宋体"/>
                <w:b/>
                <w:bCs/>
                <w:color w:val="000000"/>
                <w:sz w:val="24"/>
              </w:rPr>
            </w:pPr>
            <w:r>
              <w:rPr>
                <w:rFonts w:hint="eastAsia" w:ascii="宋体" w:hAnsi="宋体" w:eastAsia="宋体" w:cs="宋体"/>
                <w:b/>
                <w:bCs/>
                <w:color w:val="000000"/>
                <w:sz w:val="24"/>
              </w:rPr>
              <w:t>全面排查</w:t>
            </w:r>
          </w:p>
        </w:tc>
      </w:tr>
      <w:tr w14:paraId="349AAC73">
        <w:tblPrEx>
          <w:tblCellMar>
            <w:top w:w="0" w:type="dxa"/>
            <w:left w:w="108" w:type="dxa"/>
            <w:bottom w:w="0" w:type="dxa"/>
            <w:right w:w="108" w:type="dxa"/>
          </w:tblCellMar>
        </w:tblPrEx>
        <w:trPr>
          <w:trHeight w:val="546"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279651BB">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03BC54F3">
            <w:pPr>
              <w:widowControl/>
              <w:jc w:val="center"/>
              <w:textAlignment w:val="center"/>
              <w:rPr>
                <w:rFonts w:ascii="宋体" w:hAnsi="宋体" w:cs="宋体"/>
                <w:color w:val="000000"/>
                <w:sz w:val="24"/>
              </w:rPr>
            </w:pPr>
            <w:r>
              <w:rPr>
                <w:rFonts w:hint="eastAsia" w:ascii="宋体" w:hAnsi="宋体" w:cs="宋体"/>
                <w:color w:val="000000"/>
                <w:kern w:val="0"/>
                <w:sz w:val="24"/>
              </w:rPr>
              <w:t>小（1）型水库</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1D6F3170">
            <w:pPr>
              <w:widowControl/>
              <w:jc w:val="center"/>
              <w:textAlignment w:val="center"/>
              <w:rPr>
                <w:rFonts w:ascii="宋体" w:hAnsi="宋体" w:cs="宋体"/>
                <w:color w:val="000000"/>
                <w:sz w:val="24"/>
              </w:rPr>
            </w:pPr>
            <w:r>
              <w:rPr>
                <w:rFonts w:hint="eastAsia" w:ascii="宋体" w:hAnsi="宋体" w:cs="宋体"/>
                <w:color w:val="000000"/>
                <w:kern w:val="0"/>
                <w:sz w:val="24"/>
              </w:rPr>
              <w:t>普查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61E8BAD">
            <w:pPr>
              <w:widowControl/>
              <w:jc w:val="center"/>
              <w:textAlignment w:val="center"/>
              <w:rPr>
                <w:rFonts w:ascii="宋体" w:hAnsi="宋体" w:cs="宋体"/>
                <w:color w:val="000000"/>
                <w:sz w:val="24"/>
              </w:rPr>
            </w:pPr>
            <w:r>
              <w:rPr>
                <w:rFonts w:hint="eastAsia" w:ascii="宋体" w:hAnsi="宋体" w:cs="宋体"/>
                <w:color w:val="000000"/>
                <w:kern w:val="0"/>
                <w:sz w:val="24"/>
              </w:rPr>
              <w:t>15座</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53C13C63">
            <w:pPr>
              <w:widowControl/>
              <w:jc w:val="center"/>
              <w:textAlignment w:val="center"/>
              <w:rPr>
                <w:rFonts w:ascii="宋体" w:hAnsi="宋体" w:cs="宋体"/>
                <w:color w:val="000000"/>
                <w:sz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3F71E615">
            <w:pPr>
              <w:widowControl/>
              <w:jc w:val="center"/>
              <w:textAlignment w:val="center"/>
              <w:rPr>
                <w:rFonts w:ascii="宋体" w:hAnsi="宋体" w:cs="宋体"/>
                <w:color w:val="000000"/>
                <w:kern w:val="0"/>
                <w:sz w:val="24"/>
              </w:rPr>
            </w:pPr>
            <w:r>
              <w:rPr>
                <w:rFonts w:hint="eastAsia" w:ascii="宋体" w:hAnsi="宋体" w:cs="宋体"/>
                <w:color w:val="000000"/>
                <w:kern w:val="0"/>
                <w:sz w:val="24"/>
              </w:rPr>
              <w:t>检查范围为蚁患区和蚁源区</w:t>
            </w:r>
          </w:p>
        </w:tc>
        <w:tc>
          <w:tcPr>
            <w:tcW w:w="119" w:type="pct"/>
            <w:noWrap w:val="0"/>
            <w:vAlign w:val="center"/>
          </w:tcPr>
          <w:p w14:paraId="12C786CF">
            <w:pPr>
              <w:widowControl/>
              <w:jc w:val="center"/>
              <w:textAlignment w:val="center"/>
              <w:rPr>
                <w:rFonts w:ascii="宋体" w:hAnsi="宋体" w:cs="宋体"/>
                <w:color w:val="000000"/>
                <w:kern w:val="0"/>
                <w:sz w:val="24"/>
              </w:rPr>
            </w:pPr>
          </w:p>
        </w:tc>
      </w:tr>
      <w:tr w14:paraId="05AE2FA5">
        <w:tblPrEx>
          <w:tblCellMar>
            <w:top w:w="0" w:type="dxa"/>
            <w:left w:w="108" w:type="dxa"/>
            <w:bottom w:w="0" w:type="dxa"/>
            <w:right w:w="108" w:type="dxa"/>
          </w:tblCellMar>
        </w:tblPrEx>
        <w:trPr>
          <w:trHeight w:val="541"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2EA49D57">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661B130B">
            <w:pPr>
              <w:widowControl/>
              <w:jc w:val="center"/>
              <w:textAlignment w:val="center"/>
              <w:rPr>
                <w:rFonts w:ascii="宋体" w:hAnsi="宋体" w:cs="宋体"/>
                <w:color w:val="000000"/>
                <w:sz w:val="24"/>
              </w:rPr>
            </w:pPr>
            <w:r>
              <w:rPr>
                <w:rFonts w:hint="eastAsia" w:ascii="宋体" w:hAnsi="宋体" w:cs="宋体"/>
                <w:color w:val="000000"/>
                <w:kern w:val="0"/>
                <w:sz w:val="24"/>
              </w:rPr>
              <w:t>小（2）型水库</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1598835D">
            <w:pPr>
              <w:widowControl/>
              <w:jc w:val="center"/>
              <w:textAlignment w:val="center"/>
              <w:rPr>
                <w:rFonts w:ascii="宋体" w:hAnsi="宋体" w:cs="宋体"/>
                <w:color w:val="000000"/>
                <w:sz w:val="24"/>
              </w:rPr>
            </w:pPr>
            <w:r>
              <w:rPr>
                <w:rFonts w:hint="eastAsia" w:ascii="宋体" w:hAnsi="宋体" w:cs="宋体"/>
                <w:color w:val="000000"/>
                <w:kern w:val="0"/>
                <w:sz w:val="24"/>
              </w:rPr>
              <w:t>普查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DE97511">
            <w:pPr>
              <w:widowControl/>
              <w:jc w:val="center"/>
              <w:textAlignment w:val="center"/>
              <w:rPr>
                <w:rFonts w:ascii="宋体" w:hAnsi="宋体" w:cs="宋体"/>
                <w:color w:val="000000"/>
                <w:sz w:val="24"/>
              </w:rPr>
            </w:pPr>
            <w:r>
              <w:rPr>
                <w:rFonts w:hint="eastAsia" w:ascii="宋体" w:hAnsi="宋体" w:cs="宋体"/>
                <w:color w:val="000000"/>
                <w:kern w:val="0"/>
                <w:sz w:val="24"/>
              </w:rPr>
              <w:t>75座</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55489BC4">
            <w:pPr>
              <w:widowControl/>
              <w:jc w:val="center"/>
              <w:textAlignment w:val="center"/>
              <w:rPr>
                <w:rFonts w:ascii="宋体" w:hAnsi="宋体" w:cs="宋体"/>
                <w:color w:val="000000"/>
                <w:sz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7DC19B64">
            <w:pPr>
              <w:widowControl/>
              <w:jc w:val="center"/>
              <w:textAlignment w:val="center"/>
              <w:rPr>
                <w:rFonts w:ascii="宋体" w:hAnsi="宋体" w:cs="宋体"/>
                <w:color w:val="000000"/>
                <w:kern w:val="0"/>
                <w:sz w:val="24"/>
              </w:rPr>
            </w:pPr>
            <w:r>
              <w:rPr>
                <w:rFonts w:hint="eastAsia" w:ascii="宋体" w:hAnsi="宋体" w:cs="宋体"/>
                <w:color w:val="000000"/>
                <w:kern w:val="0"/>
                <w:sz w:val="24"/>
              </w:rPr>
              <w:t>检查范围为蚁患区和蚁源区</w:t>
            </w:r>
          </w:p>
        </w:tc>
        <w:tc>
          <w:tcPr>
            <w:tcW w:w="119" w:type="pct"/>
            <w:noWrap w:val="0"/>
            <w:vAlign w:val="center"/>
          </w:tcPr>
          <w:p w14:paraId="4E61A809">
            <w:pPr>
              <w:widowControl/>
              <w:jc w:val="center"/>
              <w:textAlignment w:val="center"/>
              <w:rPr>
                <w:rFonts w:ascii="宋体" w:hAnsi="宋体" w:cs="宋体"/>
                <w:color w:val="000000"/>
                <w:kern w:val="0"/>
                <w:sz w:val="24"/>
              </w:rPr>
            </w:pPr>
          </w:p>
        </w:tc>
      </w:tr>
      <w:tr w14:paraId="5DA36B02">
        <w:tblPrEx>
          <w:tblCellMar>
            <w:top w:w="0" w:type="dxa"/>
            <w:left w:w="108" w:type="dxa"/>
            <w:bottom w:w="0" w:type="dxa"/>
            <w:right w:w="108" w:type="dxa"/>
          </w:tblCellMar>
        </w:tblPrEx>
        <w:trPr>
          <w:trHeight w:val="501"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06554FD9">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78B13A6F">
            <w:pPr>
              <w:tabs>
                <w:tab w:val="left" w:pos="0"/>
              </w:tabs>
              <w:jc w:val="center"/>
              <w:rPr>
                <w:rFonts w:ascii="宋体" w:hAnsi="宋体" w:cs="Helvetica"/>
                <w:bCs/>
                <w:kern w:val="0"/>
                <w:sz w:val="24"/>
              </w:rPr>
            </w:pPr>
            <w:r>
              <w:rPr>
                <w:rFonts w:ascii="宋体" w:hAnsi="宋体" w:cs="Helvetica"/>
                <w:bCs/>
                <w:kern w:val="0"/>
                <w:sz w:val="24"/>
              </w:rPr>
              <w:t>山塘</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68455EFE">
            <w:pPr>
              <w:tabs>
                <w:tab w:val="left" w:pos="0"/>
              </w:tabs>
              <w:jc w:val="center"/>
              <w:rPr>
                <w:rFonts w:ascii="宋体" w:hAnsi="宋体" w:cs="Helvetica"/>
                <w:bCs/>
                <w:kern w:val="0"/>
                <w:sz w:val="24"/>
              </w:rPr>
            </w:pPr>
            <w:r>
              <w:rPr>
                <w:rFonts w:hint="eastAsia" w:ascii="宋体" w:hAnsi="宋体" w:cs="Helvetica"/>
                <w:bCs/>
                <w:kern w:val="0"/>
                <w:sz w:val="24"/>
              </w:rPr>
              <w:t>普查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85A7153">
            <w:pPr>
              <w:jc w:val="center"/>
              <w:rPr>
                <w:rFonts w:ascii="宋体" w:hAnsi="宋体" w:cs="宋体"/>
                <w:color w:val="000000"/>
                <w:sz w:val="24"/>
              </w:rPr>
            </w:pPr>
            <w:r>
              <w:rPr>
                <w:rFonts w:hint="eastAsia" w:ascii="宋体" w:hAnsi="宋体" w:cs="宋体"/>
                <w:color w:val="000000"/>
                <w:sz w:val="24"/>
              </w:rPr>
              <w:t>272座</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566AA529">
            <w:pPr>
              <w:widowControl/>
              <w:jc w:val="center"/>
              <w:textAlignment w:val="center"/>
              <w:rPr>
                <w:rFonts w:ascii="宋体" w:hAnsi="宋体" w:cs="宋体"/>
                <w:color w:val="000000"/>
                <w:sz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7DD8951D">
            <w:pPr>
              <w:widowControl/>
              <w:jc w:val="center"/>
              <w:textAlignment w:val="center"/>
              <w:rPr>
                <w:rFonts w:ascii="宋体" w:hAnsi="宋体" w:cs="宋体"/>
                <w:color w:val="000000"/>
                <w:kern w:val="0"/>
                <w:sz w:val="24"/>
              </w:rPr>
            </w:pPr>
            <w:r>
              <w:rPr>
                <w:rFonts w:hint="eastAsia" w:ascii="宋体" w:hAnsi="宋体" w:cs="宋体"/>
                <w:color w:val="000000"/>
                <w:kern w:val="0"/>
                <w:sz w:val="24"/>
              </w:rPr>
              <w:t>检查范围为蚁患区和蚁源区</w:t>
            </w:r>
          </w:p>
        </w:tc>
        <w:tc>
          <w:tcPr>
            <w:tcW w:w="119" w:type="pct"/>
            <w:noWrap w:val="0"/>
            <w:vAlign w:val="center"/>
          </w:tcPr>
          <w:p w14:paraId="33926EE5">
            <w:pPr>
              <w:widowControl/>
              <w:jc w:val="center"/>
              <w:textAlignment w:val="center"/>
              <w:rPr>
                <w:rFonts w:hint="eastAsia" w:ascii="宋体" w:hAnsi="宋体" w:cs="宋体"/>
                <w:color w:val="000000"/>
                <w:kern w:val="0"/>
                <w:sz w:val="24"/>
              </w:rPr>
            </w:pPr>
          </w:p>
        </w:tc>
      </w:tr>
      <w:tr w14:paraId="067A9739">
        <w:tblPrEx>
          <w:tblCellMar>
            <w:top w:w="0" w:type="dxa"/>
            <w:left w:w="108" w:type="dxa"/>
            <w:bottom w:w="0" w:type="dxa"/>
            <w:right w:w="108" w:type="dxa"/>
          </w:tblCellMar>
        </w:tblPrEx>
        <w:trPr>
          <w:trHeight w:val="351"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0615FCC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14A45DD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蚁害防治</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5E41F387">
            <w:pPr>
              <w:jc w:val="center"/>
              <w:rPr>
                <w:rFonts w:ascii="宋体" w:hAnsi="宋体" w:cs="宋体"/>
                <w:b/>
                <w:bCs/>
                <w:color w:val="000000"/>
                <w:sz w:val="24"/>
              </w:rPr>
            </w:pP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96D4D2B">
            <w:pPr>
              <w:jc w:val="center"/>
              <w:rPr>
                <w:rFonts w:ascii="宋体" w:hAnsi="宋体" w:cs="宋体"/>
                <w:b/>
                <w:bCs/>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4F4A21EA">
            <w:pPr>
              <w:jc w:val="center"/>
              <w:rPr>
                <w:rFonts w:ascii="宋体" w:hAnsi="宋体" w:cs="宋体"/>
                <w:b/>
                <w:bCs/>
                <w:color w:val="FF0000"/>
                <w:sz w:val="24"/>
              </w:rPr>
            </w:pP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091A3854">
            <w:pPr>
              <w:widowControl/>
              <w:jc w:val="center"/>
              <w:textAlignment w:val="center"/>
              <w:rPr>
                <w:rFonts w:ascii="宋体" w:hAnsi="宋体" w:cs="宋体"/>
                <w:color w:val="000000"/>
                <w:kern w:val="0"/>
                <w:sz w:val="24"/>
              </w:rPr>
            </w:pPr>
            <w:r>
              <w:rPr>
                <w:rFonts w:hint="eastAsia" w:ascii="宋体" w:hAnsi="宋体" w:cs="宋体"/>
                <w:b/>
                <w:bCs/>
                <w:color w:val="000000"/>
                <w:kern w:val="0"/>
                <w:sz w:val="24"/>
              </w:rPr>
              <w:t>全面预防</w:t>
            </w:r>
          </w:p>
        </w:tc>
        <w:tc>
          <w:tcPr>
            <w:tcW w:w="119" w:type="pct"/>
            <w:noWrap w:val="0"/>
            <w:vAlign w:val="center"/>
          </w:tcPr>
          <w:p w14:paraId="35C5313F">
            <w:pPr>
              <w:widowControl/>
              <w:jc w:val="center"/>
              <w:textAlignment w:val="center"/>
              <w:rPr>
                <w:rFonts w:ascii="宋体" w:hAnsi="宋体" w:cs="宋体"/>
                <w:color w:val="000000"/>
                <w:kern w:val="0"/>
                <w:sz w:val="24"/>
              </w:rPr>
            </w:pPr>
          </w:p>
        </w:tc>
      </w:tr>
      <w:tr w14:paraId="63542172">
        <w:tblPrEx>
          <w:tblCellMar>
            <w:top w:w="0" w:type="dxa"/>
            <w:left w:w="108" w:type="dxa"/>
            <w:bottom w:w="0" w:type="dxa"/>
            <w:right w:w="108" w:type="dxa"/>
          </w:tblCellMar>
        </w:tblPrEx>
        <w:trPr>
          <w:trHeight w:val="586"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0B2A05E7">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26E5284">
            <w:pPr>
              <w:widowControl/>
              <w:jc w:val="center"/>
              <w:textAlignment w:val="center"/>
              <w:rPr>
                <w:rFonts w:ascii="宋体" w:hAnsi="宋体" w:cs="宋体"/>
                <w:color w:val="000000"/>
                <w:sz w:val="24"/>
              </w:rPr>
            </w:pPr>
            <w:r>
              <w:rPr>
                <w:rFonts w:hint="eastAsia" w:ascii="宋体" w:hAnsi="宋体" w:cs="宋体"/>
                <w:color w:val="000000"/>
                <w:kern w:val="0"/>
                <w:sz w:val="24"/>
              </w:rPr>
              <w:t>小型水库</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38C5B91F">
            <w:pPr>
              <w:widowControl/>
              <w:jc w:val="center"/>
              <w:textAlignment w:val="center"/>
              <w:rPr>
                <w:rFonts w:ascii="宋体" w:hAnsi="宋体" w:cs="宋体"/>
                <w:color w:val="000000"/>
                <w:sz w:val="24"/>
              </w:rPr>
            </w:pPr>
            <w:r>
              <w:rPr>
                <w:rFonts w:hint="eastAsia" w:ascii="宋体" w:hAnsi="宋体" w:cs="宋体"/>
                <w:color w:val="000000"/>
                <w:kern w:val="0"/>
                <w:sz w:val="24"/>
              </w:rPr>
              <w:t>综合预防</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6671C01">
            <w:pPr>
              <w:widowControl/>
              <w:jc w:val="center"/>
              <w:textAlignment w:val="center"/>
              <w:rPr>
                <w:rFonts w:ascii="宋体" w:hAnsi="宋体" w:cs="宋体"/>
                <w:color w:val="000000"/>
                <w:sz w:val="24"/>
              </w:rPr>
            </w:pPr>
            <w:r>
              <w:rPr>
                <w:rFonts w:hint="eastAsia" w:ascii="宋体" w:hAnsi="宋体" w:cs="宋体"/>
                <w:color w:val="000000"/>
                <w:kern w:val="0"/>
                <w:sz w:val="24"/>
              </w:rPr>
              <w:t>10座</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24CC14BA">
            <w:pPr>
              <w:widowControl/>
              <w:jc w:val="center"/>
              <w:textAlignment w:val="center"/>
              <w:rPr>
                <w:rFonts w:ascii="宋体" w:hAnsi="宋体" w:cs="宋体"/>
                <w:sz w:val="24"/>
              </w:rPr>
            </w:pPr>
            <w:r>
              <w:rPr>
                <w:rFonts w:hint="eastAsia" w:ascii="宋体" w:hAnsi="宋体" w:cs="宋体"/>
                <w:kern w:val="0"/>
                <w:sz w:val="24"/>
              </w:rPr>
              <w:t>15000m2</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6A98D006">
            <w:pPr>
              <w:widowControl/>
              <w:jc w:val="center"/>
              <w:textAlignment w:val="center"/>
              <w:rPr>
                <w:rFonts w:ascii="宋体" w:hAnsi="宋体" w:cs="宋体"/>
                <w:color w:val="000000"/>
                <w:kern w:val="0"/>
                <w:sz w:val="24"/>
              </w:rPr>
            </w:pPr>
          </w:p>
        </w:tc>
        <w:tc>
          <w:tcPr>
            <w:tcW w:w="119" w:type="pct"/>
            <w:noWrap w:val="0"/>
            <w:vAlign w:val="center"/>
          </w:tcPr>
          <w:p w14:paraId="2251D168">
            <w:pPr>
              <w:widowControl/>
              <w:jc w:val="center"/>
              <w:textAlignment w:val="center"/>
              <w:rPr>
                <w:rFonts w:hint="eastAsia" w:ascii="宋体" w:hAnsi="宋体" w:cs="宋体"/>
                <w:color w:val="000000"/>
                <w:kern w:val="0"/>
                <w:sz w:val="24"/>
              </w:rPr>
            </w:pPr>
          </w:p>
        </w:tc>
      </w:tr>
      <w:tr w14:paraId="25FDC1E0">
        <w:tblPrEx>
          <w:tblCellMar>
            <w:top w:w="0" w:type="dxa"/>
            <w:left w:w="108" w:type="dxa"/>
            <w:bottom w:w="0" w:type="dxa"/>
            <w:right w:w="108" w:type="dxa"/>
          </w:tblCellMar>
        </w:tblPrEx>
        <w:trPr>
          <w:trHeight w:val="581" w:hRule="atLeast"/>
        </w:trPr>
        <w:tc>
          <w:tcPr>
            <w:tcW w:w="302" w:type="pct"/>
            <w:tcBorders>
              <w:top w:val="single" w:color="000000" w:sz="4" w:space="0"/>
              <w:left w:val="single" w:color="000000" w:sz="4" w:space="0"/>
              <w:bottom w:val="single" w:color="000000" w:sz="4" w:space="0"/>
              <w:right w:val="single" w:color="000000" w:sz="4" w:space="0"/>
            </w:tcBorders>
            <w:noWrap w:val="0"/>
            <w:vAlign w:val="center"/>
          </w:tcPr>
          <w:p w14:paraId="529A8BD0">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856" w:type="pct"/>
            <w:tcBorders>
              <w:top w:val="single" w:color="000000" w:sz="4" w:space="0"/>
              <w:left w:val="single" w:color="000000" w:sz="4" w:space="0"/>
              <w:bottom w:val="single" w:color="000000" w:sz="4" w:space="0"/>
              <w:right w:val="single" w:color="000000" w:sz="4" w:space="0"/>
            </w:tcBorders>
            <w:noWrap w:val="0"/>
            <w:vAlign w:val="center"/>
          </w:tcPr>
          <w:p w14:paraId="532914DA">
            <w:pPr>
              <w:widowControl/>
              <w:jc w:val="center"/>
              <w:textAlignment w:val="center"/>
              <w:rPr>
                <w:rFonts w:ascii="宋体" w:hAnsi="宋体" w:cs="宋体"/>
                <w:color w:val="000000"/>
                <w:sz w:val="24"/>
              </w:rPr>
            </w:pPr>
            <w:r>
              <w:rPr>
                <w:rFonts w:hint="eastAsia" w:ascii="宋体" w:hAnsi="宋体" w:cs="宋体"/>
                <w:color w:val="000000"/>
                <w:kern w:val="0"/>
                <w:sz w:val="24"/>
              </w:rPr>
              <w:t>山塘</w:t>
            </w:r>
          </w:p>
        </w:tc>
        <w:tc>
          <w:tcPr>
            <w:tcW w:w="725" w:type="pct"/>
            <w:tcBorders>
              <w:top w:val="single" w:color="000000" w:sz="4" w:space="0"/>
              <w:left w:val="single" w:color="000000" w:sz="4" w:space="0"/>
              <w:bottom w:val="single" w:color="000000" w:sz="4" w:space="0"/>
              <w:right w:val="single" w:color="000000" w:sz="4" w:space="0"/>
            </w:tcBorders>
            <w:noWrap w:val="0"/>
            <w:vAlign w:val="center"/>
          </w:tcPr>
          <w:p w14:paraId="343478D7">
            <w:pPr>
              <w:widowControl/>
              <w:jc w:val="center"/>
              <w:textAlignment w:val="center"/>
              <w:rPr>
                <w:rFonts w:ascii="宋体" w:hAnsi="宋体" w:cs="宋体"/>
                <w:color w:val="000000"/>
                <w:sz w:val="24"/>
              </w:rPr>
            </w:pPr>
            <w:r>
              <w:rPr>
                <w:rFonts w:hint="eastAsia" w:ascii="宋体" w:hAnsi="宋体" w:cs="宋体"/>
                <w:color w:val="000000"/>
                <w:kern w:val="0"/>
                <w:sz w:val="24"/>
              </w:rPr>
              <w:t>综合预防</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8E418FE">
            <w:pPr>
              <w:widowControl/>
              <w:jc w:val="center"/>
              <w:textAlignment w:val="center"/>
              <w:rPr>
                <w:rFonts w:ascii="宋体" w:hAnsi="宋体" w:cs="宋体"/>
                <w:color w:val="000000"/>
                <w:sz w:val="24"/>
              </w:rPr>
            </w:pPr>
            <w:r>
              <w:rPr>
                <w:rFonts w:hint="eastAsia" w:ascii="宋体" w:hAnsi="宋体" w:cs="宋体"/>
                <w:color w:val="000000"/>
                <w:kern w:val="0"/>
                <w:sz w:val="24"/>
              </w:rPr>
              <w:t>10座</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14:paraId="05A59C25">
            <w:pPr>
              <w:widowControl/>
              <w:jc w:val="center"/>
              <w:textAlignment w:val="center"/>
              <w:rPr>
                <w:rFonts w:ascii="宋体" w:hAnsi="宋体" w:cs="宋体"/>
                <w:sz w:val="24"/>
              </w:rPr>
            </w:pPr>
            <w:r>
              <w:rPr>
                <w:rFonts w:hint="eastAsia" w:ascii="宋体" w:hAnsi="宋体" w:cs="宋体"/>
                <w:kern w:val="0"/>
                <w:sz w:val="24"/>
              </w:rPr>
              <w:t>8000m2</w:t>
            </w:r>
          </w:p>
        </w:tc>
        <w:tc>
          <w:tcPr>
            <w:tcW w:w="1690" w:type="pct"/>
            <w:tcBorders>
              <w:top w:val="single" w:color="000000" w:sz="4" w:space="0"/>
              <w:left w:val="single" w:color="000000" w:sz="4" w:space="0"/>
              <w:bottom w:val="single" w:color="000000" w:sz="4" w:space="0"/>
              <w:right w:val="single" w:color="000000" w:sz="4" w:space="0"/>
            </w:tcBorders>
            <w:noWrap w:val="0"/>
            <w:vAlign w:val="center"/>
          </w:tcPr>
          <w:p w14:paraId="3DD62734">
            <w:pPr>
              <w:widowControl/>
              <w:jc w:val="center"/>
              <w:textAlignment w:val="center"/>
              <w:rPr>
                <w:rFonts w:ascii="宋体" w:hAnsi="宋体" w:cs="宋体"/>
                <w:color w:val="000000"/>
                <w:kern w:val="0"/>
                <w:sz w:val="24"/>
              </w:rPr>
            </w:pPr>
          </w:p>
        </w:tc>
        <w:tc>
          <w:tcPr>
            <w:tcW w:w="119" w:type="pct"/>
            <w:noWrap w:val="0"/>
            <w:vAlign w:val="center"/>
          </w:tcPr>
          <w:p w14:paraId="0027DBDC">
            <w:pPr>
              <w:widowControl/>
              <w:jc w:val="center"/>
              <w:textAlignment w:val="center"/>
              <w:rPr>
                <w:rFonts w:hint="eastAsia" w:ascii="宋体" w:hAnsi="宋体" w:cs="宋体"/>
                <w:color w:val="000000"/>
                <w:kern w:val="0"/>
                <w:sz w:val="24"/>
              </w:rPr>
            </w:pPr>
          </w:p>
          <w:p w14:paraId="6C3F7AA5">
            <w:pPr>
              <w:widowControl/>
              <w:textAlignment w:val="center"/>
              <w:rPr>
                <w:rFonts w:hint="eastAsia" w:ascii="宋体" w:hAnsi="宋体" w:cs="宋体"/>
                <w:color w:val="000000"/>
                <w:kern w:val="0"/>
                <w:sz w:val="24"/>
              </w:rPr>
            </w:pPr>
          </w:p>
        </w:tc>
      </w:tr>
    </w:tbl>
    <w:p w14:paraId="0BCBF3A9">
      <w:pPr>
        <w:tabs>
          <w:tab w:val="left" w:pos="0"/>
        </w:tabs>
        <w:spacing w:line="360" w:lineRule="auto"/>
        <w:rPr>
          <w:rFonts w:hint="eastAsia" w:ascii="宋体" w:hAnsi="宋体" w:cs="宋体"/>
          <w:color w:val="auto"/>
          <w:kern w:val="0"/>
          <w:sz w:val="24"/>
        </w:rPr>
      </w:pPr>
      <w:r>
        <w:rPr>
          <w:rFonts w:hint="eastAsia" w:ascii="宋体" w:hAnsi="宋体" w:cs="宋体"/>
          <w:color w:val="auto"/>
          <w:kern w:val="0"/>
          <w:sz w:val="24"/>
        </w:rPr>
        <w:t>注：</w:t>
      </w:r>
    </w:p>
    <w:p w14:paraId="3A3C2B48">
      <w:pPr>
        <w:tabs>
          <w:tab w:val="left" w:pos="0"/>
        </w:tabs>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1.</w:t>
      </w:r>
      <w:r>
        <w:rPr>
          <w:rFonts w:hint="eastAsia" w:ascii="宋体" w:hAnsi="宋体" w:cs="宋体"/>
          <w:color w:val="auto"/>
          <w:kern w:val="0"/>
          <w:sz w:val="24"/>
        </w:rPr>
        <w:t>合村乡天子凹水库、马鞍水库、麻溪水库，分水镇双坑水库，富春江镇关里水库、龙门水库、白云源水库、新合乡彩坞水库等8座水库为混凝土坝体；</w:t>
      </w:r>
    </w:p>
    <w:p w14:paraId="1EDF2035">
      <w:pPr>
        <w:tabs>
          <w:tab w:val="left" w:pos="0"/>
        </w:tabs>
        <w:spacing w:line="360" w:lineRule="auto"/>
        <w:ind w:firstLine="480" w:firstLineChars="200"/>
        <w:rPr>
          <w:color w:val="auto"/>
        </w:rPr>
      </w:pPr>
      <w:r>
        <w:rPr>
          <w:rFonts w:hint="eastAsia" w:ascii="宋体" w:hAnsi="宋体" w:cs="宋体"/>
          <w:color w:val="auto"/>
          <w:kern w:val="0"/>
          <w:sz w:val="24"/>
          <w:lang w:val="en-US" w:eastAsia="zh-CN"/>
        </w:rPr>
        <w:t>2.</w:t>
      </w:r>
      <w:r>
        <w:rPr>
          <w:rFonts w:hint="eastAsia" w:ascii="宋体" w:hAnsi="宋体" w:cs="宋体"/>
          <w:color w:val="auto"/>
          <w:kern w:val="0"/>
          <w:sz w:val="24"/>
        </w:rPr>
        <w:t>钟山乡天井潭水库、横村镇白云大坑水库、江南镇遮风潭水库堆砌石坝体、瑶琳镇白塔岭水库为堆砌石坝体。</w:t>
      </w:r>
    </w:p>
    <w:p w14:paraId="12E3735F">
      <w:pPr>
        <w:snapToGrid w:val="0"/>
        <w:spacing w:line="360" w:lineRule="auto"/>
        <w:ind w:firstLine="482" w:firstLineChars="200"/>
        <w:outlineLvl w:val="0"/>
        <w:rPr>
          <w:rFonts w:hint="eastAsia" w:ascii="宋体" w:hAnsi="宋体" w:cs="宋体"/>
          <w:b/>
          <w:color w:val="auto"/>
          <w:sz w:val="24"/>
          <w:highlight w:val="none"/>
          <w:lang w:eastAsia="zh-CN"/>
        </w:rPr>
      </w:pPr>
      <w:r>
        <w:rPr>
          <w:rFonts w:hint="eastAsia" w:ascii="宋体" w:hAnsi="宋体" w:cs="宋体"/>
          <w:b/>
          <w:color w:val="auto"/>
          <w:sz w:val="24"/>
          <w:highlight w:val="none"/>
          <w:lang w:eastAsia="zh-CN"/>
        </w:rPr>
        <w:t>表</w:t>
      </w:r>
      <w:r>
        <w:rPr>
          <w:rFonts w:hint="eastAsia" w:ascii="宋体" w:hAnsi="宋体" w:cs="宋体"/>
          <w:b/>
          <w:color w:val="auto"/>
          <w:sz w:val="24"/>
          <w:highlight w:val="none"/>
          <w:lang w:val="en-US" w:eastAsia="zh-CN"/>
        </w:rPr>
        <w:t>1、表2中小型水库和山塘属于水源地或取水口位置，承担供水任务的，使用药物需符合饮用水标准用量，且提前报送采购人审查。</w:t>
      </w:r>
    </w:p>
    <w:p w14:paraId="40A51730">
      <w:pPr>
        <w:snapToGrid w:val="0"/>
        <w:spacing w:line="360" w:lineRule="auto"/>
        <w:ind w:firstLine="482" w:firstLineChars="200"/>
        <w:outlineLvl w:val="0"/>
        <w:rPr>
          <w:rFonts w:ascii="宋体" w:hAnsi="宋体" w:cs="宋体"/>
          <w:b/>
          <w:sz w:val="24"/>
        </w:rPr>
      </w:pPr>
      <w:r>
        <w:rPr>
          <w:rFonts w:hint="eastAsia" w:ascii="宋体" w:hAnsi="宋体" w:cs="宋体"/>
          <w:b/>
          <w:sz w:val="24"/>
          <w:lang w:eastAsia="zh-CN"/>
        </w:rPr>
        <w:t>表</w:t>
      </w:r>
      <w:r>
        <w:rPr>
          <w:rFonts w:hint="eastAsia" w:ascii="宋体" w:hAnsi="宋体" w:cs="宋体"/>
          <w:b/>
          <w:sz w:val="24"/>
          <w:lang w:val="en-US" w:eastAsia="zh-CN"/>
        </w:rPr>
        <w:t>1</w:t>
      </w:r>
      <w:r>
        <w:rPr>
          <w:rFonts w:hint="eastAsia" w:ascii="宋体" w:hAnsi="宋体" w:cs="宋体"/>
          <w:b/>
          <w:sz w:val="24"/>
        </w:rPr>
        <w:t>、</w:t>
      </w:r>
      <w:r>
        <w:rPr>
          <w:rFonts w:hint="eastAsia" w:ascii="宋体" w:hAnsi="宋体" w:cs="宋体"/>
          <w:b/>
          <w:sz w:val="24"/>
          <w:lang w:val="en-US" w:eastAsia="zh-CN"/>
        </w:rPr>
        <w:t>小型</w:t>
      </w:r>
      <w:r>
        <w:rPr>
          <w:rFonts w:hint="eastAsia" w:ascii="宋体" w:hAnsi="宋体" w:cs="宋体"/>
          <w:b/>
          <w:sz w:val="24"/>
        </w:rPr>
        <w:t>水库清单</w:t>
      </w:r>
    </w:p>
    <w:tbl>
      <w:tblPr>
        <w:tblStyle w:val="64"/>
        <w:tblW w:w="8331" w:type="dxa"/>
        <w:tblInd w:w="91" w:type="dxa"/>
        <w:tblLayout w:type="fixed"/>
        <w:tblCellMar>
          <w:top w:w="0" w:type="dxa"/>
          <w:left w:w="108" w:type="dxa"/>
          <w:bottom w:w="0" w:type="dxa"/>
          <w:right w:w="108" w:type="dxa"/>
        </w:tblCellMar>
      </w:tblPr>
      <w:tblGrid>
        <w:gridCol w:w="965"/>
        <w:gridCol w:w="1866"/>
        <w:gridCol w:w="1834"/>
        <w:gridCol w:w="2316"/>
        <w:gridCol w:w="1350"/>
      </w:tblGrid>
      <w:tr w14:paraId="66AF090D">
        <w:tblPrEx>
          <w:tblCellMar>
            <w:top w:w="0" w:type="dxa"/>
            <w:left w:w="108" w:type="dxa"/>
            <w:bottom w:w="0" w:type="dxa"/>
            <w:right w:w="108" w:type="dxa"/>
          </w:tblCellMar>
        </w:tblPrEx>
        <w:trPr>
          <w:trHeight w:val="591"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A80D">
            <w:pPr>
              <w:widowControl/>
              <w:jc w:val="center"/>
              <w:textAlignment w:val="center"/>
              <w:rPr>
                <w:rFonts w:ascii="Arial" w:hAnsi="Arial" w:cs="Arial"/>
                <w:b/>
                <w:bCs/>
                <w:color w:val="000000"/>
                <w:sz w:val="24"/>
              </w:rPr>
            </w:pPr>
            <w:r>
              <w:rPr>
                <w:rFonts w:ascii="Arial" w:hAnsi="Arial" w:cs="Arial"/>
                <w:b/>
                <w:bCs/>
                <w:color w:val="000000"/>
                <w:kern w:val="0"/>
                <w:sz w:val="24"/>
              </w:rPr>
              <w:t>序号</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A867">
            <w:pPr>
              <w:widowControl/>
              <w:jc w:val="center"/>
              <w:textAlignment w:val="center"/>
              <w:rPr>
                <w:rFonts w:ascii="Arial" w:hAnsi="Arial" w:cs="Arial"/>
                <w:b/>
                <w:bCs/>
                <w:color w:val="000000"/>
                <w:sz w:val="24"/>
              </w:rPr>
            </w:pPr>
            <w:r>
              <w:rPr>
                <w:rFonts w:ascii="Arial" w:hAnsi="Arial" w:cs="Arial"/>
                <w:b/>
                <w:bCs/>
                <w:color w:val="000000"/>
                <w:kern w:val="0"/>
                <w:sz w:val="24"/>
              </w:rPr>
              <w:t>工程名称</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58C7">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所在乡镇街道</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F520">
            <w:pPr>
              <w:widowControl/>
              <w:jc w:val="center"/>
              <w:textAlignment w:val="center"/>
              <w:rPr>
                <w:rFonts w:ascii="Arial" w:hAnsi="Arial" w:cs="Arial"/>
                <w:b/>
                <w:bCs/>
                <w:color w:val="000000"/>
                <w:sz w:val="24"/>
              </w:rPr>
            </w:pPr>
            <w:r>
              <w:rPr>
                <w:rFonts w:ascii="Arial" w:hAnsi="Arial" w:cs="Arial"/>
                <w:b/>
                <w:bCs/>
                <w:color w:val="000000"/>
                <w:kern w:val="0"/>
                <w:sz w:val="24"/>
              </w:rPr>
              <w:t>工程规模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090C">
            <w:pPr>
              <w:widowControl/>
              <w:jc w:val="center"/>
              <w:textAlignment w:val="center"/>
              <w:rPr>
                <w:rFonts w:ascii="Arial" w:hAnsi="Arial" w:cs="Arial"/>
                <w:b/>
                <w:bCs/>
                <w:color w:val="000000"/>
                <w:sz w:val="24"/>
              </w:rPr>
            </w:pPr>
            <w:r>
              <w:rPr>
                <w:rFonts w:ascii="Arial" w:hAnsi="Arial" w:cs="Arial"/>
                <w:b/>
                <w:bCs/>
                <w:color w:val="000000"/>
                <w:kern w:val="0"/>
                <w:sz w:val="24"/>
              </w:rPr>
              <w:t>总库容（万方）</w:t>
            </w:r>
          </w:p>
        </w:tc>
      </w:tr>
      <w:tr w14:paraId="18BE6E3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55D1">
            <w:pPr>
              <w:widowControl/>
              <w:jc w:val="center"/>
              <w:textAlignment w:val="center"/>
              <w:rPr>
                <w:rFonts w:ascii="Arial" w:hAnsi="Arial" w:cs="Arial"/>
                <w:color w:val="000000"/>
                <w:sz w:val="24"/>
              </w:rPr>
            </w:pPr>
            <w:r>
              <w:rPr>
                <w:rFonts w:ascii="Arial" w:hAnsi="Arial" w:cs="Arial"/>
                <w:color w:val="000000"/>
                <w:kern w:val="0"/>
                <w:sz w:val="24"/>
              </w:rPr>
              <w:t>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ABD8">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剪溪坞水库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4677">
            <w:pPr>
              <w:widowControl/>
              <w:jc w:val="center"/>
              <w:textAlignment w:val="center"/>
              <w:rPr>
                <w:rFonts w:ascii="宋体" w:hAnsi="宋体" w:cs="宋体"/>
                <w:color w:val="000000"/>
                <w:sz w:val="24"/>
              </w:rPr>
            </w:pPr>
            <w:r>
              <w:rPr>
                <w:rFonts w:hint="eastAsia" w:ascii="宋体" w:hAnsi="宋体" w:cs="宋体"/>
                <w:color w:val="000000"/>
                <w:kern w:val="0"/>
                <w:sz w:val="24"/>
              </w:rPr>
              <w:t>城南街道</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7C9D">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BCB2">
            <w:pPr>
              <w:widowControl/>
              <w:jc w:val="center"/>
              <w:textAlignment w:val="center"/>
              <w:rPr>
                <w:rFonts w:ascii="Arial" w:hAnsi="Arial" w:cs="Arial"/>
                <w:color w:val="000000"/>
                <w:sz w:val="24"/>
              </w:rPr>
            </w:pPr>
            <w:r>
              <w:rPr>
                <w:rFonts w:ascii="Arial" w:hAnsi="Arial" w:cs="Arial"/>
                <w:color w:val="000000"/>
                <w:kern w:val="0"/>
                <w:sz w:val="24"/>
              </w:rPr>
              <w:t>164.5</w:t>
            </w:r>
          </w:p>
        </w:tc>
      </w:tr>
      <w:tr w14:paraId="5206D25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1C27">
            <w:pPr>
              <w:widowControl/>
              <w:jc w:val="center"/>
              <w:textAlignment w:val="center"/>
              <w:rPr>
                <w:rFonts w:ascii="Arial" w:hAnsi="Arial" w:cs="Arial"/>
                <w:color w:val="000000"/>
                <w:sz w:val="24"/>
              </w:rPr>
            </w:pPr>
            <w:r>
              <w:rPr>
                <w:rFonts w:ascii="Arial" w:hAnsi="Arial" w:cs="Arial"/>
                <w:color w:val="000000"/>
                <w:kern w:val="0"/>
                <w:sz w:val="24"/>
              </w:rPr>
              <w:t>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971F">
            <w:pPr>
              <w:widowControl/>
              <w:jc w:val="center"/>
              <w:textAlignment w:val="center"/>
              <w:rPr>
                <w:rFonts w:ascii="Arial" w:hAnsi="Arial" w:cs="Arial"/>
                <w:color w:val="000000"/>
                <w:sz w:val="24"/>
              </w:rPr>
            </w:pPr>
            <w:r>
              <w:rPr>
                <w:rFonts w:ascii="Arial" w:hAnsi="Arial" w:cs="Arial"/>
                <w:color w:val="000000"/>
                <w:kern w:val="0"/>
                <w:sz w:val="24"/>
              </w:rPr>
              <w:t>溪旁水库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6AFE">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598F">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8F20">
            <w:pPr>
              <w:widowControl/>
              <w:jc w:val="center"/>
              <w:textAlignment w:val="center"/>
              <w:rPr>
                <w:rFonts w:ascii="Arial" w:hAnsi="Arial" w:cs="Arial"/>
                <w:color w:val="000000"/>
                <w:sz w:val="24"/>
              </w:rPr>
            </w:pPr>
            <w:r>
              <w:rPr>
                <w:rFonts w:ascii="Arial" w:hAnsi="Arial" w:cs="Arial"/>
                <w:color w:val="000000"/>
                <w:kern w:val="0"/>
                <w:sz w:val="24"/>
              </w:rPr>
              <w:t>103.5</w:t>
            </w:r>
          </w:p>
        </w:tc>
      </w:tr>
      <w:tr w14:paraId="49F9CF9E">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1A05">
            <w:pPr>
              <w:widowControl/>
              <w:jc w:val="center"/>
              <w:textAlignment w:val="center"/>
              <w:rPr>
                <w:rFonts w:ascii="Arial" w:hAnsi="Arial" w:cs="Arial"/>
                <w:color w:val="000000"/>
                <w:sz w:val="24"/>
              </w:rPr>
            </w:pPr>
            <w:r>
              <w:rPr>
                <w:rFonts w:ascii="Arial" w:hAnsi="Arial" w:cs="Arial"/>
                <w:color w:val="000000"/>
                <w:kern w:val="0"/>
                <w:sz w:val="24"/>
              </w:rPr>
              <w:t>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0365">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剪二水库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499A">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5E48">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12B4">
            <w:pPr>
              <w:widowControl/>
              <w:jc w:val="center"/>
              <w:textAlignment w:val="center"/>
              <w:rPr>
                <w:rFonts w:ascii="Arial" w:hAnsi="Arial" w:cs="Arial"/>
                <w:color w:val="000000"/>
                <w:sz w:val="24"/>
              </w:rPr>
            </w:pPr>
            <w:r>
              <w:rPr>
                <w:rFonts w:ascii="Arial" w:hAnsi="Arial" w:cs="Arial"/>
                <w:color w:val="000000"/>
                <w:kern w:val="0"/>
                <w:sz w:val="24"/>
              </w:rPr>
              <w:t>70.46</w:t>
            </w:r>
          </w:p>
        </w:tc>
      </w:tr>
      <w:tr w14:paraId="1D77EDC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EF27">
            <w:pPr>
              <w:widowControl/>
              <w:jc w:val="center"/>
              <w:textAlignment w:val="center"/>
              <w:rPr>
                <w:rFonts w:ascii="Arial" w:hAnsi="Arial" w:cs="Arial"/>
                <w:color w:val="000000"/>
                <w:sz w:val="24"/>
              </w:rPr>
            </w:pPr>
            <w:r>
              <w:rPr>
                <w:rFonts w:ascii="Arial" w:hAnsi="Arial" w:cs="Arial"/>
                <w:color w:val="000000"/>
                <w:kern w:val="0"/>
                <w:sz w:val="24"/>
              </w:rPr>
              <w:t>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032C8">
            <w:pPr>
              <w:widowControl/>
              <w:jc w:val="center"/>
              <w:textAlignment w:val="center"/>
              <w:rPr>
                <w:rFonts w:ascii="Arial" w:hAnsi="Arial" w:cs="Arial"/>
                <w:color w:val="000000"/>
                <w:sz w:val="24"/>
              </w:rPr>
            </w:pPr>
            <w:r>
              <w:rPr>
                <w:rFonts w:ascii="Arial" w:hAnsi="Arial" w:cs="Arial"/>
                <w:color w:val="000000"/>
                <w:kern w:val="0"/>
                <w:sz w:val="24"/>
              </w:rPr>
              <w:t>小青龙水库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B25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3C4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8874">
            <w:pPr>
              <w:widowControl/>
              <w:jc w:val="center"/>
              <w:textAlignment w:val="center"/>
              <w:rPr>
                <w:rFonts w:ascii="Arial" w:hAnsi="Arial" w:cs="Arial"/>
                <w:color w:val="000000"/>
                <w:sz w:val="24"/>
              </w:rPr>
            </w:pPr>
            <w:r>
              <w:rPr>
                <w:rFonts w:ascii="Arial" w:hAnsi="Arial" w:cs="Arial"/>
                <w:color w:val="000000"/>
                <w:kern w:val="0"/>
                <w:sz w:val="24"/>
              </w:rPr>
              <w:t>21.7</w:t>
            </w:r>
          </w:p>
        </w:tc>
      </w:tr>
      <w:tr w14:paraId="78F48B5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E924">
            <w:pPr>
              <w:widowControl/>
              <w:jc w:val="center"/>
              <w:textAlignment w:val="center"/>
              <w:rPr>
                <w:rFonts w:ascii="Arial" w:hAnsi="Arial" w:cs="Arial"/>
                <w:color w:val="000000"/>
                <w:sz w:val="24"/>
              </w:rPr>
            </w:pPr>
            <w:r>
              <w:rPr>
                <w:rFonts w:ascii="Arial" w:hAnsi="Arial" w:cs="Arial"/>
                <w:color w:val="000000"/>
                <w:kern w:val="0"/>
                <w:sz w:val="24"/>
              </w:rPr>
              <w:t>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7180">
            <w:pPr>
              <w:widowControl/>
              <w:jc w:val="center"/>
              <w:textAlignment w:val="center"/>
              <w:rPr>
                <w:rFonts w:ascii="Arial" w:hAnsi="Arial" w:cs="Arial"/>
                <w:color w:val="000000"/>
                <w:sz w:val="24"/>
              </w:rPr>
            </w:pPr>
            <w:r>
              <w:rPr>
                <w:rFonts w:ascii="Arial" w:hAnsi="Arial" w:cs="Arial"/>
                <w:color w:val="000000"/>
                <w:kern w:val="0"/>
                <w:sz w:val="24"/>
              </w:rPr>
              <w:t>周家垅水库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F85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8C48">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C56C">
            <w:pPr>
              <w:widowControl/>
              <w:jc w:val="center"/>
              <w:textAlignment w:val="center"/>
              <w:rPr>
                <w:rFonts w:ascii="Arial" w:hAnsi="Arial" w:cs="Arial"/>
                <w:color w:val="000000"/>
                <w:sz w:val="24"/>
              </w:rPr>
            </w:pPr>
            <w:r>
              <w:rPr>
                <w:rFonts w:ascii="Arial" w:hAnsi="Arial" w:cs="Arial"/>
                <w:color w:val="000000"/>
                <w:kern w:val="0"/>
                <w:sz w:val="24"/>
              </w:rPr>
              <w:t>17.2</w:t>
            </w:r>
          </w:p>
        </w:tc>
      </w:tr>
      <w:tr w14:paraId="724880B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4BE9">
            <w:pPr>
              <w:widowControl/>
              <w:jc w:val="center"/>
              <w:textAlignment w:val="center"/>
              <w:rPr>
                <w:rFonts w:ascii="Arial" w:hAnsi="Arial" w:cs="Arial"/>
                <w:color w:val="000000"/>
                <w:sz w:val="24"/>
              </w:rPr>
            </w:pPr>
            <w:r>
              <w:rPr>
                <w:rFonts w:ascii="Arial" w:hAnsi="Arial" w:cs="Arial"/>
                <w:color w:val="000000"/>
                <w:kern w:val="0"/>
                <w:sz w:val="24"/>
              </w:rPr>
              <w:t>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409D">
            <w:pPr>
              <w:widowControl/>
              <w:jc w:val="center"/>
              <w:textAlignment w:val="center"/>
              <w:rPr>
                <w:rFonts w:ascii="Arial" w:hAnsi="Arial" w:cs="Arial"/>
                <w:color w:val="000000"/>
                <w:sz w:val="24"/>
              </w:rPr>
            </w:pPr>
            <w:r>
              <w:rPr>
                <w:rFonts w:ascii="Arial" w:hAnsi="Arial" w:cs="Arial"/>
                <w:color w:val="000000"/>
                <w:kern w:val="0"/>
                <w:sz w:val="24"/>
              </w:rPr>
              <w:t>徐塘水库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AD2F">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83CA">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6446">
            <w:pPr>
              <w:widowControl/>
              <w:jc w:val="center"/>
              <w:textAlignment w:val="center"/>
              <w:rPr>
                <w:rFonts w:ascii="Arial" w:hAnsi="Arial" w:cs="Arial"/>
                <w:color w:val="000000"/>
                <w:sz w:val="24"/>
              </w:rPr>
            </w:pPr>
            <w:r>
              <w:rPr>
                <w:rFonts w:ascii="Arial" w:hAnsi="Arial" w:cs="Arial"/>
                <w:color w:val="000000"/>
                <w:kern w:val="0"/>
                <w:sz w:val="24"/>
              </w:rPr>
              <w:t>16.6</w:t>
            </w:r>
          </w:p>
        </w:tc>
      </w:tr>
      <w:tr w14:paraId="5A336AC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270C">
            <w:pPr>
              <w:widowControl/>
              <w:jc w:val="center"/>
              <w:textAlignment w:val="center"/>
              <w:rPr>
                <w:rFonts w:ascii="Arial" w:hAnsi="Arial" w:cs="Arial"/>
                <w:color w:val="000000"/>
                <w:sz w:val="24"/>
              </w:rPr>
            </w:pPr>
            <w:r>
              <w:rPr>
                <w:rFonts w:ascii="Arial" w:hAnsi="Arial" w:cs="Arial"/>
                <w:color w:val="000000"/>
                <w:kern w:val="0"/>
                <w:sz w:val="24"/>
              </w:rPr>
              <w:t>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4CF5">
            <w:pPr>
              <w:widowControl/>
              <w:jc w:val="center"/>
              <w:textAlignment w:val="center"/>
              <w:rPr>
                <w:rFonts w:ascii="Arial" w:hAnsi="Arial" w:cs="Arial"/>
                <w:color w:val="000000"/>
                <w:sz w:val="24"/>
              </w:rPr>
            </w:pPr>
            <w:r>
              <w:rPr>
                <w:rFonts w:ascii="Arial" w:hAnsi="Arial" w:cs="Arial"/>
                <w:color w:val="000000"/>
                <w:kern w:val="0"/>
                <w:sz w:val="24"/>
              </w:rPr>
              <w:t>伍塘湾水库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7F5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FC24">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D3E69">
            <w:pPr>
              <w:widowControl/>
              <w:jc w:val="center"/>
              <w:textAlignment w:val="center"/>
              <w:rPr>
                <w:rFonts w:ascii="Arial" w:hAnsi="Arial" w:cs="Arial"/>
                <w:color w:val="000000"/>
                <w:sz w:val="24"/>
              </w:rPr>
            </w:pPr>
            <w:r>
              <w:rPr>
                <w:rFonts w:ascii="Arial" w:hAnsi="Arial" w:cs="Arial"/>
                <w:color w:val="000000"/>
                <w:kern w:val="0"/>
                <w:sz w:val="24"/>
              </w:rPr>
              <w:t>14.89</w:t>
            </w:r>
          </w:p>
        </w:tc>
      </w:tr>
      <w:tr w14:paraId="1EDDAFD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94E4">
            <w:pPr>
              <w:widowControl/>
              <w:jc w:val="center"/>
              <w:textAlignment w:val="center"/>
              <w:rPr>
                <w:rFonts w:ascii="Arial" w:hAnsi="Arial" w:cs="Arial"/>
                <w:color w:val="000000"/>
                <w:sz w:val="24"/>
              </w:rPr>
            </w:pPr>
            <w:r>
              <w:rPr>
                <w:rFonts w:ascii="Arial" w:hAnsi="Arial" w:cs="Arial"/>
                <w:color w:val="000000"/>
                <w:kern w:val="0"/>
                <w:sz w:val="24"/>
              </w:rPr>
              <w:t>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1D43">
            <w:pPr>
              <w:widowControl/>
              <w:jc w:val="center"/>
              <w:textAlignment w:val="center"/>
              <w:rPr>
                <w:rFonts w:ascii="Arial" w:hAnsi="Arial" w:cs="Arial"/>
                <w:color w:val="000000"/>
                <w:sz w:val="24"/>
              </w:rPr>
            </w:pPr>
            <w:r>
              <w:rPr>
                <w:rFonts w:ascii="Arial" w:hAnsi="Arial" w:cs="Arial"/>
                <w:color w:val="000000"/>
                <w:kern w:val="0"/>
                <w:sz w:val="24"/>
              </w:rPr>
              <w:t>里包水库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9C53">
            <w:pPr>
              <w:widowControl/>
              <w:jc w:val="center"/>
              <w:textAlignment w:val="center"/>
              <w:rPr>
                <w:rFonts w:ascii="宋体" w:hAnsi="宋体" w:cs="宋体"/>
                <w:color w:val="000000"/>
                <w:sz w:val="24"/>
              </w:rPr>
            </w:pPr>
            <w:r>
              <w:rPr>
                <w:rFonts w:hint="eastAsia" w:ascii="宋体" w:hAnsi="宋体" w:cs="宋体"/>
                <w:color w:val="000000"/>
                <w:kern w:val="0"/>
                <w:sz w:val="24"/>
              </w:rPr>
              <w:t>桐君街道</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58DD">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5832">
            <w:pPr>
              <w:widowControl/>
              <w:jc w:val="center"/>
              <w:textAlignment w:val="center"/>
              <w:rPr>
                <w:rFonts w:ascii="Arial" w:hAnsi="Arial" w:cs="Arial"/>
                <w:color w:val="000000"/>
                <w:sz w:val="24"/>
              </w:rPr>
            </w:pPr>
            <w:r>
              <w:rPr>
                <w:rFonts w:ascii="Arial" w:hAnsi="Arial" w:cs="Arial"/>
                <w:color w:val="000000"/>
                <w:kern w:val="0"/>
                <w:sz w:val="24"/>
              </w:rPr>
              <w:t>99.3</w:t>
            </w:r>
          </w:p>
        </w:tc>
      </w:tr>
      <w:tr w14:paraId="3DF5262E">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A89D">
            <w:pPr>
              <w:widowControl/>
              <w:jc w:val="center"/>
              <w:textAlignment w:val="center"/>
              <w:rPr>
                <w:rFonts w:ascii="Arial" w:hAnsi="Arial" w:cs="Arial"/>
                <w:color w:val="000000"/>
                <w:sz w:val="24"/>
              </w:rPr>
            </w:pPr>
            <w:r>
              <w:rPr>
                <w:rFonts w:ascii="Arial" w:hAnsi="Arial" w:cs="Arial"/>
                <w:color w:val="000000"/>
                <w:kern w:val="0"/>
                <w:sz w:val="24"/>
              </w:rPr>
              <w:t>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E137">
            <w:pPr>
              <w:widowControl/>
              <w:jc w:val="center"/>
              <w:textAlignment w:val="center"/>
              <w:rPr>
                <w:rFonts w:ascii="Arial" w:hAnsi="Arial" w:cs="Arial"/>
                <w:color w:val="000000"/>
                <w:sz w:val="24"/>
              </w:rPr>
            </w:pPr>
            <w:r>
              <w:rPr>
                <w:rFonts w:ascii="Arial" w:hAnsi="Arial" w:cs="Arial"/>
                <w:color w:val="000000"/>
                <w:kern w:val="0"/>
                <w:sz w:val="24"/>
              </w:rPr>
              <w:t>舒坑水库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6DC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1E9A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89E8">
            <w:pPr>
              <w:widowControl/>
              <w:jc w:val="center"/>
              <w:textAlignment w:val="center"/>
              <w:rPr>
                <w:rFonts w:ascii="Arial" w:hAnsi="Arial" w:cs="Arial"/>
                <w:color w:val="000000"/>
                <w:sz w:val="24"/>
              </w:rPr>
            </w:pPr>
            <w:r>
              <w:rPr>
                <w:rFonts w:ascii="Arial" w:hAnsi="Arial" w:cs="Arial"/>
                <w:color w:val="000000"/>
                <w:kern w:val="0"/>
                <w:sz w:val="24"/>
              </w:rPr>
              <w:t>27.6</w:t>
            </w:r>
          </w:p>
        </w:tc>
      </w:tr>
      <w:tr w14:paraId="09AC507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5477">
            <w:pPr>
              <w:widowControl/>
              <w:jc w:val="center"/>
              <w:textAlignment w:val="center"/>
              <w:rPr>
                <w:rFonts w:ascii="Arial" w:hAnsi="Arial" w:cs="Arial"/>
                <w:color w:val="000000"/>
                <w:sz w:val="24"/>
              </w:rPr>
            </w:pPr>
            <w:r>
              <w:rPr>
                <w:rFonts w:ascii="Arial" w:hAnsi="Arial" w:cs="Arial"/>
                <w:color w:val="000000"/>
                <w:kern w:val="0"/>
                <w:sz w:val="24"/>
              </w:rPr>
              <w:t>10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5CD0">
            <w:pPr>
              <w:widowControl/>
              <w:jc w:val="center"/>
              <w:textAlignment w:val="center"/>
              <w:rPr>
                <w:rFonts w:ascii="Arial" w:hAnsi="Arial" w:cs="Arial"/>
                <w:color w:val="000000"/>
                <w:sz w:val="24"/>
              </w:rPr>
            </w:pPr>
            <w:r>
              <w:rPr>
                <w:rFonts w:ascii="Arial" w:hAnsi="Arial" w:cs="Arial"/>
                <w:color w:val="000000"/>
                <w:kern w:val="0"/>
                <w:sz w:val="24"/>
              </w:rPr>
              <w:t>过路丘水库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6C6F">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B1AB">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5FAF">
            <w:pPr>
              <w:widowControl/>
              <w:jc w:val="center"/>
              <w:textAlignment w:val="center"/>
              <w:rPr>
                <w:rFonts w:ascii="Arial" w:hAnsi="Arial" w:cs="Arial"/>
                <w:color w:val="000000"/>
                <w:sz w:val="24"/>
              </w:rPr>
            </w:pPr>
            <w:r>
              <w:rPr>
                <w:rFonts w:ascii="Arial" w:hAnsi="Arial" w:cs="Arial"/>
                <w:color w:val="000000"/>
                <w:kern w:val="0"/>
                <w:sz w:val="24"/>
              </w:rPr>
              <w:t>20.8</w:t>
            </w:r>
          </w:p>
        </w:tc>
      </w:tr>
      <w:tr w14:paraId="1E32614C">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D31">
            <w:pPr>
              <w:widowControl/>
              <w:jc w:val="center"/>
              <w:textAlignment w:val="center"/>
              <w:rPr>
                <w:rFonts w:ascii="Arial" w:hAnsi="Arial" w:cs="Arial"/>
                <w:color w:val="000000"/>
                <w:sz w:val="24"/>
              </w:rPr>
            </w:pPr>
            <w:r>
              <w:rPr>
                <w:rFonts w:ascii="Arial" w:hAnsi="Arial" w:cs="Arial"/>
                <w:color w:val="000000"/>
                <w:kern w:val="0"/>
                <w:sz w:val="24"/>
              </w:rPr>
              <w:t>11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306">
            <w:pPr>
              <w:widowControl/>
              <w:jc w:val="center"/>
              <w:textAlignment w:val="center"/>
              <w:rPr>
                <w:rFonts w:ascii="Arial" w:hAnsi="Arial" w:cs="Arial"/>
                <w:color w:val="000000"/>
                <w:sz w:val="24"/>
              </w:rPr>
            </w:pPr>
            <w:r>
              <w:rPr>
                <w:rFonts w:ascii="Arial" w:hAnsi="Arial" w:cs="Arial"/>
                <w:color w:val="000000"/>
                <w:kern w:val="0"/>
                <w:sz w:val="24"/>
              </w:rPr>
              <w:t>东湾水库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5BD0">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02B7">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B45F">
            <w:pPr>
              <w:widowControl/>
              <w:jc w:val="center"/>
              <w:textAlignment w:val="center"/>
              <w:rPr>
                <w:rFonts w:ascii="Arial" w:hAnsi="Arial" w:cs="Arial"/>
                <w:color w:val="000000"/>
                <w:sz w:val="24"/>
              </w:rPr>
            </w:pPr>
            <w:r>
              <w:rPr>
                <w:rFonts w:ascii="Arial" w:hAnsi="Arial" w:cs="Arial"/>
                <w:color w:val="000000"/>
                <w:kern w:val="0"/>
                <w:sz w:val="24"/>
              </w:rPr>
              <w:t>16.6</w:t>
            </w:r>
          </w:p>
        </w:tc>
      </w:tr>
      <w:tr w14:paraId="736C84A7">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E4A3">
            <w:pPr>
              <w:widowControl/>
              <w:jc w:val="center"/>
              <w:textAlignment w:val="center"/>
              <w:rPr>
                <w:rFonts w:ascii="Arial" w:hAnsi="Arial" w:cs="Arial"/>
                <w:color w:val="000000"/>
                <w:sz w:val="24"/>
              </w:rPr>
            </w:pPr>
            <w:r>
              <w:rPr>
                <w:rFonts w:ascii="Arial" w:hAnsi="Arial" w:cs="Arial"/>
                <w:color w:val="000000"/>
                <w:kern w:val="0"/>
                <w:sz w:val="24"/>
              </w:rPr>
              <w:t>12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7095">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松香坞水库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A95">
            <w:pPr>
              <w:widowControl/>
              <w:jc w:val="center"/>
              <w:textAlignment w:val="center"/>
              <w:rPr>
                <w:rFonts w:ascii="宋体" w:hAnsi="宋体" w:cs="宋体"/>
                <w:color w:val="000000"/>
                <w:sz w:val="24"/>
              </w:rPr>
            </w:pPr>
            <w:r>
              <w:rPr>
                <w:rFonts w:hint="eastAsia" w:ascii="宋体" w:hAnsi="宋体" w:cs="宋体"/>
                <w:color w:val="000000"/>
                <w:kern w:val="0"/>
                <w:sz w:val="24"/>
              </w:rPr>
              <w:t>凤川街道</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347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35EB">
            <w:pPr>
              <w:widowControl/>
              <w:jc w:val="center"/>
              <w:textAlignment w:val="center"/>
              <w:rPr>
                <w:rFonts w:ascii="Arial" w:hAnsi="Arial" w:cs="Arial"/>
                <w:color w:val="000000"/>
                <w:sz w:val="24"/>
              </w:rPr>
            </w:pPr>
            <w:r>
              <w:rPr>
                <w:rFonts w:ascii="Arial" w:hAnsi="Arial" w:cs="Arial"/>
                <w:color w:val="000000"/>
                <w:kern w:val="0"/>
                <w:sz w:val="24"/>
              </w:rPr>
              <w:t>40.9</w:t>
            </w:r>
          </w:p>
        </w:tc>
      </w:tr>
      <w:tr w14:paraId="4D0AF5B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6BA7">
            <w:pPr>
              <w:widowControl/>
              <w:jc w:val="center"/>
              <w:textAlignment w:val="center"/>
              <w:rPr>
                <w:rFonts w:ascii="Arial" w:hAnsi="Arial" w:cs="Arial"/>
                <w:color w:val="000000"/>
                <w:sz w:val="24"/>
              </w:rPr>
            </w:pPr>
            <w:r>
              <w:rPr>
                <w:rFonts w:ascii="Arial" w:hAnsi="Arial" w:cs="Arial"/>
                <w:color w:val="000000"/>
                <w:kern w:val="0"/>
                <w:sz w:val="24"/>
              </w:rPr>
              <w:t>13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F99F">
            <w:pPr>
              <w:widowControl/>
              <w:jc w:val="center"/>
              <w:textAlignment w:val="center"/>
              <w:rPr>
                <w:rFonts w:ascii="Arial" w:hAnsi="Arial" w:cs="Arial"/>
                <w:color w:val="000000"/>
                <w:sz w:val="24"/>
              </w:rPr>
            </w:pPr>
            <w:r>
              <w:rPr>
                <w:rFonts w:ascii="Arial" w:hAnsi="Arial" w:cs="Arial"/>
                <w:color w:val="000000"/>
                <w:kern w:val="0"/>
                <w:sz w:val="24"/>
              </w:rPr>
              <w:t>下坞源水库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C18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131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CCFA">
            <w:pPr>
              <w:widowControl/>
              <w:jc w:val="center"/>
              <w:textAlignment w:val="center"/>
              <w:rPr>
                <w:rFonts w:ascii="Arial" w:hAnsi="Arial" w:cs="Arial"/>
                <w:color w:val="000000"/>
                <w:sz w:val="24"/>
              </w:rPr>
            </w:pPr>
            <w:r>
              <w:rPr>
                <w:rFonts w:ascii="Arial" w:hAnsi="Arial" w:cs="Arial"/>
                <w:color w:val="000000"/>
                <w:kern w:val="0"/>
                <w:sz w:val="24"/>
              </w:rPr>
              <w:t>12.1</w:t>
            </w:r>
          </w:p>
        </w:tc>
      </w:tr>
      <w:tr w14:paraId="2424B62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AD20">
            <w:pPr>
              <w:widowControl/>
              <w:jc w:val="center"/>
              <w:textAlignment w:val="center"/>
              <w:rPr>
                <w:rFonts w:ascii="Arial" w:hAnsi="Arial" w:cs="Arial"/>
                <w:color w:val="000000"/>
                <w:sz w:val="24"/>
              </w:rPr>
            </w:pPr>
            <w:r>
              <w:rPr>
                <w:rFonts w:ascii="Arial" w:hAnsi="Arial" w:cs="Arial"/>
                <w:color w:val="000000"/>
                <w:kern w:val="0"/>
                <w:sz w:val="24"/>
              </w:rPr>
              <w:t>14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43E9">
            <w:pPr>
              <w:widowControl/>
              <w:jc w:val="center"/>
              <w:textAlignment w:val="center"/>
              <w:rPr>
                <w:rFonts w:ascii="Arial" w:hAnsi="Arial" w:cs="Arial"/>
                <w:color w:val="000000"/>
                <w:sz w:val="24"/>
              </w:rPr>
            </w:pPr>
            <w:r>
              <w:rPr>
                <w:rFonts w:ascii="Arial" w:hAnsi="Arial" w:cs="Arial"/>
                <w:color w:val="000000"/>
                <w:kern w:val="0"/>
                <w:sz w:val="24"/>
              </w:rPr>
              <w:t>合岭水库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929A">
            <w:pPr>
              <w:widowControl/>
              <w:jc w:val="center"/>
              <w:textAlignment w:val="center"/>
              <w:rPr>
                <w:rFonts w:ascii="宋体" w:hAnsi="宋体" w:cs="宋体"/>
                <w:color w:val="000000"/>
                <w:sz w:val="24"/>
              </w:rPr>
            </w:pPr>
            <w:r>
              <w:rPr>
                <w:rFonts w:hint="eastAsia" w:ascii="宋体" w:hAnsi="宋体" w:cs="宋体"/>
                <w:color w:val="000000"/>
                <w:kern w:val="0"/>
                <w:sz w:val="24"/>
              </w:rPr>
              <w:t>旧县街道</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AAAF0">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5633">
            <w:pPr>
              <w:widowControl/>
              <w:jc w:val="center"/>
              <w:textAlignment w:val="center"/>
              <w:rPr>
                <w:rFonts w:ascii="Arial" w:hAnsi="Arial" w:cs="Arial"/>
                <w:color w:val="000000"/>
                <w:sz w:val="24"/>
              </w:rPr>
            </w:pPr>
            <w:r>
              <w:rPr>
                <w:rFonts w:ascii="Arial" w:hAnsi="Arial" w:cs="Arial"/>
                <w:color w:val="000000"/>
                <w:kern w:val="0"/>
                <w:sz w:val="24"/>
              </w:rPr>
              <w:t>194</w:t>
            </w:r>
          </w:p>
        </w:tc>
      </w:tr>
      <w:tr w14:paraId="3DB72ED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D9F5">
            <w:pPr>
              <w:widowControl/>
              <w:jc w:val="center"/>
              <w:textAlignment w:val="center"/>
              <w:rPr>
                <w:rFonts w:ascii="Arial" w:hAnsi="Arial" w:cs="Arial"/>
                <w:color w:val="000000"/>
                <w:sz w:val="24"/>
              </w:rPr>
            </w:pPr>
            <w:r>
              <w:rPr>
                <w:rFonts w:ascii="Arial" w:hAnsi="Arial" w:cs="Arial"/>
                <w:color w:val="000000"/>
                <w:kern w:val="0"/>
                <w:sz w:val="24"/>
              </w:rPr>
              <w:t>15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F4EC">
            <w:pPr>
              <w:widowControl/>
              <w:jc w:val="center"/>
              <w:textAlignment w:val="center"/>
              <w:rPr>
                <w:rFonts w:ascii="Arial" w:hAnsi="Arial" w:cs="Arial"/>
                <w:color w:val="000000"/>
                <w:sz w:val="24"/>
              </w:rPr>
            </w:pPr>
            <w:r>
              <w:rPr>
                <w:rFonts w:ascii="Arial" w:hAnsi="Arial" w:cs="Arial"/>
                <w:color w:val="000000"/>
                <w:kern w:val="0"/>
                <w:sz w:val="24"/>
              </w:rPr>
              <w:t>娘岭坞水库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5ACE">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CE57">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780C">
            <w:pPr>
              <w:widowControl/>
              <w:jc w:val="center"/>
              <w:textAlignment w:val="center"/>
              <w:rPr>
                <w:rFonts w:ascii="Arial" w:hAnsi="Arial" w:cs="Arial"/>
                <w:color w:val="000000"/>
                <w:sz w:val="24"/>
              </w:rPr>
            </w:pPr>
            <w:r>
              <w:rPr>
                <w:rFonts w:ascii="Arial" w:hAnsi="Arial" w:cs="Arial"/>
                <w:color w:val="000000"/>
                <w:kern w:val="0"/>
                <w:sz w:val="24"/>
              </w:rPr>
              <w:t>43.7</w:t>
            </w:r>
          </w:p>
        </w:tc>
      </w:tr>
      <w:tr w14:paraId="548186B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23CD">
            <w:pPr>
              <w:widowControl/>
              <w:jc w:val="center"/>
              <w:textAlignment w:val="center"/>
              <w:rPr>
                <w:rFonts w:ascii="Arial" w:hAnsi="Arial" w:cs="Arial"/>
                <w:color w:val="000000"/>
                <w:sz w:val="24"/>
              </w:rPr>
            </w:pPr>
            <w:r>
              <w:rPr>
                <w:rFonts w:ascii="Arial" w:hAnsi="Arial" w:cs="Arial"/>
                <w:color w:val="000000"/>
                <w:kern w:val="0"/>
                <w:sz w:val="24"/>
              </w:rPr>
              <w:t>16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B47B">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寺坞坑水库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3E09">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92C8">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55E3">
            <w:pPr>
              <w:widowControl/>
              <w:jc w:val="center"/>
              <w:textAlignment w:val="center"/>
              <w:rPr>
                <w:rFonts w:ascii="Arial" w:hAnsi="Arial" w:cs="Arial"/>
                <w:color w:val="000000"/>
                <w:sz w:val="24"/>
              </w:rPr>
            </w:pPr>
            <w:r>
              <w:rPr>
                <w:rFonts w:ascii="Arial" w:hAnsi="Arial" w:cs="Arial"/>
                <w:color w:val="000000"/>
                <w:kern w:val="0"/>
                <w:sz w:val="24"/>
              </w:rPr>
              <w:t>31.13</w:t>
            </w:r>
          </w:p>
        </w:tc>
      </w:tr>
      <w:tr w14:paraId="711899FE">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542E">
            <w:pPr>
              <w:widowControl/>
              <w:jc w:val="center"/>
              <w:textAlignment w:val="center"/>
              <w:rPr>
                <w:rFonts w:ascii="Arial" w:hAnsi="Arial" w:cs="Arial"/>
                <w:color w:val="000000"/>
                <w:sz w:val="24"/>
              </w:rPr>
            </w:pPr>
            <w:r>
              <w:rPr>
                <w:rFonts w:ascii="Arial" w:hAnsi="Arial" w:cs="Arial"/>
                <w:color w:val="000000"/>
                <w:kern w:val="0"/>
                <w:sz w:val="24"/>
              </w:rPr>
              <w:t>17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D75A">
            <w:pPr>
              <w:widowControl/>
              <w:jc w:val="center"/>
              <w:textAlignment w:val="center"/>
              <w:rPr>
                <w:rFonts w:ascii="Arial" w:hAnsi="Arial" w:cs="Arial"/>
                <w:color w:val="000000"/>
                <w:sz w:val="24"/>
              </w:rPr>
            </w:pPr>
            <w:r>
              <w:rPr>
                <w:rFonts w:ascii="Arial" w:hAnsi="Arial" w:cs="Arial"/>
                <w:color w:val="000000"/>
                <w:kern w:val="0"/>
                <w:sz w:val="24"/>
              </w:rPr>
              <w:t>西坞水库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4067">
            <w:pPr>
              <w:widowControl/>
              <w:jc w:val="center"/>
              <w:textAlignment w:val="center"/>
              <w:rPr>
                <w:rFonts w:ascii="宋体" w:hAnsi="宋体" w:cs="宋体"/>
                <w:color w:val="000000"/>
                <w:sz w:val="24"/>
              </w:rPr>
            </w:pPr>
            <w:r>
              <w:rPr>
                <w:rFonts w:hint="eastAsia" w:ascii="宋体" w:hAnsi="宋体" w:cs="宋体"/>
                <w:color w:val="000000"/>
                <w:kern w:val="0"/>
                <w:sz w:val="24"/>
              </w:rPr>
              <w:t>分水镇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63AC">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2867">
            <w:pPr>
              <w:widowControl/>
              <w:jc w:val="center"/>
              <w:textAlignment w:val="center"/>
              <w:rPr>
                <w:rFonts w:ascii="Arial" w:hAnsi="Arial" w:cs="Arial"/>
                <w:color w:val="000000"/>
                <w:sz w:val="24"/>
              </w:rPr>
            </w:pPr>
            <w:r>
              <w:rPr>
                <w:rFonts w:ascii="Arial" w:hAnsi="Arial" w:cs="Arial"/>
                <w:color w:val="000000"/>
                <w:kern w:val="0"/>
                <w:sz w:val="24"/>
              </w:rPr>
              <w:t>100.5</w:t>
            </w:r>
          </w:p>
        </w:tc>
      </w:tr>
      <w:tr w14:paraId="0B9C56A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11B1">
            <w:pPr>
              <w:widowControl/>
              <w:jc w:val="center"/>
              <w:textAlignment w:val="center"/>
              <w:rPr>
                <w:rFonts w:ascii="Arial" w:hAnsi="Arial" w:cs="Arial"/>
                <w:color w:val="000000"/>
                <w:sz w:val="24"/>
              </w:rPr>
            </w:pPr>
            <w:r>
              <w:rPr>
                <w:rFonts w:ascii="Arial" w:hAnsi="Arial" w:cs="Arial"/>
                <w:color w:val="000000"/>
                <w:kern w:val="0"/>
                <w:sz w:val="24"/>
              </w:rPr>
              <w:t>18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F898">
            <w:pPr>
              <w:widowControl/>
              <w:jc w:val="center"/>
              <w:textAlignment w:val="center"/>
              <w:rPr>
                <w:rFonts w:ascii="Arial" w:hAnsi="Arial" w:cs="Arial"/>
                <w:color w:val="000000"/>
                <w:sz w:val="24"/>
              </w:rPr>
            </w:pPr>
            <w:r>
              <w:rPr>
                <w:rFonts w:ascii="Arial" w:hAnsi="Arial" w:cs="Arial"/>
                <w:color w:val="000000"/>
                <w:kern w:val="0"/>
                <w:sz w:val="24"/>
              </w:rPr>
              <w:t>生田垄水库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CB0C">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981D">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4495">
            <w:pPr>
              <w:widowControl/>
              <w:jc w:val="center"/>
              <w:textAlignment w:val="center"/>
              <w:rPr>
                <w:rFonts w:ascii="Arial" w:hAnsi="Arial" w:cs="Arial"/>
                <w:color w:val="000000"/>
                <w:sz w:val="24"/>
              </w:rPr>
            </w:pPr>
            <w:r>
              <w:rPr>
                <w:rFonts w:ascii="Arial" w:hAnsi="Arial" w:cs="Arial"/>
                <w:color w:val="000000"/>
                <w:kern w:val="0"/>
                <w:sz w:val="24"/>
              </w:rPr>
              <w:t>73.89</w:t>
            </w:r>
          </w:p>
        </w:tc>
      </w:tr>
      <w:tr w14:paraId="4CA9AF55">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A46A">
            <w:pPr>
              <w:widowControl/>
              <w:jc w:val="center"/>
              <w:textAlignment w:val="center"/>
              <w:rPr>
                <w:rFonts w:ascii="Arial" w:hAnsi="Arial" w:cs="Arial"/>
                <w:color w:val="000000"/>
                <w:sz w:val="24"/>
              </w:rPr>
            </w:pPr>
            <w:r>
              <w:rPr>
                <w:rFonts w:ascii="Arial" w:hAnsi="Arial" w:cs="Arial"/>
                <w:color w:val="000000"/>
                <w:kern w:val="0"/>
                <w:sz w:val="24"/>
              </w:rPr>
              <w:t>19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05B4">
            <w:pPr>
              <w:widowControl/>
              <w:jc w:val="center"/>
              <w:textAlignment w:val="center"/>
              <w:rPr>
                <w:rFonts w:ascii="Arial" w:hAnsi="Arial" w:cs="Arial"/>
                <w:color w:val="000000"/>
                <w:sz w:val="24"/>
              </w:rPr>
            </w:pPr>
            <w:r>
              <w:rPr>
                <w:rFonts w:ascii="Arial" w:hAnsi="Arial" w:cs="Arial"/>
                <w:color w:val="000000"/>
                <w:kern w:val="0"/>
                <w:sz w:val="24"/>
              </w:rPr>
              <w:t>新田畈水库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76A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76A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A082">
            <w:pPr>
              <w:widowControl/>
              <w:jc w:val="center"/>
              <w:textAlignment w:val="center"/>
              <w:rPr>
                <w:rFonts w:ascii="Arial" w:hAnsi="Arial" w:cs="Arial"/>
                <w:color w:val="000000"/>
                <w:sz w:val="24"/>
              </w:rPr>
            </w:pPr>
            <w:r>
              <w:rPr>
                <w:rFonts w:ascii="Arial" w:hAnsi="Arial" w:cs="Arial"/>
                <w:color w:val="000000"/>
                <w:kern w:val="0"/>
                <w:sz w:val="24"/>
              </w:rPr>
              <w:t>30.6</w:t>
            </w:r>
          </w:p>
        </w:tc>
      </w:tr>
      <w:tr w14:paraId="43CC691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3CC3">
            <w:pPr>
              <w:widowControl/>
              <w:jc w:val="center"/>
              <w:textAlignment w:val="center"/>
              <w:rPr>
                <w:rFonts w:ascii="Arial" w:hAnsi="Arial" w:cs="Arial"/>
                <w:color w:val="000000"/>
                <w:sz w:val="24"/>
              </w:rPr>
            </w:pPr>
            <w:r>
              <w:rPr>
                <w:rFonts w:ascii="Arial" w:hAnsi="Arial" w:cs="Arial"/>
                <w:color w:val="000000"/>
                <w:kern w:val="0"/>
                <w:sz w:val="24"/>
              </w:rPr>
              <w:t>20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EC6C">
            <w:pPr>
              <w:widowControl/>
              <w:jc w:val="center"/>
              <w:textAlignment w:val="center"/>
              <w:rPr>
                <w:rFonts w:ascii="Arial" w:hAnsi="Arial" w:cs="Arial"/>
                <w:color w:val="000000"/>
                <w:sz w:val="24"/>
              </w:rPr>
            </w:pPr>
            <w:r>
              <w:rPr>
                <w:rFonts w:ascii="Arial" w:hAnsi="Arial" w:cs="Arial"/>
                <w:color w:val="000000"/>
                <w:kern w:val="0"/>
                <w:sz w:val="24"/>
              </w:rPr>
              <w:t>后生坞水库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AB82">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ABF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85A2">
            <w:pPr>
              <w:widowControl/>
              <w:jc w:val="center"/>
              <w:textAlignment w:val="center"/>
              <w:rPr>
                <w:rFonts w:ascii="Arial" w:hAnsi="Arial" w:cs="Arial"/>
                <w:color w:val="000000"/>
                <w:sz w:val="24"/>
              </w:rPr>
            </w:pPr>
            <w:r>
              <w:rPr>
                <w:rFonts w:ascii="Arial" w:hAnsi="Arial" w:cs="Arial"/>
                <w:color w:val="000000"/>
                <w:kern w:val="0"/>
                <w:sz w:val="24"/>
              </w:rPr>
              <w:t>39.3</w:t>
            </w:r>
          </w:p>
        </w:tc>
      </w:tr>
      <w:tr w14:paraId="32616B1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6190">
            <w:pPr>
              <w:widowControl/>
              <w:jc w:val="center"/>
              <w:textAlignment w:val="center"/>
              <w:rPr>
                <w:rFonts w:ascii="Arial" w:hAnsi="Arial" w:cs="Arial"/>
                <w:color w:val="000000"/>
                <w:sz w:val="24"/>
              </w:rPr>
            </w:pPr>
            <w:r>
              <w:rPr>
                <w:rFonts w:ascii="Arial" w:hAnsi="Arial" w:cs="Arial"/>
                <w:color w:val="000000"/>
                <w:kern w:val="0"/>
                <w:sz w:val="24"/>
              </w:rPr>
              <w:t>21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BE1E">
            <w:pPr>
              <w:widowControl/>
              <w:jc w:val="center"/>
              <w:textAlignment w:val="center"/>
              <w:rPr>
                <w:rFonts w:ascii="Arial" w:hAnsi="Arial" w:cs="Arial"/>
                <w:color w:val="000000"/>
                <w:sz w:val="24"/>
              </w:rPr>
            </w:pPr>
            <w:r>
              <w:rPr>
                <w:rFonts w:ascii="Arial" w:hAnsi="Arial" w:cs="Arial"/>
                <w:color w:val="000000"/>
                <w:kern w:val="0"/>
                <w:sz w:val="24"/>
              </w:rPr>
              <w:t>大塘坞水库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FC92">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AF7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1F3">
            <w:pPr>
              <w:widowControl/>
              <w:jc w:val="center"/>
              <w:textAlignment w:val="center"/>
              <w:rPr>
                <w:rFonts w:ascii="Arial" w:hAnsi="Arial" w:cs="Arial"/>
                <w:color w:val="000000"/>
                <w:sz w:val="24"/>
              </w:rPr>
            </w:pPr>
            <w:r>
              <w:rPr>
                <w:rFonts w:ascii="Arial" w:hAnsi="Arial" w:cs="Arial"/>
                <w:color w:val="000000"/>
                <w:kern w:val="0"/>
                <w:sz w:val="24"/>
              </w:rPr>
              <w:t>22.9</w:t>
            </w:r>
          </w:p>
        </w:tc>
      </w:tr>
      <w:tr w14:paraId="312FCA2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C499">
            <w:pPr>
              <w:widowControl/>
              <w:jc w:val="center"/>
              <w:textAlignment w:val="center"/>
              <w:rPr>
                <w:rFonts w:ascii="Arial" w:hAnsi="Arial" w:cs="Arial"/>
                <w:color w:val="000000"/>
                <w:sz w:val="24"/>
              </w:rPr>
            </w:pPr>
            <w:r>
              <w:rPr>
                <w:rFonts w:ascii="Arial" w:hAnsi="Arial" w:cs="Arial"/>
                <w:color w:val="000000"/>
                <w:kern w:val="0"/>
                <w:sz w:val="24"/>
              </w:rPr>
              <w:t>22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8FEC">
            <w:pPr>
              <w:widowControl/>
              <w:jc w:val="center"/>
              <w:textAlignment w:val="center"/>
              <w:rPr>
                <w:rFonts w:ascii="Arial" w:hAnsi="Arial" w:cs="Arial"/>
                <w:color w:val="000000"/>
                <w:sz w:val="24"/>
              </w:rPr>
            </w:pPr>
            <w:r>
              <w:rPr>
                <w:rFonts w:ascii="Arial" w:hAnsi="Arial" w:cs="Arial"/>
                <w:color w:val="000000"/>
                <w:kern w:val="0"/>
                <w:sz w:val="24"/>
              </w:rPr>
              <w:t>芦竹塘水库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4DF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82F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5F2A">
            <w:pPr>
              <w:widowControl/>
              <w:jc w:val="center"/>
              <w:textAlignment w:val="center"/>
              <w:rPr>
                <w:rFonts w:ascii="Arial" w:hAnsi="Arial" w:cs="Arial"/>
                <w:color w:val="000000"/>
                <w:sz w:val="24"/>
              </w:rPr>
            </w:pPr>
            <w:r>
              <w:rPr>
                <w:rFonts w:ascii="Arial" w:hAnsi="Arial" w:cs="Arial"/>
                <w:color w:val="000000"/>
                <w:kern w:val="0"/>
                <w:sz w:val="24"/>
              </w:rPr>
              <w:t>16.6</w:t>
            </w:r>
          </w:p>
        </w:tc>
      </w:tr>
      <w:tr w14:paraId="07B65655">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550F">
            <w:pPr>
              <w:widowControl/>
              <w:jc w:val="center"/>
              <w:textAlignment w:val="center"/>
              <w:rPr>
                <w:rFonts w:ascii="Arial" w:hAnsi="Arial" w:cs="Arial"/>
                <w:color w:val="000000"/>
                <w:sz w:val="24"/>
              </w:rPr>
            </w:pPr>
            <w:r>
              <w:rPr>
                <w:rFonts w:ascii="Arial" w:hAnsi="Arial" w:cs="Arial"/>
                <w:color w:val="000000"/>
                <w:kern w:val="0"/>
                <w:sz w:val="24"/>
              </w:rPr>
              <w:t>23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CEFF">
            <w:pPr>
              <w:widowControl/>
              <w:jc w:val="center"/>
              <w:textAlignment w:val="center"/>
              <w:rPr>
                <w:rFonts w:ascii="Arial" w:hAnsi="Arial" w:cs="Arial"/>
                <w:color w:val="000000"/>
                <w:sz w:val="24"/>
              </w:rPr>
            </w:pPr>
            <w:r>
              <w:rPr>
                <w:rFonts w:ascii="Arial" w:hAnsi="Arial" w:cs="Arial"/>
                <w:color w:val="000000"/>
                <w:kern w:val="0"/>
                <w:sz w:val="24"/>
              </w:rPr>
              <w:t>桐坑坞水库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F4BD">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D0B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A326">
            <w:pPr>
              <w:widowControl/>
              <w:jc w:val="center"/>
              <w:textAlignment w:val="center"/>
              <w:rPr>
                <w:rFonts w:ascii="Arial" w:hAnsi="Arial" w:cs="Arial"/>
                <w:color w:val="000000"/>
                <w:sz w:val="24"/>
              </w:rPr>
            </w:pPr>
            <w:r>
              <w:rPr>
                <w:rFonts w:ascii="Arial" w:hAnsi="Arial" w:cs="Arial"/>
                <w:color w:val="000000"/>
                <w:kern w:val="0"/>
                <w:sz w:val="24"/>
              </w:rPr>
              <w:t>20.79</w:t>
            </w:r>
          </w:p>
        </w:tc>
      </w:tr>
      <w:tr w14:paraId="6989A6C1">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DB80">
            <w:pPr>
              <w:widowControl/>
              <w:jc w:val="center"/>
              <w:textAlignment w:val="center"/>
              <w:rPr>
                <w:rFonts w:ascii="Arial" w:hAnsi="Arial" w:cs="Arial"/>
                <w:color w:val="000000"/>
                <w:sz w:val="24"/>
              </w:rPr>
            </w:pPr>
            <w:r>
              <w:rPr>
                <w:rFonts w:ascii="Arial" w:hAnsi="Arial" w:cs="Arial"/>
                <w:color w:val="000000"/>
                <w:kern w:val="0"/>
                <w:sz w:val="24"/>
              </w:rPr>
              <w:t>24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6AFA">
            <w:pPr>
              <w:widowControl/>
              <w:jc w:val="center"/>
              <w:textAlignment w:val="center"/>
              <w:rPr>
                <w:rFonts w:ascii="Arial" w:hAnsi="Arial" w:cs="Arial"/>
                <w:color w:val="000000"/>
                <w:sz w:val="24"/>
              </w:rPr>
            </w:pPr>
            <w:r>
              <w:rPr>
                <w:rFonts w:ascii="Arial" w:hAnsi="Arial" w:cs="Arial"/>
                <w:color w:val="000000"/>
                <w:kern w:val="0"/>
                <w:sz w:val="24"/>
              </w:rPr>
              <w:t>老坞水库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E658">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DC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8C14">
            <w:pPr>
              <w:widowControl/>
              <w:jc w:val="center"/>
              <w:textAlignment w:val="center"/>
              <w:rPr>
                <w:rFonts w:ascii="Arial" w:hAnsi="Arial" w:cs="Arial"/>
                <w:color w:val="000000"/>
                <w:sz w:val="24"/>
              </w:rPr>
            </w:pPr>
            <w:r>
              <w:rPr>
                <w:rFonts w:ascii="Arial" w:hAnsi="Arial" w:cs="Arial"/>
                <w:color w:val="000000"/>
                <w:kern w:val="0"/>
                <w:sz w:val="24"/>
              </w:rPr>
              <w:t>20.45</w:t>
            </w:r>
          </w:p>
        </w:tc>
      </w:tr>
      <w:tr w14:paraId="4ECF63EF">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410F">
            <w:pPr>
              <w:widowControl/>
              <w:jc w:val="center"/>
              <w:textAlignment w:val="center"/>
              <w:rPr>
                <w:rFonts w:ascii="Arial" w:hAnsi="Arial" w:cs="Arial"/>
                <w:color w:val="000000"/>
                <w:sz w:val="24"/>
              </w:rPr>
            </w:pPr>
            <w:r>
              <w:rPr>
                <w:rFonts w:ascii="Arial" w:hAnsi="Arial" w:cs="Arial"/>
                <w:color w:val="000000"/>
                <w:kern w:val="0"/>
                <w:sz w:val="24"/>
              </w:rPr>
              <w:t>25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7355">
            <w:pPr>
              <w:widowControl/>
              <w:jc w:val="center"/>
              <w:textAlignment w:val="center"/>
              <w:rPr>
                <w:rFonts w:ascii="Arial" w:hAnsi="Arial" w:cs="Arial"/>
                <w:color w:val="000000"/>
                <w:sz w:val="24"/>
              </w:rPr>
            </w:pPr>
            <w:r>
              <w:rPr>
                <w:rFonts w:ascii="Arial" w:hAnsi="Arial" w:cs="Arial"/>
                <w:color w:val="000000"/>
                <w:kern w:val="0"/>
                <w:sz w:val="24"/>
              </w:rPr>
              <w:t>中道坞水库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11E7">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7F7B">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8D9F">
            <w:pPr>
              <w:widowControl/>
              <w:jc w:val="center"/>
              <w:textAlignment w:val="center"/>
              <w:rPr>
                <w:rFonts w:ascii="Arial" w:hAnsi="Arial" w:cs="Arial"/>
                <w:color w:val="000000"/>
                <w:sz w:val="24"/>
              </w:rPr>
            </w:pPr>
            <w:r>
              <w:rPr>
                <w:rFonts w:ascii="Arial" w:hAnsi="Arial" w:cs="Arial"/>
                <w:color w:val="000000"/>
                <w:kern w:val="0"/>
                <w:sz w:val="24"/>
              </w:rPr>
              <w:t>40.81</w:t>
            </w:r>
          </w:p>
        </w:tc>
      </w:tr>
      <w:tr w14:paraId="14D8830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8CC">
            <w:pPr>
              <w:widowControl/>
              <w:jc w:val="center"/>
              <w:textAlignment w:val="center"/>
              <w:rPr>
                <w:rFonts w:ascii="Arial" w:hAnsi="Arial" w:cs="Arial"/>
                <w:color w:val="000000"/>
                <w:sz w:val="24"/>
              </w:rPr>
            </w:pPr>
            <w:r>
              <w:rPr>
                <w:rFonts w:ascii="Arial" w:hAnsi="Arial" w:cs="Arial"/>
                <w:color w:val="000000"/>
                <w:kern w:val="0"/>
                <w:sz w:val="24"/>
              </w:rPr>
              <w:t>26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7FFE">
            <w:pPr>
              <w:widowControl/>
              <w:jc w:val="center"/>
              <w:textAlignment w:val="center"/>
              <w:rPr>
                <w:rFonts w:ascii="Arial" w:hAnsi="Arial" w:cs="Arial"/>
                <w:color w:val="000000"/>
                <w:sz w:val="24"/>
              </w:rPr>
            </w:pPr>
            <w:r>
              <w:rPr>
                <w:rFonts w:ascii="Arial" w:hAnsi="Arial" w:cs="Arial"/>
                <w:color w:val="000000"/>
                <w:kern w:val="0"/>
                <w:sz w:val="24"/>
              </w:rPr>
              <w:t>金毛坞水库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20BC2">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5A8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6146">
            <w:pPr>
              <w:widowControl/>
              <w:jc w:val="center"/>
              <w:textAlignment w:val="center"/>
              <w:rPr>
                <w:rFonts w:ascii="Arial" w:hAnsi="Arial" w:cs="Arial"/>
                <w:color w:val="000000"/>
                <w:sz w:val="24"/>
              </w:rPr>
            </w:pPr>
            <w:r>
              <w:rPr>
                <w:rFonts w:ascii="Arial" w:hAnsi="Arial" w:cs="Arial"/>
                <w:color w:val="000000"/>
                <w:kern w:val="0"/>
                <w:sz w:val="24"/>
              </w:rPr>
              <w:t>14.35</w:t>
            </w:r>
          </w:p>
        </w:tc>
      </w:tr>
      <w:tr w14:paraId="5C04688F">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EC7F">
            <w:pPr>
              <w:widowControl/>
              <w:jc w:val="center"/>
              <w:textAlignment w:val="center"/>
              <w:rPr>
                <w:rFonts w:ascii="Arial" w:hAnsi="Arial" w:cs="Arial"/>
                <w:color w:val="000000"/>
                <w:sz w:val="24"/>
              </w:rPr>
            </w:pPr>
            <w:r>
              <w:rPr>
                <w:rFonts w:ascii="Arial" w:hAnsi="Arial" w:cs="Arial"/>
                <w:color w:val="000000"/>
                <w:kern w:val="0"/>
                <w:sz w:val="24"/>
              </w:rPr>
              <w:t>27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95CA">
            <w:pPr>
              <w:widowControl/>
              <w:jc w:val="center"/>
              <w:textAlignment w:val="center"/>
              <w:rPr>
                <w:rFonts w:ascii="Arial" w:hAnsi="Arial" w:cs="Arial"/>
                <w:color w:val="000000"/>
                <w:sz w:val="24"/>
              </w:rPr>
            </w:pPr>
            <w:r>
              <w:rPr>
                <w:rFonts w:ascii="Arial" w:hAnsi="Arial" w:cs="Arial"/>
                <w:color w:val="000000"/>
                <w:kern w:val="0"/>
                <w:sz w:val="24"/>
              </w:rPr>
              <w:t>上部股水库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3D9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6A55">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E6EB">
            <w:pPr>
              <w:widowControl/>
              <w:jc w:val="center"/>
              <w:textAlignment w:val="center"/>
              <w:rPr>
                <w:rFonts w:ascii="Arial" w:hAnsi="Arial" w:cs="Arial"/>
                <w:color w:val="000000"/>
                <w:sz w:val="24"/>
              </w:rPr>
            </w:pPr>
            <w:r>
              <w:rPr>
                <w:rFonts w:ascii="Arial" w:hAnsi="Arial" w:cs="Arial"/>
                <w:color w:val="000000"/>
                <w:kern w:val="0"/>
                <w:sz w:val="24"/>
              </w:rPr>
              <w:t>11.8</w:t>
            </w:r>
          </w:p>
        </w:tc>
      </w:tr>
      <w:tr w14:paraId="432B421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E88D">
            <w:pPr>
              <w:widowControl/>
              <w:jc w:val="center"/>
              <w:textAlignment w:val="center"/>
              <w:rPr>
                <w:rFonts w:ascii="Arial" w:hAnsi="Arial" w:cs="Arial"/>
                <w:color w:val="000000"/>
                <w:sz w:val="24"/>
              </w:rPr>
            </w:pPr>
            <w:r>
              <w:rPr>
                <w:rFonts w:ascii="Arial" w:hAnsi="Arial" w:cs="Arial"/>
                <w:color w:val="000000"/>
                <w:kern w:val="0"/>
                <w:sz w:val="24"/>
              </w:rPr>
              <w:t>28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63CE">
            <w:pPr>
              <w:widowControl/>
              <w:jc w:val="center"/>
              <w:textAlignment w:val="center"/>
              <w:rPr>
                <w:rFonts w:ascii="Arial" w:hAnsi="Arial" w:cs="Arial"/>
                <w:color w:val="000000"/>
                <w:sz w:val="24"/>
              </w:rPr>
            </w:pPr>
            <w:r>
              <w:rPr>
                <w:rFonts w:ascii="Arial" w:hAnsi="Arial" w:cs="Arial"/>
                <w:color w:val="000000"/>
                <w:kern w:val="0"/>
                <w:sz w:val="24"/>
              </w:rPr>
              <w:t>双坑水库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BDC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A13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562F">
            <w:pPr>
              <w:widowControl/>
              <w:jc w:val="center"/>
              <w:textAlignment w:val="center"/>
              <w:rPr>
                <w:rFonts w:ascii="Arial" w:hAnsi="Arial" w:cs="Arial"/>
                <w:color w:val="000000"/>
                <w:sz w:val="24"/>
              </w:rPr>
            </w:pPr>
            <w:r>
              <w:rPr>
                <w:rFonts w:ascii="Arial" w:hAnsi="Arial" w:cs="Arial"/>
                <w:color w:val="000000"/>
                <w:kern w:val="0"/>
                <w:sz w:val="24"/>
              </w:rPr>
              <w:t>35.79</w:t>
            </w:r>
          </w:p>
        </w:tc>
      </w:tr>
      <w:tr w14:paraId="527400E5">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AD8D">
            <w:pPr>
              <w:widowControl/>
              <w:jc w:val="center"/>
              <w:textAlignment w:val="center"/>
              <w:rPr>
                <w:rFonts w:ascii="Arial" w:hAnsi="Arial" w:cs="Arial"/>
                <w:color w:val="000000"/>
                <w:sz w:val="24"/>
              </w:rPr>
            </w:pPr>
            <w:r>
              <w:rPr>
                <w:rFonts w:ascii="Arial" w:hAnsi="Arial" w:cs="Arial"/>
                <w:color w:val="000000"/>
                <w:kern w:val="0"/>
                <w:sz w:val="24"/>
              </w:rPr>
              <w:t>29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5A55">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小松源水库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B666">
            <w:pPr>
              <w:widowControl/>
              <w:jc w:val="center"/>
              <w:textAlignment w:val="center"/>
              <w:rPr>
                <w:rFonts w:ascii="宋体" w:hAnsi="宋体" w:cs="宋体"/>
                <w:color w:val="000000"/>
                <w:sz w:val="24"/>
              </w:rPr>
            </w:pPr>
            <w:r>
              <w:rPr>
                <w:rFonts w:hint="eastAsia" w:ascii="宋体" w:hAnsi="宋体" w:cs="宋体"/>
                <w:color w:val="000000"/>
                <w:kern w:val="0"/>
                <w:sz w:val="24"/>
              </w:rPr>
              <w:t>百江镇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284A">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FA09">
            <w:pPr>
              <w:widowControl/>
              <w:jc w:val="center"/>
              <w:textAlignment w:val="center"/>
              <w:rPr>
                <w:rFonts w:ascii="Arial" w:hAnsi="Arial" w:cs="Arial"/>
                <w:color w:val="000000"/>
                <w:sz w:val="24"/>
              </w:rPr>
            </w:pPr>
            <w:r>
              <w:rPr>
                <w:rFonts w:ascii="Arial" w:hAnsi="Arial" w:cs="Arial"/>
                <w:color w:val="000000"/>
                <w:kern w:val="0"/>
                <w:sz w:val="24"/>
              </w:rPr>
              <w:t>168.77</w:t>
            </w:r>
          </w:p>
        </w:tc>
      </w:tr>
      <w:tr w14:paraId="62CB9806">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673">
            <w:pPr>
              <w:widowControl/>
              <w:jc w:val="center"/>
              <w:textAlignment w:val="center"/>
              <w:rPr>
                <w:rFonts w:ascii="Arial" w:hAnsi="Arial" w:cs="Arial"/>
                <w:color w:val="000000"/>
                <w:sz w:val="24"/>
              </w:rPr>
            </w:pPr>
            <w:r>
              <w:rPr>
                <w:rFonts w:ascii="Arial" w:hAnsi="Arial" w:cs="Arial"/>
                <w:color w:val="000000"/>
                <w:kern w:val="0"/>
                <w:sz w:val="24"/>
              </w:rPr>
              <w:t>30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4921">
            <w:pPr>
              <w:widowControl/>
              <w:jc w:val="center"/>
              <w:textAlignment w:val="center"/>
              <w:rPr>
                <w:rFonts w:ascii="Arial" w:hAnsi="Arial" w:cs="Arial"/>
                <w:color w:val="000000"/>
                <w:sz w:val="24"/>
              </w:rPr>
            </w:pPr>
            <w:r>
              <w:rPr>
                <w:rFonts w:ascii="Arial" w:hAnsi="Arial" w:cs="Arial"/>
                <w:color w:val="000000"/>
                <w:kern w:val="0"/>
                <w:sz w:val="24"/>
              </w:rPr>
              <w:t>奇源水库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7A58">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2EE1">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BF5B">
            <w:pPr>
              <w:widowControl/>
              <w:jc w:val="center"/>
              <w:textAlignment w:val="center"/>
              <w:rPr>
                <w:rFonts w:ascii="Arial" w:hAnsi="Arial" w:cs="Arial"/>
                <w:color w:val="000000"/>
                <w:sz w:val="24"/>
              </w:rPr>
            </w:pPr>
            <w:r>
              <w:rPr>
                <w:rFonts w:ascii="Arial" w:hAnsi="Arial" w:cs="Arial"/>
                <w:color w:val="000000"/>
                <w:kern w:val="0"/>
                <w:sz w:val="24"/>
              </w:rPr>
              <w:t>150.41</w:t>
            </w:r>
          </w:p>
        </w:tc>
      </w:tr>
      <w:tr w14:paraId="1B7A485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47D8">
            <w:pPr>
              <w:widowControl/>
              <w:jc w:val="center"/>
              <w:textAlignment w:val="center"/>
              <w:rPr>
                <w:rFonts w:ascii="Arial" w:hAnsi="Arial" w:cs="Arial"/>
                <w:color w:val="000000"/>
                <w:sz w:val="24"/>
              </w:rPr>
            </w:pPr>
            <w:r>
              <w:rPr>
                <w:rFonts w:ascii="Arial" w:hAnsi="Arial" w:cs="Arial"/>
                <w:color w:val="000000"/>
                <w:kern w:val="0"/>
                <w:sz w:val="24"/>
              </w:rPr>
              <w:t>31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AEBC">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六坑水库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A706">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B90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6B9E">
            <w:pPr>
              <w:widowControl/>
              <w:jc w:val="center"/>
              <w:textAlignment w:val="center"/>
              <w:rPr>
                <w:rFonts w:ascii="Arial" w:hAnsi="Arial" w:cs="Arial"/>
                <w:color w:val="000000"/>
                <w:sz w:val="24"/>
              </w:rPr>
            </w:pPr>
            <w:r>
              <w:rPr>
                <w:rFonts w:ascii="Arial" w:hAnsi="Arial" w:cs="Arial"/>
                <w:color w:val="000000"/>
                <w:kern w:val="0"/>
                <w:sz w:val="24"/>
              </w:rPr>
              <w:t>19.02</w:t>
            </w:r>
          </w:p>
        </w:tc>
      </w:tr>
      <w:tr w14:paraId="68CE308C">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66DB">
            <w:pPr>
              <w:widowControl/>
              <w:jc w:val="center"/>
              <w:textAlignment w:val="center"/>
              <w:rPr>
                <w:rFonts w:ascii="Arial" w:hAnsi="Arial" w:cs="Arial"/>
                <w:color w:val="000000"/>
                <w:sz w:val="24"/>
              </w:rPr>
            </w:pPr>
            <w:r>
              <w:rPr>
                <w:rFonts w:ascii="Arial" w:hAnsi="Arial" w:cs="Arial"/>
                <w:color w:val="000000"/>
                <w:kern w:val="0"/>
                <w:sz w:val="24"/>
              </w:rPr>
              <w:t>32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190">
            <w:pPr>
              <w:widowControl/>
              <w:jc w:val="center"/>
              <w:textAlignment w:val="center"/>
              <w:rPr>
                <w:rFonts w:ascii="Arial" w:hAnsi="Arial" w:cs="Arial"/>
                <w:color w:val="000000"/>
                <w:sz w:val="24"/>
              </w:rPr>
            </w:pPr>
            <w:r>
              <w:rPr>
                <w:rFonts w:ascii="Arial" w:hAnsi="Arial" w:cs="Arial"/>
                <w:color w:val="000000"/>
                <w:kern w:val="0"/>
                <w:sz w:val="24"/>
              </w:rPr>
              <w:t>矮坞水库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5B08">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9E4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F0F3">
            <w:pPr>
              <w:widowControl/>
              <w:jc w:val="center"/>
              <w:textAlignment w:val="center"/>
              <w:rPr>
                <w:rFonts w:ascii="Arial" w:hAnsi="Arial" w:cs="Arial"/>
                <w:color w:val="000000"/>
                <w:sz w:val="24"/>
              </w:rPr>
            </w:pPr>
            <w:r>
              <w:rPr>
                <w:rFonts w:ascii="Arial" w:hAnsi="Arial" w:cs="Arial"/>
                <w:color w:val="000000"/>
                <w:kern w:val="0"/>
                <w:sz w:val="24"/>
              </w:rPr>
              <w:t>16.3</w:t>
            </w:r>
          </w:p>
        </w:tc>
      </w:tr>
      <w:tr w14:paraId="27D53C4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C6B3">
            <w:pPr>
              <w:widowControl/>
              <w:jc w:val="center"/>
              <w:textAlignment w:val="center"/>
              <w:rPr>
                <w:rFonts w:ascii="Arial" w:hAnsi="Arial" w:cs="Arial"/>
                <w:color w:val="000000"/>
                <w:sz w:val="24"/>
              </w:rPr>
            </w:pPr>
            <w:r>
              <w:rPr>
                <w:rFonts w:ascii="Arial" w:hAnsi="Arial" w:cs="Arial"/>
                <w:color w:val="000000"/>
                <w:kern w:val="0"/>
                <w:sz w:val="24"/>
              </w:rPr>
              <w:t>33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38C3">
            <w:pPr>
              <w:widowControl/>
              <w:jc w:val="center"/>
              <w:textAlignment w:val="center"/>
              <w:rPr>
                <w:rFonts w:ascii="Arial" w:hAnsi="Arial" w:cs="Arial"/>
                <w:color w:val="000000"/>
                <w:sz w:val="24"/>
              </w:rPr>
            </w:pPr>
            <w:r>
              <w:rPr>
                <w:rFonts w:ascii="Arial" w:hAnsi="Arial" w:cs="Arial"/>
                <w:color w:val="000000"/>
                <w:kern w:val="0"/>
                <w:sz w:val="24"/>
              </w:rPr>
              <w:t>双坞水库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A5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DA4A">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5AB7">
            <w:pPr>
              <w:widowControl/>
              <w:jc w:val="center"/>
              <w:textAlignment w:val="center"/>
              <w:rPr>
                <w:rFonts w:ascii="Arial" w:hAnsi="Arial" w:cs="Arial"/>
                <w:color w:val="000000"/>
                <w:sz w:val="24"/>
              </w:rPr>
            </w:pPr>
            <w:r>
              <w:rPr>
                <w:rFonts w:ascii="Arial" w:hAnsi="Arial" w:cs="Arial"/>
                <w:color w:val="000000"/>
                <w:kern w:val="0"/>
                <w:sz w:val="24"/>
              </w:rPr>
              <w:t>84.5</w:t>
            </w:r>
          </w:p>
        </w:tc>
      </w:tr>
      <w:tr w14:paraId="1B0EC2B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68BE">
            <w:pPr>
              <w:widowControl/>
              <w:jc w:val="center"/>
              <w:textAlignment w:val="center"/>
              <w:rPr>
                <w:rFonts w:ascii="Arial" w:hAnsi="Arial" w:cs="Arial"/>
                <w:color w:val="000000"/>
                <w:sz w:val="24"/>
              </w:rPr>
            </w:pPr>
            <w:r>
              <w:rPr>
                <w:rFonts w:ascii="Arial" w:hAnsi="Arial" w:cs="Arial"/>
                <w:color w:val="000000"/>
                <w:kern w:val="0"/>
                <w:sz w:val="24"/>
              </w:rPr>
              <w:t>34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20FA">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麻溪水库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5FB3">
            <w:pPr>
              <w:widowControl/>
              <w:jc w:val="center"/>
              <w:textAlignment w:val="center"/>
              <w:rPr>
                <w:rFonts w:ascii="宋体" w:hAnsi="宋体" w:cs="宋体"/>
                <w:color w:val="000000"/>
                <w:sz w:val="24"/>
              </w:rPr>
            </w:pPr>
            <w:r>
              <w:rPr>
                <w:rFonts w:hint="eastAsia" w:ascii="宋体" w:hAnsi="宋体" w:cs="宋体"/>
                <w:color w:val="000000"/>
                <w:kern w:val="0"/>
                <w:sz w:val="24"/>
              </w:rPr>
              <w:t>合村乡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E253">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EBFD">
            <w:pPr>
              <w:widowControl/>
              <w:jc w:val="center"/>
              <w:textAlignment w:val="center"/>
              <w:rPr>
                <w:rFonts w:ascii="Arial" w:hAnsi="Arial" w:cs="Arial"/>
                <w:color w:val="000000"/>
                <w:sz w:val="24"/>
              </w:rPr>
            </w:pPr>
            <w:r>
              <w:rPr>
                <w:rFonts w:ascii="Arial" w:hAnsi="Arial" w:cs="Arial"/>
                <w:color w:val="000000"/>
                <w:kern w:val="0"/>
                <w:sz w:val="24"/>
              </w:rPr>
              <w:t>215.6</w:t>
            </w:r>
          </w:p>
        </w:tc>
      </w:tr>
      <w:tr w14:paraId="022B85B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68E2">
            <w:pPr>
              <w:widowControl/>
              <w:jc w:val="center"/>
              <w:textAlignment w:val="center"/>
              <w:rPr>
                <w:rFonts w:ascii="Arial" w:hAnsi="Arial" w:cs="Arial"/>
                <w:color w:val="000000"/>
                <w:sz w:val="24"/>
              </w:rPr>
            </w:pPr>
            <w:r>
              <w:rPr>
                <w:rFonts w:ascii="Arial" w:hAnsi="Arial" w:cs="Arial"/>
                <w:color w:val="000000"/>
                <w:kern w:val="0"/>
                <w:sz w:val="24"/>
              </w:rPr>
              <w:t>35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84C7">
            <w:pPr>
              <w:widowControl/>
              <w:jc w:val="center"/>
              <w:textAlignment w:val="center"/>
              <w:rPr>
                <w:rFonts w:ascii="Arial" w:hAnsi="Arial" w:cs="Arial"/>
                <w:color w:val="000000"/>
                <w:sz w:val="24"/>
              </w:rPr>
            </w:pPr>
            <w:r>
              <w:rPr>
                <w:rFonts w:ascii="Arial" w:hAnsi="Arial" w:cs="Arial"/>
                <w:color w:val="000000"/>
                <w:kern w:val="0"/>
                <w:sz w:val="24"/>
              </w:rPr>
              <w:t>天子凹水库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407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7DFF">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710E">
            <w:pPr>
              <w:widowControl/>
              <w:jc w:val="center"/>
              <w:textAlignment w:val="center"/>
              <w:rPr>
                <w:rFonts w:ascii="Arial" w:hAnsi="Arial" w:cs="Arial"/>
                <w:color w:val="000000"/>
                <w:sz w:val="24"/>
              </w:rPr>
            </w:pPr>
            <w:r>
              <w:rPr>
                <w:rFonts w:ascii="Arial" w:hAnsi="Arial" w:cs="Arial"/>
                <w:color w:val="000000"/>
                <w:kern w:val="0"/>
                <w:sz w:val="24"/>
              </w:rPr>
              <w:t>169</w:t>
            </w:r>
          </w:p>
        </w:tc>
      </w:tr>
      <w:tr w14:paraId="5BC7340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D89F">
            <w:pPr>
              <w:widowControl/>
              <w:jc w:val="center"/>
              <w:textAlignment w:val="center"/>
              <w:rPr>
                <w:rFonts w:ascii="Arial" w:hAnsi="Arial" w:cs="Arial"/>
                <w:color w:val="000000"/>
                <w:sz w:val="24"/>
              </w:rPr>
            </w:pPr>
            <w:r>
              <w:rPr>
                <w:rFonts w:ascii="Arial" w:hAnsi="Arial" w:cs="Arial"/>
                <w:color w:val="000000"/>
                <w:kern w:val="0"/>
                <w:sz w:val="24"/>
              </w:rPr>
              <w:t>36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310C">
            <w:pPr>
              <w:widowControl/>
              <w:jc w:val="center"/>
              <w:textAlignment w:val="center"/>
              <w:rPr>
                <w:rFonts w:ascii="Arial" w:hAnsi="Arial" w:cs="Arial"/>
                <w:color w:val="000000"/>
                <w:sz w:val="24"/>
              </w:rPr>
            </w:pPr>
            <w:r>
              <w:rPr>
                <w:rFonts w:ascii="Arial" w:hAnsi="Arial" w:cs="Arial"/>
                <w:color w:val="000000"/>
                <w:kern w:val="0"/>
                <w:sz w:val="24"/>
              </w:rPr>
              <w:t>马鞍水库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C68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6F1A">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ABA">
            <w:pPr>
              <w:widowControl/>
              <w:jc w:val="center"/>
              <w:textAlignment w:val="center"/>
              <w:rPr>
                <w:rFonts w:ascii="Arial" w:hAnsi="Arial" w:cs="Arial"/>
                <w:color w:val="000000"/>
                <w:sz w:val="24"/>
              </w:rPr>
            </w:pPr>
            <w:r>
              <w:rPr>
                <w:rFonts w:ascii="Arial" w:hAnsi="Arial" w:cs="Arial"/>
                <w:color w:val="000000"/>
                <w:kern w:val="0"/>
                <w:sz w:val="24"/>
              </w:rPr>
              <w:t>152</w:t>
            </w:r>
          </w:p>
        </w:tc>
      </w:tr>
      <w:tr w14:paraId="4F543FB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3695">
            <w:pPr>
              <w:widowControl/>
              <w:jc w:val="center"/>
              <w:textAlignment w:val="center"/>
              <w:rPr>
                <w:rFonts w:ascii="Arial" w:hAnsi="Arial" w:cs="Arial"/>
                <w:color w:val="000000"/>
                <w:sz w:val="24"/>
              </w:rPr>
            </w:pPr>
            <w:r>
              <w:rPr>
                <w:rFonts w:ascii="Arial" w:hAnsi="Arial" w:cs="Arial"/>
                <w:color w:val="000000"/>
                <w:kern w:val="0"/>
                <w:sz w:val="24"/>
              </w:rPr>
              <w:t>37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9132">
            <w:pPr>
              <w:widowControl/>
              <w:jc w:val="center"/>
              <w:textAlignment w:val="center"/>
              <w:rPr>
                <w:rFonts w:ascii="Arial" w:hAnsi="Arial" w:cs="Arial"/>
                <w:color w:val="000000"/>
                <w:sz w:val="24"/>
              </w:rPr>
            </w:pPr>
            <w:r>
              <w:rPr>
                <w:rFonts w:ascii="Arial" w:hAnsi="Arial" w:cs="Arial"/>
                <w:color w:val="000000"/>
                <w:kern w:val="0"/>
                <w:sz w:val="24"/>
              </w:rPr>
              <w:t>麻境水库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F00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4541">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224A">
            <w:pPr>
              <w:widowControl/>
              <w:jc w:val="center"/>
              <w:textAlignment w:val="center"/>
              <w:rPr>
                <w:rFonts w:ascii="Arial" w:hAnsi="Arial" w:cs="Arial"/>
                <w:color w:val="000000"/>
                <w:sz w:val="24"/>
              </w:rPr>
            </w:pPr>
            <w:r>
              <w:rPr>
                <w:rFonts w:ascii="Arial" w:hAnsi="Arial" w:cs="Arial"/>
                <w:color w:val="000000"/>
                <w:kern w:val="0"/>
                <w:sz w:val="24"/>
              </w:rPr>
              <w:t>16.32</w:t>
            </w:r>
          </w:p>
        </w:tc>
      </w:tr>
      <w:tr w14:paraId="13ECC15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72A3">
            <w:pPr>
              <w:widowControl/>
              <w:jc w:val="center"/>
              <w:textAlignment w:val="center"/>
              <w:rPr>
                <w:rFonts w:ascii="Arial" w:hAnsi="Arial" w:cs="Arial"/>
                <w:color w:val="000000"/>
                <w:sz w:val="24"/>
              </w:rPr>
            </w:pPr>
            <w:r>
              <w:rPr>
                <w:rFonts w:ascii="Arial" w:hAnsi="Arial" w:cs="Arial"/>
                <w:color w:val="000000"/>
                <w:kern w:val="0"/>
                <w:sz w:val="24"/>
              </w:rPr>
              <w:t>38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EFD6">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坞口水库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A0F5">
            <w:pPr>
              <w:widowControl/>
              <w:jc w:val="center"/>
              <w:textAlignment w:val="center"/>
              <w:rPr>
                <w:rFonts w:ascii="宋体" w:hAnsi="宋体" w:cs="宋体"/>
                <w:color w:val="000000"/>
                <w:sz w:val="24"/>
              </w:rPr>
            </w:pPr>
            <w:r>
              <w:rPr>
                <w:rFonts w:hint="eastAsia" w:ascii="宋体" w:hAnsi="宋体" w:cs="宋体"/>
                <w:color w:val="000000"/>
                <w:kern w:val="0"/>
                <w:sz w:val="24"/>
              </w:rPr>
              <w:t>瑶琳镇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3FB2">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EBA5">
            <w:pPr>
              <w:widowControl/>
              <w:jc w:val="center"/>
              <w:textAlignment w:val="center"/>
              <w:rPr>
                <w:rFonts w:ascii="Arial" w:hAnsi="Arial" w:cs="Arial"/>
                <w:color w:val="000000"/>
                <w:sz w:val="24"/>
              </w:rPr>
            </w:pPr>
            <w:r>
              <w:rPr>
                <w:rFonts w:ascii="Arial" w:hAnsi="Arial" w:cs="Arial"/>
                <w:color w:val="000000"/>
                <w:kern w:val="0"/>
                <w:sz w:val="24"/>
              </w:rPr>
              <w:t>480.1</w:t>
            </w:r>
          </w:p>
        </w:tc>
      </w:tr>
      <w:tr w14:paraId="0FE9E00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2A8D">
            <w:pPr>
              <w:widowControl/>
              <w:jc w:val="center"/>
              <w:textAlignment w:val="center"/>
              <w:rPr>
                <w:rFonts w:ascii="Arial" w:hAnsi="Arial" w:cs="Arial"/>
                <w:color w:val="000000"/>
                <w:sz w:val="24"/>
              </w:rPr>
            </w:pPr>
            <w:r>
              <w:rPr>
                <w:rFonts w:ascii="Arial" w:hAnsi="Arial" w:cs="Arial"/>
                <w:color w:val="000000"/>
                <w:kern w:val="0"/>
                <w:sz w:val="24"/>
              </w:rPr>
              <w:t>39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7FB2">
            <w:pPr>
              <w:widowControl/>
              <w:jc w:val="center"/>
              <w:textAlignment w:val="center"/>
              <w:rPr>
                <w:rFonts w:ascii="Arial" w:hAnsi="Arial" w:cs="Arial"/>
                <w:color w:val="000000"/>
                <w:sz w:val="24"/>
              </w:rPr>
            </w:pPr>
            <w:r>
              <w:rPr>
                <w:rFonts w:ascii="Arial" w:hAnsi="Arial" w:cs="Arial"/>
                <w:color w:val="000000"/>
                <w:kern w:val="0"/>
                <w:sz w:val="24"/>
              </w:rPr>
              <w:t>白塔岭水库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0ACD">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7B3D">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D061">
            <w:pPr>
              <w:widowControl/>
              <w:jc w:val="center"/>
              <w:textAlignment w:val="center"/>
              <w:rPr>
                <w:rFonts w:ascii="Arial" w:hAnsi="Arial" w:cs="Arial"/>
                <w:color w:val="000000"/>
                <w:sz w:val="24"/>
              </w:rPr>
            </w:pPr>
            <w:r>
              <w:rPr>
                <w:rFonts w:ascii="Arial" w:hAnsi="Arial" w:cs="Arial"/>
                <w:color w:val="000000"/>
                <w:kern w:val="0"/>
                <w:sz w:val="24"/>
              </w:rPr>
              <w:t>183.5</w:t>
            </w:r>
          </w:p>
        </w:tc>
      </w:tr>
      <w:tr w14:paraId="4F219B2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D3F9">
            <w:pPr>
              <w:widowControl/>
              <w:jc w:val="center"/>
              <w:textAlignment w:val="center"/>
              <w:rPr>
                <w:rFonts w:ascii="Arial" w:hAnsi="Arial" w:cs="Arial"/>
                <w:color w:val="000000"/>
                <w:sz w:val="24"/>
              </w:rPr>
            </w:pPr>
            <w:r>
              <w:rPr>
                <w:rFonts w:ascii="Arial" w:hAnsi="Arial" w:cs="Arial"/>
                <w:color w:val="000000"/>
                <w:kern w:val="0"/>
                <w:sz w:val="24"/>
              </w:rPr>
              <w:t>40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15A5">
            <w:pPr>
              <w:widowControl/>
              <w:jc w:val="center"/>
              <w:textAlignment w:val="center"/>
              <w:rPr>
                <w:rFonts w:ascii="Arial" w:hAnsi="Arial" w:cs="Arial"/>
                <w:color w:val="000000"/>
                <w:sz w:val="24"/>
              </w:rPr>
            </w:pPr>
            <w:r>
              <w:rPr>
                <w:rFonts w:ascii="Arial" w:hAnsi="Arial" w:cs="Arial"/>
                <w:color w:val="000000"/>
                <w:kern w:val="0"/>
                <w:sz w:val="24"/>
              </w:rPr>
              <w:t>大湾里水库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969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E9D08">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68BC">
            <w:pPr>
              <w:widowControl/>
              <w:jc w:val="center"/>
              <w:textAlignment w:val="center"/>
              <w:rPr>
                <w:rFonts w:ascii="Arial" w:hAnsi="Arial" w:cs="Arial"/>
                <w:color w:val="000000"/>
                <w:sz w:val="24"/>
              </w:rPr>
            </w:pPr>
            <w:r>
              <w:rPr>
                <w:rFonts w:ascii="Arial" w:hAnsi="Arial" w:cs="Arial"/>
                <w:color w:val="000000"/>
                <w:kern w:val="0"/>
                <w:sz w:val="24"/>
              </w:rPr>
              <w:t>13.38</w:t>
            </w:r>
          </w:p>
        </w:tc>
      </w:tr>
      <w:tr w14:paraId="19D51647">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3184">
            <w:pPr>
              <w:widowControl/>
              <w:jc w:val="center"/>
              <w:textAlignment w:val="center"/>
              <w:rPr>
                <w:rFonts w:ascii="Arial" w:hAnsi="Arial" w:cs="Arial"/>
                <w:color w:val="000000"/>
                <w:sz w:val="24"/>
              </w:rPr>
            </w:pPr>
            <w:r>
              <w:rPr>
                <w:rFonts w:ascii="Arial" w:hAnsi="Arial" w:cs="Arial"/>
                <w:color w:val="000000"/>
                <w:kern w:val="0"/>
                <w:sz w:val="24"/>
              </w:rPr>
              <w:t>41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FEF8">
            <w:pPr>
              <w:widowControl/>
              <w:jc w:val="center"/>
              <w:textAlignment w:val="center"/>
              <w:rPr>
                <w:rFonts w:ascii="Arial" w:hAnsi="Arial" w:cs="Arial"/>
                <w:color w:val="000000"/>
                <w:sz w:val="24"/>
              </w:rPr>
            </w:pPr>
            <w:r>
              <w:rPr>
                <w:rFonts w:ascii="Arial" w:hAnsi="Arial" w:cs="Arial"/>
                <w:color w:val="000000"/>
                <w:kern w:val="0"/>
                <w:sz w:val="24"/>
              </w:rPr>
              <w:t>丘坞水库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C3A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1186">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20D3E">
            <w:pPr>
              <w:widowControl/>
              <w:jc w:val="center"/>
              <w:textAlignment w:val="center"/>
              <w:rPr>
                <w:rFonts w:ascii="Arial" w:hAnsi="Arial" w:cs="Arial"/>
                <w:color w:val="000000"/>
                <w:sz w:val="24"/>
              </w:rPr>
            </w:pPr>
            <w:r>
              <w:rPr>
                <w:rFonts w:ascii="Arial" w:hAnsi="Arial" w:cs="Arial"/>
                <w:color w:val="000000"/>
                <w:kern w:val="0"/>
                <w:sz w:val="24"/>
              </w:rPr>
              <w:t>12.1</w:t>
            </w:r>
          </w:p>
        </w:tc>
      </w:tr>
      <w:tr w14:paraId="7389F12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72A3">
            <w:pPr>
              <w:widowControl/>
              <w:jc w:val="center"/>
              <w:textAlignment w:val="center"/>
              <w:rPr>
                <w:rFonts w:ascii="Arial" w:hAnsi="Arial" w:cs="Arial"/>
                <w:color w:val="000000"/>
                <w:sz w:val="24"/>
              </w:rPr>
            </w:pPr>
            <w:r>
              <w:rPr>
                <w:rFonts w:ascii="Arial" w:hAnsi="Arial" w:cs="Arial"/>
                <w:color w:val="000000"/>
                <w:kern w:val="0"/>
                <w:sz w:val="24"/>
              </w:rPr>
              <w:t>42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164">
            <w:pPr>
              <w:widowControl/>
              <w:jc w:val="center"/>
              <w:textAlignment w:val="center"/>
              <w:rPr>
                <w:rFonts w:ascii="Arial" w:hAnsi="Arial" w:cs="Arial"/>
                <w:color w:val="000000"/>
                <w:sz w:val="24"/>
              </w:rPr>
            </w:pPr>
            <w:r>
              <w:rPr>
                <w:rFonts w:ascii="Arial" w:hAnsi="Arial" w:cs="Arial"/>
                <w:color w:val="000000"/>
                <w:kern w:val="0"/>
                <w:sz w:val="24"/>
              </w:rPr>
              <w:t>直坞水库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1AB5">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290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C83A">
            <w:pPr>
              <w:widowControl/>
              <w:jc w:val="center"/>
              <w:textAlignment w:val="center"/>
              <w:rPr>
                <w:rFonts w:ascii="Arial" w:hAnsi="Arial" w:cs="Arial"/>
                <w:color w:val="000000"/>
                <w:sz w:val="24"/>
              </w:rPr>
            </w:pPr>
            <w:r>
              <w:rPr>
                <w:rFonts w:ascii="Arial" w:hAnsi="Arial" w:cs="Arial"/>
                <w:color w:val="000000"/>
                <w:kern w:val="0"/>
                <w:sz w:val="24"/>
              </w:rPr>
              <w:t>14.58</w:t>
            </w:r>
          </w:p>
        </w:tc>
      </w:tr>
      <w:tr w14:paraId="0A48AE5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645A">
            <w:pPr>
              <w:widowControl/>
              <w:jc w:val="center"/>
              <w:textAlignment w:val="center"/>
              <w:rPr>
                <w:rFonts w:ascii="Arial" w:hAnsi="Arial" w:cs="Arial"/>
                <w:color w:val="000000"/>
                <w:sz w:val="24"/>
              </w:rPr>
            </w:pPr>
            <w:r>
              <w:rPr>
                <w:rFonts w:ascii="Arial" w:hAnsi="Arial" w:cs="Arial"/>
                <w:color w:val="000000"/>
                <w:kern w:val="0"/>
                <w:sz w:val="24"/>
              </w:rPr>
              <w:t>43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00F4">
            <w:pPr>
              <w:widowControl/>
              <w:jc w:val="center"/>
              <w:textAlignment w:val="center"/>
              <w:rPr>
                <w:rFonts w:ascii="Arial" w:hAnsi="Arial" w:cs="Arial"/>
                <w:color w:val="000000"/>
                <w:sz w:val="24"/>
              </w:rPr>
            </w:pPr>
            <w:r>
              <w:rPr>
                <w:rFonts w:ascii="Arial" w:hAnsi="Arial" w:cs="Arial"/>
                <w:color w:val="000000"/>
                <w:kern w:val="0"/>
                <w:sz w:val="24"/>
              </w:rPr>
              <w:t>大官塘水库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C7C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0855">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93C8">
            <w:pPr>
              <w:widowControl/>
              <w:jc w:val="center"/>
              <w:textAlignment w:val="center"/>
              <w:rPr>
                <w:rFonts w:ascii="Arial" w:hAnsi="Arial" w:cs="Arial"/>
                <w:color w:val="000000"/>
                <w:sz w:val="24"/>
              </w:rPr>
            </w:pPr>
            <w:r>
              <w:rPr>
                <w:rFonts w:ascii="Arial" w:hAnsi="Arial" w:cs="Arial"/>
                <w:color w:val="000000"/>
                <w:kern w:val="0"/>
                <w:sz w:val="24"/>
              </w:rPr>
              <w:t>50.8</w:t>
            </w:r>
          </w:p>
        </w:tc>
      </w:tr>
      <w:tr w14:paraId="569B7BF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A87E">
            <w:pPr>
              <w:widowControl/>
              <w:jc w:val="center"/>
              <w:textAlignment w:val="center"/>
              <w:rPr>
                <w:rFonts w:ascii="Arial" w:hAnsi="Arial" w:cs="Arial"/>
                <w:color w:val="000000"/>
                <w:sz w:val="24"/>
              </w:rPr>
            </w:pPr>
            <w:r>
              <w:rPr>
                <w:rFonts w:ascii="Arial" w:hAnsi="Arial" w:cs="Arial"/>
                <w:color w:val="000000"/>
                <w:kern w:val="0"/>
                <w:sz w:val="24"/>
              </w:rPr>
              <w:t>44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891F">
            <w:pPr>
              <w:widowControl/>
              <w:jc w:val="center"/>
              <w:textAlignment w:val="center"/>
              <w:rPr>
                <w:rFonts w:ascii="Arial" w:hAnsi="Arial" w:cs="Arial"/>
                <w:color w:val="000000"/>
                <w:sz w:val="24"/>
              </w:rPr>
            </w:pPr>
            <w:r>
              <w:rPr>
                <w:rFonts w:ascii="Arial" w:hAnsi="Arial" w:cs="Arial"/>
                <w:color w:val="000000"/>
                <w:kern w:val="0"/>
                <w:sz w:val="24"/>
              </w:rPr>
              <w:t>盘龙石水库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067F">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F170">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DC9">
            <w:pPr>
              <w:widowControl/>
              <w:jc w:val="center"/>
              <w:textAlignment w:val="center"/>
              <w:rPr>
                <w:rFonts w:ascii="Arial" w:hAnsi="Arial" w:cs="Arial"/>
                <w:color w:val="000000"/>
                <w:sz w:val="24"/>
              </w:rPr>
            </w:pPr>
            <w:r>
              <w:rPr>
                <w:rFonts w:ascii="Arial" w:hAnsi="Arial" w:cs="Arial"/>
                <w:color w:val="000000"/>
                <w:kern w:val="0"/>
                <w:sz w:val="24"/>
              </w:rPr>
              <w:t>39.59</w:t>
            </w:r>
          </w:p>
        </w:tc>
      </w:tr>
      <w:tr w14:paraId="107D162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EC0">
            <w:pPr>
              <w:widowControl/>
              <w:jc w:val="center"/>
              <w:textAlignment w:val="center"/>
              <w:rPr>
                <w:rFonts w:ascii="Arial" w:hAnsi="Arial" w:cs="Arial"/>
                <w:color w:val="000000"/>
                <w:sz w:val="24"/>
              </w:rPr>
            </w:pPr>
            <w:r>
              <w:rPr>
                <w:rFonts w:ascii="Arial" w:hAnsi="Arial" w:cs="Arial"/>
                <w:color w:val="000000"/>
                <w:kern w:val="0"/>
                <w:sz w:val="24"/>
              </w:rPr>
              <w:t>45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A73B">
            <w:pPr>
              <w:widowControl/>
              <w:jc w:val="center"/>
              <w:textAlignment w:val="center"/>
              <w:rPr>
                <w:rFonts w:ascii="Arial" w:hAnsi="Arial" w:cs="Arial"/>
                <w:color w:val="000000"/>
                <w:sz w:val="24"/>
              </w:rPr>
            </w:pPr>
            <w:r>
              <w:rPr>
                <w:rFonts w:ascii="Arial" w:hAnsi="Arial" w:cs="Arial"/>
                <w:color w:val="000000"/>
                <w:kern w:val="0"/>
                <w:sz w:val="24"/>
              </w:rPr>
              <w:t>樟岭坞水库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1E8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916D">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CB32">
            <w:pPr>
              <w:widowControl/>
              <w:jc w:val="center"/>
              <w:textAlignment w:val="center"/>
              <w:rPr>
                <w:rFonts w:ascii="Arial" w:hAnsi="Arial" w:cs="Arial"/>
                <w:color w:val="000000"/>
                <w:sz w:val="24"/>
              </w:rPr>
            </w:pPr>
            <w:r>
              <w:rPr>
                <w:rFonts w:ascii="Arial" w:hAnsi="Arial" w:cs="Arial"/>
                <w:color w:val="000000"/>
                <w:kern w:val="0"/>
                <w:sz w:val="24"/>
              </w:rPr>
              <w:t>14.99</w:t>
            </w:r>
          </w:p>
        </w:tc>
      </w:tr>
      <w:tr w14:paraId="4783BA7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894B">
            <w:pPr>
              <w:widowControl/>
              <w:jc w:val="center"/>
              <w:textAlignment w:val="center"/>
              <w:rPr>
                <w:rFonts w:ascii="Arial" w:hAnsi="Arial" w:cs="Arial"/>
                <w:color w:val="000000"/>
                <w:sz w:val="24"/>
              </w:rPr>
            </w:pPr>
            <w:r>
              <w:rPr>
                <w:rFonts w:ascii="Arial" w:hAnsi="Arial" w:cs="Arial"/>
                <w:color w:val="000000"/>
                <w:kern w:val="0"/>
                <w:sz w:val="24"/>
              </w:rPr>
              <w:t>46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C291">
            <w:pPr>
              <w:widowControl/>
              <w:jc w:val="center"/>
              <w:textAlignment w:val="center"/>
              <w:rPr>
                <w:rFonts w:ascii="Arial" w:hAnsi="Arial" w:cs="Arial"/>
                <w:color w:val="000000"/>
                <w:sz w:val="24"/>
              </w:rPr>
            </w:pPr>
            <w:r>
              <w:rPr>
                <w:rFonts w:ascii="Arial" w:hAnsi="Arial" w:cs="Arial"/>
                <w:color w:val="000000"/>
                <w:kern w:val="0"/>
                <w:sz w:val="24"/>
              </w:rPr>
              <w:t>冷坞水库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1C9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206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76E8">
            <w:pPr>
              <w:widowControl/>
              <w:jc w:val="center"/>
              <w:textAlignment w:val="center"/>
              <w:rPr>
                <w:rFonts w:ascii="Arial" w:hAnsi="Arial" w:cs="Arial"/>
                <w:color w:val="000000"/>
                <w:sz w:val="24"/>
              </w:rPr>
            </w:pPr>
            <w:r>
              <w:rPr>
                <w:rFonts w:ascii="Arial" w:hAnsi="Arial" w:cs="Arial"/>
                <w:color w:val="000000"/>
                <w:kern w:val="0"/>
                <w:sz w:val="24"/>
              </w:rPr>
              <w:t>56.26</w:t>
            </w:r>
          </w:p>
        </w:tc>
      </w:tr>
      <w:tr w14:paraId="5A17E7D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58B6">
            <w:pPr>
              <w:widowControl/>
              <w:jc w:val="center"/>
              <w:textAlignment w:val="center"/>
              <w:rPr>
                <w:rFonts w:ascii="Arial" w:hAnsi="Arial" w:cs="Arial"/>
                <w:color w:val="000000"/>
                <w:sz w:val="24"/>
              </w:rPr>
            </w:pPr>
            <w:r>
              <w:rPr>
                <w:rFonts w:ascii="Arial" w:hAnsi="Arial" w:cs="Arial"/>
                <w:color w:val="000000"/>
                <w:kern w:val="0"/>
                <w:sz w:val="24"/>
              </w:rPr>
              <w:t>47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21F7">
            <w:pPr>
              <w:widowControl/>
              <w:jc w:val="center"/>
              <w:textAlignment w:val="center"/>
              <w:rPr>
                <w:rFonts w:ascii="Arial" w:hAnsi="Arial" w:cs="Arial"/>
                <w:color w:val="000000"/>
                <w:sz w:val="24"/>
              </w:rPr>
            </w:pPr>
            <w:r>
              <w:rPr>
                <w:rFonts w:ascii="Arial" w:hAnsi="Arial" w:cs="Arial"/>
                <w:color w:val="000000"/>
                <w:kern w:val="0"/>
                <w:sz w:val="24"/>
              </w:rPr>
              <w:t>王洋坞水库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9045">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271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6002">
            <w:pPr>
              <w:widowControl/>
              <w:jc w:val="center"/>
              <w:textAlignment w:val="center"/>
              <w:rPr>
                <w:rFonts w:ascii="Arial" w:hAnsi="Arial" w:cs="Arial"/>
                <w:color w:val="000000"/>
                <w:sz w:val="24"/>
              </w:rPr>
            </w:pPr>
            <w:r>
              <w:rPr>
                <w:rFonts w:ascii="Arial" w:hAnsi="Arial" w:cs="Arial"/>
                <w:color w:val="000000"/>
                <w:kern w:val="0"/>
                <w:sz w:val="24"/>
              </w:rPr>
              <w:t>10.2</w:t>
            </w:r>
          </w:p>
        </w:tc>
      </w:tr>
      <w:tr w14:paraId="4DEB296E">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93B7">
            <w:pPr>
              <w:widowControl/>
              <w:jc w:val="center"/>
              <w:textAlignment w:val="center"/>
              <w:rPr>
                <w:rFonts w:ascii="Arial" w:hAnsi="Arial" w:cs="Arial"/>
                <w:color w:val="000000"/>
                <w:sz w:val="24"/>
              </w:rPr>
            </w:pPr>
            <w:r>
              <w:rPr>
                <w:rFonts w:ascii="Arial" w:hAnsi="Arial" w:cs="Arial"/>
                <w:color w:val="000000"/>
                <w:kern w:val="0"/>
                <w:sz w:val="24"/>
              </w:rPr>
              <w:t>48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B09">
            <w:pPr>
              <w:widowControl/>
              <w:jc w:val="center"/>
              <w:textAlignment w:val="center"/>
              <w:rPr>
                <w:rFonts w:ascii="Arial" w:hAnsi="Arial" w:cs="Arial"/>
                <w:color w:val="000000"/>
                <w:sz w:val="24"/>
              </w:rPr>
            </w:pPr>
            <w:r>
              <w:rPr>
                <w:rFonts w:ascii="Arial" w:hAnsi="Arial" w:cs="Arial"/>
                <w:color w:val="000000"/>
                <w:kern w:val="0"/>
                <w:sz w:val="24"/>
              </w:rPr>
              <w:t>阿叉坞水库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F4EE">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873C">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6B64">
            <w:pPr>
              <w:widowControl/>
              <w:jc w:val="center"/>
              <w:textAlignment w:val="center"/>
              <w:rPr>
                <w:rFonts w:ascii="Arial" w:hAnsi="Arial" w:cs="Arial"/>
                <w:color w:val="000000"/>
                <w:sz w:val="24"/>
              </w:rPr>
            </w:pPr>
            <w:r>
              <w:rPr>
                <w:rFonts w:ascii="Arial" w:hAnsi="Arial" w:cs="Arial"/>
                <w:color w:val="000000"/>
                <w:kern w:val="0"/>
                <w:sz w:val="24"/>
              </w:rPr>
              <w:t>10.18</w:t>
            </w:r>
          </w:p>
        </w:tc>
      </w:tr>
      <w:tr w14:paraId="46ACBD5F">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F066">
            <w:pPr>
              <w:widowControl/>
              <w:jc w:val="center"/>
              <w:textAlignment w:val="center"/>
              <w:rPr>
                <w:rFonts w:ascii="Arial" w:hAnsi="Arial" w:cs="Arial"/>
                <w:color w:val="000000"/>
                <w:sz w:val="24"/>
              </w:rPr>
            </w:pPr>
            <w:r>
              <w:rPr>
                <w:rFonts w:ascii="Arial" w:hAnsi="Arial" w:cs="Arial"/>
                <w:color w:val="000000"/>
                <w:kern w:val="0"/>
                <w:sz w:val="24"/>
              </w:rPr>
              <w:t>49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992E">
            <w:pPr>
              <w:widowControl/>
              <w:jc w:val="center"/>
              <w:textAlignment w:val="center"/>
              <w:rPr>
                <w:rFonts w:ascii="Arial" w:hAnsi="Arial" w:cs="Arial"/>
                <w:color w:val="000000"/>
                <w:sz w:val="24"/>
              </w:rPr>
            </w:pPr>
            <w:r>
              <w:rPr>
                <w:rFonts w:ascii="Arial" w:hAnsi="Arial" w:cs="Arial"/>
                <w:color w:val="000000"/>
                <w:kern w:val="0"/>
                <w:sz w:val="24"/>
              </w:rPr>
              <w:t>官塘头水库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A60">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E46B">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529">
            <w:pPr>
              <w:widowControl/>
              <w:jc w:val="center"/>
              <w:textAlignment w:val="center"/>
              <w:rPr>
                <w:rFonts w:ascii="Arial" w:hAnsi="Arial" w:cs="Arial"/>
                <w:color w:val="000000"/>
                <w:sz w:val="24"/>
              </w:rPr>
            </w:pPr>
            <w:r>
              <w:rPr>
                <w:rFonts w:ascii="Arial" w:hAnsi="Arial" w:cs="Arial"/>
                <w:color w:val="000000"/>
                <w:kern w:val="0"/>
                <w:sz w:val="24"/>
              </w:rPr>
              <w:t>45.1</w:t>
            </w:r>
          </w:p>
        </w:tc>
      </w:tr>
      <w:tr w14:paraId="1C1D18AC">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AB95">
            <w:pPr>
              <w:widowControl/>
              <w:jc w:val="center"/>
              <w:textAlignment w:val="center"/>
              <w:rPr>
                <w:rFonts w:ascii="Arial" w:hAnsi="Arial" w:cs="Arial"/>
                <w:color w:val="000000"/>
                <w:sz w:val="24"/>
              </w:rPr>
            </w:pPr>
            <w:r>
              <w:rPr>
                <w:rFonts w:ascii="Arial" w:hAnsi="Arial" w:cs="Arial"/>
                <w:color w:val="000000"/>
                <w:kern w:val="0"/>
                <w:sz w:val="24"/>
              </w:rPr>
              <w:t>50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B674">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白云大坑水库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0DA8">
            <w:pPr>
              <w:widowControl/>
              <w:jc w:val="center"/>
              <w:textAlignment w:val="center"/>
              <w:rPr>
                <w:rFonts w:ascii="宋体" w:hAnsi="宋体" w:cs="宋体"/>
                <w:color w:val="000000"/>
                <w:sz w:val="24"/>
              </w:rPr>
            </w:pPr>
            <w:r>
              <w:rPr>
                <w:rFonts w:hint="eastAsia" w:ascii="宋体" w:hAnsi="宋体" w:cs="宋体"/>
                <w:color w:val="000000"/>
                <w:kern w:val="0"/>
                <w:sz w:val="24"/>
              </w:rPr>
              <w:t>横村镇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7CFE">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76AD">
            <w:pPr>
              <w:widowControl/>
              <w:jc w:val="center"/>
              <w:textAlignment w:val="center"/>
              <w:rPr>
                <w:rFonts w:ascii="Arial" w:hAnsi="Arial" w:cs="Arial"/>
                <w:color w:val="000000"/>
                <w:sz w:val="24"/>
              </w:rPr>
            </w:pPr>
            <w:r>
              <w:rPr>
                <w:rFonts w:ascii="Arial" w:hAnsi="Arial" w:cs="Arial"/>
                <w:color w:val="000000"/>
                <w:kern w:val="0"/>
                <w:sz w:val="24"/>
              </w:rPr>
              <w:t>256.04</w:t>
            </w:r>
          </w:p>
        </w:tc>
      </w:tr>
      <w:tr w14:paraId="240F7446">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96CE">
            <w:pPr>
              <w:widowControl/>
              <w:jc w:val="center"/>
              <w:textAlignment w:val="center"/>
              <w:rPr>
                <w:rFonts w:ascii="Arial" w:hAnsi="Arial" w:cs="Arial"/>
                <w:color w:val="000000"/>
                <w:sz w:val="24"/>
              </w:rPr>
            </w:pPr>
            <w:r>
              <w:rPr>
                <w:rFonts w:ascii="Arial" w:hAnsi="Arial" w:cs="Arial"/>
                <w:color w:val="000000"/>
                <w:kern w:val="0"/>
                <w:sz w:val="24"/>
              </w:rPr>
              <w:t>51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E388">
            <w:pPr>
              <w:widowControl/>
              <w:jc w:val="center"/>
              <w:textAlignment w:val="center"/>
              <w:rPr>
                <w:rFonts w:ascii="Arial" w:hAnsi="Arial" w:cs="Arial"/>
                <w:color w:val="000000"/>
                <w:sz w:val="24"/>
              </w:rPr>
            </w:pPr>
            <w:r>
              <w:rPr>
                <w:rFonts w:ascii="Arial" w:hAnsi="Arial" w:cs="Arial"/>
                <w:color w:val="000000"/>
                <w:kern w:val="0"/>
                <w:sz w:val="24"/>
              </w:rPr>
              <w:t>浪村畈水库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7A35">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E66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41BA">
            <w:pPr>
              <w:widowControl/>
              <w:jc w:val="center"/>
              <w:textAlignment w:val="center"/>
              <w:rPr>
                <w:rFonts w:ascii="Arial" w:hAnsi="Arial" w:cs="Arial"/>
                <w:color w:val="000000"/>
                <w:sz w:val="24"/>
              </w:rPr>
            </w:pPr>
            <w:r>
              <w:rPr>
                <w:rFonts w:ascii="Arial" w:hAnsi="Arial" w:cs="Arial"/>
                <w:color w:val="000000"/>
                <w:kern w:val="0"/>
                <w:sz w:val="24"/>
              </w:rPr>
              <w:t>97.07</w:t>
            </w:r>
          </w:p>
        </w:tc>
      </w:tr>
      <w:tr w14:paraId="621C32C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9B8B">
            <w:pPr>
              <w:widowControl/>
              <w:jc w:val="center"/>
              <w:textAlignment w:val="center"/>
              <w:rPr>
                <w:rFonts w:ascii="Arial" w:hAnsi="Arial" w:cs="Arial"/>
                <w:color w:val="000000"/>
                <w:sz w:val="24"/>
              </w:rPr>
            </w:pPr>
            <w:r>
              <w:rPr>
                <w:rFonts w:ascii="Arial" w:hAnsi="Arial" w:cs="Arial"/>
                <w:color w:val="000000"/>
                <w:kern w:val="0"/>
                <w:sz w:val="24"/>
              </w:rPr>
              <w:t>52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E1D">
            <w:pPr>
              <w:widowControl/>
              <w:jc w:val="center"/>
              <w:textAlignment w:val="center"/>
              <w:rPr>
                <w:rFonts w:ascii="Arial" w:hAnsi="Arial" w:cs="Arial"/>
                <w:color w:val="000000"/>
                <w:sz w:val="24"/>
              </w:rPr>
            </w:pPr>
            <w:r>
              <w:rPr>
                <w:rFonts w:ascii="Arial" w:hAnsi="Arial" w:cs="Arial"/>
                <w:color w:val="000000"/>
                <w:kern w:val="0"/>
                <w:sz w:val="24"/>
              </w:rPr>
              <w:t>闸口水库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F159">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72E1">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6E09">
            <w:pPr>
              <w:widowControl/>
              <w:jc w:val="center"/>
              <w:textAlignment w:val="center"/>
              <w:rPr>
                <w:rFonts w:ascii="Arial" w:hAnsi="Arial" w:cs="Arial"/>
                <w:color w:val="000000"/>
                <w:sz w:val="24"/>
              </w:rPr>
            </w:pPr>
            <w:r>
              <w:rPr>
                <w:rFonts w:ascii="Arial" w:hAnsi="Arial" w:cs="Arial"/>
                <w:color w:val="000000"/>
                <w:kern w:val="0"/>
                <w:sz w:val="24"/>
              </w:rPr>
              <w:t>89.52</w:t>
            </w:r>
          </w:p>
        </w:tc>
      </w:tr>
      <w:tr w14:paraId="597870E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E25C">
            <w:pPr>
              <w:widowControl/>
              <w:jc w:val="center"/>
              <w:textAlignment w:val="center"/>
              <w:rPr>
                <w:rFonts w:ascii="Arial" w:hAnsi="Arial" w:cs="Arial"/>
                <w:color w:val="000000"/>
                <w:sz w:val="24"/>
              </w:rPr>
            </w:pPr>
            <w:r>
              <w:rPr>
                <w:rFonts w:ascii="Arial" w:hAnsi="Arial" w:cs="Arial"/>
                <w:color w:val="000000"/>
                <w:kern w:val="0"/>
                <w:sz w:val="24"/>
              </w:rPr>
              <w:t>53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0CBD">
            <w:pPr>
              <w:widowControl/>
              <w:jc w:val="center"/>
              <w:textAlignment w:val="center"/>
              <w:rPr>
                <w:rFonts w:ascii="Arial" w:hAnsi="Arial" w:cs="Arial"/>
                <w:color w:val="000000"/>
                <w:sz w:val="24"/>
              </w:rPr>
            </w:pPr>
            <w:r>
              <w:rPr>
                <w:rFonts w:ascii="Arial" w:hAnsi="Arial" w:cs="Arial"/>
                <w:color w:val="000000"/>
                <w:kern w:val="0"/>
                <w:sz w:val="24"/>
              </w:rPr>
              <w:t>上堰水库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F402">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A516">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5BCE">
            <w:pPr>
              <w:widowControl/>
              <w:jc w:val="center"/>
              <w:textAlignment w:val="center"/>
              <w:rPr>
                <w:rFonts w:ascii="Arial" w:hAnsi="Arial" w:cs="Arial"/>
                <w:color w:val="000000"/>
                <w:sz w:val="24"/>
              </w:rPr>
            </w:pPr>
            <w:r>
              <w:rPr>
                <w:rFonts w:ascii="Arial" w:hAnsi="Arial" w:cs="Arial"/>
                <w:color w:val="000000"/>
                <w:kern w:val="0"/>
                <w:sz w:val="24"/>
              </w:rPr>
              <w:t>25.19</w:t>
            </w:r>
          </w:p>
        </w:tc>
      </w:tr>
      <w:tr w14:paraId="7A016F7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B667">
            <w:pPr>
              <w:widowControl/>
              <w:jc w:val="center"/>
              <w:textAlignment w:val="center"/>
              <w:rPr>
                <w:rFonts w:ascii="Arial" w:hAnsi="Arial" w:cs="Arial"/>
                <w:color w:val="000000"/>
                <w:sz w:val="24"/>
              </w:rPr>
            </w:pPr>
            <w:r>
              <w:rPr>
                <w:rFonts w:ascii="Arial" w:hAnsi="Arial" w:cs="Arial"/>
                <w:color w:val="000000"/>
                <w:kern w:val="0"/>
                <w:sz w:val="24"/>
              </w:rPr>
              <w:t>54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FD95">
            <w:pPr>
              <w:widowControl/>
              <w:jc w:val="center"/>
              <w:textAlignment w:val="center"/>
              <w:rPr>
                <w:rFonts w:ascii="Arial" w:hAnsi="Arial" w:cs="Arial"/>
                <w:color w:val="000000"/>
                <w:sz w:val="24"/>
              </w:rPr>
            </w:pPr>
            <w:r>
              <w:rPr>
                <w:rFonts w:ascii="Arial" w:hAnsi="Arial" w:cs="Arial"/>
                <w:color w:val="000000"/>
                <w:kern w:val="0"/>
                <w:sz w:val="24"/>
              </w:rPr>
              <w:t>江家弄水库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99CE">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5DC">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4AE7">
            <w:pPr>
              <w:widowControl/>
              <w:jc w:val="center"/>
              <w:textAlignment w:val="center"/>
              <w:rPr>
                <w:rFonts w:ascii="Arial" w:hAnsi="Arial" w:cs="Arial"/>
                <w:color w:val="000000"/>
                <w:sz w:val="24"/>
              </w:rPr>
            </w:pPr>
            <w:r>
              <w:rPr>
                <w:rFonts w:ascii="Arial" w:hAnsi="Arial" w:cs="Arial"/>
                <w:color w:val="000000"/>
                <w:kern w:val="0"/>
                <w:sz w:val="24"/>
              </w:rPr>
              <w:t>33.98</w:t>
            </w:r>
          </w:p>
        </w:tc>
      </w:tr>
      <w:tr w14:paraId="17BDDD8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F9DA">
            <w:pPr>
              <w:widowControl/>
              <w:jc w:val="center"/>
              <w:textAlignment w:val="center"/>
              <w:rPr>
                <w:rFonts w:ascii="Arial" w:hAnsi="Arial" w:cs="Arial"/>
                <w:color w:val="000000"/>
                <w:sz w:val="24"/>
              </w:rPr>
            </w:pPr>
            <w:r>
              <w:rPr>
                <w:rFonts w:ascii="Arial" w:hAnsi="Arial" w:cs="Arial"/>
                <w:color w:val="000000"/>
                <w:kern w:val="0"/>
                <w:sz w:val="24"/>
              </w:rPr>
              <w:t>55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D084">
            <w:pPr>
              <w:widowControl/>
              <w:jc w:val="center"/>
              <w:textAlignment w:val="center"/>
              <w:rPr>
                <w:rFonts w:ascii="Arial" w:hAnsi="Arial" w:cs="Arial"/>
                <w:color w:val="000000"/>
                <w:sz w:val="24"/>
              </w:rPr>
            </w:pPr>
            <w:r>
              <w:rPr>
                <w:rFonts w:ascii="Arial" w:hAnsi="Arial" w:cs="Arial"/>
                <w:color w:val="000000"/>
                <w:kern w:val="0"/>
                <w:sz w:val="24"/>
              </w:rPr>
              <w:t>云和畈水库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06AC">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3815">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2A06">
            <w:pPr>
              <w:widowControl/>
              <w:jc w:val="center"/>
              <w:textAlignment w:val="center"/>
              <w:rPr>
                <w:rFonts w:ascii="Arial" w:hAnsi="Arial" w:cs="Arial"/>
                <w:color w:val="000000"/>
                <w:sz w:val="24"/>
              </w:rPr>
            </w:pPr>
            <w:r>
              <w:rPr>
                <w:rFonts w:ascii="Arial" w:hAnsi="Arial" w:cs="Arial"/>
                <w:color w:val="000000"/>
                <w:kern w:val="0"/>
                <w:sz w:val="24"/>
              </w:rPr>
              <w:t>20.45</w:t>
            </w:r>
          </w:p>
        </w:tc>
      </w:tr>
      <w:tr w14:paraId="6FE4B226">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3897">
            <w:pPr>
              <w:widowControl/>
              <w:jc w:val="center"/>
              <w:textAlignment w:val="center"/>
              <w:rPr>
                <w:rFonts w:ascii="Arial" w:hAnsi="Arial" w:cs="Arial"/>
                <w:color w:val="000000"/>
                <w:sz w:val="24"/>
              </w:rPr>
            </w:pPr>
            <w:r>
              <w:rPr>
                <w:rFonts w:ascii="Arial" w:hAnsi="Arial" w:cs="Arial"/>
                <w:color w:val="000000"/>
                <w:kern w:val="0"/>
                <w:sz w:val="24"/>
              </w:rPr>
              <w:t>56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2D32">
            <w:pPr>
              <w:widowControl/>
              <w:jc w:val="center"/>
              <w:textAlignment w:val="center"/>
              <w:rPr>
                <w:rFonts w:ascii="Arial" w:hAnsi="Arial" w:cs="Arial"/>
                <w:color w:val="000000"/>
                <w:sz w:val="24"/>
              </w:rPr>
            </w:pPr>
            <w:r>
              <w:rPr>
                <w:rFonts w:ascii="Arial" w:hAnsi="Arial" w:cs="Arial"/>
                <w:color w:val="000000"/>
                <w:kern w:val="0"/>
                <w:sz w:val="24"/>
              </w:rPr>
              <w:t>上塘大坑水库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4CF0">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4C9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CDE2">
            <w:pPr>
              <w:widowControl/>
              <w:jc w:val="center"/>
              <w:textAlignment w:val="center"/>
              <w:rPr>
                <w:rFonts w:ascii="Arial" w:hAnsi="Arial" w:cs="Arial"/>
                <w:color w:val="000000"/>
                <w:sz w:val="24"/>
              </w:rPr>
            </w:pPr>
            <w:r>
              <w:rPr>
                <w:rFonts w:ascii="Arial" w:hAnsi="Arial" w:cs="Arial"/>
                <w:color w:val="000000"/>
                <w:kern w:val="0"/>
                <w:sz w:val="24"/>
              </w:rPr>
              <w:t>21.36</w:t>
            </w:r>
          </w:p>
        </w:tc>
      </w:tr>
      <w:tr w14:paraId="5C9AF266">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7764">
            <w:pPr>
              <w:widowControl/>
              <w:jc w:val="center"/>
              <w:textAlignment w:val="center"/>
              <w:rPr>
                <w:rFonts w:ascii="Arial" w:hAnsi="Arial" w:cs="Arial"/>
                <w:color w:val="000000"/>
                <w:sz w:val="24"/>
              </w:rPr>
            </w:pPr>
            <w:r>
              <w:rPr>
                <w:rFonts w:ascii="Arial" w:hAnsi="Arial" w:cs="Arial"/>
                <w:color w:val="000000"/>
                <w:kern w:val="0"/>
                <w:sz w:val="24"/>
              </w:rPr>
              <w:t>57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D40">
            <w:pPr>
              <w:widowControl/>
              <w:jc w:val="center"/>
              <w:textAlignment w:val="center"/>
              <w:rPr>
                <w:rFonts w:ascii="Arial" w:hAnsi="Arial" w:cs="Arial"/>
                <w:color w:val="000000"/>
                <w:sz w:val="24"/>
              </w:rPr>
            </w:pPr>
            <w:r>
              <w:rPr>
                <w:rFonts w:ascii="Arial" w:hAnsi="Arial" w:cs="Arial"/>
                <w:color w:val="000000"/>
                <w:kern w:val="0"/>
                <w:sz w:val="24"/>
              </w:rPr>
              <w:t>滴水坑水库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A67F">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9DE1">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2FF6">
            <w:pPr>
              <w:widowControl/>
              <w:jc w:val="center"/>
              <w:textAlignment w:val="center"/>
              <w:rPr>
                <w:rFonts w:ascii="Arial" w:hAnsi="Arial" w:cs="Arial"/>
                <w:color w:val="000000"/>
                <w:sz w:val="24"/>
              </w:rPr>
            </w:pPr>
            <w:r>
              <w:rPr>
                <w:rFonts w:ascii="Arial" w:hAnsi="Arial" w:cs="Arial"/>
                <w:color w:val="000000"/>
                <w:kern w:val="0"/>
                <w:sz w:val="24"/>
              </w:rPr>
              <w:t>39</w:t>
            </w:r>
          </w:p>
        </w:tc>
      </w:tr>
      <w:tr w14:paraId="4B3F863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3572">
            <w:pPr>
              <w:widowControl/>
              <w:jc w:val="center"/>
              <w:textAlignment w:val="center"/>
              <w:rPr>
                <w:rFonts w:ascii="Arial" w:hAnsi="Arial" w:cs="Arial"/>
                <w:color w:val="000000"/>
                <w:sz w:val="24"/>
              </w:rPr>
            </w:pPr>
            <w:r>
              <w:rPr>
                <w:rFonts w:ascii="Arial" w:hAnsi="Arial" w:cs="Arial"/>
                <w:color w:val="000000"/>
                <w:kern w:val="0"/>
                <w:sz w:val="24"/>
              </w:rPr>
              <w:t>58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283D">
            <w:pPr>
              <w:widowControl/>
              <w:jc w:val="center"/>
              <w:textAlignment w:val="center"/>
              <w:rPr>
                <w:rFonts w:ascii="Arial" w:hAnsi="Arial" w:cs="Arial"/>
                <w:color w:val="000000"/>
                <w:sz w:val="24"/>
              </w:rPr>
            </w:pPr>
            <w:r>
              <w:rPr>
                <w:rFonts w:ascii="Arial" w:hAnsi="Arial" w:cs="Arial"/>
                <w:color w:val="000000"/>
                <w:kern w:val="0"/>
                <w:sz w:val="24"/>
              </w:rPr>
              <w:t>象鼻岭水库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AA0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74137">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71F">
            <w:pPr>
              <w:widowControl/>
              <w:jc w:val="center"/>
              <w:textAlignment w:val="center"/>
              <w:rPr>
                <w:rFonts w:ascii="Arial" w:hAnsi="Arial" w:cs="Arial"/>
                <w:color w:val="000000"/>
                <w:sz w:val="24"/>
              </w:rPr>
            </w:pPr>
            <w:r>
              <w:rPr>
                <w:rFonts w:ascii="Arial" w:hAnsi="Arial" w:cs="Arial"/>
                <w:color w:val="000000"/>
                <w:kern w:val="0"/>
                <w:sz w:val="24"/>
              </w:rPr>
              <w:t>41.52</w:t>
            </w:r>
          </w:p>
        </w:tc>
      </w:tr>
      <w:tr w14:paraId="6966A2F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4C46">
            <w:pPr>
              <w:widowControl/>
              <w:jc w:val="center"/>
              <w:textAlignment w:val="center"/>
              <w:rPr>
                <w:rFonts w:ascii="Arial" w:hAnsi="Arial" w:cs="Arial"/>
                <w:color w:val="000000"/>
                <w:sz w:val="24"/>
              </w:rPr>
            </w:pPr>
            <w:r>
              <w:rPr>
                <w:rFonts w:ascii="Arial" w:hAnsi="Arial" w:cs="Arial"/>
                <w:color w:val="000000"/>
                <w:kern w:val="0"/>
                <w:sz w:val="24"/>
              </w:rPr>
              <w:t>59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8A67">
            <w:pPr>
              <w:widowControl/>
              <w:jc w:val="center"/>
              <w:textAlignment w:val="center"/>
              <w:rPr>
                <w:rFonts w:ascii="Arial" w:hAnsi="Arial" w:cs="Arial"/>
                <w:color w:val="000000"/>
                <w:sz w:val="24"/>
              </w:rPr>
            </w:pPr>
            <w:r>
              <w:rPr>
                <w:rFonts w:ascii="Arial" w:hAnsi="Arial" w:cs="Arial"/>
                <w:color w:val="000000"/>
                <w:kern w:val="0"/>
                <w:sz w:val="24"/>
              </w:rPr>
              <w:t>罗堂山水库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FE3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166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1DB">
            <w:pPr>
              <w:widowControl/>
              <w:jc w:val="center"/>
              <w:textAlignment w:val="center"/>
              <w:rPr>
                <w:rFonts w:ascii="Arial" w:hAnsi="Arial" w:cs="Arial"/>
                <w:color w:val="000000"/>
                <w:sz w:val="24"/>
              </w:rPr>
            </w:pPr>
            <w:r>
              <w:rPr>
                <w:rFonts w:ascii="Arial" w:hAnsi="Arial" w:cs="Arial"/>
                <w:color w:val="000000"/>
                <w:kern w:val="0"/>
                <w:sz w:val="24"/>
              </w:rPr>
              <w:t>13.49</w:t>
            </w:r>
          </w:p>
        </w:tc>
      </w:tr>
      <w:tr w14:paraId="71299AE1">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7501">
            <w:pPr>
              <w:widowControl/>
              <w:jc w:val="center"/>
              <w:textAlignment w:val="center"/>
              <w:rPr>
                <w:rFonts w:ascii="Arial" w:hAnsi="Arial" w:cs="Arial"/>
                <w:color w:val="000000"/>
                <w:sz w:val="24"/>
              </w:rPr>
            </w:pPr>
            <w:r>
              <w:rPr>
                <w:rFonts w:ascii="Arial" w:hAnsi="Arial" w:cs="Arial"/>
                <w:color w:val="000000"/>
                <w:kern w:val="0"/>
                <w:sz w:val="24"/>
              </w:rPr>
              <w:t>60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E8ED">
            <w:pPr>
              <w:widowControl/>
              <w:jc w:val="center"/>
              <w:textAlignment w:val="center"/>
              <w:rPr>
                <w:rFonts w:ascii="Arial" w:hAnsi="Arial" w:cs="Arial"/>
                <w:color w:val="000000"/>
                <w:sz w:val="24"/>
              </w:rPr>
            </w:pPr>
            <w:r>
              <w:rPr>
                <w:rFonts w:ascii="Arial" w:hAnsi="Arial" w:cs="Arial"/>
                <w:color w:val="000000"/>
                <w:kern w:val="0"/>
                <w:sz w:val="24"/>
              </w:rPr>
              <w:t>大庄里水库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88E2">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107B">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157B">
            <w:pPr>
              <w:widowControl/>
              <w:jc w:val="center"/>
              <w:textAlignment w:val="center"/>
              <w:rPr>
                <w:rFonts w:ascii="Arial" w:hAnsi="Arial" w:cs="Arial"/>
                <w:color w:val="000000"/>
                <w:sz w:val="24"/>
              </w:rPr>
            </w:pPr>
            <w:r>
              <w:rPr>
                <w:rFonts w:ascii="Arial" w:hAnsi="Arial" w:cs="Arial"/>
                <w:color w:val="000000"/>
                <w:kern w:val="0"/>
                <w:sz w:val="24"/>
              </w:rPr>
              <w:t>39.4</w:t>
            </w:r>
          </w:p>
        </w:tc>
      </w:tr>
      <w:tr w14:paraId="2136BBC7">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68ED">
            <w:pPr>
              <w:widowControl/>
              <w:jc w:val="center"/>
              <w:textAlignment w:val="center"/>
              <w:rPr>
                <w:rFonts w:ascii="Arial" w:hAnsi="Arial" w:cs="Arial"/>
                <w:color w:val="000000"/>
                <w:sz w:val="24"/>
              </w:rPr>
            </w:pPr>
            <w:r>
              <w:rPr>
                <w:rFonts w:ascii="Arial" w:hAnsi="Arial" w:cs="Arial"/>
                <w:color w:val="000000"/>
                <w:kern w:val="0"/>
                <w:sz w:val="24"/>
              </w:rPr>
              <w:t>61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2A23">
            <w:pPr>
              <w:widowControl/>
              <w:jc w:val="center"/>
              <w:textAlignment w:val="center"/>
              <w:rPr>
                <w:rFonts w:ascii="Arial" w:hAnsi="Arial" w:cs="Arial"/>
                <w:color w:val="000000"/>
                <w:sz w:val="24"/>
              </w:rPr>
            </w:pPr>
            <w:r>
              <w:rPr>
                <w:rFonts w:ascii="Arial" w:hAnsi="Arial" w:cs="Arial"/>
                <w:color w:val="000000"/>
                <w:kern w:val="0"/>
                <w:sz w:val="24"/>
              </w:rPr>
              <w:t>湾下水库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3EA8">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EF5C">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9AD4">
            <w:pPr>
              <w:widowControl/>
              <w:jc w:val="center"/>
              <w:textAlignment w:val="center"/>
              <w:rPr>
                <w:rFonts w:ascii="Arial" w:hAnsi="Arial" w:cs="Arial"/>
                <w:color w:val="000000"/>
                <w:sz w:val="24"/>
              </w:rPr>
            </w:pPr>
            <w:r>
              <w:rPr>
                <w:rFonts w:ascii="Arial" w:hAnsi="Arial" w:cs="Arial"/>
                <w:color w:val="000000"/>
                <w:kern w:val="0"/>
                <w:sz w:val="24"/>
              </w:rPr>
              <w:t>26.63</w:t>
            </w:r>
          </w:p>
        </w:tc>
      </w:tr>
      <w:tr w14:paraId="59AE812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D34E">
            <w:pPr>
              <w:widowControl/>
              <w:jc w:val="center"/>
              <w:textAlignment w:val="center"/>
              <w:rPr>
                <w:rFonts w:ascii="Arial" w:hAnsi="Arial" w:cs="Arial"/>
                <w:color w:val="000000"/>
                <w:sz w:val="24"/>
              </w:rPr>
            </w:pPr>
            <w:r>
              <w:rPr>
                <w:rFonts w:ascii="Arial" w:hAnsi="Arial" w:cs="Arial"/>
                <w:color w:val="000000"/>
                <w:kern w:val="0"/>
                <w:sz w:val="24"/>
              </w:rPr>
              <w:t>62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711D">
            <w:pPr>
              <w:widowControl/>
              <w:jc w:val="center"/>
              <w:textAlignment w:val="center"/>
              <w:rPr>
                <w:rFonts w:ascii="Arial" w:hAnsi="Arial" w:cs="Arial"/>
                <w:color w:val="000000"/>
                <w:sz w:val="24"/>
              </w:rPr>
            </w:pPr>
            <w:r>
              <w:rPr>
                <w:rFonts w:ascii="Arial" w:hAnsi="Arial" w:cs="Arial"/>
                <w:color w:val="000000"/>
                <w:kern w:val="0"/>
                <w:sz w:val="24"/>
              </w:rPr>
              <w:t>里柴水库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F41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DEA4">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D77">
            <w:pPr>
              <w:widowControl/>
              <w:jc w:val="center"/>
              <w:textAlignment w:val="center"/>
              <w:rPr>
                <w:rFonts w:ascii="Arial" w:hAnsi="Arial" w:cs="Arial"/>
                <w:color w:val="000000"/>
                <w:sz w:val="24"/>
              </w:rPr>
            </w:pPr>
            <w:r>
              <w:rPr>
                <w:rFonts w:ascii="Arial" w:hAnsi="Arial" w:cs="Arial"/>
                <w:color w:val="000000"/>
                <w:kern w:val="0"/>
                <w:sz w:val="24"/>
              </w:rPr>
              <w:t>48.07</w:t>
            </w:r>
          </w:p>
        </w:tc>
      </w:tr>
      <w:tr w14:paraId="3F15F02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F2C8">
            <w:pPr>
              <w:widowControl/>
              <w:jc w:val="center"/>
              <w:textAlignment w:val="center"/>
              <w:rPr>
                <w:rFonts w:ascii="Arial" w:hAnsi="Arial" w:cs="Arial"/>
                <w:color w:val="000000"/>
                <w:sz w:val="24"/>
              </w:rPr>
            </w:pPr>
            <w:r>
              <w:rPr>
                <w:rFonts w:ascii="Arial" w:hAnsi="Arial" w:cs="Arial"/>
                <w:color w:val="000000"/>
                <w:kern w:val="0"/>
                <w:sz w:val="24"/>
              </w:rPr>
              <w:t>63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EF56">
            <w:pPr>
              <w:widowControl/>
              <w:jc w:val="center"/>
              <w:textAlignment w:val="center"/>
              <w:rPr>
                <w:rFonts w:ascii="Arial" w:hAnsi="Arial" w:cs="Arial"/>
                <w:color w:val="000000"/>
                <w:sz w:val="24"/>
              </w:rPr>
            </w:pPr>
            <w:r>
              <w:rPr>
                <w:rFonts w:ascii="Arial" w:hAnsi="Arial" w:cs="Arial"/>
                <w:color w:val="000000"/>
                <w:kern w:val="0"/>
                <w:sz w:val="24"/>
              </w:rPr>
              <w:t>陈家山水库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D43C">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AD05">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CD1D">
            <w:pPr>
              <w:widowControl/>
              <w:jc w:val="center"/>
              <w:textAlignment w:val="center"/>
              <w:rPr>
                <w:rFonts w:ascii="Arial" w:hAnsi="Arial" w:cs="Arial"/>
                <w:color w:val="000000"/>
                <w:sz w:val="24"/>
              </w:rPr>
            </w:pPr>
            <w:r>
              <w:rPr>
                <w:rFonts w:ascii="Arial" w:hAnsi="Arial" w:cs="Arial"/>
                <w:color w:val="000000"/>
                <w:kern w:val="0"/>
                <w:sz w:val="24"/>
              </w:rPr>
              <w:t>20.2</w:t>
            </w:r>
          </w:p>
        </w:tc>
      </w:tr>
      <w:tr w14:paraId="1288F03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0BF0">
            <w:pPr>
              <w:widowControl/>
              <w:jc w:val="center"/>
              <w:textAlignment w:val="center"/>
              <w:rPr>
                <w:rFonts w:ascii="Arial" w:hAnsi="Arial" w:cs="Arial"/>
                <w:color w:val="000000"/>
                <w:sz w:val="24"/>
              </w:rPr>
            </w:pPr>
            <w:r>
              <w:rPr>
                <w:rFonts w:ascii="Arial" w:hAnsi="Arial" w:cs="Arial"/>
                <w:color w:val="000000"/>
                <w:kern w:val="0"/>
                <w:sz w:val="24"/>
              </w:rPr>
              <w:t>64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9AE1">
            <w:pPr>
              <w:widowControl/>
              <w:jc w:val="center"/>
              <w:textAlignment w:val="center"/>
              <w:rPr>
                <w:rFonts w:ascii="Arial" w:hAnsi="Arial" w:cs="Arial"/>
                <w:color w:val="000000"/>
                <w:sz w:val="24"/>
              </w:rPr>
            </w:pPr>
            <w:r>
              <w:rPr>
                <w:rFonts w:ascii="Arial" w:hAnsi="Arial" w:cs="Arial"/>
                <w:color w:val="000000"/>
                <w:kern w:val="0"/>
                <w:sz w:val="24"/>
              </w:rPr>
              <w:t>塘丘水库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27B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7937">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5497">
            <w:pPr>
              <w:widowControl/>
              <w:jc w:val="center"/>
              <w:textAlignment w:val="center"/>
              <w:rPr>
                <w:rFonts w:ascii="Arial" w:hAnsi="Arial" w:cs="Arial"/>
                <w:color w:val="000000"/>
                <w:sz w:val="24"/>
              </w:rPr>
            </w:pPr>
            <w:r>
              <w:rPr>
                <w:rFonts w:ascii="Arial" w:hAnsi="Arial" w:cs="Arial"/>
                <w:color w:val="000000"/>
                <w:kern w:val="0"/>
                <w:sz w:val="24"/>
              </w:rPr>
              <w:t>13.53</w:t>
            </w:r>
          </w:p>
        </w:tc>
      </w:tr>
      <w:tr w14:paraId="10E1A96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5D78">
            <w:pPr>
              <w:widowControl/>
              <w:jc w:val="center"/>
              <w:textAlignment w:val="center"/>
              <w:rPr>
                <w:rFonts w:ascii="Arial" w:hAnsi="Arial" w:cs="Arial"/>
                <w:color w:val="000000"/>
                <w:sz w:val="24"/>
              </w:rPr>
            </w:pPr>
            <w:r>
              <w:rPr>
                <w:rFonts w:ascii="Arial" w:hAnsi="Arial" w:cs="Arial"/>
                <w:color w:val="000000"/>
                <w:kern w:val="0"/>
                <w:sz w:val="24"/>
              </w:rPr>
              <w:t>65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C33F">
            <w:pPr>
              <w:widowControl/>
              <w:jc w:val="center"/>
              <w:textAlignment w:val="center"/>
              <w:rPr>
                <w:rFonts w:ascii="Arial" w:hAnsi="Arial" w:cs="Arial"/>
                <w:color w:val="000000"/>
                <w:sz w:val="24"/>
              </w:rPr>
            </w:pPr>
            <w:r>
              <w:rPr>
                <w:rFonts w:ascii="Arial" w:hAnsi="Arial" w:cs="Arial"/>
                <w:color w:val="000000"/>
                <w:kern w:val="0"/>
                <w:sz w:val="24"/>
              </w:rPr>
              <w:t>双义塘水库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0B5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E9D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C1D9">
            <w:pPr>
              <w:widowControl/>
              <w:jc w:val="center"/>
              <w:textAlignment w:val="center"/>
              <w:rPr>
                <w:rFonts w:ascii="Arial" w:hAnsi="Arial" w:cs="Arial"/>
                <w:color w:val="000000"/>
                <w:sz w:val="24"/>
              </w:rPr>
            </w:pPr>
            <w:r>
              <w:rPr>
                <w:rFonts w:ascii="Arial" w:hAnsi="Arial" w:cs="Arial"/>
                <w:color w:val="000000"/>
                <w:kern w:val="0"/>
                <w:sz w:val="24"/>
              </w:rPr>
              <w:t>13.95</w:t>
            </w:r>
          </w:p>
        </w:tc>
      </w:tr>
      <w:tr w14:paraId="0A49457F">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DDD2">
            <w:pPr>
              <w:widowControl/>
              <w:jc w:val="center"/>
              <w:textAlignment w:val="center"/>
              <w:rPr>
                <w:rFonts w:ascii="Arial" w:hAnsi="Arial" w:cs="Arial"/>
                <w:color w:val="000000"/>
                <w:sz w:val="24"/>
              </w:rPr>
            </w:pPr>
            <w:r>
              <w:rPr>
                <w:rFonts w:ascii="Arial" w:hAnsi="Arial" w:cs="Arial"/>
                <w:color w:val="000000"/>
                <w:kern w:val="0"/>
                <w:sz w:val="24"/>
              </w:rPr>
              <w:t>66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73E9">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寺坞水库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1849">
            <w:pPr>
              <w:widowControl/>
              <w:jc w:val="center"/>
              <w:textAlignment w:val="center"/>
              <w:rPr>
                <w:rFonts w:ascii="宋体" w:hAnsi="宋体" w:cs="宋体"/>
                <w:color w:val="000000"/>
                <w:sz w:val="24"/>
              </w:rPr>
            </w:pPr>
            <w:r>
              <w:rPr>
                <w:rFonts w:hint="eastAsia" w:ascii="宋体" w:hAnsi="宋体" w:cs="宋体"/>
                <w:color w:val="000000"/>
                <w:kern w:val="0"/>
                <w:sz w:val="24"/>
              </w:rPr>
              <w:t>钟山乡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F7C8">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43D5">
            <w:pPr>
              <w:widowControl/>
              <w:jc w:val="center"/>
              <w:textAlignment w:val="center"/>
              <w:rPr>
                <w:rFonts w:ascii="Arial" w:hAnsi="Arial" w:cs="Arial"/>
                <w:color w:val="000000"/>
                <w:sz w:val="24"/>
              </w:rPr>
            </w:pPr>
            <w:r>
              <w:rPr>
                <w:rFonts w:ascii="Arial" w:hAnsi="Arial" w:cs="Arial"/>
                <w:color w:val="000000"/>
                <w:kern w:val="0"/>
                <w:sz w:val="24"/>
              </w:rPr>
              <w:t>101.43</w:t>
            </w:r>
          </w:p>
        </w:tc>
      </w:tr>
      <w:tr w14:paraId="67ECE27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5562">
            <w:pPr>
              <w:widowControl/>
              <w:jc w:val="center"/>
              <w:textAlignment w:val="center"/>
              <w:rPr>
                <w:rFonts w:ascii="Arial" w:hAnsi="Arial" w:cs="Arial"/>
                <w:color w:val="000000"/>
                <w:sz w:val="24"/>
              </w:rPr>
            </w:pPr>
            <w:r>
              <w:rPr>
                <w:rFonts w:ascii="Arial" w:hAnsi="Arial" w:cs="Arial"/>
                <w:color w:val="000000"/>
                <w:kern w:val="0"/>
                <w:sz w:val="24"/>
              </w:rPr>
              <w:t>67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F8B6">
            <w:pPr>
              <w:widowControl/>
              <w:jc w:val="center"/>
              <w:textAlignment w:val="center"/>
              <w:rPr>
                <w:rFonts w:ascii="Arial" w:hAnsi="Arial" w:cs="Arial"/>
                <w:color w:val="000000"/>
                <w:sz w:val="24"/>
              </w:rPr>
            </w:pPr>
            <w:r>
              <w:rPr>
                <w:rFonts w:ascii="Arial" w:hAnsi="Arial" w:cs="Arial"/>
                <w:color w:val="000000"/>
                <w:kern w:val="0"/>
                <w:sz w:val="24"/>
              </w:rPr>
              <w:t>塘湾水库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379E">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D1F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E7E1">
            <w:pPr>
              <w:widowControl/>
              <w:jc w:val="center"/>
              <w:textAlignment w:val="center"/>
              <w:rPr>
                <w:rFonts w:ascii="Arial" w:hAnsi="Arial" w:cs="Arial"/>
                <w:color w:val="000000"/>
                <w:sz w:val="24"/>
              </w:rPr>
            </w:pPr>
            <w:r>
              <w:rPr>
                <w:rFonts w:ascii="Arial" w:hAnsi="Arial" w:cs="Arial"/>
                <w:color w:val="000000"/>
                <w:kern w:val="0"/>
                <w:sz w:val="24"/>
              </w:rPr>
              <w:t>16.3</w:t>
            </w:r>
          </w:p>
        </w:tc>
      </w:tr>
      <w:tr w14:paraId="3731EFFF">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63C1">
            <w:pPr>
              <w:widowControl/>
              <w:jc w:val="center"/>
              <w:textAlignment w:val="center"/>
              <w:rPr>
                <w:rFonts w:ascii="Arial" w:hAnsi="Arial" w:cs="Arial"/>
                <w:color w:val="000000"/>
                <w:sz w:val="24"/>
              </w:rPr>
            </w:pPr>
            <w:r>
              <w:rPr>
                <w:rFonts w:ascii="Arial" w:hAnsi="Arial" w:cs="Arial"/>
                <w:color w:val="000000"/>
                <w:kern w:val="0"/>
                <w:sz w:val="24"/>
              </w:rPr>
              <w:t>68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0157">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石坞坑水库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C4E7">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8DD8">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E78D">
            <w:pPr>
              <w:widowControl/>
              <w:jc w:val="center"/>
              <w:textAlignment w:val="center"/>
              <w:rPr>
                <w:rFonts w:ascii="Arial" w:hAnsi="Arial" w:cs="Arial"/>
                <w:color w:val="000000"/>
                <w:sz w:val="24"/>
              </w:rPr>
            </w:pPr>
            <w:r>
              <w:rPr>
                <w:rFonts w:ascii="Arial" w:hAnsi="Arial" w:cs="Arial"/>
                <w:color w:val="000000"/>
                <w:kern w:val="0"/>
                <w:sz w:val="24"/>
              </w:rPr>
              <w:t>86.18</w:t>
            </w:r>
          </w:p>
        </w:tc>
      </w:tr>
      <w:tr w14:paraId="4A72894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6E54">
            <w:pPr>
              <w:widowControl/>
              <w:jc w:val="center"/>
              <w:textAlignment w:val="center"/>
              <w:rPr>
                <w:rFonts w:ascii="Arial" w:hAnsi="Arial" w:cs="Arial"/>
                <w:color w:val="000000"/>
                <w:sz w:val="24"/>
              </w:rPr>
            </w:pPr>
            <w:r>
              <w:rPr>
                <w:rFonts w:ascii="Arial" w:hAnsi="Arial" w:cs="Arial"/>
                <w:color w:val="000000"/>
                <w:kern w:val="0"/>
                <w:sz w:val="24"/>
              </w:rPr>
              <w:t>69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6D51">
            <w:pPr>
              <w:widowControl/>
              <w:jc w:val="center"/>
              <w:textAlignment w:val="center"/>
              <w:rPr>
                <w:rFonts w:ascii="Arial" w:hAnsi="Arial" w:cs="Arial"/>
                <w:color w:val="000000"/>
                <w:sz w:val="24"/>
              </w:rPr>
            </w:pPr>
            <w:r>
              <w:rPr>
                <w:rFonts w:ascii="Arial" w:hAnsi="Arial" w:cs="Arial"/>
                <w:color w:val="000000"/>
                <w:kern w:val="0"/>
                <w:sz w:val="24"/>
              </w:rPr>
              <w:t>林塘水库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46D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7CE7">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33A9">
            <w:pPr>
              <w:widowControl/>
              <w:jc w:val="center"/>
              <w:textAlignment w:val="center"/>
              <w:rPr>
                <w:rFonts w:ascii="Arial" w:hAnsi="Arial" w:cs="Arial"/>
                <w:color w:val="000000"/>
                <w:sz w:val="24"/>
              </w:rPr>
            </w:pPr>
            <w:r>
              <w:rPr>
                <w:rFonts w:ascii="Arial" w:hAnsi="Arial" w:cs="Arial"/>
                <w:color w:val="000000"/>
                <w:kern w:val="0"/>
                <w:sz w:val="24"/>
              </w:rPr>
              <w:t>48.83</w:t>
            </w:r>
          </w:p>
        </w:tc>
      </w:tr>
      <w:tr w14:paraId="52D80861">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A0BF">
            <w:pPr>
              <w:widowControl/>
              <w:jc w:val="center"/>
              <w:textAlignment w:val="center"/>
              <w:rPr>
                <w:rFonts w:ascii="Arial" w:hAnsi="Arial" w:cs="Arial"/>
                <w:color w:val="000000"/>
                <w:sz w:val="24"/>
              </w:rPr>
            </w:pPr>
            <w:r>
              <w:rPr>
                <w:rFonts w:ascii="Arial" w:hAnsi="Arial" w:cs="Arial"/>
                <w:color w:val="000000"/>
                <w:kern w:val="0"/>
                <w:sz w:val="24"/>
              </w:rPr>
              <w:t>70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9F64">
            <w:pPr>
              <w:widowControl/>
              <w:jc w:val="center"/>
              <w:textAlignment w:val="center"/>
              <w:rPr>
                <w:rFonts w:ascii="Arial" w:hAnsi="Arial" w:cs="Arial"/>
                <w:color w:val="000000"/>
                <w:sz w:val="24"/>
              </w:rPr>
            </w:pPr>
            <w:r>
              <w:rPr>
                <w:rFonts w:ascii="Arial" w:hAnsi="Arial" w:cs="Arial"/>
                <w:color w:val="000000"/>
                <w:kern w:val="0"/>
                <w:sz w:val="24"/>
              </w:rPr>
              <w:t>天井潭水库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35A0">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5D0A">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A3A">
            <w:pPr>
              <w:widowControl/>
              <w:jc w:val="center"/>
              <w:textAlignment w:val="center"/>
              <w:rPr>
                <w:rFonts w:ascii="Arial" w:hAnsi="Arial" w:cs="Arial"/>
                <w:color w:val="000000"/>
                <w:sz w:val="24"/>
              </w:rPr>
            </w:pPr>
            <w:r>
              <w:rPr>
                <w:rFonts w:ascii="Arial" w:hAnsi="Arial" w:cs="Arial"/>
                <w:color w:val="000000"/>
                <w:kern w:val="0"/>
                <w:sz w:val="24"/>
              </w:rPr>
              <w:t>10.79</w:t>
            </w:r>
          </w:p>
        </w:tc>
      </w:tr>
      <w:tr w14:paraId="7884892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5592">
            <w:pPr>
              <w:widowControl/>
              <w:jc w:val="center"/>
              <w:textAlignment w:val="center"/>
              <w:rPr>
                <w:rFonts w:ascii="Arial" w:hAnsi="Arial" w:cs="Arial"/>
                <w:color w:val="000000"/>
                <w:sz w:val="24"/>
              </w:rPr>
            </w:pPr>
            <w:r>
              <w:rPr>
                <w:rFonts w:ascii="Arial" w:hAnsi="Arial" w:cs="Arial"/>
                <w:color w:val="000000"/>
                <w:kern w:val="0"/>
                <w:sz w:val="24"/>
              </w:rPr>
              <w:t>71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54DC">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静林寺水库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D378">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D02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F64A">
            <w:pPr>
              <w:widowControl/>
              <w:jc w:val="center"/>
              <w:textAlignment w:val="center"/>
              <w:rPr>
                <w:rFonts w:ascii="Arial" w:hAnsi="Arial" w:cs="Arial"/>
                <w:color w:val="000000"/>
                <w:sz w:val="24"/>
              </w:rPr>
            </w:pPr>
            <w:r>
              <w:rPr>
                <w:rFonts w:ascii="Arial" w:hAnsi="Arial" w:cs="Arial"/>
                <w:color w:val="000000"/>
                <w:kern w:val="0"/>
                <w:sz w:val="24"/>
              </w:rPr>
              <w:t>79.04</w:t>
            </w:r>
          </w:p>
        </w:tc>
      </w:tr>
      <w:tr w14:paraId="39E5A70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BE70">
            <w:pPr>
              <w:widowControl/>
              <w:jc w:val="center"/>
              <w:textAlignment w:val="center"/>
              <w:rPr>
                <w:rFonts w:ascii="Arial" w:hAnsi="Arial" w:cs="Arial"/>
                <w:color w:val="000000"/>
                <w:sz w:val="24"/>
              </w:rPr>
            </w:pPr>
            <w:r>
              <w:rPr>
                <w:rFonts w:ascii="Arial" w:hAnsi="Arial" w:cs="Arial"/>
                <w:color w:val="000000"/>
                <w:kern w:val="0"/>
                <w:sz w:val="24"/>
              </w:rPr>
              <w:t>72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B5A3">
            <w:pPr>
              <w:widowControl/>
              <w:jc w:val="center"/>
              <w:textAlignment w:val="center"/>
              <w:rPr>
                <w:rFonts w:ascii="Arial" w:hAnsi="Arial" w:cs="Arial"/>
                <w:color w:val="000000"/>
                <w:sz w:val="24"/>
              </w:rPr>
            </w:pPr>
            <w:r>
              <w:rPr>
                <w:rFonts w:ascii="Arial" w:hAnsi="Arial" w:cs="Arial"/>
                <w:color w:val="000000"/>
                <w:kern w:val="0"/>
                <w:sz w:val="24"/>
              </w:rPr>
              <w:t>后坑坞水库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7268">
            <w:pPr>
              <w:widowControl/>
              <w:jc w:val="center"/>
              <w:textAlignment w:val="center"/>
              <w:rPr>
                <w:rFonts w:ascii="宋体" w:hAnsi="宋体" w:cs="宋体"/>
                <w:color w:val="000000"/>
                <w:sz w:val="24"/>
              </w:rPr>
            </w:pPr>
            <w:r>
              <w:rPr>
                <w:rFonts w:hint="eastAsia" w:ascii="宋体" w:hAnsi="宋体" w:cs="宋体"/>
                <w:color w:val="000000"/>
                <w:kern w:val="0"/>
                <w:sz w:val="24"/>
              </w:rPr>
              <w:t>莪山畲族乡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2E0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2007">
            <w:pPr>
              <w:widowControl/>
              <w:jc w:val="center"/>
              <w:textAlignment w:val="center"/>
              <w:rPr>
                <w:rFonts w:ascii="Arial" w:hAnsi="Arial" w:cs="Arial"/>
                <w:color w:val="000000"/>
                <w:sz w:val="24"/>
              </w:rPr>
            </w:pPr>
            <w:r>
              <w:rPr>
                <w:rFonts w:ascii="Arial" w:hAnsi="Arial" w:cs="Arial"/>
                <w:color w:val="000000"/>
                <w:kern w:val="0"/>
                <w:sz w:val="24"/>
              </w:rPr>
              <w:t>10.6</w:t>
            </w:r>
          </w:p>
        </w:tc>
      </w:tr>
      <w:tr w14:paraId="42FA65C4">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96D5">
            <w:pPr>
              <w:widowControl/>
              <w:jc w:val="center"/>
              <w:textAlignment w:val="center"/>
              <w:rPr>
                <w:rFonts w:ascii="Arial" w:hAnsi="Arial" w:cs="Arial"/>
                <w:color w:val="000000"/>
                <w:sz w:val="24"/>
              </w:rPr>
            </w:pPr>
            <w:r>
              <w:rPr>
                <w:rFonts w:ascii="Arial" w:hAnsi="Arial" w:cs="Arial"/>
                <w:color w:val="000000"/>
                <w:kern w:val="0"/>
                <w:sz w:val="24"/>
              </w:rPr>
              <w:t>73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4E59">
            <w:pPr>
              <w:widowControl/>
              <w:jc w:val="center"/>
              <w:textAlignment w:val="center"/>
              <w:rPr>
                <w:rFonts w:ascii="Arial" w:hAnsi="Arial" w:cs="Arial"/>
                <w:color w:val="000000"/>
                <w:sz w:val="24"/>
              </w:rPr>
            </w:pPr>
            <w:r>
              <w:rPr>
                <w:rFonts w:ascii="Arial" w:hAnsi="Arial" w:cs="Arial"/>
                <w:color w:val="000000"/>
                <w:kern w:val="0"/>
                <w:sz w:val="24"/>
              </w:rPr>
              <w:t>申阴寺水库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0E2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B079">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847B">
            <w:pPr>
              <w:widowControl/>
              <w:jc w:val="center"/>
              <w:textAlignment w:val="center"/>
              <w:rPr>
                <w:rFonts w:ascii="Arial" w:hAnsi="Arial" w:cs="Arial"/>
                <w:color w:val="000000"/>
                <w:sz w:val="24"/>
              </w:rPr>
            </w:pPr>
            <w:r>
              <w:rPr>
                <w:rFonts w:ascii="Arial" w:hAnsi="Arial" w:cs="Arial"/>
                <w:color w:val="000000"/>
                <w:kern w:val="0"/>
                <w:sz w:val="24"/>
              </w:rPr>
              <w:t>47.68</w:t>
            </w:r>
          </w:p>
        </w:tc>
      </w:tr>
      <w:tr w14:paraId="7E04C8F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A513">
            <w:pPr>
              <w:widowControl/>
              <w:jc w:val="center"/>
              <w:textAlignment w:val="center"/>
              <w:rPr>
                <w:rFonts w:ascii="Arial" w:hAnsi="Arial" w:cs="Arial"/>
                <w:color w:val="000000"/>
                <w:sz w:val="24"/>
              </w:rPr>
            </w:pPr>
            <w:r>
              <w:rPr>
                <w:rFonts w:ascii="Arial" w:hAnsi="Arial" w:cs="Arial"/>
                <w:color w:val="000000"/>
                <w:kern w:val="0"/>
                <w:sz w:val="24"/>
              </w:rPr>
              <w:t>74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1620">
            <w:pPr>
              <w:widowControl/>
              <w:jc w:val="center"/>
              <w:textAlignment w:val="center"/>
              <w:rPr>
                <w:rFonts w:ascii="Arial" w:hAnsi="Arial" w:cs="Arial"/>
                <w:color w:val="000000"/>
                <w:sz w:val="24"/>
              </w:rPr>
            </w:pPr>
            <w:r>
              <w:rPr>
                <w:rFonts w:ascii="Arial" w:hAnsi="Arial" w:cs="Arial"/>
                <w:color w:val="000000"/>
                <w:kern w:val="0"/>
                <w:sz w:val="24"/>
              </w:rPr>
              <w:t>山阴坞水库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F905">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E16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01B0">
            <w:pPr>
              <w:widowControl/>
              <w:jc w:val="center"/>
              <w:textAlignment w:val="center"/>
              <w:rPr>
                <w:rFonts w:ascii="Arial" w:hAnsi="Arial" w:cs="Arial"/>
                <w:color w:val="000000"/>
                <w:sz w:val="24"/>
              </w:rPr>
            </w:pPr>
            <w:r>
              <w:rPr>
                <w:rFonts w:ascii="Arial" w:hAnsi="Arial" w:cs="Arial"/>
                <w:color w:val="000000"/>
                <w:kern w:val="0"/>
                <w:sz w:val="24"/>
              </w:rPr>
              <w:t>13</w:t>
            </w:r>
          </w:p>
        </w:tc>
      </w:tr>
      <w:tr w14:paraId="2BD811A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D418">
            <w:pPr>
              <w:widowControl/>
              <w:jc w:val="center"/>
              <w:textAlignment w:val="center"/>
              <w:rPr>
                <w:rFonts w:ascii="Arial" w:hAnsi="Arial" w:cs="Arial"/>
                <w:color w:val="000000"/>
                <w:sz w:val="24"/>
              </w:rPr>
            </w:pPr>
            <w:r>
              <w:rPr>
                <w:rFonts w:ascii="Arial" w:hAnsi="Arial" w:cs="Arial"/>
                <w:color w:val="000000"/>
                <w:kern w:val="0"/>
                <w:sz w:val="24"/>
              </w:rPr>
              <w:t>75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7399">
            <w:pPr>
              <w:widowControl/>
              <w:jc w:val="center"/>
              <w:textAlignment w:val="center"/>
              <w:rPr>
                <w:rFonts w:ascii="Arial" w:hAnsi="Arial" w:cs="Arial"/>
                <w:color w:val="000000"/>
                <w:sz w:val="24"/>
              </w:rPr>
            </w:pPr>
            <w:r>
              <w:rPr>
                <w:rFonts w:ascii="Arial" w:hAnsi="Arial" w:cs="Arial"/>
                <w:color w:val="000000"/>
                <w:kern w:val="0"/>
                <w:sz w:val="24"/>
              </w:rPr>
              <w:t>白云源水库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686A">
            <w:pPr>
              <w:widowControl/>
              <w:jc w:val="center"/>
              <w:textAlignment w:val="center"/>
              <w:rPr>
                <w:rFonts w:ascii="宋体" w:hAnsi="宋体" w:cs="宋体"/>
                <w:color w:val="000000"/>
                <w:sz w:val="24"/>
              </w:rPr>
            </w:pPr>
            <w:r>
              <w:rPr>
                <w:rFonts w:hint="eastAsia" w:ascii="宋体" w:hAnsi="宋体" w:cs="宋体"/>
                <w:color w:val="000000"/>
                <w:kern w:val="0"/>
                <w:sz w:val="24"/>
              </w:rPr>
              <w:t>富春江镇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DFA8">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AF2">
            <w:pPr>
              <w:widowControl/>
              <w:jc w:val="center"/>
              <w:textAlignment w:val="center"/>
              <w:rPr>
                <w:rFonts w:ascii="Arial" w:hAnsi="Arial" w:cs="Arial"/>
                <w:color w:val="000000"/>
                <w:sz w:val="24"/>
              </w:rPr>
            </w:pPr>
            <w:r>
              <w:rPr>
                <w:rFonts w:ascii="Arial" w:hAnsi="Arial" w:cs="Arial"/>
                <w:color w:val="000000"/>
                <w:kern w:val="0"/>
                <w:sz w:val="24"/>
              </w:rPr>
              <w:t>313</w:t>
            </w:r>
          </w:p>
        </w:tc>
      </w:tr>
      <w:tr w14:paraId="1A1E36D9">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A505">
            <w:pPr>
              <w:widowControl/>
              <w:jc w:val="center"/>
              <w:textAlignment w:val="center"/>
              <w:rPr>
                <w:rFonts w:ascii="Arial" w:hAnsi="Arial" w:cs="Arial"/>
                <w:color w:val="000000"/>
                <w:sz w:val="24"/>
              </w:rPr>
            </w:pPr>
            <w:r>
              <w:rPr>
                <w:rFonts w:ascii="Arial" w:hAnsi="Arial" w:cs="Arial"/>
                <w:color w:val="000000"/>
                <w:kern w:val="0"/>
                <w:sz w:val="24"/>
              </w:rPr>
              <w:t>76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0301">
            <w:pPr>
              <w:widowControl/>
              <w:jc w:val="center"/>
              <w:textAlignment w:val="center"/>
              <w:rPr>
                <w:rFonts w:ascii="Arial" w:hAnsi="Arial" w:cs="Arial"/>
                <w:color w:val="000000"/>
                <w:sz w:val="24"/>
              </w:rPr>
            </w:pPr>
            <w:r>
              <w:rPr>
                <w:rFonts w:ascii="Arial" w:hAnsi="Arial" w:cs="Arial"/>
                <w:color w:val="000000"/>
                <w:kern w:val="0"/>
                <w:sz w:val="24"/>
              </w:rPr>
              <w:t>龙门水库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813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6D70">
            <w:pPr>
              <w:widowControl/>
              <w:jc w:val="center"/>
              <w:textAlignment w:val="center"/>
              <w:rPr>
                <w:rFonts w:ascii="Arial" w:hAnsi="Arial" w:cs="Arial"/>
                <w:color w:val="000000"/>
                <w:sz w:val="24"/>
              </w:rPr>
            </w:pPr>
            <w:r>
              <w:rPr>
                <w:rFonts w:ascii="Arial" w:hAnsi="Arial" w:cs="Arial"/>
                <w:color w:val="000000"/>
                <w:kern w:val="0"/>
                <w:sz w:val="24"/>
              </w:rPr>
              <w:t>小（1）型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3111">
            <w:pPr>
              <w:widowControl/>
              <w:jc w:val="center"/>
              <w:textAlignment w:val="center"/>
              <w:rPr>
                <w:rFonts w:ascii="Arial" w:hAnsi="Arial" w:cs="Arial"/>
                <w:color w:val="000000"/>
                <w:sz w:val="24"/>
              </w:rPr>
            </w:pPr>
            <w:r>
              <w:rPr>
                <w:rFonts w:ascii="Arial" w:hAnsi="Arial" w:cs="Arial"/>
                <w:color w:val="000000"/>
                <w:kern w:val="0"/>
                <w:sz w:val="24"/>
              </w:rPr>
              <w:t>143.3</w:t>
            </w:r>
          </w:p>
        </w:tc>
      </w:tr>
      <w:tr w14:paraId="0B2749DC">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0C8C">
            <w:pPr>
              <w:widowControl/>
              <w:jc w:val="center"/>
              <w:textAlignment w:val="center"/>
              <w:rPr>
                <w:rFonts w:ascii="Arial" w:hAnsi="Arial" w:cs="Arial"/>
                <w:color w:val="000000"/>
                <w:sz w:val="24"/>
              </w:rPr>
            </w:pPr>
            <w:r>
              <w:rPr>
                <w:rFonts w:ascii="Arial" w:hAnsi="Arial" w:cs="Arial"/>
                <w:color w:val="000000"/>
                <w:kern w:val="0"/>
                <w:sz w:val="24"/>
              </w:rPr>
              <w:t>77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97AC">
            <w:pPr>
              <w:widowControl/>
              <w:jc w:val="center"/>
              <w:textAlignment w:val="center"/>
              <w:rPr>
                <w:rFonts w:ascii="Arial" w:hAnsi="Arial" w:cs="Arial"/>
                <w:color w:val="000000"/>
                <w:sz w:val="24"/>
              </w:rPr>
            </w:pPr>
            <w:r>
              <w:rPr>
                <w:rFonts w:ascii="Arial" w:hAnsi="Arial" w:cs="Arial"/>
                <w:color w:val="000000"/>
                <w:kern w:val="0"/>
                <w:sz w:val="24"/>
              </w:rPr>
              <w:t>大令塘水库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8B7D">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B60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5B4E">
            <w:pPr>
              <w:widowControl/>
              <w:jc w:val="center"/>
              <w:textAlignment w:val="center"/>
              <w:rPr>
                <w:rFonts w:ascii="Arial" w:hAnsi="Arial" w:cs="Arial"/>
                <w:color w:val="000000"/>
                <w:sz w:val="24"/>
              </w:rPr>
            </w:pPr>
            <w:r>
              <w:rPr>
                <w:rFonts w:ascii="Arial" w:hAnsi="Arial" w:cs="Arial"/>
                <w:color w:val="000000"/>
                <w:kern w:val="0"/>
                <w:sz w:val="24"/>
              </w:rPr>
              <w:t>20.64</w:t>
            </w:r>
          </w:p>
        </w:tc>
      </w:tr>
      <w:tr w14:paraId="04866E9C">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4D93">
            <w:pPr>
              <w:widowControl/>
              <w:jc w:val="center"/>
              <w:textAlignment w:val="center"/>
              <w:rPr>
                <w:rFonts w:ascii="Arial" w:hAnsi="Arial" w:cs="Arial"/>
                <w:color w:val="000000"/>
                <w:sz w:val="24"/>
              </w:rPr>
            </w:pPr>
            <w:r>
              <w:rPr>
                <w:rFonts w:ascii="Arial" w:hAnsi="Arial" w:cs="Arial"/>
                <w:color w:val="000000"/>
                <w:kern w:val="0"/>
                <w:sz w:val="24"/>
              </w:rPr>
              <w:t>78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A92A">
            <w:pPr>
              <w:widowControl/>
              <w:jc w:val="center"/>
              <w:textAlignment w:val="center"/>
              <w:rPr>
                <w:rFonts w:ascii="Arial" w:hAnsi="Arial" w:cs="Arial"/>
                <w:color w:val="000000"/>
                <w:sz w:val="24"/>
              </w:rPr>
            </w:pPr>
            <w:r>
              <w:rPr>
                <w:rFonts w:ascii="Arial" w:hAnsi="Arial" w:cs="Arial"/>
                <w:color w:val="000000"/>
                <w:kern w:val="0"/>
                <w:sz w:val="24"/>
              </w:rPr>
              <w:t>钟山寺水库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1B5">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F9C1">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77D2">
            <w:pPr>
              <w:widowControl/>
              <w:jc w:val="center"/>
              <w:textAlignment w:val="center"/>
              <w:rPr>
                <w:rFonts w:ascii="Arial" w:hAnsi="Arial" w:cs="Arial"/>
                <w:color w:val="000000"/>
                <w:sz w:val="24"/>
              </w:rPr>
            </w:pPr>
            <w:r>
              <w:rPr>
                <w:rFonts w:ascii="Arial" w:hAnsi="Arial" w:cs="Arial"/>
                <w:color w:val="000000"/>
                <w:kern w:val="0"/>
                <w:sz w:val="24"/>
              </w:rPr>
              <w:t>12.4</w:t>
            </w:r>
          </w:p>
        </w:tc>
      </w:tr>
      <w:tr w14:paraId="7F8AA5A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2D8F">
            <w:pPr>
              <w:widowControl/>
              <w:jc w:val="center"/>
              <w:textAlignment w:val="center"/>
              <w:rPr>
                <w:rFonts w:ascii="Arial" w:hAnsi="Arial" w:cs="Arial"/>
                <w:color w:val="000000"/>
                <w:sz w:val="24"/>
              </w:rPr>
            </w:pPr>
            <w:r>
              <w:rPr>
                <w:rFonts w:ascii="Arial" w:hAnsi="Arial" w:cs="Arial"/>
                <w:color w:val="000000"/>
                <w:kern w:val="0"/>
                <w:sz w:val="24"/>
              </w:rPr>
              <w:t>79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394">
            <w:pPr>
              <w:widowControl/>
              <w:jc w:val="center"/>
              <w:textAlignment w:val="center"/>
              <w:rPr>
                <w:rFonts w:ascii="Arial" w:hAnsi="Arial" w:cs="Arial"/>
                <w:color w:val="000000"/>
                <w:sz w:val="24"/>
              </w:rPr>
            </w:pPr>
            <w:r>
              <w:rPr>
                <w:rFonts w:ascii="Arial" w:hAnsi="Arial" w:cs="Arial"/>
                <w:color w:val="000000"/>
                <w:kern w:val="0"/>
                <w:sz w:val="24"/>
              </w:rPr>
              <w:t>深塘水库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EC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59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2B08">
            <w:pPr>
              <w:widowControl/>
              <w:jc w:val="center"/>
              <w:textAlignment w:val="center"/>
              <w:rPr>
                <w:rFonts w:ascii="Arial" w:hAnsi="Arial" w:cs="Arial"/>
                <w:color w:val="000000"/>
                <w:sz w:val="24"/>
              </w:rPr>
            </w:pPr>
            <w:r>
              <w:rPr>
                <w:rFonts w:ascii="Arial" w:hAnsi="Arial" w:cs="Arial"/>
                <w:color w:val="000000"/>
                <w:kern w:val="0"/>
                <w:sz w:val="24"/>
              </w:rPr>
              <w:t>20.7</w:t>
            </w:r>
          </w:p>
        </w:tc>
      </w:tr>
      <w:tr w14:paraId="7132CA13">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7F51">
            <w:pPr>
              <w:widowControl/>
              <w:jc w:val="center"/>
              <w:textAlignment w:val="center"/>
              <w:rPr>
                <w:rFonts w:ascii="Arial" w:hAnsi="Arial" w:cs="Arial"/>
                <w:color w:val="000000"/>
                <w:sz w:val="24"/>
              </w:rPr>
            </w:pPr>
            <w:r>
              <w:rPr>
                <w:rFonts w:ascii="Arial" w:hAnsi="Arial" w:cs="Arial"/>
                <w:color w:val="000000"/>
                <w:kern w:val="0"/>
                <w:sz w:val="24"/>
              </w:rPr>
              <w:t>80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FAC">
            <w:pPr>
              <w:widowControl/>
              <w:jc w:val="center"/>
              <w:textAlignment w:val="center"/>
              <w:rPr>
                <w:rFonts w:ascii="Arial" w:hAnsi="Arial" w:cs="Arial"/>
                <w:color w:val="000000"/>
                <w:sz w:val="24"/>
              </w:rPr>
            </w:pPr>
            <w:r>
              <w:rPr>
                <w:rFonts w:ascii="Arial" w:hAnsi="Arial" w:cs="Arial"/>
                <w:color w:val="000000"/>
                <w:kern w:val="0"/>
                <w:sz w:val="24"/>
              </w:rPr>
              <w:t>关里水库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73E1">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CF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3DCB">
            <w:pPr>
              <w:widowControl/>
              <w:jc w:val="center"/>
              <w:textAlignment w:val="center"/>
              <w:rPr>
                <w:rFonts w:ascii="Arial" w:hAnsi="Arial" w:cs="Arial"/>
                <w:color w:val="000000"/>
                <w:sz w:val="24"/>
              </w:rPr>
            </w:pPr>
            <w:r>
              <w:rPr>
                <w:rFonts w:ascii="Arial" w:hAnsi="Arial" w:cs="Arial"/>
                <w:color w:val="000000"/>
                <w:kern w:val="0"/>
                <w:sz w:val="24"/>
              </w:rPr>
              <w:t>47.3</w:t>
            </w:r>
          </w:p>
        </w:tc>
      </w:tr>
      <w:tr w14:paraId="036D86A2">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F534">
            <w:pPr>
              <w:widowControl/>
              <w:jc w:val="center"/>
              <w:textAlignment w:val="center"/>
              <w:rPr>
                <w:rFonts w:ascii="Arial" w:hAnsi="Arial" w:cs="Arial"/>
                <w:color w:val="000000"/>
                <w:sz w:val="24"/>
              </w:rPr>
            </w:pPr>
            <w:r>
              <w:rPr>
                <w:rFonts w:ascii="Arial" w:hAnsi="Arial" w:cs="Arial"/>
                <w:color w:val="000000"/>
                <w:kern w:val="0"/>
                <w:sz w:val="24"/>
              </w:rPr>
              <w:t>81</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15D4">
            <w:pPr>
              <w:widowControl/>
              <w:jc w:val="center"/>
              <w:textAlignment w:val="center"/>
              <w:rPr>
                <w:rFonts w:ascii="Arial" w:hAnsi="Arial" w:cs="Arial"/>
                <w:color w:val="000000"/>
                <w:sz w:val="24"/>
              </w:rPr>
            </w:pPr>
            <w:r>
              <w:rPr>
                <w:rFonts w:ascii="Arial" w:hAnsi="Arial" w:cs="Arial"/>
                <w:color w:val="000000"/>
                <w:kern w:val="0"/>
                <w:sz w:val="24"/>
              </w:rPr>
              <w:t>深塘弄水库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59C2">
            <w:pPr>
              <w:widowControl/>
              <w:jc w:val="center"/>
              <w:textAlignment w:val="center"/>
              <w:rPr>
                <w:rFonts w:ascii="宋体" w:hAnsi="宋体" w:cs="宋体"/>
                <w:color w:val="000000"/>
                <w:sz w:val="24"/>
              </w:rPr>
            </w:pPr>
            <w:r>
              <w:rPr>
                <w:rFonts w:hint="eastAsia" w:ascii="宋体" w:hAnsi="宋体" w:cs="宋体"/>
                <w:color w:val="000000"/>
                <w:kern w:val="0"/>
                <w:sz w:val="24"/>
              </w:rPr>
              <w:t>江南镇</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399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1515">
            <w:pPr>
              <w:widowControl/>
              <w:jc w:val="center"/>
              <w:textAlignment w:val="center"/>
              <w:rPr>
                <w:rFonts w:ascii="Arial" w:hAnsi="Arial" w:cs="Arial"/>
                <w:color w:val="000000"/>
                <w:sz w:val="24"/>
              </w:rPr>
            </w:pPr>
            <w:r>
              <w:rPr>
                <w:rFonts w:ascii="Arial" w:hAnsi="Arial" w:cs="Arial"/>
                <w:color w:val="000000"/>
                <w:kern w:val="0"/>
                <w:sz w:val="24"/>
              </w:rPr>
              <w:t>21.3</w:t>
            </w:r>
          </w:p>
        </w:tc>
      </w:tr>
      <w:tr w14:paraId="6937D48B">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4B26">
            <w:pPr>
              <w:widowControl/>
              <w:jc w:val="center"/>
              <w:textAlignment w:val="center"/>
              <w:rPr>
                <w:rFonts w:ascii="Arial" w:hAnsi="Arial" w:cs="Arial"/>
                <w:color w:val="000000"/>
                <w:sz w:val="24"/>
              </w:rPr>
            </w:pPr>
            <w:r>
              <w:rPr>
                <w:rFonts w:ascii="Arial" w:hAnsi="Arial" w:cs="Arial"/>
                <w:color w:val="000000"/>
                <w:kern w:val="0"/>
                <w:sz w:val="24"/>
              </w:rPr>
              <w:t>82</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AC44">
            <w:pPr>
              <w:widowControl/>
              <w:jc w:val="center"/>
              <w:textAlignment w:val="center"/>
              <w:rPr>
                <w:rFonts w:ascii="Arial" w:hAnsi="Arial" w:cs="Arial"/>
                <w:color w:val="000000"/>
                <w:sz w:val="24"/>
              </w:rPr>
            </w:pPr>
            <w:r>
              <w:rPr>
                <w:rFonts w:ascii="Arial" w:hAnsi="Arial" w:cs="Arial"/>
                <w:color w:val="000000"/>
                <w:kern w:val="0"/>
                <w:sz w:val="24"/>
              </w:rPr>
              <w:t>钳口庙水库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EC9B">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09D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CBF3">
            <w:pPr>
              <w:widowControl/>
              <w:jc w:val="center"/>
              <w:textAlignment w:val="center"/>
              <w:rPr>
                <w:rFonts w:ascii="Arial" w:hAnsi="Arial" w:cs="Arial"/>
                <w:color w:val="000000"/>
                <w:sz w:val="24"/>
              </w:rPr>
            </w:pPr>
            <w:r>
              <w:rPr>
                <w:rFonts w:ascii="Arial" w:hAnsi="Arial" w:cs="Arial"/>
                <w:color w:val="000000"/>
                <w:kern w:val="0"/>
                <w:sz w:val="24"/>
              </w:rPr>
              <w:t>57.16</w:t>
            </w:r>
          </w:p>
        </w:tc>
      </w:tr>
      <w:tr w14:paraId="23B2A73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946">
            <w:pPr>
              <w:widowControl/>
              <w:jc w:val="center"/>
              <w:textAlignment w:val="center"/>
              <w:rPr>
                <w:rFonts w:ascii="Arial" w:hAnsi="Arial" w:cs="Arial"/>
                <w:color w:val="000000"/>
                <w:sz w:val="24"/>
              </w:rPr>
            </w:pPr>
            <w:r>
              <w:rPr>
                <w:rFonts w:ascii="Arial" w:hAnsi="Arial" w:cs="Arial"/>
                <w:color w:val="000000"/>
                <w:kern w:val="0"/>
                <w:sz w:val="24"/>
              </w:rPr>
              <w:t>83</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0EB3">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遮风潭水库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0E7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4D2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6020">
            <w:pPr>
              <w:widowControl/>
              <w:jc w:val="center"/>
              <w:textAlignment w:val="center"/>
              <w:rPr>
                <w:rFonts w:ascii="Arial" w:hAnsi="Arial" w:cs="Arial"/>
                <w:color w:val="000000"/>
                <w:sz w:val="24"/>
              </w:rPr>
            </w:pPr>
            <w:r>
              <w:rPr>
                <w:rFonts w:ascii="Arial" w:hAnsi="Arial" w:cs="Arial"/>
                <w:color w:val="000000"/>
                <w:kern w:val="0"/>
                <w:sz w:val="24"/>
              </w:rPr>
              <w:t>27.97</w:t>
            </w:r>
          </w:p>
        </w:tc>
      </w:tr>
      <w:tr w14:paraId="6786B539">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D58A">
            <w:pPr>
              <w:widowControl/>
              <w:jc w:val="center"/>
              <w:textAlignment w:val="center"/>
              <w:rPr>
                <w:rFonts w:ascii="Arial" w:hAnsi="Arial" w:cs="Arial"/>
                <w:color w:val="000000"/>
                <w:sz w:val="24"/>
              </w:rPr>
            </w:pPr>
            <w:r>
              <w:rPr>
                <w:rFonts w:ascii="Arial" w:hAnsi="Arial" w:cs="Arial"/>
                <w:color w:val="000000"/>
                <w:kern w:val="0"/>
                <w:sz w:val="24"/>
              </w:rPr>
              <w:t>84</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BE76">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黄坪坞水库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80F0">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6195">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6B2C">
            <w:pPr>
              <w:widowControl/>
              <w:jc w:val="center"/>
              <w:textAlignment w:val="center"/>
              <w:rPr>
                <w:rFonts w:ascii="Arial" w:hAnsi="Arial" w:cs="Arial"/>
                <w:color w:val="000000"/>
                <w:sz w:val="24"/>
              </w:rPr>
            </w:pPr>
            <w:r>
              <w:rPr>
                <w:rFonts w:ascii="Arial" w:hAnsi="Arial" w:cs="Arial"/>
                <w:color w:val="000000"/>
                <w:kern w:val="0"/>
                <w:sz w:val="24"/>
              </w:rPr>
              <w:t>18.45</w:t>
            </w:r>
          </w:p>
        </w:tc>
      </w:tr>
      <w:tr w14:paraId="4542F268">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A4DC">
            <w:pPr>
              <w:widowControl/>
              <w:jc w:val="center"/>
              <w:textAlignment w:val="center"/>
              <w:rPr>
                <w:rFonts w:ascii="Arial" w:hAnsi="Arial" w:cs="Arial"/>
                <w:color w:val="000000"/>
                <w:sz w:val="24"/>
              </w:rPr>
            </w:pPr>
            <w:r>
              <w:rPr>
                <w:rFonts w:ascii="Arial" w:hAnsi="Arial" w:cs="Arial"/>
                <w:color w:val="000000"/>
                <w:kern w:val="0"/>
                <w:sz w:val="24"/>
              </w:rPr>
              <w:t>85</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A4AC">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大坞桥水库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478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DF0">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CE55">
            <w:pPr>
              <w:widowControl/>
              <w:jc w:val="center"/>
              <w:textAlignment w:val="center"/>
              <w:rPr>
                <w:rFonts w:ascii="Arial" w:hAnsi="Arial" w:cs="Arial"/>
                <w:color w:val="000000"/>
                <w:sz w:val="24"/>
              </w:rPr>
            </w:pPr>
            <w:r>
              <w:rPr>
                <w:rFonts w:ascii="Arial" w:hAnsi="Arial" w:cs="Arial"/>
                <w:color w:val="000000"/>
                <w:kern w:val="0"/>
                <w:sz w:val="24"/>
              </w:rPr>
              <w:t>35.3</w:t>
            </w:r>
          </w:p>
        </w:tc>
      </w:tr>
      <w:tr w14:paraId="706AB370">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0CBE">
            <w:pPr>
              <w:widowControl/>
              <w:jc w:val="center"/>
              <w:textAlignment w:val="center"/>
              <w:rPr>
                <w:rFonts w:ascii="Arial" w:hAnsi="Arial" w:cs="Arial"/>
                <w:color w:val="000000"/>
                <w:sz w:val="24"/>
              </w:rPr>
            </w:pPr>
            <w:r>
              <w:rPr>
                <w:rFonts w:ascii="Arial" w:hAnsi="Arial" w:cs="Arial"/>
                <w:color w:val="000000"/>
                <w:kern w:val="0"/>
                <w:sz w:val="24"/>
              </w:rPr>
              <w:t>86</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E3DC">
            <w:pPr>
              <w:widowControl/>
              <w:jc w:val="center"/>
              <w:textAlignment w:val="center"/>
              <w:rPr>
                <w:rFonts w:ascii="Arial" w:hAnsi="Arial" w:cs="Arial"/>
                <w:color w:val="000000"/>
                <w:sz w:val="24"/>
              </w:rPr>
            </w:pPr>
            <w:r>
              <w:rPr>
                <w:rFonts w:ascii="Arial" w:hAnsi="Arial" w:cs="Arial"/>
                <w:color w:val="000000"/>
                <w:kern w:val="0"/>
                <w:sz w:val="24"/>
              </w:rPr>
              <w:t>小水顶水库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FB44">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479E">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41BE">
            <w:pPr>
              <w:widowControl/>
              <w:jc w:val="center"/>
              <w:textAlignment w:val="center"/>
              <w:rPr>
                <w:rFonts w:ascii="Arial" w:hAnsi="Arial" w:cs="Arial"/>
                <w:color w:val="000000"/>
                <w:sz w:val="24"/>
              </w:rPr>
            </w:pPr>
            <w:r>
              <w:rPr>
                <w:rFonts w:ascii="Arial" w:hAnsi="Arial" w:cs="Arial"/>
                <w:color w:val="000000"/>
                <w:kern w:val="0"/>
                <w:sz w:val="24"/>
              </w:rPr>
              <w:t>10.11</w:t>
            </w:r>
          </w:p>
        </w:tc>
      </w:tr>
      <w:tr w14:paraId="3AF5E60A">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6BEC">
            <w:pPr>
              <w:widowControl/>
              <w:jc w:val="center"/>
              <w:textAlignment w:val="center"/>
              <w:rPr>
                <w:rFonts w:ascii="Arial" w:hAnsi="Arial" w:cs="Arial"/>
                <w:color w:val="000000"/>
                <w:sz w:val="24"/>
              </w:rPr>
            </w:pPr>
            <w:r>
              <w:rPr>
                <w:rFonts w:ascii="Arial" w:hAnsi="Arial" w:cs="Arial"/>
                <w:color w:val="000000"/>
                <w:kern w:val="0"/>
                <w:sz w:val="24"/>
              </w:rPr>
              <w:t>87</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D8F1">
            <w:pPr>
              <w:widowControl/>
              <w:jc w:val="center"/>
              <w:textAlignment w:val="center"/>
              <w:rPr>
                <w:rFonts w:ascii="Arial" w:hAnsi="Arial" w:cs="Arial"/>
                <w:color w:val="000000"/>
                <w:sz w:val="24"/>
              </w:rPr>
            </w:pPr>
            <w:r>
              <w:rPr>
                <w:rFonts w:ascii="Arial" w:hAnsi="Arial" w:cs="Arial"/>
                <w:color w:val="000000"/>
                <w:kern w:val="0"/>
                <w:sz w:val="24"/>
              </w:rPr>
              <w:t>下轮坞水库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5463">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DE02">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4D0">
            <w:pPr>
              <w:widowControl/>
              <w:jc w:val="center"/>
              <w:textAlignment w:val="center"/>
              <w:rPr>
                <w:rFonts w:ascii="Arial" w:hAnsi="Arial" w:cs="Arial"/>
                <w:color w:val="000000"/>
                <w:sz w:val="24"/>
              </w:rPr>
            </w:pPr>
            <w:r>
              <w:rPr>
                <w:rFonts w:ascii="Arial" w:hAnsi="Arial" w:cs="Arial"/>
                <w:color w:val="000000"/>
                <w:kern w:val="0"/>
                <w:sz w:val="24"/>
              </w:rPr>
              <w:t>48</w:t>
            </w:r>
          </w:p>
        </w:tc>
      </w:tr>
      <w:tr w14:paraId="23A61791">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7911">
            <w:pPr>
              <w:widowControl/>
              <w:jc w:val="center"/>
              <w:textAlignment w:val="center"/>
              <w:rPr>
                <w:rFonts w:ascii="Arial" w:hAnsi="Arial" w:cs="Arial"/>
                <w:color w:val="000000"/>
                <w:sz w:val="24"/>
              </w:rPr>
            </w:pPr>
            <w:r>
              <w:rPr>
                <w:rFonts w:ascii="Arial" w:hAnsi="Arial" w:cs="Arial"/>
                <w:color w:val="000000"/>
                <w:kern w:val="0"/>
                <w:sz w:val="24"/>
              </w:rPr>
              <w:t>88</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C35C">
            <w:pPr>
              <w:widowControl/>
              <w:jc w:val="center"/>
              <w:textAlignment w:val="center"/>
              <w:rPr>
                <w:rFonts w:ascii="Arial" w:hAnsi="Arial" w:cs="Arial"/>
                <w:color w:val="000000"/>
                <w:sz w:val="24"/>
              </w:rPr>
            </w:pPr>
            <w:r>
              <w:rPr>
                <w:rFonts w:ascii="Arial" w:hAnsi="Arial" w:cs="Arial"/>
                <w:color w:val="000000"/>
                <w:kern w:val="0"/>
                <w:sz w:val="24"/>
              </w:rPr>
              <w:t>新民塘水库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1F2A">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E23F">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6B9">
            <w:pPr>
              <w:widowControl/>
              <w:jc w:val="center"/>
              <w:textAlignment w:val="center"/>
              <w:rPr>
                <w:rFonts w:ascii="Arial" w:hAnsi="Arial" w:cs="Arial"/>
                <w:color w:val="000000"/>
                <w:sz w:val="24"/>
              </w:rPr>
            </w:pPr>
            <w:r>
              <w:rPr>
                <w:rFonts w:ascii="Arial" w:hAnsi="Arial" w:cs="Arial"/>
                <w:color w:val="000000"/>
                <w:kern w:val="0"/>
                <w:sz w:val="24"/>
              </w:rPr>
              <w:t>30.34</w:t>
            </w:r>
          </w:p>
        </w:tc>
      </w:tr>
      <w:tr w14:paraId="2E6952DE">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A9C0">
            <w:pPr>
              <w:widowControl/>
              <w:jc w:val="center"/>
              <w:textAlignment w:val="center"/>
              <w:rPr>
                <w:rFonts w:ascii="Arial" w:hAnsi="Arial" w:cs="Arial"/>
                <w:color w:val="000000"/>
                <w:sz w:val="24"/>
              </w:rPr>
            </w:pPr>
            <w:r>
              <w:rPr>
                <w:rFonts w:ascii="Arial" w:hAnsi="Arial" w:cs="Arial"/>
                <w:color w:val="000000"/>
                <w:kern w:val="0"/>
                <w:sz w:val="24"/>
              </w:rPr>
              <w:t>89</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8BA0">
            <w:pPr>
              <w:widowControl/>
              <w:jc w:val="center"/>
              <w:textAlignment w:val="center"/>
              <w:rPr>
                <w:rFonts w:ascii="Arial" w:hAnsi="Arial" w:cs="Arial"/>
                <w:color w:val="000000"/>
                <w:sz w:val="24"/>
                <w:highlight w:val="none"/>
              </w:rPr>
            </w:pPr>
            <w:r>
              <w:rPr>
                <w:rFonts w:ascii="Arial" w:hAnsi="Arial" w:cs="Arial"/>
                <w:color w:val="000000"/>
                <w:kern w:val="0"/>
                <w:sz w:val="24"/>
                <w:highlight w:val="none"/>
              </w:rPr>
              <w:t>彩坞水库</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5BD8">
            <w:pPr>
              <w:widowControl/>
              <w:jc w:val="center"/>
              <w:textAlignment w:val="center"/>
              <w:rPr>
                <w:rFonts w:ascii="宋体" w:hAnsi="宋体" w:cs="宋体"/>
                <w:color w:val="000000"/>
                <w:sz w:val="24"/>
              </w:rPr>
            </w:pPr>
            <w:r>
              <w:rPr>
                <w:rFonts w:hint="eastAsia" w:ascii="宋体" w:hAnsi="宋体" w:cs="宋体"/>
                <w:color w:val="000000"/>
                <w:kern w:val="0"/>
                <w:sz w:val="24"/>
              </w:rPr>
              <w:t>新合乡</w:t>
            </w: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5226">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F15D">
            <w:pPr>
              <w:widowControl/>
              <w:jc w:val="center"/>
              <w:textAlignment w:val="center"/>
              <w:rPr>
                <w:rFonts w:ascii="Arial" w:hAnsi="Arial" w:cs="Arial"/>
                <w:color w:val="000000"/>
                <w:sz w:val="24"/>
              </w:rPr>
            </w:pPr>
            <w:r>
              <w:rPr>
                <w:rFonts w:ascii="Arial" w:hAnsi="Arial" w:cs="Arial"/>
                <w:color w:val="000000"/>
                <w:kern w:val="0"/>
                <w:sz w:val="24"/>
              </w:rPr>
              <w:t>28.43</w:t>
            </w:r>
          </w:p>
        </w:tc>
      </w:tr>
      <w:tr w14:paraId="1E1D250D">
        <w:tblPrEx>
          <w:tblCellMar>
            <w:top w:w="0" w:type="dxa"/>
            <w:left w:w="108" w:type="dxa"/>
            <w:bottom w:w="0" w:type="dxa"/>
            <w:right w:w="108" w:type="dxa"/>
          </w:tblCellMar>
        </w:tblPrEx>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7657">
            <w:pPr>
              <w:widowControl/>
              <w:jc w:val="center"/>
              <w:textAlignment w:val="center"/>
              <w:rPr>
                <w:rFonts w:ascii="Arial" w:hAnsi="Arial" w:cs="Arial"/>
                <w:color w:val="000000"/>
                <w:sz w:val="24"/>
              </w:rPr>
            </w:pPr>
            <w:r>
              <w:rPr>
                <w:rFonts w:ascii="Arial" w:hAnsi="Arial" w:cs="Arial"/>
                <w:color w:val="000000"/>
                <w:kern w:val="0"/>
                <w:sz w:val="24"/>
              </w:rPr>
              <w:t>90</w:t>
            </w:r>
          </w:p>
        </w:tc>
        <w:tc>
          <w:tcPr>
            <w:tcW w:w="1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B328">
            <w:pPr>
              <w:widowControl/>
              <w:jc w:val="center"/>
              <w:textAlignment w:val="center"/>
              <w:rPr>
                <w:rFonts w:ascii="Arial" w:hAnsi="Arial" w:cs="Arial"/>
                <w:color w:val="000000"/>
                <w:sz w:val="24"/>
              </w:rPr>
            </w:pPr>
            <w:r>
              <w:rPr>
                <w:rFonts w:ascii="Arial" w:hAnsi="Arial" w:cs="Arial"/>
                <w:color w:val="000000"/>
                <w:kern w:val="0"/>
                <w:sz w:val="24"/>
              </w:rPr>
              <w:t>田青舍水库</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285A">
            <w:pPr>
              <w:jc w:val="center"/>
              <w:rPr>
                <w:rFonts w:ascii="宋体" w:hAnsi="宋体" w:cs="宋体"/>
                <w:color w:val="000000"/>
                <w:sz w:val="24"/>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A513">
            <w:pPr>
              <w:widowControl/>
              <w:jc w:val="center"/>
              <w:textAlignment w:val="center"/>
              <w:rPr>
                <w:rFonts w:ascii="Arial" w:hAnsi="Arial" w:cs="Arial"/>
                <w:color w:val="000000"/>
                <w:sz w:val="24"/>
              </w:rPr>
            </w:pPr>
            <w:r>
              <w:rPr>
                <w:rFonts w:ascii="Arial" w:hAnsi="Arial" w:cs="Arial"/>
                <w:color w:val="000000"/>
                <w:kern w:val="0"/>
                <w:sz w:val="24"/>
              </w:rPr>
              <w:t>小（2）型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6973">
            <w:pPr>
              <w:widowControl/>
              <w:jc w:val="center"/>
              <w:textAlignment w:val="center"/>
              <w:rPr>
                <w:rFonts w:ascii="Arial" w:hAnsi="Arial" w:cs="Arial"/>
                <w:color w:val="000000"/>
                <w:sz w:val="24"/>
              </w:rPr>
            </w:pPr>
            <w:r>
              <w:rPr>
                <w:rFonts w:ascii="Arial" w:hAnsi="Arial" w:cs="Arial"/>
                <w:color w:val="000000"/>
                <w:kern w:val="0"/>
                <w:sz w:val="24"/>
              </w:rPr>
              <w:t>10.34</w:t>
            </w:r>
          </w:p>
        </w:tc>
      </w:tr>
    </w:tbl>
    <w:p w14:paraId="5A359C9C">
      <w:pPr>
        <w:snapToGrid w:val="0"/>
        <w:spacing w:line="360" w:lineRule="auto"/>
        <w:outlineLvl w:val="0"/>
        <w:rPr>
          <w:rFonts w:hint="eastAsia" w:ascii="宋体" w:hAnsi="宋体" w:cs="宋体"/>
          <w:b/>
          <w:sz w:val="24"/>
          <w:lang w:eastAsia="zh-CN"/>
        </w:rPr>
      </w:pPr>
    </w:p>
    <w:p w14:paraId="5DCE3D38">
      <w:pPr>
        <w:snapToGrid w:val="0"/>
        <w:spacing w:line="360" w:lineRule="auto"/>
        <w:ind w:firstLine="482" w:firstLineChars="200"/>
        <w:outlineLvl w:val="0"/>
        <w:rPr>
          <w:rFonts w:ascii="宋体" w:hAnsi="宋体" w:cs="宋体"/>
          <w:b/>
          <w:sz w:val="24"/>
        </w:rPr>
      </w:pPr>
      <w:r>
        <w:rPr>
          <w:rFonts w:hint="eastAsia" w:ascii="宋体" w:hAnsi="宋体" w:cs="宋体"/>
          <w:b/>
          <w:sz w:val="24"/>
          <w:lang w:eastAsia="zh-CN"/>
        </w:rPr>
        <w:t>表</w:t>
      </w:r>
      <w:r>
        <w:rPr>
          <w:rFonts w:hint="eastAsia" w:ascii="宋体" w:hAnsi="宋体" w:cs="宋体"/>
          <w:b/>
          <w:sz w:val="24"/>
          <w:lang w:val="en-US" w:eastAsia="zh-CN"/>
        </w:rPr>
        <w:t>2</w:t>
      </w:r>
      <w:r>
        <w:rPr>
          <w:rFonts w:hint="eastAsia" w:ascii="宋体" w:hAnsi="宋体" w:cs="宋体"/>
          <w:b/>
          <w:sz w:val="24"/>
        </w:rPr>
        <w:t>、</w:t>
      </w:r>
      <w:r>
        <w:rPr>
          <w:rFonts w:hint="eastAsia" w:ascii="宋体" w:hAnsi="宋体" w:cs="宋体"/>
          <w:b/>
          <w:sz w:val="24"/>
          <w:lang w:val="en-US" w:eastAsia="zh-CN"/>
        </w:rPr>
        <w:t>山塘</w:t>
      </w:r>
      <w:r>
        <w:rPr>
          <w:rFonts w:hint="eastAsia" w:ascii="宋体" w:hAnsi="宋体" w:cs="宋体"/>
          <w:b/>
          <w:sz w:val="24"/>
        </w:rPr>
        <w:t>清单</w:t>
      </w:r>
    </w:p>
    <w:tbl>
      <w:tblPr>
        <w:tblStyle w:val="64"/>
        <w:tblW w:w="8339" w:type="dxa"/>
        <w:jc w:val="center"/>
        <w:tblLayout w:type="fixed"/>
        <w:tblCellMar>
          <w:top w:w="0" w:type="dxa"/>
          <w:left w:w="108" w:type="dxa"/>
          <w:bottom w:w="0" w:type="dxa"/>
          <w:right w:w="108" w:type="dxa"/>
        </w:tblCellMar>
      </w:tblPr>
      <w:tblGrid>
        <w:gridCol w:w="959"/>
        <w:gridCol w:w="2228"/>
        <w:gridCol w:w="1740"/>
        <w:gridCol w:w="2152"/>
        <w:gridCol w:w="1260"/>
      </w:tblGrid>
      <w:tr w14:paraId="089CFFD3">
        <w:tblPrEx>
          <w:tblCellMar>
            <w:top w:w="0" w:type="dxa"/>
            <w:left w:w="108" w:type="dxa"/>
            <w:bottom w:w="0" w:type="dxa"/>
            <w:right w:w="108" w:type="dxa"/>
          </w:tblCellMar>
        </w:tblPrEx>
        <w:trPr>
          <w:trHeight w:val="577"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7FE9">
            <w:pPr>
              <w:widowControl/>
              <w:jc w:val="center"/>
              <w:textAlignment w:val="center"/>
              <w:rPr>
                <w:rFonts w:ascii="Arial" w:hAnsi="Arial" w:cs="Arial"/>
                <w:b/>
                <w:bCs/>
                <w:color w:val="000000"/>
                <w:sz w:val="24"/>
              </w:rPr>
            </w:pPr>
            <w:r>
              <w:rPr>
                <w:rFonts w:ascii="Arial" w:hAnsi="Arial" w:cs="Arial"/>
                <w:b/>
                <w:bCs/>
                <w:color w:val="000000"/>
                <w:kern w:val="0"/>
                <w:sz w:val="24"/>
              </w:rPr>
              <w:t>序号</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2EDF">
            <w:pPr>
              <w:widowControl/>
              <w:jc w:val="center"/>
              <w:textAlignment w:val="center"/>
              <w:rPr>
                <w:rFonts w:ascii="Arial" w:hAnsi="Arial" w:cs="Arial"/>
                <w:b/>
                <w:bCs/>
                <w:color w:val="000000"/>
                <w:sz w:val="24"/>
              </w:rPr>
            </w:pPr>
            <w:r>
              <w:rPr>
                <w:rFonts w:hint="eastAsia" w:ascii="Arial" w:hAnsi="Arial" w:cs="Arial"/>
                <w:b/>
                <w:bCs/>
                <w:color w:val="000000"/>
                <w:kern w:val="0"/>
                <w:sz w:val="24"/>
                <w:lang w:val="en-US" w:eastAsia="zh-CN"/>
              </w:rPr>
              <w:t>山塘</w:t>
            </w:r>
            <w:r>
              <w:rPr>
                <w:rFonts w:ascii="Arial" w:hAnsi="Arial" w:cs="Arial"/>
                <w:b/>
                <w:bCs/>
                <w:color w:val="000000"/>
                <w:kern w:val="0"/>
                <w:sz w:val="24"/>
              </w:rPr>
              <w:t>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08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Arial" w:hAnsi="Arial" w:cs="Arial"/>
                <w:b/>
                <w:bCs/>
                <w:color w:val="000000"/>
                <w:kern w:val="0"/>
                <w:sz w:val="24"/>
                <w:lang w:val="en-US" w:eastAsia="zh-CN"/>
              </w:rPr>
              <w:t>山塘类型</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B104">
            <w:pPr>
              <w:widowControl/>
              <w:jc w:val="center"/>
              <w:textAlignment w:val="center"/>
              <w:rPr>
                <w:rFonts w:ascii="Arial" w:hAnsi="Arial" w:cs="Arial"/>
                <w:b/>
                <w:bCs/>
                <w:color w:val="000000"/>
                <w:sz w:val="24"/>
              </w:rPr>
            </w:pPr>
            <w:r>
              <w:rPr>
                <w:rFonts w:hint="eastAsia" w:ascii="Arial" w:hAnsi="Arial" w:cs="Arial"/>
                <w:b/>
                <w:bCs/>
                <w:color w:val="000000"/>
                <w:sz w:val="24"/>
              </w:rPr>
              <w:t>所在位置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65E5">
            <w:pPr>
              <w:widowControl/>
              <w:jc w:val="center"/>
              <w:textAlignment w:val="center"/>
              <w:rPr>
                <w:rFonts w:ascii="Arial" w:hAnsi="Arial" w:cs="Arial"/>
                <w:b/>
                <w:bCs/>
                <w:color w:val="000000"/>
                <w:sz w:val="24"/>
              </w:rPr>
            </w:pPr>
            <w:r>
              <w:rPr>
                <w:rFonts w:hint="eastAsia" w:ascii="Arial" w:hAnsi="Arial" w:cs="Arial"/>
                <w:b/>
                <w:bCs/>
                <w:color w:val="000000"/>
                <w:sz w:val="24"/>
              </w:rPr>
              <w:t>总容积（万方）</w:t>
            </w:r>
          </w:p>
        </w:tc>
      </w:tr>
      <w:tr w14:paraId="09F91E2A">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B5C0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876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朱门山塘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27C6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130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百江镇百江村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AEDC2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8.6</w:t>
            </w:r>
          </w:p>
        </w:tc>
      </w:tr>
      <w:tr w14:paraId="357333AC">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368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46A6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朱坞山塘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0B81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3C81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百江镇百江村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90B3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4.4</w:t>
            </w:r>
          </w:p>
        </w:tc>
      </w:tr>
      <w:tr w14:paraId="16D43EC0">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BCD6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E1F0E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小朱门山塘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A7E7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540D6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百江镇百江村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6ADA7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w:t>
            </w:r>
          </w:p>
        </w:tc>
      </w:tr>
      <w:tr w14:paraId="5379D5ED">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D82F3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3DFC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小东辉山塘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B8EE1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01B9B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百江镇东辉村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97AA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6.63</w:t>
            </w:r>
          </w:p>
        </w:tc>
      </w:tr>
      <w:tr w14:paraId="7E517A87">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5069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6CB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明坑源山塘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3A2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EB9B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百江镇郭村村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4B459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5.3</w:t>
            </w:r>
          </w:p>
        </w:tc>
      </w:tr>
      <w:tr w14:paraId="07F7DF14">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EFC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EE0A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仰家山塘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4CF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A017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百江镇后河村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BA6E3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54B998F4">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E499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8111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孙家坞山塘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2C8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F0099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百江镇金塘坞村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A194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6.7</w:t>
            </w:r>
          </w:p>
        </w:tc>
      </w:tr>
      <w:tr w14:paraId="0110E216">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0098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48E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由坞山塘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53A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ED6F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百江镇乐明村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20A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w:t>
            </w:r>
          </w:p>
        </w:tc>
      </w:tr>
      <w:tr w14:paraId="2049CD02">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951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250A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罗塘坞山塘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E0D9A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E1DE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百江镇乐明村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03CE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3.96</w:t>
            </w:r>
          </w:p>
        </w:tc>
      </w:tr>
      <w:tr w14:paraId="4DBD5F32">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BB83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1A83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DBD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7A1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百江镇乐明村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F59DE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1.91</w:t>
            </w:r>
          </w:p>
        </w:tc>
      </w:tr>
      <w:tr w14:paraId="6CD4829E">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CF99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76A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里桐山山塘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FDD5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ED535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百江镇联盟村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CAEB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1.64</w:t>
            </w:r>
          </w:p>
        </w:tc>
      </w:tr>
      <w:tr w14:paraId="05519832">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6CCEB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B8C6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安塘坞山塘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6650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3E6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百江镇联盟村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6CAD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7E39FB4B">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20AD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4C6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邵平坞山塘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151C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DC24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百江镇联盟村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832B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20A96BF2">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56C2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DFC46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百古坞山塘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A95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B6F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百江镇罗山村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B3E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1DE75B78">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EB519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D45F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小石溪山塘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9267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BC88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百江镇罗山村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2E5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7B0BDE1F">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9EB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7CBC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塘边坞山塘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AF9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BCC4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百江镇罗山村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AA6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55188AA8">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1A96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9BD3C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钱家山塘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6EF4A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7C34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百江镇钱家村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99F44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7.5</w:t>
            </w:r>
          </w:p>
        </w:tc>
      </w:tr>
      <w:tr w14:paraId="2B9CB8C0">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213A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2C8F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志明坞山塘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0D02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1533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百江镇松村村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1D67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1.17</w:t>
            </w:r>
          </w:p>
        </w:tc>
      </w:tr>
      <w:tr w14:paraId="2E071F98">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CBE1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995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净坞山塘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EDE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D406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百江镇苎坑村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4965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1.22</w:t>
            </w:r>
          </w:p>
        </w:tc>
      </w:tr>
      <w:tr w14:paraId="0FF41048">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64B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6415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岩坞口山塘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2616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EF5D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城南街道东兴村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44B46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9.5</w:t>
            </w:r>
          </w:p>
        </w:tc>
      </w:tr>
      <w:tr w14:paraId="1466E2F9">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C20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E199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聂家垅山塘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B76EB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AE3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城南街道东兴村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F48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58184C15">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3ACB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709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苦子山湾山塘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AD6D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7BE79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421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6.5</w:t>
            </w:r>
          </w:p>
        </w:tc>
      </w:tr>
      <w:tr w14:paraId="0F2666CD">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FA5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A5C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双家塘山塘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8CC5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05220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DA24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w:t>
            </w:r>
          </w:p>
        </w:tc>
      </w:tr>
      <w:tr w14:paraId="355612AF">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4C81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45E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黄榔头山塘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6A3A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4273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C22E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36D15D94">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39C5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1DC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塘湾里山塘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12B0F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75C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41005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382812A7">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5574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A0B8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林塘山塘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4903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ED3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83BFA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6.5</w:t>
            </w:r>
          </w:p>
        </w:tc>
      </w:tr>
      <w:tr w14:paraId="5A783D1E">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E1D6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6AEAA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孙西湾山塘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37B1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1A136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A884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2.9</w:t>
            </w:r>
          </w:p>
        </w:tc>
      </w:tr>
      <w:tr w14:paraId="60A81C7B">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96018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8EE0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泉井塘山塘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74EA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1A44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76B4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2.67</w:t>
            </w:r>
          </w:p>
        </w:tc>
      </w:tr>
      <w:tr w14:paraId="7564685C">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C373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87EA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龙头坞山塘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AA52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F090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972B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2.66</w:t>
            </w:r>
          </w:p>
        </w:tc>
      </w:tr>
      <w:tr w14:paraId="32F00519">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977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BEC46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石灰垅山塘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3F617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F7C44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38B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2.45</w:t>
            </w:r>
          </w:p>
        </w:tc>
      </w:tr>
      <w:tr w14:paraId="4DA7C28B">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11A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9E311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石景源山塘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7C29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BB5F4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8AA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331FF411">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90D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78DD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螺尖塘山塘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8EE75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5876D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7755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52FA4416">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A5B9D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2A86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海沙塘山塘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059B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6BF72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03BC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1.11</w:t>
            </w:r>
          </w:p>
        </w:tc>
      </w:tr>
      <w:tr w14:paraId="682AE9F8">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2AB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B7233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徐家垅山塘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42E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FF87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F3D8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9.7</w:t>
            </w:r>
          </w:p>
        </w:tc>
      </w:tr>
      <w:tr w14:paraId="69EB36CA">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06F0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82A9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金钩形山塘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238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660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BED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5.3</w:t>
            </w:r>
          </w:p>
        </w:tc>
      </w:tr>
      <w:tr w14:paraId="793B7839">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E1A2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625E3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黄蛇形山塘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590A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A5F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CB46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5.08</w:t>
            </w:r>
          </w:p>
        </w:tc>
      </w:tr>
      <w:tr w14:paraId="0E5BD514">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D2A4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DF4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庙湾里山塘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7908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AA15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EE8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4.6</w:t>
            </w:r>
          </w:p>
        </w:tc>
      </w:tr>
      <w:tr w14:paraId="6A2391E5">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BEA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2467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坞里塘山塘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C09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6F5C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城南街道金中村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3976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2.8</w:t>
            </w:r>
          </w:p>
        </w:tc>
      </w:tr>
      <w:tr w14:paraId="2030E872">
        <w:tblPrEx>
          <w:tblCellMar>
            <w:top w:w="0" w:type="dxa"/>
            <w:left w:w="108" w:type="dxa"/>
            <w:bottom w:w="0" w:type="dxa"/>
            <w:right w:w="108" w:type="dxa"/>
          </w:tblCellMar>
        </w:tblPrEx>
        <w:trPr>
          <w:trHeight w:val="294"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99B1F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8E5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仙牛脚山塘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4C71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CF07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城南街道仁智村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C6FB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2.8</w:t>
            </w:r>
          </w:p>
        </w:tc>
      </w:tr>
      <w:tr w14:paraId="0F58D33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5C18C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806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井山塘山塘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F4F0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B78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城南街道湾里村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892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r>
      <w:tr w14:paraId="4DD0A50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144068">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C391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下首坞山塘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C2D2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2169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城南街道湾里村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E1D56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2.05</w:t>
            </w:r>
          </w:p>
        </w:tc>
      </w:tr>
      <w:tr w14:paraId="2B631E2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9921EB">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E67A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牧牛墩山塘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981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2696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城南街道湾里村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247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249468F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546E6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94C7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莪山村西坞山塘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932A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140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莪山乡莪山村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6173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1.27</w:t>
            </w:r>
          </w:p>
        </w:tc>
      </w:tr>
      <w:tr w14:paraId="3DB81E7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A2D04">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D8E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龙峰村岭脚山塘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753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C0E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莪山乡龙峰村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DB0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6.5</w:t>
            </w:r>
          </w:p>
        </w:tc>
      </w:tr>
      <w:tr w14:paraId="5D23DB8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80D3D">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442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塘田山塘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F7B5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CA92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莪山乡龙峰村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87A0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2.52</w:t>
            </w:r>
          </w:p>
        </w:tc>
      </w:tr>
      <w:tr w14:paraId="69D439A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5478E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AA744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老虎洞山塘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4E6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D9C0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莪山乡龙峰村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4D0E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60BB9C6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9249E3">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9123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钓台山山塘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C47F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8FB7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莪山乡沈冠村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BBE0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7.87</w:t>
            </w:r>
          </w:p>
        </w:tc>
      </w:tr>
      <w:tr w14:paraId="491CD63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CD7D4">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A87EE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和尚坞山塘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6E4A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27D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莪山乡沈冠村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A51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7.5</w:t>
            </w:r>
          </w:p>
        </w:tc>
      </w:tr>
      <w:tr w14:paraId="1F5D2FA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30A1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49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DA3C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野家湾山塘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6FE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C4F4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莪山乡沈冠村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55DA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25AFD96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639EB">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45A9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外塘坞山塘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1DB1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697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莪山乡塘联村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E28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3.77</w:t>
            </w:r>
          </w:p>
        </w:tc>
      </w:tr>
      <w:tr w14:paraId="2A4C8F2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1F198">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EBD3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东卜塘山塘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D3D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95CF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莪山乡新丰村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0B8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1.88</w:t>
            </w:r>
          </w:p>
        </w:tc>
      </w:tr>
      <w:tr w14:paraId="54F1B35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173FC9">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9EF0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洋坞塘山塘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6D2C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86ED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莪山乡新丰村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9CAF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45A2D2E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E6000">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C0063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上畈山塘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CA5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A713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莪山乡中门村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A32B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4.84</w:t>
            </w:r>
          </w:p>
        </w:tc>
      </w:tr>
      <w:tr w14:paraId="6779D8E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2DC71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FD05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后头坞山塘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44898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549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分水镇百岁坊村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7AC1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2D2E72B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B4F3B">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6D92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百岁坊村塘坞山塘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FA0D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702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分水镇百岁坊村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AE8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w:t>
            </w:r>
          </w:p>
        </w:tc>
      </w:tr>
      <w:tr w14:paraId="1270CF4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8A61F">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429F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百岁坊村西坞山塘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2AE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86B0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分水镇百岁坊村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23F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1.05</w:t>
            </w:r>
          </w:p>
        </w:tc>
      </w:tr>
      <w:tr w14:paraId="0780DB2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C04862">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895D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王坞坑山塘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59F04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B8B1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分水镇保安村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6D181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w:t>
            </w:r>
          </w:p>
        </w:tc>
      </w:tr>
      <w:tr w14:paraId="376E985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5B7C5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4B22A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保安村塘坞山塘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DB0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FFAF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分水镇保安村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C2356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6E9FC21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3BEA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59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386E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姜狮坞山塘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5AB0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24AB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分水镇朝阳村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057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9.77</w:t>
            </w:r>
          </w:p>
        </w:tc>
      </w:tr>
      <w:tr w14:paraId="032E5D0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A4FB6">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FAC7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珠洞坞山塘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33BD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A46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分水镇朝阳村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3D59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1.08</w:t>
            </w:r>
          </w:p>
        </w:tc>
      </w:tr>
      <w:tr w14:paraId="1AC6BBD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DBA922">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6058C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牛塘坞山塘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D23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194D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分水镇朝阳村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5266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6EC6814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8491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34FF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明坞山塘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5B04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B5C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分水镇大路村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F7DB5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w:t>
            </w:r>
          </w:p>
        </w:tc>
      </w:tr>
      <w:tr w14:paraId="4EEB7F0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7265C6">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310A9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梨树坞山塘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1D52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1D6DA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分水镇大路村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F71AD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r>
      <w:tr w14:paraId="13D7981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4988D">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5458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三塘坞山塘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D525B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46E09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分水镇东溪村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08E3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7.4</w:t>
            </w:r>
          </w:p>
        </w:tc>
      </w:tr>
      <w:tr w14:paraId="3186C1F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0977BB">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CA03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上塘坞山塘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243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D78A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分水镇东溪村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A37E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73D94DC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36477">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D8A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蒋姑湾山塘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B795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444B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分水镇东溪村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84CF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B8BB9B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F0C4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513D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东溪村垅里山塘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8FB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5A9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分水镇东溪村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A66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DFD0DA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AA73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52E4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9170E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7EA6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分水镇东溪村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194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7FA67BA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2BE67A">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69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A976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富源村张家坞山塘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44DF7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740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分水镇富源村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C181B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3.68</w:t>
            </w:r>
          </w:p>
        </w:tc>
      </w:tr>
      <w:tr w14:paraId="4C2C4BA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DB84D">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501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百脚坞山塘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8AE1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A63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分水镇富源村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12C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1.67</w:t>
            </w:r>
          </w:p>
        </w:tc>
      </w:tr>
      <w:tr w14:paraId="786070D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BDE9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6098C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卢旧坞山塘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5F05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E80E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分水镇富源村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1154B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1.28</w:t>
            </w:r>
          </w:p>
        </w:tc>
      </w:tr>
      <w:tr w14:paraId="4EE2393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C598B5">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BB71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柏剪坞山塘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310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8FF3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分水镇富源村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45F3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4C02322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1B3E9">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438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石壁头山塘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834F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469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分水镇高联村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115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149C954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4D0020">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8CB88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后岩村大坞山塘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F453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F977C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分水镇后岩村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88F7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2.24</w:t>
            </w:r>
          </w:p>
        </w:tc>
      </w:tr>
      <w:tr w14:paraId="5A81DA6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4507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E99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虹桥坞山塘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EE1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8790C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分水镇里湖村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2FBE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r>
      <w:tr w14:paraId="27CD82C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020737">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6179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张家湾山塘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6AE4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A7E74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分水镇桥东村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8A07C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1.49</w:t>
            </w:r>
          </w:p>
        </w:tc>
      </w:tr>
      <w:tr w14:paraId="0718F37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81D833">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E01C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苗坞山塘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45A58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A3EA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分水镇儒桥村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BF8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5.3</w:t>
            </w:r>
          </w:p>
        </w:tc>
      </w:tr>
      <w:tr w14:paraId="05BD1FD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B78C25">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6974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前岩坞山塘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F738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E1EA3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分水镇儒桥村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19D4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r>
      <w:tr w14:paraId="23C4FCC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615D5">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79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0DDA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道场坞山塘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2CFD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33103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分水镇三合村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B7F0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5F0E819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3A626">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866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田坞山塘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31E6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15F6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分水镇三合村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EB6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5.32</w:t>
            </w:r>
          </w:p>
        </w:tc>
      </w:tr>
      <w:tr w14:paraId="4BC4289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42AA66">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9247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七道山山塘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6999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5389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分水镇三合村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1F0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1A13DDB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DCF3E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59E6C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官塘山塘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9EB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FDC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CF38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w:t>
            </w:r>
          </w:p>
        </w:tc>
      </w:tr>
      <w:tr w14:paraId="523695B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8ED8B">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BE2BD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东溪坞山塘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5D0C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1C80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40F6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4F79787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2897F">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D804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三亩塘山塘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AF95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5122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C62CD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4C3551C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FF53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14A3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大樟坞山塘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59862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B0B0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FE255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2.46</w:t>
            </w:r>
          </w:p>
        </w:tc>
      </w:tr>
      <w:tr w14:paraId="55F03AD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EE074D">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231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五仓坞山塘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C49B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31FE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61E9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10C9CCE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D4DE0F">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1785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鸡头岭脚山塘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7651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D6AF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分水镇三溪村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EBF61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7994DE4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4DE45">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5AA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金家村山塘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AE95D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D37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分水镇盛村村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401E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1D14A98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3665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89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578B1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梅小坞山塘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0F453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320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分水镇盛村村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F98E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7FCA073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57731D">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31B7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马岭山塘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E56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B9FE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分水镇太平村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B76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8.5</w:t>
            </w:r>
          </w:p>
        </w:tc>
      </w:tr>
      <w:tr w14:paraId="512AC92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95B11">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8072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烂塘坞山塘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8A1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9ACA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分水镇太平村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9B60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1.97</w:t>
            </w:r>
          </w:p>
        </w:tc>
      </w:tr>
      <w:tr w14:paraId="3B7BCD1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70B58">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E903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直坞山塘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AB6B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4BD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分水镇太平村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29D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1.75</w:t>
            </w:r>
          </w:p>
        </w:tc>
      </w:tr>
      <w:tr w14:paraId="6AAAB26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A9D51E">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2ED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官山脚山塘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D0CA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1A45C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分水镇塘源村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2F1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5.7</w:t>
            </w:r>
          </w:p>
        </w:tc>
      </w:tr>
      <w:tr w14:paraId="186A422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AAEFAA">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7B7F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格坞山塘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9384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0179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分水镇塘源村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F64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2A90228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FAD3C">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00FD9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红明坞山塘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099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CF25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分水镇塘源村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8D43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1.45</w:t>
            </w:r>
          </w:p>
        </w:tc>
      </w:tr>
      <w:tr w14:paraId="4E7CDA3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1D1F95">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04DC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塘源村大塘湾山塘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4BFF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CE3A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分水镇塘源村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B49D5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747CCD7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F711D9">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0D36A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菩萨坞山塘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D0B0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AD7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分水镇塘源村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769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6765F66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AD2AA6">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FC6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下塘坞山塘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08D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61A33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分水镇天英村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601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w:t>
            </w:r>
          </w:p>
        </w:tc>
      </w:tr>
      <w:tr w14:paraId="7D944BC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CE4BA">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99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4306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天英村牛坞山塘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BDDB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6683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分水镇天英村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738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7617969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42D11">
            <w:pPr>
              <w:spacing w:beforeLines="0" w:afterLines="0"/>
              <w:jc w:val="center"/>
              <w:rPr>
                <w:rFonts w:hint="default" w:ascii="Calibri" w:hAnsi="Calibri" w:eastAsia="Calibri"/>
                <w:color w:val="000000"/>
                <w:sz w:val="22"/>
                <w:szCs w:val="24"/>
                <w:lang w:val="en-US" w:eastAsia="zh-CN"/>
              </w:rPr>
            </w:pPr>
            <w:r>
              <w:rPr>
                <w:rFonts w:hint="eastAsia" w:ascii="Calibri" w:hAnsi="Calibri" w:eastAsia="Calibri"/>
                <w:color w:val="000000"/>
                <w:sz w:val="22"/>
                <w:szCs w:val="24"/>
              </w:rPr>
              <w:t>100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688B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外范村大湾山塘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C2D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09C5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分水镇外范村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F94A1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2.12</w:t>
            </w:r>
          </w:p>
        </w:tc>
      </w:tr>
      <w:tr w14:paraId="31F3B1C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0159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6EA3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白云山山塘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E955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C803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分水镇外范村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76B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405DAEC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4BD1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3B6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陈塘坞山塘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182C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1D377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分水镇小源村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EB1A6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42A8951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7378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C724B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茗坞山塘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0C7CB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674EF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分水镇小源村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4586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4560F06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BAB6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FDDA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小源村塘坞山塘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3E22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6781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分水镇小源村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F9284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2602F34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A143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8FB5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川门潭山塘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FDC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8C5C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分水镇新龙村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F88A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9.49</w:t>
            </w:r>
          </w:p>
        </w:tc>
      </w:tr>
      <w:tr w14:paraId="2B3711F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A965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0A2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小塘坞下山塘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6668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8C88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分水镇新龙村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242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5.5</w:t>
            </w:r>
          </w:p>
        </w:tc>
      </w:tr>
      <w:tr w14:paraId="5215658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6A18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1DD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沙塘坞山塘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0BF9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CFD7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分水镇新龙村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D53D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26C9AEC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AA54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727D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小塘坞上山塘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BA7D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CA10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分水镇新龙村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C202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34DCB97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C476D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097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新龙村塘坞山塘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104B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F2039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分水镇新龙村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B114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0D6C670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1C8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4B39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仁山坞山塘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E795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3397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分水镇徐桥村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500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7CB7492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0E44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0875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何宅坞山塘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9EAB9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8C238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分水镇砖山村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8BFC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w:t>
            </w:r>
          </w:p>
        </w:tc>
      </w:tr>
      <w:tr w14:paraId="2CCF36F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79FE2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BC4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砖山村牛坞山塘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FB74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AB1D6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分水镇砖山村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8DCCC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1.31</w:t>
            </w:r>
          </w:p>
        </w:tc>
      </w:tr>
      <w:tr w14:paraId="07BD61E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0CC3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0D2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徐家坞山塘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23F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15E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凤川街道翙岗村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1411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375EA11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63734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BCC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西庄村大湾里山塘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950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4E56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凤川街道西庄村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2536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3.1</w:t>
            </w:r>
          </w:p>
        </w:tc>
      </w:tr>
      <w:tr w14:paraId="66035DF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F20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6AB3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桃岭山塘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5818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ACE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凤川街道潇源村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226B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3.54</w:t>
            </w:r>
          </w:p>
        </w:tc>
      </w:tr>
      <w:tr w14:paraId="1AFF771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8510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72A2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姚坞塘山塘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4761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60A1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凤川街道岩桥村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64D7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r>
      <w:tr w14:paraId="5C2F3DE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785B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6C7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横家山塘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4B10B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3BAC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富春江镇大庄村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90E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1.47</w:t>
            </w:r>
          </w:p>
        </w:tc>
      </w:tr>
      <w:tr w14:paraId="38EC4E9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47FC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984A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罗塘山塘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8C3AE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3868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富春江镇横山村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E55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7BE000A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E5E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2855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9509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7989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富春江镇横山村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CAC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49D9F8A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DADD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523D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上畈坞山塘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61F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8EE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富春江镇金家村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30E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1D8E194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22EC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2477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盆塘坞山塘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F9D5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80D2D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富春江镇里董村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C46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6.4</w:t>
            </w:r>
          </w:p>
        </w:tc>
      </w:tr>
      <w:tr w14:paraId="3C4311C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DDCD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196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陈坑山塘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5728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776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富春江镇茆坪村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E55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3B218EB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C152F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829A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洋坞山塘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548CA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B29C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富春江镇上泗村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2786C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r>
      <w:tr w14:paraId="51CB507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9EE4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2AE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潮田坞山塘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6E5F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8AD9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富春江镇象山桥村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DB8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0130A5B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67BB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CCFF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象山桥村罗家坞山塘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397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02E4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富春江镇象山桥村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9620B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5F0080E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D82A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5C11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东岗坞山塘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42CA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362E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富春江镇孝门村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1BE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8.67</w:t>
            </w:r>
          </w:p>
        </w:tc>
      </w:tr>
      <w:tr w14:paraId="5067A41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E88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04E2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坯塘山塘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47F08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B769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富春江镇孝门村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2F2B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608558D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C52C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ADBD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孝门村岭脚山塘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511C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9E0D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富春江镇孝门村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7550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4707E30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B04A3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DDC7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考坑坞山塘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405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985A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富春江镇俞赵村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7052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4.2</w:t>
            </w:r>
          </w:p>
        </w:tc>
      </w:tr>
      <w:tr w14:paraId="2B90B53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7283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DA67D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俞赵村大坞山塘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8A6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8B56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富春江镇俞赵村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BC6E2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598282A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A20E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91B5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东施龙山塘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BB2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57EE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富春江镇芝厦村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3D1D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4.7</w:t>
            </w:r>
          </w:p>
        </w:tc>
      </w:tr>
      <w:tr w14:paraId="7640F0E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AC916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5BD1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梅花坞山塘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37AA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DA66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富春江镇芝厦村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8A1D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4DD1E91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A972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4F8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牛背脊山塘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747A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30E89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富春江镇芝厦村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252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09A40DE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420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9A35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松树尖山塘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F3F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D7B68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合村乡高凉亭村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C99B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7.07</w:t>
            </w:r>
          </w:p>
        </w:tc>
      </w:tr>
      <w:tr w14:paraId="2DA7CED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89421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02772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左坞山塘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9C25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96DE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合村乡合村村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717DF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1.29</w:t>
            </w:r>
          </w:p>
        </w:tc>
      </w:tr>
      <w:tr w14:paraId="3E6BCB3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A72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2C18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水坞山塘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1C4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D4BDB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合村乡合村村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7DB3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1.27</w:t>
            </w:r>
          </w:p>
        </w:tc>
      </w:tr>
      <w:tr w14:paraId="2B0E3DC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2619D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16C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大琅坞山塘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7B46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BBE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合村乡合村村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A3C8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3AD4E35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A04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7783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后溪村大塘山塘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B408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BB1B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合村乡后溪村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DBD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2.08</w:t>
            </w:r>
          </w:p>
        </w:tc>
      </w:tr>
      <w:tr w14:paraId="013D00B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F0C66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AD2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殿坞山塘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D815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81AA9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合村乡岭源村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2AE32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2.78</w:t>
            </w:r>
          </w:p>
        </w:tc>
      </w:tr>
      <w:tr w14:paraId="1E90229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73D2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03CF4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全坑坞山塘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CD51B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3D8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合村乡岭源村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D202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1.73</w:t>
            </w:r>
          </w:p>
        </w:tc>
      </w:tr>
      <w:tr w14:paraId="026D83F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6A9F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EE8D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正坞山塘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89BEB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6D7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合村乡岭源村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1D1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4C18D33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90E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8CB3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火路口山塘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6131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F5C7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横村镇白云村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DF1B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r>
      <w:tr w14:paraId="6B09859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125F2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4E0EF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石造坞山塘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54522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B7A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横村镇白云村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3439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w:t>
            </w:r>
          </w:p>
        </w:tc>
      </w:tr>
      <w:tr w14:paraId="1D43001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EDA5F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377B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东南村杨田山山塘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88F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315F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横村镇东南村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97651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3.6</w:t>
            </w:r>
          </w:p>
        </w:tc>
      </w:tr>
      <w:tr w14:paraId="627CBD7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3C95E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48E6D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七亩畈山塘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1316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E231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横村镇东南村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0D04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1.85</w:t>
            </w:r>
          </w:p>
        </w:tc>
      </w:tr>
      <w:tr w14:paraId="6DB6BC3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8D0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3EA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郎家岭1号山塘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36CA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F457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横村镇东南村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8285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w:t>
            </w:r>
          </w:p>
        </w:tc>
      </w:tr>
      <w:tr w14:paraId="48447BB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74E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1062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郎家岭2号山塘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0F46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664A3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横村镇东南村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6FD6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314E54C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23B4C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667F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治垅坞山塘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8B4E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637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横村镇东南村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194A9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377B4E3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D87F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93CC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蒋坞垅山塘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E4F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3968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横村镇杜预村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260E4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w:t>
            </w:r>
          </w:p>
        </w:tc>
      </w:tr>
      <w:tr w14:paraId="05C18BE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222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A697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深坞弄山塘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24D0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C8229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横村镇杜预村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97C4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8F9F78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64E4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C950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洪水孔山塘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6665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F6824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横村镇方埠村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1171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5.24</w:t>
            </w:r>
          </w:p>
        </w:tc>
      </w:tr>
      <w:tr w14:paraId="10BCAF7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4AA0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F535B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庙弄里山塘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92F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89545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横村镇方埠村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1FA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1.01</w:t>
            </w:r>
          </w:p>
        </w:tc>
      </w:tr>
      <w:tr w14:paraId="5D6B1FE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3E0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B375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水碓丘山塘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63514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A20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E183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5.62</w:t>
            </w:r>
          </w:p>
        </w:tc>
      </w:tr>
      <w:tr w14:paraId="458E143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98D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62C05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高塘山山塘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657F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7AC50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D95D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4.29</w:t>
            </w:r>
          </w:p>
        </w:tc>
      </w:tr>
      <w:tr w14:paraId="63C82D4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3A69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3DE0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凤联村裤裆丘山塘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3D9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D38C2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F0AAA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060F688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DE8E0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1795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西华山塘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820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81A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E029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7F8D8DD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E6A84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8C45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茭白塘山塘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5088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B67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7D6C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2.58</w:t>
            </w:r>
          </w:p>
        </w:tc>
      </w:tr>
      <w:tr w14:paraId="07FE225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FCC4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408D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卸高岭山塘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D24A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EDED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横村镇凤联村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564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1.49</w:t>
            </w:r>
          </w:p>
        </w:tc>
      </w:tr>
      <w:tr w14:paraId="20A1433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A979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DD272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榨坞垅山塘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BF522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DC19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横村镇横村村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3527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w:t>
            </w:r>
          </w:p>
        </w:tc>
      </w:tr>
      <w:tr w14:paraId="61F08C1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9B1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A82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毛立山山塘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45C9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A44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横村镇横村村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C8F4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3C49E62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CB72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FF9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横村村朱家垅山塘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0918B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E75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横村镇横村村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0E4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0A75584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DB10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2AFF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爱塘山塘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AC3E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F9A0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横村镇横村村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F3594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1.45</w:t>
            </w:r>
          </w:p>
        </w:tc>
      </w:tr>
      <w:tr w14:paraId="3BEA587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F1494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9CDD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后岭村裤裆丘山塘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22FC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0241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横村镇后岭村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6BCC4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7E9A132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D832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404E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喻家坞山塘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407F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196C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横村镇后岭村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9D657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r>
      <w:tr w14:paraId="4DD87EA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782A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E1A7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麻里土山塘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9F4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B42F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横村镇后岭村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0922D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601EBCA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0CEC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E4B73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荒田岭山塘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A192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9DC4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横村镇华凤村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B627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4.14</w:t>
            </w:r>
          </w:p>
        </w:tc>
      </w:tr>
      <w:tr w14:paraId="7984CF9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0CF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60C9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枫青山山塘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7A2B6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AE6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横村镇华凤村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5B68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261B739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390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C1579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六谷山山塘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C3A8A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4565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横村镇华凤村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9E48F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1.95</w:t>
            </w:r>
          </w:p>
        </w:tc>
      </w:tr>
      <w:tr w14:paraId="3529336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699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DFE7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孙家弄山塘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8394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3CC0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横村镇华凤村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A8229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74F6561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31B7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195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万重岭山塘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0777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AC9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横村镇九岭村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058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8.04</w:t>
            </w:r>
          </w:p>
        </w:tc>
      </w:tr>
      <w:tr w14:paraId="4CC9E3F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AA3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CB205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大塘里山塘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2E79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C73C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横村镇九岭村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555EC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w:t>
            </w:r>
          </w:p>
        </w:tc>
      </w:tr>
      <w:tr w14:paraId="1890FA8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1D75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B366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干田坞山塘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A338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53766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横村镇九岭村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33F5B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w:t>
            </w:r>
          </w:p>
        </w:tc>
      </w:tr>
      <w:tr w14:paraId="148A1B2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B7E3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F7A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业担弄山塘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BB9C5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11CF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横村镇九岭村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4479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56CB495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4045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EA03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龙梅岭山塘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409F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642DB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横村镇龙伏村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3708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w:t>
            </w:r>
          </w:p>
        </w:tc>
      </w:tr>
      <w:tr w14:paraId="7F48980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088D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473E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金家弄山塘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928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4E22F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横村镇上塘村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0A0DC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8.4</w:t>
            </w:r>
          </w:p>
        </w:tc>
      </w:tr>
      <w:tr w14:paraId="25193AD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516C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2597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高门山山塘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826A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D2152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横村镇上塘村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F3F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3.54</w:t>
            </w:r>
          </w:p>
        </w:tc>
      </w:tr>
      <w:tr w14:paraId="378272C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E2DE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EFDB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碗丘山塘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01A68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D603B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横村镇上塘村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539D9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w:t>
            </w:r>
          </w:p>
        </w:tc>
      </w:tr>
      <w:tr w14:paraId="54FE575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68263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1F66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叶母坑山塘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DB41E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C4E8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横村镇胜峰村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B07F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w:t>
            </w:r>
          </w:p>
        </w:tc>
      </w:tr>
      <w:tr w14:paraId="0E50102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AF7D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55E0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宋岭上山塘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FA744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C37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横村镇双溪村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F1E3D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4.25</w:t>
            </w:r>
          </w:p>
        </w:tc>
      </w:tr>
      <w:tr w14:paraId="36F472F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B747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E049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杨田弄山塘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9CDB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19553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横村镇双溪村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6E6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4.2</w:t>
            </w:r>
          </w:p>
        </w:tc>
      </w:tr>
      <w:tr w14:paraId="36DB1CE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2E4F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98604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坞源里山塘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ECFA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686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横村镇双溪村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7C9E1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2.41</w:t>
            </w:r>
          </w:p>
        </w:tc>
      </w:tr>
      <w:tr w14:paraId="7EBA3D8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294A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64ECB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高山门山塘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4953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86C06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横村镇双溪村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8FC9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r>
      <w:tr w14:paraId="5A47001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1557B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7184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关吊山塘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65E0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748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横村镇孙家村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45B5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w:t>
            </w:r>
          </w:p>
        </w:tc>
      </w:tr>
      <w:tr w14:paraId="4B65C9D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C4DF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3DF5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孙家塘坞山塘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76C5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1922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横村镇孙家村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B15E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1.24</w:t>
            </w:r>
          </w:p>
        </w:tc>
      </w:tr>
      <w:tr w14:paraId="48858E9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6A359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12E3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山毛坞山塘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08DE1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C04F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横村镇阳山畈村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329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3C36756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3001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B61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新舍里山塘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8584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E0C9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横村镇元村村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158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8.5</w:t>
            </w:r>
          </w:p>
        </w:tc>
      </w:tr>
      <w:tr w14:paraId="2EDCCE1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CFA6F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F66B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文家塘山塘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673E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6722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横村镇元村村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85EAA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1.74</w:t>
            </w:r>
          </w:p>
        </w:tc>
      </w:tr>
      <w:tr w14:paraId="35F6E68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BD45B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C6ED9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建坞垅山塘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F62E3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C0B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横村镇宅里村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6772A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652EED8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DA85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E675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门前山山塘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1A2D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D609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江南镇荻浦村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D2B4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r>
      <w:tr w14:paraId="772B60C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7EC6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F4A99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C6AC2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B045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江南镇凤鸣村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DAB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3.2</w:t>
            </w:r>
          </w:p>
        </w:tc>
      </w:tr>
      <w:tr w14:paraId="2502343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1E6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4D12D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仙岭山塘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B79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E26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江南镇凤鸣村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8BBC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w:t>
            </w:r>
          </w:p>
        </w:tc>
      </w:tr>
      <w:tr w14:paraId="61265C5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777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2F0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东塘弄山塘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DB825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60C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江南镇凤鸣村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B0ED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w:t>
            </w:r>
          </w:p>
        </w:tc>
      </w:tr>
      <w:tr w14:paraId="28F80A0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5FA0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BAD8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荻坞山塘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CD60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B78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江南镇环溪村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8556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1.6</w:t>
            </w:r>
          </w:p>
        </w:tc>
      </w:tr>
      <w:tr w14:paraId="78C2A52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FC42D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0AA08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金坪坞山塘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8C03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83B97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江南镇环溪村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CF4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75A719E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3BE2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9C319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荷花塘山塘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0C55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2689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江南镇锦江村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E483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2.28</w:t>
            </w:r>
          </w:p>
        </w:tc>
      </w:tr>
      <w:tr w14:paraId="75B84F1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9E1A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BA5B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石洞坞山塘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E718A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E4EE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江南镇青源村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D70A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1.35</w:t>
            </w:r>
          </w:p>
        </w:tc>
      </w:tr>
      <w:tr w14:paraId="4E2088E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D11A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3DC0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下包塘山塘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3A3F1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48F7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江南镇石泉村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5E6A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242B42E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1075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60E6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彰坞村新塘山塘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1866C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8892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45E8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7.68</w:t>
            </w:r>
          </w:p>
        </w:tc>
      </w:tr>
      <w:tr w14:paraId="193981C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9928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D6B7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朴基坞山塘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3BFD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FA76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D95B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5435405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7A47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94C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井塘山塘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728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944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D146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4DA1755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0CE9C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B46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寺古塘山塘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ACE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A0C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5657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20E8951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22242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0C30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王家庄山塘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550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4A45C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E20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17A706A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C80F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27C34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黄坞凹山塘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EAAA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A41CD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江南镇彰坞村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D6C9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1.72</w:t>
            </w:r>
          </w:p>
        </w:tc>
      </w:tr>
      <w:tr w14:paraId="1BDDE60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B694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B49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潘头湾山塘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A474D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B1FC1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旧县街道合岭村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00D00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6E551B9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5B78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9DEB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大岭头山塘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4097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CAD5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旧县街道合岭村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52A96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2B55FB3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25A08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9ED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湾塘里山塘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B25BE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DD887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旧县街道合岭村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6688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0CB2266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A7B39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78C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大山寺山塘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EAF6B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D66E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旧县街道鸿儒村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6C91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2AB2D73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6F90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BC27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望水岭山塘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2ED5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316C6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旧县街道旧县村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77B5A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9</w:t>
            </w:r>
          </w:p>
        </w:tc>
      </w:tr>
      <w:tr w14:paraId="6E69F4D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09FF9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209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19C3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旧县村垅里山塘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3779E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01E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旧县街道旧县村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081B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0894A5D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F3A2E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05111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业湾下山塘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CA4B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2C9BC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旧县街道旧县村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9834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w:t>
            </w:r>
          </w:p>
        </w:tc>
      </w:tr>
      <w:tr w14:paraId="68809E4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130BD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18C3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寺坞坑小坞山塘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8D93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7CCB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旧县街道旧县村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4B68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73D8697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9A76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A5204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里畈坞山塘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4F7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9236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旧县街道母岭村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CAFD8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5.4</w:t>
            </w:r>
          </w:p>
        </w:tc>
      </w:tr>
      <w:tr w14:paraId="70DEB80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691C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567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母岭村大塘山塘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242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3B293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旧县街道母岭村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FD27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w:t>
            </w:r>
          </w:p>
        </w:tc>
      </w:tr>
      <w:tr w14:paraId="4060AD0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253E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72F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田湾里山塘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424E0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9E466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旧县街道母岭村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DBAD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5E1233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29E5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158F0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母岭村落山岭山塘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0D65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DC584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旧县街道母岭村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1E0A8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05E93BC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2D2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B855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烂田湾山塘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A62D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B0B08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旧县街道西武山村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542E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620FB2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C5CE7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7310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浮桥埠村大湾山塘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2FE2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B2D58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桐君街道浮桥埠村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0D102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w:t>
            </w:r>
          </w:p>
        </w:tc>
      </w:tr>
      <w:tr w14:paraId="2209F42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A9C8B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F61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苦山坞山塘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295E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89E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桐君街道君山村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30CC5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5.7</w:t>
            </w:r>
          </w:p>
        </w:tc>
      </w:tr>
      <w:tr w14:paraId="47FB5C4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983BD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604F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十亩畈山塘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FF4E9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E101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桐君街道麻蓬村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BDD7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5061290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796D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6D9BC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蒋家坞山塘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C9AD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AD73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桐君街道洋塘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EB21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1.22</w:t>
            </w:r>
          </w:p>
        </w:tc>
      </w:tr>
      <w:tr w14:paraId="2C5AED62">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78A35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648E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杜家坞山塘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C550C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D411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新合乡新合村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86AE8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4.47</w:t>
            </w:r>
          </w:p>
        </w:tc>
      </w:tr>
      <w:tr w14:paraId="6EB18F9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A9D35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B55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田毛坞山塘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8CA2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D4A0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新合乡新四村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FD85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r>
      <w:tr w14:paraId="6D719AB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541F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A4223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0B1B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06AA1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瑶琳镇百岁村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C6D7E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4.5</w:t>
            </w:r>
          </w:p>
        </w:tc>
      </w:tr>
      <w:tr w14:paraId="744DBFA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F2419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94A7E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毕浦村大塘山塘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571F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DB4CC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瑶琳镇毕浦村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C7B4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1.14</w:t>
            </w:r>
          </w:p>
        </w:tc>
      </w:tr>
      <w:tr w14:paraId="1F5BA5D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65C1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C3DFB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血树坞山塘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3C34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5B6F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瑶琳镇大山村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E8ABA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w:t>
            </w:r>
          </w:p>
        </w:tc>
      </w:tr>
      <w:tr w14:paraId="7B46FE6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1BC6A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F52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石门坎山塘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5030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231FB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瑶琳镇大山村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02D8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1.93</w:t>
            </w:r>
          </w:p>
        </w:tc>
      </w:tr>
      <w:tr w14:paraId="7BEC34B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273D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C8DB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高翔村罗家坞山塘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EFC96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D54FD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瑶琳镇高翔村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F7697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6</w:t>
            </w:r>
          </w:p>
        </w:tc>
      </w:tr>
      <w:tr w14:paraId="3878DD0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6FCE7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6BC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竹窠里山塘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5629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0D81B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瑶琳镇高翔村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74B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4FE9BC4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9259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3A0C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余家山山塘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A01D1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B0DF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瑶琳镇高翔村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4568B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2.8</w:t>
            </w:r>
          </w:p>
        </w:tc>
      </w:tr>
      <w:tr w14:paraId="3DB12AC6">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4DBE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F67B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桃花岭山塘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CC69C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4F13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瑶琳镇高翔村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93BC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1.8</w:t>
            </w:r>
          </w:p>
        </w:tc>
      </w:tr>
      <w:tr w14:paraId="37D6806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54E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F4D82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龙舌头山塘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CA45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600F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瑶琳镇高翔村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6FD0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38D16E6D">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E63DD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7795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洋坑坞山塘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3E96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461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瑶琳镇何宋村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13695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r>
      <w:tr w14:paraId="3A0B7A2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A2E1E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993BB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火仟塘山塘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8F5E5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EE399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瑶琳镇后浦村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3B25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65A9350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AF42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EDF1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志潘坞山塘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9F45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6D1D3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瑶琳镇皇甫村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2763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w:t>
            </w:r>
          </w:p>
        </w:tc>
      </w:tr>
      <w:tr w14:paraId="0747DE8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F8DA4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E067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皇甫村朱家垅山塘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A468F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10E0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瑶琳镇皇甫村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B3CE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2468087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9157B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FB7F4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洪处龙山塘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E7334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9E4C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瑶琳镇皇甫村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9613F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1.15</w:t>
            </w:r>
          </w:p>
        </w:tc>
      </w:tr>
      <w:tr w14:paraId="6344978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AC86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1B6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洞家坑山塘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68303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1A46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瑶琳镇潘联村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D333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54C1466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663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2D305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小黄龙山塘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D2D54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C2B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瑶琳镇潘联村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81F8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7470460E">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9E37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239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1CE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皂坞山塘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8E9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A5C4B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E3C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7.7</w:t>
            </w:r>
          </w:p>
        </w:tc>
      </w:tr>
      <w:tr w14:paraId="16E0B7F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0BAA4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58D8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岩上山塘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0BAF8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AF4C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2DFFF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5.47</w:t>
            </w:r>
          </w:p>
        </w:tc>
      </w:tr>
      <w:tr w14:paraId="317760D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E170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6872B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丰家湾山塘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51568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474CB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D974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76FED3C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7A8A6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FAA08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上黄泥孔山塘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AD620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AABB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33F0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2.2</w:t>
            </w:r>
          </w:p>
        </w:tc>
      </w:tr>
      <w:tr w14:paraId="28FBD10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D0D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5BD0C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七亩岭山塘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8F10D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FF202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AD937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w:t>
            </w:r>
          </w:p>
        </w:tc>
      </w:tr>
      <w:tr w14:paraId="4613541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7B5E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D7386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琴溪村塘后山山塘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875E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9659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33A92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1.78</w:t>
            </w:r>
          </w:p>
        </w:tc>
      </w:tr>
      <w:tr w14:paraId="44165698">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A9A6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0D02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荒田山山塘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2921F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26E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25D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1.3</w:t>
            </w:r>
          </w:p>
        </w:tc>
      </w:tr>
      <w:tr w14:paraId="2BB5ED5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F34D8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81DC9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琴溪村大塘湾山塘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F4D3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347D9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瑶琳镇琴溪村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77ED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54108E4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1E62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4A56B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仙清坞山塘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7BB47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9FAC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瑶琳镇舒家村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3A01D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w:t>
            </w:r>
          </w:p>
        </w:tc>
      </w:tr>
      <w:tr w14:paraId="239B520B">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BF2C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A454E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徐桐坞山塘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01810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ACBBA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瑶琳镇舒家村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B2F85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w:t>
            </w:r>
          </w:p>
        </w:tc>
      </w:tr>
      <w:tr w14:paraId="7FC441C3">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7A1E0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568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寺坞山塘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37CE5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EAAD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瑶琳镇桃源村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D2F29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3.47</w:t>
            </w:r>
          </w:p>
        </w:tc>
      </w:tr>
      <w:tr w14:paraId="70FA5631">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DDB37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2BE4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里坞山塘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86262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54918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瑶琳镇桃源村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952A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1.4</w:t>
            </w:r>
          </w:p>
        </w:tc>
      </w:tr>
      <w:tr w14:paraId="0AABED19">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5D18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0D0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塘里山塘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C12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4BA5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瑶琳镇文源村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AFCF2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7</w:t>
            </w:r>
          </w:p>
        </w:tc>
      </w:tr>
      <w:tr w14:paraId="60FDFE1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1854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AACF0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文源村碧岭山塘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7A54D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191B7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瑶琳镇文源村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91813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w:t>
            </w:r>
          </w:p>
        </w:tc>
      </w:tr>
      <w:tr w14:paraId="311C0B1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745B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253</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3E35F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万坑塘山塘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AEB2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FB63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瑶琳镇永安村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CC6C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1.9</w:t>
            </w:r>
          </w:p>
        </w:tc>
      </w:tr>
      <w:tr w14:paraId="5757AB1C">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3EA14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254</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9ABDF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备战山塘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E9BFE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530DC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瑶琳镇永安村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C6C4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w:t>
            </w:r>
          </w:p>
        </w:tc>
      </w:tr>
      <w:tr w14:paraId="391B4AC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92A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255</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06DB1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元川村碧岭山塘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1C428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1D17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E4DE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4.44</w:t>
            </w:r>
          </w:p>
        </w:tc>
      </w:tr>
      <w:tr w14:paraId="4353DE77">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2B199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256</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D4183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泥家坞山塘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7A3D1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DDA27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0C0D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3.12</w:t>
            </w:r>
          </w:p>
        </w:tc>
      </w:tr>
      <w:tr w14:paraId="4AFCAD8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842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257</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01379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马坞山塘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62195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F641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EEC41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w:t>
            </w:r>
          </w:p>
        </w:tc>
      </w:tr>
      <w:tr w14:paraId="5F2D12D0">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BC4D2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258</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21895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蒋家岭山塘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5BAA1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AD9DA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BA5D8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w:t>
            </w:r>
          </w:p>
        </w:tc>
      </w:tr>
      <w:tr w14:paraId="617BACD5">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D31A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259</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E4CD4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大汶头山塘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1206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E557C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6AF7E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25FD1A8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A22BA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260</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FFA257">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大山山塘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B37CF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36526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5035A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1.17</w:t>
            </w:r>
          </w:p>
        </w:tc>
      </w:tr>
      <w:tr w14:paraId="0B409BEA">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A77EB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261</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0ACAA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石湾山塘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A660E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93F66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瑶琳镇元川村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97A9F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1.03</w:t>
            </w:r>
          </w:p>
        </w:tc>
      </w:tr>
      <w:tr w14:paraId="49D89C24">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298D6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262</w:t>
            </w:r>
          </w:p>
        </w:tc>
        <w:tc>
          <w:tcPr>
            <w:tcW w:w="222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B072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海家坞山塘</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5DE13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95391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钟山乡歌舞村</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7D910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2.44</w:t>
            </w:r>
          </w:p>
        </w:tc>
      </w:tr>
      <w:tr w14:paraId="78248CBF">
        <w:tblPrEx>
          <w:tblCellMar>
            <w:top w:w="0" w:type="dxa"/>
            <w:left w:w="108" w:type="dxa"/>
            <w:bottom w:w="0" w:type="dxa"/>
            <w:right w:w="108" w:type="dxa"/>
          </w:tblCellMar>
        </w:tblPrEx>
        <w:trPr>
          <w:trHeight w:val="303" w:hRule="atLeast"/>
          <w:jc w:val="center"/>
        </w:trPr>
        <w:tc>
          <w:tcPr>
            <w:tcW w:w="959"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6203BBA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263</w:t>
            </w:r>
          </w:p>
        </w:tc>
        <w:tc>
          <w:tcPr>
            <w:tcW w:w="2228"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7E702A6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小坞垅山塘</w:t>
            </w:r>
          </w:p>
        </w:tc>
        <w:tc>
          <w:tcPr>
            <w:tcW w:w="1740"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3BC86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1B5C7D4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钟山乡陇西村</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5C01FA0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3.5</w:t>
            </w:r>
          </w:p>
        </w:tc>
      </w:tr>
      <w:tr w14:paraId="73C10F10">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2561DB0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264</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65E06D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陇西村大湾里山塘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045C562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6927F55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钟山乡陇西村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64B4DFA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1.2</w:t>
            </w:r>
          </w:p>
        </w:tc>
      </w:tr>
      <w:tr w14:paraId="2335562D">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7231FD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265</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1ED935A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阴洞坑山塘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2BF488C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3F78FE8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钟山乡仕厦村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783126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5</w:t>
            </w:r>
          </w:p>
        </w:tc>
      </w:tr>
      <w:tr w14:paraId="098A394B">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4BFD158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266</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2C21422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洪山岭山塘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43C3977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173E647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钟山乡仕厦村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1B8C4C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4.5</w:t>
            </w:r>
          </w:p>
        </w:tc>
      </w:tr>
      <w:tr w14:paraId="1C799109">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4A5FE6C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267</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1EE994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小坞岗头山塘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53D0E29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3D9C69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钟山乡魏丰村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489DCA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2.18</w:t>
            </w:r>
          </w:p>
        </w:tc>
      </w:tr>
      <w:tr w14:paraId="400908C2">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1AC32016">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268</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61DC5ED2">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陈坞山塘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350A2B2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高坝山塘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3F0B8FA4">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钟山乡夏塘村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73ADEC8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3</w:t>
            </w:r>
          </w:p>
        </w:tc>
      </w:tr>
      <w:tr w14:paraId="47E99774">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373F51D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269</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38B863C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元子庵山塘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73FB1C25">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236435EC">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钟山乡中一村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AC994D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2.95</w:t>
            </w:r>
          </w:p>
        </w:tc>
      </w:tr>
      <w:tr w14:paraId="50E1AA20">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0026AA18">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270</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35D52ADF">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青丰大塘山塘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4B337A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普通山塘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1585EFA3">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钟山乡中一村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54FC12D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1.5</w:t>
            </w:r>
          </w:p>
        </w:tc>
      </w:tr>
      <w:tr w14:paraId="016A77FD">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279C1D9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271</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49E867C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杨湾山塘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69D843D1">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5B5D19AB">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钟山乡钟山村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1A51174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2.1</w:t>
            </w:r>
          </w:p>
        </w:tc>
      </w:tr>
      <w:tr w14:paraId="1B0FA6F7">
        <w:tblPrEx>
          <w:tblCellMar>
            <w:top w:w="0" w:type="dxa"/>
            <w:left w:w="108" w:type="dxa"/>
            <w:bottom w:w="0" w:type="dxa"/>
            <w:right w:w="108" w:type="dxa"/>
          </w:tblCellMar>
        </w:tblPrEx>
        <w:trPr>
          <w:trHeight w:val="303"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top"/>
          </w:tcPr>
          <w:p w14:paraId="59B6806E">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272</w:t>
            </w:r>
          </w:p>
        </w:tc>
        <w:tc>
          <w:tcPr>
            <w:tcW w:w="2228" w:type="dxa"/>
            <w:tcBorders>
              <w:top w:val="single" w:color="auto" w:sz="4" w:space="0"/>
              <w:left w:val="single" w:color="auto" w:sz="4" w:space="0"/>
              <w:bottom w:val="single" w:color="auto" w:sz="4" w:space="0"/>
              <w:right w:val="single" w:color="auto" w:sz="4" w:space="0"/>
            </w:tcBorders>
            <w:shd w:val="clear" w:color="auto" w:fill="auto"/>
            <w:vAlign w:val="top"/>
          </w:tcPr>
          <w:p w14:paraId="2BB5B68D">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五步山山塘</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top"/>
          </w:tcPr>
          <w:p w14:paraId="59159FB0">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屋顶山塘</w:t>
            </w:r>
          </w:p>
        </w:tc>
        <w:tc>
          <w:tcPr>
            <w:tcW w:w="2152" w:type="dxa"/>
            <w:tcBorders>
              <w:top w:val="single" w:color="auto" w:sz="4" w:space="0"/>
              <w:left w:val="single" w:color="auto" w:sz="4" w:space="0"/>
              <w:bottom w:val="single" w:color="auto" w:sz="4" w:space="0"/>
              <w:right w:val="single" w:color="auto" w:sz="4" w:space="0"/>
            </w:tcBorders>
            <w:shd w:val="clear" w:color="auto" w:fill="auto"/>
            <w:vAlign w:val="top"/>
          </w:tcPr>
          <w:p w14:paraId="43734089">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钟山乡钟山村</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14:paraId="49EAA2DA">
            <w:pPr>
              <w:spacing w:beforeLines="0" w:afterLines="0"/>
              <w:jc w:val="center"/>
              <w:rPr>
                <w:rFonts w:hint="eastAsia" w:ascii="Calibri" w:hAnsi="Calibri" w:eastAsia="Calibri"/>
                <w:color w:val="000000"/>
                <w:sz w:val="22"/>
                <w:szCs w:val="24"/>
                <w:lang w:val="en-US" w:eastAsia="zh-CN"/>
              </w:rPr>
            </w:pPr>
            <w:r>
              <w:rPr>
                <w:rFonts w:hint="eastAsia" w:ascii="Calibri" w:hAnsi="Calibri" w:eastAsia="Calibri"/>
                <w:color w:val="000000"/>
                <w:sz w:val="22"/>
                <w:szCs w:val="24"/>
              </w:rPr>
              <w:t>1.71</w:t>
            </w:r>
          </w:p>
        </w:tc>
      </w:tr>
    </w:tbl>
    <w:p w14:paraId="13D028F8">
      <w:pPr>
        <w:snapToGrid w:val="0"/>
        <w:spacing w:line="360" w:lineRule="auto"/>
        <w:outlineLvl w:val="0"/>
        <w:rPr>
          <w:rFonts w:asciiTheme="minorEastAsia" w:hAnsiTheme="minorEastAsia" w:eastAsiaTheme="minorEastAsia"/>
          <w:b/>
          <w:sz w:val="28"/>
          <w:szCs w:val="28"/>
        </w:rPr>
      </w:pPr>
    </w:p>
    <w:p w14:paraId="1A637185">
      <w:pPr>
        <w:snapToGrid w:val="0"/>
        <w:spacing w:line="360" w:lineRule="auto"/>
        <w:outlineLvl w:val="0"/>
        <w:rPr>
          <w:rFonts w:asciiTheme="minorEastAsia" w:hAnsiTheme="minorEastAsia" w:eastAsiaTheme="minorEastAsia"/>
          <w:b/>
          <w:snapToGrid w:val="0"/>
          <w:kern w:val="28"/>
          <w:sz w:val="28"/>
          <w:szCs w:val="28"/>
        </w:rPr>
      </w:pPr>
      <w:r>
        <w:rPr>
          <w:rFonts w:hint="eastAsia" w:asciiTheme="minorEastAsia" w:hAnsiTheme="minorEastAsia" w:eastAsiaTheme="minorEastAsia"/>
          <w:b/>
          <w:sz w:val="28"/>
          <w:szCs w:val="28"/>
        </w:rPr>
        <w:t>三、实施要求</w:t>
      </w:r>
    </w:p>
    <w:p w14:paraId="27EBD2F1">
      <w:pPr>
        <w:tabs>
          <w:tab w:val="left" w:pos="0"/>
        </w:tabs>
        <w:spacing w:line="360" w:lineRule="auto"/>
        <w:ind w:firstLine="480"/>
        <w:rPr>
          <w:rFonts w:ascii="宋体" w:hAnsi="宋体" w:cs="宋体"/>
          <w:kern w:val="0"/>
          <w:sz w:val="24"/>
        </w:rPr>
      </w:pPr>
      <w:r>
        <w:rPr>
          <w:rFonts w:hint="eastAsia" w:ascii="宋体" w:hAnsi="宋体" w:cs="宋体"/>
          <w:sz w:val="24"/>
        </w:rPr>
        <w:t>预防维护期间应根据白蚁生长特性，及时进行检查有无白蚁孳生情况，补充防治药物、埋设诱杀包、喷施灭蚁粉剂等防治措施、设施等。检查维护次数不得少于2次，白蚁活动高发其时间段4-6月、9-11月两个时间段，每个时间段不得少于1次。确保无白蚁孳生繁殖。</w:t>
      </w:r>
    </w:p>
    <w:p w14:paraId="2D82D928">
      <w:pPr>
        <w:snapToGrid w:val="0"/>
        <w:spacing w:line="360" w:lineRule="auto"/>
        <w:outlineLvl w:val="0"/>
        <w:rPr>
          <w:rFonts w:asciiTheme="minorEastAsia" w:hAnsiTheme="minorEastAsia" w:eastAsiaTheme="minorEastAsia"/>
          <w:b/>
          <w:snapToGrid w:val="0"/>
          <w:kern w:val="28"/>
          <w:sz w:val="28"/>
          <w:szCs w:val="28"/>
        </w:rPr>
      </w:pPr>
      <w:r>
        <w:rPr>
          <w:rFonts w:hint="eastAsia" w:asciiTheme="minorEastAsia" w:hAnsiTheme="minorEastAsia" w:eastAsiaTheme="minorEastAsia"/>
          <w:b/>
          <w:snapToGrid w:val="0"/>
          <w:kern w:val="28"/>
          <w:sz w:val="28"/>
          <w:szCs w:val="28"/>
        </w:rPr>
        <w:t>四、</w:t>
      </w:r>
      <w:r>
        <w:rPr>
          <w:rFonts w:hint="eastAsia" w:asciiTheme="minorEastAsia" w:hAnsiTheme="minorEastAsia" w:eastAsiaTheme="minorEastAsia"/>
          <w:b/>
          <w:sz w:val="28"/>
          <w:szCs w:val="28"/>
        </w:rPr>
        <w:t>服务要求</w:t>
      </w:r>
    </w:p>
    <w:p w14:paraId="762DAD63">
      <w:pPr>
        <w:tabs>
          <w:tab w:val="left" w:pos="0"/>
        </w:tabs>
        <w:spacing w:line="360" w:lineRule="auto"/>
        <w:ind w:firstLine="480"/>
        <w:rPr>
          <w:rFonts w:ascii="宋体" w:hAnsi="宋体" w:cs="宋体"/>
          <w:kern w:val="0"/>
          <w:sz w:val="24"/>
        </w:rPr>
      </w:pPr>
      <w:r>
        <w:rPr>
          <w:rFonts w:hint="eastAsia" w:ascii="宋体" w:hAnsi="宋体" w:cs="宋体"/>
          <w:kern w:val="0"/>
          <w:sz w:val="24"/>
        </w:rPr>
        <w:t>1、质量标准：</w:t>
      </w:r>
    </w:p>
    <w:p w14:paraId="554E8FCA">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本项目白蚁防治作业应符合现行各种规范、规程、规章及根据国务院 《水库大坝安全管理条例》、《浙江省水利工程安全管理条例》和《浙江省人民政府办公厅关于进一步加强白蚁防治工作的意见》（浙政办发〔2014〕131 号）的有关规定要求，开展水利工程白蚁防治工作。</w:t>
      </w:r>
    </w:p>
    <w:p w14:paraId="4A027989">
      <w:pPr>
        <w:tabs>
          <w:tab w:val="left" w:pos="0"/>
        </w:tabs>
        <w:spacing w:line="360" w:lineRule="auto"/>
        <w:ind w:firstLine="480"/>
        <w:rPr>
          <w:rFonts w:ascii="宋体" w:hAnsi="宋体" w:cs="宋体"/>
          <w:kern w:val="0"/>
          <w:sz w:val="24"/>
        </w:rPr>
      </w:pPr>
      <w:r>
        <w:rPr>
          <w:rFonts w:hint="eastAsia" w:ascii="宋体" w:hAnsi="宋体" w:cs="宋体"/>
          <w:kern w:val="0"/>
          <w:sz w:val="24"/>
        </w:rPr>
        <w:t xml:space="preserve">2、维护期目标和任务： </w:t>
      </w:r>
    </w:p>
    <w:p w14:paraId="120CAB1E">
      <w:pPr>
        <w:tabs>
          <w:tab w:val="left" w:pos="0"/>
        </w:tabs>
        <w:spacing w:line="360" w:lineRule="auto"/>
        <w:ind w:firstLine="480"/>
        <w:rPr>
          <w:rFonts w:ascii="宋体" w:hAnsi="宋体" w:cs="宋体"/>
          <w:kern w:val="0"/>
          <w:sz w:val="24"/>
        </w:rPr>
      </w:pPr>
      <w:r>
        <w:rPr>
          <w:rFonts w:hint="eastAsia" w:ascii="宋体" w:hAnsi="宋体" w:cs="宋体"/>
          <w:kern w:val="0"/>
          <w:sz w:val="24"/>
        </w:rPr>
        <w:t>（1）维护期目标：坚持 “先治理，后预防，防治结合，科学管理，依法监管，强化责任”的有害生物防治方针，制定科学的治理、防范措施，有效阻隔白蚁对大坝的侵蚀危害。</w:t>
      </w:r>
    </w:p>
    <w:p w14:paraId="3922BE81">
      <w:pPr>
        <w:tabs>
          <w:tab w:val="left" w:pos="0"/>
        </w:tabs>
        <w:spacing w:line="360" w:lineRule="auto"/>
        <w:ind w:firstLine="480"/>
        <w:rPr>
          <w:rFonts w:ascii="宋体" w:hAnsi="宋体" w:cs="宋体"/>
          <w:kern w:val="0"/>
          <w:sz w:val="24"/>
        </w:rPr>
      </w:pPr>
      <w:r>
        <w:rPr>
          <w:rFonts w:hint="eastAsia" w:ascii="宋体" w:hAnsi="宋体" w:cs="宋体"/>
          <w:kern w:val="0"/>
          <w:sz w:val="24"/>
        </w:rPr>
        <w:t>（2）维护期要求：通过维护施工后控制山塘水库</w:t>
      </w:r>
      <w:r>
        <w:rPr>
          <w:rFonts w:hint="eastAsia" w:ascii="宋体" w:hAnsi="宋体" w:cs="宋体"/>
          <w:kern w:val="0"/>
          <w:sz w:val="24"/>
          <w:lang w:val="en-US" w:eastAsia="zh-CN"/>
        </w:rPr>
        <w:t>的</w:t>
      </w:r>
      <w:r>
        <w:rPr>
          <w:rFonts w:hint="eastAsia" w:ascii="宋体" w:hAnsi="宋体" w:cs="宋体"/>
          <w:color w:val="000000"/>
          <w:kern w:val="0"/>
          <w:sz w:val="24"/>
        </w:rPr>
        <w:t>蚁患区和蚁源区</w:t>
      </w:r>
      <w:r>
        <w:rPr>
          <w:rFonts w:hint="eastAsia" w:ascii="宋体" w:hAnsi="宋体" w:cs="宋体"/>
          <w:kern w:val="0"/>
          <w:sz w:val="24"/>
        </w:rPr>
        <w:t>内基本无蚁害。</w:t>
      </w:r>
    </w:p>
    <w:p w14:paraId="572A5655">
      <w:pPr>
        <w:tabs>
          <w:tab w:val="left" w:pos="0"/>
        </w:tabs>
        <w:spacing w:line="360" w:lineRule="auto"/>
        <w:ind w:firstLine="480"/>
        <w:rPr>
          <w:rFonts w:ascii="宋体" w:hAnsi="宋体" w:cs="宋体"/>
          <w:kern w:val="0"/>
          <w:sz w:val="24"/>
        </w:rPr>
      </w:pPr>
      <w:r>
        <w:rPr>
          <w:rFonts w:hint="eastAsia" w:ascii="宋体" w:hAnsi="宋体" w:cs="宋体"/>
          <w:kern w:val="0"/>
          <w:sz w:val="24"/>
        </w:rPr>
        <w:t>（3）工作要求：加强部门配合，落实防治责任。按照相关要求，负责白蚁防治项目的统筹协调工作，并对防治工作进行部署检查和督办，有效推进防治工作。</w:t>
      </w:r>
    </w:p>
    <w:p w14:paraId="21BF0DDB">
      <w:pPr>
        <w:tabs>
          <w:tab w:val="left" w:pos="0"/>
        </w:tabs>
        <w:spacing w:line="360" w:lineRule="auto"/>
        <w:ind w:firstLine="480"/>
        <w:rPr>
          <w:rFonts w:ascii="宋体" w:hAnsi="宋体" w:cs="宋体"/>
          <w:kern w:val="0"/>
          <w:sz w:val="24"/>
        </w:rPr>
      </w:pPr>
      <w:r>
        <w:rPr>
          <w:rFonts w:hint="eastAsia" w:ascii="宋体" w:hAnsi="宋体" w:cs="宋体"/>
          <w:kern w:val="0"/>
          <w:sz w:val="24"/>
        </w:rPr>
        <w:t>（4）灭治要求：维护过程中发现某座水库或山塘白蚁危害较为严重的，需要通过人工挖巢、直眼灌药、药物隔离等手段除治的，应将该座山塘</w:t>
      </w:r>
      <w:r>
        <w:rPr>
          <w:rFonts w:hint="eastAsia" w:ascii="宋体" w:hAnsi="宋体" w:cs="宋体"/>
          <w:kern w:val="0"/>
          <w:sz w:val="24"/>
          <w:lang w:eastAsia="zh-CN"/>
        </w:rPr>
        <w:t>、</w:t>
      </w:r>
      <w:r>
        <w:rPr>
          <w:rFonts w:hint="eastAsia" w:ascii="宋体" w:hAnsi="宋体" w:cs="宋体"/>
          <w:kern w:val="0"/>
          <w:sz w:val="24"/>
        </w:rPr>
        <w:t>水库白蚁危害情况形成文字材料，经业主单位同意制定相应的防治方案经业主单位审核同意后才能进场开展除治做工。</w:t>
      </w:r>
    </w:p>
    <w:p w14:paraId="1F63B61C">
      <w:pPr>
        <w:tabs>
          <w:tab w:val="left" w:pos="0"/>
        </w:tabs>
        <w:spacing w:line="360" w:lineRule="auto"/>
        <w:ind w:firstLine="480" w:firstLineChars="200"/>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）其他要求：出现紧急情况时，承包人必须派人第一时间赶到现场，排除白蚁险情。</w:t>
      </w:r>
    </w:p>
    <w:p w14:paraId="0EBE2C2B">
      <w:pPr>
        <w:tabs>
          <w:tab w:val="left" w:pos="0"/>
        </w:tabs>
        <w:spacing w:line="360" w:lineRule="auto"/>
        <w:ind w:firstLine="480"/>
        <w:rPr>
          <w:rFonts w:ascii="宋体" w:hAnsi="宋体" w:cs="宋体"/>
          <w:kern w:val="0"/>
          <w:sz w:val="24"/>
        </w:rPr>
      </w:pPr>
      <w:r>
        <w:rPr>
          <w:rFonts w:hint="eastAsia" w:ascii="宋体" w:hAnsi="宋体" w:cs="宋体"/>
          <w:kern w:val="0"/>
          <w:sz w:val="24"/>
        </w:rPr>
        <w:t>3、灭治方案：</w:t>
      </w:r>
    </w:p>
    <w:p w14:paraId="36ECE198">
      <w:pPr>
        <w:tabs>
          <w:tab w:val="left" w:pos="0"/>
        </w:tabs>
        <w:spacing w:line="360" w:lineRule="auto"/>
        <w:ind w:firstLine="480"/>
        <w:rPr>
          <w:rFonts w:ascii="宋体" w:hAnsi="宋体" w:cs="宋体"/>
          <w:kern w:val="0"/>
          <w:sz w:val="24"/>
        </w:rPr>
      </w:pPr>
      <w:r>
        <w:rPr>
          <w:rFonts w:hint="eastAsia" w:ascii="宋体" w:hAnsi="宋体" w:cs="宋体"/>
          <w:kern w:val="0"/>
          <w:sz w:val="24"/>
        </w:rPr>
        <w:t>在白蚁预防维护成果基础上，在预防维护期间若发现部分山塘、水库白蚁危害十分严重，需要通过增加工程量使用其他防治措施进行白蚁灭治的，根据山塘、水库的白蚁危害程度，在预防维护施工完成后的一周内内拟定白蚁灭治计划方案，承包人需就山塘、水库的白蚁危害情况，编制具体的灭治方案，整编后报</w:t>
      </w:r>
      <w:r>
        <w:rPr>
          <w:rFonts w:hint="eastAsia" w:ascii="宋体" w:hAnsi="宋体" w:cs="宋体"/>
          <w:kern w:val="0"/>
          <w:sz w:val="24"/>
          <w:lang w:eastAsia="zh-CN"/>
        </w:rPr>
        <w:t>采购</w:t>
      </w:r>
      <w:r>
        <w:rPr>
          <w:rFonts w:hint="eastAsia" w:ascii="宋体" w:hAnsi="宋体" w:cs="宋体"/>
          <w:kern w:val="0"/>
          <w:sz w:val="24"/>
        </w:rPr>
        <w:t>人审核。灭治方案应结合工程实际情况，说明灭治拟采用的方法、时间，采用挖巢方式的，需说明回填方式的回填要求；采用药物的，需说明拟采用的药物名称；拟采用其他方式的，说明其特点及对工程、环境的影响。需符合杭州市《堤坝白蚁防治管理规范》（DB3301/T0204—2017）中的相关规定。</w:t>
      </w:r>
    </w:p>
    <w:p w14:paraId="64EA6C6B">
      <w:pPr>
        <w:tabs>
          <w:tab w:val="left" w:pos="0"/>
        </w:tabs>
        <w:spacing w:line="360" w:lineRule="auto"/>
        <w:ind w:firstLine="480"/>
        <w:rPr>
          <w:rFonts w:ascii="宋体" w:hAnsi="宋体" w:cs="宋体"/>
          <w:kern w:val="0"/>
          <w:sz w:val="24"/>
        </w:rPr>
      </w:pPr>
      <w:r>
        <w:rPr>
          <w:rFonts w:hint="eastAsia" w:ascii="宋体" w:hAnsi="宋体" w:cs="宋体"/>
          <w:kern w:val="0"/>
          <w:sz w:val="24"/>
        </w:rPr>
        <w:t>（1）采用挖巢方式清除蚁巢的，需经</w:t>
      </w:r>
      <w:r>
        <w:rPr>
          <w:rFonts w:hint="eastAsia" w:ascii="宋体" w:hAnsi="宋体" w:cs="宋体"/>
          <w:kern w:val="0"/>
          <w:sz w:val="24"/>
          <w:lang w:eastAsia="zh-CN"/>
        </w:rPr>
        <w:t>采购</w:t>
      </w:r>
      <w:r>
        <w:rPr>
          <w:rFonts w:hint="eastAsia" w:ascii="宋体" w:hAnsi="宋体" w:cs="宋体"/>
          <w:kern w:val="0"/>
          <w:sz w:val="24"/>
        </w:rPr>
        <w:t>人同意，主要针对巢穴分布较密、危害较大，或蚁巢位于表层，埋深较浅的，蚁巢挖除后，必须妥善进行回填，回填工作需符合水利工程相关坝体土方填筑规范要求。</w:t>
      </w:r>
    </w:p>
    <w:p w14:paraId="72E8209A">
      <w:pPr>
        <w:tabs>
          <w:tab w:val="left" w:pos="0"/>
        </w:tabs>
        <w:spacing w:line="360" w:lineRule="auto"/>
        <w:ind w:firstLine="480"/>
        <w:rPr>
          <w:rFonts w:ascii="宋体" w:hAnsi="宋体" w:cs="宋体"/>
          <w:kern w:val="0"/>
          <w:sz w:val="24"/>
        </w:rPr>
      </w:pPr>
      <w:r>
        <w:rPr>
          <w:rFonts w:hint="eastAsia" w:ascii="宋体" w:hAnsi="宋体" w:cs="宋体"/>
          <w:kern w:val="0"/>
          <w:sz w:val="24"/>
        </w:rPr>
        <w:t>（2）采用药物灭杀方式处理的，需采用低毒、对人畜无害的药物，并采用取安全、可靠、有效的放置方式。白蚁防治使用药物及用量标准应符合《关于持久性有机污染物的斯德哥尔摩公约（中国生效时间2004年11月11日）》和《全国白蚁防治中心关于贯彻落实“关于禁止生产、流通、使用和进口滴滴涕、氯丹、灭蚁灵和六氯苯的公告”的通知》（全蚁〔2009〕9号）等相关规定。严禁使用高残留、剧毒等对环境、地下水存在污染的药物。</w:t>
      </w:r>
    </w:p>
    <w:p w14:paraId="6524669B">
      <w:pPr>
        <w:tabs>
          <w:tab w:val="left" w:pos="0"/>
        </w:tabs>
        <w:spacing w:line="360" w:lineRule="auto"/>
        <w:ind w:firstLine="480"/>
        <w:rPr>
          <w:rFonts w:ascii="宋体" w:hAnsi="宋体" w:cs="宋体"/>
          <w:kern w:val="0"/>
          <w:sz w:val="24"/>
        </w:rPr>
      </w:pPr>
      <w:r>
        <w:rPr>
          <w:rFonts w:hint="eastAsia" w:ascii="宋体" w:hAnsi="宋体" w:cs="宋体"/>
          <w:kern w:val="0"/>
          <w:sz w:val="24"/>
        </w:rPr>
        <w:t>（3）采用生物防治方式的，应采用可靠、有效的白蚁天敌，严禁引入易造成生态破坏的，影响当地生态物种平衡的生物。</w:t>
      </w:r>
    </w:p>
    <w:p w14:paraId="68F4F370">
      <w:pPr>
        <w:tabs>
          <w:tab w:val="left" w:pos="0"/>
        </w:tabs>
        <w:spacing w:line="360" w:lineRule="auto"/>
        <w:ind w:firstLine="480"/>
        <w:rPr>
          <w:rFonts w:asciiTheme="minorEastAsia" w:hAnsiTheme="minorEastAsia" w:eastAsiaTheme="minorEastAsia"/>
          <w:b/>
          <w:sz w:val="28"/>
          <w:szCs w:val="28"/>
        </w:rPr>
      </w:pPr>
      <w:r>
        <w:rPr>
          <w:rFonts w:hint="eastAsia" w:ascii="宋体" w:hAnsi="宋体" w:cs="宋体"/>
          <w:kern w:val="0"/>
          <w:sz w:val="24"/>
        </w:rPr>
        <w:t>（4）采用新技术、新材料、新方法的，需在白蚁防治方案中说明。</w:t>
      </w:r>
    </w:p>
    <w:p w14:paraId="39CF4227">
      <w:pPr>
        <w:tabs>
          <w:tab w:val="left" w:pos="0"/>
        </w:tabs>
        <w:spacing w:line="360" w:lineRule="auto"/>
        <w:ind w:firstLine="480"/>
        <w:rPr>
          <w:rFonts w:ascii="宋体" w:hAnsi="宋体" w:cs="宋体"/>
          <w:kern w:val="0"/>
          <w:sz w:val="24"/>
        </w:rPr>
      </w:pPr>
      <w:r>
        <w:rPr>
          <w:rFonts w:hint="eastAsia" w:ascii="宋体" w:hAnsi="宋体" w:cs="宋体"/>
          <w:kern w:val="0"/>
          <w:sz w:val="24"/>
        </w:rPr>
        <w:t>4、其他要求：</w:t>
      </w:r>
    </w:p>
    <w:p w14:paraId="0281292D">
      <w:pPr>
        <w:tabs>
          <w:tab w:val="left" w:pos="0"/>
        </w:tabs>
        <w:spacing w:line="360" w:lineRule="auto"/>
        <w:ind w:firstLine="480"/>
        <w:rPr>
          <w:rFonts w:ascii="宋体" w:hAnsi="宋体" w:cs="宋体"/>
          <w:kern w:val="0"/>
          <w:sz w:val="24"/>
        </w:rPr>
      </w:pPr>
      <w:r>
        <w:rPr>
          <w:rFonts w:hint="eastAsia" w:ascii="宋体" w:hAnsi="宋体" w:cs="宋体"/>
          <w:kern w:val="0"/>
          <w:sz w:val="24"/>
        </w:rPr>
        <w:t>（1）出现紧急情况时，承包人必须派人第一时间赶到现场，排除白蚁险情。</w:t>
      </w:r>
    </w:p>
    <w:p w14:paraId="0759CDED">
      <w:pPr>
        <w:tabs>
          <w:tab w:val="left" w:pos="0"/>
        </w:tabs>
        <w:spacing w:line="360" w:lineRule="auto"/>
        <w:ind w:firstLine="480"/>
        <w:rPr>
          <w:rFonts w:ascii="宋体" w:hAnsi="宋体" w:cs="宋体"/>
          <w:kern w:val="0"/>
          <w:sz w:val="24"/>
        </w:rPr>
      </w:pPr>
      <w:r>
        <w:rPr>
          <w:rFonts w:hint="eastAsia" w:ascii="宋体" w:hAnsi="宋体" w:cs="宋体"/>
          <w:kern w:val="0"/>
          <w:sz w:val="24"/>
        </w:rPr>
        <w:t>（2）承包人必须在施工时采取安全保障措施，保证安全施工，同时必须给该项目所有施工人员购买人身意外保险，提供保险发票复印件，原件备查。施工过程中产生的所有安全事故及责任均由承包人自行承担，采购方不负任何责任。</w:t>
      </w:r>
    </w:p>
    <w:p w14:paraId="0626F4F5">
      <w:pPr>
        <w:snapToGrid w:val="0"/>
        <w:spacing w:line="360" w:lineRule="auto"/>
        <w:outlineLvl w:val="0"/>
        <w:rPr>
          <w:rFonts w:asciiTheme="minorEastAsia" w:hAnsiTheme="minorEastAsia" w:eastAsiaTheme="minorEastAsia"/>
          <w:b/>
          <w:sz w:val="28"/>
          <w:szCs w:val="28"/>
        </w:rPr>
      </w:pPr>
      <w:r>
        <w:rPr>
          <w:rFonts w:hint="eastAsia" w:asciiTheme="minorEastAsia" w:hAnsiTheme="minorEastAsia" w:eastAsiaTheme="minorEastAsia"/>
          <w:b/>
          <w:sz w:val="28"/>
          <w:szCs w:val="28"/>
        </w:rPr>
        <w:t>五、验收</w:t>
      </w:r>
    </w:p>
    <w:p w14:paraId="2048B1C3">
      <w:pPr>
        <w:tabs>
          <w:tab w:val="left" w:pos="0"/>
        </w:tabs>
        <w:spacing w:line="360" w:lineRule="auto"/>
        <w:ind w:firstLine="480"/>
        <w:rPr>
          <w:rFonts w:ascii="宋体" w:hAnsi="宋体" w:cs="宋体"/>
          <w:kern w:val="0"/>
          <w:sz w:val="24"/>
        </w:rPr>
      </w:pPr>
      <w:r>
        <w:rPr>
          <w:rFonts w:hint="eastAsia" w:ascii="宋体" w:hAnsi="宋体" w:cs="宋体"/>
          <w:kern w:val="0"/>
          <w:sz w:val="24"/>
        </w:rPr>
        <w:t>1、</w:t>
      </w:r>
      <w:r>
        <w:rPr>
          <w:rFonts w:hint="eastAsia" w:ascii="宋体" w:hAnsi="宋体" w:eastAsia="宋体" w:cs="宋体"/>
          <w:color w:val="auto"/>
          <w:kern w:val="0"/>
          <w:sz w:val="24"/>
          <w:lang w:val="en-US" w:eastAsia="zh-CN"/>
        </w:rPr>
        <w:t>1</w:t>
      </w:r>
      <w:r>
        <w:rPr>
          <w:rFonts w:hint="eastAsia" w:ascii="宋体" w:hAnsi="宋体" w:cs="宋体"/>
          <w:color w:val="auto"/>
          <w:kern w:val="0"/>
          <w:sz w:val="24"/>
          <w:lang w:val="en-US" w:eastAsia="zh-CN"/>
        </w:rPr>
        <w:t>1</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15</w:t>
      </w:r>
      <w:r>
        <w:rPr>
          <w:rFonts w:hint="eastAsia" w:ascii="宋体" w:hAnsi="宋体" w:eastAsia="宋体" w:cs="宋体"/>
          <w:color w:val="auto"/>
          <w:kern w:val="0"/>
          <w:sz w:val="24"/>
          <w:lang w:val="en-US" w:eastAsia="zh-CN"/>
        </w:rPr>
        <w:t>日前</w:t>
      </w:r>
      <w:r>
        <w:rPr>
          <w:rFonts w:hint="eastAsia" w:ascii="宋体" w:hAnsi="宋体" w:cs="宋体"/>
          <w:color w:val="auto"/>
          <w:kern w:val="0"/>
          <w:sz w:val="24"/>
        </w:rPr>
        <w:t>承包人提供年度工作总结报告</w:t>
      </w:r>
      <w:r>
        <w:rPr>
          <w:rFonts w:hint="eastAsia" w:ascii="宋体" w:hAnsi="宋体" w:cs="宋体"/>
          <w:kern w:val="0"/>
          <w:sz w:val="24"/>
        </w:rPr>
        <w:t>，采购人有权随机抽样检查。</w:t>
      </w:r>
    </w:p>
    <w:p w14:paraId="5159ACD3">
      <w:pPr>
        <w:tabs>
          <w:tab w:val="left" w:pos="0"/>
        </w:tabs>
        <w:spacing w:line="360" w:lineRule="auto"/>
        <w:ind w:firstLine="480"/>
        <w:rPr>
          <w:rFonts w:ascii="宋体" w:hAnsi="宋体" w:cs="宋体"/>
          <w:kern w:val="0"/>
          <w:sz w:val="24"/>
        </w:rPr>
      </w:pPr>
      <w:r>
        <w:rPr>
          <w:rFonts w:hint="eastAsia" w:ascii="宋体" w:hAnsi="宋体" w:cs="宋体"/>
          <w:kern w:val="0"/>
          <w:sz w:val="24"/>
        </w:rPr>
        <w:t>2、维护期满后采购人可以委托第三方对防治效果进行验收。验收时应无白蚁活动迹象，各项资料齐全，需具备的资料为：防治单位基本情况、项目概况、白蚁危害情况、防治目标、防治内容、防治方法、施工进度安排和完成情况、防治效果验收标准和达到的质量水平、白蚁防治合同、白蚁防治图片等。</w:t>
      </w:r>
    </w:p>
    <w:p w14:paraId="463013ED">
      <w:pPr>
        <w:tabs>
          <w:tab w:val="left" w:pos="0"/>
        </w:tabs>
        <w:spacing w:line="360" w:lineRule="auto"/>
        <w:ind w:firstLine="480"/>
        <w:rPr>
          <w:rFonts w:ascii="宋体" w:hAnsi="宋体" w:cs="宋体"/>
          <w:kern w:val="0"/>
          <w:sz w:val="24"/>
        </w:rPr>
      </w:pPr>
      <w:r>
        <w:rPr>
          <w:rFonts w:hint="eastAsia" w:ascii="宋体" w:hAnsi="宋体" w:cs="宋体"/>
          <w:kern w:val="0"/>
          <w:sz w:val="24"/>
        </w:rPr>
        <w:t>3、对验收不通过的，承包人应调整维护方案，须在一个月内立即完成整改，并重新进行验收。</w:t>
      </w:r>
    </w:p>
    <w:p w14:paraId="089788B0">
      <w:pPr>
        <w:tabs>
          <w:tab w:val="left" w:pos="0"/>
        </w:tabs>
        <w:spacing w:line="360" w:lineRule="auto"/>
        <w:rPr>
          <w:rFonts w:ascii="宋体" w:hAnsi="宋体" w:cs="宋体"/>
          <w:b/>
          <w:bCs/>
          <w:color w:val="000000"/>
          <w:sz w:val="28"/>
          <w:szCs w:val="28"/>
        </w:rPr>
      </w:pPr>
      <w:r>
        <w:rPr>
          <w:rFonts w:hint="eastAsia" w:ascii="宋体" w:hAnsi="宋体" w:cs="宋体"/>
          <w:b/>
          <w:bCs/>
          <w:color w:val="000000"/>
          <w:sz w:val="28"/>
          <w:szCs w:val="28"/>
        </w:rPr>
        <w:t>六、服务期</w:t>
      </w:r>
    </w:p>
    <w:p w14:paraId="37FA98CD">
      <w:pPr>
        <w:tabs>
          <w:tab w:val="left" w:pos="0"/>
        </w:tabs>
        <w:spacing w:line="360" w:lineRule="auto"/>
        <w:ind w:firstLine="480"/>
        <w:rPr>
          <w:rFonts w:ascii="宋体" w:hAnsi="宋体" w:cs="宋体"/>
          <w:kern w:val="0"/>
          <w:sz w:val="24"/>
        </w:rPr>
      </w:pPr>
      <w:r>
        <w:rPr>
          <w:rFonts w:hint="eastAsia" w:ascii="宋体" w:hAnsi="宋体" w:cs="宋体"/>
          <w:kern w:val="0"/>
          <w:sz w:val="24"/>
        </w:rPr>
        <w:t>自合同签订之日起至20</w:t>
      </w:r>
      <w:r>
        <w:rPr>
          <w:rFonts w:hint="eastAsia" w:ascii="宋体" w:hAnsi="宋体" w:cs="宋体"/>
          <w:kern w:val="0"/>
          <w:sz w:val="24"/>
          <w:lang w:val="en-US" w:eastAsia="zh-CN"/>
        </w:rPr>
        <w:t>25</w:t>
      </w:r>
      <w:r>
        <w:rPr>
          <w:rFonts w:hint="eastAsia" w:ascii="宋体" w:hAnsi="宋体" w:cs="宋体"/>
          <w:kern w:val="0"/>
          <w:sz w:val="24"/>
        </w:rPr>
        <w:t>年1</w:t>
      </w:r>
      <w:r>
        <w:rPr>
          <w:rFonts w:hint="eastAsia" w:ascii="宋体" w:hAnsi="宋体" w:cs="宋体"/>
          <w:kern w:val="0"/>
          <w:sz w:val="24"/>
          <w:lang w:val="en-US" w:eastAsia="zh-CN"/>
        </w:rPr>
        <w:t>1</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p>
    <w:p w14:paraId="38CDCE39">
      <w:pPr>
        <w:tabs>
          <w:tab w:val="left" w:pos="0"/>
        </w:tabs>
        <w:spacing w:line="360" w:lineRule="auto"/>
        <w:rPr>
          <w:rFonts w:ascii="宋体" w:hAnsi="宋体" w:cs="宋体"/>
          <w:b/>
          <w:bCs/>
          <w:color w:val="000000"/>
          <w:sz w:val="28"/>
          <w:szCs w:val="28"/>
        </w:rPr>
      </w:pPr>
      <w:r>
        <w:rPr>
          <w:rFonts w:hint="eastAsia" w:ascii="宋体" w:hAnsi="宋体" w:cs="宋体"/>
          <w:b/>
          <w:bCs/>
          <w:color w:val="000000"/>
          <w:sz w:val="28"/>
          <w:szCs w:val="28"/>
        </w:rPr>
        <w:t>七、合同履约要求</w:t>
      </w:r>
    </w:p>
    <w:p w14:paraId="574E57AF">
      <w:pPr>
        <w:tabs>
          <w:tab w:val="left" w:pos="0"/>
        </w:tabs>
        <w:spacing w:line="360" w:lineRule="auto"/>
        <w:ind w:firstLine="240" w:firstLineChars="100"/>
        <w:rPr>
          <w:rFonts w:hint="eastAsia" w:ascii="宋体" w:hAnsi="宋体" w:eastAsia="宋体" w:cs="宋体"/>
          <w:color w:val="FF0000"/>
          <w:kern w:val="0"/>
          <w:sz w:val="24"/>
          <w:highlight w:val="yellow"/>
          <w:lang w:eastAsia="zh-CN"/>
        </w:rPr>
      </w:pPr>
      <w:r>
        <w:rPr>
          <w:rFonts w:hint="eastAsia" w:ascii="宋体" w:hAnsi="宋体" w:cs="宋体"/>
          <w:kern w:val="0"/>
          <w:sz w:val="24"/>
        </w:rPr>
        <w:t>▲</w:t>
      </w:r>
      <w:r>
        <w:rPr>
          <w:rFonts w:hint="eastAsia" w:ascii="宋体" w:hAnsi="宋体" w:cs="宋体"/>
          <w:color w:val="FF0000"/>
          <w:sz w:val="24"/>
          <w:highlight w:val="yellow"/>
          <w:lang w:val="en-US" w:eastAsia="zh-CN"/>
        </w:rPr>
        <w:t>1.</w:t>
      </w:r>
      <w:r>
        <w:rPr>
          <w:rFonts w:hint="eastAsia" w:ascii="宋体" w:hAnsi="宋体" w:cs="宋体"/>
          <w:color w:val="FF0000"/>
          <w:sz w:val="24"/>
          <w:highlight w:val="yellow"/>
        </w:rPr>
        <w:t>本项目要求</w:t>
      </w:r>
      <w:r>
        <w:rPr>
          <w:rFonts w:hint="eastAsia" w:ascii="宋体" w:hAnsi="宋体" w:cs="宋体"/>
          <w:color w:val="FF0000"/>
          <w:sz w:val="24"/>
          <w:highlight w:val="yellow"/>
          <w:lang w:eastAsia="zh-CN"/>
        </w:rPr>
        <w:t>作业</w:t>
      </w:r>
      <w:r>
        <w:rPr>
          <w:rFonts w:hint="eastAsia" w:ascii="宋体" w:hAnsi="宋体" w:cs="宋体"/>
          <w:color w:val="FF0000"/>
          <w:sz w:val="24"/>
          <w:highlight w:val="yellow"/>
        </w:rPr>
        <w:t>人员不得少于</w:t>
      </w:r>
      <w:r>
        <w:rPr>
          <w:rFonts w:hint="eastAsia" w:ascii="宋体" w:hAnsi="宋体" w:cs="宋体"/>
          <w:color w:val="FF0000"/>
          <w:sz w:val="24"/>
          <w:highlight w:val="yellow"/>
          <w:lang w:val="en-US" w:eastAsia="zh-CN"/>
        </w:rPr>
        <w:t>9</w:t>
      </w:r>
      <w:r>
        <w:rPr>
          <w:rFonts w:hint="eastAsia" w:ascii="宋体" w:hAnsi="宋体" w:cs="宋体"/>
          <w:color w:val="FF0000"/>
          <w:sz w:val="24"/>
          <w:highlight w:val="yellow"/>
        </w:rPr>
        <w:t>人，中标后在规定时间内配足，并将人员名单上报采购人。</w:t>
      </w:r>
      <w:r>
        <w:rPr>
          <w:rFonts w:hint="eastAsia" w:ascii="宋体" w:hAnsi="宋体" w:cs="宋体"/>
          <w:color w:val="FF0000"/>
          <w:sz w:val="24"/>
          <w:highlight w:val="yellow"/>
          <w:lang w:eastAsia="zh-CN"/>
        </w:rPr>
        <w:t>提供承诺函（格式自拟），未提供做无效标处理。</w:t>
      </w:r>
    </w:p>
    <w:p w14:paraId="1C84430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白蚁防治实施过程中，发现承包人未按规定要求配备人员、场地、机构设备的或查实弄虚作假的，</w:t>
      </w:r>
      <w:r>
        <w:rPr>
          <w:rFonts w:hint="eastAsia" w:ascii="宋体" w:hAnsi="宋体" w:cs="宋体"/>
          <w:kern w:val="0"/>
          <w:sz w:val="24"/>
          <w:lang w:eastAsia="zh-CN"/>
        </w:rPr>
        <w:t>采购</w:t>
      </w:r>
      <w:r>
        <w:rPr>
          <w:rFonts w:hint="eastAsia" w:ascii="宋体" w:hAnsi="宋体" w:cs="宋体"/>
          <w:kern w:val="0"/>
          <w:sz w:val="24"/>
        </w:rPr>
        <w:t>人有权利终止合同。</w:t>
      </w:r>
    </w:p>
    <w:p w14:paraId="69B67C26">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对工作质量检查考核中存在问题，</w:t>
      </w:r>
      <w:r>
        <w:rPr>
          <w:rFonts w:hint="eastAsia" w:ascii="宋体" w:hAnsi="宋体" w:cs="宋体"/>
          <w:kern w:val="0"/>
          <w:sz w:val="24"/>
          <w:lang w:eastAsia="zh-CN"/>
        </w:rPr>
        <w:t>采购</w:t>
      </w:r>
      <w:r>
        <w:rPr>
          <w:rFonts w:hint="eastAsia" w:ascii="宋体" w:hAnsi="宋体" w:cs="宋体"/>
          <w:kern w:val="0"/>
          <w:sz w:val="24"/>
        </w:rPr>
        <w:t>人以书面形式责令限期整改，如果承包人不整改或达不到整改要求的超过两次及以上的，</w:t>
      </w:r>
      <w:r>
        <w:rPr>
          <w:rFonts w:hint="eastAsia" w:ascii="宋体" w:hAnsi="宋体" w:cs="宋体"/>
          <w:kern w:val="0"/>
          <w:sz w:val="24"/>
          <w:lang w:eastAsia="zh-CN"/>
        </w:rPr>
        <w:t>采购</w:t>
      </w:r>
      <w:r>
        <w:rPr>
          <w:rFonts w:hint="eastAsia" w:ascii="宋体" w:hAnsi="宋体" w:cs="宋体"/>
          <w:kern w:val="0"/>
          <w:sz w:val="24"/>
        </w:rPr>
        <w:t>人有权利终止合同。</w:t>
      </w:r>
    </w:p>
    <w:p w14:paraId="3D3D5313">
      <w:pPr>
        <w:tabs>
          <w:tab w:val="left" w:pos="0"/>
        </w:tabs>
        <w:spacing w:line="360" w:lineRule="auto"/>
        <w:ind w:firstLine="480"/>
        <w:rPr>
          <w:rFonts w:ascii="宋体" w:hAnsi="宋体" w:cs="宋体"/>
          <w:b/>
          <w:bCs/>
          <w:color w:val="000000"/>
          <w:sz w:val="28"/>
          <w:szCs w:val="28"/>
        </w:rPr>
      </w:pPr>
      <w:r>
        <w:rPr>
          <w:rFonts w:hint="eastAsia" w:ascii="宋体" w:hAnsi="宋体" w:cs="宋体"/>
          <w:kern w:val="0"/>
          <w:sz w:val="24"/>
          <w:lang w:val="en-US" w:eastAsia="zh-CN"/>
        </w:rPr>
        <w:t>4.</w:t>
      </w:r>
      <w:r>
        <w:rPr>
          <w:rFonts w:hint="eastAsia" w:ascii="宋体" w:hAnsi="宋体" w:cs="宋体"/>
          <w:kern w:val="0"/>
          <w:sz w:val="24"/>
          <w:lang w:eastAsia="zh-CN"/>
        </w:rPr>
        <w:t>承包人</w:t>
      </w:r>
      <w:r>
        <w:rPr>
          <w:rFonts w:hint="eastAsia" w:ascii="宋体" w:hAnsi="宋体" w:cs="宋体"/>
          <w:kern w:val="0"/>
          <w:sz w:val="24"/>
        </w:rPr>
        <w:t>使用药剂影响水体安全的，</w:t>
      </w:r>
      <w:r>
        <w:rPr>
          <w:rFonts w:hint="eastAsia" w:ascii="宋体" w:hAnsi="宋体" w:cs="宋体"/>
          <w:kern w:val="0"/>
          <w:sz w:val="24"/>
          <w:lang w:eastAsia="zh-CN"/>
        </w:rPr>
        <w:t>采购</w:t>
      </w:r>
      <w:r>
        <w:rPr>
          <w:rFonts w:hint="eastAsia" w:ascii="宋体" w:hAnsi="宋体" w:cs="宋体"/>
          <w:kern w:val="0"/>
          <w:sz w:val="24"/>
        </w:rPr>
        <w:t>人有权利终止合同，并</w:t>
      </w:r>
      <w:r>
        <w:rPr>
          <w:rFonts w:hint="eastAsia" w:ascii="宋体" w:hAnsi="宋体" w:cs="宋体"/>
          <w:kern w:val="0"/>
          <w:sz w:val="24"/>
          <w:lang w:eastAsia="zh-CN"/>
        </w:rPr>
        <w:t>报相关单位</w:t>
      </w:r>
      <w:r>
        <w:rPr>
          <w:rFonts w:hint="eastAsia" w:ascii="宋体" w:hAnsi="宋体" w:cs="宋体"/>
          <w:kern w:val="0"/>
          <w:sz w:val="24"/>
        </w:rPr>
        <w:t>追究</w:t>
      </w:r>
      <w:r>
        <w:rPr>
          <w:rFonts w:hint="eastAsia" w:ascii="宋体" w:hAnsi="宋体" w:cs="宋体"/>
          <w:kern w:val="0"/>
          <w:sz w:val="24"/>
          <w:lang w:eastAsia="zh-CN"/>
        </w:rPr>
        <w:t>其</w:t>
      </w:r>
      <w:r>
        <w:rPr>
          <w:rFonts w:hint="eastAsia" w:ascii="宋体" w:hAnsi="宋体" w:cs="宋体"/>
          <w:kern w:val="0"/>
          <w:sz w:val="24"/>
        </w:rPr>
        <w:t>责任。</w:t>
      </w:r>
    </w:p>
    <w:p w14:paraId="18847629">
      <w:pPr>
        <w:tabs>
          <w:tab w:val="left" w:pos="0"/>
        </w:tabs>
        <w:spacing w:line="360" w:lineRule="auto"/>
        <w:rPr>
          <w:rFonts w:ascii="宋体" w:hAnsi="宋体" w:cs="宋体"/>
          <w:b/>
          <w:bCs/>
          <w:color w:val="000000"/>
          <w:sz w:val="28"/>
          <w:szCs w:val="28"/>
        </w:rPr>
      </w:pPr>
      <w:r>
        <w:rPr>
          <w:rFonts w:hint="eastAsia" w:ascii="宋体" w:hAnsi="宋体" w:cs="宋体"/>
          <w:b/>
          <w:bCs/>
          <w:color w:val="000000"/>
          <w:sz w:val="28"/>
          <w:szCs w:val="28"/>
        </w:rPr>
        <w:t>八、付款方式</w:t>
      </w:r>
    </w:p>
    <w:p w14:paraId="390B92D6">
      <w:pPr>
        <w:spacing w:line="360" w:lineRule="auto"/>
        <w:ind w:firstLine="480" w:firstLineChars="200"/>
        <w:rPr>
          <w:rFonts w:hint="eastAsia" w:ascii="宋体" w:hAnsi="宋体" w:cs="宋体"/>
          <w:b/>
          <w:sz w:val="36"/>
          <w:szCs w:val="36"/>
        </w:rPr>
      </w:pPr>
      <w:r>
        <w:rPr>
          <w:rFonts w:hint="eastAsia" w:ascii="宋体" w:hAnsi="宋体" w:cs="宋体"/>
          <w:bCs/>
          <w:sz w:val="24"/>
        </w:rPr>
        <w:t>在合同生效以及具备实施条件后7个工作日内支付合同款总金额60%作为预付款；合同到期经采购人通过</w:t>
      </w:r>
      <w:r>
        <w:rPr>
          <w:rFonts w:hint="eastAsia" w:ascii="宋体" w:hAnsi="宋体" w:cs="宋体"/>
          <w:bCs/>
          <w:sz w:val="24"/>
          <w:lang w:eastAsia="zh-CN"/>
        </w:rPr>
        <w:t>合同</w:t>
      </w:r>
      <w:r>
        <w:rPr>
          <w:rFonts w:hint="eastAsia" w:ascii="宋体" w:hAnsi="宋体" w:cs="宋体"/>
          <w:bCs/>
          <w:sz w:val="24"/>
        </w:rPr>
        <w:t>验收后支付合同余款。</w:t>
      </w:r>
    </w:p>
    <w:p w14:paraId="210E2F2C">
      <w:pPr>
        <w:rPr>
          <w:rFonts w:hint="eastAsia"/>
        </w:rPr>
      </w:pPr>
    </w:p>
    <w:p w14:paraId="4FF42A82">
      <w:pPr>
        <w:pStyle w:val="3"/>
        <w:spacing w:before="48" w:after="48"/>
        <w:ind w:firstLine="2570" w:firstLineChars="800"/>
        <w:jc w:val="left"/>
      </w:pPr>
      <w:r>
        <w:rPr>
          <w:rFonts w:hint="eastAsia"/>
        </w:rPr>
        <w:t>第四部分</w:t>
      </w:r>
      <w:bookmarkStart w:id="54" w:name="_Toc184313252"/>
      <w:bookmarkEnd w:id="54"/>
      <w:bookmarkStart w:id="55" w:name="_Toc184310289"/>
      <w:bookmarkEnd w:id="55"/>
      <w:bookmarkStart w:id="56" w:name="_Toc184312080"/>
      <w:bookmarkEnd w:id="56"/>
      <w:bookmarkStart w:id="57" w:name="_Toc184314416"/>
      <w:bookmarkEnd w:id="57"/>
      <w:bookmarkStart w:id="58" w:name="_Toc184310317"/>
      <w:bookmarkEnd w:id="58"/>
      <w:bookmarkStart w:id="59" w:name="_Toc184312122"/>
      <w:bookmarkEnd w:id="59"/>
      <w:bookmarkStart w:id="60" w:name="_Toc184312073"/>
      <w:bookmarkEnd w:id="60"/>
      <w:bookmarkStart w:id="61" w:name="_Toc184310322"/>
      <w:bookmarkEnd w:id="61"/>
      <w:bookmarkStart w:id="62" w:name="_Toc184312115"/>
      <w:bookmarkEnd w:id="62"/>
      <w:bookmarkStart w:id="63" w:name="_Toc184312083"/>
      <w:bookmarkEnd w:id="63"/>
      <w:bookmarkStart w:id="64" w:name="_Toc184308101"/>
      <w:bookmarkEnd w:id="64"/>
      <w:bookmarkStart w:id="65" w:name="_Toc184310277"/>
      <w:bookmarkEnd w:id="65"/>
      <w:bookmarkStart w:id="66" w:name="_Toc184308039"/>
      <w:bookmarkEnd w:id="66"/>
      <w:bookmarkStart w:id="67" w:name="_Toc184308072"/>
      <w:bookmarkEnd w:id="67"/>
      <w:bookmarkStart w:id="68" w:name="_Toc184310299"/>
      <w:bookmarkEnd w:id="68"/>
      <w:bookmarkStart w:id="69" w:name="_Toc184313277"/>
      <w:bookmarkEnd w:id="69"/>
      <w:bookmarkStart w:id="70" w:name="_Toc184310327"/>
      <w:bookmarkEnd w:id="70"/>
      <w:bookmarkStart w:id="71" w:name="_Toc184310332"/>
      <w:bookmarkEnd w:id="71"/>
      <w:bookmarkStart w:id="72" w:name="_Toc184314481"/>
      <w:bookmarkEnd w:id="72"/>
      <w:bookmarkStart w:id="73" w:name="_Toc184313260"/>
      <w:bookmarkEnd w:id="73"/>
      <w:bookmarkStart w:id="74" w:name="_Toc184308047"/>
      <w:bookmarkEnd w:id="74"/>
      <w:bookmarkStart w:id="75" w:name="_Toc184310334"/>
      <w:bookmarkEnd w:id="75"/>
      <w:bookmarkStart w:id="76" w:name="_Toc184310328"/>
      <w:bookmarkEnd w:id="76"/>
      <w:bookmarkStart w:id="77" w:name="_Toc184314474"/>
      <w:bookmarkEnd w:id="77"/>
      <w:bookmarkStart w:id="78" w:name="_Toc184310304"/>
      <w:bookmarkEnd w:id="78"/>
      <w:bookmarkStart w:id="79" w:name="_Toc184308094"/>
      <w:bookmarkEnd w:id="79"/>
      <w:bookmarkStart w:id="80" w:name="_Toc184313273"/>
      <w:bookmarkEnd w:id="80"/>
      <w:bookmarkStart w:id="81" w:name="_Toc184314448"/>
      <w:bookmarkEnd w:id="81"/>
      <w:bookmarkStart w:id="82" w:name="_Toc184313269"/>
      <w:bookmarkEnd w:id="82"/>
      <w:bookmarkStart w:id="83" w:name="_Toc184308066"/>
      <w:bookmarkEnd w:id="83"/>
      <w:bookmarkStart w:id="84" w:name="_Toc184313249"/>
      <w:bookmarkEnd w:id="84"/>
      <w:bookmarkStart w:id="85" w:name="_Toc184310329"/>
      <w:bookmarkEnd w:id="85"/>
      <w:bookmarkStart w:id="86" w:name="_Toc184312072"/>
      <w:bookmarkEnd w:id="86"/>
      <w:bookmarkStart w:id="87" w:name="_Toc184314444"/>
      <w:bookmarkEnd w:id="87"/>
      <w:bookmarkStart w:id="88" w:name="_Toc184308078"/>
      <w:bookmarkEnd w:id="88"/>
      <w:bookmarkStart w:id="89" w:name="_Toc184312103"/>
      <w:bookmarkEnd w:id="89"/>
      <w:bookmarkStart w:id="90" w:name="_Toc184312090"/>
      <w:bookmarkEnd w:id="90"/>
      <w:bookmarkStart w:id="91" w:name="_Toc184312125"/>
      <w:bookmarkEnd w:id="91"/>
      <w:bookmarkStart w:id="92" w:name="_Toc184313264"/>
      <w:bookmarkEnd w:id="92"/>
      <w:bookmarkStart w:id="93" w:name="_Toc184313287"/>
      <w:bookmarkEnd w:id="93"/>
      <w:bookmarkStart w:id="94" w:name="_Toc184313292"/>
      <w:bookmarkEnd w:id="94"/>
      <w:bookmarkStart w:id="95" w:name="_Toc184314419"/>
      <w:bookmarkEnd w:id="95"/>
      <w:bookmarkStart w:id="96" w:name="_Toc184310313"/>
      <w:bookmarkEnd w:id="96"/>
      <w:bookmarkStart w:id="97" w:name="_Toc184314470"/>
      <w:bookmarkEnd w:id="97"/>
      <w:bookmarkStart w:id="98" w:name="_Toc184313296"/>
      <w:bookmarkEnd w:id="98"/>
      <w:bookmarkStart w:id="99" w:name="_Toc184313300"/>
      <w:bookmarkEnd w:id="99"/>
      <w:bookmarkStart w:id="100" w:name="_Toc184312091"/>
      <w:bookmarkEnd w:id="100"/>
      <w:bookmarkStart w:id="101" w:name="_Toc184310344"/>
      <w:bookmarkEnd w:id="101"/>
      <w:bookmarkStart w:id="102" w:name="_Toc184308053"/>
      <w:bookmarkEnd w:id="102"/>
      <w:bookmarkStart w:id="103" w:name="_Toc184310294"/>
      <w:bookmarkEnd w:id="103"/>
      <w:bookmarkStart w:id="104" w:name="_Toc184312131"/>
      <w:bookmarkEnd w:id="104"/>
      <w:bookmarkStart w:id="105" w:name="_Toc184308102"/>
      <w:bookmarkEnd w:id="105"/>
      <w:bookmarkStart w:id="106" w:name="_Toc184314414"/>
      <w:bookmarkEnd w:id="106"/>
      <w:bookmarkStart w:id="107" w:name="_Toc184308061"/>
      <w:bookmarkEnd w:id="107"/>
      <w:bookmarkStart w:id="108" w:name="_Toc184312097"/>
      <w:bookmarkEnd w:id="108"/>
      <w:bookmarkStart w:id="109" w:name="_Toc184308045"/>
      <w:bookmarkEnd w:id="109"/>
      <w:bookmarkStart w:id="110" w:name="_Toc184308054"/>
      <w:bookmarkEnd w:id="110"/>
      <w:bookmarkStart w:id="111" w:name="_Toc184310315"/>
      <w:bookmarkEnd w:id="111"/>
      <w:bookmarkStart w:id="112" w:name="_Toc184312134"/>
      <w:bookmarkEnd w:id="112"/>
      <w:bookmarkStart w:id="113" w:name="_Toc184312116"/>
      <w:bookmarkEnd w:id="113"/>
      <w:bookmarkStart w:id="114" w:name="_Toc184310341"/>
      <w:bookmarkEnd w:id="114"/>
      <w:bookmarkStart w:id="115" w:name="_Toc184313241"/>
      <w:bookmarkEnd w:id="115"/>
      <w:bookmarkStart w:id="116" w:name="_Toc184312088"/>
      <w:bookmarkEnd w:id="116"/>
      <w:bookmarkStart w:id="117" w:name="_Toc184312138"/>
      <w:bookmarkEnd w:id="117"/>
      <w:bookmarkStart w:id="118" w:name="_Toc184310337"/>
      <w:bookmarkEnd w:id="118"/>
      <w:bookmarkStart w:id="119" w:name="_Toc184310308"/>
      <w:bookmarkEnd w:id="119"/>
      <w:bookmarkStart w:id="120" w:name="_Toc184314456"/>
      <w:bookmarkEnd w:id="120"/>
      <w:bookmarkStart w:id="121" w:name="_Toc184310274"/>
      <w:bookmarkEnd w:id="121"/>
      <w:bookmarkStart w:id="122" w:name="_Toc184314460"/>
      <w:bookmarkEnd w:id="122"/>
      <w:bookmarkStart w:id="123" w:name="_Toc184308097"/>
      <w:bookmarkEnd w:id="123"/>
      <w:bookmarkStart w:id="124" w:name="_Toc184312127"/>
      <w:bookmarkEnd w:id="124"/>
      <w:bookmarkStart w:id="125" w:name="_Toc184314436"/>
      <w:bookmarkEnd w:id="125"/>
      <w:bookmarkStart w:id="126" w:name="_Toc184310324"/>
      <w:bookmarkEnd w:id="126"/>
      <w:bookmarkStart w:id="127" w:name="_Toc184312076"/>
      <w:bookmarkEnd w:id="127"/>
      <w:bookmarkStart w:id="128" w:name="_Toc184314451"/>
      <w:bookmarkEnd w:id="128"/>
      <w:bookmarkStart w:id="129" w:name="_Toc184312105"/>
      <w:bookmarkEnd w:id="129"/>
      <w:bookmarkStart w:id="130" w:name="_Toc184308108"/>
      <w:bookmarkEnd w:id="130"/>
      <w:bookmarkStart w:id="131" w:name="_Toc184312108"/>
      <w:bookmarkEnd w:id="131"/>
      <w:bookmarkStart w:id="132" w:name="_Toc184313243"/>
      <w:bookmarkEnd w:id="132"/>
      <w:bookmarkStart w:id="133" w:name="_Toc184313279"/>
      <w:bookmarkEnd w:id="133"/>
      <w:bookmarkStart w:id="134" w:name="_Toc184312085"/>
      <w:bookmarkEnd w:id="134"/>
      <w:bookmarkStart w:id="135" w:name="_Toc184308071"/>
      <w:bookmarkEnd w:id="135"/>
      <w:bookmarkStart w:id="136" w:name="_Toc184308081"/>
      <w:bookmarkEnd w:id="136"/>
      <w:bookmarkStart w:id="137" w:name="_Toc184314428"/>
      <w:bookmarkEnd w:id="137"/>
      <w:bookmarkStart w:id="138" w:name="_Toc184308059"/>
      <w:bookmarkEnd w:id="138"/>
      <w:bookmarkStart w:id="139" w:name="_Toc184313306"/>
      <w:bookmarkEnd w:id="139"/>
      <w:bookmarkStart w:id="140" w:name="_Toc184314462"/>
      <w:bookmarkEnd w:id="140"/>
      <w:bookmarkStart w:id="141" w:name="_Toc184314455"/>
      <w:bookmarkEnd w:id="141"/>
      <w:bookmarkStart w:id="142" w:name="_Toc184308051"/>
      <w:bookmarkEnd w:id="142"/>
      <w:bookmarkStart w:id="143" w:name="_Toc184308057"/>
      <w:bookmarkEnd w:id="143"/>
      <w:bookmarkStart w:id="144" w:name="_Toc184314464"/>
      <w:bookmarkEnd w:id="144"/>
      <w:bookmarkStart w:id="145" w:name="_Toc184312068"/>
      <w:bookmarkEnd w:id="145"/>
      <w:bookmarkStart w:id="146" w:name="_Toc184312135"/>
      <w:bookmarkEnd w:id="146"/>
      <w:bookmarkStart w:id="147" w:name="_Toc184308103"/>
      <w:bookmarkEnd w:id="147"/>
      <w:bookmarkStart w:id="148" w:name="_Toc184313254"/>
      <w:bookmarkEnd w:id="148"/>
      <w:bookmarkStart w:id="149" w:name="_Toc184310310"/>
      <w:bookmarkEnd w:id="149"/>
      <w:bookmarkStart w:id="150" w:name="_Toc184308096"/>
      <w:bookmarkEnd w:id="150"/>
      <w:bookmarkStart w:id="151" w:name="_Toc184314479"/>
      <w:bookmarkEnd w:id="151"/>
      <w:bookmarkStart w:id="152" w:name="_Toc184313304"/>
      <w:bookmarkEnd w:id="152"/>
      <w:bookmarkStart w:id="153" w:name="_Toc184312092"/>
      <w:bookmarkEnd w:id="153"/>
      <w:bookmarkStart w:id="154" w:name="_Toc184310279"/>
      <w:bookmarkEnd w:id="154"/>
      <w:bookmarkStart w:id="155" w:name="_Toc184312130"/>
      <w:bookmarkEnd w:id="155"/>
      <w:bookmarkStart w:id="156" w:name="_Toc184308076"/>
      <w:bookmarkEnd w:id="156"/>
      <w:bookmarkStart w:id="157" w:name="_Toc184314454"/>
      <w:bookmarkEnd w:id="157"/>
      <w:bookmarkStart w:id="158" w:name="_Toc184314476"/>
      <w:bookmarkEnd w:id="158"/>
      <w:bookmarkStart w:id="159" w:name="_Toc184308089"/>
      <w:bookmarkEnd w:id="159"/>
      <w:bookmarkStart w:id="160" w:name="_Toc184308082"/>
      <w:bookmarkEnd w:id="160"/>
      <w:bookmarkStart w:id="161" w:name="_Toc184308075"/>
      <w:bookmarkEnd w:id="161"/>
      <w:bookmarkStart w:id="162" w:name="_Toc184312137"/>
      <w:bookmarkEnd w:id="162"/>
      <w:bookmarkStart w:id="163" w:name="_Toc184314434"/>
      <w:bookmarkEnd w:id="163"/>
      <w:bookmarkStart w:id="164" w:name="_Toc184314447"/>
      <w:bookmarkEnd w:id="164"/>
      <w:bookmarkStart w:id="165" w:name="_Toc184314475"/>
      <w:bookmarkEnd w:id="165"/>
      <w:bookmarkStart w:id="166" w:name="_Toc184308074"/>
      <w:bookmarkEnd w:id="166"/>
      <w:bookmarkStart w:id="167" w:name="_Toc184313295"/>
      <w:bookmarkEnd w:id="167"/>
      <w:bookmarkStart w:id="168" w:name="_Toc184314466"/>
      <w:bookmarkEnd w:id="168"/>
      <w:bookmarkStart w:id="169" w:name="_Toc184308048"/>
      <w:bookmarkEnd w:id="169"/>
      <w:bookmarkStart w:id="170" w:name="_Toc184313301"/>
      <w:bookmarkEnd w:id="170"/>
      <w:bookmarkStart w:id="171" w:name="_Toc184313294"/>
      <w:bookmarkEnd w:id="171"/>
      <w:bookmarkStart w:id="172" w:name="_Toc184312129"/>
      <w:bookmarkEnd w:id="172"/>
      <w:bookmarkStart w:id="173" w:name="_Toc184313289"/>
      <w:bookmarkEnd w:id="173"/>
      <w:bookmarkStart w:id="174" w:name="_Toc184314480"/>
      <w:bookmarkEnd w:id="174"/>
      <w:bookmarkStart w:id="175" w:name="_Toc184312104"/>
      <w:bookmarkEnd w:id="175"/>
      <w:bookmarkStart w:id="176" w:name="_Toc184310319"/>
      <w:bookmarkEnd w:id="176"/>
      <w:bookmarkStart w:id="177" w:name="_Toc184313282"/>
      <w:bookmarkEnd w:id="177"/>
      <w:bookmarkStart w:id="178" w:name="_Toc184312123"/>
      <w:bookmarkEnd w:id="178"/>
      <w:bookmarkStart w:id="179" w:name="_Toc184310281"/>
      <w:bookmarkEnd w:id="179"/>
      <w:bookmarkStart w:id="180" w:name="_Toc184313278"/>
      <w:bookmarkEnd w:id="180"/>
      <w:bookmarkStart w:id="181" w:name="_Toc184314431"/>
      <w:bookmarkEnd w:id="181"/>
      <w:bookmarkStart w:id="182" w:name="_Toc184312120"/>
      <w:bookmarkEnd w:id="182"/>
      <w:bookmarkStart w:id="183" w:name="_Toc184314482"/>
      <w:bookmarkEnd w:id="183"/>
      <w:bookmarkStart w:id="184" w:name="_Toc184313238"/>
      <w:bookmarkEnd w:id="184"/>
      <w:bookmarkStart w:id="185" w:name="_Toc184310314"/>
      <w:bookmarkEnd w:id="185"/>
      <w:bookmarkStart w:id="186" w:name="_Toc184310293"/>
      <w:bookmarkEnd w:id="186"/>
      <w:bookmarkStart w:id="187" w:name="_Toc184314425"/>
      <w:bookmarkEnd w:id="187"/>
      <w:bookmarkStart w:id="188" w:name="_Toc184312126"/>
      <w:bookmarkEnd w:id="188"/>
      <w:bookmarkStart w:id="189" w:name="_Toc184308043"/>
      <w:bookmarkEnd w:id="189"/>
      <w:bookmarkStart w:id="190" w:name="_Toc184312106"/>
      <w:bookmarkEnd w:id="190"/>
      <w:bookmarkStart w:id="191" w:name="_Toc184314438"/>
      <w:bookmarkEnd w:id="191"/>
      <w:bookmarkStart w:id="192" w:name="_Toc184310318"/>
      <w:bookmarkEnd w:id="192"/>
      <w:bookmarkStart w:id="193" w:name="_Toc184310297"/>
      <w:bookmarkEnd w:id="193"/>
      <w:bookmarkStart w:id="194" w:name="_Toc184313275"/>
      <w:bookmarkEnd w:id="194"/>
      <w:bookmarkStart w:id="195" w:name="_Toc184314467"/>
      <w:bookmarkEnd w:id="195"/>
      <w:bookmarkStart w:id="196" w:name="_Toc184310303"/>
      <w:bookmarkEnd w:id="196"/>
      <w:bookmarkStart w:id="197" w:name="_Toc184308073"/>
      <w:bookmarkEnd w:id="197"/>
      <w:bookmarkStart w:id="198" w:name="_Toc184308036"/>
      <w:bookmarkEnd w:id="198"/>
      <w:bookmarkStart w:id="199" w:name="_Toc184310298"/>
      <w:bookmarkEnd w:id="199"/>
      <w:bookmarkStart w:id="200" w:name="_Toc184308064"/>
      <w:bookmarkEnd w:id="200"/>
      <w:bookmarkStart w:id="201" w:name="_Toc184314412"/>
      <w:bookmarkEnd w:id="201"/>
      <w:bookmarkStart w:id="202" w:name="_Toc184308050"/>
      <w:bookmarkEnd w:id="202"/>
      <w:bookmarkStart w:id="203" w:name="_Toc184308090"/>
      <w:bookmarkEnd w:id="203"/>
      <w:bookmarkStart w:id="204" w:name="_Toc184310333"/>
      <w:bookmarkEnd w:id="204"/>
      <w:bookmarkStart w:id="205" w:name="_Toc184314469"/>
      <w:bookmarkEnd w:id="205"/>
      <w:bookmarkStart w:id="206" w:name="_Toc184314430"/>
      <w:bookmarkEnd w:id="206"/>
      <w:bookmarkStart w:id="207" w:name="_Toc184310284"/>
      <w:bookmarkEnd w:id="207"/>
      <w:bookmarkStart w:id="208" w:name="_Toc184314452"/>
      <w:bookmarkEnd w:id="208"/>
      <w:bookmarkStart w:id="209" w:name="_Toc184314424"/>
      <w:bookmarkEnd w:id="209"/>
      <w:bookmarkStart w:id="210" w:name="_Toc184312121"/>
      <w:bookmarkEnd w:id="210"/>
      <w:bookmarkStart w:id="211" w:name="_Toc184314420"/>
      <w:bookmarkEnd w:id="211"/>
      <w:bookmarkStart w:id="212" w:name="_Toc184310280"/>
      <w:bookmarkEnd w:id="212"/>
      <w:bookmarkStart w:id="213" w:name="_Toc184308085"/>
      <w:bookmarkEnd w:id="213"/>
      <w:bookmarkStart w:id="214" w:name="_Toc184313250"/>
      <w:bookmarkEnd w:id="214"/>
      <w:bookmarkStart w:id="215" w:name="_Toc184310291"/>
      <w:bookmarkEnd w:id="215"/>
      <w:bookmarkStart w:id="216" w:name="_Toc184313280"/>
      <w:bookmarkEnd w:id="216"/>
      <w:bookmarkStart w:id="217" w:name="_Toc184313299"/>
      <w:bookmarkEnd w:id="217"/>
      <w:bookmarkStart w:id="218" w:name="_Toc184313263"/>
      <w:bookmarkEnd w:id="218"/>
      <w:bookmarkStart w:id="219" w:name="_Toc184308046"/>
      <w:bookmarkEnd w:id="219"/>
      <w:bookmarkStart w:id="220" w:name="_Toc184314459"/>
      <w:bookmarkEnd w:id="220"/>
      <w:bookmarkStart w:id="221" w:name="_Toc184314440"/>
      <w:bookmarkEnd w:id="221"/>
      <w:bookmarkStart w:id="222" w:name="_Toc184312109"/>
      <w:bookmarkEnd w:id="222"/>
      <w:bookmarkStart w:id="223" w:name="_Toc184312136"/>
      <w:bookmarkEnd w:id="223"/>
      <w:bookmarkStart w:id="224" w:name="_Toc184310342"/>
      <w:bookmarkEnd w:id="224"/>
      <w:bookmarkStart w:id="225" w:name="_Toc184310330"/>
      <w:bookmarkEnd w:id="225"/>
      <w:bookmarkStart w:id="226" w:name="_Toc184308052"/>
      <w:bookmarkEnd w:id="226"/>
      <w:bookmarkStart w:id="227" w:name="_Toc184310273"/>
      <w:bookmarkEnd w:id="227"/>
      <w:bookmarkStart w:id="228" w:name="_Toc184314461"/>
      <w:bookmarkEnd w:id="228"/>
      <w:bookmarkStart w:id="229" w:name="_Toc184312132"/>
      <w:bookmarkEnd w:id="229"/>
      <w:bookmarkStart w:id="230" w:name="_Toc184313283"/>
      <w:bookmarkEnd w:id="230"/>
      <w:bookmarkStart w:id="231" w:name="_Toc184313270"/>
      <w:bookmarkEnd w:id="231"/>
      <w:bookmarkStart w:id="232" w:name="_Toc184314471"/>
      <w:bookmarkEnd w:id="232"/>
      <w:bookmarkStart w:id="233" w:name="_Toc184308106"/>
      <w:bookmarkEnd w:id="233"/>
      <w:bookmarkStart w:id="234" w:name="_Toc184314423"/>
      <w:bookmarkEnd w:id="234"/>
      <w:bookmarkStart w:id="235" w:name="_Toc184310316"/>
      <w:bookmarkEnd w:id="235"/>
      <w:bookmarkStart w:id="236" w:name="_Toc184314426"/>
      <w:bookmarkEnd w:id="236"/>
      <w:bookmarkStart w:id="237" w:name="_Toc184313276"/>
      <w:bookmarkEnd w:id="237"/>
      <w:bookmarkStart w:id="238" w:name="_Toc184314413"/>
      <w:bookmarkEnd w:id="238"/>
      <w:bookmarkStart w:id="239" w:name="_Toc184313281"/>
      <w:bookmarkEnd w:id="239"/>
      <w:bookmarkStart w:id="240" w:name="_Toc184314415"/>
      <w:bookmarkEnd w:id="240"/>
      <w:bookmarkStart w:id="241" w:name="_Toc184313309"/>
      <w:bookmarkEnd w:id="241"/>
      <w:bookmarkStart w:id="242" w:name="_Toc184308084"/>
      <w:bookmarkEnd w:id="242"/>
      <w:bookmarkStart w:id="243" w:name="_Toc184308042"/>
      <w:bookmarkEnd w:id="243"/>
      <w:bookmarkStart w:id="244" w:name="_Toc184308098"/>
      <w:bookmarkEnd w:id="244"/>
      <w:bookmarkStart w:id="245" w:name="_Toc184308083"/>
      <w:bookmarkEnd w:id="245"/>
      <w:bookmarkStart w:id="246" w:name="_Toc184308080"/>
      <w:bookmarkEnd w:id="246"/>
      <w:bookmarkStart w:id="247" w:name="_Toc184312102"/>
      <w:bookmarkEnd w:id="247"/>
      <w:bookmarkStart w:id="248" w:name="_Toc184312075"/>
      <w:bookmarkEnd w:id="248"/>
      <w:bookmarkStart w:id="249" w:name="_Toc184310295"/>
      <w:bookmarkEnd w:id="249"/>
      <w:bookmarkStart w:id="250" w:name="_Toc184313288"/>
      <w:bookmarkEnd w:id="250"/>
      <w:bookmarkStart w:id="251" w:name="_Toc184314457"/>
      <w:bookmarkEnd w:id="251"/>
      <w:bookmarkStart w:id="252" w:name="_Toc184313267"/>
      <w:bookmarkEnd w:id="252"/>
      <w:bookmarkStart w:id="253" w:name="_Toc184308063"/>
      <w:bookmarkEnd w:id="253"/>
      <w:bookmarkStart w:id="254" w:name="_Toc184314439"/>
      <w:bookmarkEnd w:id="254"/>
      <w:bookmarkStart w:id="255" w:name="_Toc184312079"/>
      <w:bookmarkEnd w:id="255"/>
      <w:bookmarkStart w:id="256" w:name="_Toc184312094"/>
      <w:bookmarkEnd w:id="256"/>
      <w:bookmarkStart w:id="257" w:name="_Toc184313265"/>
      <w:bookmarkEnd w:id="257"/>
      <w:bookmarkStart w:id="258" w:name="_Toc184314410"/>
      <w:bookmarkEnd w:id="258"/>
      <w:bookmarkStart w:id="259" w:name="_Toc184314437"/>
      <w:bookmarkEnd w:id="259"/>
      <w:bookmarkStart w:id="260" w:name="_Toc184310272"/>
      <w:bookmarkEnd w:id="260"/>
      <w:bookmarkStart w:id="261" w:name="_Toc184313248"/>
      <w:bookmarkEnd w:id="261"/>
      <w:bookmarkStart w:id="262" w:name="_Toc184313291"/>
      <w:bookmarkEnd w:id="262"/>
      <w:bookmarkStart w:id="263" w:name="_Toc184312069"/>
      <w:bookmarkEnd w:id="263"/>
      <w:bookmarkStart w:id="264" w:name="_Toc184313262"/>
      <w:bookmarkEnd w:id="264"/>
      <w:bookmarkStart w:id="265" w:name="_Toc184313302"/>
      <w:bookmarkEnd w:id="265"/>
      <w:bookmarkStart w:id="266" w:name="_Toc184310287"/>
      <w:bookmarkEnd w:id="266"/>
      <w:bookmarkStart w:id="267" w:name="_Toc184314433"/>
      <w:bookmarkEnd w:id="267"/>
      <w:bookmarkStart w:id="268" w:name="_Toc184313239"/>
      <w:bookmarkEnd w:id="268"/>
      <w:bookmarkStart w:id="269" w:name="_Toc184314463"/>
      <w:bookmarkEnd w:id="269"/>
      <w:bookmarkStart w:id="270" w:name="_Toc184310283"/>
      <w:bookmarkEnd w:id="270"/>
      <w:bookmarkStart w:id="271" w:name="_Toc184312110"/>
      <w:bookmarkEnd w:id="271"/>
      <w:bookmarkStart w:id="272" w:name="_Toc184308070"/>
      <w:bookmarkEnd w:id="272"/>
      <w:bookmarkStart w:id="273" w:name="_Toc184310276"/>
      <w:bookmarkEnd w:id="273"/>
      <w:bookmarkStart w:id="274" w:name="_Toc184314429"/>
      <w:bookmarkEnd w:id="274"/>
      <w:bookmarkStart w:id="275" w:name="_Toc184308068"/>
      <w:bookmarkEnd w:id="275"/>
      <w:bookmarkStart w:id="276" w:name="_Toc184308088"/>
      <w:bookmarkEnd w:id="276"/>
      <w:bookmarkStart w:id="277" w:name="_Toc184308056"/>
      <w:bookmarkEnd w:id="277"/>
      <w:bookmarkStart w:id="278" w:name="_Toc184310309"/>
      <w:bookmarkEnd w:id="278"/>
      <w:bookmarkStart w:id="279" w:name="_Toc184314435"/>
      <w:bookmarkEnd w:id="279"/>
      <w:bookmarkStart w:id="280" w:name="_Toc184312124"/>
      <w:bookmarkEnd w:id="280"/>
      <w:bookmarkStart w:id="281" w:name="_Toc184314445"/>
      <w:bookmarkEnd w:id="281"/>
      <w:bookmarkStart w:id="282" w:name="_Toc184313271"/>
      <w:bookmarkEnd w:id="282"/>
      <w:bookmarkStart w:id="283" w:name="_Toc184314473"/>
      <w:bookmarkEnd w:id="283"/>
      <w:bookmarkStart w:id="284" w:name="_Toc184308087"/>
      <w:bookmarkEnd w:id="284"/>
      <w:bookmarkStart w:id="285" w:name="_Toc184314418"/>
      <w:bookmarkEnd w:id="285"/>
      <w:bookmarkStart w:id="286" w:name="_Toc184310300"/>
      <w:bookmarkEnd w:id="286"/>
      <w:bookmarkStart w:id="287" w:name="_Toc184308092"/>
      <w:bookmarkEnd w:id="287"/>
      <w:bookmarkStart w:id="288" w:name="_Toc184310278"/>
      <w:bookmarkEnd w:id="288"/>
      <w:bookmarkStart w:id="289" w:name="_Toc184314442"/>
      <w:bookmarkEnd w:id="289"/>
      <w:bookmarkStart w:id="290" w:name="_Toc184310343"/>
      <w:bookmarkEnd w:id="290"/>
      <w:bookmarkStart w:id="291" w:name="_Toc184312128"/>
      <w:bookmarkEnd w:id="291"/>
      <w:bookmarkStart w:id="292" w:name="_Toc184314468"/>
      <w:bookmarkEnd w:id="292"/>
      <w:bookmarkStart w:id="293" w:name="_Toc184312113"/>
      <w:bookmarkEnd w:id="293"/>
      <w:bookmarkStart w:id="294" w:name="_Toc184312082"/>
      <w:bookmarkEnd w:id="294"/>
      <w:bookmarkStart w:id="295" w:name="_Toc184308095"/>
      <w:bookmarkEnd w:id="295"/>
      <w:bookmarkStart w:id="296" w:name="_Toc184312084"/>
      <w:bookmarkEnd w:id="296"/>
      <w:bookmarkStart w:id="297" w:name="_Toc184313297"/>
      <w:bookmarkEnd w:id="297"/>
      <w:bookmarkStart w:id="298" w:name="_Toc184313259"/>
      <w:bookmarkEnd w:id="298"/>
      <w:bookmarkStart w:id="299" w:name="_Toc184308055"/>
      <w:bookmarkEnd w:id="299"/>
      <w:bookmarkStart w:id="300" w:name="_Toc184312139"/>
      <w:bookmarkEnd w:id="300"/>
      <w:bookmarkStart w:id="301" w:name="_Toc184308067"/>
      <w:bookmarkEnd w:id="301"/>
      <w:bookmarkStart w:id="302" w:name="_Toc184308040"/>
      <w:bookmarkEnd w:id="302"/>
      <w:bookmarkStart w:id="303" w:name="_Toc184314441"/>
      <w:bookmarkEnd w:id="303"/>
      <w:bookmarkStart w:id="304" w:name="_Toc184310301"/>
      <w:bookmarkEnd w:id="304"/>
      <w:bookmarkStart w:id="305" w:name="_Toc184313272"/>
      <w:bookmarkEnd w:id="305"/>
      <w:bookmarkStart w:id="306" w:name="_Toc184308065"/>
      <w:bookmarkEnd w:id="306"/>
      <w:bookmarkStart w:id="307" w:name="_Toc184310339"/>
      <w:bookmarkEnd w:id="307"/>
      <w:bookmarkStart w:id="308" w:name="_Toc184313240"/>
      <w:bookmarkEnd w:id="308"/>
      <w:bookmarkStart w:id="309" w:name="_Toc184314443"/>
      <w:bookmarkEnd w:id="309"/>
      <w:bookmarkStart w:id="310" w:name="_Toc184314477"/>
      <w:bookmarkEnd w:id="310"/>
      <w:bookmarkStart w:id="311" w:name="_Toc184313274"/>
      <w:bookmarkEnd w:id="311"/>
      <w:bookmarkStart w:id="312" w:name="_Toc184314421"/>
      <w:bookmarkEnd w:id="312"/>
      <w:bookmarkStart w:id="313" w:name="_Toc184314422"/>
      <w:bookmarkEnd w:id="313"/>
      <w:bookmarkStart w:id="314" w:name="_Toc184312078"/>
      <w:bookmarkEnd w:id="314"/>
      <w:bookmarkStart w:id="315" w:name="_Toc184312074"/>
      <w:bookmarkEnd w:id="315"/>
      <w:bookmarkStart w:id="316" w:name="_Toc184312111"/>
      <w:bookmarkEnd w:id="316"/>
      <w:bookmarkStart w:id="317" w:name="_Toc184310305"/>
      <w:bookmarkEnd w:id="317"/>
      <w:bookmarkStart w:id="318" w:name="_Toc184308086"/>
      <w:bookmarkEnd w:id="318"/>
      <w:bookmarkStart w:id="319" w:name="_Toc184314465"/>
      <w:bookmarkEnd w:id="319"/>
      <w:bookmarkStart w:id="320" w:name="_Toc184313286"/>
      <w:bookmarkEnd w:id="320"/>
      <w:bookmarkStart w:id="321" w:name="_Toc184308058"/>
      <w:bookmarkEnd w:id="321"/>
      <w:bookmarkStart w:id="322" w:name="_Toc184313293"/>
      <w:bookmarkEnd w:id="322"/>
      <w:bookmarkStart w:id="323" w:name="_Toc184312087"/>
      <w:bookmarkEnd w:id="323"/>
      <w:bookmarkStart w:id="324" w:name="_Toc184313310"/>
      <w:bookmarkEnd w:id="324"/>
      <w:bookmarkStart w:id="325" w:name="_Toc184312067"/>
      <w:bookmarkEnd w:id="325"/>
      <w:bookmarkStart w:id="326" w:name="_Toc184312133"/>
      <w:bookmarkEnd w:id="326"/>
      <w:bookmarkStart w:id="327" w:name="_Toc184313242"/>
      <w:bookmarkEnd w:id="327"/>
      <w:bookmarkStart w:id="328" w:name="_Toc184313298"/>
      <w:bookmarkEnd w:id="328"/>
      <w:bookmarkStart w:id="329" w:name="_Toc184314450"/>
      <w:bookmarkEnd w:id="329"/>
      <w:bookmarkStart w:id="330" w:name="_Toc184310331"/>
      <w:bookmarkEnd w:id="330"/>
      <w:bookmarkStart w:id="331" w:name="_Toc184313246"/>
      <w:bookmarkEnd w:id="331"/>
      <w:bookmarkStart w:id="332" w:name="_Toc184313247"/>
      <w:bookmarkEnd w:id="332"/>
      <w:bookmarkStart w:id="333" w:name="_Toc184310335"/>
      <w:bookmarkEnd w:id="333"/>
      <w:bookmarkStart w:id="334" w:name="_Toc184312118"/>
      <w:bookmarkEnd w:id="334"/>
      <w:bookmarkStart w:id="335" w:name="_Toc184313257"/>
      <w:bookmarkEnd w:id="335"/>
      <w:bookmarkStart w:id="336" w:name="_Toc184308060"/>
      <w:bookmarkEnd w:id="336"/>
      <w:bookmarkStart w:id="337" w:name="_Toc184312081"/>
      <w:bookmarkEnd w:id="337"/>
      <w:bookmarkStart w:id="338" w:name="_Toc184312119"/>
      <w:bookmarkEnd w:id="338"/>
      <w:bookmarkStart w:id="339" w:name="_Toc184314453"/>
      <w:bookmarkEnd w:id="339"/>
      <w:bookmarkStart w:id="340" w:name="_Toc184312101"/>
      <w:bookmarkEnd w:id="340"/>
      <w:bookmarkStart w:id="341" w:name="_Toc184313266"/>
      <w:bookmarkEnd w:id="341"/>
      <w:bookmarkStart w:id="342" w:name="_Toc184313268"/>
      <w:bookmarkEnd w:id="342"/>
      <w:bookmarkStart w:id="343" w:name="_Toc184313261"/>
      <w:bookmarkEnd w:id="343"/>
      <w:bookmarkStart w:id="344" w:name="_Toc184310292"/>
      <w:bookmarkEnd w:id="344"/>
      <w:bookmarkStart w:id="345" w:name="_Toc184308041"/>
      <w:bookmarkEnd w:id="345"/>
      <w:bookmarkStart w:id="346" w:name="_Toc184312095"/>
      <w:bookmarkEnd w:id="346"/>
      <w:bookmarkStart w:id="347" w:name="_Toc184314417"/>
      <w:bookmarkEnd w:id="347"/>
      <w:bookmarkStart w:id="348" w:name="_Toc184308044"/>
      <w:bookmarkEnd w:id="348"/>
      <w:bookmarkStart w:id="349" w:name="_Toc184308100"/>
      <w:bookmarkEnd w:id="349"/>
      <w:bookmarkStart w:id="350" w:name="_Toc184312086"/>
      <w:bookmarkEnd w:id="350"/>
      <w:bookmarkStart w:id="351" w:name="_Toc184308069"/>
      <w:bookmarkEnd w:id="351"/>
      <w:bookmarkStart w:id="352" w:name="_Toc184313285"/>
      <w:bookmarkEnd w:id="352"/>
      <w:bookmarkStart w:id="353" w:name="_Toc184312112"/>
      <w:bookmarkEnd w:id="353"/>
      <w:bookmarkStart w:id="354" w:name="_Toc184313258"/>
      <w:bookmarkEnd w:id="354"/>
      <w:bookmarkStart w:id="355" w:name="_Toc184308091"/>
      <w:bookmarkEnd w:id="355"/>
      <w:bookmarkStart w:id="356" w:name="_Toc184314427"/>
      <w:bookmarkEnd w:id="356"/>
      <w:bookmarkStart w:id="357" w:name="_Toc184312089"/>
      <w:bookmarkEnd w:id="357"/>
      <w:bookmarkStart w:id="358" w:name="_Toc184310275"/>
      <w:bookmarkEnd w:id="358"/>
      <w:bookmarkStart w:id="359" w:name="_Toc184308105"/>
      <w:bookmarkEnd w:id="359"/>
      <w:bookmarkStart w:id="360" w:name="_Toc184310282"/>
      <w:bookmarkEnd w:id="360"/>
      <w:bookmarkStart w:id="361" w:name="_Toc184314478"/>
      <w:bookmarkEnd w:id="361"/>
      <w:bookmarkStart w:id="362" w:name="_Toc184313244"/>
      <w:bookmarkEnd w:id="362"/>
      <w:bookmarkStart w:id="363" w:name="_Toc184310320"/>
      <w:bookmarkEnd w:id="363"/>
      <w:bookmarkStart w:id="364" w:name="_Toc184310336"/>
      <w:bookmarkEnd w:id="364"/>
      <w:bookmarkStart w:id="365" w:name="_Toc184313255"/>
      <w:bookmarkEnd w:id="365"/>
      <w:bookmarkStart w:id="366" w:name="_Toc184313303"/>
      <w:bookmarkEnd w:id="366"/>
      <w:bookmarkStart w:id="367" w:name="_Toc184312096"/>
      <w:bookmarkEnd w:id="367"/>
      <w:bookmarkStart w:id="368" w:name="_Toc184314411"/>
      <w:bookmarkEnd w:id="368"/>
      <w:bookmarkStart w:id="369" w:name="_Toc184314446"/>
      <w:bookmarkEnd w:id="369"/>
      <w:bookmarkStart w:id="370" w:name="_Toc184310286"/>
      <w:bookmarkEnd w:id="370"/>
      <w:bookmarkStart w:id="371" w:name="_Toc184308049"/>
      <w:bookmarkEnd w:id="371"/>
      <w:bookmarkStart w:id="372" w:name="_Toc184308104"/>
      <w:bookmarkEnd w:id="372"/>
      <w:bookmarkStart w:id="373" w:name="_Toc184310323"/>
      <w:bookmarkEnd w:id="373"/>
      <w:bookmarkStart w:id="374" w:name="_Toc184313308"/>
      <w:bookmarkEnd w:id="374"/>
      <w:bookmarkStart w:id="375" w:name="_Toc184313256"/>
      <w:bookmarkEnd w:id="375"/>
      <w:bookmarkStart w:id="376" w:name="_Toc184310312"/>
      <w:bookmarkEnd w:id="376"/>
      <w:bookmarkStart w:id="377" w:name="_Toc184314432"/>
      <w:bookmarkEnd w:id="377"/>
      <w:bookmarkStart w:id="378" w:name="_Toc184310311"/>
      <w:bookmarkEnd w:id="378"/>
      <w:bookmarkStart w:id="379" w:name="_Toc184310290"/>
      <w:bookmarkEnd w:id="379"/>
      <w:bookmarkStart w:id="380" w:name="_Toc184312099"/>
      <w:bookmarkEnd w:id="380"/>
      <w:bookmarkStart w:id="381" w:name="_Toc184308077"/>
      <w:bookmarkEnd w:id="381"/>
      <w:bookmarkStart w:id="382" w:name="_Toc184312077"/>
      <w:bookmarkEnd w:id="382"/>
      <w:bookmarkStart w:id="383" w:name="_Toc184308038"/>
      <w:bookmarkEnd w:id="383"/>
      <w:bookmarkStart w:id="384" w:name="_Toc184310326"/>
      <w:bookmarkEnd w:id="384"/>
      <w:bookmarkStart w:id="385" w:name="_Toc184310285"/>
      <w:bookmarkEnd w:id="385"/>
      <w:bookmarkStart w:id="386" w:name="_Toc184308099"/>
      <w:bookmarkEnd w:id="386"/>
      <w:bookmarkStart w:id="387" w:name="_Toc184313290"/>
      <w:bookmarkEnd w:id="387"/>
      <w:bookmarkStart w:id="388" w:name="_Toc184308093"/>
      <w:bookmarkEnd w:id="388"/>
      <w:bookmarkStart w:id="389" w:name="_Toc184312098"/>
      <w:bookmarkEnd w:id="389"/>
      <w:bookmarkStart w:id="390" w:name="_Toc184308037"/>
      <w:bookmarkEnd w:id="390"/>
      <w:bookmarkStart w:id="391" w:name="_Toc184310338"/>
      <w:bookmarkEnd w:id="391"/>
      <w:bookmarkStart w:id="392" w:name="_Toc184312117"/>
      <w:bookmarkEnd w:id="392"/>
      <w:bookmarkStart w:id="393" w:name="_Toc184313245"/>
      <w:bookmarkEnd w:id="393"/>
      <w:bookmarkStart w:id="394" w:name="_Toc184313251"/>
      <w:bookmarkEnd w:id="394"/>
      <w:bookmarkStart w:id="395" w:name="_Toc184312093"/>
      <w:bookmarkEnd w:id="395"/>
      <w:bookmarkStart w:id="396" w:name="_Toc184312107"/>
      <w:bookmarkEnd w:id="396"/>
      <w:bookmarkStart w:id="397" w:name="_Toc184314472"/>
      <w:bookmarkEnd w:id="397"/>
      <w:bookmarkStart w:id="398" w:name="_Toc184308079"/>
      <w:bookmarkEnd w:id="398"/>
      <w:bookmarkStart w:id="399" w:name="_Toc184313305"/>
      <w:bookmarkEnd w:id="399"/>
      <w:bookmarkStart w:id="400" w:name="_Toc184312100"/>
      <w:bookmarkEnd w:id="400"/>
      <w:bookmarkStart w:id="401" w:name="_Toc184308062"/>
      <w:bookmarkEnd w:id="401"/>
      <w:bookmarkStart w:id="402" w:name="_Toc184308107"/>
      <w:bookmarkEnd w:id="402"/>
      <w:bookmarkStart w:id="403" w:name="_Toc184312070"/>
      <w:bookmarkEnd w:id="403"/>
      <w:bookmarkStart w:id="404" w:name="_Toc184310307"/>
      <w:bookmarkEnd w:id="404"/>
      <w:bookmarkStart w:id="405" w:name="_Toc184312114"/>
      <w:bookmarkEnd w:id="405"/>
      <w:bookmarkStart w:id="406" w:name="_Toc184310325"/>
      <w:bookmarkEnd w:id="406"/>
      <w:bookmarkStart w:id="407" w:name="_Toc184310340"/>
      <w:bookmarkEnd w:id="407"/>
      <w:bookmarkStart w:id="408" w:name="_Toc184314458"/>
      <w:bookmarkEnd w:id="408"/>
      <w:bookmarkStart w:id="409" w:name="_Toc184310321"/>
      <w:bookmarkEnd w:id="409"/>
      <w:bookmarkStart w:id="410" w:name="_Toc184313253"/>
      <w:bookmarkEnd w:id="410"/>
      <w:bookmarkStart w:id="411" w:name="_Toc184313307"/>
      <w:bookmarkEnd w:id="411"/>
      <w:bookmarkStart w:id="412" w:name="_Toc184310302"/>
      <w:bookmarkEnd w:id="412"/>
      <w:bookmarkStart w:id="413" w:name="_Toc184312071"/>
      <w:bookmarkEnd w:id="413"/>
      <w:bookmarkStart w:id="414" w:name="_Toc184310296"/>
      <w:bookmarkEnd w:id="414"/>
      <w:bookmarkStart w:id="415" w:name="_Toc184314449"/>
      <w:bookmarkEnd w:id="415"/>
      <w:bookmarkStart w:id="416" w:name="_Toc184310288"/>
      <w:bookmarkEnd w:id="416"/>
      <w:bookmarkStart w:id="417" w:name="_Toc184313284"/>
      <w:bookmarkEnd w:id="417"/>
      <w:bookmarkStart w:id="418" w:name="_Toc184310306"/>
      <w:bookmarkEnd w:id="418"/>
      <w:r>
        <w:rPr>
          <w:rFonts w:hint="eastAsia"/>
          <w:lang w:val="en-US" w:eastAsia="zh-CN"/>
        </w:rPr>
        <w:t xml:space="preserve">  </w:t>
      </w:r>
      <w:r>
        <w:rPr>
          <w:rFonts w:hint="eastAsia"/>
        </w:rPr>
        <w:t>评标办法</w:t>
      </w:r>
      <w:bookmarkEnd w:id="53"/>
    </w:p>
    <w:p w14:paraId="38468B90">
      <w:pPr>
        <w:snapToGrid w:val="0"/>
        <w:spacing w:line="360" w:lineRule="auto"/>
        <w:jc w:val="center"/>
        <w:rPr>
          <w:rFonts w:ascii="宋体" w:hAnsi="宋体" w:cs="宋体"/>
          <w:b/>
          <w:color w:val="auto"/>
          <w:sz w:val="32"/>
          <w:szCs w:val="20"/>
          <w:highlight w:val="none"/>
        </w:rPr>
      </w:pPr>
      <w:bookmarkStart w:id="419" w:name="_Toc24026"/>
      <w:r>
        <w:rPr>
          <w:rFonts w:hint="eastAsia" w:ascii="宋体" w:hAnsi="宋体" w:cs="宋体"/>
          <w:b/>
          <w:color w:val="auto"/>
          <w:sz w:val="32"/>
          <w:szCs w:val="20"/>
          <w:highlight w:val="none"/>
        </w:rPr>
        <w:t>评标办法前附表</w:t>
      </w:r>
    </w:p>
    <w:bookmarkEnd w:id="419"/>
    <w:tbl>
      <w:tblPr>
        <w:tblStyle w:val="64"/>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141"/>
        <w:gridCol w:w="6495"/>
        <w:gridCol w:w="681"/>
        <w:gridCol w:w="1009"/>
      </w:tblGrid>
      <w:tr w14:paraId="7DA8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14:paraId="77211D1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序号</w:t>
            </w:r>
          </w:p>
        </w:tc>
        <w:tc>
          <w:tcPr>
            <w:tcW w:w="1141" w:type="dxa"/>
            <w:noWrap w:val="0"/>
            <w:vAlign w:val="center"/>
          </w:tcPr>
          <w:p w14:paraId="6C03AD03">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评分项目</w:t>
            </w:r>
          </w:p>
        </w:tc>
        <w:tc>
          <w:tcPr>
            <w:tcW w:w="6495" w:type="dxa"/>
            <w:noWrap w:val="0"/>
            <w:vAlign w:val="center"/>
          </w:tcPr>
          <w:p w14:paraId="43DD8D32">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评审细则</w:t>
            </w:r>
          </w:p>
        </w:tc>
        <w:tc>
          <w:tcPr>
            <w:tcW w:w="681" w:type="dxa"/>
            <w:noWrap w:val="0"/>
            <w:vAlign w:val="center"/>
          </w:tcPr>
          <w:p w14:paraId="59811D14">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得分</w:t>
            </w:r>
          </w:p>
        </w:tc>
        <w:tc>
          <w:tcPr>
            <w:tcW w:w="1009" w:type="dxa"/>
            <w:noWrap w:val="0"/>
            <w:vAlign w:val="center"/>
          </w:tcPr>
          <w:p w14:paraId="57E6A8A2">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b/>
                <w:bCs/>
                <w:color w:val="auto"/>
                <w:sz w:val="24"/>
                <w:szCs w:val="24"/>
              </w:rPr>
            </w:pPr>
            <w:r>
              <w:rPr>
                <w:rFonts w:hint="eastAsia" w:ascii="宋体" w:hAnsi="宋体" w:eastAsia="宋体" w:cs="宋体"/>
                <w:b/>
                <w:bCs/>
                <w:i w:val="0"/>
                <w:iCs w:val="0"/>
                <w:color w:val="auto"/>
                <w:kern w:val="0"/>
                <w:sz w:val="24"/>
                <w:szCs w:val="24"/>
                <w:highlight w:val="none"/>
              </w:rPr>
              <w:t>打分方法</w:t>
            </w:r>
          </w:p>
        </w:tc>
      </w:tr>
      <w:tr w14:paraId="1E8B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14:paraId="67939A87">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1</w:t>
            </w:r>
          </w:p>
        </w:tc>
        <w:tc>
          <w:tcPr>
            <w:tcW w:w="1141" w:type="dxa"/>
            <w:noWrap w:val="0"/>
            <w:vAlign w:val="center"/>
          </w:tcPr>
          <w:p w14:paraId="7BA0C40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企业业绩</w:t>
            </w:r>
          </w:p>
        </w:tc>
        <w:tc>
          <w:tcPr>
            <w:tcW w:w="6495" w:type="dxa"/>
            <w:noWrap w:val="0"/>
            <w:vAlign w:val="center"/>
          </w:tcPr>
          <w:p w14:paraId="55EAB060">
            <w:pPr>
              <w:adjustRightInd/>
              <w:rPr>
                <w:rFonts w:ascii="宋体" w:hAnsi="宋体" w:cs="宋体"/>
                <w:sz w:val="24"/>
                <w:lang w:val="zh-CN"/>
              </w:rPr>
            </w:pPr>
            <w:r>
              <w:rPr>
                <w:rFonts w:hint="eastAsia" w:asciiTheme="minorEastAsia" w:hAnsiTheme="minorEastAsia" w:eastAsiaTheme="minorEastAsia" w:cstheme="minorEastAsia"/>
                <w:color w:val="auto"/>
                <w:sz w:val="24"/>
                <w:szCs w:val="24"/>
              </w:rPr>
              <w:t>供应商</w:t>
            </w:r>
            <w:r>
              <w:rPr>
                <w:rFonts w:hint="eastAsia" w:ascii="宋体" w:hAnsi="宋体" w:cs="宋体"/>
                <w:sz w:val="24"/>
                <w:lang w:val="zh-CN"/>
              </w:rPr>
              <w:t>自</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lang w:val="zh-CN"/>
              </w:rPr>
              <w:t>年1月1日以来</w:t>
            </w:r>
            <w:r>
              <w:rPr>
                <w:rFonts w:hint="eastAsia" w:ascii="宋体" w:hAnsi="宋体" w:cs="宋体"/>
                <w:sz w:val="24"/>
              </w:rPr>
              <w:t>（以合同签订日期为准）</w:t>
            </w:r>
            <w:r>
              <w:rPr>
                <w:rFonts w:hint="eastAsia" w:ascii="宋体" w:hAnsi="宋体" w:cs="宋体"/>
                <w:sz w:val="24"/>
                <w:lang w:val="zh-CN"/>
              </w:rPr>
              <w:t>，承担过水利白蚁防治项目类似业绩的，每提供一个业绩得0.5分，</w:t>
            </w:r>
            <w:r>
              <w:rPr>
                <w:rFonts w:hint="eastAsia" w:ascii="宋体" w:hAnsi="宋体" w:cs="宋体"/>
                <w:sz w:val="24"/>
                <w:lang w:val="en-US" w:eastAsia="zh-CN"/>
              </w:rPr>
              <w:t>最高得2</w:t>
            </w:r>
            <w:r>
              <w:rPr>
                <w:rFonts w:hint="eastAsia" w:ascii="宋体" w:hAnsi="宋体" w:cs="宋体"/>
                <w:sz w:val="24"/>
                <w:lang w:val="zh-CN"/>
              </w:rPr>
              <w:t>分。</w:t>
            </w:r>
          </w:p>
          <w:p w14:paraId="1A17DB96">
            <w:pPr>
              <w:keepNext w:val="0"/>
              <w:keepLines w:val="0"/>
              <w:pageBreakBefore w:val="0"/>
              <w:widowControl/>
              <w:kinsoku/>
              <w:wordWrap/>
              <w:overflowPunct/>
              <w:topLinePunct w:val="0"/>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kern w:val="2"/>
                <w:sz w:val="24"/>
                <w:szCs w:val="24"/>
                <w:highlight w:val="none"/>
                <w:lang w:val="en-US" w:eastAsia="zh-CN" w:bidi="ar-SA"/>
              </w:rPr>
              <w:t>以上业绩时间以签订合同为准，须提供合同、中标通知书和验收意见（三者缺一不可）扫描件</w:t>
            </w:r>
            <w:r>
              <w:rPr>
                <w:rFonts w:hint="eastAsia" w:asciiTheme="minorEastAsia" w:hAnsiTheme="minorEastAsia" w:eastAsiaTheme="minorEastAsia" w:cstheme="minorEastAsia"/>
                <w:b/>
                <w:bCs/>
                <w:color w:val="auto"/>
                <w:sz w:val="24"/>
                <w:szCs w:val="24"/>
                <w:highlight w:val="none"/>
                <w:lang w:val="en-US" w:eastAsia="zh-CN"/>
              </w:rPr>
              <w:t>或清晰的复印件</w:t>
            </w:r>
            <w:r>
              <w:rPr>
                <w:rFonts w:hint="eastAsia" w:asciiTheme="minorEastAsia" w:hAnsiTheme="minorEastAsia" w:eastAsiaTheme="minorEastAsia" w:cstheme="minorEastAsia"/>
                <w:b/>
                <w:bCs/>
                <w:color w:val="auto"/>
                <w:kern w:val="2"/>
                <w:sz w:val="24"/>
                <w:szCs w:val="24"/>
                <w:highlight w:val="none"/>
                <w:lang w:val="en-US" w:eastAsia="zh-CN" w:bidi="ar-SA"/>
              </w:rPr>
              <w:t>并加盖公章，否则不得分。</w:t>
            </w:r>
          </w:p>
        </w:tc>
        <w:tc>
          <w:tcPr>
            <w:tcW w:w="681" w:type="dxa"/>
            <w:noWrap w:val="0"/>
            <w:vAlign w:val="center"/>
          </w:tcPr>
          <w:p w14:paraId="1DA57780">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2分</w:t>
            </w:r>
          </w:p>
        </w:tc>
        <w:tc>
          <w:tcPr>
            <w:tcW w:w="1009" w:type="dxa"/>
            <w:noWrap w:val="0"/>
            <w:vAlign w:val="center"/>
          </w:tcPr>
          <w:p w14:paraId="22877984">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客观分</w:t>
            </w:r>
          </w:p>
        </w:tc>
      </w:tr>
      <w:tr w14:paraId="40A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14:paraId="25970FAC">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141" w:type="dxa"/>
            <w:noWrap w:val="0"/>
            <w:vAlign w:val="center"/>
          </w:tcPr>
          <w:p w14:paraId="288D4CA4">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宋体" w:hAnsi="宋体" w:cs="宋体"/>
                <w:sz w:val="24"/>
                <w:lang w:val="zh-CN"/>
              </w:rPr>
              <w:t>体系认证</w:t>
            </w:r>
          </w:p>
        </w:tc>
        <w:tc>
          <w:tcPr>
            <w:tcW w:w="6495" w:type="dxa"/>
            <w:noWrap w:val="0"/>
            <w:vAlign w:val="center"/>
          </w:tcPr>
          <w:p w14:paraId="1AC986F0">
            <w:pPr>
              <w:adjustRightInd/>
              <w:rPr>
                <w:rFonts w:ascii="宋体" w:hAnsi="宋体" w:cs="宋体"/>
                <w:sz w:val="24"/>
              </w:rPr>
            </w:pPr>
            <w:r>
              <w:rPr>
                <w:rFonts w:hint="eastAsia" w:ascii="宋体" w:hAnsi="宋体" w:cs="宋体"/>
                <w:sz w:val="24"/>
                <w:lang w:val="zh-CN"/>
              </w:rPr>
              <w:t>投标人</w:t>
            </w:r>
            <w:r>
              <w:rPr>
                <w:rFonts w:hint="eastAsia" w:ascii="宋体" w:hAnsi="宋体" w:cs="宋体"/>
                <w:sz w:val="24"/>
                <w:lang w:val="en-US" w:eastAsia="zh-CN"/>
              </w:rPr>
              <w:t>具有有效的</w:t>
            </w:r>
            <w:r>
              <w:rPr>
                <w:rFonts w:hint="eastAsia" w:ascii="宋体" w:hAnsi="宋体" w:cs="宋体"/>
                <w:sz w:val="24"/>
              </w:rPr>
              <w:t>质量管理体系认证证书</w:t>
            </w:r>
            <w:r>
              <w:rPr>
                <w:rFonts w:hint="eastAsia" w:ascii="宋体" w:hAnsi="宋体" w:cs="宋体"/>
                <w:sz w:val="24"/>
                <w:lang w:val="zh-CN"/>
              </w:rPr>
              <w:t>、环境管理体系认证、</w:t>
            </w:r>
            <w:r>
              <w:rPr>
                <w:rFonts w:hint="eastAsia" w:ascii="宋体" w:hAnsi="宋体" w:cs="宋体"/>
                <w:sz w:val="24"/>
              </w:rPr>
              <w:t>职业健康安全管理体系认证，每个得</w:t>
            </w:r>
            <w:r>
              <w:rPr>
                <w:rFonts w:hint="eastAsia" w:ascii="宋体" w:hAnsi="宋体" w:cs="宋体"/>
                <w:sz w:val="24"/>
                <w:lang w:val="en-US" w:eastAsia="zh-CN"/>
              </w:rPr>
              <w:t>1</w:t>
            </w:r>
            <w:r>
              <w:rPr>
                <w:rFonts w:hint="eastAsia" w:ascii="宋体" w:hAnsi="宋体" w:cs="宋体"/>
                <w:sz w:val="24"/>
              </w:rPr>
              <w:t>分，最高得</w:t>
            </w:r>
            <w:r>
              <w:rPr>
                <w:rFonts w:hint="eastAsia" w:ascii="宋体" w:hAnsi="宋体" w:cs="宋体"/>
                <w:sz w:val="24"/>
                <w:lang w:val="en-US" w:eastAsia="zh-CN"/>
              </w:rPr>
              <w:t>3</w:t>
            </w:r>
            <w:r>
              <w:rPr>
                <w:rFonts w:hint="eastAsia" w:ascii="宋体" w:hAnsi="宋体" w:cs="宋体"/>
                <w:sz w:val="24"/>
              </w:rPr>
              <w:t>分。</w:t>
            </w:r>
          </w:p>
          <w:p w14:paraId="2102A0FA">
            <w:pPr>
              <w:keepNext w:val="0"/>
              <w:keepLines w:val="0"/>
              <w:pageBreakBefore w:val="0"/>
              <w:widowControl/>
              <w:kinsoku/>
              <w:wordWrap/>
              <w:overflowPunct/>
              <w:topLinePunct w:val="0"/>
              <w:bidi w:val="0"/>
              <w:snapToGrid w:val="0"/>
              <w:spacing w:line="360" w:lineRule="exact"/>
              <w:ind w:firstLine="0" w:firstLineChars="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lang w:val="zh-CN"/>
              </w:rPr>
              <w:t>提供证书</w:t>
            </w:r>
            <w:r>
              <w:rPr>
                <w:rFonts w:hint="eastAsia" w:asciiTheme="minorEastAsia" w:hAnsiTheme="minorEastAsia" w:eastAsiaTheme="minorEastAsia" w:cstheme="minorEastAsia"/>
                <w:b/>
                <w:bCs/>
                <w:color w:val="auto"/>
                <w:kern w:val="2"/>
                <w:sz w:val="24"/>
                <w:szCs w:val="24"/>
                <w:highlight w:val="none"/>
                <w:lang w:val="en-US" w:eastAsia="zh-CN" w:bidi="ar-SA"/>
              </w:rPr>
              <w:t>扫描件</w:t>
            </w:r>
            <w:r>
              <w:rPr>
                <w:rFonts w:hint="eastAsia" w:asciiTheme="minorEastAsia" w:hAnsiTheme="minorEastAsia" w:eastAsiaTheme="minorEastAsia" w:cstheme="minorEastAsia"/>
                <w:b/>
                <w:bCs/>
                <w:color w:val="auto"/>
                <w:sz w:val="24"/>
                <w:szCs w:val="24"/>
                <w:highlight w:val="none"/>
                <w:lang w:val="en-US" w:eastAsia="zh-CN"/>
              </w:rPr>
              <w:t>或清晰的复印件</w:t>
            </w:r>
            <w:r>
              <w:rPr>
                <w:rFonts w:hint="eastAsia" w:asciiTheme="minorEastAsia" w:hAnsiTheme="minorEastAsia" w:eastAsiaTheme="minorEastAsia" w:cstheme="minorEastAsia"/>
                <w:b/>
                <w:bCs/>
                <w:color w:val="auto"/>
                <w:kern w:val="2"/>
                <w:sz w:val="24"/>
                <w:szCs w:val="24"/>
                <w:highlight w:val="none"/>
                <w:lang w:val="en-US" w:eastAsia="zh-CN" w:bidi="ar-SA"/>
              </w:rPr>
              <w:t>并加盖公章</w:t>
            </w:r>
            <w:r>
              <w:rPr>
                <w:rFonts w:hint="eastAsia" w:asciiTheme="minorEastAsia" w:hAnsiTheme="minorEastAsia" w:eastAsiaTheme="minorEastAsia" w:cstheme="minorEastAsia"/>
                <w:b/>
                <w:bCs/>
                <w:color w:val="auto"/>
                <w:sz w:val="24"/>
                <w:szCs w:val="24"/>
                <w:highlight w:val="none"/>
              </w:rPr>
              <w:t>且在有效期内，</w:t>
            </w:r>
            <w:r>
              <w:rPr>
                <w:rFonts w:hint="eastAsia" w:asciiTheme="minorEastAsia" w:hAnsiTheme="minorEastAsia" w:eastAsiaTheme="minorEastAsia" w:cstheme="minorEastAsia"/>
                <w:b/>
                <w:bCs/>
                <w:color w:val="auto"/>
                <w:sz w:val="24"/>
                <w:szCs w:val="24"/>
                <w:highlight w:val="none"/>
                <w:lang w:val="zh-CN"/>
              </w:rPr>
              <w:t>否则不得分。</w:t>
            </w:r>
          </w:p>
        </w:tc>
        <w:tc>
          <w:tcPr>
            <w:tcW w:w="681" w:type="dxa"/>
            <w:noWrap w:val="0"/>
            <w:vAlign w:val="center"/>
          </w:tcPr>
          <w:p w14:paraId="0FA1FDE0">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3分</w:t>
            </w:r>
          </w:p>
        </w:tc>
        <w:tc>
          <w:tcPr>
            <w:tcW w:w="1009" w:type="dxa"/>
            <w:noWrap w:val="0"/>
            <w:vAlign w:val="center"/>
          </w:tcPr>
          <w:p w14:paraId="575AF789">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客观分</w:t>
            </w:r>
          </w:p>
        </w:tc>
      </w:tr>
      <w:tr w14:paraId="5F8C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6" w:type="dxa"/>
            <w:noWrap w:val="0"/>
            <w:vAlign w:val="center"/>
          </w:tcPr>
          <w:p w14:paraId="1F1168DF">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c>
          <w:tcPr>
            <w:tcW w:w="1141" w:type="dxa"/>
            <w:noWrap w:val="0"/>
            <w:vAlign w:val="center"/>
          </w:tcPr>
          <w:p w14:paraId="33A35555">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宋体" w:hAnsi="宋体" w:cs="宋体"/>
                <w:sz w:val="24"/>
              </w:rPr>
              <w:t>拟派项目负责人及团队要求</w:t>
            </w:r>
          </w:p>
        </w:tc>
        <w:tc>
          <w:tcPr>
            <w:tcW w:w="6495" w:type="dxa"/>
            <w:noWrap w:val="0"/>
            <w:vAlign w:val="center"/>
          </w:tcPr>
          <w:p w14:paraId="1EAB6639">
            <w:pPr>
              <w:numPr>
                <w:ilvl w:val="0"/>
                <w:numId w:val="1"/>
              </w:numPr>
              <w:adjustRightInd/>
              <w:rPr>
                <w:rFonts w:hint="eastAsia" w:ascii="宋体" w:hAnsi="宋体" w:cs="宋体"/>
                <w:sz w:val="24"/>
              </w:rPr>
            </w:pPr>
            <w:r>
              <w:rPr>
                <w:rFonts w:hint="eastAsia" w:ascii="宋体" w:hAnsi="宋体" w:cs="宋体"/>
                <w:sz w:val="24"/>
                <w:lang w:val="en-US" w:eastAsia="zh-CN"/>
              </w:rPr>
              <w:t>项</w:t>
            </w:r>
            <w:r>
              <w:rPr>
                <w:rFonts w:hint="eastAsia" w:ascii="宋体" w:hAnsi="宋体" w:cs="宋体"/>
                <w:sz w:val="24"/>
              </w:rPr>
              <w:t>目负责人</w:t>
            </w:r>
            <w:r>
              <w:rPr>
                <w:rFonts w:hint="eastAsia" w:ascii="宋体" w:hAnsi="宋体" w:cs="宋体"/>
                <w:sz w:val="24"/>
                <w:lang w:eastAsia="zh-CN"/>
              </w:rPr>
              <w:t>：</w:t>
            </w:r>
          </w:p>
          <w:p w14:paraId="476106C2">
            <w:pPr>
              <w:numPr>
                <w:ilvl w:val="0"/>
                <w:numId w:val="0"/>
              </w:numPr>
              <w:adjustRightInd/>
              <w:rPr>
                <w:rFonts w:hint="eastAsia" w:ascii="宋体" w:hAnsi="宋体" w:cs="宋体"/>
                <w:sz w:val="24"/>
              </w:rPr>
            </w:pPr>
            <w:r>
              <w:rPr>
                <w:rFonts w:hint="eastAsia" w:ascii="宋体" w:hAnsi="宋体" w:cs="宋体"/>
                <w:sz w:val="24"/>
              </w:rPr>
              <w:t>具有白蚁防治</w:t>
            </w:r>
            <w:r>
              <w:rPr>
                <w:rFonts w:hint="eastAsia" w:ascii="宋体" w:hAnsi="宋体" w:cs="宋体"/>
                <w:sz w:val="24"/>
                <w:lang w:eastAsia="zh-CN"/>
              </w:rPr>
              <w:t>相关</w:t>
            </w:r>
            <w:r>
              <w:rPr>
                <w:rFonts w:hint="eastAsia" w:ascii="宋体" w:hAnsi="宋体" w:cs="宋体"/>
                <w:sz w:val="24"/>
              </w:rPr>
              <w:t>专业高级职称的得3分；</w:t>
            </w:r>
          </w:p>
          <w:p w14:paraId="61D6D7C7">
            <w:pPr>
              <w:numPr>
                <w:ilvl w:val="0"/>
                <w:numId w:val="0"/>
              </w:numPr>
              <w:adjustRightInd/>
              <w:rPr>
                <w:rFonts w:hint="eastAsia" w:ascii="宋体" w:hAnsi="宋体" w:cs="宋体"/>
                <w:sz w:val="24"/>
              </w:rPr>
            </w:pPr>
            <w:r>
              <w:rPr>
                <w:rFonts w:hint="eastAsia" w:ascii="宋体" w:hAnsi="宋体" w:cs="宋体"/>
                <w:sz w:val="24"/>
              </w:rPr>
              <w:t>具有白蚁防治</w:t>
            </w:r>
            <w:r>
              <w:rPr>
                <w:rFonts w:hint="eastAsia" w:ascii="宋体" w:hAnsi="宋体" w:cs="宋体"/>
                <w:sz w:val="24"/>
                <w:lang w:eastAsia="zh-CN"/>
              </w:rPr>
              <w:t>相关</w:t>
            </w:r>
            <w:r>
              <w:rPr>
                <w:rFonts w:hint="eastAsia" w:ascii="宋体" w:hAnsi="宋体" w:cs="宋体"/>
                <w:sz w:val="24"/>
              </w:rPr>
              <w:t>专业中级职称的得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14:paraId="5057F5B4">
            <w:pPr>
              <w:numPr>
                <w:ilvl w:val="0"/>
                <w:numId w:val="0"/>
              </w:numPr>
              <w:adjustRightInd/>
              <w:rPr>
                <w:rFonts w:hint="eastAsia" w:ascii="宋体" w:hAnsi="宋体" w:cs="宋体"/>
                <w:sz w:val="24"/>
              </w:rPr>
            </w:pPr>
            <w:r>
              <w:rPr>
                <w:rFonts w:hint="eastAsia" w:ascii="宋体" w:hAnsi="宋体" w:cs="宋体"/>
                <w:sz w:val="24"/>
              </w:rPr>
              <w:t>具有白蚁防治</w:t>
            </w:r>
            <w:r>
              <w:rPr>
                <w:rFonts w:hint="eastAsia" w:ascii="宋体" w:hAnsi="宋体" w:cs="宋体"/>
                <w:sz w:val="24"/>
                <w:lang w:eastAsia="zh-CN"/>
              </w:rPr>
              <w:t>相关</w:t>
            </w:r>
            <w:r>
              <w:rPr>
                <w:rFonts w:hint="eastAsia" w:ascii="宋体" w:hAnsi="宋体" w:cs="宋体"/>
                <w:sz w:val="24"/>
              </w:rPr>
              <w:t>专业初级职称的得1分；</w:t>
            </w:r>
          </w:p>
          <w:p w14:paraId="09C33199">
            <w:pPr>
              <w:numPr>
                <w:ilvl w:val="0"/>
                <w:numId w:val="0"/>
              </w:numPr>
              <w:adjustRightInd/>
              <w:rPr>
                <w:rFonts w:hint="eastAsia" w:ascii="宋体" w:hAnsi="宋体" w:cs="宋体"/>
                <w:sz w:val="24"/>
              </w:rPr>
            </w:pPr>
            <w:r>
              <w:rPr>
                <w:rFonts w:hint="eastAsia" w:ascii="宋体" w:hAnsi="宋体" w:cs="宋体"/>
                <w:sz w:val="24"/>
              </w:rPr>
              <w:t xml:space="preserve">没有以上相关专业技术职称的不得分，本项最高得3分。 </w:t>
            </w:r>
          </w:p>
          <w:p w14:paraId="799082BF">
            <w:pPr>
              <w:numPr>
                <w:ilvl w:val="0"/>
                <w:numId w:val="1"/>
              </w:numPr>
              <w:adjustRightInd/>
              <w:ind w:left="0" w:leftChars="0" w:firstLine="0" w:firstLineChars="0"/>
              <w:rPr>
                <w:rFonts w:hint="eastAsia" w:ascii="宋体" w:hAnsi="宋体" w:cs="宋体"/>
                <w:sz w:val="24"/>
                <w:lang w:eastAsia="zh-CN"/>
              </w:rPr>
            </w:pPr>
            <w:r>
              <w:rPr>
                <w:rFonts w:hint="eastAsia" w:ascii="宋体" w:hAnsi="宋体" w:cs="宋体"/>
                <w:sz w:val="24"/>
              </w:rPr>
              <w:t>拟派项目组人员（项目负责人除外）</w:t>
            </w:r>
            <w:r>
              <w:rPr>
                <w:rFonts w:hint="eastAsia" w:ascii="宋体" w:hAnsi="宋体" w:cs="宋体"/>
                <w:sz w:val="24"/>
                <w:lang w:eastAsia="zh-CN"/>
              </w:rPr>
              <w:t>：</w:t>
            </w:r>
          </w:p>
          <w:p w14:paraId="01157216">
            <w:pPr>
              <w:numPr>
                <w:ilvl w:val="0"/>
                <w:numId w:val="0"/>
              </w:numPr>
              <w:adjustRightInd/>
              <w:ind w:leftChars="0"/>
              <w:rPr>
                <w:rFonts w:ascii="宋体" w:hAnsi="宋体" w:cs="宋体"/>
                <w:sz w:val="24"/>
              </w:rPr>
            </w:pPr>
            <w:r>
              <w:rPr>
                <w:rFonts w:hint="eastAsia" w:ascii="宋体" w:hAnsi="宋体" w:cs="宋体"/>
                <w:sz w:val="24"/>
              </w:rPr>
              <w:t>具有白蚁防治</w:t>
            </w:r>
            <w:r>
              <w:rPr>
                <w:rFonts w:hint="eastAsia" w:ascii="宋体" w:hAnsi="宋体" w:cs="宋体"/>
                <w:sz w:val="24"/>
                <w:lang w:val="en-US" w:eastAsia="zh-CN"/>
              </w:rPr>
              <w:t>相关</w:t>
            </w:r>
            <w:r>
              <w:rPr>
                <w:rFonts w:hint="eastAsia" w:ascii="宋体" w:hAnsi="宋体" w:cs="宋体"/>
                <w:sz w:val="24"/>
              </w:rPr>
              <w:t>专业中级及以上职称的每</w:t>
            </w:r>
            <w:r>
              <w:rPr>
                <w:rFonts w:hint="eastAsia" w:ascii="宋体" w:hAnsi="宋体" w:cs="宋体"/>
                <w:sz w:val="24"/>
                <w:lang w:val="en-US" w:eastAsia="zh-CN"/>
              </w:rPr>
              <w:t>人</w:t>
            </w:r>
            <w:r>
              <w:rPr>
                <w:rFonts w:hint="eastAsia" w:ascii="宋体" w:hAnsi="宋体" w:cs="宋体"/>
                <w:sz w:val="24"/>
              </w:rPr>
              <w:t>得1分，本项最高得</w:t>
            </w:r>
            <w:r>
              <w:rPr>
                <w:rFonts w:hint="eastAsia" w:ascii="宋体" w:hAnsi="宋体" w:cs="宋体"/>
                <w:sz w:val="24"/>
                <w:lang w:val="en-US" w:eastAsia="zh-CN"/>
              </w:rPr>
              <w:t>8</w:t>
            </w:r>
            <w:r>
              <w:rPr>
                <w:rFonts w:hint="eastAsia" w:ascii="宋体" w:hAnsi="宋体" w:cs="宋体"/>
                <w:sz w:val="24"/>
              </w:rPr>
              <w:t>分。</w:t>
            </w:r>
          </w:p>
          <w:p w14:paraId="1E828992">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lang w:val="en-US" w:eastAsia="zh-CN" w:bidi="ar-SA"/>
              </w:rPr>
              <w:t>注：须投标人提供有效证书扫描件或清晰复印件及开标日前3个月中任意2个月的社保缴纳证明并加盖公章，未提供不得分。</w:t>
            </w:r>
          </w:p>
        </w:tc>
        <w:tc>
          <w:tcPr>
            <w:tcW w:w="681" w:type="dxa"/>
            <w:noWrap w:val="0"/>
            <w:vAlign w:val="center"/>
          </w:tcPr>
          <w:p w14:paraId="1E811DC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11分</w:t>
            </w:r>
          </w:p>
        </w:tc>
        <w:tc>
          <w:tcPr>
            <w:tcW w:w="1009" w:type="dxa"/>
            <w:noWrap w:val="0"/>
            <w:vAlign w:val="center"/>
          </w:tcPr>
          <w:p w14:paraId="23A3EAB7">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客观分</w:t>
            </w:r>
          </w:p>
        </w:tc>
      </w:tr>
      <w:tr w14:paraId="0E76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6" w:type="dxa"/>
            <w:noWrap w:val="0"/>
            <w:vAlign w:val="center"/>
          </w:tcPr>
          <w:p w14:paraId="3612D2BB">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val="en-US" w:eastAsia="zh-CN"/>
              </w:rPr>
              <w:t>4</w:t>
            </w:r>
          </w:p>
        </w:tc>
        <w:tc>
          <w:tcPr>
            <w:tcW w:w="1141" w:type="dxa"/>
            <w:noWrap w:val="0"/>
            <w:vAlign w:val="center"/>
          </w:tcPr>
          <w:p w14:paraId="4148E0F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r>
              <w:rPr>
                <w:rFonts w:hint="eastAsia" w:ascii="宋体" w:hAnsi="宋体" w:eastAsia="宋体" w:cs="宋体"/>
                <w:sz w:val="24"/>
                <w:lang w:val="en-US" w:eastAsia="zh-CN"/>
              </w:rPr>
              <w:t>设备及车辆保障</w:t>
            </w:r>
          </w:p>
        </w:tc>
        <w:tc>
          <w:tcPr>
            <w:tcW w:w="6495" w:type="dxa"/>
            <w:noWrap w:val="0"/>
            <w:vAlign w:val="center"/>
          </w:tcPr>
          <w:p w14:paraId="7D8B7AB7">
            <w:pPr>
              <w:numPr>
                <w:ilvl w:val="0"/>
                <w:numId w:val="0"/>
              </w:numPr>
              <w:adjustRightInd/>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w:t>
            </w:r>
            <w:r>
              <w:rPr>
                <w:rFonts w:hint="eastAsia" w:ascii="宋体" w:hAnsi="宋体" w:eastAsia="宋体" w:cs="宋体"/>
                <w:sz w:val="24"/>
                <w:lang w:val="en-US" w:eastAsia="zh-CN"/>
              </w:rPr>
              <w:t>针对本项目配备白蚁探测仪的，</w:t>
            </w:r>
            <w:r>
              <w:rPr>
                <w:rFonts w:hint="eastAsia" w:ascii="宋体" w:hAnsi="宋体" w:cs="宋体"/>
                <w:sz w:val="24"/>
                <w:highlight w:val="none"/>
                <w:lang w:val="zh-CN"/>
              </w:rPr>
              <w:t>每台得2分，最高得</w:t>
            </w:r>
            <w:r>
              <w:rPr>
                <w:rFonts w:hint="eastAsia" w:ascii="宋体" w:hAnsi="宋体" w:cs="宋体"/>
                <w:sz w:val="24"/>
                <w:highlight w:val="none"/>
                <w:lang w:val="en-US" w:eastAsia="zh-CN"/>
              </w:rPr>
              <w:t>6</w:t>
            </w:r>
            <w:r>
              <w:rPr>
                <w:rFonts w:hint="eastAsia" w:ascii="宋体" w:hAnsi="宋体" w:cs="宋体"/>
                <w:sz w:val="24"/>
                <w:highlight w:val="none"/>
              </w:rPr>
              <w:t>分</w:t>
            </w:r>
            <w:r>
              <w:rPr>
                <w:rFonts w:hint="eastAsia" w:ascii="宋体" w:hAnsi="宋体" w:cs="宋体"/>
                <w:sz w:val="24"/>
                <w:highlight w:val="none"/>
                <w:lang w:eastAsia="zh-CN"/>
              </w:rPr>
              <w:t>。</w:t>
            </w:r>
          </w:p>
          <w:p w14:paraId="3228C2B9">
            <w:pPr>
              <w:numPr>
                <w:ilvl w:val="0"/>
                <w:numId w:val="0"/>
              </w:numPr>
              <w:adjustRightInd/>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注：自有的需提供相关设备图片及购置发票扫描件或清晰复印件；租赁的需提供有效的租赁合同</w:t>
            </w:r>
            <w:r>
              <w:rPr>
                <w:rFonts w:hint="eastAsia" w:ascii="宋体" w:hAnsi="宋体" w:cs="宋体"/>
                <w:b/>
                <w:bCs/>
                <w:color w:val="auto"/>
                <w:sz w:val="24"/>
                <w:szCs w:val="24"/>
                <w:highlight w:val="none"/>
                <w:lang w:val="en-US" w:eastAsia="zh-CN"/>
              </w:rPr>
              <w:t>（租赁期限涵盖项目服务期）</w:t>
            </w:r>
            <w:r>
              <w:rPr>
                <w:rFonts w:hint="eastAsia" w:asciiTheme="minorEastAsia" w:hAnsiTheme="minorEastAsia" w:eastAsiaTheme="minorEastAsia" w:cstheme="minorEastAsia"/>
                <w:b/>
                <w:bCs/>
                <w:color w:val="auto"/>
                <w:kern w:val="2"/>
                <w:sz w:val="24"/>
                <w:szCs w:val="24"/>
                <w:highlight w:val="none"/>
                <w:lang w:val="en-US" w:eastAsia="zh-CN" w:bidi="ar-SA"/>
              </w:rPr>
              <w:t>扫描件或清晰复印件，提供以上扫描件或清晰复印件的要求加盖公章，未提供不得分。</w:t>
            </w:r>
          </w:p>
          <w:p w14:paraId="5C1A5692">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t>（2）投标人配备白蚁防治巡查汽车</w:t>
            </w:r>
            <w:bookmarkStart w:id="552" w:name="_GoBack"/>
            <w:r>
              <w:rPr>
                <w:rFonts w:hint="eastAsia" w:ascii="宋体" w:hAnsi="宋体" w:cs="宋体"/>
                <w:color w:val="auto"/>
                <w:sz w:val="24"/>
                <w:lang w:val="en-US" w:eastAsia="zh-CN"/>
              </w:rPr>
              <w:t>的</w:t>
            </w:r>
            <w:bookmarkEnd w:id="552"/>
            <w:r>
              <w:rPr>
                <w:rFonts w:hint="eastAsia" w:ascii="宋体" w:hAnsi="宋体" w:eastAsia="宋体" w:cs="宋体"/>
                <w:color w:val="auto"/>
                <w:sz w:val="24"/>
                <w:lang w:val="en-US" w:eastAsia="zh-CN"/>
              </w:rPr>
              <w:t>（中标后车身喷涂或贴有“白蚁防治”字样标识）</w:t>
            </w:r>
            <w:r>
              <w:rPr>
                <w:rFonts w:hint="eastAsia" w:ascii="宋体" w:hAnsi="宋体" w:eastAsia="宋体" w:cs="宋体"/>
                <w:sz w:val="24"/>
                <w:lang w:val="en-US" w:eastAsia="zh-CN"/>
              </w:rPr>
              <w:t>，每辆得</w:t>
            </w:r>
            <w:r>
              <w:rPr>
                <w:rFonts w:hint="eastAsia" w:ascii="宋体" w:hAnsi="宋体" w:cs="宋体"/>
                <w:sz w:val="24"/>
                <w:lang w:val="en-US" w:eastAsia="zh-CN"/>
              </w:rPr>
              <w:t>2</w:t>
            </w:r>
            <w:r>
              <w:rPr>
                <w:rFonts w:hint="eastAsia" w:ascii="宋体" w:hAnsi="宋体" w:eastAsia="宋体" w:cs="宋体"/>
                <w:sz w:val="24"/>
                <w:lang w:val="en-US" w:eastAsia="zh-CN"/>
              </w:rPr>
              <w:t>分，最高得</w:t>
            </w:r>
            <w:r>
              <w:rPr>
                <w:rFonts w:hint="eastAsia" w:ascii="宋体" w:hAnsi="宋体" w:cs="宋体"/>
                <w:sz w:val="24"/>
                <w:lang w:val="en-US" w:eastAsia="zh-CN"/>
              </w:rPr>
              <w:t>6</w:t>
            </w:r>
            <w:r>
              <w:rPr>
                <w:rFonts w:hint="eastAsia" w:ascii="宋体" w:hAnsi="宋体" w:eastAsia="宋体" w:cs="宋体"/>
                <w:sz w:val="24"/>
                <w:lang w:val="en-US" w:eastAsia="zh-CN"/>
              </w:rPr>
              <w:t>分。</w:t>
            </w:r>
          </w:p>
          <w:p w14:paraId="67FC8130">
            <w:pPr>
              <w:numPr>
                <w:ilvl w:val="0"/>
                <w:numId w:val="0"/>
              </w:numPr>
              <w:adjustRightInd/>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注：自有的需提供购置发票、行驶证扫描件或清晰复印件，要求发票抬头、行驶证所有人与供应商营业执照名称保持一致；租赁的需提供有效的租赁合同</w:t>
            </w:r>
            <w:r>
              <w:rPr>
                <w:rFonts w:hint="eastAsia" w:ascii="宋体" w:hAnsi="宋体" w:cs="宋体"/>
                <w:b/>
                <w:bCs/>
                <w:color w:val="auto"/>
                <w:sz w:val="24"/>
                <w:szCs w:val="24"/>
                <w:highlight w:val="none"/>
                <w:lang w:val="en-US" w:eastAsia="zh-CN"/>
              </w:rPr>
              <w:t>（租赁期限涵盖项目服务期）</w:t>
            </w:r>
            <w:r>
              <w:rPr>
                <w:rFonts w:hint="eastAsia" w:asciiTheme="minorEastAsia" w:hAnsiTheme="minorEastAsia" w:eastAsiaTheme="minorEastAsia" w:cstheme="minorEastAsia"/>
                <w:b/>
                <w:bCs/>
                <w:color w:val="auto"/>
                <w:kern w:val="2"/>
                <w:sz w:val="24"/>
                <w:szCs w:val="24"/>
                <w:highlight w:val="none"/>
                <w:lang w:val="en-US" w:eastAsia="zh-CN" w:bidi="ar-SA"/>
              </w:rPr>
              <w:t>扫描件或清晰复印件。年检过期的车辆不计分，提供以上扫描件或清晰复印件的要求加盖公章，未提供的不得分。</w:t>
            </w:r>
          </w:p>
        </w:tc>
        <w:tc>
          <w:tcPr>
            <w:tcW w:w="681" w:type="dxa"/>
            <w:noWrap w:val="0"/>
            <w:vAlign w:val="center"/>
          </w:tcPr>
          <w:p w14:paraId="68A16239">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color w:val="auto"/>
                <w:sz w:val="24"/>
                <w:szCs w:val="24"/>
                <w:lang w:val="en-US" w:eastAsia="zh-CN"/>
              </w:rPr>
              <w:t>12分</w:t>
            </w:r>
          </w:p>
        </w:tc>
        <w:tc>
          <w:tcPr>
            <w:tcW w:w="1009" w:type="dxa"/>
            <w:noWrap w:val="0"/>
            <w:vAlign w:val="center"/>
          </w:tcPr>
          <w:p w14:paraId="743AFC8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客观分</w:t>
            </w:r>
          </w:p>
        </w:tc>
      </w:tr>
      <w:tr w14:paraId="1A50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noWrap w:val="0"/>
            <w:vAlign w:val="center"/>
          </w:tcPr>
          <w:p w14:paraId="642B206C">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w:t>
            </w:r>
          </w:p>
        </w:tc>
        <w:tc>
          <w:tcPr>
            <w:tcW w:w="1141" w:type="dxa"/>
            <w:noWrap w:val="0"/>
            <w:vAlign w:val="center"/>
          </w:tcPr>
          <w:p w14:paraId="2C183DE8">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t>对本项目现状分析</w:t>
            </w:r>
          </w:p>
          <w:p w14:paraId="488099D9">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rPr>
            </w:pPr>
          </w:p>
        </w:tc>
        <w:tc>
          <w:tcPr>
            <w:tcW w:w="6495" w:type="dxa"/>
            <w:noWrap w:val="0"/>
            <w:vAlign w:val="center"/>
          </w:tcPr>
          <w:p w14:paraId="28BB17CB">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t>根据供应商对本项目所需治理及维护范围的现状分析，治理必要性的了解程度进行综合评定：</w:t>
            </w:r>
          </w:p>
          <w:p w14:paraId="7203B8A2">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1 \* GB3</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①</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了解程度深入，完全与治理区块实际情况符合的得8分；</w:t>
            </w:r>
          </w:p>
          <w:p w14:paraId="0BF408D3">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2 \* GB3</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②</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了解程度基本与治理区块情况符合的得5分；</w:t>
            </w:r>
          </w:p>
          <w:p w14:paraId="4A15C18A">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fldChar w:fldCharType="begin"/>
            </w:r>
            <w:r>
              <w:rPr>
                <w:rFonts w:hint="eastAsia" w:ascii="宋体" w:hAnsi="宋体" w:eastAsia="宋体" w:cs="宋体"/>
                <w:sz w:val="24"/>
                <w:lang w:val="en-US" w:eastAsia="zh-CN"/>
              </w:rPr>
              <w:instrText xml:space="preserve">= 3 \* GB3</w:instrText>
            </w:r>
            <w:r>
              <w:rPr>
                <w:rFonts w:hint="eastAsia" w:ascii="宋体" w:hAnsi="宋体" w:eastAsia="宋体" w:cs="宋体"/>
                <w:sz w:val="24"/>
                <w:lang w:val="en-US" w:eastAsia="zh-CN"/>
              </w:rPr>
              <w:fldChar w:fldCharType="separate"/>
            </w:r>
            <w:r>
              <w:rPr>
                <w:rFonts w:hint="eastAsia" w:ascii="宋体" w:hAnsi="宋体" w:eastAsia="宋体" w:cs="宋体"/>
                <w:sz w:val="24"/>
                <w:lang w:val="en-US" w:eastAsia="zh-CN"/>
              </w:rPr>
              <w:t>③</w:t>
            </w:r>
            <w:r>
              <w:rPr>
                <w:rFonts w:hint="eastAsia" w:ascii="宋体" w:hAnsi="宋体" w:eastAsia="宋体" w:cs="宋体"/>
                <w:sz w:val="24"/>
                <w:lang w:val="en-US" w:eastAsia="zh-CN"/>
              </w:rPr>
              <w:fldChar w:fldCharType="end"/>
            </w:r>
            <w:r>
              <w:rPr>
                <w:rFonts w:hint="eastAsia" w:ascii="宋体" w:hAnsi="宋体" w:eastAsia="宋体" w:cs="宋体"/>
                <w:sz w:val="24"/>
                <w:lang w:val="en-US" w:eastAsia="zh-CN"/>
              </w:rPr>
              <w:t>了解不够充分、分析不够全面到位的得3分；</w:t>
            </w:r>
          </w:p>
          <w:p w14:paraId="44345D9E">
            <w:pPr>
              <w:numPr>
                <w:ilvl w:val="0"/>
                <w:numId w:val="0"/>
              </w:numPr>
              <w:adjustRightInd/>
              <w:rPr>
                <w:rFonts w:hint="eastAsia" w:asciiTheme="minorEastAsia" w:hAnsiTheme="minorEastAsia" w:eastAsiaTheme="minorEastAsia" w:cstheme="minorEastAsia"/>
                <w:color w:val="auto"/>
                <w:sz w:val="24"/>
                <w:szCs w:val="24"/>
              </w:rPr>
            </w:pPr>
            <w:r>
              <w:rPr>
                <w:rFonts w:hint="eastAsia" w:ascii="宋体" w:hAnsi="宋体" w:eastAsia="宋体" w:cs="宋体"/>
                <w:sz w:val="24"/>
                <w:lang w:val="en-US" w:eastAsia="zh-CN"/>
              </w:rPr>
              <w:t>④未提供不得分。</w:t>
            </w:r>
          </w:p>
        </w:tc>
        <w:tc>
          <w:tcPr>
            <w:tcW w:w="681" w:type="dxa"/>
            <w:noWrap w:val="0"/>
            <w:vAlign w:val="center"/>
          </w:tcPr>
          <w:p w14:paraId="3D684D1E">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14:paraId="3C497B0B">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8分</w:t>
            </w:r>
          </w:p>
        </w:tc>
        <w:tc>
          <w:tcPr>
            <w:tcW w:w="1009" w:type="dxa"/>
            <w:noWrap w:val="0"/>
            <w:vAlign w:val="center"/>
          </w:tcPr>
          <w:p w14:paraId="4D862A2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301C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476" w:type="dxa"/>
            <w:noWrap w:val="0"/>
            <w:vAlign w:val="center"/>
          </w:tcPr>
          <w:p w14:paraId="0738F4F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w:t>
            </w:r>
          </w:p>
        </w:tc>
        <w:tc>
          <w:tcPr>
            <w:tcW w:w="1141" w:type="dxa"/>
            <w:noWrap w:val="0"/>
            <w:vAlign w:val="center"/>
          </w:tcPr>
          <w:p w14:paraId="0D9468DF">
            <w:pPr>
              <w:numPr>
                <w:ilvl w:val="0"/>
                <w:numId w:val="0"/>
              </w:numPr>
              <w:adjustRightInd/>
              <w:rPr>
                <w:rFonts w:hint="eastAsia" w:ascii="宋体" w:hAnsi="宋体" w:eastAsia="宋体" w:cs="宋体"/>
                <w:sz w:val="24"/>
                <w:lang w:val="zh-CN" w:eastAsia="zh-CN"/>
              </w:rPr>
            </w:pPr>
            <w:r>
              <w:rPr>
                <w:rFonts w:hint="eastAsia" w:ascii="宋体" w:hAnsi="宋体" w:eastAsia="宋体" w:cs="宋体"/>
                <w:sz w:val="24"/>
                <w:lang w:val="en-US" w:eastAsia="zh-CN"/>
              </w:rPr>
              <w:t>项目总体方案</w:t>
            </w:r>
          </w:p>
        </w:tc>
        <w:tc>
          <w:tcPr>
            <w:tcW w:w="6495" w:type="dxa"/>
            <w:noWrap w:val="0"/>
            <w:vAlign w:val="center"/>
          </w:tcPr>
          <w:p w14:paraId="669C4067">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根据供应商提供的总体方案的把握情况综合评定（主要包括总体思路、排查方式、</w:t>
            </w:r>
            <w:r>
              <w:rPr>
                <w:rFonts w:hint="eastAsia" w:asciiTheme="minorEastAsia" w:hAnsiTheme="minorEastAsia" w:eastAsiaTheme="minorEastAsia" w:cstheme="minorEastAsia"/>
                <w:color w:val="auto"/>
                <w:sz w:val="24"/>
                <w:szCs w:val="24"/>
                <w:lang w:val="en-US" w:eastAsia="zh-CN"/>
              </w:rPr>
              <w:t>排查进度、</w:t>
            </w:r>
            <w:r>
              <w:rPr>
                <w:rFonts w:hint="eastAsia" w:asciiTheme="minorEastAsia" w:hAnsiTheme="minorEastAsia" w:eastAsiaTheme="minorEastAsia" w:cstheme="minorEastAsia"/>
                <w:color w:val="auto"/>
                <w:sz w:val="24"/>
                <w:szCs w:val="24"/>
              </w:rPr>
              <w:t>排查成果准确性、白蚁</w:t>
            </w:r>
            <w:r>
              <w:rPr>
                <w:rFonts w:hint="eastAsia" w:asciiTheme="minorEastAsia" w:hAnsiTheme="minorEastAsia" w:eastAsiaTheme="minorEastAsia" w:cstheme="minorEastAsia"/>
                <w:color w:val="auto"/>
                <w:sz w:val="24"/>
                <w:szCs w:val="24"/>
                <w:lang w:val="en-US" w:eastAsia="zh-CN"/>
              </w:rPr>
              <w:t>治</w:t>
            </w:r>
            <w:r>
              <w:rPr>
                <w:rFonts w:hint="eastAsia" w:asciiTheme="minorEastAsia" w:hAnsiTheme="minorEastAsia" w:eastAsiaTheme="minorEastAsia" w:cstheme="minorEastAsia"/>
                <w:color w:val="auto"/>
                <w:sz w:val="24"/>
                <w:szCs w:val="24"/>
              </w:rPr>
              <w:t>理技术、巡查方案等）：</w:t>
            </w:r>
          </w:p>
          <w:p w14:paraId="04160750">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提出技术路线具有鲜明的针对性，具体阐述了整个服务流程、服务方式、效果、成果及验收的得15分；</w:t>
            </w:r>
          </w:p>
          <w:p w14:paraId="5A34FA8F">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提出技术路线较准确、方法基本可行，提出的主要工作内容较全面、框架较完整、基本符合相关规范要求的得10分；</w:t>
            </w:r>
          </w:p>
          <w:p w14:paraId="0CAA4A49">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技术路线和方法表述一般，泛泛而谈的得5分；</w:t>
            </w:r>
          </w:p>
          <w:p w14:paraId="64330E09">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noWrap w:val="0"/>
            <w:vAlign w:val="center"/>
          </w:tcPr>
          <w:p w14:paraId="51DA0EC2">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15分</w:t>
            </w:r>
          </w:p>
        </w:tc>
        <w:tc>
          <w:tcPr>
            <w:tcW w:w="1009" w:type="dxa"/>
            <w:noWrap w:val="0"/>
            <w:vAlign w:val="center"/>
          </w:tcPr>
          <w:p w14:paraId="21212B2F">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4629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476" w:type="dxa"/>
            <w:noWrap w:val="0"/>
            <w:vAlign w:val="center"/>
          </w:tcPr>
          <w:p w14:paraId="40306C7E">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141" w:type="dxa"/>
            <w:noWrap w:val="0"/>
            <w:vAlign w:val="center"/>
          </w:tcPr>
          <w:p w14:paraId="353D1DB7">
            <w:pPr>
              <w:numPr>
                <w:ilvl w:val="0"/>
                <w:numId w:val="0"/>
              </w:numPr>
              <w:adjustRightInd/>
              <w:rPr>
                <w:rFonts w:hint="eastAsia" w:ascii="宋体" w:hAnsi="宋体" w:eastAsia="宋体" w:cs="宋体"/>
                <w:sz w:val="24"/>
                <w:lang w:val="en-US" w:eastAsia="zh-CN"/>
              </w:rPr>
            </w:pPr>
            <w:r>
              <w:rPr>
                <w:rFonts w:hint="eastAsia" w:ascii="宋体" w:hAnsi="宋体" w:eastAsia="宋体" w:cs="宋体"/>
                <w:sz w:val="24"/>
                <w:lang w:val="en-US" w:eastAsia="zh-CN"/>
              </w:rPr>
              <w:t>重难点解决方案</w:t>
            </w:r>
          </w:p>
        </w:tc>
        <w:tc>
          <w:tcPr>
            <w:tcW w:w="6495" w:type="dxa"/>
            <w:noWrap w:val="0"/>
            <w:vAlign w:val="center"/>
          </w:tcPr>
          <w:p w14:paraId="6929B891">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根据供应商提供的内容中对特点、难点、重点问题的技术分析是否全面，提出的相应解决措施是否合理可行，进行综合评分：</w:t>
            </w:r>
          </w:p>
          <w:p w14:paraId="17A0448F">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对本项目实施难点、要点了解深入，论述完整，重点突出，解决方案极其具有针对性的得8分</w:t>
            </w:r>
            <w:r>
              <w:rPr>
                <w:rFonts w:hint="eastAsia" w:asciiTheme="minorEastAsia" w:hAnsiTheme="minorEastAsia" w:eastAsiaTheme="minorEastAsia" w:cstheme="minorEastAsia"/>
                <w:color w:val="auto"/>
                <w:sz w:val="24"/>
                <w:szCs w:val="24"/>
                <w:lang w:eastAsia="zh-CN"/>
              </w:rPr>
              <w:t>；</w:t>
            </w:r>
          </w:p>
          <w:p w14:paraId="6725F169">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对本项目实施难点、要点了解欠深入，论述及解决方案、可操作基本到位的得5分</w:t>
            </w:r>
            <w:r>
              <w:rPr>
                <w:rFonts w:hint="eastAsia" w:asciiTheme="minorEastAsia" w:hAnsiTheme="minorEastAsia" w:eastAsiaTheme="minorEastAsia" w:cstheme="minorEastAsia"/>
                <w:color w:val="auto"/>
                <w:sz w:val="24"/>
                <w:szCs w:val="24"/>
                <w:lang w:eastAsia="zh-CN"/>
              </w:rPr>
              <w:t>；</w:t>
            </w:r>
          </w:p>
          <w:p w14:paraId="5E79E0B6">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对本项目实施难点、要点认识不全面，论述不完整清晰，或解决方案不合理的</w:t>
            </w:r>
            <w:r>
              <w:rPr>
                <w:rFonts w:hint="eastAsia" w:asciiTheme="minorEastAsia" w:hAnsiTheme="minorEastAsia" w:eastAsiaTheme="minorEastAsia" w:cstheme="minorEastAsia"/>
                <w:color w:val="auto"/>
                <w:sz w:val="24"/>
                <w:szCs w:val="24"/>
                <w:lang w:val="en-US" w:eastAsia="zh-CN"/>
              </w:rPr>
              <w:t>得</w:t>
            </w:r>
            <w:r>
              <w:rPr>
                <w:rFonts w:hint="eastAsia" w:asciiTheme="minorEastAsia" w:hAnsiTheme="minorEastAsia" w:eastAsiaTheme="minorEastAsia" w:cstheme="minorEastAsia"/>
                <w:color w:val="auto"/>
                <w:sz w:val="24"/>
                <w:szCs w:val="24"/>
              </w:rPr>
              <w:t>3分</w:t>
            </w:r>
            <w:r>
              <w:rPr>
                <w:rFonts w:hint="eastAsia" w:asciiTheme="minorEastAsia" w:hAnsiTheme="minorEastAsia" w:eastAsiaTheme="minorEastAsia" w:cstheme="minorEastAsia"/>
                <w:color w:val="auto"/>
                <w:sz w:val="24"/>
                <w:szCs w:val="24"/>
                <w:lang w:eastAsia="zh-CN"/>
              </w:rPr>
              <w:t>；</w:t>
            </w:r>
          </w:p>
          <w:p w14:paraId="2F888CE0">
            <w:pPr>
              <w:pStyle w:val="27"/>
              <w:rPr>
                <w:rFonts w:hint="eastAsia"/>
                <w:lang w:val="en-US" w:eastAsia="zh-CN"/>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noWrap w:val="0"/>
            <w:vAlign w:val="center"/>
          </w:tcPr>
          <w:p w14:paraId="07029C13">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8分</w:t>
            </w:r>
          </w:p>
        </w:tc>
        <w:tc>
          <w:tcPr>
            <w:tcW w:w="1009" w:type="dxa"/>
            <w:noWrap w:val="0"/>
            <w:vAlign w:val="center"/>
          </w:tcPr>
          <w:p w14:paraId="19CF9E9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359D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6" w:type="dxa"/>
            <w:noWrap w:val="0"/>
            <w:vAlign w:val="center"/>
          </w:tcPr>
          <w:p w14:paraId="69362E73">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w:t>
            </w:r>
          </w:p>
        </w:tc>
        <w:tc>
          <w:tcPr>
            <w:tcW w:w="1141" w:type="dxa"/>
            <w:noWrap w:val="0"/>
            <w:vAlign w:val="center"/>
          </w:tcPr>
          <w:p w14:paraId="253B5704">
            <w:pPr>
              <w:numPr>
                <w:ilvl w:val="0"/>
                <w:numId w:val="0"/>
              </w:numPr>
              <w:adjustRightInd/>
              <w:rPr>
                <w:rFonts w:hint="eastAsia" w:asciiTheme="minorEastAsia" w:hAnsiTheme="minorEastAsia" w:eastAsiaTheme="minorEastAsia" w:cstheme="minorEastAsia"/>
                <w:color w:val="auto"/>
                <w:sz w:val="24"/>
                <w:szCs w:val="24"/>
              </w:rPr>
            </w:pPr>
            <w:r>
              <w:rPr>
                <w:rFonts w:hint="eastAsia" w:ascii="宋体" w:hAnsi="宋体" w:eastAsia="宋体" w:cs="宋体"/>
                <w:sz w:val="24"/>
                <w:lang w:val="en-US" w:eastAsia="zh-CN"/>
              </w:rPr>
              <w:t>质量保障措施</w:t>
            </w:r>
          </w:p>
        </w:tc>
        <w:tc>
          <w:tcPr>
            <w:tcW w:w="6495" w:type="dxa"/>
            <w:tcBorders>
              <w:bottom w:val="single" w:color="auto" w:sz="4" w:space="0"/>
            </w:tcBorders>
            <w:noWrap w:val="0"/>
            <w:vAlign w:val="center"/>
          </w:tcPr>
          <w:p w14:paraId="00B2804A">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根据供应商提供的质量保障措施，进行综合评分：</w:t>
            </w:r>
          </w:p>
          <w:p w14:paraId="5929C81F">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1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有制定相应的服务质量保障措施，对服务过程中的关键节点有具体的质量控制措施，有相应的人力、物力投入安排，能够确保服务质量的得6分</w:t>
            </w:r>
            <w:r>
              <w:rPr>
                <w:rFonts w:hint="eastAsia" w:asciiTheme="minorEastAsia" w:hAnsiTheme="minorEastAsia" w:eastAsiaTheme="minorEastAsia" w:cstheme="minorEastAsia"/>
                <w:color w:val="auto"/>
                <w:sz w:val="24"/>
                <w:szCs w:val="24"/>
                <w:lang w:eastAsia="zh-CN"/>
              </w:rPr>
              <w:t>；</w:t>
            </w:r>
          </w:p>
          <w:p w14:paraId="35649485">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2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有制定相应的服务质量保障措施，对服务过程中的关键节点有具体的质量控制措施，有相应的人力、物力投入安排，基本能确保服务质量的得4分</w:t>
            </w:r>
            <w:r>
              <w:rPr>
                <w:rFonts w:hint="eastAsia" w:asciiTheme="minorEastAsia" w:hAnsiTheme="minorEastAsia" w:eastAsiaTheme="minorEastAsia" w:cstheme="minorEastAsia"/>
                <w:color w:val="auto"/>
                <w:sz w:val="24"/>
                <w:szCs w:val="24"/>
                <w:lang w:eastAsia="zh-CN"/>
              </w:rPr>
              <w:t>；</w:t>
            </w:r>
          </w:p>
          <w:p w14:paraId="5CA522D3">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 3 \* GB3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服务质量保障措施较为简单，对服务过程中的关键节点的质量控制措施一般的得2分</w:t>
            </w:r>
            <w:r>
              <w:rPr>
                <w:rFonts w:hint="eastAsia" w:asciiTheme="minorEastAsia" w:hAnsiTheme="minorEastAsia" w:eastAsiaTheme="minorEastAsia" w:cstheme="minorEastAsia"/>
                <w:color w:val="auto"/>
                <w:sz w:val="24"/>
                <w:szCs w:val="24"/>
                <w:lang w:eastAsia="zh-CN"/>
              </w:rPr>
              <w:t>；</w:t>
            </w:r>
          </w:p>
          <w:p w14:paraId="6DDE9EB8">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tcBorders>
              <w:bottom w:val="single" w:color="auto" w:sz="4" w:space="0"/>
            </w:tcBorders>
            <w:noWrap w:val="0"/>
            <w:vAlign w:val="center"/>
          </w:tcPr>
          <w:p w14:paraId="6F65B453">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6分</w:t>
            </w:r>
          </w:p>
        </w:tc>
        <w:tc>
          <w:tcPr>
            <w:tcW w:w="1009" w:type="dxa"/>
            <w:tcBorders>
              <w:bottom w:val="single" w:color="auto" w:sz="4" w:space="0"/>
            </w:tcBorders>
            <w:noWrap w:val="0"/>
            <w:vAlign w:val="center"/>
          </w:tcPr>
          <w:p w14:paraId="06A9149C">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04B1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6" w:type="dxa"/>
            <w:vMerge w:val="restart"/>
            <w:noWrap w:val="0"/>
            <w:vAlign w:val="center"/>
          </w:tcPr>
          <w:p w14:paraId="293410AB">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w:t>
            </w:r>
          </w:p>
        </w:tc>
        <w:tc>
          <w:tcPr>
            <w:tcW w:w="1141" w:type="dxa"/>
            <w:vMerge w:val="restart"/>
            <w:noWrap w:val="0"/>
            <w:vAlign w:val="center"/>
          </w:tcPr>
          <w:p w14:paraId="482A8AAF">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安全保障措施</w:t>
            </w:r>
          </w:p>
        </w:tc>
        <w:tc>
          <w:tcPr>
            <w:tcW w:w="6495" w:type="dxa"/>
            <w:tcBorders>
              <w:bottom w:val="single" w:color="auto" w:sz="4" w:space="0"/>
            </w:tcBorders>
            <w:noWrap w:val="0"/>
            <w:vAlign w:val="center"/>
          </w:tcPr>
          <w:p w14:paraId="7282D281">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根据供应商提供的施工期间对人员的安全保障措施，进行综合评分：</w:t>
            </w:r>
          </w:p>
          <w:p w14:paraId="76450072">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①安全</w:t>
            </w:r>
            <w:r>
              <w:rPr>
                <w:rFonts w:hint="eastAsia" w:asciiTheme="minorEastAsia" w:hAnsiTheme="minorEastAsia" w:eastAsiaTheme="minorEastAsia" w:cstheme="minorEastAsia"/>
                <w:color w:val="auto"/>
                <w:sz w:val="24"/>
                <w:szCs w:val="24"/>
              </w:rPr>
              <w:t>措施内容</w:t>
            </w:r>
            <w:r>
              <w:rPr>
                <w:rFonts w:hint="eastAsia" w:asciiTheme="minorEastAsia" w:hAnsiTheme="minorEastAsia" w:eastAsiaTheme="minorEastAsia" w:cstheme="minorEastAsia"/>
                <w:color w:val="auto"/>
                <w:sz w:val="24"/>
                <w:szCs w:val="24"/>
                <w:lang w:val="en-US" w:eastAsia="zh-CN"/>
              </w:rPr>
              <w:t>详细</w:t>
            </w:r>
            <w:r>
              <w:rPr>
                <w:rFonts w:hint="eastAsia" w:asciiTheme="minorEastAsia" w:hAnsiTheme="minorEastAsia" w:eastAsiaTheme="minorEastAsia" w:cstheme="minorEastAsia"/>
                <w:color w:val="auto"/>
                <w:sz w:val="24"/>
                <w:szCs w:val="24"/>
              </w:rPr>
              <w:t>、切合实际，</w:t>
            </w:r>
            <w:r>
              <w:rPr>
                <w:rFonts w:hint="eastAsia" w:asciiTheme="minorEastAsia" w:hAnsiTheme="minorEastAsia" w:eastAsiaTheme="minorEastAsia" w:cstheme="minorEastAsia"/>
                <w:color w:val="auto"/>
                <w:sz w:val="24"/>
                <w:szCs w:val="24"/>
                <w:lang w:val="en-US" w:eastAsia="zh-CN"/>
              </w:rPr>
              <w:t>能够有效保障人员安全的得3分；</w:t>
            </w:r>
          </w:p>
          <w:p w14:paraId="5E8A36FC">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②内容较合理、较实际的得2分；</w:t>
            </w:r>
          </w:p>
          <w:p w14:paraId="6DC0C860">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考虑不充分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存在较大缺陷的得1分</w:t>
            </w:r>
            <w:r>
              <w:rPr>
                <w:rFonts w:hint="eastAsia" w:asciiTheme="minorEastAsia" w:hAnsiTheme="minorEastAsia" w:eastAsiaTheme="minorEastAsia" w:cstheme="minorEastAsia"/>
                <w:color w:val="auto"/>
                <w:sz w:val="24"/>
                <w:szCs w:val="24"/>
                <w:lang w:eastAsia="zh-CN"/>
              </w:rPr>
              <w:t>；</w:t>
            </w:r>
          </w:p>
          <w:p w14:paraId="060B2452">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vMerge w:val="restart"/>
            <w:noWrap w:val="0"/>
            <w:vAlign w:val="center"/>
          </w:tcPr>
          <w:p w14:paraId="7F74835E">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6分</w:t>
            </w:r>
          </w:p>
        </w:tc>
        <w:tc>
          <w:tcPr>
            <w:tcW w:w="1009" w:type="dxa"/>
            <w:vMerge w:val="restart"/>
            <w:noWrap w:val="0"/>
            <w:vAlign w:val="center"/>
          </w:tcPr>
          <w:p w14:paraId="1A422569">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716A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6" w:type="dxa"/>
            <w:vMerge w:val="continue"/>
            <w:noWrap w:val="0"/>
            <w:vAlign w:val="center"/>
          </w:tcPr>
          <w:p w14:paraId="6A3EF644">
            <w:pPr>
              <w:keepNext w:val="0"/>
              <w:keepLines w:val="0"/>
              <w:pageBreakBefore w:val="0"/>
              <w:kinsoku/>
              <w:wordWrap/>
              <w:overflowPunct/>
              <w:topLinePunct w:val="0"/>
              <w:bidi w:val="0"/>
              <w:adjustRightInd w:val="0"/>
              <w:snapToGrid w:val="0"/>
              <w:spacing w:line="240" w:lineRule="auto"/>
              <w:ind w:left="0" w:leftChars="0" w:firstLine="0" w:firstLineChars="0"/>
            </w:pPr>
          </w:p>
        </w:tc>
        <w:tc>
          <w:tcPr>
            <w:tcW w:w="1141" w:type="dxa"/>
            <w:vMerge w:val="continue"/>
            <w:noWrap w:val="0"/>
            <w:vAlign w:val="center"/>
          </w:tcPr>
          <w:p w14:paraId="5AAF9F01">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rPr>
            </w:pPr>
          </w:p>
        </w:tc>
        <w:tc>
          <w:tcPr>
            <w:tcW w:w="6495" w:type="dxa"/>
            <w:tcBorders>
              <w:bottom w:val="single" w:color="auto" w:sz="4" w:space="0"/>
            </w:tcBorders>
            <w:noWrap w:val="0"/>
            <w:vAlign w:val="center"/>
          </w:tcPr>
          <w:p w14:paraId="1E476F8C">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根据供应商提供的施工期间对周围环境的安全保障措施，进行综合评分：</w:t>
            </w:r>
          </w:p>
          <w:p w14:paraId="5CF858FC">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①安全</w:t>
            </w:r>
            <w:r>
              <w:rPr>
                <w:rFonts w:hint="eastAsia" w:asciiTheme="minorEastAsia" w:hAnsiTheme="minorEastAsia" w:eastAsiaTheme="minorEastAsia" w:cstheme="minorEastAsia"/>
                <w:color w:val="auto"/>
                <w:sz w:val="24"/>
                <w:szCs w:val="24"/>
              </w:rPr>
              <w:t>措施</w:t>
            </w:r>
            <w:r>
              <w:rPr>
                <w:rFonts w:hint="eastAsia" w:asciiTheme="minorEastAsia" w:hAnsiTheme="minorEastAsia" w:eastAsiaTheme="minorEastAsia" w:cstheme="minorEastAsia"/>
                <w:color w:val="auto"/>
                <w:sz w:val="24"/>
                <w:szCs w:val="24"/>
                <w:lang w:val="en-US" w:eastAsia="zh-CN"/>
              </w:rPr>
              <w:t>内容详细</w:t>
            </w:r>
            <w:r>
              <w:rPr>
                <w:rFonts w:hint="eastAsia" w:asciiTheme="minorEastAsia" w:hAnsiTheme="minorEastAsia" w:eastAsiaTheme="minorEastAsia" w:cstheme="minorEastAsia"/>
                <w:color w:val="auto"/>
                <w:sz w:val="24"/>
                <w:szCs w:val="24"/>
              </w:rPr>
              <w:t>、切合实际，</w:t>
            </w:r>
            <w:r>
              <w:rPr>
                <w:rFonts w:hint="eastAsia" w:asciiTheme="minorEastAsia" w:hAnsiTheme="minorEastAsia" w:eastAsiaTheme="minorEastAsia" w:cstheme="minorEastAsia"/>
                <w:color w:val="auto"/>
                <w:sz w:val="24"/>
                <w:szCs w:val="24"/>
                <w:lang w:val="en-US" w:eastAsia="zh-CN"/>
              </w:rPr>
              <w:t>能够有效保障周围环境安全的得3分；</w:t>
            </w:r>
          </w:p>
          <w:p w14:paraId="69909E73">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②内容较合理、较实际的得2分；</w:t>
            </w:r>
          </w:p>
          <w:p w14:paraId="38A0F437">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③</w:t>
            </w:r>
            <w:r>
              <w:rPr>
                <w:rFonts w:hint="eastAsia" w:asciiTheme="minorEastAsia" w:hAnsiTheme="minorEastAsia" w:eastAsiaTheme="minorEastAsia" w:cstheme="minorEastAsia"/>
                <w:color w:val="auto"/>
                <w:sz w:val="24"/>
                <w:szCs w:val="24"/>
              </w:rPr>
              <w:t>考虑不充分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存在较大缺陷的得1分</w:t>
            </w:r>
            <w:r>
              <w:rPr>
                <w:rFonts w:hint="eastAsia" w:asciiTheme="minorEastAsia" w:hAnsiTheme="minorEastAsia" w:eastAsiaTheme="minorEastAsia" w:cstheme="minorEastAsia"/>
                <w:color w:val="auto"/>
                <w:sz w:val="24"/>
                <w:szCs w:val="24"/>
                <w:lang w:eastAsia="zh-CN"/>
              </w:rPr>
              <w:t>；</w:t>
            </w:r>
          </w:p>
          <w:p w14:paraId="7B950403">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vMerge w:val="continue"/>
            <w:tcBorders>
              <w:bottom w:val="single" w:color="auto" w:sz="4" w:space="0"/>
            </w:tcBorders>
            <w:noWrap w:val="0"/>
            <w:vAlign w:val="center"/>
          </w:tcPr>
          <w:p w14:paraId="382C7A12">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rPr>
            </w:pPr>
          </w:p>
        </w:tc>
        <w:tc>
          <w:tcPr>
            <w:tcW w:w="1009" w:type="dxa"/>
            <w:vMerge w:val="continue"/>
            <w:tcBorders>
              <w:bottom w:val="single" w:color="auto" w:sz="4" w:space="0"/>
            </w:tcBorders>
            <w:noWrap w:val="0"/>
            <w:vAlign w:val="center"/>
          </w:tcPr>
          <w:p w14:paraId="7F34DD29">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rPr>
            </w:pPr>
          </w:p>
        </w:tc>
      </w:tr>
      <w:tr w14:paraId="07FE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9" w:hRule="atLeast"/>
          <w:jc w:val="center"/>
        </w:trPr>
        <w:tc>
          <w:tcPr>
            <w:tcW w:w="476" w:type="dxa"/>
            <w:noWrap w:val="0"/>
            <w:vAlign w:val="center"/>
          </w:tcPr>
          <w:p w14:paraId="69EE9B1C">
            <w:pPr>
              <w:keepNext w:val="0"/>
              <w:keepLines w:val="0"/>
              <w:pageBreakBefore w:val="0"/>
              <w:kinsoku/>
              <w:wordWrap/>
              <w:overflowPunct/>
              <w:topLinePunct w:val="0"/>
              <w:bidi w:val="0"/>
              <w:adjustRightInd w:val="0"/>
              <w:snapToGrid w:val="0"/>
              <w:spacing w:line="240" w:lineRule="auto"/>
              <w:ind w:left="0" w:leftChars="0" w:firstLine="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0</w:t>
            </w:r>
          </w:p>
        </w:tc>
        <w:tc>
          <w:tcPr>
            <w:tcW w:w="1141" w:type="dxa"/>
            <w:noWrap w:val="0"/>
            <w:vAlign w:val="center"/>
          </w:tcPr>
          <w:p w14:paraId="409FCBE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售后服务</w:t>
            </w:r>
          </w:p>
        </w:tc>
        <w:tc>
          <w:tcPr>
            <w:tcW w:w="6495" w:type="dxa"/>
            <w:noWrap w:val="0"/>
            <w:vAlign w:val="center"/>
          </w:tcPr>
          <w:p w14:paraId="50E118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根据</w:t>
            </w:r>
            <w:r>
              <w:rPr>
                <w:rFonts w:hint="eastAsia" w:asciiTheme="minorEastAsia" w:hAnsiTheme="minorEastAsia" w:eastAsiaTheme="minorEastAsia" w:cstheme="minorEastAsia"/>
                <w:color w:val="auto"/>
                <w:sz w:val="24"/>
                <w:szCs w:val="24"/>
              </w:rPr>
              <w:t>供应商针对本项目提供的售后服务方案（包括后续项目实施过程中的配合程度、服务承诺、服务力量），对采购人的问题能否及时、有效的提出解决方案等</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进行综合评分：</w:t>
            </w:r>
          </w:p>
          <w:p w14:paraId="4EF976C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①服务方案详细、具体，及时有效地解决对采购人的问题的得4分；</w:t>
            </w:r>
          </w:p>
          <w:p w14:paraId="52AA43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②服务方案基本能解决对采购人的问题的得2分；</w:t>
            </w:r>
          </w:p>
          <w:p w14:paraId="39AC60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③服务方案简单，不能及时有效地解决对采购人的问题的得1分；</w:t>
            </w:r>
          </w:p>
          <w:p w14:paraId="6E15F54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④未提供不得分</w:t>
            </w:r>
            <w:r>
              <w:rPr>
                <w:rFonts w:hint="eastAsia" w:asciiTheme="minorEastAsia" w:hAnsiTheme="minorEastAsia" w:eastAsiaTheme="minorEastAsia" w:cstheme="minorEastAsia"/>
                <w:color w:val="auto"/>
                <w:sz w:val="24"/>
                <w:szCs w:val="24"/>
                <w:lang w:eastAsia="zh-CN"/>
              </w:rPr>
              <w:t>。</w:t>
            </w:r>
          </w:p>
        </w:tc>
        <w:tc>
          <w:tcPr>
            <w:tcW w:w="681" w:type="dxa"/>
            <w:noWrap w:val="0"/>
            <w:vAlign w:val="center"/>
          </w:tcPr>
          <w:p w14:paraId="7309AD27">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4分</w:t>
            </w:r>
          </w:p>
        </w:tc>
        <w:tc>
          <w:tcPr>
            <w:tcW w:w="1009" w:type="dxa"/>
            <w:noWrap w:val="0"/>
            <w:vAlign w:val="center"/>
          </w:tcPr>
          <w:p w14:paraId="6BE4642C">
            <w:pPr>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7D3B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6" w:type="dxa"/>
            <w:noWrap w:val="0"/>
            <w:vAlign w:val="center"/>
          </w:tcPr>
          <w:p w14:paraId="16F98780">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141" w:type="dxa"/>
            <w:noWrap w:val="0"/>
            <w:vAlign w:val="center"/>
          </w:tcPr>
          <w:p w14:paraId="67E99ED1">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cs="宋体"/>
                <w:sz w:val="24"/>
              </w:rPr>
              <w:t>应急方案</w:t>
            </w:r>
          </w:p>
        </w:tc>
        <w:tc>
          <w:tcPr>
            <w:tcW w:w="6495" w:type="dxa"/>
            <w:noWrap w:val="0"/>
            <w:vAlign w:val="center"/>
          </w:tcPr>
          <w:p w14:paraId="3A5B0AAE">
            <w:pPr>
              <w:tabs>
                <w:tab w:val="left" w:pos="0"/>
              </w:tabs>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按照要求制订发生突发事件对自然灾害及配合特殊项目有应急预案合理性和可行性以及投标人认为需要提供的其他应急预案及实施措施合理性和可行性，</w:t>
            </w:r>
            <w:r>
              <w:rPr>
                <w:rFonts w:hint="eastAsia" w:asciiTheme="minorEastAsia" w:hAnsiTheme="minorEastAsia" w:eastAsiaTheme="minorEastAsia" w:cstheme="minorEastAsia"/>
                <w:color w:val="auto"/>
                <w:sz w:val="24"/>
                <w:szCs w:val="24"/>
              </w:rPr>
              <w:t>进行综合评分：</w:t>
            </w:r>
          </w:p>
          <w:p w14:paraId="3B60BC17">
            <w:pPr>
              <w:tabs>
                <w:tab w:val="left" w:pos="0"/>
              </w:tabs>
              <w:spacing w:line="360" w:lineRule="auto"/>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auto"/>
                <w:kern w:val="2"/>
                <w:sz w:val="24"/>
                <w:szCs w:val="24"/>
                <w:highlight w:val="none"/>
                <w:lang w:val="en-US" w:eastAsia="zh-CN" w:bidi="ar-SA"/>
              </w:rPr>
              <w:t>①</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方案内容全面、合理、条理清晰，具有针对性、合理性、可行性强的得5分；</w:t>
            </w:r>
          </w:p>
          <w:p w14:paraId="1D6FF23E">
            <w:pPr>
              <w:tabs>
                <w:tab w:val="left" w:pos="0"/>
              </w:tabs>
              <w:spacing w:line="360" w:lineRule="auto"/>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②方案较完整、较有针对性、合理性、可行性、可操作的得3分；</w:t>
            </w:r>
          </w:p>
          <w:p w14:paraId="0761983C">
            <w:pPr>
              <w:tabs>
                <w:tab w:val="left" w:pos="0"/>
              </w:tabs>
              <w:spacing w:line="360" w:lineRule="auto"/>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③方案完整性、针对性、可操作性一般的得1分；</w:t>
            </w:r>
          </w:p>
          <w:p w14:paraId="0C99566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lang w:val="en-US" w:eastAsia="zh-CN"/>
              </w:rPr>
            </w:pPr>
            <w:r>
              <w:rPr>
                <w:rFonts w:hint="eastAsia" w:ascii="宋体" w:hAnsi="宋体" w:eastAsia="宋体" w:cs="宋体"/>
                <w:bCs/>
                <w:color w:val="auto"/>
                <w:kern w:val="2"/>
                <w:sz w:val="24"/>
                <w:szCs w:val="24"/>
                <w:highlight w:val="none"/>
                <w:lang w:val="en-US" w:eastAsia="zh-CN" w:bidi="ar-SA"/>
              </w:rPr>
              <w:t>④</w:t>
            </w:r>
            <w:r>
              <w:rPr>
                <w:rFonts w:hint="eastAsia" w:asciiTheme="minorEastAsia" w:hAnsiTheme="minorEastAsia" w:eastAsiaTheme="minorEastAsia" w:cstheme="minorEastAsia"/>
                <w:color w:val="auto"/>
                <w:sz w:val="24"/>
                <w:szCs w:val="24"/>
                <w:lang w:val="en-US" w:eastAsia="zh-CN"/>
              </w:rPr>
              <w:t>未提供不得分。</w:t>
            </w:r>
          </w:p>
        </w:tc>
        <w:tc>
          <w:tcPr>
            <w:tcW w:w="681" w:type="dxa"/>
            <w:noWrap w:val="0"/>
            <w:vAlign w:val="center"/>
          </w:tcPr>
          <w:p w14:paraId="6E1662EF">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14:paraId="1A47FBE7">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14:paraId="5451FBC1">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14:paraId="0E28D5E0">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14:paraId="49E92DD9">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5分</w:t>
            </w:r>
          </w:p>
        </w:tc>
        <w:tc>
          <w:tcPr>
            <w:tcW w:w="1009" w:type="dxa"/>
            <w:noWrap w:val="0"/>
            <w:vAlign w:val="center"/>
          </w:tcPr>
          <w:p w14:paraId="5F45218C">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i w:val="0"/>
                <w:iCs w:val="0"/>
                <w:snapToGrid w:val="0"/>
                <w:color w:val="auto"/>
                <w:kern w:val="0"/>
                <w:sz w:val="24"/>
                <w:szCs w:val="24"/>
                <w:highlight w:val="none"/>
                <w:lang w:bidi="ar"/>
              </w:rPr>
            </w:pPr>
          </w:p>
          <w:p w14:paraId="26CC8BDC">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i w:val="0"/>
                <w:iCs w:val="0"/>
                <w:snapToGrid w:val="0"/>
                <w:color w:val="auto"/>
                <w:kern w:val="0"/>
                <w:sz w:val="24"/>
                <w:szCs w:val="24"/>
                <w:highlight w:val="none"/>
                <w:lang w:bidi="ar"/>
              </w:rPr>
            </w:pPr>
          </w:p>
          <w:p w14:paraId="2B691E0B">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i w:val="0"/>
                <w:iCs w:val="0"/>
                <w:snapToGrid w:val="0"/>
                <w:color w:val="auto"/>
                <w:kern w:val="0"/>
                <w:sz w:val="24"/>
                <w:szCs w:val="24"/>
                <w:highlight w:val="none"/>
                <w:lang w:bidi="ar"/>
              </w:rPr>
            </w:pPr>
          </w:p>
          <w:p w14:paraId="702F72F0">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宋体" w:hAnsi="宋体" w:eastAsia="宋体" w:cs="宋体"/>
                <w:i w:val="0"/>
                <w:iCs w:val="0"/>
                <w:snapToGrid w:val="0"/>
                <w:color w:val="auto"/>
                <w:kern w:val="0"/>
                <w:sz w:val="24"/>
                <w:szCs w:val="24"/>
                <w:highlight w:val="none"/>
                <w:lang w:bidi="ar"/>
              </w:rPr>
            </w:pPr>
          </w:p>
          <w:p w14:paraId="148BC1A7">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bidi="ar"/>
              </w:rPr>
              <w:t>主观分</w:t>
            </w:r>
          </w:p>
        </w:tc>
      </w:tr>
      <w:tr w14:paraId="01FF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476" w:type="dxa"/>
            <w:noWrap w:val="0"/>
            <w:vAlign w:val="center"/>
          </w:tcPr>
          <w:p w14:paraId="63F84486">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141" w:type="dxa"/>
            <w:noWrap w:val="0"/>
            <w:vAlign w:val="center"/>
          </w:tcPr>
          <w:p w14:paraId="42C8908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eastAsia="zh-CN"/>
              </w:rPr>
            </w:pPr>
            <w:r>
              <w:rPr>
                <w:rFonts w:hint="eastAsia" w:ascii="宋体" w:hAnsi="宋体" w:eastAsia="宋体" w:cs="宋体"/>
                <w:i w:val="0"/>
                <w:iCs w:val="0"/>
                <w:snapToGrid w:val="0"/>
                <w:color w:val="auto"/>
                <w:kern w:val="0"/>
                <w:sz w:val="24"/>
                <w:szCs w:val="24"/>
                <w:highlight w:val="none"/>
                <w:lang w:val="en-US" w:eastAsia="zh-CN" w:bidi="ar"/>
              </w:rPr>
              <w:t>价格</w:t>
            </w:r>
          </w:p>
        </w:tc>
        <w:tc>
          <w:tcPr>
            <w:tcW w:w="6495" w:type="dxa"/>
            <w:noWrap w:val="0"/>
            <w:vAlign w:val="center"/>
          </w:tcPr>
          <w:p w14:paraId="1D30F76C">
            <w:pPr>
              <w:spacing w:line="360" w:lineRule="auto"/>
              <w:outlineLvl w:val="0"/>
              <w:rPr>
                <w:rFonts w:hint="eastAsia" w:asciiTheme="minorEastAsia" w:hAnsiTheme="minorEastAsia" w:eastAsiaTheme="minorEastAsia" w:cstheme="minorEastAsia"/>
                <w:b/>
                <w:bCs/>
                <w:color w:val="auto"/>
                <w:sz w:val="24"/>
                <w:szCs w:val="24"/>
                <w:highlight w:val="none"/>
                <w:lang w:val="en-US" w:eastAsia="zh-CN"/>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lang w:val="en-US" w:eastAsia="zh-CN"/>
              </w:rPr>
              <w:t>20</w:t>
            </w:r>
            <w:r>
              <w:rPr>
                <w:rFonts w:cs="仿宋_GB2312" w:asciiTheme="minorEastAsia" w:hAnsiTheme="minorEastAsia" w:eastAsiaTheme="minorEastAsia"/>
                <w:color w:val="auto"/>
                <w:sz w:val="24"/>
                <w:highlight w:val="none"/>
              </w:rPr>
              <w:t>］的计算公式计算。评标过程中，不得去掉报价中的最高报价和最低报价。</w:t>
            </w:r>
          </w:p>
        </w:tc>
        <w:tc>
          <w:tcPr>
            <w:tcW w:w="681" w:type="dxa"/>
            <w:noWrap w:val="0"/>
            <w:vAlign w:val="center"/>
          </w:tcPr>
          <w:p w14:paraId="1B6A4A73">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w:t>
            </w:r>
          </w:p>
        </w:tc>
        <w:tc>
          <w:tcPr>
            <w:tcW w:w="1009" w:type="dxa"/>
            <w:noWrap w:val="0"/>
            <w:vAlign w:val="center"/>
          </w:tcPr>
          <w:p w14:paraId="74F55C6A">
            <w:pPr>
              <w:keepNext w:val="0"/>
              <w:keepLines w:val="0"/>
              <w:pageBreakBefore w:val="0"/>
              <w:kinsoku/>
              <w:wordWrap/>
              <w:overflowPunct/>
              <w:topLinePunct w:val="0"/>
              <w:bidi w:val="0"/>
              <w:adjustRightInd w:val="0"/>
              <w:snapToGrid w:val="0"/>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i w:val="0"/>
                <w:iCs w:val="0"/>
                <w:snapToGrid w:val="0"/>
                <w:color w:val="auto"/>
                <w:kern w:val="0"/>
                <w:sz w:val="24"/>
                <w:szCs w:val="24"/>
                <w:highlight w:val="none"/>
                <w:lang w:eastAsia="zh-CN" w:bidi="ar"/>
              </w:rPr>
              <w:t>价格分</w:t>
            </w:r>
          </w:p>
        </w:tc>
      </w:tr>
    </w:tbl>
    <w:p w14:paraId="45DC8204">
      <w:pPr>
        <w:rPr>
          <w:rFonts w:hint="eastAsia" w:ascii="宋体" w:hAnsi="宋体" w:cs="宋体"/>
          <w:sz w:val="20"/>
          <w:szCs w:val="20"/>
          <w:shd w:val="clear" w:color="auto" w:fill="FFFFFF"/>
        </w:rPr>
      </w:pPr>
    </w:p>
    <w:p w14:paraId="68EA43FD">
      <w:pPr>
        <w:spacing w:line="360" w:lineRule="auto"/>
        <w:ind w:firstLine="472" w:firstLineChars="196"/>
        <w:rPr>
          <w:rFonts w:cs="Arial" w:asciiTheme="minorEastAsia" w:hAnsiTheme="minorEastAsia" w:eastAsiaTheme="minorEastAsia"/>
          <w:kern w:val="0"/>
          <w:sz w:val="24"/>
        </w:rPr>
      </w:pPr>
      <w:r>
        <w:rPr>
          <w:rFonts w:hint="eastAsia" w:cs="Arial" w:asciiTheme="minorEastAsia" w:hAnsiTheme="minorEastAsia" w:eastAsiaTheme="minorEastAsia"/>
          <w:b/>
          <w:bCs/>
          <w:kern w:val="0"/>
          <w:sz w:val="24"/>
        </w:rPr>
        <w:t>*备注</w:t>
      </w:r>
      <w:r>
        <w:rPr>
          <w:rFonts w:hint="eastAsia" w:cs="Arial" w:asciiTheme="minorEastAsia" w:hAnsiTheme="minorEastAsia" w:eastAsiaTheme="minorEastAsia"/>
          <w:kern w:val="0"/>
          <w:sz w:val="24"/>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cs="仿宋_GB2312" w:asciiTheme="minorEastAsia" w:hAnsiTheme="minorEastAsia" w:eastAsiaTheme="minorEastAsia"/>
          <w:b/>
          <w:sz w:val="36"/>
          <w:szCs w:val="36"/>
          <w:lang w:val="en-US" w:eastAsia="zh-CN"/>
        </w:rPr>
        <w:t>一、</w:t>
      </w:r>
      <w:r>
        <w:rPr>
          <w:rFonts w:hint="eastAsia" w:ascii="宋体" w:hAnsi="宋体" w:cs="宋体"/>
          <w:b/>
          <w:color w:val="auto"/>
          <w:sz w:val="32"/>
          <w:highlight w:val="none"/>
        </w:rPr>
        <w:t>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7EF23E1">
      <w:pPr>
        <w:spacing w:line="360" w:lineRule="auto"/>
        <w:outlineLvl w:val="0"/>
        <w:rPr>
          <w:rFonts w:hint="eastAsia"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lang w:val="en-US" w:eastAsia="zh-CN"/>
        </w:rPr>
        <w:t>二</w:t>
      </w:r>
      <w:r>
        <w:rPr>
          <w:rFonts w:hint="eastAsia" w:cs="仿宋_GB2312" w:asciiTheme="minorEastAsia" w:hAnsiTheme="minorEastAsia" w:eastAsiaTheme="minorEastAsia"/>
          <w:b/>
          <w:sz w:val="36"/>
          <w:szCs w:val="36"/>
        </w:rPr>
        <w:t>、评标标准</w:t>
      </w:r>
    </w:p>
    <w:p w14:paraId="45C1BA89">
      <w:pPr>
        <w:spacing w:line="360" w:lineRule="auto"/>
        <w:ind w:firstLine="472" w:firstLineChars="196"/>
        <w:rPr>
          <w:rFonts w:cs="仿宋_GB2312" w:asciiTheme="minorEastAsia" w:hAnsiTheme="minorEastAsia" w:eastAsiaTheme="minorEastAsia"/>
          <w:b/>
          <w:sz w:val="24"/>
        </w:rPr>
      </w:pPr>
      <w:r>
        <w:rPr>
          <w:rFonts w:cs="仿宋_GB2312" w:asciiTheme="minorEastAsia" w:hAnsiTheme="minorEastAsia" w:eastAsiaTheme="minorEastAsia"/>
          <w:b/>
          <w:sz w:val="24"/>
        </w:rPr>
        <w:t>2.</w:t>
      </w:r>
      <w:r>
        <w:rPr>
          <w:rFonts w:hint="eastAsia" w:cs="仿宋_GB2312" w:asciiTheme="minorEastAsia" w:hAnsiTheme="minorEastAsia" w:eastAsiaTheme="minorEastAsia"/>
          <w:b/>
          <w:sz w:val="24"/>
          <w:lang w:val="en-US" w:eastAsia="zh-CN"/>
        </w:rPr>
        <w:t>1</w:t>
      </w:r>
      <w:r>
        <w:rPr>
          <w:rFonts w:hint="eastAsia" w:cs="仿宋_GB2312" w:asciiTheme="minorEastAsia" w:hAnsiTheme="minorEastAsia" w:eastAsiaTheme="minorEastAsia"/>
          <w:b/>
          <w:sz w:val="24"/>
        </w:rPr>
        <w:t>评标标准：</w:t>
      </w:r>
      <w:r>
        <w:rPr>
          <w:rFonts w:hint="eastAsia" w:cs="Arial" w:asciiTheme="minorEastAsia" w:hAnsiTheme="minorEastAsia" w:eastAsiaTheme="minorEastAsia"/>
          <w:kern w:val="0"/>
          <w:sz w:val="24"/>
        </w:rPr>
        <w:t>见评标办法前附表。</w:t>
      </w:r>
    </w:p>
    <w:p w14:paraId="23731DA1">
      <w:pPr>
        <w:spacing w:line="360" w:lineRule="auto"/>
        <w:outlineLvl w:val="0"/>
        <w:rPr>
          <w:rFonts w:cs="仿宋_GB2312" w:asciiTheme="minorEastAsia" w:hAnsiTheme="minorEastAsia" w:eastAsiaTheme="minorEastAsia"/>
          <w:b/>
          <w:sz w:val="36"/>
          <w:szCs w:val="36"/>
        </w:rPr>
      </w:pPr>
      <w:bookmarkStart w:id="420" w:name="_Toc6188"/>
      <w:bookmarkStart w:id="421" w:name="_Toc92901623"/>
      <w:r>
        <w:rPr>
          <w:rFonts w:hint="eastAsia" w:cs="仿宋_GB2312" w:asciiTheme="minorEastAsia" w:hAnsiTheme="minorEastAsia" w:eastAsiaTheme="minorEastAsia"/>
          <w:b/>
          <w:sz w:val="36"/>
          <w:szCs w:val="36"/>
        </w:rPr>
        <w:t>三、评标程序</w:t>
      </w:r>
      <w:bookmarkEnd w:id="420"/>
      <w:bookmarkEnd w:id="421"/>
    </w:p>
    <w:p w14:paraId="1B1A2E4C">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3.1符合性审查。</w:t>
      </w:r>
      <w:r>
        <w:rPr>
          <w:rFonts w:cs="Arial" w:asciiTheme="minorEastAsia" w:hAnsiTheme="minorEastAsia" w:eastAsiaTheme="minorEastAsia"/>
          <w:kern w:val="0"/>
          <w:sz w:val="24"/>
        </w:rPr>
        <w:t>评标委员会应当对符合资格的投标人的投标文件进行符合性审查，以确定其是否满足招标文件的实质性要求。</w:t>
      </w:r>
      <w:r>
        <w:rPr>
          <w:rFonts w:hint="eastAsia" w:cs="Arial" w:asciiTheme="minorEastAsia" w:hAnsiTheme="minorEastAsia" w:eastAsiaTheme="minorEastAsia"/>
          <w:kern w:val="0"/>
          <w:sz w:val="24"/>
        </w:rPr>
        <w:t>不</w:t>
      </w:r>
      <w:r>
        <w:rPr>
          <w:rFonts w:cs="Arial" w:asciiTheme="minorEastAsia" w:hAnsiTheme="minorEastAsia" w:eastAsiaTheme="minorEastAsia"/>
          <w:kern w:val="0"/>
          <w:sz w:val="24"/>
        </w:rPr>
        <w:t>满足招标文件的实质性要求</w:t>
      </w:r>
      <w:r>
        <w:rPr>
          <w:rFonts w:hint="eastAsia" w:cs="Arial" w:asciiTheme="minorEastAsia" w:hAnsiTheme="minorEastAsia" w:eastAsiaTheme="minorEastAsia"/>
          <w:kern w:val="0"/>
          <w:sz w:val="24"/>
        </w:rPr>
        <w:t>的，投标无效。</w:t>
      </w:r>
    </w:p>
    <w:p w14:paraId="15A7524E">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 xml:space="preserve">3.2 </w:t>
      </w:r>
      <w:r>
        <w:rPr>
          <w:rFonts w:hint="eastAsia" w:cs="Arial" w:asciiTheme="minorEastAsia" w:hAnsiTheme="minorEastAsia" w:eastAsiaTheme="minorEastAsia"/>
          <w:b/>
          <w:kern w:val="0"/>
          <w:sz w:val="24"/>
        </w:rPr>
        <w:t>比较与评价。</w:t>
      </w:r>
      <w:r>
        <w:rPr>
          <w:rFonts w:cs="Arial" w:asciiTheme="minorEastAsia" w:hAnsiTheme="minorEastAsia" w:eastAsiaTheme="minorEastAsia"/>
          <w:kern w:val="0"/>
          <w:sz w:val="24"/>
        </w:rPr>
        <w:t>评标委员会应当按照招标文件中规定的评标方法和标准，对符合性审查合格的投标文件进行商务和技术评估，综合比较与评价。</w:t>
      </w:r>
    </w:p>
    <w:p w14:paraId="2D15C30A">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3.3汇总商务技术得分。</w:t>
      </w:r>
      <w:r>
        <w:rPr>
          <w:rFonts w:hint="eastAsia" w:cs="Arial" w:asciiTheme="minorEastAsia" w:hAnsiTheme="minorEastAsia" w:eastAsiaTheme="minorEastAsia"/>
          <w:kern w:val="0"/>
          <w:sz w:val="24"/>
        </w:rPr>
        <w:t>评标委员会各成员应当独立对每个投标人的商务和技术文件进行评价，并汇总商务技术得分情况。</w:t>
      </w:r>
    </w:p>
    <w:p w14:paraId="7A08FA4C">
      <w:pPr>
        <w:spacing w:line="360" w:lineRule="auto"/>
        <w:ind w:firstLine="472" w:firstLineChars="196"/>
        <w:rPr>
          <w:rFonts w:cs="Arial" w:asciiTheme="minorEastAsia" w:hAnsiTheme="minorEastAsia" w:eastAsiaTheme="minorEastAsia"/>
          <w:b/>
          <w:kern w:val="0"/>
          <w:sz w:val="24"/>
        </w:rPr>
      </w:pPr>
      <w:r>
        <w:rPr>
          <w:rFonts w:cs="Arial" w:asciiTheme="minorEastAsia" w:hAnsiTheme="minorEastAsia" w:eastAsiaTheme="minorEastAsia"/>
          <w:b/>
          <w:kern w:val="0"/>
          <w:sz w:val="24"/>
        </w:rPr>
        <w:t>3.4报价评审。</w:t>
      </w:r>
    </w:p>
    <w:p w14:paraId="42D2E939">
      <w:pPr>
        <w:pStyle w:val="132"/>
        <w:spacing w:before="0"/>
        <w:ind w:firstLine="508" w:firstLineChars="212"/>
        <w:rPr>
          <w:rFonts w:cs="Arial" w:asciiTheme="minorEastAsia" w:hAnsiTheme="minorEastAsia" w:eastAsiaTheme="minorEastAsia"/>
          <w:kern w:val="0"/>
        </w:rPr>
      </w:pPr>
      <w:r>
        <w:rPr>
          <w:rFonts w:cs="Arial" w:asciiTheme="minorEastAsia" w:hAnsiTheme="minorEastAsia" w:eastAsiaTheme="minorEastAsia"/>
          <w:kern w:val="0"/>
        </w:rPr>
        <w:t>3.4.1投标文件报价出现前后不一致的，按照下列规定修正：</w:t>
      </w:r>
    </w:p>
    <w:p w14:paraId="10DFCB93">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3.4.1.1投标文件中开标一览表(报价表)内容与投标文件中相应内容不一致的，以开标一览表(报价表)为准</w:t>
      </w:r>
      <w:r>
        <w:rPr>
          <w:rFonts w:hint="eastAsia" w:ascii="宋体" w:hAnsi="宋体" w:cs="宋体"/>
          <w:kern w:val="0"/>
          <w:szCs w:val="24"/>
        </w:rPr>
        <w:t>；</w:t>
      </w:r>
    </w:p>
    <w:p w14:paraId="58BCFC73">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3.4.1.2大写金额和小写金额不一致的，以大写金额为准</w:t>
      </w:r>
      <w:r>
        <w:rPr>
          <w:rFonts w:hint="eastAsia" w:ascii="宋体" w:hAnsi="宋体" w:cs="宋体"/>
          <w:kern w:val="0"/>
          <w:szCs w:val="24"/>
        </w:rPr>
        <w:t>；</w:t>
      </w:r>
    </w:p>
    <w:p w14:paraId="5477C314">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3.4.1.3单价金额小数点或者百分比有明显错位的，以开标一览表的总价为准，并修改单价</w:t>
      </w:r>
      <w:r>
        <w:rPr>
          <w:rFonts w:hint="eastAsia" w:ascii="宋体" w:hAnsi="宋体" w:cs="宋体"/>
          <w:kern w:val="0"/>
          <w:szCs w:val="24"/>
        </w:rPr>
        <w:t>；</w:t>
      </w:r>
    </w:p>
    <w:p w14:paraId="56B6604D">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3.4.1.4总价金额与按单价汇总金额不一致的，以单价金额计算结果为准。</w:t>
      </w:r>
    </w:p>
    <w:p w14:paraId="0B332505">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3.4.1.5同时出现两种以上不一致的，按照3.4.1</w:t>
      </w:r>
      <w:r>
        <w:rPr>
          <w:rFonts w:hint="eastAsia" w:cs="仿宋" w:asciiTheme="minorEastAsia" w:hAnsiTheme="minorEastAsia" w:eastAsiaTheme="minorEastAsia"/>
          <w:kern w:val="0"/>
          <w:szCs w:val="24"/>
        </w:rPr>
        <w:t>规定的顺序修正。修正后的报价按照财政部第</w:t>
      </w:r>
      <w:r>
        <w:rPr>
          <w:rFonts w:cs="仿宋" w:asciiTheme="minorEastAsia" w:hAnsiTheme="minorEastAsia" w:eastAsiaTheme="minorEastAsia"/>
          <w:kern w:val="0"/>
          <w:szCs w:val="24"/>
        </w:rPr>
        <w:t xml:space="preserve">87号令 </w:t>
      </w:r>
      <w:r>
        <w:rPr>
          <w:rFonts w:hint="eastAsia" w:cs="仿宋" w:asciiTheme="minorEastAsia" w:hAnsiTheme="minorEastAsia" w:eastAsiaTheme="minorEastAsia"/>
          <w:kern w:val="0"/>
          <w:szCs w:val="24"/>
        </w:rPr>
        <w:t>《政府采购货物和服务招标投标管理办法》第五十一条第二款的规定经投标人确认后产生约束力。</w:t>
      </w:r>
    </w:p>
    <w:p w14:paraId="7D21F1C1">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3.4.2</w:t>
      </w:r>
      <w:r>
        <w:rPr>
          <w:rFonts w:hint="eastAsia" w:cs="仿宋" w:asciiTheme="minorEastAsia" w:hAnsiTheme="minorEastAsia" w:eastAsiaTheme="minorEastAsia"/>
          <w:kern w:val="0"/>
          <w:sz w:val="24"/>
        </w:rPr>
        <w:t>投标文件出现不是唯一的、有选择性投标报价的，投标无效。</w:t>
      </w:r>
    </w:p>
    <w:p w14:paraId="1C490FDF">
      <w:pPr>
        <w:snapToGrid w:val="0"/>
        <w:spacing w:line="360" w:lineRule="auto"/>
        <w:ind w:firstLine="480" w:firstLineChars="200"/>
        <w:jc w:val="left"/>
        <w:rPr>
          <w:rFonts w:cs="仿宋" w:asciiTheme="minorEastAsia" w:hAnsiTheme="minorEastAsia" w:eastAsiaTheme="minorEastAsia"/>
          <w:kern w:val="0"/>
          <w:sz w:val="24"/>
        </w:rPr>
      </w:pPr>
      <w:r>
        <w:rPr>
          <w:rFonts w:cs="仿宋" w:asciiTheme="minorEastAsia" w:hAnsiTheme="minorEastAsia" w:eastAsiaTheme="minorEastAsia"/>
          <w:kern w:val="0"/>
          <w:sz w:val="24"/>
        </w:rPr>
        <w:t>3.4.3</w:t>
      </w:r>
      <w:r>
        <w:rPr>
          <w:rFonts w:hint="eastAsia" w:cs="仿宋" w:asciiTheme="minorEastAsia" w:hAnsiTheme="minorEastAsia" w:eastAsiaTheme="minorEastAsia"/>
          <w:kern w:val="0"/>
          <w:sz w:val="24"/>
        </w:rPr>
        <w:t>投标报价超过招标文件中规定的预算金额或者最高限价的，投标无效。</w:t>
      </w:r>
    </w:p>
    <w:p w14:paraId="2695DB19">
      <w:pPr>
        <w:pStyle w:val="132"/>
        <w:spacing w:before="0"/>
        <w:ind w:firstLine="480"/>
        <w:rPr>
          <w:rFonts w:cs="仿宋" w:asciiTheme="minorEastAsia" w:hAnsiTheme="minorEastAsia" w:eastAsiaTheme="minorEastAsia"/>
          <w:kern w:val="0"/>
          <w:szCs w:val="24"/>
        </w:rPr>
      </w:pPr>
      <w:r>
        <w:rPr>
          <w:rFonts w:cs="仿宋" w:asciiTheme="minorEastAsia" w:hAnsiTheme="minorEastAsia" w:eastAsiaTheme="minorEastAsia"/>
          <w:kern w:val="0"/>
          <w:szCs w:val="24"/>
        </w:rPr>
        <w:t>3.4.4</w:t>
      </w:r>
      <w:r>
        <w:rPr>
          <w:rFonts w:hint="eastAsia" w:cs="仿宋" w:asciiTheme="minorEastAsia" w:hAnsiTheme="minorEastAsia" w:eastAsiaTheme="minorEastAsia"/>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rPr>
        <w:t>；</w:t>
      </w:r>
      <w:r>
        <w:rPr>
          <w:rFonts w:cs="仿宋" w:asciiTheme="minorEastAsia" w:hAnsiTheme="minorEastAsia" w:eastAsiaTheme="minorEastAsia"/>
          <w:kern w:val="0"/>
          <w:szCs w:val="24"/>
        </w:rPr>
        <w:t>投标人不能证明其报价合理性的，评标委员会应当将其作为无效投标处理。</w:t>
      </w:r>
    </w:p>
    <w:p w14:paraId="46689DF9">
      <w:pPr>
        <w:pStyle w:val="132"/>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E37A1E5">
      <w:pPr>
        <w:spacing w:line="360" w:lineRule="auto"/>
        <w:ind w:firstLine="482" w:firstLineChars="200"/>
        <w:rPr>
          <w:rFonts w:hint="eastAsia" w:cs="Arial" w:asciiTheme="minorEastAsia" w:hAnsiTheme="minorEastAsia" w:eastAsiaTheme="minorEastAsia"/>
          <w:kern w:val="0"/>
          <w:sz w:val="24"/>
          <w:lang w:eastAsia="zh-CN"/>
        </w:rPr>
      </w:pPr>
      <w:r>
        <w:rPr>
          <w:rFonts w:cs="Arial" w:asciiTheme="minorEastAsia" w:hAnsiTheme="minorEastAsia" w:eastAsiaTheme="minorEastAsia"/>
          <w:b/>
          <w:kern w:val="0"/>
          <w:sz w:val="24"/>
        </w:rPr>
        <w:t>3.5</w:t>
      </w:r>
      <w:r>
        <w:rPr>
          <w:rFonts w:hint="eastAsia" w:cs="Arial" w:asciiTheme="minorEastAsia" w:hAnsiTheme="minorEastAsia" w:eastAsiaTheme="minorEastAsia"/>
          <w:b/>
          <w:kern w:val="0"/>
          <w:sz w:val="24"/>
        </w:rPr>
        <w:t>排序与推荐。</w:t>
      </w:r>
      <w:r>
        <w:rPr>
          <w:rFonts w:hint="eastAsia" w:cs="Arial" w:asciiTheme="minorEastAsia" w:hAnsiTheme="minorEastAsia" w:eastAsiaTheme="minorEastAsia"/>
          <w:kern w:val="0"/>
          <w:sz w:val="24"/>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cs="Arial" w:asciiTheme="minorEastAsia" w:hAnsiTheme="minorEastAsia" w:eastAsiaTheme="minorEastAsia"/>
          <w:color w:val="auto"/>
          <w:kern w:val="0"/>
          <w:sz w:val="24"/>
          <w:u w:val="single"/>
          <w:lang w:val="en-US" w:eastAsia="zh-CN"/>
        </w:rPr>
        <w:t>本项目推荐一名中标候选人</w:t>
      </w:r>
      <w:r>
        <w:rPr>
          <w:rFonts w:hint="eastAsia" w:cs="Arial" w:asciiTheme="minorEastAsia" w:hAnsiTheme="minorEastAsia" w:eastAsiaTheme="minorEastAsia"/>
          <w:kern w:val="0"/>
          <w:sz w:val="24"/>
          <w:lang w:eastAsia="zh-CN"/>
        </w:rPr>
        <w:t>。</w:t>
      </w:r>
    </w:p>
    <w:p w14:paraId="66AED1C0">
      <w:pPr>
        <w:spacing w:line="360" w:lineRule="auto"/>
        <w:ind w:firstLine="480" w:firstLineChars="200"/>
        <w:rPr>
          <w:rFonts w:hint="eastAsia" w:cs="Arial" w:asciiTheme="minorEastAsia" w:hAnsiTheme="minorEastAsia" w:eastAsiaTheme="minorEastAsia"/>
          <w:kern w:val="0"/>
          <w:sz w:val="24"/>
          <w:lang w:eastAsia="zh-CN"/>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614BF58">
      <w:pPr>
        <w:spacing w:line="360" w:lineRule="auto"/>
        <w:ind w:firstLine="472" w:firstLineChars="196"/>
        <w:rPr>
          <w:rFonts w:cs="Arial" w:asciiTheme="minorEastAsia" w:hAnsiTheme="minorEastAsia" w:eastAsiaTheme="minorEastAsia"/>
          <w:kern w:val="0"/>
          <w:sz w:val="24"/>
        </w:rPr>
      </w:pPr>
      <w:r>
        <w:rPr>
          <w:rFonts w:cs="Arial" w:asciiTheme="minorEastAsia" w:hAnsiTheme="minorEastAsia" w:eastAsiaTheme="minorEastAsia"/>
          <w:b/>
          <w:kern w:val="0"/>
          <w:sz w:val="24"/>
        </w:rPr>
        <w:t>3.6编写评标报告。</w:t>
      </w:r>
      <w:r>
        <w:rPr>
          <w:rFonts w:cs="Arial" w:asciiTheme="minorEastAsia" w:hAnsiTheme="minorEastAsia" w:eastAsiaTheme="minorEastAsia"/>
          <w:kern w:val="0"/>
          <w:sz w:val="24"/>
        </w:rPr>
        <w:t>评标委员会根据全体评标成员签字的原始评标记录和评标结果编写评标报告。</w:t>
      </w:r>
      <w:r>
        <w:rPr>
          <w:rFonts w:hint="eastAsia" w:cs="Arial" w:asciiTheme="minorEastAsia" w:hAnsiTheme="minorEastAsia" w:eastAsiaTheme="minorEastAsia"/>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14:paraId="177AC7C4">
      <w:pPr>
        <w:widowControl/>
        <w:shd w:val="clear" w:color="auto" w:fill="FFFFFF"/>
        <w:adjustRightInd/>
        <w:spacing w:after="225" w:line="315" w:lineRule="atLeast"/>
        <w:jc w:val="left"/>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四、评标中的其他事项</w:t>
      </w:r>
    </w:p>
    <w:p w14:paraId="5ADB372B">
      <w:pPr>
        <w:pStyle w:val="132"/>
        <w:spacing w:before="0"/>
        <w:ind w:firstLine="472" w:firstLineChars="196"/>
        <w:rPr>
          <w:rFonts w:cs="Arial" w:asciiTheme="minorEastAsia" w:hAnsiTheme="minorEastAsia" w:eastAsiaTheme="minorEastAsia"/>
          <w:kern w:val="0"/>
          <w:szCs w:val="24"/>
        </w:rPr>
      </w:pPr>
      <w:r>
        <w:rPr>
          <w:rFonts w:cs="Arial" w:asciiTheme="minorEastAsia" w:hAnsiTheme="minorEastAsia" w:eastAsiaTheme="minorEastAsia"/>
          <w:b/>
          <w:kern w:val="0"/>
          <w:szCs w:val="24"/>
        </w:rPr>
        <w:t>4.1</w:t>
      </w:r>
      <w:r>
        <w:rPr>
          <w:rFonts w:hint="eastAsia" w:cs="Arial" w:asciiTheme="minorEastAsia" w:hAnsiTheme="minorEastAsia" w:eastAsiaTheme="minorEastAsia"/>
          <w:b/>
          <w:kern w:val="0"/>
          <w:szCs w:val="24"/>
        </w:rPr>
        <w:t>投标人澄清、说明或者补正。</w:t>
      </w:r>
      <w:r>
        <w:rPr>
          <w:rFonts w:hint="eastAsia" w:cs="Arial" w:asciiTheme="minorEastAsia" w:hAnsiTheme="minorEastAsia" w:eastAsiaTheme="min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4D5D34">
      <w:pPr>
        <w:pStyle w:val="28"/>
        <w:spacing w:line="360" w:lineRule="auto"/>
        <w:ind w:left="954" w:leftChars="226" w:hanging="479" w:firstLineChars="0"/>
        <w:rPr>
          <w:rFonts w:cs="仿宋_GB2312" w:asciiTheme="minorEastAsia" w:hAnsiTheme="minorEastAsia" w:eastAsiaTheme="minorEastAsia"/>
          <w:szCs w:val="21"/>
        </w:rPr>
      </w:pPr>
      <w:r>
        <w:rPr>
          <w:rFonts w:cs="Arial" w:asciiTheme="minorEastAsia" w:hAnsiTheme="minorEastAsia" w:eastAsiaTheme="minorEastAsia"/>
          <w:b/>
          <w:kern w:val="0"/>
        </w:rPr>
        <w:t>4.2投标无效。</w:t>
      </w:r>
      <w:r>
        <w:rPr>
          <w:rFonts w:hint="eastAsia" w:cs="仿宋_GB2312" w:asciiTheme="minorEastAsia" w:hAnsiTheme="minorEastAsia" w:eastAsiaTheme="minorEastAsia"/>
          <w:szCs w:val="21"/>
        </w:rPr>
        <w:t>有下列情况之一的，投标无效：</w:t>
      </w:r>
    </w:p>
    <w:p w14:paraId="1E56A872">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4.2.1投标人不具备招标文件中规定的资格要求的（投标人未提供有效的资格文件的，视为投标人不具备招标文件中规定的资格要求）；</w:t>
      </w:r>
    </w:p>
    <w:p w14:paraId="5834D249">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4.2.2投标文件未按照招标文件要求签署、盖章的；</w:t>
      </w:r>
    </w:p>
    <w:p w14:paraId="39D35132">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cs="Arial" w:asciiTheme="minorEastAsia" w:hAnsiTheme="minorEastAsia" w:eastAsiaTheme="minorEastAsia"/>
          <w:kern w:val="0"/>
          <w:sz w:val="24"/>
        </w:rPr>
        <w:t>的；</w:t>
      </w:r>
    </w:p>
    <w:p w14:paraId="41ABF28D">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4.2.4投标文件含有采购人不能接受的附加条件的；</w:t>
      </w:r>
    </w:p>
    <w:p w14:paraId="6992D6A7">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4.2.5投标文件中承诺的投标有效期少于招标文件中载明的投标有效期的；</w:t>
      </w:r>
    </w:p>
    <w:p w14:paraId="02D35520">
      <w:pPr>
        <w:snapToGrid w:val="0"/>
        <w:spacing w:line="360" w:lineRule="auto"/>
        <w:ind w:firstLine="120" w:firstLineChars="50"/>
        <w:jc w:val="lef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 xml:space="preserve">   </w:t>
      </w:r>
      <w:r>
        <w:rPr>
          <w:rFonts w:cs="Arial" w:asciiTheme="minorEastAsia" w:hAnsiTheme="minorEastAsia" w:eastAsiaTheme="minorEastAsia"/>
          <w:kern w:val="0"/>
          <w:sz w:val="24"/>
        </w:rPr>
        <w:t>4.2.6投标文件出现不是唯一的、有选择性投标报价的；</w:t>
      </w:r>
    </w:p>
    <w:p w14:paraId="1F80F47E">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4.2.7投标报价超过招标文件中规定的预算金额或者最高限价的；</w:t>
      </w:r>
    </w:p>
    <w:p w14:paraId="4ECF84F9">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w:t>
      </w:r>
      <w:r>
        <w:rPr>
          <w:rFonts w:hint="eastAsia" w:cs="Arial" w:asciiTheme="minorEastAsia" w:hAnsiTheme="minorEastAsia" w:eastAsiaTheme="minorEastAsia"/>
          <w:kern w:val="0"/>
          <w:sz w:val="24"/>
          <w:lang w:val="en-US" w:eastAsia="zh-CN"/>
        </w:rPr>
        <w:t>8</w:t>
      </w:r>
      <w:r>
        <w:rPr>
          <w:rFonts w:cs="Arial" w:asciiTheme="minorEastAsia" w:hAnsiTheme="minorEastAsia" w:eastAsiaTheme="minorEastAsia"/>
          <w:kern w:val="0"/>
          <w:sz w:val="24"/>
        </w:rPr>
        <w:t>投标人对根据修正原则修正后的报价不确认的；</w:t>
      </w:r>
    </w:p>
    <w:p w14:paraId="757D1D6E">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w:t>
      </w:r>
      <w:r>
        <w:rPr>
          <w:rFonts w:hint="eastAsia" w:cs="Arial" w:asciiTheme="minorEastAsia" w:hAnsiTheme="minorEastAsia" w:eastAsiaTheme="minorEastAsia"/>
          <w:kern w:val="0"/>
          <w:sz w:val="24"/>
          <w:lang w:val="en-US" w:eastAsia="zh-CN"/>
        </w:rPr>
        <w:t>9</w:t>
      </w:r>
      <w:r>
        <w:rPr>
          <w:rFonts w:cs="Arial" w:asciiTheme="minorEastAsia" w:hAnsiTheme="minorEastAsia" w:eastAsiaTheme="minorEastAsia"/>
          <w:kern w:val="0"/>
          <w:sz w:val="24"/>
        </w:rPr>
        <w:t>投标人提供虚假材料投标的；</w:t>
      </w:r>
    </w:p>
    <w:p w14:paraId="2B966CD7">
      <w:pPr>
        <w:spacing w:line="360" w:lineRule="auto"/>
        <w:ind w:firstLine="240" w:firstLineChars="100"/>
        <w:rPr>
          <w:rFonts w:hint="eastAsia" w:ascii="宋体" w:hAnsi="宋体" w:cs="宋体"/>
          <w:color w:val="auto"/>
          <w:kern w:val="0"/>
          <w:sz w:val="24"/>
          <w:highlight w:val="none"/>
        </w:rPr>
      </w:pPr>
      <w:r>
        <w:rPr>
          <w:rFonts w:cs="Arial" w:asciiTheme="minorEastAsia" w:hAnsiTheme="minorEastAsia" w:eastAsiaTheme="minorEastAsia"/>
          <w:kern w:val="0"/>
          <w:sz w:val="24"/>
        </w:rPr>
        <w:t xml:space="preserve">  </w:t>
      </w: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6F265AA">
      <w:pPr>
        <w:spacing w:line="360" w:lineRule="auto"/>
        <w:ind w:firstLine="480" w:firstLineChars="200"/>
        <w:rPr>
          <w:rFonts w:hint="eastAsia" w:cs="Arial" w:asciiTheme="minorEastAsia" w:hAnsiTheme="minorEastAsia" w:eastAsiaTheme="minorEastAsia"/>
          <w:kern w:val="0"/>
          <w:sz w:val="24"/>
          <w:lang w:eastAsia="zh-CN"/>
        </w:rPr>
      </w:pPr>
      <w:r>
        <w:rPr>
          <w:rFonts w:cs="Arial" w:asciiTheme="minorEastAsia" w:hAnsiTheme="minorEastAsia" w:eastAsiaTheme="minorEastAsia"/>
          <w:kern w:val="0"/>
          <w:sz w:val="24"/>
        </w:rPr>
        <w:t>4.2.1</w:t>
      </w:r>
      <w:r>
        <w:rPr>
          <w:rFonts w:hint="eastAsia" w:cs="Arial" w:asciiTheme="minorEastAsia" w:hAnsiTheme="minorEastAsia" w:eastAsiaTheme="minorEastAsia"/>
          <w:kern w:val="0"/>
          <w:sz w:val="24"/>
          <w:lang w:val="en-US" w:eastAsia="zh-CN"/>
        </w:rPr>
        <w:t>1</w:t>
      </w:r>
      <w:r>
        <w:rPr>
          <w:rFonts w:hint="eastAsia" w:cs="Arial" w:asciiTheme="minorEastAsia" w:hAnsiTheme="minorEastAsia" w:eastAsiaTheme="minorEastAsia"/>
          <w:kern w:val="0"/>
          <w:sz w:val="24"/>
        </w:rPr>
        <w:t>参与同一个采购包（标段）的供应商存在下列情形之一的，其投标（响应）文件无效：</w:t>
      </w:r>
      <w:r>
        <w:rPr>
          <w:rFonts w:hint="eastAsia" w:cs="Arial" w:asciiTheme="minorEastAsia" w:hAnsiTheme="minorEastAsia" w:eastAsiaTheme="minorEastAsia"/>
          <w:kern w:val="0"/>
          <w:sz w:val="24"/>
          <w:lang w:eastAsia="zh-CN"/>
        </w:rPr>
        <w:t>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73EC7E2">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w:t>
      </w:r>
      <w:r>
        <w:rPr>
          <w:rFonts w:hint="eastAsia" w:cs="Arial" w:asciiTheme="minorEastAsia" w:hAnsiTheme="minorEastAsia" w:eastAsiaTheme="minorEastAsia"/>
          <w:kern w:val="0"/>
          <w:sz w:val="24"/>
          <w:lang w:val="en-US" w:eastAsia="zh-CN"/>
        </w:rPr>
        <w:t>2</w:t>
      </w:r>
      <w:r>
        <w:rPr>
          <w:rFonts w:cs="Arial" w:asciiTheme="minorEastAsia" w:hAnsiTheme="minorEastAsia" w:eastAsiaTheme="minorEastAsia"/>
          <w:kern w:val="0"/>
          <w:sz w:val="24"/>
        </w:rPr>
        <w:t>投标人仅提交备份投标文件，没有在电子交易平台传输递交投标文件的，投标无效；</w:t>
      </w:r>
    </w:p>
    <w:p w14:paraId="706079CD">
      <w:pPr>
        <w:pStyle w:val="4"/>
        <w:ind w:left="862" w:leftChars="205"/>
        <w:rPr>
          <w:rFonts w:cs="Arial" w:asciiTheme="minorEastAsia" w:hAnsiTheme="minorEastAsia" w:eastAsiaTheme="minorEastAsia"/>
          <w:b w:val="0"/>
          <w:bCs w:val="0"/>
          <w:kern w:val="0"/>
          <w:sz w:val="24"/>
          <w:szCs w:val="24"/>
          <w:lang w:val="en-US"/>
        </w:rPr>
      </w:pPr>
      <w:bookmarkStart w:id="422" w:name="_Toc92901624"/>
      <w:bookmarkStart w:id="423" w:name="_Toc31193"/>
      <w:r>
        <w:rPr>
          <w:rFonts w:cs="Arial" w:asciiTheme="minorEastAsia" w:hAnsiTheme="minorEastAsia" w:eastAsiaTheme="minorEastAsia"/>
          <w:b w:val="0"/>
          <w:bCs w:val="0"/>
          <w:kern w:val="0"/>
          <w:sz w:val="24"/>
          <w:szCs w:val="24"/>
          <w:lang w:val="en-US"/>
        </w:rPr>
        <w:t>4.2.1</w:t>
      </w:r>
      <w:r>
        <w:rPr>
          <w:rFonts w:hint="eastAsia" w:cs="Arial" w:asciiTheme="minorEastAsia" w:hAnsiTheme="minorEastAsia" w:eastAsiaTheme="minorEastAsia"/>
          <w:b w:val="0"/>
          <w:bCs w:val="0"/>
          <w:kern w:val="0"/>
          <w:sz w:val="24"/>
          <w:szCs w:val="24"/>
          <w:lang w:val="en-US" w:eastAsia="zh-CN"/>
        </w:rPr>
        <w:t>3</w:t>
      </w:r>
      <w:r>
        <w:rPr>
          <w:rFonts w:hint="eastAsia" w:cs="Arial" w:asciiTheme="minorEastAsia" w:hAnsiTheme="minorEastAsia" w:eastAsiaTheme="minorEastAsia"/>
          <w:b w:val="0"/>
          <w:bCs w:val="0"/>
          <w:kern w:val="0"/>
          <w:sz w:val="24"/>
          <w:szCs w:val="24"/>
          <w:lang w:val="en-US"/>
        </w:rPr>
        <w:t>投标文件不满足招标文件的其它实质性要求的；</w:t>
      </w:r>
      <w:bookmarkEnd w:id="422"/>
      <w:bookmarkEnd w:id="423"/>
    </w:p>
    <w:p w14:paraId="3C8483A4">
      <w:pPr>
        <w:spacing w:line="360" w:lineRule="auto"/>
        <w:ind w:firstLine="480" w:firstLineChars="200"/>
        <w:rPr>
          <w:rFonts w:cs="Arial" w:asciiTheme="minorEastAsia" w:hAnsiTheme="minorEastAsia" w:eastAsiaTheme="minorEastAsia"/>
          <w:kern w:val="0"/>
          <w:sz w:val="24"/>
        </w:rPr>
      </w:pPr>
      <w:r>
        <w:rPr>
          <w:rFonts w:cs="Arial" w:asciiTheme="minorEastAsia" w:hAnsiTheme="minorEastAsia" w:eastAsiaTheme="minorEastAsia"/>
          <w:kern w:val="0"/>
          <w:sz w:val="24"/>
        </w:rPr>
        <w:t>4.2.1</w:t>
      </w:r>
      <w:r>
        <w:rPr>
          <w:rFonts w:hint="eastAsia" w:cs="Arial" w:asciiTheme="minorEastAsia" w:hAnsiTheme="minorEastAsia" w:eastAsiaTheme="minorEastAsia"/>
          <w:kern w:val="0"/>
          <w:sz w:val="24"/>
          <w:lang w:val="en-US" w:eastAsia="zh-CN"/>
        </w:rPr>
        <w:t>4</w:t>
      </w:r>
      <w:r>
        <w:rPr>
          <w:rFonts w:cs="Arial" w:asciiTheme="minorEastAsia" w:hAnsiTheme="minorEastAsia" w:eastAsiaTheme="minorEastAsia"/>
          <w:kern w:val="0"/>
          <w:sz w:val="24"/>
        </w:rPr>
        <w:t>法律、法规、规章（适用本市的）及省级以上规范性文件（适用本市的）规定的其他无效情形。</w:t>
      </w:r>
    </w:p>
    <w:p w14:paraId="608EDEAA">
      <w:pPr>
        <w:pStyle w:val="28"/>
        <w:snapToGrid w:val="0"/>
        <w:spacing w:line="360" w:lineRule="auto"/>
        <w:ind w:firstLine="472" w:firstLineChars="196"/>
        <w:rPr>
          <w:rFonts w:cs="仿宋_GB2312" w:asciiTheme="minorEastAsia" w:hAnsiTheme="minorEastAsia" w:eastAsiaTheme="minorEastAsia"/>
        </w:rPr>
      </w:pPr>
      <w:r>
        <w:rPr>
          <w:rFonts w:cs="仿宋_GB2312" w:asciiTheme="minorEastAsia" w:hAnsiTheme="minorEastAsia" w:eastAsiaTheme="minorEastAsia"/>
          <w:b/>
        </w:rPr>
        <w:t>5.废标。</w:t>
      </w:r>
      <w:r>
        <w:rPr>
          <w:rFonts w:hint="eastAsia" w:cs="仿宋_GB2312" w:asciiTheme="minorEastAsia" w:hAnsiTheme="minorEastAsia" w:eastAsiaTheme="minorEastAsia"/>
        </w:rPr>
        <w:t>根据《中华人民共和国政府采购法》第三十六条之规定，在采购中，出现下列情形之一的，应予废标：</w:t>
      </w:r>
    </w:p>
    <w:p w14:paraId="616A2236">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5.1符合专业条件的供应商或者对招标文件作实质响应的供应商不足3家的；</w:t>
      </w:r>
    </w:p>
    <w:p w14:paraId="17AEEC4E">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5.2出现影响采购公正的违法、违规行为的；</w:t>
      </w:r>
    </w:p>
    <w:p w14:paraId="3D8BC17E">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5.3投标人的报价均超过了采购预算，采购人不能支付的；</w:t>
      </w:r>
    </w:p>
    <w:p w14:paraId="2F4C1749">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5.4因重大变故，采购任务取消的。</w:t>
      </w:r>
    </w:p>
    <w:p w14:paraId="56B9F0C9">
      <w:pPr>
        <w:pStyle w:val="28"/>
        <w:snapToGrid w:val="0"/>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废标后，</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应当将废标理由通知所有投标人。</w:t>
      </w:r>
    </w:p>
    <w:p w14:paraId="1D5D828C">
      <w:pPr>
        <w:pStyle w:val="28"/>
        <w:snapToGrid w:val="0"/>
        <w:spacing w:line="360" w:lineRule="auto"/>
        <w:ind w:firstLine="590" w:firstLineChars="245"/>
        <w:rPr>
          <w:rFonts w:cs="仿宋_GB2312" w:asciiTheme="minorEastAsia" w:hAnsiTheme="minorEastAsia" w:eastAsiaTheme="minorEastAsia"/>
        </w:rPr>
      </w:pPr>
      <w:r>
        <w:rPr>
          <w:rFonts w:cs="仿宋_GB2312" w:asciiTheme="minorEastAsia" w:hAnsiTheme="minorEastAsia" w:eastAsiaTheme="minorEastAsia"/>
          <w:b/>
        </w:rPr>
        <w:t>6.修改招标文件，重新组织采购活动。</w:t>
      </w:r>
      <w:r>
        <w:rPr>
          <w:rFonts w:hint="eastAsia" w:cs="仿宋_GB2312" w:asciiTheme="minorEastAsia" w:hAnsiTheme="minorEastAsia" w:eastAsiaTheme="minorEastAsia"/>
        </w:rPr>
        <w:t>评标委员会发现招标文件存在歧义、重大缺陷导致评标工作无法进行，或者招标文件内容违反国家有关强制性规定的，将停止评标工作，并与采购人、</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沟通并作书面记录。采购人、</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确认后，将修改招标文件，重新组织采购活动。</w:t>
      </w:r>
    </w:p>
    <w:p w14:paraId="6961AADF">
      <w:pPr>
        <w:pStyle w:val="28"/>
        <w:snapToGrid w:val="0"/>
        <w:spacing w:line="360" w:lineRule="auto"/>
        <w:ind w:firstLine="590" w:firstLineChars="245"/>
        <w:rPr>
          <w:rFonts w:cs="仿宋_GB2312" w:asciiTheme="minorEastAsia" w:hAnsiTheme="minorEastAsia" w:eastAsiaTheme="minorEastAsia"/>
        </w:rPr>
      </w:pPr>
      <w:r>
        <w:rPr>
          <w:rFonts w:hint="eastAsia" w:cs="Helvetica" w:asciiTheme="minorEastAsia" w:hAnsiTheme="minorEastAsia" w:eastAsiaTheme="minorEastAsia"/>
          <w:b/>
          <w:kern w:val="0"/>
        </w:rPr>
        <w:t>7.重新开展采购。</w:t>
      </w:r>
      <w:r>
        <w:rPr>
          <w:rFonts w:hint="eastAsia" w:cs="仿宋_GB2312" w:asciiTheme="minorEastAsia" w:hAnsiTheme="minorEastAsia" w:eastAsiaTheme="minorEastAsia"/>
        </w:rPr>
        <w:t>有政府采购法第七十一条、第七十二条规定的违法行为之一，影响或者可能影响中标、成交结果的，依照下列规定处理：</w:t>
      </w:r>
    </w:p>
    <w:p w14:paraId="3A9AE585">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7.1未确定中标或者中标人的，终止本次政府采购活动，重新开展政府采购</w:t>
      </w:r>
      <w:r>
        <w:rPr>
          <w:rFonts w:hint="eastAsia" w:cs="仿宋_GB2312" w:asciiTheme="minorEastAsia" w:hAnsiTheme="minorEastAsia" w:eastAsiaTheme="minorEastAsia"/>
        </w:rPr>
        <w:t>活动。</w:t>
      </w:r>
    </w:p>
    <w:p w14:paraId="079CD23C">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7.2</w:t>
      </w:r>
      <w:r>
        <w:rPr>
          <w:rFonts w:hint="eastAsia" w:cs="宋体"/>
          <w:color w:val="auto"/>
          <w:highlight w:val="none"/>
        </w:rPr>
        <w:t>已确定中标供应商但尚未签订政府采购合同的，中标结果无效，从合格的中标候选人中另行确定中标供应商；没有合格的中标候选人的，重新开展政府采购活动。</w:t>
      </w:r>
    </w:p>
    <w:p w14:paraId="0236FB32">
      <w:pPr>
        <w:pStyle w:val="28"/>
        <w:snapToGrid w:val="0"/>
        <w:spacing w:line="360" w:lineRule="auto"/>
        <w:ind w:firstLine="600" w:firstLineChars="250"/>
        <w:rPr>
          <w:rFonts w:cs="仿宋_GB2312" w:asciiTheme="minorEastAsia" w:hAnsiTheme="minorEastAsia" w:eastAsiaTheme="minorEastAsia"/>
        </w:rPr>
      </w:pPr>
      <w:r>
        <w:rPr>
          <w:rFonts w:cs="仿宋_GB2312" w:asciiTheme="minorEastAsia" w:hAnsiTheme="minorEastAsia" w:eastAsiaTheme="minorEastAsia"/>
        </w:rPr>
        <w:t>7.3</w:t>
      </w:r>
      <w:r>
        <w:rPr>
          <w:rFonts w:hint="eastAsia" w:cs="宋体"/>
          <w:color w:val="auto"/>
          <w:highlight w:val="none"/>
        </w:rPr>
        <w:t>政府采购合同已签订但尚未履行的，撤销合同，从合格的中标候选人中另行确定中标供应商；没有合格的中标候选人的，重新开展政府采购活动。</w:t>
      </w:r>
    </w:p>
    <w:p w14:paraId="5C2E96C7">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7.4政府采购合同已经履行，给采购人、供应</w:t>
      </w:r>
      <w:r>
        <w:rPr>
          <w:rFonts w:hint="eastAsia" w:cs="仿宋_GB2312" w:asciiTheme="minorEastAsia" w:hAnsiTheme="minorEastAsia" w:eastAsiaTheme="minorEastAsia"/>
        </w:rPr>
        <w:t>商造成损失的，由责任人承担赔偿责任。</w:t>
      </w:r>
    </w:p>
    <w:p w14:paraId="41ED0B5C">
      <w:pPr>
        <w:pStyle w:val="28"/>
        <w:snapToGrid w:val="0"/>
        <w:spacing w:line="360" w:lineRule="auto"/>
        <w:rPr>
          <w:rFonts w:cs="仿宋_GB2312" w:asciiTheme="minorEastAsia" w:hAnsiTheme="minorEastAsia" w:eastAsiaTheme="minorEastAsia"/>
        </w:rPr>
      </w:pPr>
      <w:r>
        <w:rPr>
          <w:rFonts w:cs="仿宋_GB2312" w:asciiTheme="minorEastAsia" w:hAnsiTheme="minorEastAsia" w:eastAsiaTheme="minorEastAsia"/>
        </w:rPr>
        <w:t>7.5政府采购当事人有其他违反政府采购</w:t>
      </w:r>
      <w:r>
        <w:rPr>
          <w:rFonts w:hint="eastAsia" w:cs="仿宋_GB2312" w:asciiTheme="minorEastAsia" w:hAnsiTheme="minorEastAsia" w:eastAsiaTheme="minorEastAsia"/>
        </w:rPr>
        <w:t>法</w:t>
      </w:r>
      <w:r>
        <w:rPr>
          <w:rFonts w:hint="eastAsia" w:cs="Arial" w:asciiTheme="minorEastAsia" w:hAnsiTheme="minorEastAsia" w:eastAsiaTheme="minorEastAsia"/>
          <w:kern w:val="0"/>
        </w:rPr>
        <w:t>或者政府采购法实施条例等法律法规规定</w:t>
      </w:r>
      <w:r>
        <w:rPr>
          <w:rFonts w:hint="eastAsia" w:cs="仿宋_GB2312" w:asciiTheme="minorEastAsia" w:hAnsiTheme="minorEastAsia" w:eastAsiaTheme="minorEastAsia"/>
        </w:rPr>
        <w:t>的行为，经改正后仍然影响或者可能影响中标、成交结果或者依法被认定为中标、成交无效的，依照</w:t>
      </w:r>
      <w:r>
        <w:rPr>
          <w:rFonts w:cs="仿宋_GB2312" w:asciiTheme="minorEastAsia" w:hAnsiTheme="minorEastAsia" w:eastAsiaTheme="minorEastAsia"/>
        </w:rPr>
        <w:t>7.1-7.4规定处理。</w:t>
      </w:r>
    </w:p>
    <w:p w14:paraId="15575807">
      <w:r>
        <w:br w:type="page"/>
      </w:r>
    </w:p>
    <w:p w14:paraId="52F99F58">
      <w:pPr>
        <w:pStyle w:val="28"/>
      </w:pPr>
    </w:p>
    <w:bookmarkEnd w:id="52"/>
    <w:p w14:paraId="3E439200">
      <w:pPr>
        <w:numPr>
          <w:ilvl w:val="0"/>
          <w:numId w:val="0"/>
        </w:numPr>
        <w:jc w:val="center"/>
        <w:rPr>
          <w:rFonts w:hint="eastAsia" w:ascii="宋体" w:hAnsi="宋体"/>
          <w:b/>
          <w:sz w:val="32"/>
          <w:szCs w:val="32"/>
        </w:rPr>
      </w:pPr>
      <w:bookmarkStart w:id="424" w:name="_Toc86217003"/>
      <w:bookmarkStart w:id="425" w:name="第五部分"/>
      <w:r>
        <w:rPr>
          <w:rFonts w:hint="eastAsia" w:ascii="宋体" w:hAnsi="宋体"/>
          <w:b/>
          <w:sz w:val="32"/>
          <w:szCs w:val="32"/>
        </w:rPr>
        <w:t>第</w:t>
      </w:r>
      <w:r>
        <w:rPr>
          <w:rFonts w:hint="eastAsia" w:ascii="宋体" w:hAnsi="宋体"/>
          <w:b/>
          <w:sz w:val="32"/>
          <w:szCs w:val="32"/>
          <w:lang w:eastAsia="zh-CN"/>
        </w:rPr>
        <w:t>五</w:t>
      </w:r>
      <w:r>
        <w:rPr>
          <w:rFonts w:hint="eastAsia" w:ascii="宋体" w:hAnsi="宋体"/>
          <w:b/>
          <w:sz w:val="32"/>
          <w:szCs w:val="32"/>
        </w:rPr>
        <w:t>部分 采购合同（范本）</w:t>
      </w:r>
    </w:p>
    <w:p w14:paraId="27BA505C">
      <w:pPr>
        <w:jc w:val="center"/>
        <w:rPr>
          <w:rFonts w:hint="eastAsia" w:ascii="宋体" w:hAnsi="宋体"/>
        </w:rPr>
      </w:pPr>
    </w:p>
    <w:p w14:paraId="69880EC5">
      <w:pPr>
        <w:jc w:val="center"/>
        <w:rPr>
          <w:rFonts w:ascii="宋体" w:hAnsi="宋体"/>
        </w:rPr>
      </w:pPr>
      <w:r>
        <w:rPr>
          <w:rFonts w:hint="eastAsia" w:ascii="宋体" w:hAnsi="宋体"/>
        </w:rPr>
        <w:t>（具体文本以实际签署的为准）</w:t>
      </w:r>
    </w:p>
    <w:p w14:paraId="3D308811">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54D8EAFC">
      <w:pPr>
        <w:spacing w:line="480" w:lineRule="auto"/>
        <w:jc w:val="both"/>
        <w:rPr>
          <w:rFonts w:ascii="宋体" w:hAnsi="宋体" w:cs="宋体"/>
          <w:b/>
          <w:sz w:val="24"/>
        </w:rPr>
      </w:pPr>
    </w:p>
    <w:p w14:paraId="533E14F6">
      <w:pPr>
        <w:spacing w:line="480" w:lineRule="auto"/>
        <w:jc w:val="center"/>
        <w:rPr>
          <w:rFonts w:ascii="宋体" w:hAnsi="宋体" w:cs="宋体"/>
          <w:b/>
          <w:sz w:val="24"/>
        </w:rPr>
      </w:pPr>
    </w:p>
    <w:p w14:paraId="3DDC004B">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585103CB">
      <w:pPr>
        <w:spacing w:line="480" w:lineRule="auto"/>
        <w:jc w:val="center"/>
        <w:rPr>
          <w:rFonts w:ascii="宋体" w:hAnsi="宋体" w:cs="宋体"/>
          <w:b/>
          <w:sz w:val="36"/>
          <w:szCs w:val="36"/>
        </w:rPr>
      </w:pPr>
      <w:r>
        <w:rPr>
          <w:rFonts w:hint="eastAsia" w:ascii="宋体" w:hAnsi="宋体" w:cs="宋体"/>
          <w:b/>
          <w:sz w:val="36"/>
          <w:szCs w:val="36"/>
        </w:rPr>
        <w:t>（服务类）</w:t>
      </w:r>
    </w:p>
    <w:p w14:paraId="69813D41">
      <w:pPr>
        <w:pStyle w:val="703"/>
        <w:ind w:firstLine="2843" w:firstLineChars="1180"/>
        <w:rPr>
          <w:rFonts w:ascii="宋体" w:hAnsi="宋体" w:cs="宋体"/>
          <w:b/>
          <w:szCs w:val="24"/>
        </w:rPr>
      </w:pPr>
      <w:r>
        <w:rPr>
          <w:rFonts w:hint="eastAsia" w:ascii="宋体" w:hAnsi="宋体" w:cs="宋体"/>
          <w:b/>
          <w:szCs w:val="24"/>
        </w:rPr>
        <w:t xml:space="preserve"> 合同书</w:t>
      </w:r>
    </w:p>
    <w:p w14:paraId="20781F8D">
      <w:pPr>
        <w:spacing w:before="120" w:line="22" w:lineRule="atLeast"/>
        <w:rPr>
          <w:rFonts w:ascii="宋体" w:hAnsi="宋体" w:cs="宋体"/>
          <w:sz w:val="24"/>
        </w:rPr>
      </w:pPr>
    </w:p>
    <w:p w14:paraId="714FC93C">
      <w:pPr>
        <w:pStyle w:val="4"/>
        <w:spacing w:before="120" w:line="22" w:lineRule="atLeast"/>
        <w:rPr>
          <w:rFonts w:ascii="宋体" w:hAnsi="宋体" w:cs="宋体"/>
          <w:sz w:val="24"/>
        </w:rPr>
      </w:pPr>
    </w:p>
    <w:p w14:paraId="2E81954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57F8D31E">
      <w:pPr>
        <w:pStyle w:val="600"/>
        <w:spacing w:before="120" w:line="22" w:lineRule="atLeast"/>
        <w:rPr>
          <w:rFonts w:ascii="宋体" w:hAnsi="宋体" w:eastAsia="宋体" w:cs="宋体"/>
          <w:szCs w:val="24"/>
        </w:rPr>
      </w:pPr>
    </w:p>
    <w:p w14:paraId="27C4D1BD">
      <w:pPr>
        <w:pStyle w:val="600"/>
        <w:spacing w:before="120" w:line="22" w:lineRule="atLeast"/>
        <w:rPr>
          <w:rFonts w:ascii="宋体" w:hAnsi="宋体" w:eastAsia="宋体" w:cs="宋体"/>
          <w:szCs w:val="24"/>
        </w:rPr>
      </w:pPr>
    </w:p>
    <w:p w14:paraId="7CFE5C59">
      <w:pPr>
        <w:rPr>
          <w:rFonts w:ascii="宋体" w:hAnsi="宋体" w:cs="宋体"/>
          <w:sz w:val="24"/>
        </w:rPr>
      </w:pPr>
    </w:p>
    <w:p w14:paraId="7693533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3089751C">
      <w:pPr>
        <w:spacing w:before="120" w:line="22" w:lineRule="atLeast"/>
        <w:rPr>
          <w:rFonts w:ascii="宋体" w:hAnsi="宋体" w:cs="宋体"/>
          <w:sz w:val="24"/>
        </w:rPr>
      </w:pPr>
    </w:p>
    <w:p w14:paraId="4841666D">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5853D50E">
      <w:pPr>
        <w:spacing w:before="120" w:line="22" w:lineRule="atLeast"/>
        <w:rPr>
          <w:rFonts w:ascii="宋体" w:hAnsi="宋体" w:cs="宋体"/>
          <w:sz w:val="24"/>
        </w:rPr>
      </w:pPr>
    </w:p>
    <w:p w14:paraId="32BB09F9">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61A7B74B">
      <w:pPr>
        <w:spacing w:before="120" w:line="22" w:lineRule="atLeast"/>
        <w:rPr>
          <w:rFonts w:ascii="宋体" w:hAnsi="宋体" w:cs="宋体"/>
          <w:sz w:val="24"/>
        </w:rPr>
      </w:pPr>
    </w:p>
    <w:p w14:paraId="2F57B61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BB519BC">
      <w:pPr>
        <w:widowControl/>
        <w:jc w:val="left"/>
        <w:rPr>
          <w:rFonts w:ascii="宋体" w:hAnsi="宋体" w:cs="宋体"/>
          <w:kern w:val="0"/>
          <w:sz w:val="24"/>
        </w:rPr>
        <w:sectPr>
          <w:pgSz w:w="11907" w:h="16840"/>
          <w:pgMar w:top="1474" w:right="1814" w:bottom="1474" w:left="1814" w:header="851" w:footer="851" w:gutter="0"/>
          <w:cols w:space="720" w:num="1"/>
        </w:sectPr>
      </w:pPr>
    </w:p>
    <w:p w14:paraId="5D756691">
      <w:pPr>
        <w:pStyle w:val="703"/>
        <w:pageBreakBefore w:val="0"/>
        <w:kinsoku/>
        <w:wordWrap/>
        <w:overflowPunct/>
        <w:topLinePunct w:val="0"/>
        <w:bidi w:val="0"/>
        <w:spacing w:line="360" w:lineRule="auto"/>
        <w:ind w:firstLine="2843" w:firstLineChars="1180"/>
        <w:textAlignment w:val="auto"/>
        <w:rPr>
          <w:rFonts w:asciiTheme="minorEastAsia" w:hAnsiTheme="minorEastAsia" w:eastAsiaTheme="minorEastAsia"/>
          <w:sz w:val="24"/>
          <w:u w:val="single"/>
          <w:lang w:val="zh-CN"/>
        </w:rPr>
      </w:pPr>
      <w:r>
        <w:rPr>
          <w:rFonts w:hint="eastAsia" w:ascii="宋体" w:hAnsi="宋体" w:cs="宋体"/>
          <w:b/>
          <w:szCs w:val="24"/>
        </w:rPr>
        <w:t xml:space="preserve">第一部分 </w:t>
      </w:r>
      <w:r>
        <w:rPr>
          <w:rFonts w:hint="eastAsia" w:asciiTheme="minorEastAsia" w:hAnsiTheme="minorEastAsia" w:eastAsiaTheme="minorEastAsia"/>
          <w:b/>
          <w:szCs w:val="24"/>
        </w:rPr>
        <w:t>合同</w:t>
      </w:r>
      <w:r>
        <w:rPr>
          <w:rFonts w:hint="eastAsia" w:ascii="宋体" w:hAnsi="宋体" w:cs="宋体"/>
          <w:b/>
          <w:szCs w:val="24"/>
          <w:lang w:eastAsia="zh-CN"/>
        </w:rPr>
        <w:t>专用条款</w:t>
      </w:r>
    </w:p>
    <w:p w14:paraId="0234CB74">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（采购人名称）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（同前</w:t>
      </w:r>
      <w:r>
        <w:rPr>
          <w:rFonts w:hint="eastAsia" w:asciiTheme="minorEastAsia" w:hAnsiTheme="minorEastAsia" w:eastAsiaTheme="minorEastAsia"/>
          <w:sz w:val="24"/>
          <w:u w:val="single"/>
        </w:rPr>
        <w:t>页项目名称）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为该项目中标供应商。现于中标通知书发出之日起三十日内，按照采购文件确定的事项签订本合同。</w:t>
      </w:r>
    </w:p>
    <w:p w14:paraId="1C783CEC">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（采购人名称）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14:paraId="1538C158">
      <w:pPr>
        <w:pageBreakBefore w:val="0"/>
        <w:kinsoku/>
        <w:wordWrap/>
        <w:overflowPunct/>
        <w:topLinePunct w:val="0"/>
        <w:bidi w:val="0"/>
        <w:spacing w:line="360" w:lineRule="auto"/>
        <w:ind w:firstLine="482" w:firstLineChars="200"/>
        <w:textAlignment w:val="auto"/>
        <w:outlineLvl w:val="0"/>
        <w:rPr>
          <w:rFonts w:asciiTheme="minorEastAsia" w:hAnsiTheme="minorEastAsia" w:eastAsiaTheme="minorEastAsia"/>
          <w:sz w:val="24"/>
        </w:rPr>
      </w:pPr>
      <w:bookmarkStart w:id="426" w:name="_Toc28855"/>
      <w:bookmarkStart w:id="427" w:name="_Toc15367"/>
      <w:bookmarkStart w:id="428" w:name="_Toc20421"/>
      <w:bookmarkStart w:id="429" w:name="_Toc22967"/>
      <w:bookmarkStart w:id="430" w:name="_Toc19273"/>
      <w:r>
        <w:rPr>
          <w:rFonts w:asciiTheme="minorEastAsia" w:hAnsiTheme="minorEastAsia" w:eastAsiaTheme="minorEastAsia"/>
          <w:b/>
          <w:sz w:val="24"/>
        </w:rPr>
        <w:t xml:space="preserve"> </w:t>
      </w:r>
      <w:bookmarkStart w:id="431" w:name="_Toc11029"/>
      <w:r>
        <w:rPr>
          <w:rFonts w:hint="eastAsia" w:asciiTheme="minorEastAsia" w:hAnsiTheme="minorEastAsia" w:eastAsiaTheme="minorEastAsia"/>
          <w:b/>
          <w:sz w:val="24"/>
          <w:lang w:val="en-US" w:eastAsia="zh-CN"/>
        </w:rPr>
        <w:t>1.1</w:t>
      </w:r>
      <w:r>
        <w:rPr>
          <w:rFonts w:hint="eastAsia" w:asciiTheme="minorEastAsia" w:hAnsiTheme="minorEastAsia" w:eastAsiaTheme="minorEastAsia"/>
          <w:b/>
          <w:sz w:val="24"/>
        </w:rPr>
        <w:t>合同组成部分</w:t>
      </w:r>
      <w:bookmarkEnd w:id="426"/>
      <w:bookmarkEnd w:id="427"/>
      <w:bookmarkEnd w:id="428"/>
      <w:bookmarkEnd w:id="429"/>
      <w:bookmarkEnd w:id="430"/>
      <w:bookmarkEnd w:id="431"/>
    </w:p>
    <w:p w14:paraId="1F560F7A">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7ED6683">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14:paraId="29E663A0">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14:paraId="0A677613">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14:paraId="598106E9">
      <w:pPr>
        <w:pageBreakBefore w:val="0"/>
        <w:kinsoku/>
        <w:wordWrap/>
        <w:overflowPunct/>
        <w:topLinePunct w:val="0"/>
        <w:bidi w:val="0"/>
        <w:spacing w:line="360" w:lineRule="auto"/>
        <w:ind w:firstLine="480" w:firstLineChars="200"/>
        <w:textAlignment w:val="auto"/>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14:paraId="3B46086E">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14:paraId="03F2DA26">
      <w:pPr>
        <w:pageBreakBefore w:val="0"/>
        <w:kinsoku/>
        <w:wordWrap/>
        <w:overflowPunct/>
        <w:topLinePunct w:val="0"/>
        <w:bidi w:val="0"/>
        <w:spacing w:line="360" w:lineRule="auto"/>
        <w:ind w:firstLine="482" w:firstLineChars="200"/>
        <w:textAlignment w:val="auto"/>
        <w:outlineLvl w:val="0"/>
        <w:rPr>
          <w:rFonts w:ascii="宋体" w:hAnsi="宋体"/>
          <w:b/>
          <w:color w:val="auto"/>
          <w:sz w:val="24"/>
          <w:highlight w:val="none"/>
        </w:rPr>
      </w:pPr>
      <w:bookmarkStart w:id="432" w:name="_Toc2918"/>
      <w:bookmarkStart w:id="433" w:name="_Toc6311"/>
      <w:bookmarkStart w:id="434" w:name="_Toc6773"/>
      <w:bookmarkStart w:id="435" w:name="_Toc18585"/>
      <w:bookmarkStart w:id="43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32"/>
      <w:bookmarkEnd w:id="433"/>
      <w:bookmarkEnd w:id="434"/>
      <w:bookmarkEnd w:id="435"/>
      <w:bookmarkEnd w:id="436"/>
    </w:p>
    <w:p w14:paraId="06BF8295">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keepNext w:val="0"/>
        <w:keepLines w:val="0"/>
        <w:pageBreakBefore w:val="0"/>
        <w:kinsoku/>
        <w:wordWrap/>
        <w:overflowPunct/>
        <w:topLinePunct w:val="0"/>
        <w:autoSpaceDE/>
        <w:autoSpaceDN/>
        <w:bidi w:val="0"/>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pageBreakBefore w:val="0"/>
        <w:kinsoku/>
        <w:wordWrap/>
        <w:overflowPunct/>
        <w:topLinePunct w:val="0"/>
        <w:bidi w:val="0"/>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pageBreakBefore w:val="0"/>
        <w:kinsoku/>
        <w:wordWrap/>
        <w:overflowPunct/>
        <w:topLinePunct w:val="0"/>
        <w:bidi w:val="0"/>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1.3 价款</w:t>
      </w:r>
    </w:p>
    <w:p w14:paraId="712B904F">
      <w:pPr>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pageBreakBefore w:val="0"/>
        <w:kinsoku/>
        <w:wordWrap/>
        <w:overflowPunct/>
        <w:topLinePunct w:val="0"/>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pageBreakBefore w:val="0"/>
        <w:kinsoku/>
        <w:wordWrap/>
        <w:overflowPunct/>
        <w:topLinePunct w:val="0"/>
        <w:bidi w:val="0"/>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1"/>
              <w:pageBreakBefore w:val="0"/>
              <w:kinsoku/>
              <w:wordWrap/>
              <w:overflowPunct/>
              <w:topLinePunct w:val="0"/>
              <w:bidi w:val="0"/>
              <w:spacing w:line="360" w:lineRule="auto"/>
              <w:jc w:val="center"/>
              <w:textAlignment w:val="auto"/>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1"/>
              <w:pageBreakBefore w:val="0"/>
              <w:kinsoku/>
              <w:wordWrap/>
              <w:overflowPunct/>
              <w:topLinePunct w:val="0"/>
              <w:bidi w:val="0"/>
              <w:spacing w:line="360" w:lineRule="auto"/>
              <w:jc w:val="center"/>
              <w:textAlignment w:val="auto"/>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3402" w:type="dxa"/>
            <w:vAlign w:val="center"/>
          </w:tcPr>
          <w:p w14:paraId="66BDB431">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2552" w:type="dxa"/>
            <w:vAlign w:val="center"/>
          </w:tcPr>
          <w:p w14:paraId="0EC443E3">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3402" w:type="dxa"/>
            <w:vAlign w:val="center"/>
          </w:tcPr>
          <w:p w14:paraId="26CA5BD6">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2552" w:type="dxa"/>
            <w:vAlign w:val="center"/>
          </w:tcPr>
          <w:p w14:paraId="0258EB1E">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3402" w:type="dxa"/>
            <w:vAlign w:val="center"/>
          </w:tcPr>
          <w:p w14:paraId="637D5711">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2552" w:type="dxa"/>
            <w:vAlign w:val="center"/>
          </w:tcPr>
          <w:p w14:paraId="42D0E712">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3402" w:type="dxa"/>
            <w:vAlign w:val="center"/>
          </w:tcPr>
          <w:p w14:paraId="14D192BB">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c>
          <w:tcPr>
            <w:tcW w:w="2552" w:type="dxa"/>
            <w:vAlign w:val="center"/>
          </w:tcPr>
          <w:p w14:paraId="0E5769EB">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1"/>
              <w:pageBreakBefore w:val="0"/>
              <w:kinsoku/>
              <w:wordWrap/>
              <w:overflowPunct/>
              <w:topLinePunct w:val="0"/>
              <w:bidi w:val="0"/>
              <w:spacing w:line="360" w:lineRule="auto"/>
              <w:ind w:firstLine="200"/>
              <w:jc w:val="center"/>
              <w:textAlignment w:val="auto"/>
              <w:rPr>
                <w:rFonts w:hAnsi="宋体"/>
                <w:color w:val="auto"/>
                <w:sz w:val="24"/>
                <w:szCs w:val="24"/>
                <w:highlight w:val="none"/>
              </w:rPr>
            </w:pPr>
          </w:p>
        </w:tc>
      </w:tr>
    </w:tbl>
    <w:p w14:paraId="0A8B29F3">
      <w:pPr>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color w:val="auto"/>
          <w:sz w:val="24"/>
          <w:highlight w:val="none"/>
        </w:rPr>
      </w:pPr>
      <w:bookmarkStart w:id="437" w:name="_Toc3654"/>
      <w:bookmarkStart w:id="438" w:name="_Toc30506"/>
      <w:bookmarkStart w:id="439" w:name="_Toc26916"/>
      <w:bookmarkStart w:id="440" w:name="_Toc14993"/>
      <w:bookmarkStart w:id="441" w:name="_Toc30158"/>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0F4DA99B">
      <w:pPr>
        <w:pStyle w:val="4"/>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 w:val="0"/>
          <w:bCs w:val="0"/>
          <w:color w:val="auto"/>
          <w:sz w:val="24"/>
          <w:highlight w:val="none"/>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bookmarkEnd w:id="437"/>
      <w:bookmarkEnd w:id="438"/>
      <w:bookmarkEnd w:id="439"/>
      <w:bookmarkEnd w:id="440"/>
      <w:bookmarkEnd w:id="441"/>
    </w:p>
    <w:p w14:paraId="2F5CCC91">
      <w:pPr>
        <w:pStyle w:val="961"/>
        <w:pageBreakBefore w:val="0"/>
        <w:kinsoku/>
        <w:wordWrap/>
        <w:overflowPunct/>
        <w:topLinePunct w:val="0"/>
        <w:bidi w:val="0"/>
        <w:spacing w:before="0" w:beforeAutospacing="0" w:after="0" w:afterAutospacing="0" w:line="360" w:lineRule="auto"/>
        <w:ind w:firstLine="480"/>
        <w:textAlignment w:val="auto"/>
        <w:rPr>
          <w:b/>
          <w:color w:val="auto"/>
          <w:highlight w:val="none"/>
        </w:rPr>
      </w:pPr>
      <w:r>
        <w:rPr>
          <w:rFonts w:hint="eastAsia"/>
          <w:b/>
          <w:color w:val="auto"/>
          <w:highlight w:val="none"/>
        </w:rPr>
        <w:t>1.4履约保证金</w:t>
      </w:r>
    </w:p>
    <w:p w14:paraId="74D47AFB">
      <w:pPr>
        <w:pStyle w:val="961"/>
        <w:pageBreakBefore w:val="0"/>
        <w:kinsoku/>
        <w:wordWrap/>
        <w:overflowPunct/>
        <w:topLinePunct w:val="0"/>
        <w:bidi w:val="0"/>
        <w:spacing w:before="0" w:beforeAutospacing="0" w:after="0" w:afterAutospacing="0" w:line="360" w:lineRule="auto"/>
        <w:ind w:firstLine="480"/>
        <w:textAlignment w:val="auto"/>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pageBreakBefore w:val="0"/>
        <w:kinsoku/>
        <w:wordWrap/>
        <w:overflowPunct/>
        <w:topLinePunct w:val="0"/>
        <w:bidi w:val="0"/>
        <w:spacing w:line="360" w:lineRule="auto"/>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pageBreakBefore w:val="0"/>
        <w:kinsoku/>
        <w:wordWrap/>
        <w:overflowPunct/>
        <w:topLinePunct w:val="0"/>
        <w:bidi w:val="0"/>
        <w:spacing w:line="360" w:lineRule="auto"/>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pageBreakBefore w:val="0"/>
        <w:tabs>
          <w:tab w:val="left" w:pos="0"/>
        </w:tabs>
        <w:kinsoku/>
        <w:wordWrap/>
        <w:overflowPunct/>
        <w:topLinePunct w:val="0"/>
        <w:autoSpaceDE/>
        <w:autoSpaceDN/>
        <w:bidi w:val="0"/>
        <w:spacing w:line="360" w:lineRule="auto"/>
        <w:ind w:left="0" w:firstLine="480" w:firstLineChars="200"/>
        <w:textAlignment w:val="auto"/>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keepNext w:val="0"/>
        <w:keepLines w:val="0"/>
        <w:pageBreakBefore w:val="0"/>
        <w:kinsoku/>
        <w:wordWrap/>
        <w:overflowPunct/>
        <w:topLinePunct w:val="0"/>
        <w:autoSpaceDE/>
        <w:autoSpaceDN/>
        <w:bidi w:val="0"/>
        <w:snapToGrid/>
        <w:spacing w:line="360" w:lineRule="auto"/>
        <w:ind w:firstLine="480" w:firstLineChars="200"/>
        <w:textAlignment w:val="auto"/>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keepNext w:val="0"/>
        <w:keepLines w:val="0"/>
        <w:pageBreakBefore w:val="0"/>
        <w:kinsoku/>
        <w:wordWrap/>
        <w:overflowPunct/>
        <w:topLinePunct w:val="0"/>
        <w:autoSpaceDE/>
        <w:autoSpaceDN/>
        <w:bidi w:val="0"/>
        <w:snapToGrid/>
        <w:spacing w:line="360" w:lineRule="auto"/>
        <w:ind w:firstLine="482" w:firstLineChars="200"/>
        <w:textAlignment w:val="auto"/>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7C829B0B">
      <w:pPr>
        <w:pStyle w:val="96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keepNext w:val="0"/>
        <w:keepLines w:val="0"/>
        <w:pageBreakBefore w:val="0"/>
        <w:kinsoku/>
        <w:wordWrap/>
        <w:overflowPunct/>
        <w:topLinePunct w:val="0"/>
        <w:autoSpaceDE/>
        <w:autoSpaceDN/>
        <w:bidi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1"/>
        <w:keepNext w:val="0"/>
        <w:keepLines w:val="0"/>
        <w:pageBreakBefore w:val="0"/>
        <w:kinsoku/>
        <w:wordWrap/>
        <w:overflowPunct/>
        <w:topLinePunct w:val="0"/>
        <w:autoSpaceDE/>
        <w:autoSpaceDN/>
        <w:bidi w:val="0"/>
        <w:snapToGrid/>
        <w:spacing w:before="0" w:beforeAutospacing="0" w:after="0" w:afterAutospacing="0" w:line="360" w:lineRule="auto"/>
        <w:ind w:firstLine="480"/>
        <w:textAlignment w:val="auto"/>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textAlignment w:val="auto"/>
        <w:rPr>
          <w:b/>
          <w:bCs/>
          <w:color w:val="auto"/>
          <w:highlight w:val="none"/>
        </w:rPr>
      </w:pPr>
      <w:r>
        <w:rPr>
          <w:rFonts w:hint="eastAsia"/>
          <w:b/>
          <w:bCs/>
          <w:color w:val="auto"/>
          <w:highlight w:val="none"/>
        </w:rPr>
        <w:t>1.6资金支付</w:t>
      </w:r>
    </w:p>
    <w:p w14:paraId="48C046E0">
      <w:pPr>
        <w:pStyle w:val="96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textAlignment w:val="auto"/>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p>
    <w:p w14:paraId="15F44DB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0"/>
        <w:rPr>
          <w:rFonts w:ascii="宋体" w:hAnsi="宋体"/>
          <w:bCs/>
          <w:color w:val="auto"/>
          <w:sz w:val="24"/>
          <w:highlight w:val="none"/>
        </w:rPr>
      </w:pPr>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B211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8A5B817">
      <w:pPr>
        <w:pageBreakBefore w:val="0"/>
        <w:kinsoku/>
        <w:wordWrap/>
        <w:overflowPunct/>
        <w:topLinePunct w:val="0"/>
        <w:bidi w:val="0"/>
        <w:snapToGrid w:val="0"/>
        <w:spacing w:before="120" w:beforeLines="50" w:after="120" w:afterLines="50" w:line="360" w:lineRule="auto"/>
        <w:ind w:firstLine="482" w:firstLineChars="200"/>
        <w:textAlignment w:val="auto"/>
        <w:rPr>
          <w:rFonts w:hint="eastAsia" w:ascii="宋体" w:hAnsi="宋体"/>
          <w:b/>
          <w:bCs/>
          <w:sz w:val="24"/>
          <w:lang w:val="zh-CN"/>
        </w:rPr>
      </w:pPr>
      <w:r>
        <w:rPr>
          <w:rFonts w:hint="eastAsia" w:ascii="宋体" w:hAnsi="宋体"/>
          <w:b/>
          <w:bCs/>
          <w:sz w:val="24"/>
          <w:lang w:val="en-US" w:eastAsia="zh-CN"/>
        </w:rPr>
        <w:t>1.7</w:t>
      </w:r>
      <w:r>
        <w:rPr>
          <w:rFonts w:hint="eastAsia" w:ascii="宋体" w:hAnsi="宋体"/>
          <w:b/>
          <w:bCs/>
          <w:sz w:val="24"/>
          <w:lang w:val="zh-CN"/>
        </w:rPr>
        <w:t>乙方的责任与义务</w:t>
      </w:r>
    </w:p>
    <w:p w14:paraId="5AFC9546">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sz w:val="24"/>
          <w:lang w:val="en-US" w:eastAsia="zh-CN"/>
        </w:rPr>
        <w:t>1.7</w:t>
      </w:r>
      <w:r>
        <w:rPr>
          <w:rFonts w:hint="eastAsia" w:ascii="宋体" w:hAnsi="宋体"/>
          <w:sz w:val="24"/>
          <w:lang w:val="zh-CN"/>
        </w:rPr>
        <w:t>.1根据投标文件的承诺，乙方向甲方委派项目组人员，人员应当固定。乙方更换人员必须经甲方书面同意，否则甲方有权解除本合同。</w:t>
      </w:r>
    </w:p>
    <w:p w14:paraId="2FCE05F5">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sz w:val="24"/>
          <w:lang w:val="en-US" w:eastAsia="zh-CN"/>
        </w:rPr>
        <w:t>1.7</w:t>
      </w:r>
      <w:r>
        <w:rPr>
          <w:rFonts w:hint="eastAsia" w:ascii="宋体" w:hAnsi="宋体"/>
          <w:sz w:val="24"/>
          <w:lang w:val="zh-CN"/>
        </w:rPr>
        <w:t>.2在履行本合同期间，应运用合理的技能，认真、勤奋的工作。</w:t>
      </w:r>
    </w:p>
    <w:p w14:paraId="455FCE75">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sz w:val="24"/>
          <w:lang w:val="en-US" w:eastAsia="zh-CN"/>
        </w:rPr>
        <w:t>1.7</w:t>
      </w:r>
      <w:r>
        <w:rPr>
          <w:rFonts w:hint="eastAsia" w:ascii="宋体" w:hAnsi="宋体"/>
          <w:sz w:val="24"/>
          <w:lang w:val="zh-CN"/>
        </w:rPr>
        <w:t>.3乙方针对该项目出具的工作方案，均须事先经甲方书面确认后方可实施。乙方应当负责本项目的所有外部关系联系与协调。</w:t>
      </w:r>
    </w:p>
    <w:p w14:paraId="59EFA7D2">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sz w:val="24"/>
          <w:lang w:val="en-US" w:eastAsia="zh-CN"/>
        </w:rPr>
        <w:t>1.7</w:t>
      </w:r>
      <w:r>
        <w:rPr>
          <w:rFonts w:hint="eastAsia" w:ascii="宋体" w:hAnsi="宋体"/>
          <w:sz w:val="24"/>
          <w:lang w:val="zh-CN"/>
        </w:rPr>
        <w:t>.4 乙方应指派一名</w:t>
      </w:r>
      <w:r>
        <w:rPr>
          <w:rFonts w:hint="eastAsia" w:ascii="宋体" w:hAnsi="宋体"/>
          <w:sz w:val="24"/>
          <w:lang w:val="en-US" w:eastAsia="zh-CN"/>
        </w:rPr>
        <w:t>授权</w:t>
      </w:r>
      <w:r>
        <w:rPr>
          <w:rFonts w:hint="eastAsia" w:ascii="宋体" w:hAnsi="宋体"/>
          <w:sz w:val="24"/>
          <w:lang w:val="zh-CN"/>
        </w:rPr>
        <w:t>项目代表(乙方项目代表:</w:t>
      </w:r>
      <w:r>
        <w:rPr>
          <w:rFonts w:hint="eastAsia" w:ascii="宋体" w:hAnsi="宋体"/>
          <w:sz w:val="24"/>
          <w:lang w:val="en-US" w:eastAsia="zh-CN"/>
        </w:rPr>
        <w:t xml:space="preserve">      </w:t>
      </w:r>
      <w:r>
        <w:rPr>
          <w:rFonts w:hint="eastAsia" w:ascii="宋体" w:hAnsi="宋体"/>
          <w:sz w:val="24"/>
          <w:lang w:val="zh-CN"/>
        </w:rPr>
        <w:t>)，负责与甲方(甲方联系人:</w:t>
      </w:r>
      <w:r>
        <w:rPr>
          <w:rFonts w:hint="eastAsia" w:ascii="宋体" w:hAnsi="宋体"/>
          <w:sz w:val="24"/>
          <w:lang w:val="en-US" w:eastAsia="zh-CN"/>
        </w:rPr>
        <w:t xml:space="preserve">         </w:t>
      </w:r>
      <w:r>
        <w:rPr>
          <w:rFonts w:hint="eastAsia" w:ascii="宋体" w:hAnsi="宋体"/>
          <w:sz w:val="24"/>
          <w:lang w:val="zh-CN"/>
        </w:rPr>
        <w:t>)的联络。代表更换应至少提前两天通知甲方</w:t>
      </w:r>
    </w:p>
    <w:p w14:paraId="5C9FA33D">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sz w:val="24"/>
          <w:lang w:val="en-US" w:eastAsia="zh-CN"/>
        </w:rPr>
        <w:t>1.7</w:t>
      </w:r>
      <w:r>
        <w:rPr>
          <w:rFonts w:hint="eastAsia" w:ascii="宋体" w:hAnsi="宋体"/>
          <w:sz w:val="24"/>
          <w:lang w:val="zh-CN"/>
        </w:rPr>
        <w:t>.5其它:/。(按投标文件承诺内容在合同签署过程中补充填写)</w:t>
      </w:r>
    </w:p>
    <w:p w14:paraId="3FB5179C">
      <w:pPr>
        <w:pageBreakBefore w:val="0"/>
        <w:kinsoku/>
        <w:wordWrap/>
        <w:overflowPunct/>
        <w:topLinePunct w:val="0"/>
        <w:bidi w:val="0"/>
        <w:snapToGrid w:val="0"/>
        <w:spacing w:before="120" w:beforeLines="50" w:after="120" w:afterLines="50" w:line="360" w:lineRule="auto"/>
        <w:ind w:firstLine="482" w:firstLineChars="200"/>
        <w:textAlignment w:val="auto"/>
        <w:rPr>
          <w:rFonts w:hint="eastAsia" w:ascii="宋体" w:hAnsi="宋体"/>
          <w:b/>
          <w:bCs/>
          <w:sz w:val="24"/>
          <w:lang w:val="zh-CN"/>
        </w:rPr>
      </w:pPr>
      <w:r>
        <w:rPr>
          <w:rFonts w:hint="eastAsia" w:ascii="宋体" w:hAnsi="宋体"/>
          <w:b/>
          <w:bCs/>
          <w:sz w:val="24"/>
          <w:lang w:val="en-US" w:eastAsia="zh-CN"/>
        </w:rPr>
        <w:t>1.8</w:t>
      </w:r>
      <w:r>
        <w:rPr>
          <w:rFonts w:hint="eastAsia" w:ascii="宋体" w:hAnsi="宋体"/>
          <w:b/>
          <w:bCs/>
          <w:sz w:val="24"/>
          <w:lang w:val="zh-CN"/>
        </w:rPr>
        <w:t>甲方的责任与义务</w:t>
      </w:r>
    </w:p>
    <w:p w14:paraId="05B0ED1E">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b w:val="0"/>
          <w:bCs w:val="0"/>
          <w:sz w:val="24"/>
          <w:lang w:val="en-US" w:eastAsia="zh-CN"/>
        </w:rPr>
        <w:t>1.8</w:t>
      </w:r>
      <w:r>
        <w:rPr>
          <w:rFonts w:hint="eastAsia" w:ascii="宋体" w:hAnsi="宋体"/>
          <w:b w:val="0"/>
          <w:bCs w:val="0"/>
          <w:sz w:val="24"/>
          <w:lang w:val="zh-CN"/>
        </w:rPr>
        <w:t>.</w:t>
      </w:r>
      <w:r>
        <w:rPr>
          <w:rFonts w:hint="eastAsia" w:ascii="宋体" w:hAnsi="宋体"/>
          <w:sz w:val="24"/>
          <w:lang w:val="zh-CN"/>
        </w:rPr>
        <w:t>1为乙方工作提供良好的外部条件，并按照合同约定支付款项。</w:t>
      </w:r>
    </w:p>
    <w:p w14:paraId="73255129">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b w:val="0"/>
          <w:bCs w:val="0"/>
          <w:sz w:val="24"/>
          <w:lang w:val="en-US" w:eastAsia="zh-CN"/>
        </w:rPr>
        <w:t>1.8</w:t>
      </w:r>
      <w:r>
        <w:rPr>
          <w:rFonts w:hint="eastAsia" w:ascii="宋体" w:hAnsi="宋体"/>
          <w:b w:val="0"/>
          <w:bCs w:val="0"/>
          <w:sz w:val="24"/>
          <w:lang w:val="zh-CN"/>
        </w:rPr>
        <w:t>.</w:t>
      </w:r>
      <w:r>
        <w:rPr>
          <w:rFonts w:hint="eastAsia" w:ascii="宋体" w:hAnsi="宋体"/>
          <w:sz w:val="24"/>
          <w:lang w:val="zh-CN"/>
        </w:rPr>
        <w:t>2甲方按双方约定的内容和时间，向乙方提供与项目有关的可以提供的资料。</w:t>
      </w:r>
    </w:p>
    <w:p w14:paraId="7CAADB7D">
      <w:pPr>
        <w:pageBreakBefore w:val="0"/>
        <w:kinsoku/>
        <w:wordWrap/>
        <w:overflowPunct/>
        <w:topLinePunct w:val="0"/>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b w:val="0"/>
          <w:bCs w:val="0"/>
          <w:sz w:val="24"/>
          <w:lang w:val="en-US" w:eastAsia="zh-CN"/>
        </w:rPr>
        <w:t>1.8</w:t>
      </w:r>
      <w:r>
        <w:rPr>
          <w:rFonts w:hint="eastAsia" w:ascii="宋体" w:hAnsi="宋体"/>
          <w:b w:val="0"/>
          <w:bCs w:val="0"/>
          <w:sz w:val="24"/>
          <w:lang w:val="zh-CN"/>
        </w:rPr>
        <w:t>.</w:t>
      </w:r>
      <w:r>
        <w:rPr>
          <w:rFonts w:hint="eastAsia" w:ascii="宋体" w:hAnsi="宋体"/>
          <w:sz w:val="24"/>
          <w:lang w:val="zh-CN"/>
        </w:rPr>
        <w:t>3甲方</w:t>
      </w:r>
      <w:r>
        <w:rPr>
          <w:rFonts w:hint="eastAsia" w:ascii="宋体" w:hAnsi="宋体"/>
          <w:sz w:val="24"/>
          <w:lang w:val="en-US" w:eastAsia="zh-CN"/>
        </w:rPr>
        <w:t>授权</w:t>
      </w:r>
      <w:r>
        <w:rPr>
          <w:rFonts w:hint="eastAsia" w:ascii="宋体" w:hAnsi="宋体"/>
          <w:sz w:val="24"/>
          <w:lang w:val="zh-CN"/>
        </w:rPr>
        <w:t>一名熟悉本项目情况的代表，负责与乙方联系，更换代表前将提前通知乙方。</w:t>
      </w:r>
    </w:p>
    <w:p w14:paraId="7E024A8E">
      <w:pPr>
        <w:pageBreakBefore w:val="0"/>
        <w:widowControl w:val="0"/>
        <w:kinsoku/>
        <w:wordWrap/>
        <w:overflowPunct/>
        <w:topLinePunct w:val="0"/>
        <w:autoSpaceDE/>
        <w:autoSpaceDN/>
        <w:bidi w:val="0"/>
        <w:snapToGrid w:val="0"/>
        <w:spacing w:before="120" w:beforeLines="50" w:after="120" w:afterLines="50" w:line="360" w:lineRule="auto"/>
        <w:ind w:firstLine="480" w:firstLineChars="200"/>
        <w:textAlignment w:val="auto"/>
        <w:rPr>
          <w:rFonts w:hint="eastAsia" w:ascii="宋体" w:hAnsi="宋体"/>
          <w:sz w:val="24"/>
          <w:lang w:val="zh-CN"/>
        </w:rPr>
      </w:pPr>
      <w:r>
        <w:rPr>
          <w:rFonts w:hint="eastAsia" w:ascii="宋体" w:hAnsi="宋体"/>
          <w:b w:val="0"/>
          <w:bCs w:val="0"/>
          <w:sz w:val="24"/>
          <w:lang w:val="en-US" w:eastAsia="zh-CN"/>
        </w:rPr>
        <w:t>1.8</w:t>
      </w:r>
      <w:r>
        <w:rPr>
          <w:rFonts w:hint="eastAsia" w:ascii="宋体" w:hAnsi="宋体"/>
          <w:b w:val="0"/>
          <w:bCs w:val="0"/>
          <w:sz w:val="24"/>
          <w:lang w:val="zh-CN"/>
        </w:rPr>
        <w:t>.</w:t>
      </w:r>
      <w:r>
        <w:rPr>
          <w:rFonts w:hint="eastAsia" w:ascii="宋体" w:hAnsi="宋体"/>
          <w:sz w:val="24"/>
          <w:lang w:val="zh-CN"/>
        </w:rPr>
        <w:t>4甲方对乙方提供的项目工作方案具有审定权、修改权，并有权要求乙方按甲方的要求修改方案,乙方不得以此为由要求增加任何费用。</w:t>
      </w:r>
    </w:p>
    <w:p w14:paraId="062C7A61">
      <w:pPr>
        <w:pageBreakBefore w:val="0"/>
        <w:widowControl w:val="0"/>
        <w:kinsoku/>
        <w:wordWrap/>
        <w:overflowPunct/>
        <w:topLinePunct w:val="0"/>
        <w:autoSpaceDE/>
        <w:autoSpaceDN/>
        <w:bidi w:val="0"/>
        <w:snapToGrid w:val="0"/>
        <w:spacing w:before="120" w:beforeLines="50" w:after="120" w:afterLines="50" w:line="360" w:lineRule="auto"/>
        <w:ind w:firstLine="480" w:firstLineChars="200"/>
        <w:textAlignment w:val="auto"/>
        <w:rPr>
          <w:rFonts w:hint="default" w:ascii="宋体" w:hAnsi="宋体" w:eastAsia="宋体" w:cs="Times New Roman"/>
          <w:color w:val="auto"/>
          <w:kern w:val="2"/>
          <w:sz w:val="24"/>
          <w:szCs w:val="24"/>
          <w:lang w:val="en-US" w:eastAsia="zh-CN" w:bidi="ar-SA"/>
        </w:rPr>
      </w:pPr>
      <w:r>
        <w:rPr>
          <w:rFonts w:hint="eastAsia" w:ascii="宋体" w:hAnsi="宋体"/>
          <w:b w:val="0"/>
          <w:bCs w:val="0"/>
          <w:sz w:val="24"/>
          <w:lang w:val="en-US" w:eastAsia="zh-CN"/>
        </w:rPr>
        <w:t>1.8</w:t>
      </w:r>
      <w:r>
        <w:rPr>
          <w:rFonts w:hint="eastAsia" w:ascii="宋体" w:hAnsi="宋体"/>
          <w:b w:val="0"/>
          <w:bCs w:val="0"/>
          <w:sz w:val="24"/>
          <w:lang w:val="zh-CN"/>
        </w:rPr>
        <w:t>.</w:t>
      </w:r>
      <w:r>
        <w:rPr>
          <w:rFonts w:hint="eastAsia" w:ascii="宋体" w:hAnsi="宋体"/>
          <w:sz w:val="24"/>
          <w:lang w:val="zh-CN"/>
        </w:rPr>
        <w:t>5 根据实际情况，甲方有权要求乙方对已经确认的方案进行修改、变通，乙方应当配合执行，以保证项目顺利。</w:t>
      </w:r>
    </w:p>
    <w:p w14:paraId="37EBAED3">
      <w:pPr>
        <w:pageBreakBefore w:val="0"/>
        <w:widowControl w:val="0"/>
        <w:kinsoku/>
        <w:wordWrap/>
        <w:overflowPunct/>
        <w:topLinePunct w:val="0"/>
        <w:autoSpaceDE/>
        <w:autoSpaceDN/>
        <w:bidi w:val="0"/>
        <w:snapToGrid w:val="0"/>
        <w:spacing w:before="120" w:beforeLines="50" w:after="120" w:afterLines="50" w:line="360" w:lineRule="auto"/>
        <w:ind w:firstLine="482" w:firstLineChars="200"/>
        <w:textAlignment w:val="auto"/>
        <w:rPr>
          <w:rFonts w:hint="eastAsia" w:ascii="宋体" w:hAnsi="宋体" w:eastAsia="宋体"/>
          <w:b/>
          <w:bCs/>
          <w:sz w:val="24"/>
          <w:lang w:val="zh-CN" w:eastAsia="zh-CN"/>
        </w:rPr>
      </w:pPr>
      <w:r>
        <w:rPr>
          <w:rFonts w:hint="eastAsia" w:ascii="宋体" w:hAnsi="宋体" w:eastAsia="宋体"/>
          <w:b/>
          <w:bCs/>
          <w:sz w:val="24"/>
          <w:lang w:val="en-US" w:eastAsia="zh-CN"/>
        </w:rPr>
        <w:t>1.9</w:t>
      </w:r>
      <w:r>
        <w:rPr>
          <w:rFonts w:hint="eastAsia" w:ascii="宋体" w:hAnsi="宋体" w:eastAsia="宋体"/>
          <w:b/>
          <w:bCs/>
          <w:sz w:val="24"/>
          <w:lang w:val="zh-CN" w:eastAsia="zh-CN"/>
        </w:rPr>
        <w:t>违约责任</w:t>
      </w:r>
    </w:p>
    <w:p w14:paraId="6879F767">
      <w:pPr>
        <w:pageBreakBefore w:val="0"/>
        <w:widowControl w:val="0"/>
        <w:kinsoku/>
        <w:wordWrap/>
        <w:overflowPunct/>
        <w:topLinePunct w:val="0"/>
        <w:autoSpaceDE/>
        <w:autoSpaceDN/>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1.9</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pageBreakBefore w:val="0"/>
        <w:widowControl w:val="0"/>
        <w:kinsoku/>
        <w:wordWrap/>
        <w:overflowPunct/>
        <w:topLinePunct w:val="0"/>
        <w:autoSpaceDE/>
        <w:autoSpaceDN/>
        <w:bidi w:val="0"/>
        <w:spacing w:line="360" w:lineRule="auto"/>
        <w:ind w:left="0" w:firstLine="480" w:firstLineChars="200"/>
        <w:textAlignment w:val="auto"/>
        <w:rPr>
          <w:rFonts w:ascii="宋体" w:hAnsi="宋体" w:eastAsia="宋体" w:cs="宋体"/>
          <w:b w:val="0"/>
          <w:bCs w:val="0"/>
          <w:color w:val="auto"/>
          <w:sz w:val="24"/>
          <w:szCs w:val="24"/>
          <w:highlight w:val="none"/>
          <w:lang w:val="en-US"/>
        </w:rPr>
      </w:pPr>
      <w:r>
        <w:rPr>
          <w:rFonts w:hint="eastAsia" w:ascii="宋体" w:hAnsi="宋体"/>
          <w:b w:val="0"/>
          <w:bCs w:val="0"/>
          <w:color w:val="auto"/>
          <w:sz w:val="24"/>
          <w:highlight w:val="none"/>
          <w:lang w:val="en-US" w:eastAsia="zh-CN"/>
        </w:rPr>
        <w:t>1.9</w:t>
      </w:r>
      <w:r>
        <w:rPr>
          <w:rFonts w:ascii="宋体" w:hAnsi="宋体"/>
          <w:b w:val="0"/>
          <w:bCs w:val="0"/>
          <w:color w:val="auto"/>
          <w:sz w:val="24"/>
          <w:highlight w:val="none"/>
        </w:rPr>
        <w:t>.</w:t>
      </w:r>
      <w:r>
        <w:rPr>
          <w:rFonts w:hint="eastAsia" w:ascii="宋体" w:hAnsi="宋体" w:eastAsia="宋体" w:cs="宋体"/>
          <w:b w:val="0"/>
          <w:bCs w:val="0"/>
          <w:color w:val="auto"/>
          <w:sz w:val="24"/>
          <w:szCs w:val="24"/>
          <w:highlight w:val="none"/>
          <w:lang w:val="en-US"/>
        </w:rPr>
        <w:t>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0.05（可根据情况修改）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pageBreakBefore w:val="0"/>
        <w:widowControl w:val="0"/>
        <w:kinsoku/>
        <w:wordWrap/>
        <w:overflowPunct/>
        <w:topLinePunct w:val="0"/>
        <w:autoSpaceDE/>
        <w:autoSpaceDN/>
        <w:bidi w:val="0"/>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lang w:val="en-US" w:eastAsia="zh-CN"/>
        </w:rPr>
        <w:t>1.9</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bookmarkStart w:id="442" w:name="_Toc18683"/>
      <w:bookmarkStart w:id="443" w:name="_Toc30329"/>
      <w:bookmarkStart w:id="444" w:name="_Toc32454"/>
      <w:bookmarkStart w:id="445" w:name="_Toc9497"/>
      <w:bookmarkStart w:id="446" w:name="_Toc26807"/>
      <w:r>
        <w:rPr>
          <w:rFonts w:hint="eastAsia" w:ascii="宋体" w:hAnsi="宋体"/>
          <w:color w:val="auto"/>
          <w:sz w:val="24"/>
          <w:highlight w:val="none"/>
          <w:lang w:val="en-US" w:eastAsia="zh-CN"/>
        </w:rPr>
        <w:t>1.9</w:t>
      </w:r>
      <w:r>
        <w:rPr>
          <w:rFonts w:ascii="宋体" w:hAnsi="宋体"/>
          <w:color w:val="auto"/>
          <w:sz w:val="24"/>
          <w:highlight w:val="none"/>
        </w:rPr>
        <w:t>.</w:t>
      </w:r>
      <w:r>
        <w:rPr>
          <w:rFonts w:hint="eastAsia" w:ascii="宋体" w:hAnsi="宋体" w:cs="宋体"/>
          <w:color w:val="auto"/>
          <w:sz w:val="24"/>
          <w:highlight w:val="none"/>
        </w:rPr>
        <w:t>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pageBreakBefore w:val="0"/>
        <w:widowControl w:val="0"/>
        <w:kinsoku/>
        <w:wordWrap/>
        <w:overflowPunct/>
        <w:topLinePunct w:val="0"/>
        <w:autoSpaceDE/>
        <w:autoSpaceDN/>
        <w:bidi w:val="0"/>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lang w:val="en-US" w:eastAsia="zh-CN"/>
        </w:rPr>
        <w:t>1.9</w:t>
      </w:r>
      <w:r>
        <w:rPr>
          <w:rFonts w:ascii="宋体" w:hAnsi="宋体"/>
          <w:color w:val="auto"/>
          <w:sz w:val="24"/>
          <w:highlight w:val="none"/>
        </w:rPr>
        <w:t>.</w:t>
      </w:r>
      <w:r>
        <w:rPr>
          <w:rFonts w:hint="eastAsia" w:ascii="宋体" w:hAnsi="宋体" w:cs="宋体"/>
          <w:color w:val="auto"/>
          <w:sz w:val="24"/>
          <w:highlight w:val="none"/>
        </w:rPr>
        <w:t>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lang w:val="en-US" w:eastAsia="zh-CN"/>
        </w:rPr>
        <w:t>1.9</w:t>
      </w:r>
      <w:r>
        <w:rPr>
          <w:rFonts w:ascii="宋体" w:hAnsi="宋体"/>
          <w:color w:val="auto"/>
          <w:sz w:val="24"/>
          <w:highlight w:val="none"/>
        </w:rPr>
        <w:t>.</w:t>
      </w:r>
      <w:r>
        <w:rPr>
          <w:rFonts w:hint="eastAsia" w:ascii="宋体" w:hAnsi="宋体" w:cs="宋体"/>
          <w:color w:val="auto"/>
          <w:sz w:val="24"/>
          <w:highlight w:val="none"/>
        </w:rPr>
        <w:t>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keepNext w:val="0"/>
        <w:keepLines w:val="0"/>
        <w:pageBreakBefore w:val="0"/>
        <w:widowControl w:val="0"/>
        <w:kinsoku/>
        <w:wordWrap/>
        <w:overflowPunct/>
        <w:topLinePunct w:val="0"/>
        <w:autoSpaceDE/>
        <w:autoSpaceDN/>
        <w:bidi w:val="0"/>
        <w:adjustRightInd w:val="0"/>
        <w:snapToGrid/>
        <w:spacing w:line="360" w:lineRule="auto"/>
        <w:ind w:right="-420" w:rightChars="-200" w:firstLine="480" w:firstLineChars="200"/>
        <w:textAlignment w:val="auto"/>
        <w:rPr>
          <w:rFonts w:ascii="宋体" w:hAnsi="宋体" w:cs="宋体"/>
          <w:color w:val="auto"/>
          <w:highlight w:val="none"/>
        </w:rPr>
      </w:pPr>
      <w:r>
        <w:rPr>
          <w:rFonts w:hint="eastAsia" w:ascii="宋体" w:hAnsi="宋体"/>
          <w:color w:val="auto"/>
          <w:sz w:val="24"/>
          <w:highlight w:val="none"/>
          <w:lang w:val="en-US" w:eastAsia="zh-CN"/>
        </w:rPr>
        <w:t>1.9</w:t>
      </w:r>
      <w:r>
        <w:rPr>
          <w:rFonts w:ascii="宋体" w:hAnsi="宋体"/>
          <w:color w:val="auto"/>
          <w:sz w:val="24"/>
          <w:highlight w:val="none"/>
        </w:rPr>
        <w:t>.</w:t>
      </w:r>
      <w:r>
        <w:rPr>
          <w:rFonts w:hint="eastAsia" w:ascii="宋体" w:hAnsi="宋体" w:cs="宋体"/>
          <w:color w:val="auto"/>
          <w:sz w:val="24"/>
          <w:highlight w:val="none"/>
        </w:rPr>
        <w:t>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42"/>
    <w:bookmarkEnd w:id="443"/>
    <w:bookmarkEnd w:id="444"/>
    <w:bookmarkEnd w:id="445"/>
    <w:bookmarkEnd w:id="446"/>
    <w:p w14:paraId="1A3040A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ascii="宋体" w:hAnsi="宋体" w:cs="宋体"/>
          <w:b/>
          <w:color w:val="auto"/>
          <w:sz w:val="24"/>
          <w:highlight w:val="none"/>
        </w:rPr>
      </w:pPr>
      <w:bookmarkStart w:id="447" w:name="_Toc16021"/>
      <w:bookmarkStart w:id="448" w:name="_Toc15583"/>
      <w:bookmarkStart w:id="449" w:name="_Toc28375"/>
      <w:r>
        <w:rPr>
          <w:rFonts w:hint="eastAsia" w:ascii="宋体" w:hAnsi="宋体" w:cs="宋体"/>
          <w:b/>
          <w:color w:val="auto"/>
          <w:sz w:val="24"/>
          <w:highlight w:val="none"/>
          <w:lang w:val="en-US" w:eastAsia="zh-CN"/>
        </w:rPr>
        <w:t>2.0</w:t>
      </w:r>
      <w:r>
        <w:rPr>
          <w:rFonts w:hint="eastAsia" w:ascii="宋体" w:hAnsi="宋体" w:cs="宋体"/>
          <w:b/>
          <w:color w:val="auto"/>
          <w:sz w:val="24"/>
          <w:highlight w:val="none"/>
        </w:rPr>
        <w:t>合同争议的解决</w:t>
      </w:r>
      <w:bookmarkEnd w:id="447"/>
      <w:bookmarkEnd w:id="448"/>
      <w:bookmarkEnd w:id="449"/>
    </w:p>
    <w:p w14:paraId="183DFEDC">
      <w:pPr>
        <w:keepNext w:val="0"/>
        <w:keepLines w:val="0"/>
        <w:pageBreakBefore w:val="0"/>
        <w:widowControl w:val="0"/>
        <w:kinsoku/>
        <w:wordWrap/>
        <w:overflowPunct/>
        <w:topLinePunct w:val="0"/>
        <w:autoSpaceDE/>
        <w:autoSpaceDN/>
        <w:bidi w:val="0"/>
        <w:adjustRightInd w:val="0"/>
        <w:snapToGrid/>
        <w:spacing w:line="360" w:lineRule="auto"/>
        <w:ind w:left="-61" w:leftChars="-29" w:right="-420" w:rightChars="-200"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.1 将争议提交仲裁委员会依申请仲裁时其现行有效的仲裁规则裁决；</w:t>
      </w:r>
    </w:p>
    <w:p w14:paraId="27B8F93F">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600" w:firstLineChars="25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50" w:name="_Toc11173"/>
      <w:bookmarkStart w:id="451" w:name="_Toc7245"/>
      <w:bookmarkStart w:id="452" w:name="_Toc15322"/>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合同生效</w:t>
      </w:r>
      <w:bookmarkEnd w:id="450"/>
      <w:bookmarkEnd w:id="451"/>
      <w:bookmarkEnd w:id="452"/>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6CE8A071">
      <w:pPr>
        <w:pageBreakBefore w:val="0"/>
        <w:kinsoku/>
        <w:wordWrap/>
        <w:overflowPunct/>
        <w:topLinePunct w:val="0"/>
        <w:bidi w:val="0"/>
        <w:spacing w:line="360" w:lineRule="auto"/>
        <w:ind w:left="-420" w:leftChars="-200" w:right="-420" w:rightChars="-200" w:firstLine="480" w:firstLineChars="200"/>
        <w:jc w:val="center"/>
        <w:textAlignment w:val="auto"/>
        <w:outlineLvl w:val="0"/>
        <w:rPr>
          <w:rFonts w:asciiTheme="minorEastAsia" w:hAnsiTheme="minorEastAsia" w:eastAsiaTheme="minorEastAsia"/>
          <w:sz w:val="24"/>
        </w:rPr>
      </w:pPr>
    </w:p>
    <w:p w14:paraId="79933403">
      <w:pPr>
        <w:pStyle w:val="703"/>
        <w:keepNext w:val="0"/>
        <w:keepLines w:val="0"/>
        <w:pageBreakBefore w:val="0"/>
        <w:widowControl w:val="0"/>
        <w:kinsoku/>
        <w:wordWrap/>
        <w:overflowPunct/>
        <w:topLinePunct w:val="0"/>
        <w:bidi w:val="0"/>
        <w:adjustRightInd w:val="0"/>
        <w:spacing w:line="360" w:lineRule="auto"/>
        <w:ind w:firstLine="482"/>
        <w:jc w:val="center"/>
        <w:textAlignment w:val="auto"/>
        <w:rPr>
          <w:rFonts w:asciiTheme="minorEastAsia" w:hAnsiTheme="minorEastAsia" w:eastAsiaTheme="minorEastAsia"/>
          <w:b/>
          <w:szCs w:val="24"/>
        </w:rPr>
      </w:pPr>
      <w:r>
        <w:rPr>
          <w:rFonts w:hint="eastAsia"/>
        </w:rPr>
        <w:br w:type="page"/>
      </w: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14:paraId="76C82517">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53" w:name="_Toc31297"/>
      <w:bookmarkStart w:id="454" w:name="_Toc19680"/>
      <w:bookmarkStart w:id="455" w:name="_Toc5228"/>
      <w:bookmarkStart w:id="456" w:name="_Toc25079"/>
      <w:bookmarkStart w:id="457" w:name="_Toc14021"/>
      <w:r>
        <w:rPr>
          <w:rFonts w:ascii="宋体" w:hAnsi="宋体"/>
          <w:b/>
          <w:color w:val="auto"/>
          <w:sz w:val="24"/>
          <w:highlight w:val="none"/>
        </w:rPr>
        <w:t>2.1 定义</w:t>
      </w:r>
      <w:bookmarkEnd w:id="453"/>
      <w:bookmarkEnd w:id="454"/>
      <w:bookmarkEnd w:id="455"/>
      <w:bookmarkEnd w:id="456"/>
      <w:bookmarkEnd w:id="457"/>
    </w:p>
    <w:p w14:paraId="5A12A242">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58" w:name="_Toc3769"/>
      <w:bookmarkStart w:id="459" w:name="_Toc31402"/>
      <w:bookmarkStart w:id="460" w:name="_Toc23289"/>
      <w:bookmarkStart w:id="461" w:name="_Toc19539"/>
      <w:bookmarkStart w:id="462" w:name="_Toc16752"/>
      <w:r>
        <w:rPr>
          <w:rFonts w:ascii="宋体" w:hAnsi="宋体"/>
          <w:b/>
          <w:color w:val="auto"/>
          <w:sz w:val="24"/>
          <w:highlight w:val="none"/>
        </w:rPr>
        <w:t>2.2 技术规范</w:t>
      </w:r>
      <w:bookmarkEnd w:id="458"/>
      <w:bookmarkEnd w:id="459"/>
      <w:bookmarkEnd w:id="460"/>
      <w:bookmarkEnd w:id="461"/>
      <w:bookmarkEnd w:id="462"/>
    </w:p>
    <w:p w14:paraId="66041616">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63" w:name="_Toc27945"/>
      <w:bookmarkStart w:id="464" w:name="_Toc9161"/>
      <w:bookmarkStart w:id="465" w:name="_Toc4133"/>
      <w:bookmarkStart w:id="466" w:name="_Toc13673"/>
      <w:bookmarkStart w:id="467" w:name="_Toc12412"/>
      <w:r>
        <w:rPr>
          <w:rFonts w:ascii="宋体" w:hAnsi="宋体"/>
          <w:b/>
          <w:color w:val="auto"/>
          <w:sz w:val="24"/>
          <w:highlight w:val="none"/>
        </w:rPr>
        <w:t>2.3 知识产权</w:t>
      </w:r>
      <w:bookmarkEnd w:id="463"/>
      <w:bookmarkEnd w:id="464"/>
      <w:bookmarkEnd w:id="465"/>
      <w:bookmarkEnd w:id="466"/>
      <w:bookmarkEnd w:id="467"/>
    </w:p>
    <w:p w14:paraId="7714C061">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keepNext w:val="0"/>
        <w:keepLines w:val="0"/>
        <w:pageBreakBefore w:val="0"/>
        <w:widowControl w:val="0"/>
        <w:kinsoku/>
        <w:wordWrap/>
        <w:overflowPunct/>
        <w:topLinePunct w:val="0"/>
        <w:bidi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68" w:name="_Toc26555"/>
      <w:bookmarkStart w:id="469" w:name="_Toc31233"/>
      <w:bookmarkStart w:id="470" w:name="_Toc15447"/>
      <w:bookmarkStart w:id="471" w:name="_Toc32670"/>
      <w:bookmarkStart w:id="472" w:name="_Toc22011"/>
      <w:r>
        <w:rPr>
          <w:rFonts w:ascii="宋体" w:hAnsi="宋体"/>
          <w:b/>
          <w:color w:val="auto"/>
          <w:sz w:val="24"/>
          <w:highlight w:val="none"/>
        </w:rPr>
        <w:t>2.5 结算方式和付款条件</w:t>
      </w:r>
      <w:bookmarkEnd w:id="468"/>
      <w:bookmarkEnd w:id="469"/>
      <w:bookmarkEnd w:id="470"/>
      <w:bookmarkEnd w:id="471"/>
      <w:bookmarkEnd w:id="472"/>
    </w:p>
    <w:p w14:paraId="4529D15D">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73" w:name="_Toc30507"/>
      <w:bookmarkStart w:id="474" w:name="_Toc13467"/>
      <w:bookmarkStart w:id="475" w:name="_Toc16163"/>
      <w:bookmarkStart w:id="476" w:name="_Toc18990"/>
      <w:bookmarkStart w:id="477" w:name="_Toc13154"/>
      <w:r>
        <w:rPr>
          <w:rFonts w:ascii="宋体" w:hAnsi="宋体"/>
          <w:b/>
          <w:color w:val="auto"/>
          <w:sz w:val="24"/>
          <w:highlight w:val="none"/>
        </w:rPr>
        <w:t>2.6 技术资料和保密义务</w:t>
      </w:r>
      <w:bookmarkEnd w:id="473"/>
      <w:bookmarkEnd w:id="474"/>
      <w:bookmarkEnd w:id="475"/>
      <w:bookmarkEnd w:id="476"/>
      <w:bookmarkEnd w:id="477"/>
    </w:p>
    <w:p w14:paraId="623AE50C">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78"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78"/>
    </w:p>
    <w:p w14:paraId="02CCDF41">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79"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9"/>
    </w:p>
    <w:p w14:paraId="7F3961DF">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80"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80"/>
    </w:p>
    <w:p w14:paraId="508ABCA9">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81" w:name="_Toc26689"/>
      <w:bookmarkStart w:id="482" w:name="_Toc10663"/>
      <w:bookmarkStart w:id="483" w:name="_Toc21830"/>
      <w:bookmarkStart w:id="484" w:name="_Toc42"/>
      <w:bookmarkStart w:id="485" w:name="_Toc23368"/>
      <w:r>
        <w:rPr>
          <w:rFonts w:ascii="宋体" w:hAnsi="宋体"/>
          <w:b/>
          <w:color w:val="auto"/>
          <w:sz w:val="24"/>
          <w:highlight w:val="none"/>
        </w:rPr>
        <w:t>2.10 合同转让和分包</w:t>
      </w:r>
      <w:bookmarkEnd w:id="481"/>
      <w:bookmarkEnd w:id="482"/>
      <w:bookmarkEnd w:id="483"/>
      <w:bookmarkEnd w:id="484"/>
      <w:bookmarkEnd w:id="485"/>
    </w:p>
    <w:p w14:paraId="3FA7DC36">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86" w:name="_Toc14371"/>
      <w:bookmarkStart w:id="487" w:name="_Toc32494"/>
      <w:bookmarkStart w:id="488" w:name="_Toc25571"/>
      <w:bookmarkStart w:id="489" w:name="_Toc4720"/>
      <w:bookmarkStart w:id="490" w:name="_Toc26633"/>
      <w:r>
        <w:rPr>
          <w:rFonts w:ascii="宋体" w:hAnsi="宋体"/>
          <w:b/>
          <w:color w:val="auto"/>
          <w:sz w:val="24"/>
          <w:highlight w:val="none"/>
        </w:rPr>
        <w:t>2.11 不可抗力</w:t>
      </w:r>
      <w:bookmarkEnd w:id="486"/>
      <w:bookmarkEnd w:id="487"/>
      <w:bookmarkEnd w:id="488"/>
      <w:bookmarkEnd w:id="489"/>
      <w:bookmarkEnd w:id="490"/>
    </w:p>
    <w:p w14:paraId="0DF3B5CA">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91" w:name="_Toc25783"/>
      <w:bookmarkStart w:id="492" w:name="_Toc23854"/>
      <w:bookmarkStart w:id="493" w:name="_Toc24465"/>
      <w:bookmarkStart w:id="494" w:name="_Toc3638"/>
      <w:bookmarkStart w:id="495" w:name="_Toc14115"/>
      <w:r>
        <w:rPr>
          <w:rFonts w:ascii="宋体" w:hAnsi="宋体"/>
          <w:b/>
          <w:color w:val="auto"/>
          <w:sz w:val="24"/>
          <w:highlight w:val="none"/>
        </w:rPr>
        <w:t>2.12 税费</w:t>
      </w:r>
      <w:bookmarkEnd w:id="491"/>
      <w:bookmarkEnd w:id="492"/>
      <w:bookmarkEnd w:id="493"/>
      <w:bookmarkEnd w:id="494"/>
      <w:bookmarkEnd w:id="495"/>
    </w:p>
    <w:p w14:paraId="17CC4EA6">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496" w:name="_Toc26883"/>
      <w:bookmarkStart w:id="497" w:name="_Toc14814"/>
      <w:bookmarkStart w:id="498" w:name="_Toc25525"/>
      <w:bookmarkStart w:id="499" w:name="_Toc7315"/>
      <w:bookmarkStart w:id="500" w:name="_Toc30105"/>
      <w:r>
        <w:rPr>
          <w:rFonts w:ascii="宋体" w:hAnsi="宋体"/>
          <w:b/>
          <w:color w:val="auto"/>
          <w:sz w:val="24"/>
          <w:highlight w:val="none"/>
        </w:rPr>
        <w:t>2.13 乙方破产</w:t>
      </w:r>
      <w:bookmarkEnd w:id="496"/>
      <w:bookmarkEnd w:id="497"/>
      <w:bookmarkEnd w:id="498"/>
      <w:bookmarkEnd w:id="499"/>
      <w:bookmarkEnd w:id="500"/>
    </w:p>
    <w:p w14:paraId="4470C645">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501" w:name="_Toc1123"/>
      <w:bookmarkStart w:id="502" w:name="_Toc23323"/>
      <w:bookmarkStart w:id="503" w:name="_Toc2016"/>
      <w:r>
        <w:rPr>
          <w:rFonts w:ascii="宋体" w:hAnsi="宋体"/>
          <w:b/>
          <w:color w:val="auto"/>
          <w:sz w:val="24"/>
          <w:highlight w:val="none"/>
        </w:rPr>
        <w:t>2.14 合同中止、终止</w:t>
      </w:r>
      <w:bookmarkEnd w:id="501"/>
      <w:bookmarkEnd w:id="502"/>
      <w:bookmarkEnd w:id="503"/>
    </w:p>
    <w:p w14:paraId="57D16938">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504" w:name="_Toc14525"/>
      <w:bookmarkStart w:id="505" w:name="_Toc17363"/>
      <w:bookmarkStart w:id="506" w:name="_Toc1969"/>
      <w:r>
        <w:rPr>
          <w:rFonts w:ascii="宋体" w:hAnsi="宋体"/>
          <w:b/>
          <w:color w:val="auto"/>
          <w:sz w:val="24"/>
          <w:highlight w:val="none"/>
        </w:rPr>
        <w:t>2.15 检验和验收</w:t>
      </w:r>
      <w:bookmarkEnd w:id="504"/>
      <w:bookmarkEnd w:id="505"/>
      <w:bookmarkEnd w:id="506"/>
    </w:p>
    <w:p w14:paraId="10BB3C75">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507" w:name="_Toc31892"/>
      <w:bookmarkStart w:id="508" w:name="_Toc25198"/>
      <w:bookmarkStart w:id="509" w:name="_Toc2308"/>
      <w:bookmarkStart w:id="510" w:name="_Toc9808"/>
      <w:bookmarkStart w:id="511" w:name="_Toc12666"/>
      <w:r>
        <w:rPr>
          <w:rFonts w:ascii="宋体" w:hAnsi="宋体"/>
          <w:b/>
          <w:color w:val="auto"/>
          <w:sz w:val="24"/>
          <w:highlight w:val="none"/>
        </w:rPr>
        <w:t>2.16 通知和送达</w:t>
      </w:r>
      <w:bookmarkEnd w:id="507"/>
      <w:bookmarkEnd w:id="508"/>
      <w:bookmarkEnd w:id="509"/>
      <w:bookmarkEnd w:id="510"/>
      <w:bookmarkEnd w:id="511"/>
    </w:p>
    <w:p w14:paraId="2D57AD58">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bookmarkStart w:id="512" w:name="_Toc27674"/>
      <w:bookmarkStart w:id="513"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12"/>
      <w:bookmarkEnd w:id="513"/>
    </w:p>
    <w:p w14:paraId="79494EF1">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b/>
          <w:color w:val="auto"/>
          <w:sz w:val="24"/>
          <w:highlight w:val="none"/>
        </w:rPr>
      </w:pPr>
      <w:bookmarkStart w:id="514" w:name="_Toc27644"/>
      <w:bookmarkStart w:id="515" w:name="_Toc28906"/>
      <w:bookmarkStart w:id="516" w:name="_Toc12254"/>
      <w:bookmarkStart w:id="517" w:name="_Toc20808"/>
      <w:bookmarkStart w:id="518" w:name="_Toc5063"/>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14"/>
      <w:bookmarkEnd w:id="515"/>
      <w:bookmarkEnd w:id="516"/>
      <w:bookmarkEnd w:id="517"/>
      <w:bookmarkEnd w:id="518"/>
    </w:p>
    <w:p w14:paraId="5285274F">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keepNext w:val="0"/>
        <w:keepLines w:val="0"/>
        <w:pageBreakBefore w:val="0"/>
        <w:widowControl w:val="0"/>
        <w:kinsoku/>
        <w:wordWrap/>
        <w:overflowPunct/>
        <w:topLinePunct w:val="0"/>
        <w:bidi w:val="0"/>
        <w:adjustRightInd w:val="0"/>
        <w:spacing w:line="360" w:lineRule="auto"/>
        <w:ind w:firstLine="482" w:firstLineChars="200"/>
        <w:outlineLvl w:val="0"/>
        <w:rPr>
          <w:rFonts w:ascii="宋体" w:hAnsi="宋体" w:cs="宋体"/>
          <w:b/>
          <w:color w:val="auto"/>
          <w:sz w:val="24"/>
          <w:highlight w:val="none"/>
        </w:rPr>
      </w:pPr>
      <w:bookmarkStart w:id="519" w:name="_Toc30599"/>
      <w:bookmarkStart w:id="520" w:name="_Toc4355"/>
      <w:bookmarkStart w:id="521" w:name="_Toc18540"/>
      <w:r>
        <w:rPr>
          <w:rFonts w:hint="eastAsia" w:ascii="宋体" w:hAnsi="宋体" w:cs="宋体"/>
          <w:b/>
          <w:color w:val="auto"/>
          <w:sz w:val="24"/>
          <w:highlight w:val="none"/>
        </w:rPr>
        <w:t>2.18 计量单位</w:t>
      </w:r>
      <w:bookmarkEnd w:id="519"/>
      <w:bookmarkEnd w:id="520"/>
      <w:bookmarkEnd w:id="521"/>
    </w:p>
    <w:p w14:paraId="5B9E0A7B">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keepNext w:val="0"/>
        <w:keepLines w:val="0"/>
        <w:pageBreakBefore w:val="0"/>
        <w:widowControl w:val="0"/>
        <w:kinsoku/>
        <w:wordWrap/>
        <w:overflowPunct/>
        <w:topLinePunct w:val="0"/>
        <w:bidi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keepNext w:val="0"/>
        <w:keepLines w:val="0"/>
        <w:pageBreakBefore w:val="0"/>
        <w:widowControl w:val="0"/>
        <w:kinsoku/>
        <w:wordWrap/>
        <w:overflowPunct/>
        <w:topLinePunct w:val="0"/>
        <w:bidi w:val="0"/>
        <w:adjustRightInd w:val="0"/>
        <w:spacing w:line="360" w:lineRule="auto"/>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C73C4CE">
      <w:pPr>
        <w:spacing w:line="360" w:lineRule="auto"/>
        <w:jc w:val="center"/>
        <w:outlineLvl w:val="0"/>
        <w:rPr>
          <w:rFonts w:ascii="宋体" w:hAnsi="宋体" w:cs="宋体"/>
          <w:b/>
          <w:color w:val="auto"/>
          <w:sz w:val="24"/>
          <w:highlight w:val="none"/>
        </w:rPr>
      </w:pPr>
      <w:r>
        <w:rPr>
          <w:rFonts w:hint="eastAsia" w:ascii="宋体" w:hAnsi="宋体" w:eastAsia="宋体" w:cs="宋体"/>
          <w:b/>
          <w:sz w:val="44"/>
        </w:rPr>
        <w:br w:type="page"/>
      </w:r>
      <w:bookmarkStart w:id="522" w:name="_Toc331685784"/>
      <w:r>
        <w:rPr>
          <w:rFonts w:hint="eastAsia" w:ascii="宋体" w:hAnsi="宋体" w:cs="宋体"/>
          <w:b/>
          <w:color w:val="auto"/>
          <w:sz w:val="24"/>
          <w:highlight w:val="none"/>
        </w:rPr>
        <w:t xml:space="preserve"> </w:t>
      </w:r>
      <w:bookmarkEnd w:id="522"/>
      <w:r>
        <w:rPr>
          <w:rFonts w:hint="eastAsia" w:ascii="宋体" w:hAnsi="宋体" w:cs="宋体"/>
          <w:b/>
          <w:color w:val="auto"/>
          <w:sz w:val="24"/>
          <w:highlight w:val="none"/>
        </w:rPr>
        <w:t>第三部分  合同专用条款</w:t>
      </w:r>
    </w:p>
    <w:p w14:paraId="4469D691">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FB9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9627250">
            <w:pPr>
              <w:spacing w:line="360" w:lineRule="auto"/>
              <w:jc w:val="center"/>
              <w:rPr>
                <w:rFonts w:ascii="宋体" w:hAnsi="宋体" w:cs="宋体"/>
                <w:b/>
                <w:color w:val="auto"/>
                <w:sz w:val="24"/>
                <w:highlight w:val="none"/>
              </w:rPr>
            </w:pPr>
            <w:bookmarkStart w:id="523" w:name="_Toc7195"/>
            <w:r>
              <w:rPr>
                <w:rFonts w:hint="eastAsia" w:ascii="宋体" w:hAnsi="宋体" w:cs="宋体"/>
                <w:b/>
                <w:color w:val="auto"/>
                <w:sz w:val="24"/>
                <w:highlight w:val="none"/>
              </w:rPr>
              <w:t>条款号</w:t>
            </w:r>
          </w:p>
        </w:tc>
        <w:tc>
          <w:tcPr>
            <w:tcW w:w="4464" w:type="pct"/>
            <w:vAlign w:val="center"/>
          </w:tcPr>
          <w:p w14:paraId="722418D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DA0A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102AAA">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5105581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6335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02D0C0">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6BA633D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履约保证金：/</w:t>
            </w:r>
          </w:p>
        </w:tc>
      </w:tr>
      <w:tr w14:paraId="5CB2C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9625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37DC7600">
            <w:pPr>
              <w:spacing w:line="360" w:lineRule="auto"/>
              <w:rPr>
                <w:rFonts w:ascii="宋体" w:hAnsi="宋体" w:cs="宋体"/>
                <w:color w:val="auto"/>
                <w:sz w:val="24"/>
                <w:highlight w:val="none"/>
              </w:rPr>
            </w:pPr>
            <w:r>
              <w:rPr>
                <w:rFonts w:hint="eastAsia" w:ascii="宋体" w:hAnsi="宋体" w:cs="宋体"/>
                <w:bCs/>
                <w:sz w:val="24"/>
              </w:rPr>
              <w:t>在合同生效以及具备实施条件后7个工作日内支付合同款总金额60%作为预付款；</w:t>
            </w:r>
          </w:p>
        </w:tc>
      </w:tr>
      <w:tr w14:paraId="4E0D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3EAB23">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079466F1">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1641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C0753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3B4EC8B4">
            <w:pPr>
              <w:spacing w:line="360" w:lineRule="auto"/>
              <w:rPr>
                <w:rFonts w:hint="eastAsia" w:ascii="宋体" w:hAnsi="宋体" w:eastAsia="宋体" w:cs="宋体"/>
                <w:color w:val="auto"/>
                <w:sz w:val="24"/>
                <w:highlight w:val="none"/>
                <w:lang w:eastAsia="zh-CN"/>
              </w:rPr>
            </w:pPr>
            <w:r>
              <w:rPr>
                <w:rFonts w:ascii="宋体" w:hAnsi="宋体" w:cs="Times New Roman"/>
                <w:color w:val="auto"/>
                <w:kern w:val="2"/>
                <w:sz w:val="24"/>
                <w:highlight w:val="none"/>
              </w:rPr>
              <w:t>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w:t>
            </w:r>
            <w:r>
              <w:rPr>
                <w:rFonts w:hint="eastAsia" w:ascii="宋体" w:hAnsi="宋体" w:cs="Times New Roman"/>
                <w:color w:val="auto"/>
                <w:kern w:val="2"/>
                <w:sz w:val="24"/>
                <w:highlight w:val="none"/>
                <w:lang w:eastAsia="zh-CN"/>
              </w:rPr>
              <w:t>。</w:t>
            </w:r>
          </w:p>
        </w:tc>
      </w:tr>
      <w:tr w14:paraId="4D16B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984B011">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7AB9EE5C">
            <w:pPr>
              <w:spacing w:line="360" w:lineRule="auto"/>
              <w:rPr>
                <w:rFonts w:ascii="宋体" w:hAnsi="宋体" w:cs="宋体"/>
                <w:color w:val="auto"/>
                <w:sz w:val="24"/>
                <w:highlight w:val="none"/>
              </w:rPr>
            </w:pPr>
            <w:r>
              <w:rPr>
                <w:rFonts w:hint="eastAsia" w:ascii="宋体" w:hAnsi="宋体" w:cs="宋体"/>
                <w:bCs/>
                <w:sz w:val="24"/>
              </w:rPr>
              <w:t>在合同生效以及具备实施条件后7个工作日内支付合同款总金额60%作为预付款；合同到期经采购人通过</w:t>
            </w:r>
            <w:r>
              <w:rPr>
                <w:rFonts w:hint="eastAsia" w:ascii="宋体" w:hAnsi="宋体" w:cs="宋体"/>
                <w:bCs/>
                <w:sz w:val="24"/>
                <w:lang w:eastAsia="zh-CN"/>
              </w:rPr>
              <w:t>合同</w:t>
            </w:r>
            <w:r>
              <w:rPr>
                <w:rFonts w:hint="eastAsia" w:ascii="宋体" w:hAnsi="宋体" w:cs="宋体"/>
                <w:bCs/>
                <w:sz w:val="24"/>
              </w:rPr>
              <w:t>验收后支付合同余款。</w:t>
            </w:r>
          </w:p>
        </w:tc>
      </w:tr>
      <w:tr w14:paraId="38221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E15BF70">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2FB96AF0">
            <w:pPr>
              <w:spacing w:line="360" w:lineRule="auto"/>
              <w:rPr>
                <w:rFonts w:ascii="宋体" w:hAnsi="宋体" w:cs="宋体"/>
                <w:color w:val="auto"/>
                <w:sz w:val="24"/>
                <w:highlight w:val="none"/>
              </w:rPr>
            </w:pPr>
            <w:r>
              <w:rPr>
                <w:rFonts w:hint="eastAsia" w:ascii="宋体" w:hAnsi="宋体" w:cs="宋体"/>
                <w:kern w:val="0"/>
                <w:sz w:val="24"/>
              </w:rPr>
              <w:t>自合同签订之日起至202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p>
        </w:tc>
      </w:tr>
      <w:tr w14:paraId="37E07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DE3CFE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0ECD71D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桐庐县。</w:t>
            </w:r>
          </w:p>
        </w:tc>
      </w:tr>
      <w:tr w14:paraId="4892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EF5AE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8879D3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按项目服务要求提供服务。</w:t>
            </w:r>
          </w:p>
        </w:tc>
      </w:tr>
      <w:tr w14:paraId="0D983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E44806">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482B7EB9">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3D7B5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3504B2">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27071AB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12A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B5C0877">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6685FA54">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4F108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B30E06">
            <w:pPr>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.7</w:t>
            </w:r>
          </w:p>
        </w:tc>
        <w:tc>
          <w:tcPr>
            <w:tcW w:w="4464" w:type="pct"/>
            <w:vAlign w:val="center"/>
          </w:tcPr>
          <w:p w14:paraId="4CEF926C">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65724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E82EC24">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.1</w:t>
            </w:r>
          </w:p>
        </w:tc>
        <w:tc>
          <w:tcPr>
            <w:tcW w:w="4464" w:type="pct"/>
            <w:vAlign w:val="center"/>
          </w:tcPr>
          <w:p w14:paraId="4D61301B">
            <w:pPr>
              <w:spacing w:line="36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甲方所在地。</w:t>
            </w:r>
          </w:p>
        </w:tc>
      </w:tr>
      <w:tr w14:paraId="1D7C9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C9BFC07">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2.0</w:t>
            </w:r>
            <w:r>
              <w:rPr>
                <w:rFonts w:hint="eastAsia" w:ascii="宋体" w:hAnsi="宋体" w:cs="宋体"/>
                <w:color w:val="auto"/>
                <w:sz w:val="24"/>
                <w:highlight w:val="none"/>
              </w:rPr>
              <w:t>.2</w:t>
            </w:r>
          </w:p>
        </w:tc>
        <w:tc>
          <w:tcPr>
            <w:tcW w:w="4464" w:type="pct"/>
            <w:vAlign w:val="center"/>
          </w:tcPr>
          <w:p w14:paraId="548FEB14">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甲方所在地。</w:t>
            </w:r>
          </w:p>
        </w:tc>
      </w:tr>
      <w:tr w14:paraId="3C257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AE3D972">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C7CBF0A">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合同涉及技术成果和收益归采购人所有。</w:t>
            </w:r>
          </w:p>
        </w:tc>
      </w:tr>
      <w:tr w14:paraId="12EC2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467E9AB">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04ADD7C9">
            <w:pPr>
              <w:spacing w:line="360" w:lineRule="auto"/>
              <w:ind w:left="-420" w:leftChars="-200" w:right="-420" w:rightChars="-200"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详见1.5</w:t>
            </w:r>
          </w:p>
        </w:tc>
      </w:tr>
      <w:tr w14:paraId="2E19A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D4E32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BF30EB6">
            <w:pPr>
              <w:spacing w:line="360" w:lineRule="auto"/>
              <w:rPr>
                <w:rFonts w:ascii="宋体" w:hAnsi="宋体" w:cs="宋体"/>
                <w:color w:val="auto"/>
                <w:sz w:val="24"/>
                <w:highlight w:val="none"/>
              </w:rPr>
            </w:pPr>
            <w:r>
              <w:rPr>
                <w:rFonts w:hint="eastAsia" w:ascii="宋体" w:hAnsi="宋体"/>
                <w:sz w:val="24"/>
              </w:rPr>
              <w:t>因</w:t>
            </w:r>
            <w:r>
              <w:rPr>
                <w:rFonts w:ascii="宋体" w:hAnsi="宋体"/>
                <w:sz w:val="24"/>
              </w:rPr>
              <w:t>不可抗力致使合同有变更必要的，双方当事人应在</w:t>
            </w:r>
            <w:r>
              <w:rPr>
                <w:rFonts w:hint="eastAsia" w:ascii="宋体" w:hAnsi="宋体"/>
                <w:sz w:val="24"/>
              </w:rPr>
              <w:t>30天</w:t>
            </w:r>
            <w:r>
              <w:rPr>
                <w:rFonts w:ascii="宋体" w:hAnsi="宋体"/>
                <w:sz w:val="24"/>
              </w:rPr>
              <w:t>内以书面形式变更合同</w:t>
            </w:r>
            <w:r>
              <w:rPr>
                <w:rFonts w:hint="eastAsia" w:ascii="宋体" w:hAnsi="宋体"/>
                <w:sz w:val="24"/>
              </w:rPr>
              <w:t>。</w:t>
            </w:r>
          </w:p>
        </w:tc>
      </w:tr>
      <w:tr w14:paraId="3A6B0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0006F7BB">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39DA1D9E">
            <w:pPr>
              <w:spacing w:line="360" w:lineRule="auto"/>
              <w:rPr>
                <w:rFonts w:ascii="宋体" w:hAnsi="宋体" w:cs="宋体"/>
                <w:color w:val="auto"/>
                <w:sz w:val="24"/>
                <w:highlight w:val="none"/>
              </w:rPr>
            </w:pPr>
            <w:r>
              <w:rPr>
                <w:rFonts w:hint="eastAsia" w:ascii="宋体" w:hAnsi="宋体" w:cs="宋体"/>
                <w:sz w:val="24"/>
                <w:lang w:val="en-US" w:eastAsia="zh-CN" w:bidi="ar"/>
              </w:rPr>
              <w:t>1</w:t>
            </w:r>
            <w:r>
              <w:rPr>
                <w:rFonts w:hint="eastAsia" w:ascii="宋体" w:hAnsi="宋体" w:cs="宋体"/>
                <w:sz w:val="24"/>
                <w:lang w:bidi="ar"/>
              </w:rPr>
              <w:t>5日内；15日内</w:t>
            </w:r>
          </w:p>
        </w:tc>
      </w:tr>
      <w:tr w14:paraId="0DED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5D2B7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10590FE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符合国家法律法规、行业标准及甲方要求；招标文件及响应文件承诺内容。</w:t>
            </w:r>
          </w:p>
        </w:tc>
      </w:tr>
      <w:tr w14:paraId="213F4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D14307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0F96E938">
            <w:pPr>
              <w:spacing w:line="360" w:lineRule="auto"/>
              <w:rPr>
                <w:rFonts w:ascii="宋体" w:hAnsi="宋体" w:cs="宋体"/>
                <w:color w:val="auto"/>
                <w:sz w:val="24"/>
                <w:highlight w:val="none"/>
              </w:rPr>
            </w:pPr>
            <w:r>
              <w:rPr>
                <w:rFonts w:hint="eastAsia" w:ascii="宋体" w:hAnsi="宋体" w:cs="宋体"/>
                <w:sz w:val="24"/>
              </w:rPr>
              <w:t>按相关标准进行。</w:t>
            </w:r>
          </w:p>
        </w:tc>
      </w:tr>
      <w:tr w14:paraId="6ACD6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4160EFB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59B7A1D8">
            <w:pPr>
              <w:spacing w:line="360" w:lineRule="auto"/>
              <w:rPr>
                <w:rFonts w:hint="eastAsia" w:ascii="宋体" w:hAnsi="宋体" w:eastAsia="宋体" w:cs="宋体"/>
                <w:color w:val="auto"/>
                <w:sz w:val="24"/>
                <w:highlight w:val="none"/>
                <w:lang w:eastAsia="zh-CN"/>
              </w:rPr>
            </w:pPr>
            <w:r>
              <w:rPr>
                <w:rFonts w:hint="eastAsia" w:ascii="宋体" w:hAnsi="宋体" w:cs="宋体"/>
                <w:sz w:val="24"/>
              </w:rPr>
              <w:t>一式六份，甲、乙双方各执两份。其余由代理机构移交各部门</w:t>
            </w:r>
            <w:r>
              <w:rPr>
                <w:rFonts w:hint="eastAsia" w:ascii="宋体" w:hAnsi="宋体" w:cs="宋体"/>
                <w:sz w:val="24"/>
                <w:lang w:eastAsia="zh-CN"/>
              </w:rPr>
              <w:t>，</w:t>
            </w:r>
            <w:r>
              <w:rPr>
                <w:rFonts w:ascii="宋体" w:hAnsi="宋体"/>
                <w:color w:val="auto"/>
                <w:sz w:val="24"/>
                <w:highlight w:val="none"/>
              </w:rPr>
              <w:t>每份均具有同等法律效力</w:t>
            </w:r>
            <w:r>
              <w:rPr>
                <w:rFonts w:hint="eastAsia" w:ascii="宋体" w:hAnsi="宋体"/>
                <w:color w:val="auto"/>
                <w:sz w:val="24"/>
                <w:highlight w:val="none"/>
                <w:lang w:eastAsia="zh-CN"/>
              </w:rPr>
              <w:t>。</w:t>
            </w:r>
          </w:p>
        </w:tc>
      </w:tr>
    </w:tbl>
    <w:p w14:paraId="6F261B59">
      <w:pPr>
        <w:rPr>
          <w:rFonts w:hint="eastAsia"/>
        </w:rPr>
      </w:pPr>
      <w:r>
        <w:rPr>
          <w:rFonts w:hint="eastAsia"/>
        </w:rPr>
        <w:br w:type="page"/>
      </w:r>
    </w:p>
    <w:p w14:paraId="732E0F79">
      <w:pPr>
        <w:pStyle w:val="3"/>
        <w:spacing w:before="48" w:after="48"/>
      </w:pPr>
      <w:r>
        <w:rPr>
          <w:rFonts w:hint="eastAsia"/>
        </w:rPr>
        <w:t>第六部分</w:t>
      </w:r>
      <w:bookmarkEnd w:id="424"/>
      <w:bookmarkEnd w:id="425"/>
      <w:r>
        <w:rPr>
          <w:rFonts w:hint="eastAsia"/>
        </w:rPr>
        <w:t xml:space="preserve"> 应提交的有关格式范例</w:t>
      </w:r>
      <w:bookmarkEnd w:id="523"/>
    </w:p>
    <w:p w14:paraId="60C60DD8">
      <w:pPr>
        <w:spacing w:line="360" w:lineRule="auto"/>
        <w:jc w:val="center"/>
        <w:outlineLvl w:val="0"/>
        <w:rPr>
          <w:rFonts w:cs="仿宋_GB2312" w:asciiTheme="minorEastAsia" w:hAnsiTheme="minorEastAsia" w:eastAsiaTheme="minorEastAsia"/>
          <w:b/>
          <w:kern w:val="0"/>
          <w:sz w:val="36"/>
          <w:szCs w:val="36"/>
        </w:rPr>
      </w:pPr>
    </w:p>
    <w:p w14:paraId="79BD2C0E">
      <w:pPr>
        <w:spacing w:line="360" w:lineRule="auto"/>
        <w:jc w:val="center"/>
        <w:outlineLvl w:val="0"/>
        <w:rPr>
          <w:rFonts w:cs="仿宋_GB2312" w:asciiTheme="minorEastAsia" w:hAnsiTheme="minorEastAsia" w:eastAsiaTheme="minorEastAsia"/>
          <w:b/>
          <w:kern w:val="0"/>
          <w:sz w:val="36"/>
          <w:szCs w:val="36"/>
        </w:rPr>
      </w:pPr>
      <w:bookmarkStart w:id="524" w:name="_Toc92901660"/>
      <w:bookmarkStart w:id="525" w:name="_Toc3007"/>
      <w:r>
        <w:rPr>
          <w:rFonts w:hint="eastAsia" w:cs="仿宋_GB2312" w:asciiTheme="minorEastAsia" w:hAnsiTheme="minorEastAsia" w:eastAsiaTheme="minorEastAsia"/>
          <w:b/>
          <w:kern w:val="0"/>
          <w:sz w:val="36"/>
          <w:szCs w:val="36"/>
        </w:rPr>
        <w:t>资格文件部分</w:t>
      </w:r>
      <w:bookmarkEnd w:id="524"/>
      <w:bookmarkEnd w:id="525"/>
    </w:p>
    <w:p w14:paraId="0B69AEA2">
      <w:pPr>
        <w:spacing w:line="360" w:lineRule="auto"/>
        <w:jc w:val="center"/>
        <w:outlineLvl w:val="0"/>
        <w:rPr>
          <w:rFonts w:cs="仿宋_GB2312" w:asciiTheme="minorEastAsia" w:hAnsiTheme="minorEastAsia" w:eastAsiaTheme="minorEastAsia"/>
          <w:b/>
          <w:kern w:val="0"/>
          <w:sz w:val="36"/>
          <w:szCs w:val="36"/>
        </w:rPr>
      </w:pPr>
      <w:bookmarkStart w:id="526" w:name="_Toc92901661"/>
      <w:bookmarkStart w:id="527" w:name="_Toc23691"/>
      <w:r>
        <w:rPr>
          <w:rFonts w:hint="eastAsia" w:cs="仿宋_GB2312" w:asciiTheme="minorEastAsia" w:hAnsiTheme="minorEastAsia" w:eastAsiaTheme="minorEastAsia"/>
          <w:b/>
          <w:kern w:val="0"/>
          <w:sz w:val="36"/>
          <w:szCs w:val="36"/>
        </w:rPr>
        <w:t>目录</w:t>
      </w:r>
      <w:bookmarkEnd w:id="526"/>
      <w:bookmarkEnd w:id="527"/>
    </w:p>
    <w:p w14:paraId="44439C63">
      <w:pPr>
        <w:snapToGrid w:val="0"/>
        <w:spacing w:line="360" w:lineRule="auto"/>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w:t>
      </w:r>
      <w:r>
        <w:rPr>
          <w:rFonts w:hint="eastAsia" w:ascii="宋体" w:hAnsi="宋体" w:cs="仿宋_GB2312"/>
          <w:sz w:val="24"/>
        </w:rPr>
        <w:t>提供有效的营业执照副本并加盖公章（或事业单位法人登记证或其他工商等登记证明材料）</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239B33A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2</w:t>
      </w:r>
      <w:r>
        <w:rPr>
          <w:rFonts w:cs="仿宋_GB2312" w:asciiTheme="minorEastAsia" w:hAnsiTheme="minorEastAsia" w:eastAsiaTheme="minorEastAsia"/>
          <w:sz w:val="24"/>
        </w:rPr>
        <w:t>）符合参加政府采购活动应当具备的一般条件的承诺函……</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53B82074">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3</w:t>
      </w:r>
      <w:r>
        <w:rPr>
          <w:rFonts w:cs="仿宋_GB2312" w:asciiTheme="minorEastAsia" w:hAnsiTheme="minorEastAsia" w:eastAsiaTheme="minorEastAsia"/>
          <w:sz w:val="24"/>
        </w:rPr>
        <w:t>）</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2B41842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4</w:t>
      </w:r>
      <w:r>
        <w:rPr>
          <w:rFonts w:cs="仿宋_GB2312" w:asciiTheme="minorEastAsia" w:hAnsiTheme="minorEastAsia" w:eastAsiaTheme="minorEastAsia"/>
          <w:sz w:val="24"/>
        </w:rPr>
        <w:t>）</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072B604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5</w:t>
      </w:r>
      <w:r>
        <w:rPr>
          <w:rFonts w:cs="仿宋_GB2312" w:asciiTheme="minorEastAsia" w:hAnsiTheme="minorEastAsia" w:eastAsiaTheme="minorEastAsia"/>
          <w:sz w:val="24"/>
        </w:rPr>
        <w:t>）</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cs="仿宋_GB2312" w:asciiTheme="minorEastAsia" w:hAnsiTheme="minorEastAsia" w:eastAsiaTheme="minorEastAsia"/>
          <w:sz w:val="24"/>
        </w:rPr>
        <w:t>……</w:t>
      </w:r>
      <w:r>
        <w:rPr>
          <w:rFonts w:hint="eastAsia" w:cs="仿宋_GB2312" w:asciiTheme="minorEastAsia" w:hAnsiTheme="minorEastAsia" w:eastAsiaTheme="minorEastAsia"/>
          <w:sz w:val="24"/>
        </w:rPr>
        <w:t>…………………………………………（页码）</w:t>
      </w:r>
    </w:p>
    <w:p w14:paraId="3A904D6E">
      <w:pPr>
        <w:snapToGrid w:val="0"/>
        <w:spacing w:line="360" w:lineRule="auto"/>
        <w:ind w:firstLine="480" w:firstLineChars="200"/>
        <w:rPr>
          <w:rFonts w:cs="仿宋_GB2312" w:asciiTheme="minorEastAsia" w:hAnsiTheme="minorEastAsia" w:eastAsiaTheme="minorEastAsia"/>
          <w:sz w:val="24"/>
        </w:rPr>
      </w:pPr>
    </w:p>
    <w:p w14:paraId="60B866F8">
      <w:pPr>
        <w:spacing w:line="360" w:lineRule="auto"/>
        <w:ind w:firstLine="480" w:firstLineChars="200"/>
        <w:rPr>
          <w:rFonts w:cs="仿宋_GB2312" w:asciiTheme="minorEastAsia" w:hAnsiTheme="minorEastAsia" w:eastAsiaTheme="minorEastAsia"/>
          <w:sz w:val="24"/>
        </w:rPr>
      </w:pPr>
    </w:p>
    <w:p w14:paraId="7CF79DD0">
      <w:pPr>
        <w:rPr>
          <w:rFonts w:hint="eastAsia" w:cs="仿宋_GB2312" w:asciiTheme="minorEastAsia" w:hAnsiTheme="minorEastAsia" w:eastAsiaTheme="minorEastAsia"/>
          <w:b/>
          <w:kern w:val="0"/>
          <w:sz w:val="32"/>
          <w:szCs w:val="32"/>
          <w:lang w:val="en-US" w:eastAsia="zh-CN"/>
        </w:rPr>
      </w:pPr>
      <w:r>
        <w:rPr>
          <w:rFonts w:hint="eastAsia" w:cs="仿宋_GB2312" w:asciiTheme="minorEastAsia" w:hAnsiTheme="minorEastAsia" w:eastAsiaTheme="minorEastAsia"/>
          <w:b/>
          <w:kern w:val="0"/>
          <w:sz w:val="32"/>
          <w:szCs w:val="32"/>
          <w:lang w:val="en-US" w:eastAsia="zh-CN"/>
        </w:rPr>
        <w:br w:type="page"/>
      </w:r>
    </w:p>
    <w:p w14:paraId="36150FE1">
      <w:pPr>
        <w:numPr>
          <w:ilvl w:val="0"/>
          <w:numId w:val="2"/>
        </w:numPr>
        <w:snapToGrid w:val="0"/>
        <w:spacing w:line="360" w:lineRule="auto"/>
        <w:ind w:right="480"/>
        <w:jc w:val="cente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提供有效的营业执照副本并加盖公章（或事业单位法人登记证或其他工商等登记证明材料）</w:t>
      </w:r>
    </w:p>
    <w:p w14:paraId="7A38C331">
      <w:pPr>
        <w:numPr>
          <w:ilvl w:val="0"/>
          <w:numId w:val="0"/>
        </w:numPr>
        <w:snapToGrid w:val="0"/>
        <w:spacing w:line="360" w:lineRule="auto"/>
        <w:ind w:right="480" w:rightChars="0"/>
        <w:jc w:val="both"/>
        <w:rPr>
          <w:rFonts w:hint="eastAsia" w:cs="仿宋_GB2312" w:asciiTheme="minorEastAsia" w:hAnsiTheme="minorEastAsia" w:eastAsiaTheme="minorEastAsia"/>
          <w:b/>
          <w:kern w:val="0"/>
          <w:sz w:val="32"/>
          <w:szCs w:val="32"/>
          <w:lang w:val="en-US" w:eastAsia="zh-CN"/>
        </w:rPr>
      </w:pPr>
    </w:p>
    <w:p w14:paraId="2AB75F7C">
      <w:pPr>
        <w:numPr>
          <w:ilvl w:val="0"/>
          <w:numId w:val="0"/>
        </w:numPr>
        <w:snapToGrid w:val="0"/>
        <w:spacing w:line="360" w:lineRule="auto"/>
        <w:ind w:right="480" w:rightChars="0"/>
        <w:jc w:val="both"/>
        <w:rPr>
          <w:rFonts w:hint="eastAsia" w:cs="仿宋_GB2312" w:asciiTheme="minorEastAsia" w:hAnsiTheme="minorEastAsia" w:eastAsiaTheme="minorEastAsia"/>
          <w:b/>
          <w:kern w:val="0"/>
          <w:sz w:val="32"/>
          <w:szCs w:val="32"/>
          <w:lang w:val="en-US" w:eastAsia="zh-CN"/>
        </w:rPr>
      </w:pPr>
    </w:p>
    <w:p w14:paraId="3AC7AF2E">
      <w:pPr>
        <w:numPr>
          <w:ilvl w:val="0"/>
          <w:numId w:val="0"/>
        </w:numPr>
        <w:snapToGrid w:val="0"/>
        <w:spacing w:line="360" w:lineRule="auto"/>
        <w:ind w:right="480" w:rightChars="0"/>
        <w:jc w:val="both"/>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en-US" w:eastAsia="zh-CN"/>
        </w:rPr>
        <w:t>二</w:t>
      </w:r>
      <w:r>
        <w:rPr>
          <w:rFonts w:cs="仿宋_GB2312" w:asciiTheme="minorEastAsia" w:hAnsiTheme="minorEastAsia" w:eastAsiaTheme="minorEastAsia"/>
          <w:b/>
          <w:kern w:val="0"/>
          <w:sz w:val="32"/>
          <w:szCs w:val="32"/>
        </w:rPr>
        <w:t>、 符合参加政府采购活动应当具备的一般条件的承诺函</w:t>
      </w:r>
    </w:p>
    <w:p w14:paraId="307D584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76419F9E">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我方参与</w:t>
      </w:r>
      <w:r>
        <w:rPr>
          <w:rFonts w:hint="eastAsia" w:ascii="宋体" w:hAnsi="宋体" w:cs="宋体"/>
          <w:color w:val="auto"/>
          <w:sz w:val="24"/>
          <w:highlight w:val="none"/>
        </w:rPr>
        <w:t>（项目名称）【招标编号：（采购编号）】</w:t>
      </w:r>
      <w:r>
        <w:rPr>
          <w:rFonts w:hint="eastAsia" w:cs="仿宋_GB2312" w:asciiTheme="minorEastAsia" w:hAnsiTheme="minorEastAsia" w:eastAsiaTheme="minorEastAsia"/>
          <w:sz w:val="24"/>
        </w:rPr>
        <w:t>政府采购活动，郑重承诺：</w:t>
      </w:r>
    </w:p>
    <w:p w14:paraId="5B691163">
      <w:pPr>
        <w:snapToGrid w:val="0"/>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rPr>
        <w:t>（一）具备《中华人民共和国政府采购法》第二十二条第一款规定的条件：</w:t>
      </w:r>
    </w:p>
    <w:p w14:paraId="187C0D22">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具有独立承担民事责任的能力；</w:t>
      </w:r>
    </w:p>
    <w:p w14:paraId="673F3D2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xml:space="preserve">具有良好的商业信誉和健全的财务会计制度； </w:t>
      </w:r>
    </w:p>
    <w:p w14:paraId="083DAD91">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具有履行合同所必需的设备和专业技术能力；</w:t>
      </w:r>
    </w:p>
    <w:p w14:paraId="6D318AE7">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有依法缴纳税收和社会保障资金的良好记录；</w:t>
      </w:r>
    </w:p>
    <w:p w14:paraId="3F1A17A9">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参加政府采购活动前三年内，在经营活动中没有重大违法记录；</w:t>
      </w:r>
    </w:p>
    <w:p w14:paraId="566B3E0A">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具有法律、行政法规规定的其他条件。</w:t>
      </w:r>
    </w:p>
    <w:p w14:paraId="393D1DAF">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（二）未被信用中国（</w:t>
      </w:r>
      <w:r>
        <w:rPr>
          <w:rFonts w:asciiTheme="minorEastAsia" w:hAnsiTheme="minorEastAsia" w:eastAsiaTheme="minorEastAsia"/>
          <w:sz w:val="24"/>
        </w:rPr>
        <w:t>www.creditchina.gov.cn)、中国政府采购网（www.ccgp.gov.cn）列入失信被执行人、重大税收违法案件当事人名单、政府采购严重违法失信行为记录名单。</w:t>
      </w:r>
    </w:p>
    <w:p w14:paraId="72578A7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（三）不存在以下情况：</w:t>
      </w:r>
    </w:p>
    <w:p w14:paraId="1D760788">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1、</w:t>
      </w:r>
      <w:r>
        <w:rPr>
          <w:rFonts w:cs="仿宋_GB2312" w:asciiTheme="minorEastAsia" w:hAnsiTheme="minorEastAsia" w:eastAsiaTheme="minorEastAsia"/>
          <w:sz w:val="24"/>
        </w:rPr>
        <w:t>单位负责人为同一人或者存在直接控股、管理关系的不同供应商参加同一合同项下的政府采购活动的；</w:t>
      </w:r>
    </w:p>
    <w:p w14:paraId="78363ABA">
      <w:pPr>
        <w:snapToGrid w:val="0"/>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2、</w:t>
      </w:r>
      <w:r>
        <w:rPr>
          <w:rFonts w:cs="仿宋_GB2312" w:asciiTheme="minorEastAsia" w:hAnsiTheme="minorEastAsia" w:eastAsiaTheme="minorEastAsia"/>
          <w:sz w:val="24"/>
        </w:rPr>
        <w:t>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D7010A0">
      <w:pPr>
        <w:snapToGrid w:val="0"/>
        <w:spacing w:line="360" w:lineRule="auto"/>
        <w:ind w:right="480"/>
        <w:jc w:val="center"/>
        <w:rPr>
          <w:rFonts w:cs="仿宋_GB2312" w:asciiTheme="minorEastAsia" w:hAnsiTheme="minorEastAsia" w:eastAsiaTheme="minorEastAsia"/>
          <w:b/>
          <w:kern w:val="0"/>
          <w:sz w:val="32"/>
          <w:szCs w:val="32"/>
        </w:rPr>
      </w:pPr>
    </w:p>
    <w:p w14:paraId="7407E82D">
      <w:pPr>
        <w:snapToGrid w:val="0"/>
        <w:spacing w:line="360" w:lineRule="auto"/>
        <w:ind w:right="480"/>
        <w:jc w:val="center"/>
        <w:rPr>
          <w:rFonts w:cs="仿宋_GB2312" w:asciiTheme="minorEastAsia" w:hAnsiTheme="minorEastAsia" w:eastAsiaTheme="minorEastAsia"/>
          <w:b/>
          <w:kern w:val="0"/>
          <w:sz w:val="32"/>
          <w:szCs w:val="32"/>
        </w:rPr>
      </w:pPr>
    </w:p>
    <w:p w14:paraId="1C272103">
      <w:pP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br w:type="page"/>
      </w:r>
    </w:p>
    <w:p w14:paraId="39DFD4B9">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w:t>
      </w:r>
      <w:r>
        <w:rPr>
          <w:rFonts w:hint="eastAsia" w:ascii="宋体" w:hAnsi="宋体" w:cs="宋体"/>
          <w:b/>
          <w:color w:val="FF0000"/>
          <w:kern w:val="0"/>
          <w:sz w:val="32"/>
          <w:szCs w:val="32"/>
        </w:rPr>
        <w:t>（如果有）</w:t>
      </w:r>
    </w:p>
    <w:p w14:paraId="3A6692A2">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BCD3D3C">
      <w:pPr>
        <w:snapToGrid w:val="0"/>
        <w:spacing w:line="360" w:lineRule="auto"/>
        <w:ind w:right="480"/>
        <w:jc w:val="center"/>
        <w:rPr>
          <w:rFonts w:cs="仿宋_GB2312" w:asciiTheme="minorEastAsia" w:hAnsiTheme="minorEastAsia" w:eastAsiaTheme="minorEastAsia"/>
          <w:b/>
          <w:kern w:val="0"/>
          <w:sz w:val="32"/>
          <w:szCs w:val="32"/>
        </w:rPr>
      </w:pPr>
    </w:p>
    <w:p w14:paraId="5021EA17">
      <w:pPr>
        <w:rPr>
          <w:rFonts w:asciiTheme="minorEastAsia" w:hAnsiTheme="minorEastAsia" w:eastAsiaTheme="minorEastAsia"/>
        </w:rPr>
      </w:pPr>
    </w:p>
    <w:p w14:paraId="572495A2">
      <w:pPr>
        <w:snapToGrid w:val="0"/>
        <w:spacing w:line="360" w:lineRule="auto"/>
        <w:ind w:right="480"/>
        <w:jc w:val="center"/>
        <w:rPr>
          <w:rFonts w:cs="仿宋_GB2312" w:asciiTheme="minorEastAsia" w:hAnsiTheme="minorEastAsia" w:eastAsiaTheme="minorEastAsia"/>
          <w:b/>
          <w:kern w:val="0"/>
          <w:sz w:val="32"/>
          <w:szCs w:val="32"/>
        </w:rPr>
      </w:pPr>
    </w:p>
    <w:p w14:paraId="478A8B14">
      <w:pPr>
        <w:snapToGrid w:val="0"/>
        <w:spacing w:line="360" w:lineRule="auto"/>
        <w:ind w:right="480"/>
        <w:jc w:val="center"/>
        <w:rPr>
          <w:rFonts w:cs="仿宋_GB2312" w:asciiTheme="minorEastAsia" w:hAnsiTheme="minorEastAsia" w:eastAsiaTheme="minorEastAsia"/>
          <w:b/>
          <w:kern w:val="0"/>
          <w:sz w:val="32"/>
          <w:szCs w:val="32"/>
        </w:rPr>
      </w:pPr>
    </w:p>
    <w:p w14:paraId="143B7358">
      <w:pPr>
        <w:snapToGrid w:val="0"/>
        <w:spacing w:line="360" w:lineRule="auto"/>
        <w:ind w:right="480"/>
        <w:jc w:val="center"/>
        <w:rPr>
          <w:rFonts w:hint="eastAsia" w:ascii="宋体" w:hAnsi="宋体" w:cs="宋体"/>
          <w:b/>
          <w:kern w:val="0"/>
          <w:sz w:val="32"/>
          <w:szCs w:val="32"/>
        </w:rPr>
      </w:pPr>
    </w:p>
    <w:p w14:paraId="0EBBBEC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43F1A54E">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AE3EB2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highlight w:val="none"/>
        </w:rPr>
        <w:t>服务全部由符合政策要求的中小企业（或小微企业）承接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4A30439B">
      <w:pPr>
        <w:widowControl/>
        <w:spacing w:line="360" w:lineRule="auto"/>
        <w:ind w:firstLine="480"/>
        <w:jc w:val="left"/>
        <w:rPr>
          <w:rFonts w:ascii="宋体" w:hAnsi="宋体" w:cs="宋体"/>
          <w:sz w:val="24"/>
        </w:rPr>
      </w:pPr>
    </w:p>
    <w:p w14:paraId="3921ED4D">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视同符合了资格条件，无需再与其他中小企业组成联合体参加政府采购活动，无需提供联合协议。</w:t>
      </w:r>
    </w:p>
    <w:p w14:paraId="5E54BFC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32B8E86">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），分包意向协议中中小企业合同金额应当达到招标公告载明的比例；如果供应商本身提供所有标的均由中小企业承接的，视同符合了资格条件，无需再向中小企业分包，无需提供分包意向协议。</w:t>
      </w:r>
    </w:p>
    <w:p w14:paraId="55105D11">
      <w:pPr>
        <w:widowControl/>
        <w:spacing w:line="360" w:lineRule="auto"/>
        <w:ind w:left="150"/>
        <w:jc w:val="center"/>
        <w:rPr>
          <w:rFonts w:ascii="宋体" w:hAnsi="宋体" w:cs="宋体"/>
          <w:b/>
          <w:kern w:val="0"/>
          <w:sz w:val="32"/>
          <w:szCs w:val="32"/>
        </w:rPr>
      </w:pPr>
    </w:p>
    <w:p w14:paraId="61537FA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03EBD6E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4359F4EB">
      <w:pPr>
        <w:rPr>
          <w:rFonts w:hint="eastAsia"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br w:type="page"/>
      </w:r>
    </w:p>
    <w:p w14:paraId="0E172E24">
      <w:pPr>
        <w:spacing w:line="360" w:lineRule="auto"/>
        <w:ind w:right="420" w:firstLine="3614" w:firstLineChars="1000"/>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商务技术文件部分</w:t>
      </w:r>
    </w:p>
    <w:p w14:paraId="1ED07AA4">
      <w:pPr>
        <w:spacing w:line="360" w:lineRule="auto"/>
        <w:jc w:val="center"/>
        <w:outlineLvl w:val="0"/>
        <w:rPr>
          <w:rFonts w:cs="仿宋_GB2312" w:asciiTheme="minorEastAsia" w:hAnsiTheme="minorEastAsia" w:eastAsiaTheme="minorEastAsia"/>
          <w:b/>
          <w:kern w:val="0"/>
          <w:sz w:val="24"/>
        </w:rPr>
      </w:pPr>
    </w:p>
    <w:p w14:paraId="06D85627">
      <w:pPr>
        <w:spacing w:line="360" w:lineRule="auto"/>
        <w:jc w:val="center"/>
        <w:outlineLvl w:val="0"/>
        <w:rPr>
          <w:rFonts w:cs="仿宋_GB2312" w:asciiTheme="minorEastAsia" w:hAnsiTheme="minorEastAsia" w:eastAsiaTheme="minorEastAsia"/>
          <w:b/>
          <w:kern w:val="0"/>
          <w:sz w:val="28"/>
          <w:szCs w:val="28"/>
        </w:rPr>
      </w:pPr>
      <w:bookmarkStart w:id="528" w:name="_Toc92901662"/>
      <w:bookmarkStart w:id="529" w:name="_Toc12657"/>
      <w:r>
        <w:rPr>
          <w:rFonts w:hint="eastAsia" w:cs="仿宋_GB2312" w:asciiTheme="minorEastAsia" w:hAnsiTheme="minorEastAsia" w:eastAsiaTheme="minorEastAsia"/>
          <w:b/>
          <w:kern w:val="0"/>
          <w:sz w:val="28"/>
          <w:szCs w:val="28"/>
        </w:rPr>
        <w:t>目录</w:t>
      </w:r>
      <w:bookmarkEnd w:id="528"/>
      <w:bookmarkEnd w:id="529"/>
    </w:p>
    <w:p w14:paraId="41BE7DB9">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1）投标函</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2）授权委托书或法定代表人（单位负责人、自然人本人）身份证明</w:t>
      </w:r>
      <w:r>
        <w:rPr>
          <w:rFonts w:hint="eastAsia" w:cs="仿宋_GB2312" w:asciiTheme="minorEastAsia" w:hAnsiTheme="minorEastAsia" w:eastAsiaTheme="minorEastAsia"/>
        </w:rPr>
        <w:t>………（页码）</w:t>
      </w:r>
    </w:p>
    <w:p w14:paraId="2A165ECC">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3</w:t>
      </w:r>
      <w:r>
        <w:rPr>
          <w:rFonts w:cs="仿宋_GB2312" w:asciiTheme="minorEastAsia" w:hAnsiTheme="minorEastAsia" w:eastAsiaTheme="minorEastAsia"/>
          <w:sz w:val="24"/>
        </w:rPr>
        <w:t>）分包意向协议</w:t>
      </w:r>
      <w:r>
        <w:rPr>
          <w:rFonts w:hint="eastAsia" w:ascii="宋体" w:hAnsi="宋体" w:cs="宋体"/>
          <w:snapToGrid w:val="0"/>
          <w:color w:val="FF0000"/>
          <w:kern w:val="28"/>
          <w:sz w:val="24"/>
          <w:szCs w:val="20"/>
        </w:rPr>
        <w:t>（如果有)</w:t>
      </w:r>
      <w:r>
        <w:rPr>
          <w:rFonts w:hint="eastAsia" w:cs="仿宋_GB2312" w:asciiTheme="minorEastAsia" w:hAnsiTheme="minorEastAsia" w:eastAsiaTheme="minorEastAsia"/>
        </w:rPr>
        <w:t>……………………………………………………………（页码）</w:t>
      </w:r>
    </w:p>
    <w:p w14:paraId="04BCF598">
      <w:pPr>
        <w:snapToGrid w:val="0"/>
        <w:spacing w:line="360" w:lineRule="auto"/>
        <w:ind w:firstLine="480" w:firstLineChars="200"/>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4</w:t>
      </w:r>
      <w:r>
        <w:rPr>
          <w:rFonts w:cs="仿宋_GB2312" w:asciiTheme="minorEastAsia" w:hAnsiTheme="minorEastAsia" w:eastAsiaTheme="minorEastAsia"/>
          <w:sz w:val="24"/>
        </w:rPr>
        <w:t>）符合性审查资料</w:t>
      </w:r>
      <w:r>
        <w:rPr>
          <w:rFonts w:hint="eastAsia" w:cs="仿宋_GB2312" w:asciiTheme="minorEastAsia" w:hAnsiTheme="minorEastAsia" w:eastAsiaTheme="minorEastAsia"/>
        </w:rPr>
        <w:t>………………………………………………………………………（页码）</w:t>
      </w:r>
    </w:p>
    <w:p w14:paraId="75EE6F69">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5</w:t>
      </w:r>
      <w:r>
        <w:rPr>
          <w:rFonts w:cs="仿宋_GB2312" w:asciiTheme="minorEastAsia" w:hAnsiTheme="minorEastAsia" w:eastAsiaTheme="minorEastAsia"/>
          <w:sz w:val="24"/>
        </w:rPr>
        <w:t>）评标标准相应的商务技术资料</w:t>
      </w:r>
      <w:r>
        <w:rPr>
          <w:rFonts w:hint="eastAsia" w:cs="仿宋_GB2312" w:asciiTheme="minorEastAsia" w:hAnsiTheme="minorEastAsia" w:eastAsiaTheme="minorEastAsia"/>
        </w:rPr>
        <w:t>……………………………………………………（页码）</w:t>
      </w: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lang w:val="en-US" w:eastAsia="zh-CN"/>
        </w:rPr>
        <w:t>6</w:t>
      </w:r>
      <w:r>
        <w:rPr>
          <w:rFonts w:hint="eastAsia" w:cs="仿宋_GB2312" w:asciiTheme="minorEastAsia" w:hAnsiTheme="minorEastAsia" w:eastAsiaTheme="minorEastAsia"/>
          <w:sz w:val="24"/>
          <w:lang w:val="zh-CN"/>
        </w:rPr>
        <w:t>）</w:t>
      </w:r>
      <w:r>
        <w:rPr>
          <w:rFonts w:cs="仿宋_GB2312" w:asciiTheme="minorEastAsia" w:hAnsiTheme="minorEastAsia" w:eastAsiaTheme="minorEastAsia"/>
          <w:sz w:val="24"/>
        </w:rPr>
        <w:t>商务技术偏离表</w:t>
      </w:r>
      <w:r>
        <w:rPr>
          <w:rFonts w:hint="eastAsia" w:cs="仿宋_GB2312" w:asciiTheme="minorEastAsia" w:hAnsiTheme="minorEastAsia" w:eastAsiaTheme="minorEastAsia"/>
        </w:rPr>
        <w:t>………………………………………………………………………（页码）</w:t>
      </w:r>
    </w:p>
    <w:p w14:paraId="559FA56D">
      <w:pPr>
        <w:snapToGrid w:val="0"/>
        <w:spacing w:line="360" w:lineRule="auto"/>
        <w:ind w:left="479" w:leftChars="228"/>
        <w:rPr>
          <w:rFonts w:cs="仿宋_GB2312" w:asciiTheme="minorEastAsia" w:hAnsiTheme="minorEastAsia" w:eastAsiaTheme="minorEastAsia"/>
        </w:rPr>
      </w:pPr>
      <w:r>
        <w:rPr>
          <w:rFonts w:hint="eastAsia" w:cs="仿宋_GB2312" w:asciiTheme="minorEastAsia" w:hAnsiTheme="minorEastAsia" w:eastAsiaTheme="minorEastAsia"/>
          <w:sz w:val="24"/>
          <w:lang w:val="zh-CN"/>
        </w:rPr>
        <w:t>（</w:t>
      </w:r>
      <w:r>
        <w:rPr>
          <w:rFonts w:hint="eastAsia" w:cs="仿宋_GB2312" w:asciiTheme="minorEastAsia" w:hAnsiTheme="minorEastAsia" w:eastAsiaTheme="minorEastAsia"/>
          <w:sz w:val="24"/>
          <w:lang w:val="en-US" w:eastAsia="zh-CN"/>
        </w:rPr>
        <w:t>7</w:t>
      </w:r>
      <w:r>
        <w:rPr>
          <w:rFonts w:hint="eastAsia" w:cs="仿宋_GB2312" w:asciiTheme="minorEastAsia" w:hAnsiTheme="minorEastAsia" w:eastAsiaTheme="minorEastAsia"/>
          <w:sz w:val="24"/>
          <w:lang w:val="zh-CN"/>
        </w:rPr>
        <w:t>）政府采购供应商廉洁自律承诺书</w:t>
      </w:r>
      <w:r>
        <w:rPr>
          <w:rFonts w:hint="eastAsia" w:cs="仿宋_GB2312" w:asciiTheme="minorEastAsia" w:hAnsiTheme="minorEastAsia" w:eastAsiaTheme="minorEastAsia"/>
        </w:rPr>
        <w:t>…………………………………………………（页码）</w:t>
      </w:r>
    </w:p>
    <w:p w14:paraId="2115057A">
      <w:pPr>
        <w:snapToGrid w:val="0"/>
        <w:spacing w:line="360" w:lineRule="auto"/>
        <w:jc w:val="center"/>
        <w:rPr>
          <w:rFonts w:cs="仿宋_GB2312" w:asciiTheme="minorEastAsia" w:hAnsiTheme="minorEastAsia" w:eastAsiaTheme="minorEastAsia"/>
          <w:b/>
          <w:kern w:val="0"/>
          <w:sz w:val="32"/>
          <w:szCs w:val="32"/>
          <w:lang w:val="zh-CN"/>
        </w:rPr>
      </w:pPr>
    </w:p>
    <w:p w14:paraId="089DA3AE">
      <w:pPr>
        <w:snapToGrid w:val="0"/>
        <w:spacing w:line="360" w:lineRule="auto"/>
        <w:jc w:val="center"/>
        <w:rPr>
          <w:rFonts w:cs="仿宋_GB2312" w:asciiTheme="minorEastAsia" w:hAnsiTheme="minorEastAsia" w:eastAsiaTheme="minorEastAsia"/>
          <w:b/>
          <w:kern w:val="0"/>
          <w:sz w:val="32"/>
          <w:szCs w:val="32"/>
          <w:lang w:val="zh-CN"/>
        </w:rPr>
      </w:pPr>
    </w:p>
    <w:p w14:paraId="649030C9">
      <w:pPr>
        <w:snapToGrid w:val="0"/>
        <w:spacing w:line="360" w:lineRule="auto"/>
        <w:jc w:val="center"/>
        <w:rPr>
          <w:rFonts w:cs="仿宋_GB2312" w:asciiTheme="minorEastAsia" w:hAnsiTheme="minorEastAsia" w:eastAsiaTheme="minorEastAsia"/>
          <w:b/>
          <w:kern w:val="0"/>
          <w:sz w:val="32"/>
          <w:szCs w:val="32"/>
          <w:lang w:val="zh-CN"/>
        </w:rPr>
      </w:pPr>
    </w:p>
    <w:p w14:paraId="5C1026E2">
      <w:pPr>
        <w:snapToGrid w:val="0"/>
        <w:spacing w:line="360" w:lineRule="auto"/>
        <w:jc w:val="center"/>
        <w:rPr>
          <w:rFonts w:cs="仿宋_GB2312" w:asciiTheme="minorEastAsia" w:hAnsiTheme="minorEastAsia" w:eastAsiaTheme="minorEastAsia"/>
          <w:b/>
          <w:kern w:val="0"/>
          <w:sz w:val="32"/>
          <w:szCs w:val="32"/>
          <w:lang w:val="zh-CN"/>
        </w:rPr>
      </w:pPr>
    </w:p>
    <w:p w14:paraId="727743B5">
      <w:pPr>
        <w:snapToGrid w:val="0"/>
        <w:spacing w:line="360" w:lineRule="auto"/>
        <w:jc w:val="center"/>
        <w:rPr>
          <w:rFonts w:cs="仿宋_GB2312" w:asciiTheme="minorEastAsia" w:hAnsiTheme="minorEastAsia" w:eastAsiaTheme="minorEastAsia"/>
          <w:b/>
          <w:kern w:val="0"/>
          <w:sz w:val="32"/>
          <w:szCs w:val="32"/>
          <w:lang w:val="zh-CN"/>
        </w:rPr>
      </w:pPr>
    </w:p>
    <w:p w14:paraId="2E304002">
      <w:pPr>
        <w:snapToGrid w:val="0"/>
        <w:spacing w:line="360" w:lineRule="auto"/>
        <w:jc w:val="center"/>
        <w:outlineLvl w:val="0"/>
        <w:rPr>
          <w:rFonts w:cs="仿宋_GB2312" w:asciiTheme="minorEastAsia" w:hAnsiTheme="minorEastAsia" w:eastAsiaTheme="minorEastAsia"/>
          <w:b/>
          <w:kern w:val="0"/>
          <w:sz w:val="32"/>
          <w:szCs w:val="32"/>
        </w:rPr>
      </w:pPr>
    </w:p>
    <w:p w14:paraId="6207929A">
      <w:pPr>
        <w:snapToGrid w:val="0"/>
        <w:spacing w:line="360" w:lineRule="auto"/>
        <w:jc w:val="center"/>
        <w:outlineLvl w:val="0"/>
        <w:rPr>
          <w:rFonts w:cs="仿宋_GB2312" w:asciiTheme="minorEastAsia" w:hAnsiTheme="minorEastAsia" w:eastAsiaTheme="minorEastAsia"/>
          <w:b/>
          <w:kern w:val="0"/>
          <w:sz w:val="32"/>
          <w:szCs w:val="32"/>
        </w:rPr>
      </w:pPr>
    </w:p>
    <w:p w14:paraId="65F2A4A4">
      <w:pPr>
        <w:rPr>
          <w:rFonts w:asciiTheme="minorEastAsia" w:hAnsiTheme="minorEastAsia" w:eastAsiaTheme="minorEastAsia"/>
        </w:rPr>
      </w:pPr>
    </w:p>
    <w:p w14:paraId="56B32A02">
      <w:pPr>
        <w:snapToGrid w:val="0"/>
        <w:spacing w:line="360" w:lineRule="auto"/>
        <w:jc w:val="center"/>
        <w:outlineLvl w:val="0"/>
        <w:rPr>
          <w:rFonts w:cs="仿宋_GB2312" w:asciiTheme="minorEastAsia" w:hAnsiTheme="minorEastAsia" w:eastAsiaTheme="minorEastAsia"/>
          <w:b/>
          <w:kern w:val="0"/>
          <w:sz w:val="32"/>
          <w:szCs w:val="32"/>
        </w:rPr>
      </w:pPr>
    </w:p>
    <w:p w14:paraId="533975FE">
      <w:pPr>
        <w:snapToGrid w:val="0"/>
        <w:spacing w:line="360" w:lineRule="auto"/>
        <w:jc w:val="center"/>
        <w:outlineLvl w:val="0"/>
        <w:rPr>
          <w:rFonts w:cs="仿宋_GB2312" w:asciiTheme="minorEastAsia" w:hAnsiTheme="minorEastAsia" w:eastAsiaTheme="minorEastAsia"/>
          <w:b/>
          <w:kern w:val="0"/>
          <w:sz w:val="32"/>
          <w:szCs w:val="32"/>
        </w:rPr>
      </w:pPr>
    </w:p>
    <w:p w14:paraId="126AFD55">
      <w:pPr>
        <w:snapToGrid w:val="0"/>
        <w:spacing w:line="360" w:lineRule="auto"/>
        <w:jc w:val="center"/>
        <w:outlineLvl w:val="0"/>
        <w:rPr>
          <w:rFonts w:cs="仿宋_GB2312" w:asciiTheme="minorEastAsia" w:hAnsiTheme="minorEastAsia" w:eastAsiaTheme="minorEastAsia"/>
          <w:b/>
          <w:kern w:val="0"/>
          <w:sz w:val="32"/>
          <w:szCs w:val="32"/>
        </w:rPr>
      </w:pPr>
    </w:p>
    <w:p w14:paraId="7E1804F1">
      <w:pPr>
        <w:snapToGrid w:val="0"/>
        <w:spacing w:line="360" w:lineRule="auto"/>
        <w:jc w:val="center"/>
        <w:outlineLvl w:val="0"/>
        <w:rPr>
          <w:rFonts w:cs="仿宋_GB2312" w:asciiTheme="minorEastAsia" w:hAnsiTheme="minorEastAsia" w:eastAsiaTheme="minorEastAsia"/>
          <w:b/>
          <w:kern w:val="0"/>
          <w:sz w:val="32"/>
          <w:szCs w:val="32"/>
        </w:rPr>
      </w:pPr>
    </w:p>
    <w:p w14:paraId="302FCA6C">
      <w:pPr>
        <w:snapToGrid w:val="0"/>
        <w:spacing w:line="360" w:lineRule="auto"/>
        <w:jc w:val="center"/>
        <w:outlineLvl w:val="0"/>
        <w:rPr>
          <w:rFonts w:cs="仿宋_GB2312" w:asciiTheme="minorEastAsia" w:hAnsiTheme="minorEastAsia" w:eastAsiaTheme="minorEastAsia"/>
          <w:b/>
          <w:kern w:val="0"/>
          <w:sz w:val="32"/>
          <w:szCs w:val="32"/>
        </w:rPr>
      </w:pPr>
    </w:p>
    <w:p w14:paraId="4DE46F82">
      <w:pPr>
        <w:rPr>
          <w:rFonts w:hint="eastAsia" w:cs="仿宋_GB2312" w:asciiTheme="minorEastAsia" w:hAnsiTheme="minorEastAsia" w:eastAsiaTheme="minorEastAsia"/>
          <w:b/>
          <w:kern w:val="0"/>
          <w:sz w:val="32"/>
          <w:szCs w:val="32"/>
        </w:rPr>
      </w:pPr>
      <w:bookmarkStart w:id="530" w:name="_Toc92901663"/>
      <w:bookmarkStart w:id="531" w:name="_Toc10638"/>
    </w:p>
    <w:p w14:paraId="24FA3DB6">
      <w:pP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5331F8F7">
      <w:pPr>
        <w:snapToGrid w:val="0"/>
        <w:spacing w:line="360" w:lineRule="auto"/>
        <w:jc w:val="center"/>
        <w:outlineLvl w:val="0"/>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rPr>
        <w:t>一、投标</w:t>
      </w:r>
      <w:r>
        <w:rPr>
          <w:rFonts w:hint="eastAsia" w:cs="仿宋_GB2312" w:asciiTheme="minorEastAsia" w:hAnsiTheme="minorEastAsia" w:eastAsiaTheme="minorEastAsia"/>
          <w:b/>
          <w:sz w:val="32"/>
          <w:szCs w:val="32"/>
        </w:rPr>
        <w:t>函</w:t>
      </w:r>
      <w:bookmarkEnd w:id="530"/>
      <w:bookmarkEnd w:id="531"/>
    </w:p>
    <w:p w14:paraId="34E666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（采购人）、（采购代理机构）：</w:t>
      </w:r>
    </w:p>
    <w:p w14:paraId="5153DC89">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我方参加你方组织的（项目名称）【招标编号：（采购编号）】招标的有关活动，并对此项目进行投标。为此：</w:t>
      </w:r>
    </w:p>
    <w:p w14:paraId="0EFFF38E">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1、我方承诺投标有效期从提交投标文件的截止之日起</w:t>
      </w:r>
      <w:r>
        <w:rPr>
          <w:rFonts w:hint="eastAsia" w:cs="仿宋_GB2312" w:asciiTheme="minorEastAsia" w:hAnsiTheme="minorEastAsia" w:eastAsiaTheme="minorEastAsia"/>
          <w:sz w:val="24"/>
          <w:u w:val="single"/>
          <w:lang w:val="en-US" w:eastAsia="zh-CN"/>
        </w:rPr>
        <w:t xml:space="preserve">    </w:t>
      </w:r>
      <w:r>
        <w:rPr>
          <w:rFonts w:hint="eastAsia" w:cs="仿宋_GB2312" w:asciiTheme="minorEastAsia" w:hAnsiTheme="minorEastAsia" w:eastAsiaTheme="minorEastAsia"/>
          <w:sz w:val="24"/>
        </w:rPr>
        <w:t>天（不少于</w:t>
      </w:r>
      <w:r>
        <w:rPr>
          <w:rFonts w:cs="仿宋_GB2312" w:asciiTheme="minorEastAsia" w:hAnsiTheme="minorEastAsia" w:eastAsiaTheme="minorEastAsia"/>
          <w:sz w:val="24"/>
        </w:rPr>
        <w:t>90天）</w:t>
      </w:r>
      <w:r>
        <w:rPr>
          <w:rFonts w:hint="eastAsia" w:asciiTheme="minorEastAsia" w:hAnsiTheme="minorEastAsia" w:eastAsiaTheme="minorEastAsia"/>
        </w:rPr>
        <w:t>，</w:t>
      </w:r>
      <w:r>
        <w:rPr>
          <w:rFonts w:hint="eastAsia" w:cs="仿宋_GB2312" w:asciiTheme="minorEastAsia" w:hAnsiTheme="minorEastAsia" w:eastAsiaTheme="minorEastAsia"/>
          <w:sz w:val="24"/>
        </w:rPr>
        <w:t>本投标文件在投标有效期满之前均具有约束力。</w:t>
      </w:r>
    </w:p>
    <w:p w14:paraId="698BFD0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2、我方的投标文件包括以下内容：</w:t>
      </w:r>
    </w:p>
    <w:p w14:paraId="4E2E17E1">
      <w:pPr>
        <w:snapToGrid w:val="0"/>
        <w:spacing w:line="240" w:lineRule="auto"/>
        <w:ind w:left="210" w:leftChars="1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2.1资格文件：</w:t>
      </w:r>
    </w:p>
    <w:p w14:paraId="73FBB6E8">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2.1.1</w:t>
      </w:r>
      <w:r>
        <w:rPr>
          <w:rFonts w:hint="eastAsia" w:ascii="宋体" w:hAnsi="宋体" w:cs="仿宋_GB2312"/>
          <w:sz w:val="24"/>
        </w:rPr>
        <w:t>提供有效的营业执照副本并加盖公章（或事业单位法人登记证或其他工商等登记证明材料）</w:t>
      </w:r>
      <w:r>
        <w:rPr>
          <w:rFonts w:hint="eastAsia" w:cs="仿宋_GB2312" w:asciiTheme="minorEastAsia" w:hAnsiTheme="minorEastAsia" w:eastAsiaTheme="minorEastAsia"/>
          <w:sz w:val="24"/>
        </w:rPr>
        <w:t>；</w:t>
      </w:r>
    </w:p>
    <w:p w14:paraId="518F29AE">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2.1.2符合参加政府采购活动应当具备的一般条件的承诺函</w:t>
      </w:r>
      <w:r>
        <w:rPr>
          <w:rFonts w:hint="eastAsia" w:cs="仿宋_GB2312" w:asciiTheme="minorEastAsia" w:hAnsiTheme="minorEastAsia" w:eastAsiaTheme="minorEastAsia"/>
          <w:sz w:val="24"/>
        </w:rPr>
        <w:t>；</w:t>
      </w:r>
    </w:p>
    <w:p w14:paraId="2FE5F231">
      <w:pPr>
        <w:snapToGrid w:val="0"/>
        <w:spacing w:line="240" w:lineRule="auto"/>
        <w:ind w:left="420" w:leftChars="200" w:firstLine="480" w:firstLineChars="200"/>
        <w:rPr>
          <w:rFonts w:hint="eastAsia" w:ascii="宋体" w:hAnsi="宋体" w:cs="宋体"/>
          <w:snapToGrid w:val="0"/>
          <w:color w:val="auto"/>
          <w:kern w:val="28"/>
          <w:sz w:val="24"/>
          <w:szCs w:val="20"/>
          <w:lang w:eastAsia="zh-CN"/>
        </w:rPr>
      </w:pPr>
      <w:r>
        <w:rPr>
          <w:rFonts w:cs="仿宋_GB2312" w:asciiTheme="minorEastAsia" w:hAnsiTheme="minorEastAsia" w:eastAsiaTheme="minorEastAsia"/>
          <w:sz w:val="24"/>
        </w:rPr>
        <w:t>2.1.3</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color w:val="auto"/>
          <w:kern w:val="28"/>
          <w:sz w:val="24"/>
          <w:szCs w:val="20"/>
          <w:lang w:eastAsia="zh-CN"/>
        </w:rPr>
        <w:t>；</w:t>
      </w:r>
    </w:p>
    <w:p w14:paraId="74A8C17F">
      <w:pPr>
        <w:snapToGrid w:val="0"/>
        <w:spacing w:line="240" w:lineRule="auto"/>
        <w:ind w:left="420" w:leftChars="200" w:firstLine="480" w:firstLineChars="200"/>
        <w:rPr>
          <w:rFonts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2.1.4落实政府采购政策需满足的资格要求</w:t>
      </w:r>
      <w:r>
        <w:rPr>
          <w:rFonts w:hint="eastAsia" w:cs="仿宋_GB2312" w:asciiTheme="minorEastAsia" w:hAnsiTheme="minorEastAsia" w:eastAsiaTheme="minorEastAsia"/>
          <w:color w:val="FF0000"/>
          <w:sz w:val="24"/>
          <w:lang w:val="en-US" w:eastAsia="zh-CN"/>
        </w:rPr>
        <w:t>（如果有)</w:t>
      </w:r>
      <w:r>
        <w:rPr>
          <w:rFonts w:cs="仿宋_GB2312" w:asciiTheme="minorEastAsia" w:hAnsiTheme="minorEastAsia" w:eastAsiaTheme="minorEastAsia"/>
          <w:sz w:val="24"/>
          <w:lang w:val="en-US" w:eastAsia="zh-CN"/>
        </w:rPr>
        <w:t>；</w:t>
      </w:r>
    </w:p>
    <w:p w14:paraId="3C450848">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2.1.5本项目的特定资格要求</w:t>
      </w:r>
      <w:r>
        <w:rPr>
          <w:rFonts w:hint="eastAsia" w:cs="仿宋_GB2312" w:asciiTheme="minorEastAsia" w:hAnsiTheme="minorEastAsia" w:eastAsiaTheme="minorEastAsia"/>
          <w:color w:val="FF0000"/>
          <w:sz w:val="24"/>
          <w:lang w:val="en-US" w:eastAsia="zh-CN"/>
        </w:rPr>
        <w:t>（如果有)</w:t>
      </w:r>
      <w:r>
        <w:rPr>
          <w:rFonts w:hint="eastAsia" w:cs="仿宋_GB2312" w:asciiTheme="minorEastAsia" w:hAnsiTheme="minorEastAsia" w:eastAsiaTheme="minorEastAsia"/>
          <w:sz w:val="24"/>
          <w:lang w:val="en-US" w:eastAsia="zh-CN"/>
        </w:rPr>
        <w:t>。</w:t>
      </w:r>
    </w:p>
    <w:p w14:paraId="1C6C43CB">
      <w:pPr>
        <w:pStyle w:val="2"/>
        <w:rPr>
          <w:rFonts w:cs="仿宋_GB2312" w:asciiTheme="minorEastAsia" w:hAnsiTheme="minorEastAsia" w:eastAsiaTheme="minorEastAsia"/>
          <w:sz w:val="24"/>
          <w:lang w:val="zh-CN"/>
        </w:rPr>
      </w:pPr>
      <w:r>
        <w:rPr>
          <w:rFonts w:cs="仿宋_GB2312" w:asciiTheme="minorEastAsia" w:hAnsiTheme="minorEastAsia" w:eastAsiaTheme="minorEastAsia"/>
          <w:sz w:val="24"/>
        </w:rPr>
        <w:t>2</w:t>
      </w:r>
      <w:r>
        <w:rPr>
          <w:rFonts w:cs="仿宋_GB2312" w:asciiTheme="minorEastAsia" w:hAnsiTheme="minorEastAsia" w:eastAsiaTheme="minorEastAsia"/>
          <w:sz w:val="24"/>
          <w:lang w:val="zh-CN"/>
        </w:rPr>
        <w:t>.</w:t>
      </w:r>
      <w:r>
        <w:rPr>
          <w:rFonts w:cs="仿宋_GB2312" w:asciiTheme="minorEastAsia" w:hAnsiTheme="minorEastAsia" w:eastAsiaTheme="minorEastAsia"/>
          <w:sz w:val="24"/>
        </w:rPr>
        <w:t>2</w:t>
      </w:r>
      <w:r>
        <w:rPr>
          <w:rFonts w:hint="eastAsia" w:cs="仿宋_GB2312" w:asciiTheme="minorEastAsia" w:hAnsiTheme="minorEastAsia" w:eastAsiaTheme="minorEastAsia"/>
          <w:sz w:val="24"/>
        </w:rPr>
        <w:t>商务技术</w:t>
      </w:r>
      <w:r>
        <w:rPr>
          <w:rFonts w:hint="eastAsia" w:cs="仿宋_GB2312" w:asciiTheme="minorEastAsia" w:hAnsiTheme="minorEastAsia" w:eastAsiaTheme="minorEastAsia"/>
          <w:sz w:val="24"/>
          <w:lang w:val="zh-CN"/>
        </w:rPr>
        <w:t>文件：</w:t>
      </w:r>
    </w:p>
    <w:p w14:paraId="32B582EA">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2.2.1投标函；</w:t>
      </w:r>
    </w:p>
    <w:p w14:paraId="2E9EF21A">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2.2.2授权委托书或法定代表人（单位负责人、自然人本人）身份证明；</w:t>
      </w:r>
    </w:p>
    <w:p w14:paraId="5A8D9A29">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2.2.3分包意向协议</w:t>
      </w:r>
      <w:r>
        <w:rPr>
          <w:rFonts w:hint="eastAsia" w:cs="仿宋_GB2312" w:asciiTheme="minorEastAsia" w:hAnsiTheme="minorEastAsia" w:eastAsiaTheme="minorEastAsia"/>
          <w:color w:val="FF0000"/>
          <w:sz w:val="24"/>
          <w:lang w:val="en-US" w:eastAsia="zh-CN"/>
        </w:rPr>
        <w:t>（如果有)</w:t>
      </w:r>
      <w:r>
        <w:rPr>
          <w:rFonts w:hint="eastAsia" w:cs="仿宋_GB2312" w:asciiTheme="minorEastAsia" w:hAnsiTheme="minorEastAsia" w:eastAsiaTheme="minorEastAsia"/>
          <w:sz w:val="24"/>
          <w:lang w:val="en-US" w:eastAsia="zh-CN"/>
        </w:rPr>
        <w:t>；</w:t>
      </w:r>
    </w:p>
    <w:p w14:paraId="727BCE23">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2.2.4符合性审查资料；</w:t>
      </w:r>
    </w:p>
    <w:p w14:paraId="018AD143">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2.2.5评标标准相应的商务技术资料；</w:t>
      </w:r>
    </w:p>
    <w:p w14:paraId="619243D3">
      <w:pPr>
        <w:snapToGrid w:val="0"/>
        <w:spacing w:line="240" w:lineRule="auto"/>
        <w:ind w:left="420" w:leftChars="200" w:firstLine="480" w:firstLineChars="200"/>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2.2.6商务技术偏离表；</w:t>
      </w:r>
    </w:p>
    <w:p w14:paraId="14A047B3">
      <w:pPr>
        <w:snapToGrid w:val="0"/>
        <w:spacing w:line="240" w:lineRule="auto"/>
        <w:ind w:left="420" w:leftChars="200" w:firstLine="480" w:firstLineChars="200"/>
        <w:rPr>
          <w:rFonts w:hint="eastAsia" w:cs="仿宋_GB2312" w:asciiTheme="minorEastAsia" w:hAnsiTheme="minorEastAsia" w:eastAsiaTheme="minorEastAsia"/>
          <w:sz w:val="24"/>
          <w:lang w:val="zh-CN" w:eastAsia="zh-CN"/>
        </w:rPr>
      </w:pP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val="zh-CN" w:eastAsia="zh-CN"/>
        </w:rPr>
        <w:t>.</w:t>
      </w: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val="zh-CN" w:eastAsia="zh-CN"/>
        </w:rPr>
        <w:t>.</w:t>
      </w:r>
      <w:r>
        <w:rPr>
          <w:rFonts w:hint="eastAsia" w:cs="仿宋_GB2312" w:asciiTheme="minorEastAsia" w:hAnsiTheme="minorEastAsia" w:eastAsiaTheme="minorEastAsia"/>
          <w:sz w:val="24"/>
          <w:lang w:val="en-US" w:eastAsia="zh-CN"/>
        </w:rPr>
        <w:t>7</w:t>
      </w:r>
      <w:r>
        <w:rPr>
          <w:rFonts w:hint="eastAsia" w:cs="仿宋_GB2312" w:asciiTheme="minorEastAsia" w:hAnsiTheme="minorEastAsia" w:eastAsiaTheme="minorEastAsia"/>
          <w:sz w:val="24"/>
          <w:lang w:val="zh-CN" w:eastAsia="zh-CN"/>
        </w:rPr>
        <w:t>政府采购供应商廉洁自律承诺书；</w:t>
      </w:r>
    </w:p>
    <w:p w14:paraId="0B64EE64">
      <w:pPr>
        <w:pStyle w:val="2"/>
        <w:rPr>
          <w:rFonts w:hint="eastAsia" w:cs="仿宋_GB2312" w:asciiTheme="minorEastAsia" w:hAnsiTheme="minorEastAsia" w:eastAsiaTheme="minorEastAsia"/>
          <w:sz w:val="24"/>
          <w:lang w:val="en-US" w:eastAsia="zh-CN"/>
        </w:rPr>
      </w:pPr>
      <w:r>
        <w:rPr>
          <w:rFonts w:hint="eastAsia" w:cs="仿宋_GB2312" w:asciiTheme="minorEastAsia" w:hAnsiTheme="minorEastAsia" w:eastAsiaTheme="minorEastAsia"/>
          <w:sz w:val="24"/>
          <w:lang w:val="en-US" w:eastAsia="zh-CN"/>
        </w:rPr>
        <w:t>2</w:t>
      </w:r>
      <w:r>
        <w:rPr>
          <w:rFonts w:hint="eastAsia" w:cs="仿宋_GB2312" w:asciiTheme="minorEastAsia" w:hAnsiTheme="minorEastAsia" w:eastAsiaTheme="minorEastAsia"/>
          <w:sz w:val="24"/>
          <w:lang w:val="zh-CN" w:eastAsia="zh-CN"/>
        </w:rPr>
        <w:t>.</w:t>
      </w:r>
      <w:r>
        <w:rPr>
          <w:rFonts w:hint="eastAsia" w:cs="仿宋_GB2312" w:asciiTheme="minorEastAsia" w:hAnsiTheme="minorEastAsia" w:eastAsiaTheme="minorEastAsia"/>
          <w:sz w:val="24"/>
          <w:lang w:val="en-US" w:eastAsia="zh-CN"/>
        </w:rPr>
        <w:t>3报价文件</w:t>
      </w:r>
    </w:p>
    <w:p w14:paraId="21C3173F">
      <w:pPr>
        <w:snapToGrid w:val="0"/>
        <w:spacing w:line="240" w:lineRule="auto"/>
        <w:ind w:left="420" w:leftChars="200" w:firstLine="480" w:firstLineChars="200"/>
        <w:rPr>
          <w:rFonts w:cs="仿宋_GB2312" w:asciiTheme="minorEastAsia" w:hAnsiTheme="minorEastAsia" w:eastAsiaTheme="minorEastAsia"/>
          <w:sz w:val="24"/>
        </w:rPr>
      </w:pPr>
      <w:r>
        <w:rPr>
          <w:rFonts w:cs="仿宋_GB2312" w:asciiTheme="minorEastAsia" w:hAnsiTheme="minorEastAsia" w:eastAsiaTheme="minorEastAsia"/>
          <w:sz w:val="24"/>
        </w:rPr>
        <w:t>2.3.1开标一览表（报价表）；</w:t>
      </w:r>
    </w:p>
    <w:p w14:paraId="53132E21">
      <w:pPr>
        <w:snapToGrid w:val="0"/>
        <w:spacing w:line="240" w:lineRule="auto"/>
        <w:ind w:left="420" w:leftChars="200" w:firstLine="480" w:firstLineChars="200"/>
        <w:rPr>
          <w:rFonts w:cs="仿宋_GB2312" w:asciiTheme="minorEastAsia" w:hAnsiTheme="minorEastAsia" w:eastAsiaTheme="minorEastAsia"/>
          <w:color w:val="auto"/>
          <w:sz w:val="24"/>
        </w:rPr>
      </w:pPr>
      <w:r>
        <w:rPr>
          <w:rFonts w:cs="仿宋_GB2312" w:asciiTheme="minorEastAsia" w:hAnsiTheme="minorEastAsia" w:eastAsiaTheme="minorEastAsia"/>
          <w:sz w:val="24"/>
        </w:rPr>
        <w:t>2.3.2中小企业声明函</w:t>
      </w:r>
      <w:r>
        <w:rPr>
          <w:rFonts w:hint="eastAsia" w:cs="仿宋_GB2312" w:asciiTheme="minorEastAsia" w:hAnsiTheme="minorEastAsia" w:eastAsiaTheme="minorEastAsia"/>
          <w:color w:val="FF0000"/>
          <w:sz w:val="24"/>
          <w:lang w:val="en-US" w:eastAsia="zh-CN"/>
        </w:rPr>
        <w:t>（如果有)</w:t>
      </w:r>
      <w:r>
        <w:rPr>
          <w:rFonts w:hint="eastAsia" w:cs="仿宋_GB2312" w:asciiTheme="minorEastAsia" w:hAnsiTheme="minorEastAsia" w:eastAsiaTheme="minorEastAsia"/>
          <w:sz w:val="24"/>
        </w:rPr>
        <w:t>。</w:t>
      </w:r>
    </w:p>
    <w:p w14:paraId="638CF42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cs="仿宋_GB2312" w:asciiTheme="minorEastAsia" w:hAnsiTheme="minorEastAsia" w:eastAsiaTheme="minorEastAsia"/>
          <w:color w:val="auto"/>
          <w:sz w:val="24"/>
          <w:lang w:eastAsia="zh-CN"/>
        </w:rPr>
      </w:pPr>
      <w:r>
        <w:rPr>
          <w:rFonts w:cs="仿宋_GB2312" w:asciiTheme="minorEastAsia" w:hAnsiTheme="minorEastAsia" w:eastAsiaTheme="minorEastAsia"/>
          <w:color w:val="auto"/>
          <w:sz w:val="24"/>
        </w:rPr>
        <w:t>3、</w:t>
      </w:r>
      <w:r>
        <w:rPr>
          <w:rFonts w:hint="eastAsia" w:cs="仿宋_GB2312" w:asciiTheme="minorEastAsia" w:hAnsiTheme="minorEastAsia" w:eastAsiaTheme="minorEastAsia"/>
          <w:color w:val="auto"/>
          <w:sz w:val="24"/>
          <w:lang w:eastAsia="zh-CN"/>
        </w:rPr>
        <w:t>我方承诺除商务技术偏离表列出的偏离外，我方响应招标文件的全部要求。对投标文件中材料的真实性、合法性负责，积极配合采购人、采购代理机构复核投标文件中的资料。</w:t>
      </w:r>
    </w:p>
    <w:p w14:paraId="0F4171F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4、如我方中标，我方承诺：</w:t>
      </w:r>
    </w:p>
    <w:p w14:paraId="2F4E6B24">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 xml:space="preserve">4.1在收到中标通知书后，在中标通知书规定的期限内与你方签订合同； </w:t>
      </w:r>
    </w:p>
    <w:p w14:paraId="40C6EFEF">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 xml:space="preserve">4.2在签订合同时不向你方提出附加条件； </w:t>
      </w:r>
    </w:p>
    <w:p w14:paraId="6AC43A44">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cs="仿宋_GB2312" w:asciiTheme="minorEastAsia" w:hAnsiTheme="minorEastAsia" w:eastAsiaTheme="minorEastAsia"/>
          <w:sz w:val="24"/>
        </w:rPr>
      </w:pPr>
      <w:r>
        <w:rPr>
          <w:rFonts w:cs="仿宋_GB2312" w:asciiTheme="minorEastAsia" w:hAnsiTheme="minorEastAsia" w:eastAsiaTheme="minorEastAsia"/>
          <w:sz w:val="24"/>
        </w:rPr>
        <w:t>4.</w:t>
      </w:r>
      <w:r>
        <w:rPr>
          <w:rFonts w:hint="eastAsia" w:cs="仿宋_GB2312" w:asciiTheme="minorEastAsia" w:hAnsiTheme="minorEastAsia" w:eastAsiaTheme="minorEastAsia"/>
          <w:sz w:val="24"/>
          <w:lang w:val="en-US" w:eastAsia="zh-CN"/>
        </w:rPr>
        <w:t>3</w:t>
      </w:r>
      <w:r>
        <w:rPr>
          <w:rFonts w:cs="仿宋_GB2312" w:asciiTheme="minorEastAsia" w:hAnsiTheme="minorEastAsia" w:eastAsiaTheme="minorEastAsia"/>
          <w:sz w:val="24"/>
        </w:rPr>
        <w:t xml:space="preserve">在合同约定的期限内完成合同规定的全部义务。 </w:t>
      </w:r>
    </w:p>
    <w:p w14:paraId="75E74F69">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hint="eastAsia" w:cs="仿宋_GB2312" w:asciiTheme="minorEastAsia" w:hAnsiTheme="minorEastAsia" w:eastAsiaTheme="minorEastAsia"/>
          <w:sz w:val="24"/>
          <w:lang w:val="en-US" w:eastAsia="zh-CN"/>
        </w:rPr>
      </w:pPr>
      <w:r>
        <w:rPr>
          <w:rFonts w:cs="仿宋_GB2312" w:asciiTheme="minorEastAsia" w:hAnsiTheme="minorEastAsia" w:eastAsiaTheme="minorEastAsia"/>
          <w:sz w:val="24"/>
        </w:rPr>
        <w:t>5、</w:t>
      </w:r>
      <w:r>
        <w:rPr>
          <w:rFonts w:hint="eastAsia" w:cs="仿宋_GB2312" w:asciiTheme="minorEastAsia" w:hAnsiTheme="minorEastAsia" w:eastAsiaTheme="minorEastAsia"/>
          <w:sz w:val="24"/>
          <w:lang w:val="en-US" w:eastAsia="zh-CN"/>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0D8F0D34">
      <w:pPr>
        <w:snapToGrid w:val="0"/>
        <w:spacing w:line="360" w:lineRule="auto"/>
        <w:ind w:firstLine="480" w:firstLineChars="200"/>
        <w:rPr>
          <w:rFonts w:ascii="宋体" w:hAnsi="宋体" w:cs="宋体"/>
          <w:color w:val="auto"/>
          <w:sz w:val="24"/>
          <w:highlight w:val="none"/>
        </w:rPr>
      </w:pPr>
      <w:r>
        <w:rPr>
          <w:rFonts w:hint="eastAsia" w:cs="仿宋_GB2312" w:asciiTheme="minorEastAsia" w:hAnsiTheme="minorEastAsia" w:eastAsiaTheme="minorEastAsia"/>
          <w:sz w:val="24"/>
          <w:lang w:val="en-US" w:eastAsia="zh-CN"/>
        </w:rPr>
        <w:t>6、</w:t>
      </w:r>
      <w:r>
        <w:rPr>
          <w:rFonts w:cs="仿宋_GB2312" w:asciiTheme="minorEastAsia" w:hAnsiTheme="minorEastAsia" w:eastAsiaTheme="minorEastAsia"/>
          <w:sz w:val="24"/>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B69A77">
      <w:pPr>
        <w:keepNext w:val="0"/>
        <w:keepLines w:val="0"/>
        <w:pageBreakBefore w:val="0"/>
        <w:widowControl w:val="0"/>
        <w:kinsoku/>
        <w:wordWrap/>
        <w:overflowPunct/>
        <w:topLinePunct w:val="0"/>
        <w:autoSpaceDE/>
        <w:autoSpaceDN/>
        <w:bidi w:val="0"/>
        <w:adjustRightInd w:val="0"/>
        <w:snapToGrid w:val="0"/>
        <w:spacing w:line="240" w:lineRule="auto"/>
        <w:ind w:left="210" w:leftChars="100" w:firstLine="480" w:firstLineChars="200"/>
        <w:textAlignment w:val="auto"/>
        <w:rPr>
          <w:rFonts w:cs="仿宋_GB2312" w:asciiTheme="minorEastAsia" w:hAnsiTheme="minorEastAsia" w:eastAsiaTheme="minorEastAsia"/>
          <w:sz w:val="24"/>
        </w:rPr>
      </w:pPr>
    </w:p>
    <w:p w14:paraId="03169C5F">
      <w:pPr>
        <w:spacing w:line="360" w:lineRule="auto"/>
        <w:ind w:firstLine="5280" w:firstLineChars="2200"/>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投标人名称（电子签名）：</w:t>
      </w:r>
    </w:p>
    <w:p w14:paraId="42DB77A1">
      <w:pPr>
        <w:snapToGrid w:val="0"/>
        <w:spacing w:line="360" w:lineRule="auto"/>
        <w:ind w:left="420" w:leftChars="200" w:firstLine="4200" w:firstLineChars="1750"/>
        <w:rPr>
          <w:rFonts w:ascii="宋体" w:hAnsi="宋体" w:cs="宋体"/>
          <w:kern w:val="0"/>
          <w:sz w:val="24"/>
          <w:u w:val="single"/>
        </w:rPr>
      </w:pPr>
      <w:r>
        <w:rPr>
          <w:rFonts w:cs="仿宋_GB2312" w:asciiTheme="minorEastAsia" w:hAnsiTheme="minorEastAsia" w:eastAsiaTheme="minorEastAsia"/>
          <w:sz w:val="24"/>
        </w:rPr>
        <w:t xml:space="preserve">     日期：  年   月   日</w:t>
      </w:r>
    </w:p>
    <w:p w14:paraId="38449D25">
      <w:pPr>
        <w:spacing w:line="360" w:lineRule="auto"/>
        <w:ind w:right="420"/>
        <w:rPr>
          <w:rFonts w:hint="eastAsia" w:cs="仿宋_GB2312" w:asciiTheme="minorEastAsia" w:hAnsiTheme="minorEastAsia" w:eastAsiaTheme="minorEastAsia"/>
          <w:b/>
          <w:kern w:val="0"/>
          <w:sz w:val="32"/>
          <w:szCs w:val="32"/>
          <w:lang w:val="zh-CN"/>
        </w:rPr>
      </w:pPr>
      <w:r>
        <w:rPr>
          <w:rFonts w:hint="eastAsia" w:ascii="宋体" w:hAnsi="宋体" w:cs="宋体"/>
          <w:sz w:val="24"/>
        </w:rPr>
        <w:t>注：按本格式和要求提供。</w:t>
      </w:r>
    </w:p>
    <w:p w14:paraId="4CC7DE38">
      <w:pPr>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二、授权委托书或法定代表人（单位负责人、自然人本人）身份证明</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9A4AD00">
      <w:pPr>
        <w:snapToGrid w:val="0"/>
        <w:spacing w:line="360" w:lineRule="auto"/>
        <w:rPr>
          <w:rFonts w:cs="仿宋_GB2312" w:asciiTheme="minorEastAsia" w:hAnsiTheme="minorEastAsia" w:eastAsiaTheme="minorEastAsia"/>
          <w:sz w:val="24"/>
        </w:rPr>
      </w:pPr>
    </w:p>
    <w:p w14:paraId="221BE7AB">
      <w:pPr>
        <w:snapToGrid w:val="0"/>
        <w:spacing w:line="360" w:lineRule="auto"/>
        <w:rPr>
          <w:rFonts w:cs="仿宋_GB2312" w:asciiTheme="minorEastAsia" w:hAnsiTheme="minorEastAsia" w:eastAsiaTheme="minorEastAsia"/>
          <w:sz w:val="24"/>
        </w:rPr>
      </w:pPr>
    </w:p>
    <w:p w14:paraId="4E1A8918">
      <w:pPr>
        <w:snapToGrid w:val="0"/>
        <w:spacing w:line="360" w:lineRule="auto"/>
        <w:rPr>
          <w:rFonts w:cs="仿宋_GB2312" w:asciiTheme="minorEastAsia" w:hAnsiTheme="minorEastAsia" w:eastAsiaTheme="minorEastAsia"/>
          <w:sz w:val="24"/>
        </w:rPr>
      </w:pPr>
    </w:p>
    <w:p w14:paraId="7750B7FD">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EE9BA29">
      <w:pPr>
        <w:snapToGrid w:val="0"/>
        <w:spacing w:line="360" w:lineRule="auto"/>
        <w:rPr>
          <w:rFonts w:hint="eastAsia" w:cs="仿宋_GB2312" w:asciiTheme="minorEastAsia" w:hAnsiTheme="minorEastAsia" w:eastAsiaTheme="minorEastAsia"/>
          <w:b/>
          <w:kern w:val="0"/>
          <w:sz w:val="32"/>
          <w:szCs w:val="32"/>
          <w:lang w:val="zh-CN"/>
        </w:rPr>
      </w:pPr>
      <w:r>
        <w:rPr>
          <w:rFonts w:hint="eastAsia" w:ascii="宋体" w:hAnsi="宋体" w:cs="宋体"/>
          <w:color w:val="auto"/>
          <w:kern w:val="0"/>
          <w:sz w:val="24"/>
          <w:highlight w:val="none"/>
          <w:lang w:val="zh-CN"/>
        </w:rPr>
        <w:t xml:space="preserve">                                               日期：  年  月   日</w:t>
      </w:r>
    </w:p>
    <w:p w14:paraId="7885E9D1">
      <w:pPr>
        <w:rPr>
          <w:rFonts w:hint="eastAsia"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br w:type="page"/>
      </w:r>
    </w:p>
    <w:p w14:paraId="4D56B05E">
      <w:pPr>
        <w:autoSpaceDE w:val="0"/>
        <w:autoSpaceDN w:val="0"/>
        <w:spacing w:line="360" w:lineRule="auto"/>
        <w:jc w:val="center"/>
        <w:rPr>
          <w:rFonts w:cs="仿宋_GB2312" w:asciiTheme="minorEastAsia" w:hAnsiTheme="minorEastAsia" w:eastAsiaTheme="minorEastAsia"/>
          <w:b/>
          <w:sz w:val="24"/>
        </w:rPr>
      </w:pPr>
      <w:r>
        <w:rPr>
          <w:rFonts w:hint="eastAsia" w:cs="仿宋_GB2312" w:asciiTheme="minorEastAsia" w:hAnsiTheme="minorEastAsia" w:eastAsiaTheme="minorEastAsia"/>
          <w:b/>
          <w:kern w:val="0"/>
          <w:sz w:val="32"/>
          <w:szCs w:val="32"/>
          <w:lang w:val="zh-CN"/>
        </w:rPr>
        <w:t>法定代表人、单位负责人或自然人本人</w:t>
      </w:r>
      <w:r>
        <w:rPr>
          <w:rFonts w:hint="eastAsia" w:cs="仿宋_GB2312" w:asciiTheme="minorEastAsia" w:hAnsiTheme="minorEastAsia" w:eastAsiaTheme="minorEastAsia"/>
          <w:b/>
          <w:sz w:val="30"/>
          <w:szCs w:val="30"/>
        </w:rPr>
        <w:t>的身份证明（适用于法定代表人、单位负责人或者自然人本人代表投标人参加投标）</w:t>
      </w:r>
    </w:p>
    <w:p w14:paraId="0D71DAE2">
      <w:pPr>
        <w:pStyle w:val="15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41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F5DCD4">
            <w:pPr>
              <w:pStyle w:val="150"/>
              <w:adjustRightInd w:val="0"/>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正面：反面：</w:t>
            </w:r>
          </w:p>
          <w:p w14:paraId="709F2A76">
            <w:pPr>
              <w:pStyle w:val="150"/>
              <w:adjustRightInd w:val="0"/>
              <w:spacing w:line="360" w:lineRule="auto"/>
              <w:rPr>
                <w:rFonts w:asciiTheme="minorEastAsia" w:hAnsiTheme="minorEastAsia" w:eastAsiaTheme="minorEastAsia"/>
                <w:bCs/>
                <w:sz w:val="24"/>
              </w:rPr>
            </w:pPr>
          </w:p>
        </w:tc>
      </w:tr>
    </w:tbl>
    <w:p w14:paraId="56838BFA">
      <w:pPr>
        <w:snapToGrid w:val="0"/>
        <w:spacing w:line="360" w:lineRule="auto"/>
        <w:ind w:firstLine="576"/>
        <w:jc w:val="center"/>
        <w:rPr>
          <w:rFonts w:cs="仿宋_GB2312" w:asciiTheme="minorEastAsia" w:hAnsiTheme="minorEastAsia" w:eastAsiaTheme="minorEastAsia"/>
          <w:kern w:val="0"/>
          <w:sz w:val="24"/>
          <w:lang w:val="zh-CN"/>
        </w:rPr>
      </w:pPr>
    </w:p>
    <w:p w14:paraId="0BDDD1FE">
      <w:pPr>
        <w:snapToGrid w:val="0"/>
        <w:spacing w:line="360" w:lineRule="auto"/>
        <w:ind w:firstLine="576"/>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投标人名称(电子签名)：                              </w:t>
      </w:r>
    </w:p>
    <w:p w14:paraId="7406FA36">
      <w:pPr>
        <w:spacing w:line="360" w:lineRule="auto"/>
        <w:jc w:val="center"/>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 xml:space="preserve">                   日期：  年  月  日</w:t>
      </w:r>
    </w:p>
    <w:p w14:paraId="73A00AF2">
      <w:pPr>
        <w:jc w:val="center"/>
        <w:rPr>
          <w:rFonts w:cs="仿宋_GB2312" w:asciiTheme="minorEastAsia" w:hAnsiTheme="minorEastAsia" w:eastAsiaTheme="minorEastAsia"/>
          <w:b/>
          <w:kern w:val="0"/>
          <w:sz w:val="32"/>
          <w:szCs w:val="32"/>
        </w:rPr>
      </w:pPr>
    </w:p>
    <w:p w14:paraId="5CE1738B">
      <w:pPr>
        <w:jc w:val="center"/>
        <w:rPr>
          <w:rFonts w:cs="仿宋_GB2312" w:asciiTheme="minorEastAsia" w:hAnsiTheme="minorEastAsia" w:eastAsiaTheme="minorEastAsia"/>
          <w:b/>
          <w:kern w:val="0"/>
          <w:sz w:val="32"/>
          <w:szCs w:val="32"/>
        </w:rPr>
      </w:pPr>
    </w:p>
    <w:p w14:paraId="264B4588">
      <w:pPr>
        <w:jc w:val="center"/>
        <w:rPr>
          <w:rFonts w:cs="仿宋_GB2312" w:asciiTheme="minorEastAsia" w:hAnsiTheme="minorEastAsia" w:eastAsiaTheme="minorEastAsia"/>
          <w:b/>
          <w:kern w:val="0"/>
          <w:sz w:val="32"/>
          <w:szCs w:val="32"/>
        </w:rPr>
      </w:pPr>
    </w:p>
    <w:p w14:paraId="3673885F">
      <w:pPr>
        <w:jc w:val="center"/>
        <w:rPr>
          <w:rFonts w:cs="仿宋_GB2312" w:asciiTheme="minorEastAsia" w:hAnsiTheme="minorEastAsia" w:eastAsiaTheme="minorEastAsia"/>
          <w:b/>
          <w:kern w:val="0"/>
          <w:sz w:val="32"/>
          <w:szCs w:val="32"/>
        </w:rPr>
      </w:pPr>
    </w:p>
    <w:p w14:paraId="3800B2AA">
      <w:pPr>
        <w:jc w:val="center"/>
        <w:rPr>
          <w:rFonts w:cs="仿宋_GB2312" w:asciiTheme="minorEastAsia" w:hAnsiTheme="minorEastAsia" w:eastAsiaTheme="minorEastAsia"/>
          <w:b/>
          <w:kern w:val="0"/>
          <w:sz w:val="32"/>
          <w:szCs w:val="32"/>
        </w:rPr>
      </w:pPr>
    </w:p>
    <w:p w14:paraId="1C119D5D">
      <w:pPr>
        <w:jc w:val="center"/>
        <w:rPr>
          <w:rFonts w:cs="仿宋_GB2312" w:asciiTheme="minorEastAsia" w:hAnsiTheme="minorEastAsia" w:eastAsiaTheme="minorEastAsia"/>
          <w:b/>
          <w:kern w:val="0"/>
          <w:sz w:val="32"/>
          <w:szCs w:val="32"/>
        </w:rPr>
      </w:pPr>
    </w:p>
    <w:p w14:paraId="0029AA59">
      <w:pPr>
        <w:jc w:val="center"/>
        <w:rPr>
          <w:rFonts w:cs="仿宋_GB2312" w:asciiTheme="minorEastAsia" w:hAnsiTheme="minorEastAsia" w:eastAsiaTheme="minorEastAsia"/>
          <w:b/>
          <w:kern w:val="0"/>
          <w:sz w:val="32"/>
          <w:szCs w:val="32"/>
        </w:rPr>
      </w:pPr>
    </w:p>
    <w:p w14:paraId="2D1EF165">
      <w:pPr>
        <w:jc w:val="center"/>
        <w:rPr>
          <w:rFonts w:cs="仿宋_GB2312" w:asciiTheme="minorEastAsia" w:hAnsiTheme="minorEastAsia" w:eastAsiaTheme="minorEastAsia"/>
          <w:b/>
          <w:kern w:val="0"/>
          <w:sz w:val="32"/>
          <w:szCs w:val="32"/>
        </w:rPr>
      </w:pPr>
    </w:p>
    <w:p w14:paraId="0B290B0C">
      <w:pPr>
        <w:jc w:val="center"/>
        <w:rPr>
          <w:rFonts w:cs="仿宋_GB2312" w:asciiTheme="minorEastAsia" w:hAnsiTheme="minorEastAsia" w:eastAsiaTheme="minorEastAsia"/>
          <w:b/>
          <w:kern w:val="0"/>
          <w:sz w:val="32"/>
          <w:szCs w:val="32"/>
        </w:rPr>
      </w:pPr>
    </w:p>
    <w:p w14:paraId="4C7D41AB">
      <w:pPr>
        <w:jc w:val="center"/>
        <w:rPr>
          <w:rFonts w:cs="仿宋_GB2312" w:asciiTheme="minorEastAsia" w:hAnsiTheme="minorEastAsia" w:eastAsiaTheme="minorEastAsia"/>
          <w:b/>
          <w:kern w:val="0"/>
          <w:sz w:val="32"/>
          <w:szCs w:val="32"/>
        </w:rPr>
      </w:pPr>
    </w:p>
    <w:p w14:paraId="020FAD64">
      <w:pPr>
        <w:jc w:val="center"/>
        <w:rPr>
          <w:rFonts w:cs="仿宋_GB2312" w:asciiTheme="minorEastAsia" w:hAnsiTheme="minorEastAsia" w:eastAsiaTheme="minorEastAsia"/>
          <w:b/>
          <w:kern w:val="0"/>
          <w:sz w:val="32"/>
          <w:szCs w:val="32"/>
        </w:rPr>
      </w:pPr>
    </w:p>
    <w:p w14:paraId="3BBA77FE">
      <w:pPr>
        <w:jc w:val="center"/>
        <w:rPr>
          <w:rFonts w:cs="仿宋_GB2312" w:asciiTheme="minorEastAsia" w:hAnsiTheme="minorEastAsia" w:eastAsiaTheme="minorEastAsia"/>
          <w:b/>
          <w:kern w:val="0"/>
          <w:sz w:val="32"/>
          <w:szCs w:val="32"/>
        </w:rPr>
      </w:pPr>
    </w:p>
    <w:p w14:paraId="582F8BDA">
      <w:pP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br w:type="page"/>
      </w:r>
    </w:p>
    <w:p w14:paraId="5A4F02D9">
      <w:pPr>
        <w:snapToGrid w:val="0"/>
        <w:spacing w:line="360" w:lineRule="auto"/>
        <w:jc w:val="center"/>
        <w:rPr>
          <w:rFonts w:ascii="宋体" w:hAnsi="宋体" w:cs="宋体"/>
          <w:b/>
          <w:kern w:val="0"/>
          <w:sz w:val="32"/>
          <w:szCs w:val="32"/>
        </w:rPr>
      </w:pPr>
      <w:r>
        <w:rPr>
          <w:rFonts w:hint="eastAsia" w:cs="仿宋_GB2312" w:asciiTheme="minorEastAsia" w:hAnsiTheme="minorEastAsia" w:eastAsiaTheme="minorEastAsia"/>
          <w:b/>
          <w:kern w:val="0"/>
          <w:sz w:val="32"/>
          <w:szCs w:val="32"/>
        </w:rPr>
        <w:t>三、</w:t>
      </w:r>
      <w:r>
        <w:rPr>
          <w:rFonts w:hint="eastAsia" w:ascii="宋体" w:hAnsi="宋体" w:cs="宋体"/>
          <w:b/>
          <w:kern w:val="0"/>
          <w:sz w:val="32"/>
          <w:szCs w:val="32"/>
        </w:rPr>
        <w:t>分包意向协议</w:t>
      </w:r>
      <w:r>
        <w:rPr>
          <w:rFonts w:hint="eastAsia" w:ascii="宋体" w:hAnsi="宋体" w:cs="宋体"/>
          <w:b/>
          <w:color w:val="FF0000"/>
          <w:kern w:val="0"/>
          <w:sz w:val="32"/>
          <w:szCs w:val="32"/>
        </w:rPr>
        <w:t>（如果有）</w:t>
      </w:r>
    </w:p>
    <w:p w14:paraId="3BD21E99">
      <w:pPr>
        <w:widowControl/>
        <w:spacing w:line="360" w:lineRule="auto"/>
        <w:ind w:firstLine="120" w:firstLineChars="50"/>
        <w:jc w:val="left"/>
        <w:rPr>
          <w:rFonts w:ascii="宋体" w:hAnsi="宋体" w:cs="宋体"/>
          <w:sz w:val="24"/>
        </w:rPr>
      </w:pPr>
      <w:bookmarkStart w:id="532"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32"/>
    <w:p w14:paraId="40C3EC7E">
      <w:pPr>
        <w:jc w:val="center"/>
        <w:rPr>
          <w:rFonts w:hint="eastAsia" w:cs="仿宋_GB2312" w:asciiTheme="minorEastAsia" w:hAnsiTheme="minorEastAsia" w:eastAsiaTheme="minorEastAsia"/>
          <w:b/>
          <w:kern w:val="0"/>
          <w:sz w:val="32"/>
          <w:szCs w:val="32"/>
        </w:rPr>
      </w:pPr>
    </w:p>
    <w:p w14:paraId="763222BD">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en-US" w:eastAsia="zh-CN"/>
        </w:rPr>
        <w:t>四、</w:t>
      </w:r>
      <w:r>
        <w:rPr>
          <w:rFonts w:hint="eastAsia" w:cs="仿宋_GB2312" w:asciiTheme="minorEastAsia" w:hAnsiTheme="minorEastAsia" w:eastAsiaTheme="minorEastAsia"/>
          <w:b/>
          <w:kern w:val="0"/>
          <w:sz w:val="32"/>
          <w:szCs w:val="32"/>
        </w:rPr>
        <w:t>符合性审查资料</w:t>
      </w:r>
    </w:p>
    <w:p w14:paraId="59BE04F1">
      <w:pPr>
        <w:jc w:val="center"/>
        <w:rPr>
          <w:rFonts w:cs="仿宋_GB2312" w:asciiTheme="minorEastAsia" w:hAnsiTheme="minorEastAsia" w:eastAsiaTheme="minorEastAsia"/>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65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4163F9">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EAA7327">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2BCC38C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A625ECF">
            <w:pPr>
              <w:snapToGrid w:val="0"/>
              <w:spacing w:line="240" w:lineRule="atLeast"/>
              <w:jc w:val="center"/>
              <w:rPr>
                <w:rFonts w:ascii="宋体" w:hAnsi="宋体" w:cs="宋体"/>
                <w:b/>
                <w:sz w:val="24"/>
              </w:rPr>
            </w:pPr>
            <w:r>
              <w:rPr>
                <w:rFonts w:hint="eastAsia" w:ascii="宋体" w:hAnsi="宋体" w:cs="宋体"/>
                <w:b/>
                <w:sz w:val="24"/>
              </w:rPr>
              <w:t>投标文件中的</w:t>
            </w:r>
          </w:p>
          <w:p w14:paraId="6A366A15">
            <w:pPr>
              <w:snapToGrid w:val="0"/>
              <w:spacing w:line="240" w:lineRule="atLeast"/>
              <w:jc w:val="center"/>
              <w:rPr>
                <w:rFonts w:ascii="宋体" w:hAnsi="宋体" w:cs="宋体"/>
                <w:b/>
                <w:sz w:val="24"/>
              </w:rPr>
            </w:pPr>
            <w:r>
              <w:rPr>
                <w:rFonts w:hint="eastAsia" w:ascii="宋体" w:hAnsi="宋体" w:cs="宋体"/>
                <w:b/>
                <w:sz w:val="24"/>
              </w:rPr>
              <w:t>页码位置</w:t>
            </w:r>
          </w:p>
        </w:tc>
      </w:tr>
      <w:tr w14:paraId="2C5E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4CE8AE">
            <w:pPr>
              <w:jc w:val="center"/>
              <w:rPr>
                <w:rFonts w:ascii="宋体" w:hAnsi="宋体" w:cs="宋体"/>
                <w:sz w:val="24"/>
              </w:rPr>
            </w:pPr>
            <w:r>
              <w:rPr>
                <w:rFonts w:hint="eastAsia" w:ascii="宋体" w:hAnsi="宋体" w:cs="宋体"/>
                <w:sz w:val="24"/>
              </w:rPr>
              <w:t>1</w:t>
            </w:r>
          </w:p>
        </w:tc>
        <w:tc>
          <w:tcPr>
            <w:tcW w:w="4991" w:type="dxa"/>
          </w:tcPr>
          <w:p w14:paraId="1C228C17">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45278D8D">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D944B15">
            <w:pPr>
              <w:jc w:val="both"/>
              <w:rPr>
                <w:rFonts w:ascii="宋体" w:hAnsi="宋体" w:cs="宋体"/>
                <w:sz w:val="24"/>
              </w:rPr>
            </w:pPr>
            <w:r>
              <w:rPr>
                <w:rFonts w:hint="eastAsia" w:ascii="宋体" w:hAnsi="宋体" w:cs="宋体"/>
                <w:sz w:val="24"/>
              </w:rPr>
              <w:t>见投标文件</w:t>
            </w:r>
          </w:p>
          <w:p w14:paraId="4C99E38F">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5F7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AED229">
            <w:pPr>
              <w:jc w:val="center"/>
              <w:rPr>
                <w:rFonts w:ascii="宋体" w:hAnsi="宋体" w:cs="宋体"/>
                <w:sz w:val="24"/>
              </w:rPr>
            </w:pPr>
            <w:r>
              <w:rPr>
                <w:rFonts w:hint="eastAsia" w:ascii="宋体" w:hAnsi="宋体" w:cs="宋体"/>
                <w:sz w:val="24"/>
              </w:rPr>
              <w:t>2</w:t>
            </w:r>
          </w:p>
        </w:tc>
        <w:tc>
          <w:tcPr>
            <w:tcW w:w="4991" w:type="dxa"/>
          </w:tcPr>
          <w:p w14:paraId="2C1E881F">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B104999">
            <w:pPr>
              <w:rPr>
                <w:rFonts w:ascii="宋体" w:hAnsi="宋体" w:cs="宋体"/>
                <w:sz w:val="24"/>
              </w:rPr>
            </w:pPr>
            <w:r>
              <w:rPr>
                <w:rFonts w:hint="eastAsia" w:ascii="宋体" w:hAnsi="宋体" w:cs="宋体"/>
                <w:sz w:val="24"/>
              </w:rPr>
              <w:t>投标函</w:t>
            </w:r>
          </w:p>
        </w:tc>
        <w:tc>
          <w:tcPr>
            <w:tcW w:w="1418" w:type="dxa"/>
            <w:vAlign w:val="center"/>
          </w:tcPr>
          <w:p w14:paraId="10340684">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4B6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2E91CA">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center"/>
          </w:tcPr>
          <w:p w14:paraId="7DA185FE">
            <w:pPr>
              <w:snapToGrid w:val="0"/>
              <w:spacing w:line="360" w:lineRule="auto"/>
              <w:ind w:firstLine="0" w:firstLineChars="0"/>
              <w:jc w:val="both"/>
              <w:rPr>
                <w:rFonts w:ascii="宋体" w:hAnsi="宋体" w:cs="宋体"/>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2551" w:type="dxa"/>
            <w:vAlign w:val="center"/>
          </w:tcPr>
          <w:p w14:paraId="383CA571">
            <w:pPr>
              <w:jc w:val="cente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center"/>
          </w:tcPr>
          <w:p w14:paraId="20B9A52D">
            <w:pPr>
              <w:jc w:val="center"/>
              <w:rPr>
                <w:rFonts w:ascii="宋体" w:hAnsi="宋体" w:cs="宋体"/>
                <w:highlight w:val="none"/>
              </w:rPr>
            </w:pPr>
            <w:r>
              <w:rPr>
                <w:rFonts w:hint="eastAsia" w:ascii="宋体" w:hAnsi="宋体" w:cs="宋体"/>
                <w:b w:val="0"/>
                <w:bCs w:val="0"/>
                <w:sz w:val="24"/>
                <w:highlight w:val="none"/>
                <w:lang w:val="en-US" w:eastAsia="zh-CN"/>
              </w:rPr>
              <w:t>/</w:t>
            </w:r>
          </w:p>
        </w:tc>
      </w:tr>
      <w:tr w14:paraId="33C5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617582">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top"/>
          </w:tcPr>
          <w:p w14:paraId="4696E2DF">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40C977C2">
            <w:pP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top"/>
          </w:tcPr>
          <w:p w14:paraId="06754B87">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08A6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56AD99">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top"/>
          </w:tcPr>
          <w:p w14:paraId="6DE20805">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70685E8A">
            <w:pPr>
              <w:rPr>
                <w:rFonts w:hint="eastAsia" w:ascii="宋体" w:hAnsi="宋体" w:cs="宋体"/>
                <w:b w:val="0"/>
                <w:bCs w:val="0"/>
                <w:sz w:val="24"/>
                <w:highlight w:val="none"/>
                <w:lang w:val="en-US" w:eastAsia="zh-CN"/>
              </w:rPr>
            </w:pPr>
          </w:p>
        </w:tc>
        <w:tc>
          <w:tcPr>
            <w:tcW w:w="1418" w:type="dxa"/>
            <w:vAlign w:val="top"/>
          </w:tcPr>
          <w:p w14:paraId="7C23F3A1">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33E65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AF1A4A">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top"/>
          </w:tcPr>
          <w:p w14:paraId="33C7D9AA">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17646C0B">
            <w:pPr>
              <w:rPr>
                <w:rFonts w:hint="eastAsia" w:ascii="宋体" w:hAnsi="宋体" w:cs="宋体"/>
                <w:b w:val="0"/>
                <w:bCs w:val="0"/>
                <w:sz w:val="24"/>
                <w:highlight w:val="none"/>
                <w:lang w:val="en-US" w:eastAsia="zh-CN"/>
              </w:rPr>
            </w:pPr>
          </w:p>
        </w:tc>
        <w:tc>
          <w:tcPr>
            <w:tcW w:w="1418" w:type="dxa"/>
            <w:vAlign w:val="top"/>
          </w:tcPr>
          <w:p w14:paraId="747557A9">
            <w:pP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5CA03458">
      <w:pPr>
        <w:jc w:val="center"/>
        <w:rPr>
          <w:rFonts w:cs="仿宋_GB2312" w:asciiTheme="minorEastAsia" w:hAnsiTheme="minorEastAsia" w:eastAsiaTheme="minorEastAsia"/>
          <w:b/>
          <w:kern w:val="0"/>
          <w:sz w:val="32"/>
          <w:szCs w:val="32"/>
        </w:rPr>
      </w:pPr>
    </w:p>
    <w:p w14:paraId="294F61C3">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7E74C9C2">
      <w:pPr>
        <w:spacing w:line="360" w:lineRule="auto"/>
        <w:ind w:right="420"/>
        <w:jc w:val="both"/>
        <w:rPr>
          <w:rFonts w:hint="eastAsia" w:cs="仿宋_GB2312" w:asciiTheme="minorEastAsia" w:hAnsiTheme="minorEastAsia" w:eastAsiaTheme="minorEastAsia"/>
          <w:b w:val="0"/>
          <w:bCs w:val="0"/>
          <w:kern w:val="0"/>
          <w:sz w:val="32"/>
          <w:szCs w:val="32"/>
          <w:lang w:val="en-US" w:eastAsia="zh-CN"/>
        </w:rPr>
      </w:pPr>
      <w:r>
        <w:rPr>
          <w:rFonts w:hint="eastAsia" w:ascii="宋体" w:hAnsi="宋体" w:cs="宋体"/>
          <w:b w:val="0"/>
          <w:bCs w:val="0"/>
          <w:sz w:val="24"/>
          <w:highlight w:val="none"/>
        </w:rPr>
        <w:t>2、招标文件中实质性要求必须明确响应。</w:t>
      </w:r>
    </w:p>
    <w:p w14:paraId="603DB06C">
      <w:pPr>
        <w:jc w:val="center"/>
        <w:rPr>
          <w:rFonts w:cs="仿宋_GB2312" w:asciiTheme="minorEastAsia" w:hAnsiTheme="minorEastAsia" w:eastAsiaTheme="minorEastAsia"/>
          <w:b/>
          <w:kern w:val="0"/>
          <w:sz w:val="32"/>
          <w:szCs w:val="32"/>
        </w:rPr>
      </w:pPr>
    </w:p>
    <w:p w14:paraId="46D9D1C4">
      <w:pPr>
        <w:rPr>
          <w:rFonts w:hint="eastAsia" w:cs="仿宋_GB2312" w:asciiTheme="minorEastAsia" w:hAnsiTheme="minorEastAsia" w:eastAsiaTheme="minorEastAsia"/>
          <w:b/>
          <w:kern w:val="0"/>
          <w:sz w:val="32"/>
          <w:szCs w:val="32"/>
          <w:lang w:val="en-US" w:eastAsia="zh-CN"/>
        </w:rPr>
      </w:pPr>
      <w:r>
        <w:rPr>
          <w:rFonts w:hint="eastAsia" w:cs="仿宋_GB2312" w:asciiTheme="minorEastAsia" w:hAnsiTheme="minorEastAsia" w:eastAsiaTheme="minorEastAsia"/>
          <w:b/>
          <w:kern w:val="0"/>
          <w:sz w:val="32"/>
          <w:szCs w:val="32"/>
          <w:lang w:val="en-US" w:eastAsia="zh-CN"/>
        </w:rPr>
        <w:br w:type="page"/>
      </w:r>
    </w:p>
    <w:p w14:paraId="060E769D">
      <w:pPr>
        <w:snapToGrid w:val="0"/>
        <w:spacing w:line="360" w:lineRule="auto"/>
        <w:jc w:val="cente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en-US" w:eastAsia="zh-CN"/>
        </w:rPr>
        <w:t>五</w:t>
      </w:r>
      <w:r>
        <w:rPr>
          <w:rFonts w:hint="eastAsia" w:cs="仿宋_GB2312" w:asciiTheme="minorEastAsia" w:hAnsiTheme="minorEastAsia" w:eastAsiaTheme="minorEastAsia"/>
          <w:b/>
          <w:kern w:val="0"/>
          <w:sz w:val="32"/>
          <w:szCs w:val="32"/>
        </w:rPr>
        <w:t>、评标标准相应的商务技术资料</w:t>
      </w:r>
    </w:p>
    <w:p w14:paraId="7F41592D">
      <w:pPr>
        <w:snapToGrid w:val="0"/>
        <w:spacing w:line="360" w:lineRule="auto"/>
        <w:jc w:val="center"/>
        <w:rPr>
          <w:rFonts w:hint="eastAsia"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rPr>
        <w:t>（</w:t>
      </w:r>
      <w:r>
        <w:rPr>
          <w:rFonts w:hint="eastAsia" w:cs="仿宋_GB2312" w:asciiTheme="minorEastAsia" w:hAnsiTheme="minorEastAsia" w:eastAsiaTheme="minorEastAsia"/>
          <w:b/>
          <w:kern w:val="0"/>
          <w:sz w:val="28"/>
          <w:szCs w:val="28"/>
        </w:rPr>
        <w:t>按招标文件第四部分评标办法前附表中“投标文件中评标标准相应的商务技术资料目录”提供资料</w:t>
      </w:r>
      <w:r>
        <w:rPr>
          <w:rFonts w:hint="eastAsia" w:cs="仿宋_GB2312" w:asciiTheme="minorEastAsia" w:hAnsiTheme="minorEastAsia" w:eastAsiaTheme="minorEastAsia"/>
          <w:b/>
          <w:kern w:val="0"/>
          <w:sz w:val="32"/>
          <w:szCs w:val="32"/>
        </w:rPr>
        <w:t>）</w:t>
      </w:r>
    </w:p>
    <w:tbl>
      <w:tblPr>
        <w:tblStyle w:val="6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AA9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8F47491">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2A8367FA">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rPr>
              <w:t>投标文件中评标标准相应的商务技术资料目录*</w:t>
            </w:r>
          </w:p>
        </w:tc>
        <w:tc>
          <w:tcPr>
            <w:tcW w:w="3046" w:type="dxa"/>
          </w:tcPr>
          <w:p w14:paraId="2051C119">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5289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9ACD0DB">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38164313">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06596EC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2B17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270FB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38273BA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76AA950C">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4A94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11276FA">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00C2CE59">
            <w:pPr>
              <w:snapToGrid w:val="0"/>
              <w:spacing w:line="360" w:lineRule="auto"/>
              <w:jc w:val="center"/>
              <w:rPr>
                <w:rFonts w:hint="eastAsia" w:ascii="宋体" w:hAnsi="宋体" w:cs="宋体"/>
                <w:b w:val="0"/>
                <w:bCs/>
                <w:sz w:val="24"/>
                <w:vertAlign w:val="baseline"/>
              </w:rPr>
            </w:pPr>
          </w:p>
        </w:tc>
        <w:tc>
          <w:tcPr>
            <w:tcW w:w="3046" w:type="dxa"/>
          </w:tcPr>
          <w:p w14:paraId="7A990F60">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296E27CF">
      <w:pPr>
        <w:jc w:val="center"/>
        <w:rPr>
          <w:rFonts w:hint="eastAsia" w:ascii="宋体" w:hAnsi="宋体" w:cs="宋体"/>
          <w:b/>
          <w:color w:val="auto"/>
          <w:kern w:val="0"/>
          <w:sz w:val="32"/>
          <w:szCs w:val="32"/>
          <w:highlight w:val="none"/>
        </w:rPr>
      </w:pPr>
    </w:p>
    <w:p w14:paraId="5C4F69ED">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en-US" w:eastAsia="zh-CN"/>
        </w:rPr>
        <w:t>六</w:t>
      </w:r>
      <w:r>
        <w:rPr>
          <w:rFonts w:hint="eastAsia" w:cs="仿宋_GB2312" w:asciiTheme="minorEastAsia" w:hAnsiTheme="minorEastAsia" w:eastAsiaTheme="minorEastAsia"/>
          <w:b/>
          <w:kern w:val="0"/>
          <w:sz w:val="32"/>
          <w:szCs w:val="32"/>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090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1A6D01">
            <w:pPr>
              <w:jc w:val="center"/>
              <w:rPr>
                <w:rFonts w:asciiTheme="minorEastAsia" w:hAnsiTheme="minorEastAsia" w:eastAsiaTheme="minorEastAsia"/>
                <w:b/>
                <w:bCs/>
                <w:sz w:val="24"/>
              </w:rPr>
            </w:pPr>
            <w:r>
              <w:rPr>
                <w:rFonts w:hint="eastAsia" w:asciiTheme="minorEastAsia" w:hAnsiTheme="minorEastAsia" w:eastAsiaTheme="minorEastAsia"/>
                <w:b/>
                <w:bCs/>
                <w:sz w:val="24"/>
              </w:rPr>
              <w:t>序号</w:t>
            </w:r>
          </w:p>
        </w:tc>
        <w:tc>
          <w:tcPr>
            <w:tcW w:w="3683" w:type="dxa"/>
          </w:tcPr>
          <w:p w14:paraId="2FCA1A48">
            <w:pPr>
              <w:jc w:val="center"/>
              <w:rPr>
                <w:rFonts w:asciiTheme="minorEastAsia" w:hAnsiTheme="minorEastAsia" w:eastAsiaTheme="minorEastAsia"/>
                <w:b/>
                <w:bCs/>
                <w:sz w:val="24"/>
              </w:rPr>
            </w:pPr>
            <w:r>
              <w:rPr>
                <w:rFonts w:hint="eastAsia" w:asciiTheme="minorEastAsia" w:hAnsiTheme="minorEastAsia" w:eastAsiaTheme="minorEastAsia"/>
                <w:b/>
                <w:bCs/>
                <w:sz w:val="24"/>
              </w:rPr>
              <w:t>招标文件章节及具体内容</w:t>
            </w:r>
          </w:p>
        </w:tc>
        <w:tc>
          <w:tcPr>
            <w:tcW w:w="3546" w:type="dxa"/>
          </w:tcPr>
          <w:p w14:paraId="008A7C15">
            <w:pPr>
              <w:jc w:val="center"/>
              <w:rPr>
                <w:rFonts w:asciiTheme="minorEastAsia" w:hAnsiTheme="minorEastAsia" w:eastAsiaTheme="minorEastAsia"/>
                <w:b/>
                <w:bCs/>
                <w:sz w:val="24"/>
              </w:rPr>
            </w:pPr>
            <w:r>
              <w:rPr>
                <w:rFonts w:hint="eastAsia" w:asciiTheme="minorEastAsia" w:hAnsiTheme="minorEastAsia" w:eastAsiaTheme="minorEastAsia"/>
                <w:b/>
                <w:bCs/>
                <w:sz w:val="24"/>
              </w:rPr>
              <w:t>投标文件章节及具体内容</w:t>
            </w:r>
          </w:p>
        </w:tc>
        <w:tc>
          <w:tcPr>
            <w:tcW w:w="1276" w:type="dxa"/>
          </w:tcPr>
          <w:p w14:paraId="2215B9F4">
            <w:pPr>
              <w:jc w:val="center"/>
              <w:rPr>
                <w:rFonts w:asciiTheme="minorEastAsia" w:hAnsiTheme="minorEastAsia" w:eastAsiaTheme="minorEastAsia"/>
                <w:b/>
                <w:bCs/>
                <w:sz w:val="24"/>
              </w:rPr>
            </w:pPr>
            <w:r>
              <w:rPr>
                <w:rFonts w:hint="eastAsia" w:asciiTheme="minorEastAsia" w:hAnsiTheme="minorEastAsia" w:eastAsiaTheme="minorEastAsia"/>
                <w:b/>
                <w:bCs/>
                <w:sz w:val="24"/>
              </w:rPr>
              <w:t>偏离说明</w:t>
            </w:r>
          </w:p>
        </w:tc>
      </w:tr>
      <w:tr w14:paraId="3A29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1C7103">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1</w:t>
            </w:r>
          </w:p>
        </w:tc>
        <w:tc>
          <w:tcPr>
            <w:tcW w:w="3683" w:type="dxa"/>
          </w:tcPr>
          <w:p w14:paraId="4A8DCB1E">
            <w:pPr>
              <w:jc w:val="center"/>
              <w:rPr>
                <w:rFonts w:cs="仿宋_GB2312" w:asciiTheme="minorEastAsia" w:hAnsiTheme="minorEastAsia" w:eastAsiaTheme="minorEastAsia"/>
                <w:b/>
                <w:kern w:val="0"/>
                <w:sz w:val="32"/>
                <w:szCs w:val="32"/>
              </w:rPr>
            </w:pPr>
          </w:p>
        </w:tc>
        <w:tc>
          <w:tcPr>
            <w:tcW w:w="3546" w:type="dxa"/>
          </w:tcPr>
          <w:p w14:paraId="31291390">
            <w:pPr>
              <w:jc w:val="center"/>
              <w:rPr>
                <w:rFonts w:cs="仿宋_GB2312" w:asciiTheme="minorEastAsia" w:hAnsiTheme="minorEastAsia" w:eastAsiaTheme="minorEastAsia"/>
                <w:b/>
                <w:kern w:val="0"/>
                <w:sz w:val="32"/>
                <w:szCs w:val="32"/>
              </w:rPr>
            </w:pPr>
          </w:p>
        </w:tc>
        <w:tc>
          <w:tcPr>
            <w:tcW w:w="1276" w:type="dxa"/>
          </w:tcPr>
          <w:p w14:paraId="4E58BE2E">
            <w:pPr>
              <w:jc w:val="center"/>
              <w:rPr>
                <w:rFonts w:cs="仿宋_GB2312" w:asciiTheme="minorEastAsia" w:hAnsiTheme="minorEastAsia" w:eastAsiaTheme="minorEastAsia"/>
                <w:b/>
                <w:kern w:val="0"/>
                <w:sz w:val="32"/>
                <w:szCs w:val="32"/>
              </w:rPr>
            </w:pPr>
          </w:p>
        </w:tc>
      </w:tr>
      <w:tr w14:paraId="386B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34E998C">
            <w:pPr>
              <w:jc w:val="center"/>
              <w:rPr>
                <w:rFonts w:cs="仿宋_GB2312" w:asciiTheme="minorEastAsia" w:hAnsiTheme="minorEastAsia" w:eastAsiaTheme="minorEastAsia"/>
                <w:kern w:val="0"/>
                <w:sz w:val="24"/>
              </w:rPr>
            </w:pPr>
            <w:r>
              <w:rPr>
                <w:rFonts w:cs="仿宋_GB2312" w:asciiTheme="minorEastAsia" w:hAnsiTheme="minorEastAsia" w:eastAsiaTheme="minorEastAsia"/>
                <w:kern w:val="0"/>
                <w:sz w:val="24"/>
              </w:rPr>
              <w:t>2</w:t>
            </w:r>
          </w:p>
        </w:tc>
        <w:tc>
          <w:tcPr>
            <w:tcW w:w="3683" w:type="dxa"/>
          </w:tcPr>
          <w:p w14:paraId="4F1A47C6">
            <w:pPr>
              <w:jc w:val="center"/>
              <w:rPr>
                <w:rFonts w:cs="仿宋_GB2312" w:asciiTheme="minorEastAsia" w:hAnsiTheme="minorEastAsia" w:eastAsiaTheme="minorEastAsia"/>
                <w:b/>
                <w:kern w:val="0"/>
                <w:sz w:val="32"/>
                <w:szCs w:val="32"/>
              </w:rPr>
            </w:pPr>
          </w:p>
        </w:tc>
        <w:tc>
          <w:tcPr>
            <w:tcW w:w="3546" w:type="dxa"/>
          </w:tcPr>
          <w:p w14:paraId="50CC9591">
            <w:pPr>
              <w:jc w:val="center"/>
              <w:rPr>
                <w:rFonts w:cs="仿宋_GB2312" w:asciiTheme="minorEastAsia" w:hAnsiTheme="minorEastAsia" w:eastAsiaTheme="minorEastAsia"/>
                <w:b/>
                <w:kern w:val="0"/>
                <w:sz w:val="32"/>
                <w:szCs w:val="32"/>
              </w:rPr>
            </w:pPr>
          </w:p>
        </w:tc>
        <w:tc>
          <w:tcPr>
            <w:tcW w:w="1276" w:type="dxa"/>
          </w:tcPr>
          <w:p w14:paraId="5F218AB2">
            <w:pPr>
              <w:jc w:val="center"/>
              <w:rPr>
                <w:rFonts w:cs="仿宋_GB2312" w:asciiTheme="minorEastAsia" w:hAnsiTheme="minorEastAsia" w:eastAsiaTheme="minorEastAsia"/>
                <w:b/>
                <w:kern w:val="0"/>
                <w:sz w:val="32"/>
                <w:szCs w:val="32"/>
              </w:rPr>
            </w:pPr>
          </w:p>
        </w:tc>
      </w:tr>
      <w:tr w14:paraId="61FA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BF099B">
            <w:pPr>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p>
        </w:tc>
        <w:tc>
          <w:tcPr>
            <w:tcW w:w="3683" w:type="dxa"/>
          </w:tcPr>
          <w:p w14:paraId="0AE3BE91">
            <w:pPr>
              <w:jc w:val="center"/>
              <w:rPr>
                <w:rFonts w:cs="仿宋_GB2312" w:asciiTheme="minorEastAsia" w:hAnsiTheme="minorEastAsia" w:eastAsiaTheme="minorEastAsia"/>
                <w:b/>
                <w:kern w:val="0"/>
                <w:sz w:val="32"/>
                <w:szCs w:val="32"/>
              </w:rPr>
            </w:pPr>
          </w:p>
        </w:tc>
        <w:tc>
          <w:tcPr>
            <w:tcW w:w="3546" w:type="dxa"/>
          </w:tcPr>
          <w:p w14:paraId="0D574CF0">
            <w:pPr>
              <w:jc w:val="center"/>
              <w:rPr>
                <w:rFonts w:cs="仿宋_GB2312" w:asciiTheme="minorEastAsia" w:hAnsiTheme="minorEastAsia" w:eastAsiaTheme="minorEastAsia"/>
                <w:b/>
                <w:kern w:val="0"/>
                <w:sz w:val="32"/>
                <w:szCs w:val="32"/>
              </w:rPr>
            </w:pPr>
          </w:p>
        </w:tc>
        <w:tc>
          <w:tcPr>
            <w:tcW w:w="1276" w:type="dxa"/>
          </w:tcPr>
          <w:p w14:paraId="1E5B0221">
            <w:pPr>
              <w:jc w:val="center"/>
              <w:rPr>
                <w:rFonts w:cs="仿宋_GB2312" w:asciiTheme="minorEastAsia" w:hAnsiTheme="minorEastAsia" w:eastAsiaTheme="minorEastAsia"/>
                <w:b/>
                <w:kern w:val="0"/>
                <w:sz w:val="32"/>
                <w:szCs w:val="32"/>
              </w:rPr>
            </w:pPr>
          </w:p>
        </w:tc>
      </w:tr>
    </w:tbl>
    <w:p w14:paraId="5E2B0C23">
      <w:pPr>
        <w:keepNext w:val="0"/>
        <w:keepLines w:val="0"/>
        <w:pageBreakBefore w:val="0"/>
        <w:kinsoku/>
        <w:wordWrap/>
        <w:overflowPunct/>
        <w:topLinePunct w:val="0"/>
        <w:bidi w:val="0"/>
        <w:adjustRightInd w:val="0"/>
        <w:snapToGrid/>
        <w:spacing w:line="360" w:lineRule="auto"/>
        <w:jc w:val="left"/>
        <w:textAlignment w:val="auto"/>
        <w:rPr>
          <w:rFonts w:hint="eastAsia" w:cs="仿宋_GB2312" w:asciiTheme="minorEastAsia" w:hAnsiTheme="minorEastAsia" w:eastAsiaTheme="minorEastAsia"/>
          <w:kern w:val="0"/>
          <w:sz w:val="24"/>
          <w:lang w:eastAsia="zh-CN"/>
        </w:rPr>
      </w:pPr>
      <w:r>
        <w:rPr>
          <w:rFonts w:hint="eastAsia" w:cs="仿宋_GB2312" w:asciiTheme="minorEastAsia" w:hAnsiTheme="minorEastAsia" w:eastAsiaTheme="minorEastAsia"/>
          <w:kern w:val="0"/>
          <w:sz w:val="24"/>
        </w:rPr>
        <w:t>投标人保证：除商务技术偏离表列出的偏离外，投标人响应招标文件的全部要求</w:t>
      </w:r>
      <w:r>
        <w:rPr>
          <w:rFonts w:hint="eastAsia" w:cs="仿宋_GB2312" w:asciiTheme="minorEastAsia" w:hAnsiTheme="minorEastAsia" w:eastAsiaTheme="minorEastAsia"/>
          <w:kern w:val="0"/>
          <w:sz w:val="24"/>
          <w:lang w:eastAsia="zh-CN"/>
        </w:rPr>
        <w:t>。</w:t>
      </w:r>
    </w:p>
    <w:p w14:paraId="565C58E3">
      <w:pPr>
        <w:keepNext w:val="0"/>
        <w:keepLines w:val="0"/>
        <w:pageBreakBefore w:val="0"/>
        <w:kinsoku/>
        <w:wordWrap/>
        <w:overflowPunct/>
        <w:topLinePunct w:val="0"/>
        <w:bidi w:val="0"/>
        <w:adjustRightInd w:val="0"/>
        <w:snapToGrid/>
        <w:spacing w:line="360" w:lineRule="auto"/>
        <w:ind w:right="420"/>
        <w:textAlignment w:val="auto"/>
        <w:rPr>
          <w:rFonts w:hint="eastAsia" w:ascii="宋体" w:hAnsi="宋体" w:eastAsia="宋体" w:cs="宋体"/>
          <w:kern w:val="2"/>
          <w:sz w:val="24"/>
          <w:szCs w:val="24"/>
          <w:lang w:val="en-US" w:eastAsia="zh-CN" w:bidi="ar-SA"/>
        </w:rPr>
      </w:pPr>
      <w:r>
        <w:rPr>
          <w:rFonts w:hint="eastAsia" w:ascii="宋体" w:hAnsi="宋体" w:cs="宋体"/>
          <w:sz w:val="24"/>
        </w:rPr>
        <w:t>注</w:t>
      </w:r>
      <w:r>
        <w:rPr>
          <w:rFonts w:hint="eastAsia" w:ascii="宋体" w:hAnsi="宋体" w:eastAsia="宋体" w:cs="宋体"/>
          <w:kern w:val="2"/>
          <w:sz w:val="24"/>
          <w:szCs w:val="24"/>
          <w:lang w:val="en-US" w:eastAsia="zh-CN" w:bidi="ar-SA"/>
        </w:rPr>
        <w:t>：1.按本格式和要求提供。</w:t>
      </w:r>
    </w:p>
    <w:p w14:paraId="59CEF455">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338CA85">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591285D9">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2"/>
          <w:sz w:val="24"/>
          <w:szCs w:val="24"/>
          <w:lang w:val="en-US" w:eastAsia="zh-CN" w:bidi="ar-SA"/>
        </w:rPr>
      </w:pPr>
    </w:p>
    <w:p w14:paraId="30576161">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B7A5730">
      <w:pPr>
        <w:jc w:val="center"/>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en-US" w:eastAsia="zh-CN"/>
        </w:rPr>
        <w:t>七</w:t>
      </w:r>
      <w:r>
        <w:rPr>
          <w:rFonts w:hint="eastAsia" w:cs="仿宋_GB2312" w:asciiTheme="minorEastAsia" w:hAnsiTheme="minorEastAsia" w:eastAsiaTheme="minorEastAsia"/>
          <w:b/>
          <w:kern w:val="0"/>
          <w:sz w:val="32"/>
          <w:szCs w:val="32"/>
        </w:rPr>
        <w:t>、</w:t>
      </w:r>
      <w:r>
        <w:rPr>
          <w:rFonts w:hint="eastAsia" w:cs="仿宋_GB2312" w:asciiTheme="minorEastAsia" w:hAnsiTheme="minorEastAsia" w:eastAsiaTheme="minorEastAsia"/>
          <w:b/>
          <w:kern w:val="0"/>
          <w:sz w:val="32"/>
          <w:szCs w:val="32"/>
          <w:lang w:val="zh-CN"/>
        </w:rPr>
        <w:t>政府采购供应商廉洁自律承诺书</w:t>
      </w:r>
    </w:p>
    <w:p w14:paraId="30FB733B">
      <w:pPr>
        <w:snapToGrid w:val="0"/>
        <w:spacing w:line="360" w:lineRule="auto"/>
        <w:rPr>
          <w:rFonts w:cs="仿宋_GB2312" w:asciiTheme="minorEastAsia" w:hAnsiTheme="minorEastAsia" w:eastAsiaTheme="minorEastAsia"/>
          <w:sz w:val="24"/>
        </w:rPr>
      </w:pPr>
    </w:p>
    <w:p w14:paraId="196FD72B">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311AF5C3">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项目招标要求参加投标。在这次投标过程中和中标后，我们将严格遵守国家法律法规要求，并郑重承诺：</w:t>
      </w:r>
    </w:p>
    <w:p w14:paraId="3C151C1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一、不向项目有关人员及部门赠送礼金礼物、有价证券、回扣以及中介费、介绍费、咨询费等好处费；</w:t>
      </w:r>
    </w:p>
    <w:p w14:paraId="37FA565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二、不为项目有关人员及部门报销应由你方单位或个人支付的费用；</w:t>
      </w:r>
    </w:p>
    <w:p w14:paraId="0101396B">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三、不向项目有关人员及部门提供有可能影响公正的宴请和健身娱乐等活动；</w:t>
      </w:r>
    </w:p>
    <w:p w14:paraId="0662C42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15F8D3CF">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13B569B">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4DBB6BA2">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六、严格遵守《</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政府采购法》《</w:t>
      </w:r>
      <w:r>
        <w:rPr>
          <w:rFonts w:hint="eastAsia" w:asciiTheme="minorEastAsia" w:hAnsiTheme="minorEastAsia" w:eastAsiaTheme="minorEastAsia"/>
          <w:sz w:val="24"/>
          <w:lang w:val="zh-CN"/>
        </w:rPr>
        <w:t>中华人民共和国</w:t>
      </w:r>
      <w:r>
        <w:rPr>
          <w:rFonts w:hint="eastAsia" w:cs="仿宋_GB2312" w:asciiTheme="minorEastAsia" w:hAnsiTheme="minorEastAsia" w:eastAsiaTheme="minorEastAsia"/>
          <w:kern w:val="0"/>
          <w:sz w:val="24"/>
          <w:lang w:val="zh-CN"/>
        </w:rPr>
        <w:t>招标投标</w:t>
      </w:r>
    </w:p>
    <w:p w14:paraId="2105EED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法》</w:t>
      </w:r>
      <w:r>
        <w:rPr>
          <w:rFonts w:hint="eastAsia" w:asciiTheme="minorEastAsia" w:hAnsiTheme="minorEastAsia" w:eastAsiaTheme="minorEastAsia"/>
          <w:sz w:val="24"/>
          <w:lang w:val="zh-CN"/>
        </w:rPr>
        <w:t>《中华人民共和国民法典》</w:t>
      </w:r>
      <w:r>
        <w:rPr>
          <w:rFonts w:hint="eastAsia" w:cs="仿宋_GB2312" w:asciiTheme="minorEastAsia" w:hAnsiTheme="minorEastAsia" w:eastAsiaTheme="minorEastAsia"/>
          <w:kern w:val="0"/>
          <w:sz w:val="24"/>
          <w:lang w:val="zh-CN"/>
        </w:rPr>
        <w:t>等法律法规，诚实守信，合法经营，坚决抵制各种违法违纪行为。</w:t>
      </w:r>
    </w:p>
    <w:p w14:paraId="185A3076">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有权立即取消我单位投标、中标或在建项目的建设资格，有权拒绝我单位在一定时期内进入你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3990BB7D">
      <w:pPr>
        <w:autoSpaceDE w:val="0"/>
        <w:autoSpaceDN w:val="0"/>
        <w:spacing w:line="360" w:lineRule="auto"/>
        <w:ind w:left="2"/>
        <w:jc w:val="left"/>
        <w:rPr>
          <w:rFonts w:cs="仿宋_GB2312" w:asciiTheme="minorEastAsia" w:hAnsiTheme="minorEastAsia" w:eastAsiaTheme="minorEastAsia"/>
          <w:kern w:val="0"/>
          <w:sz w:val="24"/>
          <w:lang w:val="zh-CN"/>
        </w:rPr>
      </w:pPr>
    </w:p>
    <w:p w14:paraId="74ACB64B">
      <w:pPr>
        <w:autoSpaceDE w:val="0"/>
        <w:autoSpaceDN w:val="0"/>
        <w:spacing w:line="360" w:lineRule="auto"/>
        <w:ind w:left="2"/>
        <w:jc w:val="left"/>
        <w:rPr>
          <w:rFonts w:cs="仿宋_GB2312" w:asciiTheme="minorEastAsia" w:hAnsiTheme="minorEastAsia" w:eastAsiaTheme="minorEastAsia"/>
          <w:kern w:val="0"/>
          <w:sz w:val="24"/>
          <w:lang w:val="zh-CN"/>
        </w:rPr>
      </w:pPr>
    </w:p>
    <w:p w14:paraId="2BDBBE65">
      <w:pPr>
        <w:autoSpaceDE w:val="0"/>
        <w:autoSpaceDN w:val="0"/>
        <w:spacing w:line="360" w:lineRule="auto"/>
        <w:ind w:left="2"/>
        <w:jc w:val="left"/>
        <w:rPr>
          <w:rFonts w:cs="仿宋_GB2312" w:asciiTheme="minorEastAsia" w:hAnsiTheme="minorEastAsia" w:eastAsiaTheme="minorEastAsia"/>
          <w:kern w:val="0"/>
          <w:sz w:val="24"/>
          <w:lang w:val="zh-CN"/>
        </w:rPr>
      </w:pPr>
    </w:p>
    <w:p w14:paraId="1F61CDAB">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投标人名称（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w:t>
      </w:r>
    </w:p>
    <w:p w14:paraId="5ECDF78C">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lang w:val="zh-CN"/>
        </w:rPr>
        <w:t xml:space="preserve">   年   月   日</w:t>
      </w:r>
    </w:p>
    <w:p w14:paraId="4F5D8254">
      <w:pPr>
        <w:spacing w:line="360" w:lineRule="auto"/>
        <w:ind w:right="420"/>
        <w:rPr>
          <w:rFonts w:ascii="宋体" w:hAnsi="宋体" w:cs="宋体"/>
          <w:sz w:val="24"/>
        </w:rPr>
      </w:pPr>
      <w:r>
        <w:rPr>
          <w:rFonts w:hint="eastAsia" w:ascii="宋体" w:hAnsi="宋体" w:cs="宋体"/>
          <w:sz w:val="24"/>
        </w:rPr>
        <w:t>注：按本格式和要求提供。</w:t>
      </w:r>
    </w:p>
    <w:p w14:paraId="67EF5FFE">
      <w:pPr>
        <w:spacing w:line="360" w:lineRule="auto"/>
        <w:jc w:val="center"/>
        <w:rPr>
          <w:rFonts w:cs="仿宋_GB2312" w:asciiTheme="minorEastAsia" w:hAnsiTheme="minorEastAsia" w:eastAsiaTheme="minorEastAsia"/>
          <w:b/>
          <w:bCs/>
          <w:sz w:val="24"/>
        </w:rPr>
      </w:pPr>
    </w:p>
    <w:p w14:paraId="3C48B5B8">
      <w:pPr>
        <w:spacing w:line="360" w:lineRule="auto"/>
        <w:jc w:val="center"/>
        <w:rPr>
          <w:rFonts w:cs="仿宋_GB2312" w:asciiTheme="minorEastAsia" w:hAnsiTheme="minorEastAsia" w:eastAsiaTheme="minorEastAsia"/>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335C279">
      <w:pPr>
        <w:spacing w:line="360" w:lineRule="auto"/>
        <w:jc w:val="center"/>
        <w:outlineLvl w:val="0"/>
        <w:rPr>
          <w:rFonts w:cs="仿宋_GB2312" w:asciiTheme="minorEastAsia" w:hAnsiTheme="minorEastAsia" w:eastAsiaTheme="minorEastAsia"/>
          <w:b/>
          <w:kern w:val="0"/>
          <w:sz w:val="36"/>
          <w:szCs w:val="36"/>
        </w:rPr>
      </w:pPr>
      <w:bookmarkStart w:id="533" w:name="_Toc24779"/>
      <w:bookmarkStart w:id="534" w:name="_Toc92901665"/>
      <w:r>
        <w:rPr>
          <w:rFonts w:hint="eastAsia" w:cs="仿宋_GB2312" w:asciiTheme="minorEastAsia" w:hAnsiTheme="minorEastAsia" w:eastAsiaTheme="minorEastAsia"/>
          <w:b/>
          <w:kern w:val="0"/>
          <w:sz w:val="36"/>
          <w:szCs w:val="36"/>
        </w:rPr>
        <w:t>报价文件部分</w:t>
      </w:r>
      <w:bookmarkEnd w:id="533"/>
      <w:bookmarkEnd w:id="534"/>
    </w:p>
    <w:p w14:paraId="33E8A776">
      <w:pPr>
        <w:spacing w:line="360" w:lineRule="auto"/>
        <w:jc w:val="center"/>
        <w:outlineLvl w:val="0"/>
        <w:rPr>
          <w:rFonts w:cs="仿宋_GB2312" w:asciiTheme="minorEastAsia" w:hAnsiTheme="minorEastAsia" w:eastAsiaTheme="minorEastAsia"/>
          <w:b/>
          <w:kern w:val="0"/>
          <w:sz w:val="36"/>
          <w:szCs w:val="36"/>
        </w:rPr>
      </w:pPr>
      <w:bookmarkStart w:id="535" w:name="_Toc5950"/>
      <w:bookmarkStart w:id="536" w:name="_Toc92901666"/>
      <w:r>
        <w:rPr>
          <w:rFonts w:hint="eastAsia" w:cs="仿宋_GB2312" w:asciiTheme="minorEastAsia" w:hAnsiTheme="minorEastAsia" w:eastAsiaTheme="minorEastAsia"/>
          <w:b/>
          <w:kern w:val="0"/>
          <w:sz w:val="36"/>
          <w:szCs w:val="36"/>
        </w:rPr>
        <w:t>目录</w:t>
      </w:r>
      <w:bookmarkEnd w:id="535"/>
      <w:bookmarkEnd w:id="536"/>
    </w:p>
    <w:p w14:paraId="3C242A2C">
      <w:pPr>
        <w:spacing w:line="360" w:lineRule="auto"/>
        <w:jc w:val="center"/>
        <w:outlineLvl w:val="0"/>
        <w:rPr>
          <w:rFonts w:cs="仿宋_GB2312" w:asciiTheme="minorEastAsia" w:hAnsiTheme="minorEastAsia" w:eastAsiaTheme="minorEastAsia"/>
          <w:b/>
          <w:kern w:val="0"/>
          <w:sz w:val="36"/>
          <w:szCs w:val="36"/>
        </w:rPr>
      </w:pPr>
    </w:p>
    <w:p w14:paraId="2545F6FE">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1）开标一览表（报价表）……</w:t>
      </w:r>
      <w:r>
        <w:rPr>
          <w:rFonts w:hint="eastAsia" w:cs="仿宋_GB2312" w:asciiTheme="minorEastAsia" w:hAnsiTheme="minorEastAsia" w:eastAsiaTheme="minorEastAsia"/>
          <w:sz w:val="24"/>
        </w:rPr>
        <w:t>…………………………………………………（页码）</w:t>
      </w:r>
    </w:p>
    <w:p w14:paraId="7CD4C681">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2）中小企业声明函</w:t>
      </w:r>
      <w:r>
        <w:rPr>
          <w:rFonts w:hint="eastAsia" w:cs="仿宋_GB2312" w:asciiTheme="minorEastAsia" w:hAnsiTheme="minorEastAsia" w:eastAsiaTheme="minorEastAsia"/>
          <w:sz w:val="24"/>
        </w:rPr>
        <w:t>（如果有）…………………………………………………（页码）</w:t>
      </w:r>
    </w:p>
    <w:p w14:paraId="129C4A00">
      <w:pPr>
        <w:snapToGrid w:val="0"/>
        <w:spacing w:line="360" w:lineRule="auto"/>
        <w:ind w:right="480"/>
        <w:jc w:val="center"/>
        <w:rPr>
          <w:rFonts w:cs="仿宋_GB2312" w:asciiTheme="minorEastAsia" w:hAnsiTheme="minorEastAsia" w:eastAsiaTheme="minorEastAsia"/>
          <w:b/>
          <w:kern w:val="0"/>
          <w:sz w:val="32"/>
          <w:szCs w:val="32"/>
        </w:rPr>
      </w:pPr>
    </w:p>
    <w:p w14:paraId="5ECCE862">
      <w:pPr>
        <w:snapToGrid w:val="0"/>
        <w:spacing w:line="360" w:lineRule="auto"/>
        <w:ind w:right="480"/>
        <w:jc w:val="center"/>
        <w:rPr>
          <w:rFonts w:cs="仿宋_GB2312" w:asciiTheme="minorEastAsia" w:hAnsiTheme="minorEastAsia" w:eastAsiaTheme="minorEastAsia"/>
          <w:b/>
          <w:kern w:val="0"/>
          <w:sz w:val="32"/>
          <w:szCs w:val="32"/>
        </w:rPr>
      </w:pPr>
    </w:p>
    <w:p w14:paraId="0252D050">
      <w:pPr>
        <w:snapToGrid w:val="0"/>
        <w:spacing w:line="360" w:lineRule="auto"/>
        <w:ind w:right="480"/>
        <w:jc w:val="center"/>
        <w:rPr>
          <w:rFonts w:cs="仿宋_GB2312" w:asciiTheme="minorEastAsia" w:hAnsiTheme="minorEastAsia" w:eastAsiaTheme="minorEastAsia"/>
          <w:b/>
          <w:kern w:val="0"/>
          <w:sz w:val="32"/>
          <w:szCs w:val="32"/>
        </w:rPr>
      </w:pPr>
    </w:p>
    <w:p w14:paraId="104B0D49">
      <w:pPr>
        <w:snapToGrid w:val="0"/>
        <w:spacing w:line="360" w:lineRule="auto"/>
        <w:ind w:right="480"/>
        <w:jc w:val="center"/>
        <w:rPr>
          <w:rFonts w:cs="仿宋_GB2312" w:asciiTheme="minorEastAsia" w:hAnsiTheme="minorEastAsia" w:eastAsiaTheme="minorEastAsia"/>
          <w:b/>
          <w:kern w:val="0"/>
          <w:sz w:val="32"/>
          <w:szCs w:val="32"/>
        </w:rPr>
      </w:pPr>
    </w:p>
    <w:p w14:paraId="5DCF3B1F">
      <w:pPr>
        <w:snapToGrid w:val="0"/>
        <w:spacing w:line="360" w:lineRule="auto"/>
        <w:ind w:right="480"/>
        <w:jc w:val="center"/>
        <w:rPr>
          <w:rFonts w:cs="仿宋_GB2312" w:asciiTheme="minorEastAsia" w:hAnsiTheme="minorEastAsia" w:eastAsiaTheme="minorEastAsia"/>
          <w:b/>
          <w:kern w:val="0"/>
          <w:sz w:val="32"/>
          <w:szCs w:val="32"/>
        </w:rPr>
      </w:pPr>
    </w:p>
    <w:p w14:paraId="62280541">
      <w:pPr>
        <w:snapToGrid w:val="0"/>
        <w:spacing w:line="360" w:lineRule="auto"/>
        <w:ind w:right="480"/>
        <w:jc w:val="center"/>
        <w:rPr>
          <w:rFonts w:cs="仿宋_GB2312" w:asciiTheme="minorEastAsia" w:hAnsiTheme="minorEastAsia" w:eastAsiaTheme="minorEastAsia"/>
          <w:b/>
          <w:kern w:val="0"/>
          <w:sz w:val="32"/>
          <w:szCs w:val="32"/>
        </w:rPr>
      </w:pPr>
    </w:p>
    <w:p w14:paraId="7F2C6483">
      <w:pPr>
        <w:snapToGrid w:val="0"/>
        <w:spacing w:line="360" w:lineRule="auto"/>
        <w:ind w:right="480"/>
        <w:jc w:val="center"/>
        <w:rPr>
          <w:rFonts w:cs="仿宋_GB2312" w:asciiTheme="minorEastAsia" w:hAnsiTheme="minorEastAsia" w:eastAsiaTheme="minorEastAsia"/>
          <w:b/>
          <w:kern w:val="0"/>
          <w:sz w:val="32"/>
          <w:szCs w:val="32"/>
        </w:rPr>
      </w:pPr>
    </w:p>
    <w:p w14:paraId="1598B741">
      <w:pPr>
        <w:snapToGrid w:val="0"/>
        <w:spacing w:line="360" w:lineRule="auto"/>
        <w:ind w:right="480"/>
        <w:jc w:val="center"/>
        <w:rPr>
          <w:rFonts w:cs="仿宋_GB2312" w:asciiTheme="minorEastAsia" w:hAnsiTheme="minorEastAsia" w:eastAsiaTheme="minorEastAsia"/>
          <w:b/>
          <w:kern w:val="0"/>
          <w:sz w:val="32"/>
          <w:szCs w:val="32"/>
        </w:rPr>
      </w:pPr>
    </w:p>
    <w:p w14:paraId="07721090">
      <w:pPr>
        <w:snapToGrid w:val="0"/>
        <w:spacing w:line="360" w:lineRule="auto"/>
        <w:ind w:right="480"/>
        <w:jc w:val="center"/>
        <w:rPr>
          <w:rFonts w:cs="仿宋_GB2312" w:asciiTheme="minorEastAsia" w:hAnsiTheme="minorEastAsia" w:eastAsiaTheme="minorEastAsia"/>
          <w:b/>
          <w:kern w:val="0"/>
          <w:sz w:val="32"/>
          <w:szCs w:val="32"/>
        </w:rPr>
      </w:pPr>
    </w:p>
    <w:p w14:paraId="1C6E634D">
      <w:pPr>
        <w:snapToGrid w:val="0"/>
        <w:spacing w:line="360" w:lineRule="auto"/>
        <w:ind w:right="480"/>
        <w:jc w:val="center"/>
        <w:rPr>
          <w:rFonts w:cs="仿宋_GB2312" w:asciiTheme="minorEastAsia" w:hAnsiTheme="minorEastAsia" w:eastAsiaTheme="minorEastAsia"/>
          <w:b/>
          <w:kern w:val="0"/>
          <w:sz w:val="32"/>
          <w:szCs w:val="32"/>
        </w:rPr>
      </w:pPr>
    </w:p>
    <w:p w14:paraId="228932D3">
      <w:pPr>
        <w:snapToGrid w:val="0"/>
        <w:spacing w:line="360" w:lineRule="auto"/>
        <w:ind w:right="480"/>
        <w:jc w:val="center"/>
        <w:rPr>
          <w:rFonts w:cs="仿宋_GB2312" w:asciiTheme="minorEastAsia" w:hAnsiTheme="minorEastAsia" w:eastAsiaTheme="minorEastAsia"/>
          <w:b/>
          <w:kern w:val="0"/>
          <w:sz w:val="32"/>
          <w:szCs w:val="32"/>
        </w:rPr>
      </w:pPr>
    </w:p>
    <w:p w14:paraId="33D06DCC">
      <w:pPr>
        <w:snapToGrid w:val="0"/>
        <w:spacing w:line="360" w:lineRule="auto"/>
        <w:ind w:right="480"/>
        <w:jc w:val="center"/>
        <w:rPr>
          <w:rFonts w:cs="仿宋_GB2312" w:asciiTheme="minorEastAsia" w:hAnsiTheme="minorEastAsia" w:eastAsiaTheme="minorEastAsia"/>
          <w:b/>
          <w:kern w:val="0"/>
          <w:sz w:val="32"/>
          <w:szCs w:val="32"/>
        </w:rPr>
      </w:pPr>
    </w:p>
    <w:p w14:paraId="63526547">
      <w:pPr>
        <w:snapToGrid w:val="0"/>
        <w:spacing w:line="360" w:lineRule="auto"/>
        <w:ind w:right="480"/>
        <w:jc w:val="center"/>
        <w:rPr>
          <w:rFonts w:cs="仿宋_GB2312" w:asciiTheme="minorEastAsia" w:hAnsiTheme="minorEastAsia" w:eastAsiaTheme="minorEastAsia"/>
          <w:b/>
          <w:kern w:val="0"/>
          <w:sz w:val="32"/>
          <w:szCs w:val="32"/>
        </w:rPr>
      </w:pPr>
    </w:p>
    <w:p w14:paraId="178BC85C">
      <w:pPr>
        <w:snapToGrid w:val="0"/>
        <w:spacing w:line="360" w:lineRule="auto"/>
        <w:ind w:right="480"/>
        <w:jc w:val="center"/>
        <w:rPr>
          <w:rFonts w:cs="仿宋_GB2312" w:asciiTheme="minorEastAsia" w:hAnsiTheme="minorEastAsia" w:eastAsiaTheme="minorEastAsia"/>
          <w:b/>
          <w:kern w:val="0"/>
          <w:sz w:val="32"/>
          <w:szCs w:val="32"/>
        </w:rPr>
      </w:pPr>
    </w:p>
    <w:p w14:paraId="6878134C">
      <w:pPr>
        <w:snapToGrid w:val="0"/>
        <w:spacing w:line="360" w:lineRule="auto"/>
        <w:ind w:right="480"/>
        <w:jc w:val="center"/>
        <w:rPr>
          <w:rFonts w:cs="仿宋_GB2312" w:asciiTheme="minorEastAsia" w:hAnsiTheme="minorEastAsia" w:eastAsiaTheme="minorEastAsia"/>
          <w:b/>
          <w:kern w:val="0"/>
          <w:sz w:val="32"/>
          <w:szCs w:val="32"/>
        </w:rPr>
      </w:pPr>
    </w:p>
    <w:p w14:paraId="02AE5899">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3B5E708">
      <w:pPr>
        <w:pStyle w:val="694"/>
        <w:keepNext w:val="0"/>
        <w:pageBreakBefore w:val="0"/>
        <w:tabs>
          <w:tab w:val="clear" w:pos="720"/>
        </w:tabs>
        <w:snapToGrid w:val="0"/>
        <w:spacing w:before="120" w:after="120"/>
        <w:ind w:firstLine="643"/>
        <w:outlineLvl w:val="9"/>
        <w:rPr>
          <w:rFonts w:cs="仿宋_GB2312" w:asciiTheme="minorEastAsia" w:hAnsiTheme="minorEastAsia" w:eastAsiaTheme="minorEastAsia"/>
          <w:kern w:val="2"/>
          <w:sz w:val="32"/>
          <w:szCs w:val="32"/>
        </w:rPr>
      </w:pPr>
      <w:bookmarkStart w:id="537" w:name="_Toc92901667"/>
      <w:bookmarkStart w:id="538" w:name="_Toc6591"/>
      <w:r>
        <w:rPr>
          <w:rFonts w:hint="eastAsia" w:cs="仿宋_GB2312" w:asciiTheme="minorEastAsia" w:hAnsiTheme="minorEastAsia" w:eastAsiaTheme="minorEastAsia"/>
          <w:kern w:val="2"/>
          <w:sz w:val="32"/>
          <w:szCs w:val="32"/>
        </w:rPr>
        <w:t>一、开标一览表（报价表）</w:t>
      </w:r>
      <w:bookmarkEnd w:id="537"/>
      <w:bookmarkEnd w:id="538"/>
    </w:p>
    <w:p w14:paraId="3E1DC55F">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（采购人）、（采购代理机构）</w:t>
      </w:r>
      <w:r>
        <w:rPr>
          <w:rFonts w:hint="eastAsia" w:cs="仿宋_GB2312" w:asciiTheme="minorEastAsia" w:hAnsiTheme="minorEastAsia" w:eastAsiaTheme="minorEastAsia"/>
          <w:kern w:val="0"/>
          <w:sz w:val="24"/>
          <w:lang w:val="zh-CN"/>
        </w:rPr>
        <w:t>：</w:t>
      </w:r>
    </w:p>
    <w:p w14:paraId="7AA26A4D">
      <w:pPr>
        <w:snapToGrid w:val="0"/>
        <w:spacing w:line="360" w:lineRule="auto"/>
        <w:ind w:firstLine="482"/>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按你方招标文件要求，我们，本投标文件签字方，谨此向你方发出要约如下：如你方接受本投标，我方承诺按照如下开标一览表（报价表）的价格完成</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w:t>
      </w:r>
      <w:r>
        <w:rPr>
          <w:rFonts w:hint="eastAsia" w:cs="仿宋_GB2312" w:asciiTheme="minorEastAsia" w:hAnsiTheme="minorEastAsia" w:eastAsiaTheme="minorEastAsia"/>
          <w:sz w:val="24"/>
        </w:rPr>
        <w:t>】的实施</w:t>
      </w:r>
      <w:r>
        <w:rPr>
          <w:rFonts w:hint="eastAsia" w:cs="仿宋_GB2312" w:asciiTheme="minorEastAsia" w:hAnsiTheme="minorEastAsia" w:eastAsiaTheme="minorEastAsia"/>
          <w:kern w:val="0"/>
          <w:sz w:val="24"/>
          <w:lang w:val="zh-CN"/>
        </w:rPr>
        <w:t>。</w:t>
      </w:r>
    </w:p>
    <w:p w14:paraId="16C59082">
      <w:pPr>
        <w:spacing w:line="360" w:lineRule="auto"/>
        <w:jc w:val="center"/>
        <w:rPr>
          <w:rFonts w:hint="eastAsia" w:ascii="宋体" w:hAnsi="宋体" w:eastAsia="宋体" w:cs="宋体"/>
          <w:snapToGrid/>
          <w:color w:val="auto"/>
          <w:kern w:val="2"/>
          <w:sz w:val="24"/>
          <w:szCs w:val="24"/>
          <w:lang w:val="en-US" w:eastAsia="zh-CN" w:bidi="en-US"/>
        </w:rPr>
      </w:pPr>
      <w:r>
        <w:rPr>
          <w:rFonts w:hint="eastAsia" w:cs="仿宋_GB2312" w:asciiTheme="minorEastAsia" w:hAnsiTheme="minorEastAsia" w:eastAsiaTheme="minorEastAsia"/>
          <w:b/>
          <w:kern w:val="0"/>
          <w:sz w:val="24"/>
          <w:lang w:val="zh-CN"/>
        </w:rPr>
        <w:t>开标一览表（报价表）</w:t>
      </w:r>
      <w:r>
        <w:rPr>
          <w:rFonts w:cs="仿宋_GB2312" w:asciiTheme="minorEastAsia" w:hAnsiTheme="minorEastAsia" w:eastAsiaTheme="minorEastAsia"/>
          <w:b/>
          <w:color w:val="auto"/>
          <w:kern w:val="0"/>
          <w:sz w:val="24"/>
          <w:lang w:val="zh-CN"/>
        </w:rPr>
        <w:t>(单位均为人民币元)</w:t>
      </w:r>
    </w:p>
    <w:tbl>
      <w:tblPr>
        <w:tblStyle w:val="64"/>
        <w:tblpPr w:leftFromText="180" w:rightFromText="180" w:vertAnchor="text" w:horzAnchor="page" w:tblpX="1568" w:tblpY="71"/>
        <w:tblOverlap w:val="never"/>
        <w:tblW w:w="4898" w:type="pct"/>
        <w:tblInd w:w="0" w:type="dxa"/>
        <w:tblLayout w:type="autofit"/>
        <w:tblCellMar>
          <w:top w:w="0" w:type="dxa"/>
          <w:left w:w="108" w:type="dxa"/>
          <w:bottom w:w="0" w:type="dxa"/>
          <w:right w:w="108" w:type="dxa"/>
        </w:tblCellMar>
      </w:tblPr>
      <w:tblGrid>
        <w:gridCol w:w="994"/>
        <w:gridCol w:w="2853"/>
        <w:gridCol w:w="1495"/>
        <w:gridCol w:w="1731"/>
        <w:gridCol w:w="1805"/>
        <w:gridCol w:w="2153"/>
        <w:gridCol w:w="1617"/>
        <w:gridCol w:w="1587"/>
      </w:tblGrid>
      <w:tr w14:paraId="36C421E9">
        <w:tblPrEx>
          <w:tblCellMar>
            <w:top w:w="0" w:type="dxa"/>
            <w:left w:w="108" w:type="dxa"/>
            <w:bottom w:w="0" w:type="dxa"/>
            <w:right w:w="108" w:type="dxa"/>
          </w:tblCellMar>
        </w:tblPrEx>
        <w:trPr>
          <w:gridAfter w:val="1"/>
          <w:wAfter w:w="557" w:type="pct"/>
          <w:trHeight w:val="574"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56AA539">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3B7B1356">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工程类型和规模</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D50734B">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工作内容</w:t>
            </w:r>
          </w:p>
        </w:tc>
        <w:tc>
          <w:tcPr>
            <w:tcW w:w="1242" w:type="pct"/>
            <w:gridSpan w:val="2"/>
            <w:tcBorders>
              <w:top w:val="single" w:color="000000" w:sz="4" w:space="0"/>
              <w:left w:val="single" w:color="000000" w:sz="4" w:space="0"/>
              <w:right w:val="single" w:color="000000" w:sz="4" w:space="0"/>
            </w:tcBorders>
            <w:noWrap w:val="0"/>
            <w:vAlign w:val="center"/>
          </w:tcPr>
          <w:p w14:paraId="1073D8BC">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工作量</w:t>
            </w:r>
          </w:p>
        </w:tc>
        <w:tc>
          <w:tcPr>
            <w:tcW w:w="756" w:type="pct"/>
            <w:tcBorders>
              <w:top w:val="single" w:color="000000" w:sz="4" w:space="0"/>
              <w:left w:val="single" w:color="000000" w:sz="4" w:space="0"/>
              <w:right w:val="single" w:color="000000" w:sz="4" w:space="0"/>
            </w:tcBorders>
            <w:noWrap w:val="0"/>
            <w:vAlign w:val="center"/>
          </w:tcPr>
          <w:p w14:paraId="2D3CE079">
            <w:pPr>
              <w:widowControl/>
              <w:jc w:val="center"/>
              <w:textAlignment w:val="center"/>
              <w:rPr>
                <w:rFonts w:hint="eastAsia" w:ascii="宋体" w:hAnsi="宋体" w:eastAsia="宋体" w:cs="宋体"/>
                <w:b/>
                <w:bCs/>
                <w:color w:val="000000"/>
                <w:kern w:val="0"/>
                <w:sz w:val="24"/>
              </w:rPr>
            </w:pPr>
            <w:r>
              <w:rPr>
                <w:rFonts w:hint="eastAsia" w:ascii="宋体" w:hAnsi="宋体" w:cs="宋体"/>
                <w:b/>
                <w:bCs/>
                <w:color w:val="000000"/>
                <w:kern w:val="0"/>
                <w:sz w:val="24"/>
                <w:lang w:val="en-US" w:eastAsia="zh-CN"/>
              </w:rPr>
              <w:t>单价</w:t>
            </w:r>
          </w:p>
        </w:tc>
        <w:tc>
          <w:tcPr>
            <w:tcW w:w="567" w:type="pct"/>
            <w:tcBorders>
              <w:top w:val="single" w:color="000000" w:sz="4" w:space="0"/>
              <w:left w:val="single" w:color="000000" w:sz="4" w:space="0"/>
              <w:right w:val="single" w:color="000000" w:sz="4" w:space="0"/>
            </w:tcBorders>
            <w:noWrap w:val="0"/>
            <w:vAlign w:val="center"/>
          </w:tcPr>
          <w:p w14:paraId="76B1AFA8">
            <w:pPr>
              <w:widowControl/>
              <w:jc w:val="center"/>
              <w:textAlignment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合计</w:t>
            </w:r>
          </w:p>
        </w:tc>
      </w:tr>
      <w:tr w14:paraId="391BD8D2">
        <w:tblPrEx>
          <w:tblCellMar>
            <w:top w:w="0" w:type="dxa"/>
            <w:left w:w="108" w:type="dxa"/>
            <w:bottom w:w="0" w:type="dxa"/>
            <w:right w:w="108" w:type="dxa"/>
          </w:tblCellMar>
        </w:tblPrEx>
        <w:trPr>
          <w:gridAfter w:val="1"/>
          <w:wAfter w:w="557" w:type="pct"/>
          <w:trHeight w:val="401" w:hRule="atLeast"/>
        </w:trPr>
        <w:tc>
          <w:tcPr>
            <w:tcW w:w="349" w:type="pct"/>
            <w:tcBorders>
              <w:top w:val="single" w:color="000000" w:sz="4" w:space="0"/>
              <w:left w:val="single" w:color="000000" w:sz="4" w:space="0"/>
              <w:bottom w:val="single" w:color="000000" w:sz="4" w:space="0"/>
              <w:right w:val="single" w:color="000000" w:sz="4" w:space="0"/>
            </w:tcBorders>
            <w:noWrap/>
            <w:vAlign w:val="center"/>
          </w:tcPr>
          <w:p w14:paraId="4CED8258">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一</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73327137">
            <w:pPr>
              <w:widowControl/>
              <w:jc w:val="center"/>
              <w:textAlignment w:val="center"/>
              <w:rPr>
                <w:rFonts w:ascii="宋体" w:hAnsi="宋体" w:cs="宋体"/>
                <w:b/>
                <w:bCs/>
                <w:color w:val="000000"/>
                <w:sz w:val="24"/>
              </w:rPr>
            </w:pPr>
            <w:r>
              <w:rPr>
                <w:rFonts w:hint="eastAsia" w:ascii="宋体" w:hAnsi="宋体" w:cs="宋体"/>
                <w:b/>
                <w:bCs/>
                <w:color w:val="000000"/>
                <w:sz w:val="24"/>
              </w:rPr>
              <w:t>蚁害普查</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7EEFD7">
            <w:pPr>
              <w:widowControl/>
              <w:jc w:val="center"/>
              <w:textAlignment w:val="center"/>
              <w:rPr>
                <w:rFonts w:ascii="宋体" w:hAnsi="宋体" w:cs="宋体"/>
                <w:b/>
                <w:bCs/>
                <w:color w:val="000000"/>
                <w:sz w:val="24"/>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14:paraId="612ACADC">
            <w:pPr>
              <w:widowControl/>
              <w:jc w:val="center"/>
              <w:textAlignment w:val="center"/>
              <w:rPr>
                <w:rFonts w:ascii="宋体" w:hAnsi="宋体" w:cs="宋体"/>
                <w:b/>
                <w:bCs/>
                <w:color w:val="000000"/>
                <w:sz w:val="24"/>
              </w:rPr>
            </w:pP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6E2FDAD0">
            <w:pPr>
              <w:widowControl/>
              <w:jc w:val="center"/>
              <w:textAlignment w:val="center"/>
              <w:rPr>
                <w:rFonts w:ascii="宋体" w:hAnsi="宋体" w:cs="宋体"/>
                <w:b/>
                <w:bCs/>
                <w:color w:val="000000"/>
                <w:sz w:val="24"/>
              </w:rPr>
            </w:pP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1BF8109E">
            <w:pPr>
              <w:widowControl/>
              <w:jc w:val="center"/>
              <w:textAlignment w:val="center"/>
              <w:rPr>
                <w:rFonts w:ascii="宋体" w:hAnsi="宋体" w:cs="宋体"/>
                <w:b/>
                <w:bCs/>
                <w:color w:val="00000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3049D362">
            <w:pPr>
              <w:widowControl/>
              <w:jc w:val="center"/>
              <w:textAlignment w:val="center"/>
              <w:rPr>
                <w:rFonts w:ascii="宋体" w:hAnsi="宋体" w:cs="宋体"/>
                <w:b/>
                <w:bCs/>
                <w:color w:val="000000"/>
                <w:sz w:val="24"/>
              </w:rPr>
            </w:pPr>
          </w:p>
        </w:tc>
      </w:tr>
      <w:tr w14:paraId="4E6F39C4">
        <w:tblPrEx>
          <w:tblCellMar>
            <w:top w:w="0" w:type="dxa"/>
            <w:left w:w="108" w:type="dxa"/>
            <w:bottom w:w="0" w:type="dxa"/>
            <w:right w:w="108" w:type="dxa"/>
          </w:tblCellMar>
        </w:tblPrEx>
        <w:trPr>
          <w:trHeight w:val="546"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2E60135F">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4EF390DE">
            <w:pPr>
              <w:widowControl/>
              <w:jc w:val="center"/>
              <w:textAlignment w:val="center"/>
              <w:rPr>
                <w:rFonts w:ascii="宋体" w:hAnsi="宋体" w:cs="宋体"/>
                <w:color w:val="000000"/>
                <w:sz w:val="24"/>
              </w:rPr>
            </w:pPr>
            <w:r>
              <w:rPr>
                <w:rFonts w:hint="eastAsia" w:ascii="宋体" w:hAnsi="宋体" w:cs="宋体"/>
                <w:color w:val="000000"/>
                <w:kern w:val="0"/>
                <w:sz w:val="24"/>
              </w:rPr>
              <w:t>小（1）型水库</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02F13CD7">
            <w:pPr>
              <w:widowControl/>
              <w:jc w:val="center"/>
              <w:textAlignment w:val="center"/>
              <w:rPr>
                <w:rFonts w:ascii="宋体" w:hAnsi="宋体" w:cs="宋体"/>
                <w:color w:val="000000"/>
                <w:sz w:val="24"/>
              </w:rPr>
            </w:pPr>
            <w:r>
              <w:rPr>
                <w:rFonts w:hint="eastAsia" w:ascii="宋体" w:hAnsi="宋体" w:cs="宋体"/>
                <w:color w:val="000000"/>
                <w:kern w:val="0"/>
                <w:sz w:val="24"/>
              </w:rPr>
              <w:t>普查</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3436A82D">
            <w:pPr>
              <w:widowControl/>
              <w:jc w:val="center"/>
              <w:textAlignment w:val="center"/>
              <w:rPr>
                <w:rFonts w:ascii="宋体" w:hAnsi="宋体" w:cs="宋体"/>
                <w:color w:val="000000"/>
                <w:sz w:val="24"/>
              </w:rPr>
            </w:pPr>
            <w:r>
              <w:rPr>
                <w:rFonts w:hint="eastAsia" w:ascii="宋体" w:hAnsi="宋体" w:cs="宋体"/>
                <w:color w:val="000000"/>
                <w:kern w:val="0"/>
                <w:sz w:val="24"/>
              </w:rPr>
              <w:t>15座</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75F30F77">
            <w:pPr>
              <w:widowControl/>
              <w:jc w:val="center"/>
              <w:textAlignment w:val="center"/>
              <w:rPr>
                <w:rFonts w:ascii="宋体" w:hAnsi="宋体" w:cs="宋体"/>
                <w:color w:val="000000"/>
                <w:sz w:val="24"/>
              </w:rPr>
            </w:pP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1B20A566">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E5015DC">
            <w:pPr>
              <w:widowControl/>
              <w:jc w:val="center"/>
              <w:textAlignment w:val="center"/>
              <w:rPr>
                <w:rFonts w:ascii="宋体" w:hAnsi="宋体" w:cs="宋体"/>
                <w:color w:val="000000"/>
                <w:kern w:val="0"/>
                <w:sz w:val="24"/>
              </w:rPr>
            </w:pPr>
          </w:p>
        </w:tc>
        <w:tc>
          <w:tcPr>
            <w:tcW w:w="557" w:type="pct"/>
            <w:noWrap w:val="0"/>
            <w:vAlign w:val="center"/>
          </w:tcPr>
          <w:p w14:paraId="5D31DE77">
            <w:pPr>
              <w:widowControl/>
              <w:jc w:val="center"/>
              <w:textAlignment w:val="center"/>
              <w:rPr>
                <w:rFonts w:ascii="宋体" w:hAnsi="宋体" w:cs="宋体"/>
                <w:color w:val="000000"/>
                <w:kern w:val="0"/>
                <w:sz w:val="24"/>
              </w:rPr>
            </w:pPr>
          </w:p>
        </w:tc>
      </w:tr>
      <w:tr w14:paraId="1ED3DDE0">
        <w:tblPrEx>
          <w:tblCellMar>
            <w:top w:w="0" w:type="dxa"/>
            <w:left w:w="108" w:type="dxa"/>
            <w:bottom w:w="0" w:type="dxa"/>
            <w:right w:w="108" w:type="dxa"/>
          </w:tblCellMar>
        </w:tblPrEx>
        <w:trPr>
          <w:trHeight w:val="541"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2392DAF8">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7A63A1F1">
            <w:pPr>
              <w:widowControl/>
              <w:jc w:val="center"/>
              <w:textAlignment w:val="center"/>
              <w:rPr>
                <w:rFonts w:ascii="宋体" w:hAnsi="宋体" w:cs="宋体"/>
                <w:color w:val="000000"/>
                <w:sz w:val="24"/>
              </w:rPr>
            </w:pPr>
            <w:r>
              <w:rPr>
                <w:rFonts w:hint="eastAsia" w:ascii="宋体" w:hAnsi="宋体" w:cs="宋体"/>
                <w:color w:val="000000"/>
                <w:kern w:val="0"/>
                <w:sz w:val="24"/>
              </w:rPr>
              <w:t>小（2）型水库</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17241FEE">
            <w:pPr>
              <w:widowControl/>
              <w:jc w:val="center"/>
              <w:textAlignment w:val="center"/>
              <w:rPr>
                <w:rFonts w:ascii="宋体" w:hAnsi="宋体" w:cs="宋体"/>
                <w:color w:val="000000"/>
                <w:sz w:val="24"/>
              </w:rPr>
            </w:pPr>
            <w:r>
              <w:rPr>
                <w:rFonts w:hint="eastAsia" w:ascii="宋体" w:hAnsi="宋体" w:cs="宋体"/>
                <w:color w:val="000000"/>
                <w:kern w:val="0"/>
                <w:sz w:val="24"/>
              </w:rPr>
              <w:t>普查</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70530C28">
            <w:pPr>
              <w:widowControl/>
              <w:jc w:val="center"/>
              <w:textAlignment w:val="center"/>
              <w:rPr>
                <w:rFonts w:ascii="宋体" w:hAnsi="宋体" w:cs="宋体"/>
                <w:color w:val="000000"/>
                <w:sz w:val="24"/>
              </w:rPr>
            </w:pPr>
            <w:r>
              <w:rPr>
                <w:rFonts w:hint="eastAsia" w:ascii="宋体" w:hAnsi="宋体" w:cs="宋体"/>
                <w:color w:val="000000"/>
                <w:kern w:val="0"/>
                <w:sz w:val="24"/>
              </w:rPr>
              <w:t>75座</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68EAEF2E">
            <w:pPr>
              <w:widowControl/>
              <w:jc w:val="center"/>
              <w:textAlignment w:val="center"/>
              <w:rPr>
                <w:rFonts w:ascii="宋体" w:hAnsi="宋体" w:cs="宋体"/>
                <w:color w:val="000000"/>
                <w:sz w:val="24"/>
              </w:rPr>
            </w:pP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244BCCCB">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522C321C">
            <w:pPr>
              <w:widowControl/>
              <w:jc w:val="center"/>
              <w:textAlignment w:val="center"/>
              <w:rPr>
                <w:rFonts w:ascii="宋体" w:hAnsi="宋体" w:cs="宋体"/>
                <w:color w:val="000000"/>
                <w:kern w:val="0"/>
                <w:sz w:val="24"/>
              </w:rPr>
            </w:pPr>
          </w:p>
        </w:tc>
        <w:tc>
          <w:tcPr>
            <w:tcW w:w="557" w:type="pct"/>
            <w:noWrap w:val="0"/>
            <w:vAlign w:val="center"/>
          </w:tcPr>
          <w:p w14:paraId="3EC0AE05">
            <w:pPr>
              <w:widowControl/>
              <w:jc w:val="center"/>
              <w:textAlignment w:val="center"/>
              <w:rPr>
                <w:rFonts w:ascii="宋体" w:hAnsi="宋体" w:cs="宋体"/>
                <w:color w:val="000000"/>
                <w:kern w:val="0"/>
                <w:sz w:val="24"/>
              </w:rPr>
            </w:pPr>
          </w:p>
        </w:tc>
      </w:tr>
      <w:tr w14:paraId="7749FECB">
        <w:tblPrEx>
          <w:tblCellMar>
            <w:top w:w="0" w:type="dxa"/>
            <w:left w:w="108" w:type="dxa"/>
            <w:bottom w:w="0" w:type="dxa"/>
            <w:right w:w="108" w:type="dxa"/>
          </w:tblCellMar>
        </w:tblPrEx>
        <w:trPr>
          <w:trHeight w:val="501"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4085859F">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6FEF9005">
            <w:pPr>
              <w:tabs>
                <w:tab w:val="left" w:pos="0"/>
              </w:tabs>
              <w:jc w:val="center"/>
              <w:rPr>
                <w:rFonts w:ascii="宋体" w:hAnsi="宋体" w:cs="Helvetica"/>
                <w:bCs/>
                <w:kern w:val="0"/>
                <w:sz w:val="24"/>
              </w:rPr>
            </w:pPr>
            <w:r>
              <w:rPr>
                <w:rFonts w:ascii="宋体" w:hAnsi="宋体" w:cs="Helvetica"/>
                <w:bCs/>
                <w:kern w:val="0"/>
                <w:sz w:val="24"/>
              </w:rPr>
              <w:t>山塘</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204C7FB">
            <w:pPr>
              <w:tabs>
                <w:tab w:val="left" w:pos="0"/>
              </w:tabs>
              <w:jc w:val="center"/>
              <w:rPr>
                <w:rFonts w:ascii="宋体" w:hAnsi="宋体" w:cs="Helvetica"/>
                <w:bCs/>
                <w:kern w:val="0"/>
                <w:sz w:val="24"/>
              </w:rPr>
            </w:pPr>
            <w:r>
              <w:rPr>
                <w:rFonts w:hint="eastAsia" w:ascii="宋体" w:hAnsi="宋体" w:cs="Helvetica"/>
                <w:bCs/>
                <w:kern w:val="0"/>
                <w:sz w:val="24"/>
              </w:rPr>
              <w:t>普查</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2E34C8A9">
            <w:pPr>
              <w:jc w:val="center"/>
              <w:rPr>
                <w:rFonts w:ascii="宋体" w:hAnsi="宋体" w:cs="宋体"/>
                <w:color w:val="000000"/>
                <w:sz w:val="24"/>
              </w:rPr>
            </w:pPr>
            <w:r>
              <w:rPr>
                <w:rFonts w:hint="eastAsia" w:ascii="宋体" w:hAnsi="宋体" w:cs="宋体"/>
                <w:color w:val="000000"/>
                <w:sz w:val="24"/>
              </w:rPr>
              <w:t>272座</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4BD9E397">
            <w:pPr>
              <w:widowControl/>
              <w:jc w:val="center"/>
              <w:textAlignment w:val="center"/>
              <w:rPr>
                <w:rFonts w:ascii="宋体" w:hAnsi="宋体" w:cs="宋体"/>
                <w:color w:val="000000"/>
                <w:sz w:val="24"/>
              </w:rPr>
            </w:pP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0B40D4D2">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22AFE18F">
            <w:pPr>
              <w:widowControl/>
              <w:jc w:val="center"/>
              <w:textAlignment w:val="center"/>
              <w:rPr>
                <w:rFonts w:hint="eastAsia" w:ascii="宋体" w:hAnsi="宋体" w:cs="宋体"/>
                <w:color w:val="000000"/>
                <w:kern w:val="0"/>
                <w:sz w:val="24"/>
              </w:rPr>
            </w:pPr>
          </w:p>
        </w:tc>
        <w:tc>
          <w:tcPr>
            <w:tcW w:w="557" w:type="pct"/>
            <w:noWrap w:val="0"/>
            <w:vAlign w:val="center"/>
          </w:tcPr>
          <w:p w14:paraId="69AE3B8C">
            <w:pPr>
              <w:widowControl/>
              <w:jc w:val="center"/>
              <w:textAlignment w:val="center"/>
              <w:rPr>
                <w:rFonts w:hint="eastAsia" w:ascii="宋体" w:hAnsi="宋体" w:cs="宋体"/>
                <w:color w:val="000000"/>
                <w:kern w:val="0"/>
                <w:sz w:val="24"/>
              </w:rPr>
            </w:pPr>
          </w:p>
        </w:tc>
      </w:tr>
      <w:tr w14:paraId="51F8026B">
        <w:tblPrEx>
          <w:tblCellMar>
            <w:top w:w="0" w:type="dxa"/>
            <w:left w:w="108" w:type="dxa"/>
            <w:bottom w:w="0" w:type="dxa"/>
            <w:right w:w="108" w:type="dxa"/>
          </w:tblCellMar>
        </w:tblPrEx>
        <w:trPr>
          <w:trHeight w:val="395"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1D7038D2">
            <w:pPr>
              <w:widowControl/>
              <w:jc w:val="center"/>
              <w:textAlignment w:val="center"/>
              <w:rPr>
                <w:rFonts w:ascii="宋体" w:hAnsi="宋体" w:cs="宋体"/>
                <w:b/>
                <w:bCs/>
                <w:color w:val="000000"/>
                <w:sz w:val="24"/>
              </w:rPr>
            </w:pPr>
            <w:r>
              <w:rPr>
                <w:rFonts w:hint="eastAsia" w:ascii="宋体" w:hAnsi="宋体" w:cs="宋体"/>
                <w:b/>
                <w:bCs/>
                <w:color w:val="000000"/>
                <w:kern w:val="0"/>
                <w:sz w:val="24"/>
              </w:rPr>
              <w:t>二</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6AE7874F">
            <w:pPr>
              <w:widowControl/>
              <w:jc w:val="center"/>
              <w:textAlignment w:val="center"/>
              <w:rPr>
                <w:rFonts w:ascii="宋体" w:hAnsi="宋体" w:cs="宋体"/>
                <w:b/>
                <w:bCs/>
                <w:color w:val="000000"/>
                <w:sz w:val="24"/>
              </w:rPr>
            </w:pPr>
            <w:r>
              <w:rPr>
                <w:rFonts w:hint="eastAsia" w:ascii="宋体" w:hAnsi="宋体" w:cs="宋体"/>
                <w:b/>
                <w:bCs/>
                <w:color w:val="000000"/>
                <w:kern w:val="0"/>
                <w:sz w:val="24"/>
              </w:rPr>
              <w:t>蚁害防治</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D8B375">
            <w:pPr>
              <w:jc w:val="center"/>
              <w:rPr>
                <w:rFonts w:ascii="宋体" w:hAnsi="宋体" w:cs="宋体"/>
                <w:b/>
                <w:bCs/>
                <w:color w:val="000000"/>
                <w:sz w:val="24"/>
              </w:rPr>
            </w:pP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42F26BA">
            <w:pPr>
              <w:jc w:val="center"/>
              <w:rPr>
                <w:rFonts w:ascii="宋体" w:hAnsi="宋体" w:cs="宋体"/>
                <w:b/>
                <w:bCs/>
                <w:color w:val="000000"/>
                <w:sz w:val="24"/>
              </w:rPr>
            </w:pP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373A02CF">
            <w:pPr>
              <w:jc w:val="center"/>
              <w:rPr>
                <w:rFonts w:ascii="宋体" w:hAnsi="宋体" w:cs="宋体"/>
                <w:b/>
                <w:bCs/>
                <w:color w:val="FF0000"/>
                <w:sz w:val="24"/>
              </w:rPr>
            </w:pP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1A214B0C">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49227178">
            <w:pPr>
              <w:widowControl/>
              <w:jc w:val="center"/>
              <w:textAlignment w:val="center"/>
              <w:rPr>
                <w:rFonts w:ascii="宋体" w:hAnsi="宋体" w:cs="宋体"/>
                <w:color w:val="000000"/>
                <w:kern w:val="0"/>
                <w:sz w:val="24"/>
              </w:rPr>
            </w:pPr>
          </w:p>
        </w:tc>
        <w:tc>
          <w:tcPr>
            <w:tcW w:w="557" w:type="pct"/>
            <w:noWrap w:val="0"/>
            <w:vAlign w:val="center"/>
          </w:tcPr>
          <w:p w14:paraId="68889465">
            <w:pPr>
              <w:widowControl/>
              <w:jc w:val="center"/>
              <w:textAlignment w:val="center"/>
              <w:rPr>
                <w:rFonts w:ascii="宋体" w:hAnsi="宋体" w:cs="宋体"/>
                <w:color w:val="000000"/>
                <w:kern w:val="0"/>
                <w:sz w:val="24"/>
              </w:rPr>
            </w:pPr>
          </w:p>
        </w:tc>
      </w:tr>
      <w:tr w14:paraId="4704E4A9">
        <w:tblPrEx>
          <w:tblCellMar>
            <w:top w:w="0" w:type="dxa"/>
            <w:left w:w="108" w:type="dxa"/>
            <w:bottom w:w="0" w:type="dxa"/>
            <w:right w:w="108" w:type="dxa"/>
          </w:tblCellMar>
        </w:tblPrEx>
        <w:trPr>
          <w:trHeight w:val="586"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18F45AE">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01B80D2E">
            <w:pPr>
              <w:widowControl/>
              <w:jc w:val="center"/>
              <w:textAlignment w:val="center"/>
              <w:rPr>
                <w:rFonts w:ascii="宋体" w:hAnsi="宋体" w:cs="宋体"/>
                <w:color w:val="000000"/>
                <w:sz w:val="24"/>
              </w:rPr>
            </w:pPr>
            <w:r>
              <w:rPr>
                <w:rFonts w:hint="eastAsia" w:ascii="宋体" w:hAnsi="宋体" w:cs="宋体"/>
                <w:color w:val="000000"/>
                <w:kern w:val="0"/>
                <w:sz w:val="24"/>
              </w:rPr>
              <w:t>小型水库</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55158315">
            <w:pPr>
              <w:widowControl/>
              <w:jc w:val="center"/>
              <w:textAlignment w:val="center"/>
              <w:rPr>
                <w:rFonts w:ascii="宋体" w:hAnsi="宋体" w:cs="宋体"/>
                <w:color w:val="000000"/>
                <w:sz w:val="24"/>
              </w:rPr>
            </w:pPr>
            <w:r>
              <w:rPr>
                <w:rFonts w:hint="eastAsia" w:ascii="宋体" w:hAnsi="宋体" w:cs="宋体"/>
                <w:color w:val="000000"/>
                <w:kern w:val="0"/>
                <w:sz w:val="24"/>
              </w:rPr>
              <w:t>综合预防</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08878399">
            <w:pPr>
              <w:widowControl/>
              <w:jc w:val="center"/>
              <w:textAlignment w:val="center"/>
              <w:rPr>
                <w:rFonts w:ascii="宋体" w:hAnsi="宋体" w:cs="宋体"/>
                <w:color w:val="000000"/>
                <w:sz w:val="24"/>
              </w:rPr>
            </w:pPr>
            <w:r>
              <w:rPr>
                <w:rFonts w:hint="eastAsia" w:ascii="宋体" w:hAnsi="宋体" w:cs="宋体"/>
                <w:color w:val="000000"/>
                <w:kern w:val="0"/>
                <w:sz w:val="24"/>
              </w:rPr>
              <w:t>10座</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522DA687">
            <w:pPr>
              <w:widowControl/>
              <w:jc w:val="center"/>
              <w:textAlignment w:val="center"/>
              <w:rPr>
                <w:rFonts w:ascii="宋体" w:hAnsi="宋体" w:cs="宋体"/>
                <w:sz w:val="24"/>
              </w:rPr>
            </w:pPr>
            <w:r>
              <w:rPr>
                <w:rFonts w:hint="eastAsia" w:ascii="宋体" w:hAnsi="宋体" w:cs="宋体"/>
                <w:kern w:val="0"/>
                <w:sz w:val="24"/>
              </w:rPr>
              <w:t>15000m2</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314790E1">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20CBB1F9">
            <w:pPr>
              <w:widowControl/>
              <w:jc w:val="center"/>
              <w:textAlignment w:val="center"/>
              <w:rPr>
                <w:rFonts w:hint="eastAsia" w:ascii="宋体" w:hAnsi="宋体" w:cs="宋体"/>
                <w:color w:val="000000"/>
                <w:kern w:val="0"/>
                <w:sz w:val="24"/>
              </w:rPr>
            </w:pPr>
          </w:p>
        </w:tc>
        <w:tc>
          <w:tcPr>
            <w:tcW w:w="557" w:type="pct"/>
            <w:noWrap w:val="0"/>
            <w:vAlign w:val="center"/>
          </w:tcPr>
          <w:p w14:paraId="61C847D5">
            <w:pPr>
              <w:widowControl/>
              <w:jc w:val="center"/>
              <w:textAlignment w:val="center"/>
              <w:rPr>
                <w:rFonts w:hint="eastAsia" w:ascii="宋体" w:hAnsi="宋体" w:cs="宋体"/>
                <w:color w:val="000000"/>
                <w:kern w:val="0"/>
                <w:sz w:val="24"/>
              </w:rPr>
            </w:pPr>
          </w:p>
        </w:tc>
      </w:tr>
      <w:tr w14:paraId="095FFB0F">
        <w:tblPrEx>
          <w:tblCellMar>
            <w:top w:w="0" w:type="dxa"/>
            <w:left w:w="108" w:type="dxa"/>
            <w:bottom w:w="0" w:type="dxa"/>
            <w:right w:w="108" w:type="dxa"/>
          </w:tblCellMar>
        </w:tblPrEx>
        <w:trPr>
          <w:trHeight w:val="581" w:hRule="atLeast"/>
        </w:trPr>
        <w:tc>
          <w:tcPr>
            <w:tcW w:w="349" w:type="pct"/>
            <w:tcBorders>
              <w:top w:val="single" w:color="000000" w:sz="4" w:space="0"/>
              <w:left w:val="single" w:color="000000" w:sz="4" w:space="0"/>
              <w:bottom w:val="single" w:color="000000" w:sz="4" w:space="0"/>
              <w:right w:val="single" w:color="000000" w:sz="4" w:space="0"/>
            </w:tcBorders>
            <w:noWrap w:val="0"/>
            <w:vAlign w:val="center"/>
          </w:tcPr>
          <w:p w14:paraId="76BAD607">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002" w:type="pct"/>
            <w:tcBorders>
              <w:top w:val="single" w:color="000000" w:sz="4" w:space="0"/>
              <w:left w:val="single" w:color="000000" w:sz="4" w:space="0"/>
              <w:bottom w:val="single" w:color="000000" w:sz="4" w:space="0"/>
              <w:right w:val="single" w:color="000000" w:sz="4" w:space="0"/>
            </w:tcBorders>
            <w:noWrap w:val="0"/>
            <w:vAlign w:val="center"/>
          </w:tcPr>
          <w:p w14:paraId="5FFA6696">
            <w:pPr>
              <w:widowControl/>
              <w:jc w:val="center"/>
              <w:textAlignment w:val="center"/>
              <w:rPr>
                <w:rFonts w:ascii="宋体" w:hAnsi="宋体" w:cs="宋体"/>
                <w:color w:val="000000"/>
                <w:sz w:val="24"/>
              </w:rPr>
            </w:pPr>
            <w:r>
              <w:rPr>
                <w:rFonts w:hint="eastAsia" w:ascii="宋体" w:hAnsi="宋体" w:cs="宋体"/>
                <w:color w:val="000000"/>
                <w:kern w:val="0"/>
                <w:sz w:val="24"/>
              </w:rPr>
              <w:t>山塘</w:t>
            </w:r>
          </w:p>
        </w:tc>
        <w:tc>
          <w:tcPr>
            <w:tcW w:w="525" w:type="pct"/>
            <w:tcBorders>
              <w:top w:val="single" w:color="000000" w:sz="4" w:space="0"/>
              <w:left w:val="single" w:color="000000" w:sz="4" w:space="0"/>
              <w:bottom w:val="single" w:color="000000" w:sz="4" w:space="0"/>
              <w:right w:val="single" w:color="000000" w:sz="4" w:space="0"/>
            </w:tcBorders>
            <w:noWrap w:val="0"/>
            <w:vAlign w:val="center"/>
          </w:tcPr>
          <w:p w14:paraId="2757FD06">
            <w:pPr>
              <w:widowControl/>
              <w:jc w:val="center"/>
              <w:textAlignment w:val="center"/>
              <w:rPr>
                <w:rFonts w:ascii="宋体" w:hAnsi="宋体" w:cs="宋体"/>
                <w:color w:val="000000"/>
                <w:sz w:val="24"/>
              </w:rPr>
            </w:pPr>
            <w:r>
              <w:rPr>
                <w:rFonts w:hint="eastAsia" w:ascii="宋体" w:hAnsi="宋体" w:cs="宋体"/>
                <w:color w:val="000000"/>
                <w:kern w:val="0"/>
                <w:sz w:val="24"/>
              </w:rPr>
              <w:t>综合预防</w:t>
            </w:r>
          </w:p>
        </w:tc>
        <w:tc>
          <w:tcPr>
            <w:tcW w:w="608" w:type="pct"/>
            <w:tcBorders>
              <w:top w:val="single" w:color="000000" w:sz="4" w:space="0"/>
              <w:left w:val="single" w:color="000000" w:sz="4" w:space="0"/>
              <w:bottom w:val="single" w:color="000000" w:sz="4" w:space="0"/>
              <w:right w:val="single" w:color="000000" w:sz="4" w:space="0"/>
            </w:tcBorders>
            <w:noWrap/>
            <w:vAlign w:val="center"/>
          </w:tcPr>
          <w:p w14:paraId="4AB96CD6">
            <w:pPr>
              <w:widowControl/>
              <w:jc w:val="center"/>
              <w:textAlignment w:val="center"/>
              <w:rPr>
                <w:rFonts w:ascii="宋体" w:hAnsi="宋体" w:cs="宋体"/>
                <w:color w:val="000000"/>
                <w:sz w:val="24"/>
              </w:rPr>
            </w:pPr>
            <w:r>
              <w:rPr>
                <w:rFonts w:hint="eastAsia" w:ascii="宋体" w:hAnsi="宋体" w:cs="宋体"/>
                <w:color w:val="000000"/>
                <w:kern w:val="0"/>
                <w:sz w:val="24"/>
              </w:rPr>
              <w:t>10座</w:t>
            </w:r>
          </w:p>
        </w:tc>
        <w:tc>
          <w:tcPr>
            <w:tcW w:w="634" w:type="pct"/>
            <w:tcBorders>
              <w:top w:val="single" w:color="000000" w:sz="4" w:space="0"/>
              <w:left w:val="single" w:color="000000" w:sz="4" w:space="0"/>
              <w:bottom w:val="single" w:color="000000" w:sz="4" w:space="0"/>
              <w:right w:val="single" w:color="000000" w:sz="4" w:space="0"/>
            </w:tcBorders>
            <w:noWrap w:val="0"/>
            <w:vAlign w:val="center"/>
          </w:tcPr>
          <w:p w14:paraId="634839D3">
            <w:pPr>
              <w:widowControl/>
              <w:jc w:val="center"/>
              <w:textAlignment w:val="center"/>
              <w:rPr>
                <w:rFonts w:ascii="宋体" w:hAnsi="宋体" w:cs="宋体"/>
                <w:sz w:val="24"/>
              </w:rPr>
            </w:pPr>
            <w:r>
              <w:rPr>
                <w:rFonts w:hint="eastAsia" w:ascii="宋体" w:hAnsi="宋体" w:cs="宋体"/>
                <w:kern w:val="0"/>
                <w:sz w:val="24"/>
              </w:rPr>
              <w:t>8000m2</w:t>
            </w:r>
          </w:p>
        </w:tc>
        <w:tc>
          <w:tcPr>
            <w:tcW w:w="756" w:type="pct"/>
            <w:tcBorders>
              <w:top w:val="single" w:color="000000" w:sz="4" w:space="0"/>
              <w:left w:val="single" w:color="000000" w:sz="4" w:space="0"/>
              <w:bottom w:val="single" w:color="000000" w:sz="4" w:space="0"/>
              <w:right w:val="single" w:color="000000" w:sz="4" w:space="0"/>
            </w:tcBorders>
            <w:noWrap w:val="0"/>
            <w:vAlign w:val="center"/>
          </w:tcPr>
          <w:p w14:paraId="674735B6">
            <w:pPr>
              <w:widowControl/>
              <w:jc w:val="center"/>
              <w:textAlignment w:val="center"/>
              <w:rPr>
                <w:rFonts w:ascii="宋体" w:hAnsi="宋体" w:cs="宋体"/>
                <w:color w:val="000000"/>
                <w:kern w:val="0"/>
                <w:sz w:val="24"/>
              </w:rPr>
            </w:pP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19E4DFBE">
            <w:pPr>
              <w:widowControl/>
              <w:jc w:val="center"/>
              <w:textAlignment w:val="center"/>
              <w:rPr>
                <w:rFonts w:hint="eastAsia" w:ascii="宋体" w:hAnsi="宋体" w:cs="宋体"/>
                <w:color w:val="000000"/>
                <w:kern w:val="0"/>
                <w:sz w:val="24"/>
              </w:rPr>
            </w:pPr>
          </w:p>
        </w:tc>
        <w:tc>
          <w:tcPr>
            <w:tcW w:w="557" w:type="pct"/>
            <w:noWrap w:val="0"/>
            <w:vAlign w:val="center"/>
          </w:tcPr>
          <w:p w14:paraId="25572DC1">
            <w:pPr>
              <w:widowControl/>
              <w:jc w:val="center"/>
              <w:textAlignment w:val="center"/>
              <w:rPr>
                <w:rFonts w:hint="eastAsia" w:ascii="宋体" w:hAnsi="宋体" w:cs="宋体"/>
                <w:color w:val="000000"/>
                <w:kern w:val="0"/>
                <w:sz w:val="24"/>
              </w:rPr>
            </w:pPr>
          </w:p>
          <w:p w14:paraId="640609AA">
            <w:pPr>
              <w:widowControl/>
              <w:textAlignment w:val="center"/>
              <w:rPr>
                <w:rFonts w:hint="eastAsia" w:ascii="宋体" w:hAnsi="宋体" w:cs="宋体"/>
                <w:color w:val="000000"/>
                <w:kern w:val="0"/>
                <w:sz w:val="24"/>
              </w:rPr>
            </w:pPr>
          </w:p>
        </w:tc>
      </w:tr>
      <w:tr w14:paraId="126F36E2">
        <w:tblPrEx>
          <w:tblCellMar>
            <w:top w:w="0" w:type="dxa"/>
            <w:left w:w="108" w:type="dxa"/>
            <w:bottom w:w="0" w:type="dxa"/>
            <w:right w:w="108" w:type="dxa"/>
          </w:tblCellMar>
        </w:tblPrEx>
        <w:trPr>
          <w:gridAfter w:val="1"/>
          <w:wAfter w:w="557" w:type="pct"/>
          <w:trHeight w:val="501" w:hRule="atLeast"/>
        </w:trPr>
        <w:tc>
          <w:tcPr>
            <w:tcW w:w="1351" w:type="pct"/>
            <w:gridSpan w:val="2"/>
            <w:tcBorders>
              <w:top w:val="single" w:color="000000" w:sz="4" w:space="0"/>
              <w:left w:val="single" w:color="000000" w:sz="4" w:space="0"/>
              <w:bottom w:val="single" w:color="000000" w:sz="4" w:space="0"/>
              <w:right w:val="single" w:color="000000" w:sz="4" w:space="0"/>
            </w:tcBorders>
            <w:noWrap w:val="0"/>
            <w:vAlign w:val="center"/>
          </w:tcPr>
          <w:p w14:paraId="210FF453">
            <w:pPr>
              <w:widowControl/>
              <w:jc w:val="center"/>
              <w:textAlignment w:val="center"/>
              <w:rPr>
                <w:rFonts w:hint="eastAsia" w:ascii="宋体" w:hAnsi="宋体" w:cs="宋体"/>
                <w:color w:val="000000"/>
                <w:kern w:val="0"/>
                <w:sz w:val="24"/>
              </w:rPr>
            </w:pPr>
            <w:r>
              <w:rPr>
                <w:rFonts w:hint="eastAsia" w:ascii="宋体" w:hAnsi="宋体" w:cs="宋体"/>
                <w:b/>
                <w:bCs/>
                <w:color w:val="000000"/>
                <w:kern w:val="0"/>
                <w:sz w:val="24"/>
                <w:lang w:val="en-US" w:eastAsia="zh-CN"/>
              </w:rPr>
              <w:t>最后报价</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小写</w:t>
            </w:r>
            <w:r>
              <w:rPr>
                <w:rFonts w:hint="eastAsia" w:ascii="宋体" w:hAnsi="宋体" w:cs="宋体"/>
                <w:b/>
                <w:bCs/>
                <w:color w:val="000000"/>
                <w:kern w:val="0"/>
                <w:sz w:val="24"/>
                <w:lang w:eastAsia="zh-CN"/>
              </w:rPr>
              <w:t>）</w:t>
            </w:r>
          </w:p>
        </w:tc>
        <w:tc>
          <w:tcPr>
            <w:tcW w:w="3091" w:type="pct"/>
            <w:gridSpan w:val="5"/>
            <w:tcBorders>
              <w:top w:val="single" w:color="000000" w:sz="4" w:space="0"/>
              <w:left w:val="single" w:color="000000" w:sz="4" w:space="0"/>
              <w:bottom w:val="single" w:color="000000" w:sz="4" w:space="0"/>
              <w:right w:val="single" w:color="000000" w:sz="4" w:space="0"/>
            </w:tcBorders>
            <w:noWrap w:val="0"/>
            <w:vAlign w:val="center"/>
          </w:tcPr>
          <w:p w14:paraId="680F2CD1">
            <w:pPr>
              <w:widowControl/>
              <w:jc w:val="center"/>
              <w:textAlignment w:val="center"/>
              <w:rPr>
                <w:rFonts w:hint="eastAsia" w:ascii="宋体" w:hAnsi="宋体" w:cs="宋体"/>
                <w:color w:val="000000"/>
                <w:kern w:val="0"/>
                <w:sz w:val="24"/>
              </w:rPr>
            </w:pPr>
          </w:p>
        </w:tc>
      </w:tr>
      <w:tr w14:paraId="3930E891">
        <w:tblPrEx>
          <w:tblCellMar>
            <w:top w:w="0" w:type="dxa"/>
            <w:left w:w="108" w:type="dxa"/>
            <w:bottom w:w="0" w:type="dxa"/>
            <w:right w:w="108" w:type="dxa"/>
          </w:tblCellMar>
        </w:tblPrEx>
        <w:trPr>
          <w:gridAfter w:val="1"/>
          <w:wAfter w:w="557" w:type="pct"/>
          <w:trHeight w:val="501" w:hRule="atLeast"/>
        </w:trPr>
        <w:tc>
          <w:tcPr>
            <w:tcW w:w="1351" w:type="pct"/>
            <w:gridSpan w:val="2"/>
            <w:tcBorders>
              <w:top w:val="single" w:color="000000" w:sz="4" w:space="0"/>
              <w:left w:val="single" w:color="000000" w:sz="4" w:space="0"/>
              <w:bottom w:val="single" w:color="000000" w:sz="4" w:space="0"/>
              <w:right w:val="single" w:color="000000" w:sz="4" w:space="0"/>
            </w:tcBorders>
            <w:noWrap w:val="0"/>
            <w:vAlign w:val="center"/>
          </w:tcPr>
          <w:p w14:paraId="7B16D23B">
            <w:pPr>
              <w:widowControl/>
              <w:jc w:val="center"/>
              <w:textAlignment w:val="center"/>
              <w:rPr>
                <w:rFonts w:hint="eastAsia" w:ascii="宋体" w:hAnsi="宋体" w:cs="宋体"/>
                <w:color w:val="000000"/>
                <w:kern w:val="0"/>
                <w:sz w:val="24"/>
              </w:rPr>
            </w:pPr>
            <w:r>
              <w:rPr>
                <w:rFonts w:hint="eastAsia" w:ascii="宋体" w:hAnsi="宋体" w:cs="宋体"/>
                <w:b/>
                <w:bCs/>
                <w:color w:val="000000"/>
                <w:kern w:val="0"/>
                <w:sz w:val="24"/>
                <w:lang w:val="en-US" w:eastAsia="zh-CN"/>
              </w:rPr>
              <w:t>最后报价</w:t>
            </w: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大写</w:t>
            </w:r>
            <w:r>
              <w:rPr>
                <w:rFonts w:hint="eastAsia" w:ascii="宋体" w:hAnsi="宋体" w:cs="宋体"/>
                <w:b/>
                <w:bCs/>
                <w:color w:val="000000"/>
                <w:kern w:val="0"/>
                <w:sz w:val="24"/>
                <w:lang w:eastAsia="zh-CN"/>
              </w:rPr>
              <w:t>）</w:t>
            </w:r>
          </w:p>
        </w:tc>
        <w:tc>
          <w:tcPr>
            <w:tcW w:w="3091" w:type="pct"/>
            <w:gridSpan w:val="5"/>
            <w:tcBorders>
              <w:top w:val="single" w:color="000000" w:sz="4" w:space="0"/>
              <w:left w:val="single" w:color="000000" w:sz="4" w:space="0"/>
              <w:bottom w:val="single" w:color="000000" w:sz="4" w:space="0"/>
              <w:right w:val="single" w:color="000000" w:sz="4" w:space="0"/>
            </w:tcBorders>
            <w:noWrap w:val="0"/>
            <w:vAlign w:val="center"/>
          </w:tcPr>
          <w:p w14:paraId="6DB28A31">
            <w:pPr>
              <w:widowControl/>
              <w:jc w:val="center"/>
              <w:textAlignment w:val="center"/>
              <w:rPr>
                <w:rFonts w:hint="eastAsia" w:ascii="宋体" w:hAnsi="宋体" w:cs="宋体"/>
                <w:color w:val="000000"/>
                <w:kern w:val="0"/>
                <w:sz w:val="24"/>
              </w:rPr>
            </w:pPr>
          </w:p>
        </w:tc>
      </w:tr>
    </w:tbl>
    <w:p w14:paraId="1CA5363D">
      <w:pPr>
        <w:spacing w:line="240" w:lineRule="auto"/>
        <w:jc w:val="both"/>
        <w:rPr>
          <w:rFonts w:hint="eastAsia" w:ascii="宋体" w:hAnsi="宋体" w:eastAsia="宋体" w:cs="宋体"/>
          <w:snapToGrid/>
          <w:color w:val="auto"/>
          <w:kern w:val="2"/>
          <w:sz w:val="24"/>
          <w:szCs w:val="24"/>
          <w:lang w:val="en-US" w:eastAsia="zh-CN" w:bidi="en-US"/>
        </w:rPr>
      </w:pPr>
    </w:p>
    <w:p w14:paraId="62F7C24F">
      <w:pPr>
        <w:snapToGrid w:val="0"/>
        <w:spacing w:line="360" w:lineRule="auto"/>
        <w:rPr>
          <w:rFonts w:hint="eastAsia"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注：</w:t>
      </w:r>
    </w:p>
    <w:p w14:paraId="237F8505">
      <w:pPr>
        <w:snapToGrid w:val="0"/>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1、</w:t>
      </w:r>
      <w:r>
        <w:rPr>
          <w:rFonts w:hint="eastAsia" w:ascii="宋体" w:hAnsi="宋体" w:cs="宋体"/>
          <w:color w:val="auto"/>
          <w:kern w:val="0"/>
          <w:sz w:val="24"/>
          <w:highlight w:val="none"/>
          <w:lang w:val="zh-CN"/>
        </w:rPr>
        <w:t>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p>
    <w:p w14:paraId="538AB0F2">
      <w:pPr>
        <w:spacing w:line="360" w:lineRule="auto"/>
        <w:ind w:firstLine="480" w:firstLineChars="200"/>
        <w:rPr>
          <w:rFonts w:cs="仿宋_GB2312" w:asciiTheme="minorEastAsia" w:hAnsiTheme="minorEastAsia" w:eastAsiaTheme="minorEastAsia"/>
          <w:kern w:val="0"/>
          <w:sz w:val="24"/>
          <w:lang w:val="zh-CN"/>
        </w:rPr>
      </w:pPr>
      <w:r>
        <w:rPr>
          <w:rFonts w:cs="仿宋_GB2312" w:asciiTheme="minorEastAsia" w:hAnsiTheme="minorEastAsia" w:eastAsiaTheme="minorEastAsia"/>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27C11CE">
      <w:pPr>
        <w:snapToGrid w:val="0"/>
        <w:spacing w:line="360" w:lineRule="auto"/>
        <w:ind w:firstLine="480" w:firstLineChars="200"/>
        <w:jc w:val="left"/>
        <w:rPr>
          <w:rFonts w:ascii="宋体" w:hAnsi="宋体" w:cs="宋体"/>
          <w:b/>
          <w:color w:val="auto"/>
          <w:kern w:val="0"/>
          <w:sz w:val="24"/>
          <w:highlight w:val="none"/>
        </w:rPr>
      </w:pPr>
      <w:r>
        <w:rPr>
          <w:rFonts w:hint="eastAsia" w:cs="仿宋_GB2312" w:asciiTheme="minorEastAsia" w:hAnsiTheme="minorEastAsia" w:eastAsiaTheme="minorEastAsia"/>
          <w:kern w:val="0"/>
          <w:sz w:val="24"/>
          <w:lang w:val="en-US" w:eastAsia="zh-CN"/>
        </w:rPr>
        <w:t>3</w:t>
      </w:r>
      <w:r>
        <w:rPr>
          <w:rFonts w:cs="仿宋_GB2312" w:asciiTheme="minorEastAsia" w:hAnsiTheme="minorEastAsia" w:eastAsiaTheme="minorEastAsia"/>
          <w:kern w:val="0"/>
          <w:sz w:val="24"/>
          <w:lang w:val="zh-CN"/>
        </w:rPr>
        <w:t>、</w:t>
      </w:r>
      <w:r>
        <w:rPr>
          <w:rFonts w:hint="eastAsia" w:ascii="宋体" w:hAnsi="宋体" w:cs="宋体"/>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14:paraId="1824DC7C">
      <w:pPr>
        <w:spacing w:line="360" w:lineRule="auto"/>
        <w:ind w:firstLine="482" w:firstLineChars="200"/>
        <w:rPr>
          <w:rFonts w:hint="eastAsia" w:cs="仿宋_GB2312" w:asciiTheme="minorEastAsia" w:hAnsiTheme="minorEastAsia" w:eastAsiaTheme="minorEastAsia"/>
          <w:b/>
          <w:color w:val="FF0000"/>
          <w:kern w:val="0"/>
          <w:sz w:val="24"/>
          <w:lang w:val="zh-CN"/>
        </w:rPr>
      </w:pPr>
      <w:bookmarkStart w:id="539" w:name="_Toc5537"/>
      <w:bookmarkStart w:id="540" w:name="_Toc92901668"/>
      <w:r>
        <w:rPr>
          <w:rFonts w:hint="eastAsia" w:cs="仿宋_GB2312" w:asciiTheme="minorEastAsia" w:hAnsiTheme="minorEastAsia" w:eastAsiaTheme="minorEastAsia"/>
          <w:b/>
          <w:color w:val="FF0000"/>
          <w:kern w:val="0"/>
          <w:sz w:val="24"/>
          <w:lang w:val="zh-CN"/>
        </w:rPr>
        <w:br w:type="page"/>
      </w:r>
    </w:p>
    <w:p w14:paraId="21B6B98B">
      <w:pPr>
        <w:pStyle w:val="694"/>
        <w:keepNext w:val="0"/>
        <w:pageBreakBefore w:val="0"/>
        <w:tabs>
          <w:tab w:val="clear" w:pos="720"/>
        </w:tabs>
        <w:snapToGrid w:val="0"/>
        <w:spacing w:before="120" w:after="120"/>
        <w:ind w:firstLine="643"/>
        <w:outlineLvl w:val="9"/>
        <w:rPr>
          <w:rFonts w:hint="eastAsia" w:cs="仿宋_GB2312" w:asciiTheme="minorEastAsia" w:hAnsiTheme="minorEastAsia" w:eastAsiaTheme="minorEastAsia"/>
          <w:kern w:val="2"/>
          <w:sz w:val="32"/>
          <w:szCs w:val="32"/>
        </w:rPr>
        <w:sectPr>
          <w:headerReference r:id="rId17" w:type="first"/>
          <w:footerReference r:id="rId20" w:type="first"/>
          <w:headerReference r:id="rId16" w:type="default"/>
          <w:footerReference r:id="rId18" w:type="default"/>
          <w:footerReference r:id="rId19" w:type="even"/>
          <w:pgSz w:w="16838" w:h="11906" w:orient="landscape"/>
          <w:pgMar w:top="1418" w:right="1276" w:bottom="1418" w:left="1247" w:header="851" w:footer="992" w:gutter="0"/>
          <w:cols w:space="720" w:num="1"/>
          <w:titlePg/>
          <w:docGrid w:linePitch="312" w:charSpace="0"/>
        </w:sectPr>
      </w:pPr>
    </w:p>
    <w:p w14:paraId="431C050B">
      <w:pPr>
        <w:pStyle w:val="694"/>
        <w:keepNext w:val="0"/>
        <w:pageBreakBefore w:val="0"/>
        <w:tabs>
          <w:tab w:val="clear" w:pos="720"/>
        </w:tabs>
        <w:snapToGrid w:val="0"/>
        <w:spacing w:before="120" w:after="120"/>
        <w:ind w:firstLine="643"/>
        <w:outlineLvl w:val="9"/>
        <w:rPr>
          <w:rFonts w:asciiTheme="minorEastAsia" w:hAnsiTheme="minorEastAsia" w:eastAsiaTheme="minorEastAsia"/>
          <w:sz w:val="32"/>
          <w:szCs w:val="32"/>
        </w:rPr>
      </w:pPr>
      <w:r>
        <w:rPr>
          <w:rFonts w:hint="eastAsia" w:cs="仿宋_GB2312" w:asciiTheme="minorEastAsia" w:hAnsiTheme="minorEastAsia" w:eastAsiaTheme="minorEastAsia"/>
          <w:kern w:val="2"/>
          <w:sz w:val="32"/>
          <w:szCs w:val="32"/>
        </w:rPr>
        <w:t>二、</w:t>
      </w:r>
      <w:r>
        <w:rPr>
          <w:rFonts w:hint="eastAsia" w:asciiTheme="minorEastAsia" w:hAnsiTheme="minorEastAsia" w:eastAsiaTheme="minorEastAsia"/>
          <w:sz w:val="32"/>
          <w:szCs w:val="32"/>
        </w:rPr>
        <w:t>中小企业声明函</w:t>
      </w:r>
      <w:bookmarkEnd w:id="539"/>
      <w:bookmarkEnd w:id="540"/>
      <w:r>
        <w:rPr>
          <w:rFonts w:hint="eastAsia" w:ascii="宋体" w:hAnsi="宋体" w:eastAsia="宋体" w:cs="宋体"/>
          <w:color w:val="auto"/>
          <w:sz w:val="32"/>
          <w:szCs w:val="32"/>
          <w:highlight w:val="none"/>
        </w:rPr>
        <w:t>（如果有）</w:t>
      </w:r>
    </w:p>
    <w:p w14:paraId="75FA7DB3">
      <w:pPr>
        <w:widowControl/>
        <w:spacing w:line="360" w:lineRule="auto"/>
        <w:ind w:firstLine="120" w:firstLineChars="5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cs="仿宋_GB2312" w:asciiTheme="minorEastAsia" w:hAnsiTheme="minorEastAsia" w:eastAsiaTheme="minorEastAsia"/>
          <w:b/>
          <w:sz w:val="24"/>
          <w:lang w:val="en-US" w:eastAsia="zh-CN"/>
        </w:rPr>
        <w:t>7</w:t>
      </w:r>
      <w:r>
        <w:rPr>
          <w:rFonts w:cs="仿宋_GB2312" w:asciiTheme="minorEastAsia" w:hAnsiTheme="minorEastAsia" w:eastAsiaTheme="minorEastAsia"/>
          <w:b/>
          <w:sz w:val="24"/>
        </w:rPr>
        <w:t>）。</w:t>
      </w:r>
      <w:r>
        <w:rPr>
          <w:rFonts w:hint="eastAsia" w:cs="仿宋_GB2312" w:asciiTheme="minorEastAsia" w:hAnsiTheme="minorEastAsia" w:eastAsiaTheme="minorEastAsia"/>
          <w:b/>
          <w:sz w:val="24"/>
        </w:rPr>
        <w:t>]</w:t>
      </w:r>
    </w:p>
    <w:p w14:paraId="1C617C04">
      <w:pPr>
        <w:spacing w:line="360" w:lineRule="auto"/>
        <w:ind w:right="420"/>
        <w:rPr>
          <w:rFonts w:cs="仿宋_GB2312" w:asciiTheme="minorEastAsia" w:hAnsiTheme="minorEastAsia" w:eastAsiaTheme="minorEastAsia"/>
          <w:b/>
          <w:kern w:val="0"/>
          <w:sz w:val="36"/>
          <w:szCs w:val="36"/>
        </w:rPr>
      </w:pPr>
    </w:p>
    <w:p w14:paraId="18B74946">
      <w:pPr>
        <w:spacing w:line="360" w:lineRule="auto"/>
        <w:ind w:right="420" w:firstLine="3614" w:firstLineChars="1000"/>
        <w:rPr>
          <w:rFonts w:cs="仿宋_GB2312" w:asciiTheme="minorEastAsia" w:hAnsiTheme="minorEastAsia" w:eastAsiaTheme="minorEastAsia"/>
          <w:b/>
          <w:kern w:val="0"/>
          <w:sz w:val="36"/>
          <w:szCs w:val="36"/>
        </w:rPr>
      </w:pPr>
    </w:p>
    <w:p w14:paraId="5D266976">
      <w:pPr>
        <w:spacing w:line="360" w:lineRule="auto"/>
        <w:ind w:right="420" w:firstLine="3614" w:firstLineChars="1000"/>
        <w:rPr>
          <w:rFonts w:cs="仿宋_GB2312" w:asciiTheme="minorEastAsia" w:hAnsiTheme="minorEastAsia" w:eastAsiaTheme="minorEastAsia"/>
          <w:b/>
          <w:kern w:val="0"/>
          <w:sz w:val="36"/>
          <w:szCs w:val="36"/>
        </w:rPr>
      </w:pPr>
    </w:p>
    <w:p w14:paraId="04E96448">
      <w:pPr>
        <w:spacing w:line="360" w:lineRule="auto"/>
        <w:ind w:right="420" w:firstLine="3614" w:firstLineChars="1000"/>
        <w:rPr>
          <w:rFonts w:cs="仿宋_GB2312" w:asciiTheme="minorEastAsia" w:hAnsiTheme="minorEastAsia" w:eastAsiaTheme="minorEastAsia"/>
          <w:b/>
          <w:kern w:val="0"/>
          <w:sz w:val="36"/>
          <w:szCs w:val="36"/>
        </w:rPr>
      </w:pPr>
    </w:p>
    <w:p w14:paraId="5921C061">
      <w:pPr>
        <w:spacing w:line="360" w:lineRule="auto"/>
        <w:ind w:right="420" w:firstLine="3614" w:firstLineChars="1000"/>
        <w:rPr>
          <w:rFonts w:cs="仿宋_GB2312" w:asciiTheme="minorEastAsia" w:hAnsiTheme="minorEastAsia" w:eastAsiaTheme="minorEastAsia"/>
          <w:b/>
          <w:kern w:val="0"/>
          <w:sz w:val="36"/>
          <w:szCs w:val="36"/>
        </w:rPr>
      </w:pPr>
    </w:p>
    <w:p w14:paraId="00C4CDE6">
      <w:pPr>
        <w:spacing w:line="360" w:lineRule="auto"/>
        <w:ind w:right="420" w:firstLine="3614" w:firstLineChars="1000"/>
        <w:rPr>
          <w:rFonts w:cs="仿宋_GB2312" w:asciiTheme="minorEastAsia" w:hAnsiTheme="minorEastAsia" w:eastAsiaTheme="minorEastAsia"/>
          <w:b/>
          <w:kern w:val="0"/>
          <w:sz w:val="36"/>
          <w:szCs w:val="36"/>
        </w:rPr>
      </w:pPr>
    </w:p>
    <w:p w14:paraId="47478962">
      <w:pPr>
        <w:spacing w:line="360" w:lineRule="auto"/>
        <w:ind w:right="420" w:firstLine="3614" w:firstLineChars="1000"/>
        <w:rPr>
          <w:rFonts w:cs="仿宋_GB2312" w:asciiTheme="minorEastAsia" w:hAnsiTheme="minorEastAsia" w:eastAsiaTheme="minorEastAsia"/>
          <w:b/>
          <w:kern w:val="0"/>
          <w:sz w:val="36"/>
          <w:szCs w:val="36"/>
        </w:rPr>
      </w:pPr>
    </w:p>
    <w:p w14:paraId="6D3F1E79">
      <w:pPr>
        <w:spacing w:line="360" w:lineRule="auto"/>
        <w:ind w:right="420" w:firstLine="3614" w:firstLineChars="1000"/>
        <w:rPr>
          <w:rFonts w:cs="仿宋_GB2312" w:asciiTheme="minorEastAsia" w:hAnsiTheme="minorEastAsia" w:eastAsiaTheme="minorEastAsia"/>
          <w:b/>
          <w:kern w:val="0"/>
          <w:sz w:val="36"/>
          <w:szCs w:val="36"/>
        </w:rPr>
      </w:pPr>
    </w:p>
    <w:p w14:paraId="065B9A02">
      <w:pPr>
        <w:spacing w:line="360" w:lineRule="auto"/>
        <w:ind w:right="420"/>
        <w:rPr>
          <w:rFonts w:cs="仿宋_GB2312" w:asciiTheme="minorEastAsia" w:hAnsiTheme="minorEastAsia" w:eastAsiaTheme="minorEastAsia"/>
          <w:b/>
          <w:kern w:val="0"/>
          <w:sz w:val="36"/>
          <w:szCs w:val="36"/>
        </w:rPr>
      </w:pPr>
    </w:p>
    <w:p w14:paraId="1F289B38">
      <w:pPr>
        <w:spacing w:line="360" w:lineRule="auto"/>
        <w:ind w:left="5060" w:hanging="5060" w:hangingChars="2100"/>
        <w:rPr>
          <w:rFonts w:cs="仿宋_GB2312" w:asciiTheme="minorEastAsia" w:hAnsiTheme="minorEastAsia" w:eastAsiaTheme="minorEastAsia"/>
          <w:b/>
          <w:bCs/>
          <w:kern w:val="0"/>
          <w:sz w:val="24"/>
        </w:rPr>
      </w:pPr>
    </w:p>
    <w:p w14:paraId="19BBC429">
      <w:pPr>
        <w:pStyle w:val="3"/>
        <w:keepNext w:val="0"/>
        <w:keepLines w:val="0"/>
        <w:pageBreakBefore/>
        <w:widowControl/>
        <w:spacing w:before="48" w:beforeAutospacing="1" w:after="48" w:afterAutospacing="1"/>
        <w:jc w:val="center"/>
        <w:rPr>
          <w:rFonts w:asciiTheme="minorEastAsia" w:hAnsiTheme="minorEastAsia" w:eastAsiaTheme="minorEastAsia"/>
          <w:sz w:val="48"/>
          <w:szCs w:val="60"/>
        </w:rPr>
      </w:pPr>
      <w:bookmarkStart w:id="541" w:name="_Toc92901671"/>
      <w:bookmarkStart w:id="542" w:name="_Toc465665161"/>
      <w:bookmarkStart w:id="543" w:name="_Toc16978"/>
      <w:r>
        <w:rPr>
          <w:rFonts w:hint="eastAsia" w:asciiTheme="minorEastAsia" w:hAnsiTheme="minorEastAsia" w:eastAsiaTheme="minorEastAsia"/>
          <w:sz w:val="48"/>
          <w:szCs w:val="60"/>
        </w:rPr>
        <w:t>附件</w:t>
      </w:r>
      <w:bookmarkEnd w:id="541"/>
      <w:bookmarkEnd w:id="542"/>
      <w:bookmarkEnd w:id="543"/>
    </w:p>
    <w:p w14:paraId="68F21F3B">
      <w:pPr>
        <w:spacing w:line="360" w:lineRule="auto"/>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1：</w:t>
      </w:r>
    </w:p>
    <w:p w14:paraId="79660F70">
      <w:pPr>
        <w:spacing w:line="360" w:lineRule="auto"/>
        <w:jc w:val="center"/>
        <w:rPr>
          <w:rFonts w:asciiTheme="minorEastAsia" w:hAnsiTheme="minorEastAsia" w:eastAsiaTheme="minorEastAsia"/>
          <w:b/>
          <w:spacing w:val="6"/>
          <w:sz w:val="32"/>
          <w:szCs w:val="32"/>
        </w:rPr>
      </w:pPr>
      <w:bookmarkStart w:id="544" w:name="OLE_LINK14"/>
      <w:bookmarkStart w:id="545" w:name="OLE_LINK13"/>
      <w:r>
        <w:rPr>
          <w:rFonts w:hint="eastAsia" w:asciiTheme="minorEastAsia" w:hAnsiTheme="minorEastAsia" w:eastAsiaTheme="minorEastAsia"/>
          <w:b/>
          <w:spacing w:val="6"/>
          <w:sz w:val="32"/>
          <w:szCs w:val="32"/>
        </w:rPr>
        <w:t>残疾人福利性单位声明函</w:t>
      </w:r>
    </w:p>
    <w:bookmarkEnd w:id="544"/>
    <w:bookmarkEnd w:id="545"/>
    <w:p w14:paraId="223CB9E8">
      <w:pPr>
        <w:spacing w:line="360" w:lineRule="auto"/>
        <w:rPr>
          <w:rFonts w:asciiTheme="minorEastAsia" w:hAnsiTheme="minorEastAsia" w:eastAsiaTheme="minorEastAsia"/>
          <w:b/>
          <w:spacing w:val="6"/>
          <w:sz w:val="30"/>
          <w:szCs w:val="30"/>
        </w:rPr>
      </w:pPr>
    </w:p>
    <w:p w14:paraId="366E90E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本单位郑重声明，根据《财政部民政部中国残疾人联合会关于促进残疾人就业政府采购政策的通知》（财库〔</w:t>
      </w:r>
      <w:r>
        <w:rPr>
          <w:rFonts w:cs="仿宋_GB2312" w:asciiTheme="minorEastAsia" w:hAnsiTheme="minorEastAsia" w:eastAsiaTheme="minorEastAsia"/>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E34370">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1862E7DF">
      <w:pPr>
        <w:spacing w:line="360" w:lineRule="auto"/>
        <w:ind w:firstLine="480" w:firstLineChars="200"/>
        <w:rPr>
          <w:rFonts w:cs="仿宋_GB2312" w:asciiTheme="minorEastAsia" w:hAnsiTheme="minorEastAsia" w:eastAsiaTheme="minorEastAsia"/>
          <w:sz w:val="24"/>
        </w:rPr>
      </w:pPr>
    </w:p>
    <w:p w14:paraId="4986487D">
      <w:pPr>
        <w:spacing w:line="360" w:lineRule="auto"/>
        <w:ind w:firstLine="480" w:firstLineChars="200"/>
        <w:rPr>
          <w:rFonts w:cs="仿宋_GB2312" w:asciiTheme="minorEastAsia" w:hAnsiTheme="minorEastAsia" w:eastAsiaTheme="minorEastAsia"/>
          <w:sz w:val="24"/>
        </w:rPr>
      </w:pPr>
    </w:p>
    <w:p w14:paraId="0B8A325A">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kern w:val="0"/>
          <w:sz w:val="24"/>
          <w:lang w:val="zh-CN"/>
        </w:rPr>
        <w:t>投标人名称（电子签名）</w:t>
      </w:r>
      <w:r>
        <w:rPr>
          <w:rFonts w:hint="eastAsia" w:cs="仿宋_GB2312" w:asciiTheme="minorEastAsia" w:hAnsiTheme="minorEastAsia" w:eastAsiaTheme="minorEastAsia"/>
          <w:sz w:val="24"/>
        </w:rPr>
        <w:t>：</w:t>
      </w:r>
    </w:p>
    <w:p w14:paraId="3399EF2A">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cs="仿宋_GB2312" w:asciiTheme="minorEastAsia" w:hAnsiTheme="minorEastAsia" w:eastAsiaTheme="minorEastAsia"/>
          <w:sz w:val="24"/>
        </w:rPr>
        <w:t xml:space="preserve">       日  期：</w:t>
      </w:r>
    </w:p>
    <w:p w14:paraId="4C6FFC43">
      <w:pPr>
        <w:spacing w:line="360" w:lineRule="auto"/>
        <w:ind w:firstLine="480" w:firstLineChars="200"/>
        <w:rPr>
          <w:rFonts w:cs="仿宋_GB2312" w:asciiTheme="minorEastAsia" w:hAnsiTheme="minorEastAsia" w:eastAsiaTheme="minorEastAsia"/>
          <w:sz w:val="24"/>
        </w:rPr>
      </w:pPr>
    </w:p>
    <w:p w14:paraId="2FA0F5EB">
      <w:pPr>
        <w:spacing w:line="360" w:lineRule="auto"/>
        <w:ind w:firstLine="420" w:firstLineChars="200"/>
        <w:rPr>
          <w:rFonts w:asciiTheme="minorEastAsia" w:hAnsiTheme="minorEastAsia" w:eastAsiaTheme="minorEastAsia"/>
        </w:rPr>
      </w:pPr>
    </w:p>
    <w:p w14:paraId="619DAB64">
      <w:pPr>
        <w:spacing w:line="360" w:lineRule="auto"/>
        <w:ind w:firstLine="420" w:firstLineChars="200"/>
        <w:rPr>
          <w:rFonts w:asciiTheme="minorEastAsia" w:hAnsiTheme="minorEastAsia" w:eastAsiaTheme="minorEastAsia"/>
        </w:rPr>
      </w:pPr>
    </w:p>
    <w:p w14:paraId="15CE7040">
      <w:pPr>
        <w:spacing w:line="360" w:lineRule="auto"/>
        <w:ind w:firstLine="420" w:firstLineChars="200"/>
        <w:rPr>
          <w:rFonts w:asciiTheme="minorEastAsia" w:hAnsiTheme="minorEastAsia" w:eastAsiaTheme="minorEastAsia"/>
        </w:rPr>
      </w:pPr>
    </w:p>
    <w:p w14:paraId="12707DDA">
      <w:pPr>
        <w:spacing w:line="360" w:lineRule="auto"/>
        <w:ind w:firstLine="420" w:firstLineChars="200"/>
        <w:rPr>
          <w:rFonts w:asciiTheme="minorEastAsia" w:hAnsiTheme="minorEastAsia" w:eastAsiaTheme="minorEastAsia"/>
        </w:rPr>
      </w:pPr>
    </w:p>
    <w:p w14:paraId="3DC6EB56">
      <w:pPr>
        <w:spacing w:line="360" w:lineRule="auto"/>
        <w:rPr>
          <w:rFonts w:cs="仿宋_GB2312" w:asciiTheme="minorEastAsia" w:hAnsiTheme="minorEastAsia" w:eastAsiaTheme="minorEastAsia"/>
          <w:b/>
          <w:sz w:val="24"/>
        </w:rPr>
      </w:pPr>
    </w:p>
    <w:p w14:paraId="71E82F4D">
      <w:pPr>
        <w:spacing w:line="360" w:lineRule="auto"/>
        <w:rPr>
          <w:rFonts w:cs="仿宋_GB2312" w:asciiTheme="minorEastAsia" w:hAnsiTheme="minorEastAsia" w:eastAsiaTheme="minorEastAsia"/>
          <w:b/>
          <w:sz w:val="24"/>
        </w:rPr>
      </w:pPr>
    </w:p>
    <w:p w14:paraId="70A42F55">
      <w:pPr>
        <w:spacing w:line="360" w:lineRule="auto"/>
        <w:rPr>
          <w:rFonts w:cs="仿宋_GB2312" w:asciiTheme="minorEastAsia" w:hAnsiTheme="minorEastAsia" w:eastAsiaTheme="minorEastAsia"/>
          <w:b/>
          <w:sz w:val="24"/>
        </w:rPr>
      </w:pPr>
    </w:p>
    <w:p w14:paraId="3F9FA53F">
      <w:pPr>
        <w:spacing w:line="360" w:lineRule="auto"/>
        <w:rPr>
          <w:rFonts w:cs="仿宋_GB2312" w:asciiTheme="minorEastAsia" w:hAnsiTheme="minorEastAsia" w:eastAsiaTheme="minorEastAsia"/>
          <w:b/>
          <w:sz w:val="24"/>
        </w:rPr>
      </w:pPr>
    </w:p>
    <w:p w14:paraId="21E40239">
      <w:pPr>
        <w:spacing w:line="360" w:lineRule="auto"/>
        <w:rPr>
          <w:rFonts w:cs="仿宋_GB2312" w:asciiTheme="minorEastAsia" w:hAnsiTheme="minorEastAsia" w:eastAsiaTheme="minorEastAsia"/>
          <w:b/>
          <w:sz w:val="24"/>
        </w:rPr>
      </w:pPr>
    </w:p>
    <w:p w14:paraId="73655301">
      <w:pPr>
        <w:spacing w:line="360" w:lineRule="auto"/>
        <w:rPr>
          <w:rFonts w:cs="仿宋_GB2312" w:asciiTheme="minorEastAsia" w:hAnsiTheme="minorEastAsia" w:eastAsiaTheme="minorEastAsia"/>
          <w:b/>
          <w:sz w:val="24"/>
        </w:rPr>
      </w:pPr>
    </w:p>
    <w:p w14:paraId="1174E975">
      <w:pPr>
        <w:spacing w:line="360" w:lineRule="auto"/>
        <w:rPr>
          <w:rFonts w:cs="仿宋_GB2312" w:asciiTheme="minorEastAsia" w:hAnsiTheme="minorEastAsia" w:eastAsiaTheme="minorEastAsia"/>
          <w:b/>
          <w:sz w:val="24"/>
        </w:rPr>
      </w:pPr>
    </w:p>
    <w:p w14:paraId="596DDAEA">
      <w:pPr>
        <w:spacing w:line="360" w:lineRule="auto"/>
        <w:rPr>
          <w:rFonts w:cs="仿宋_GB2312" w:asciiTheme="minorEastAsia" w:hAnsiTheme="minorEastAsia" w:eastAsiaTheme="minorEastAsia"/>
          <w:b/>
          <w:sz w:val="24"/>
        </w:rPr>
      </w:pPr>
    </w:p>
    <w:p w14:paraId="3B714CAF">
      <w:pPr>
        <w:spacing w:line="360" w:lineRule="auto"/>
        <w:rPr>
          <w:rFonts w:cs="仿宋_GB2312" w:asciiTheme="minorEastAsia" w:hAnsiTheme="minorEastAsia" w:eastAsiaTheme="minorEastAsia"/>
          <w:b/>
          <w:sz w:val="24"/>
        </w:rPr>
      </w:pPr>
    </w:p>
    <w:p w14:paraId="443839A6">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2：质疑函范本及制作说明</w:t>
      </w:r>
    </w:p>
    <w:p w14:paraId="4C147EA7">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4EDC79E0">
      <w:pPr>
        <w:spacing w:line="360" w:lineRule="auto"/>
        <w:rPr>
          <w:rFonts w:asciiTheme="minorEastAsia" w:hAnsiTheme="minorEastAsia" w:eastAsiaTheme="minorEastAsia"/>
          <w:b/>
          <w:sz w:val="24"/>
        </w:rPr>
      </w:pPr>
    </w:p>
    <w:p w14:paraId="7ED326ED">
      <w:pPr>
        <w:spacing w:line="360" w:lineRule="auto"/>
        <w:rPr>
          <w:rFonts w:asciiTheme="minorEastAsia" w:hAnsiTheme="minorEastAsia" w:eastAsiaTheme="minorEastAsia"/>
          <w:b/>
          <w:sz w:val="24"/>
        </w:rPr>
      </w:pPr>
    </w:p>
    <w:p w14:paraId="05ECFA3C">
      <w:pPr>
        <w:spacing w:line="360" w:lineRule="auto"/>
        <w:jc w:val="both"/>
        <w:rPr>
          <w:rFonts w:asciiTheme="minorEastAsia" w:hAnsiTheme="minorEastAsia" w:eastAsiaTheme="minorEastAsia"/>
          <w:b/>
          <w:spacing w:val="6"/>
          <w:sz w:val="32"/>
          <w:szCs w:val="32"/>
        </w:rPr>
      </w:pPr>
    </w:p>
    <w:p w14:paraId="3CA636E8">
      <w:pPr>
        <w:spacing w:line="360" w:lineRule="auto"/>
        <w:jc w:val="center"/>
        <w:rPr>
          <w:rFonts w:asciiTheme="minorEastAsia" w:hAnsiTheme="minorEastAsia" w:eastAsiaTheme="minorEastAsia"/>
          <w:b/>
          <w:spacing w:val="6"/>
          <w:sz w:val="32"/>
          <w:szCs w:val="32"/>
        </w:rPr>
      </w:pPr>
    </w:p>
    <w:p w14:paraId="4815D1A5">
      <w:pPr>
        <w:spacing w:line="360" w:lineRule="auto"/>
        <w:jc w:val="center"/>
        <w:rPr>
          <w:rFonts w:asciiTheme="minorEastAsia" w:hAnsiTheme="minorEastAsia" w:eastAsiaTheme="minorEastAsia"/>
          <w:b/>
          <w:spacing w:val="6"/>
          <w:sz w:val="32"/>
          <w:szCs w:val="32"/>
        </w:rPr>
      </w:pPr>
    </w:p>
    <w:p w14:paraId="570EB28C">
      <w:pPr>
        <w:spacing w:line="360" w:lineRule="auto"/>
        <w:jc w:val="center"/>
        <w:rPr>
          <w:rFonts w:asciiTheme="minorEastAsia" w:hAnsiTheme="minorEastAsia" w:eastAsiaTheme="minorEastAsia"/>
          <w:b/>
          <w:spacing w:val="6"/>
          <w:sz w:val="32"/>
          <w:szCs w:val="32"/>
        </w:rPr>
      </w:pPr>
    </w:p>
    <w:p w14:paraId="7AD8BBA9">
      <w:pPr>
        <w:spacing w:line="360" w:lineRule="auto"/>
        <w:jc w:val="center"/>
        <w:rPr>
          <w:rFonts w:asciiTheme="minorEastAsia" w:hAnsiTheme="minorEastAsia" w:eastAsiaTheme="minorEastAsia"/>
          <w:b/>
          <w:spacing w:val="6"/>
          <w:sz w:val="32"/>
          <w:szCs w:val="32"/>
        </w:rPr>
      </w:pPr>
    </w:p>
    <w:p w14:paraId="25F760A0">
      <w:pPr>
        <w:spacing w:line="360" w:lineRule="auto"/>
        <w:jc w:val="center"/>
        <w:rPr>
          <w:rFonts w:asciiTheme="minorEastAsia" w:hAnsiTheme="minorEastAsia" w:eastAsiaTheme="minorEastAsia"/>
          <w:b/>
          <w:spacing w:val="6"/>
          <w:sz w:val="32"/>
          <w:szCs w:val="32"/>
        </w:rPr>
      </w:pPr>
    </w:p>
    <w:p w14:paraId="7F726988">
      <w:pPr>
        <w:spacing w:line="360" w:lineRule="auto"/>
        <w:jc w:val="center"/>
        <w:rPr>
          <w:rFonts w:asciiTheme="minorEastAsia" w:hAnsiTheme="minorEastAsia" w:eastAsiaTheme="minorEastAsia"/>
          <w:b/>
          <w:spacing w:val="6"/>
          <w:sz w:val="32"/>
          <w:szCs w:val="32"/>
        </w:rPr>
      </w:pPr>
    </w:p>
    <w:p w14:paraId="10F1ECD1">
      <w:pPr>
        <w:spacing w:line="360" w:lineRule="auto"/>
        <w:jc w:val="center"/>
        <w:rPr>
          <w:rFonts w:asciiTheme="minorEastAsia" w:hAnsiTheme="minorEastAsia" w:eastAsiaTheme="minorEastAsia"/>
          <w:b/>
          <w:spacing w:val="6"/>
          <w:sz w:val="32"/>
          <w:szCs w:val="32"/>
        </w:rPr>
      </w:pPr>
    </w:p>
    <w:p w14:paraId="735FB553">
      <w:pPr>
        <w:spacing w:line="360" w:lineRule="auto"/>
        <w:jc w:val="center"/>
        <w:rPr>
          <w:rFonts w:asciiTheme="minorEastAsia" w:hAnsiTheme="minorEastAsia" w:eastAsiaTheme="minorEastAsia"/>
          <w:b/>
          <w:spacing w:val="6"/>
          <w:sz w:val="32"/>
          <w:szCs w:val="32"/>
        </w:rPr>
      </w:pPr>
    </w:p>
    <w:p w14:paraId="50E717C1">
      <w:pPr>
        <w:spacing w:line="360" w:lineRule="auto"/>
        <w:jc w:val="center"/>
        <w:rPr>
          <w:rFonts w:asciiTheme="minorEastAsia" w:hAnsiTheme="minorEastAsia" w:eastAsiaTheme="minorEastAsia"/>
          <w:b/>
          <w:spacing w:val="6"/>
          <w:sz w:val="32"/>
          <w:szCs w:val="32"/>
        </w:rPr>
      </w:pPr>
    </w:p>
    <w:p w14:paraId="7E945CE2">
      <w:pPr>
        <w:spacing w:line="360" w:lineRule="auto"/>
        <w:jc w:val="center"/>
        <w:rPr>
          <w:rFonts w:asciiTheme="minorEastAsia" w:hAnsiTheme="minorEastAsia" w:eastAsiaTheme="minorEastAsia"/>
          <w:b/>
          <w:spacing w:val="6"/>
          <w:sz w:val="32"/>
          <w:szCs w:val="32"/>
        </w:rPr>
      </w:pPr>
    </w:p>
    <w:p w14:paraId="6E88F63B">
      <w:pPr>
        <w:spacing w:line="360" w:lineRule="auto"/>
        <w:jc w:val="center"/>
        <w:rPr>
          <w:rFonts w:asciiTheme="minorEastAsia" w:hAnsiTheme="minorEastAsia" w:eastAsiaTheme="minorEastAsia"/>
          <w:b/>
          <w:spacing w:val="6"/>
          <w:sz w:val="32"/>
          <w:szCs w:val="32"/>
        </w:rPr>
      </w:pPr>
    </w:p>
    <w:p w14:paraId="4FAFE365">
      <w:pPr>
        <w:spacing w:line="360" w:lineRule="auto"/>
        <w:jc w:val="left"/>
        <w:rPr>
          <w:rFonts w:asciiTheme="minorEastAsia" w:hAnsiTheme="minorEastAsia" w:eastAsiaTheme="minorEastAsia"/>
          <w:b/>
          <w:spacing w:val="6"/>
          <w:sz w:val="32"/>
          <w:szCs w:val="32"/>
        </w:rPr>
      </w:pPr>
    </w:p>
    <w:p w14:paraId="07F77669">
      <w:pPr>
        <w:spacing w:line="360" w:lineRule="auto"/>
        <w:jc w:val="left"/>
        <w:rPr>
          <w:rFonts w:asciiTheme="minorEastAsia" w:hAnsiTheme="minorEastAsia" w:eastAsiaTheme="minorEastAsia"/>
          <w:b/>
          <w:spacing w:val="6"/>
          <w:sz w:val="32"/>
          <w:szCs w:val="32"/>
        </w:rPr>
      </w:pPr>
    </w:p>
    <w:p w14:paraId="656953E9">
      <w:pPr>
        <w:spacing w:line="360" w:lineRule="auto"/>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3：投诉书范本及制作说明</w:t>
      </w:r>
    </w:p>
    <w:p w14:paraId="12191953">
      <w:pPr>
        <w:spacing w:line="360" w:lineRule="auto"/>
        <w:jc w:val="center"/>
        <w:rPr>
          <w:rFonts w:asciiTheme="minorEastAsia" w:hAnsiTheme="minorEastAsia" w:eastAsiaTheme="minorEastAsia"/>
          <w:b/>
          <w:sz w:val="24"/>
        </w:rPr>
      </w:pPr>
    </w:p>
    <w:p w14:paraId="3887405A">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66B8ACD">
      <w:pPr>
        <w:autoSpaceDE w:val="0"/>
        <w:autoSpaceDN w:val="0"/>
        <w:jc w:val="center"/>
        <w:rPr>
          <w:rFonts w:asciiTheme="minorEastAsia" w:hAnsiTheme="minorEastAsia" w:eastAsiaTheme="minorEastAsia"/>
          <w:b/>
          <w:spacing w:val="6"/>
          <w:sz w:val="32"/>
          <w:szCs w:val="32"/>
        </w:rPr>
      </w:pPr>
    </w:p>
    <w:p w14:paraId="4C13801F">
      <w:pPr>
        <w:autoSpaceDE w:val="0"/>
        <w:autoSpaceDN w:val="0"/>
        <w:jc w:val="center"/>
        <w:rPr>
          <w:rFonts w:asciiTheme="minorEastAsia" w:hAnsiTheme="minorEastAsia" w:eastAsiaTheme="minorEastAsia"/>
          <w:b/>
          <w:spacing w:val="6"/>
          <w:sz w:val="32"/>
          <w:szCs w:val="32"/>
        </w:rPr>
      </w:pPr>
    </w:p>
    <w:p w14:paraId="2AE20C38">
      <w:pPr>
        <w:autoSpaceDE w:val="0"/>
        <w:autoSpaceDN w:val="0"/>
        <w:jc w:val="center"/>
        <w:rPr>
          <w:rFonts w:asciiTheme="minorEastAsia" w:hAnsiTheme="minorEastAsia" w:eastAsiaTheme="minorEastAsia"/>
          <w:b/>
          <w:spacing w:val="6"/>
          <w:sz w:val="32"/>
          <w:szCs w:val="32"/>
        </w:rPr>
      </w:pPr>
    </w:p>
    <w:p w14:paraId="5D2ECC93">
      <w:pP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br w:type="page"/>
      </w:r>
    </w:p>
    <w:p w14:paraId="22E22A05">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asciiTheme="minorEastAsia" w:hAnsiTheme="minorEastAsia" w:eastAsiaTheme="minorEastAsia"/>
          <w:b/>
          <w:spacing w:val="6"/>
          <w:sz w:val="32"/>
          <w:szCs w:val="32"/>
        </w:rPr>
        <w:t>4：</w:t>
      </w:r>
      <w:r>
        <w:rPr>
          <w:rFonts w:hint="eastAsia" w:asciiTheme="minorEastAsia" w:hAnsiTheme="minorEastAsia" w:eastAsiaTheme="minorEastAsia"/>
          <w:b/>
          <w:bCs/>
          <w:sz w:val="32"/>
          <w:szCs w:val="32"/>
        </w:rPr>
        <w:t>业务专用章使用说明函</w:t>
      </w: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227BC701">
      <w:pPr>
        <w:autoSpaceDE w:val="0"/>
        <w:autoSpaceDN w:val="0"/>
        <w:jc w:val="center"/>
        <w:rPr>
          <w:rFonts w:asciiTheme="minorEastAsia" w:hAnsiTheme="minorEastAsia" w:eastAsiaTheme="minorEastAsia"/>
          <w:b/>
          <w:spacing w:val="6"/>
          <w:sz w:val="32"/>
          <w:szCs w:val="32"/>
        </w:rPr>
      </w:pPr>
    </w:p>
    <w:p w14:paraId="79132ABD">
      <w:pPr>
        <w:autoSpaceDE w:val="0"/>
        <w:autoSpaceDN w:val="0"/>
        <w:jc w:val="center"/>
        <w:rPr>
          <w:rFonts w:asciiTheme="minorEastAsia" w:hAnsiTheme="minorEastAsia" w:eastAsiaTheme="minorEastAsia"/>
          <w:b/>
          <w:spacing w:val="6"/>
          <w:sz w:val="32"/>
          <w:szCs w:val="32"/>
        </w:rPr>
      </w:pPr>
    </w:p>
    <w:p w14:paraId="4DC24A4A">
      <w:pPr>
        <w:autoSpaceDE w:val="0"/>
        <w:autoSpaceDN w:val="0"/>
        <w:jc w:val="center"/>
        <w:rPr>
          <w:rFonts w:asciiTheme="minorEastAsia" w:hAnsiTheme="minorEastAsia" w:eastAsiaTheme="minorEastAsia"/>
          <w:b/>
          <w:spacing w:val="6"/>
          <w:sz w:val="32"/>
          <w:szCs w:val="32"/>
        </w:rPr>
      </w:pPr>
    </w:p>
    <w:p w14:paraId="7D2D2A5B">
      <w:pPr>
        <w:autoSpaceDE w:val="0"/>
        <w:autoSpaceDN w:val="0"/>
        <w:jc w:val="center"/>
        <w:rPr>
          <w:rFonts w:asciiTheme="minorEastAsia" w:hAnsiTheme="minorEastAsia" w:eastAsiaTheme="minorEastAsia"/>
          <w:b/>
          <w:spacing w:val="6"/>
          <w:sz w:val="32"/>
          <w:szCs w:val="32"/>
        </w:rPr>
      </w:pPr>
    </w:p>
    <w:p w14:paraId="277B5FBF">
      <w:pPr>
        <w:autoSpaceDE w:val="0"/>
        <w:autoSpaceDN w:val="0"/>
        <w:jc w:val="center"/>
        <w:rPr>
          <w:rFonts w:asciiTheme="minorEastAsia" w:hAnsiTheme="minorEastAsia" w:eastAsiaTheme="minorEastAsia"/>
          <w:b/>
          <w:spacing w:val="6"/>
          <w:sz w:val="32"/>
          <w:szCs w:val="32"/>
        </w:rPr>
      </w:pPr>
    </w:p>
    <w:p w14:paraId="713B3AE1">
      <w:pPr>
        <w:autoSpaceDE w:val="0"/>
        <w:autoSpaceDN w:val="0"/>
        <w:jc w:val="center"/>
        <w:rPr>
          <w:rFonts w:asciiTheme="minorEastAsia" w:hAnsiTheme="minorEastAsia" w:eastAsiaTheme="minorEastAsia"/>
          <w:b/>
          <w:spacing w:val="6"/>
          <w:sz w:val="32"/>
          <w:szCs w:val="32"/>
        </w:rPr>
      </w:pPr>
    </w:p>
    <w:p w14:paraId="58339930">
      <w:pPr>
        <w:autoSpaceDE w:val="0"/>
        <w:autoSpaceDN w:val="0"/>
        <w:jc w:val="center"/>
        <w:rPr>
          <w:rFonts w:asciiTheme="minorEastAsia" w:hAnsiTheme="minorEastAsia" w:eastAsiaTheme="minorEastAsia"/>
          <w:b/>
          <w:spacing w:val="6"/>
          <w:sz w:val="32"/>
          <w:szCs w:val="32"/>
        </w:rPr>
      </w:pPr>
    </w:p>
    <w:p w14:paraId="0DB86A47">
      <w:pPr>
        <w:rPr>
          <w:rFonts w:hint="eastAsia" w:ascii="宋体" w:hAnsi="宋体" w:cs="宋体"/>
          <w:b/>
          <w:kern w:val="0"/>
          <w:sz w:val="32"/>
          <w:szCs w:val="32"/>
        </w:rPr>
      </w:pPr>
    </w:p>
    <w:p w14:paraId="4AC5EA42">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0D3095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3BFCD4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14:paraId="67CABE6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7D17F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6077813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E2A49F7">
      <w:pPr>
        <w:snapToGrid w:val="0"/>
        <w:spacing w:line="360" w:lineRule="auto"/>
        <w:ind w:firstLine="576"/>
        <w:rPr>
          <w:rFonts w:ascii="宋体" w:hAnsi="宋体" w:cs="宋体"/>
          <w:kern w:val="0"/>
          <w:sz w:val="24"/>
          <w:lang w:val="zh-CN"/>
        </w:rPr>
      </w:pPr>
      <w:bookmarkStart w:id="546"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CFD61E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0E3E8B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46"/>
    <w:p w14:paraId="255A2AB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8EB9AFB">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E92D940">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yellow"/>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14A5C3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00E52F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1E9489F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ADA8D0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24079D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723B55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7847C0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C5D757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045CFB9">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E0E6297">
      <w:pPr>
        <w:spacing w:line="360" w:lineRule="auto"/>
        <w:ind w:right="420"/>
        <w:rPr>
          <w:rFonts w:ascii="宋体" w:hAnsi="宋体" w:cs="宋体"/>
          <w:sz w:val="24"/>
        </w:rPr>
      </w:pPr>
      <w:r>
        <w:rPr>
          <w:rFonts w:hint="eastAsia" w:ascii="宋体" w:hAnsi="宋体" w:cs="宋体"/>
          <w:sz w:val="24"/>
        </w:rPr>
        <w:t>注：按本格式和要求提供。</w:t>
      </w:r>
    </w:p>
    <w:p w14:paraId="52ECAB2E">
      <w:pPr>
        <w:autoSpaceDE w:val="0"/>
        <w:autoSpaceDN w:val="0"/>
        <w:jc w:val="center"/>
        <w:rPr>
          <w:rFonts w:ascii="宋体" w:hAnsi="宋体" w:cs="宋体"/>
          <w:b/>
          <w:spacing w:val="6"/>
          <w:sz w:val="32"/>
          <w:szCs w:val="32"/>
        </w:rPr>
      </w:pPr>
    </w:p>
    <w:p w14:paraId="610C78B0">
      <w:pPr>
        <w:autoSpaceDE w:val="0"/>
        <w:autoSpaceDN w:val="0"/>
        <w:jc w:val="center"/>
        <w:rPr>
          <w:rFonts w:ascii="宋体" w:hAnsi="宋体" w:cs="宋体"/>
          <w:b/>
          <w:spacing w:val="6"/>
          <w:sz w:val="32"/>
          <w:szCs w:val="32"/>
        </w:rPr>
      </w:pPr>
    </w:p>
    <w:p w14:paraId="39524BDE">
      <w:pPr>
        <w:autoSpaceDE w:val="0"/>
        <w:autoSpaceDN w:val="0"/>
        <w:jc w:val="center"/>
        <w:rPr>
          <w:rFonts w:ascii="宋体" w:hAnsi="宋体" w:cs="宋体"/>
          <w:b/>
          <w:spacing w:val="6"/>
          <w:sz w:val="32"/>
          <w:szCs w:val="32"/>
        </w:rPr>
      </w:pPr>
    </w:p>
    <w:p w14:paraId="5E883249">
      <w:pPr>
        <w:autoSpaceDE w:val="0"/>
        <w:autoSpaceDN w:val="0"/>
        <w:jc w:val="center"/>
        <w:rPr>
          <w:rFonts w:ascii="宋体" w:hAnsi="宋体" w:cs="宋体"/>
          <w:b/>
          <w:spacing w:val="6"/>
          <w:sz w:val="32"/>
          <w:szCs w:val="32"/>
        </w:rPr>
      </w:pPr>
    </w:p>
    <w:p w14:paraId="3E6BE470">
      <w:pPr>
        <w:autoSpaceDE w:val="0"/>
        <w:autoSpaceDN w:val="0"/>
        <w:jc w:val="center"/>
        <w:rPr>
          <w:rFonts w:ascii="宋体" w:hAnsi="宋体" w:cs="宋体"/>
          <w:b/>
          <w:spacing w:val="6"/>
          <w:sz w:val="32"/>
          <w:szCs w:val="32"/>
        </w:rPr>
      </w:pPr>
    </w:p>
    <w:p w14:paraId="6D019C2C">
      <w:pPr>
        <w:autoSpaceDE w:val="0"/>
        <w:autoSpaceDN w:val="0"/>
        <w:jc w:val="center"/>
        <w:rPr>
          <w:rFonts w:ascii="宋体" w:hAnsi="宋体" w:cs="宋体"/>
          <w:b/>
          <w:spacing w:val="6"/>
          <w:sz w:val="32"/>
          <w:szCs w:val="32"/>
        </w:rPr>
      </w:pPr>
    </w:p>
    <w:p w14:paraId="0781520B">
      <w:pPr>
        <w:autoSpaceDE w:val="0"/>
        <w:autoSpaceDN w:val="0"/>
        <w:jc w:val="center"/>
        <w:rPr>
          <w:rFonts w:ascii="宋体" w:hAnsi="宋体" w:cs="宋体"/>
          <w:b/>
          <w:spacing w:val="6"/>
          <w:sz w:val="32"/>
          <w:szCs w:val="32"/>
        </w:rPr>
      </w:pPr>
    </w:p>
    <w:p w14:paraId="3E378974">
      <w:pPr>
        <w:autoSpaceDE w:val="0"/>
        <w:autoSpaceDN w:val="0"/>
        <w:jc w:val="center"/>
        <w:rPr>
          <w:rFonts w:ascii="宋体" w:hAnsi="宋体" w:cs="宋体"/>
          <w:b/>
          <w:spacing w:val="6"/>
          <w:sz w:val="32"/>
          <w:szCs w:val="32"/>
        </w:rPr>
      </w:pPr>
    </w:p>
    <w:p w14:paraId="0F74AC11">
      <w:pPr>
        <w:autoSpaceDE w:val="0"/>
        <w:autoSpaceDN w:val="0"/>
        <w:jc w:val="center"/>
        <w:rPr>
          <w:rFonts w:ascii="宋体" w:hAnsi="宋体" w:cs="宋体"/>
          <w:b/>
          <w:spacing w:val="6"/>
          <w:sz w:val="32"/>
          <w:szCs w:val="32"/>
        </w:rPr>
      </w:pPr>
    </w:p>
    <w:p w14:paraId="683DCBF6">
      <w:pPr>
        <w:autoSpaceDE w:val="0"/>
        <w:autoSpaceDN w:val="0"/>
        <w:jc w:val="center"/>
        <w:rPr>
          <w:rFonts w:ascii="宋体" w:hAnsi="宋体" w:cs="宋体"/>
          <w:b/>
          <w:spacing w:val="6"/>
          <w:sz w:val="32"/>
          <w:szCs w:val="32"/>
        </w:rPr>
      </w:pPr>
    </w:p>
    <w:p w14:paraId="0B4CBC1C">
      <w:pPr>
        <w:autoSpaceDE w:val="0"/>
        <w:autoSpaceDN w:val="0"/>
        <w:jc w:val="center"/>
        <w:rPr>
          <w:rFonts w:ascii="宋体" w:hAnsi="宋体" w:cs="宋体"/>
          <w:b/>
          <w:spacing w:val="6"/>
          <w:sz w:val="32"/>
          <w:szCs w:val="32"/>
        </w:rPr>
      </w:pPr>
    </w:p>
    <w:p w14:paraId="3D744061">
      <w:pPr>
        <w:autoSpaceDE w:val="0"/>
        <w:autoSpaceDN w:val="0"/>
        <w:jc w:val="center"/>
        <w:rPr>
          <w:rFonts w:ascii="宋体" w:hAnsi="宋体" w:cs="宋体"/>
          <w:b/>
          <w:spacing w:val="6"/>
          <w:sz w:val="32"/>
          <w:szCs w:val="32"/>
        </w:rPr>
      </w:pPr>
    </w:p>
    <w:p w14:paraId="01DE935D">
      <w:pPr>
        <w:autoSpaceDE w:val="0"/>
        <w:autoSpaceDN w:val="0"/>
        <w:jc w:val="center"/>
        <w:rPr>
          <w:rFonts w:ascii="宋体" w:hAnsi="宋体" w:cs="宋体"/>
          <w:b/>
          <w:spacing w:val="6"/>
          <w:sz w:val="32"/>
          <w:szCs w:val="32"/>
        </w:rPr>
      </w:pPr>
    </w:p>
    <w:p w14:paraId="02E1F520">
      <w:pPr>
        <w:autoSpaceDE w:val="0"/>
        <w:autoSpaceDN w:val="0"/>
        <w:jc w:val="center"/>
        <w:rPr>
          <w:rFonts w:ascii="宋体" w:hAnsi="宋体" w:cs="宋体"/>
          <w:b/>
          <w:spacing w:val="6"/>
          <w:sz w:val="32"/>
          <w:szCs w:val="32"/>
        </w:rPr>
      </w:pPr>
    </w:p>
    <w:p w14:paraId="0BC4BADA">
      <w:pPr>
        <w:autoSpaceDE w:val="0"/>
        <w:autoSpaceDN w:val="0"/>
        <w:jc w:val="center"/>
        <w:rPr>
          <w:rFonts w:ascii="宋体" w:hAnsi="宋体" w:cs="宋体"/>
          <w:b/>
          <w:spacing w:val="6"/>
          <w:sz w:val="32"/>
          <w:szCs w:val="32"/>
        </w:rPr>
      </w:pPr>
    </w:p>
    <w:p w14:paraId="179D47A1">
      <w:pPr>
        <w:autoSpaceDE w:val="0"/>
        <w:autoSpaceDN w:val="0"/>
        <w:jc w:val="center"/>
        <w:rPr>
          <w:rFonts w:ascii="宋体" w:hAnsi="宋体" w:cs="宋体"/>
          <w:b/>
          <w:spacing w:val="6"/>
          <w:sz w:val="32"/>
          <w:szCs w:val="32"/>
        </w:rPr>
      </w:pPr>
    </w:p>
    <w:p w14:paraId="1D54F6B6">
      <w:pPr>
        <w:autoSpaceDE w:val="0"/>
        <w:autoSpaceDN w:val="0"/>
        <w:jc w:val="center"/>
        <w:rPr>
          <w:rFonts w:ascii="宋体" w:hAnsi="宋体" w:cs="宋体"/>
          <w:b/>
          <w:spacing w:val="6"/>
          <w:sz w:val="32"/>
          <w:szCs w:val="32"/>
        </w:rPr>
      </w:pPr>
    </w:p>
    <w:p w14:paraId="6F48F085">
      <w:pPr>
        <w:autoSpaceDE w:val="0"/>
        <w:autoSpaceDN w:val="0"/>
        <w:jc w:val="center"/>
        <w:rPr>
          <w:rFonts w:ascii="宋体" w:hAnsi="宋体" w:cs="宋体"/>
          <w:b/>
          <w:spacing w:val="6"/>
          <w:sz w:val="32"/>
          <w:szCs w:val="32"/>
        </w:rPr>
      </w:pPr>
    </w:p>
    <w:p w14:paraId="18ED3BF7">
      <w:pPr>
        <w:autoSpaceDE w:val="0"/>
        <w:autoSpaceDN w:val="0"/>
        <w:jc w:val="center"/>
        <w:rPr>
          <w:rFonts w:ascii="宋体" w:hAnsi="宋体" w:cs="宋体"/>
          <w:b/>
          <w:spacing w:val="6"/>
          <w:sz w:val="32"/>
          <w:szCs w:val="32"/>
        </w:rPr>
      </w:pPr>
    </w:p>
    <w:p w14:paraId="5252E344">
      <w:pPr>
        <w:autoSpaceDE w:val="0"/>
        <w:autoSpaceDN w:val="0"/>
        <w:jc w:val="center"/>
        <w:rPr>
          <w:rFonts w:ascii="宋体" w:hAnsi="宋体" w:cs="宋体"/>
          <w:b/>
          <w:spacing w:val="6"/>
          <w:sz w:val="32"/>
          <w:szCs w:val="32"/>
        </w:rPr>
      </w:pPr>
    </w:p>
    <w:p w14:paraId="59DC6C63">
      <w:pPr>
        <w:autoSpaceDE w:val="0"/>
        <w:autoSpaceDN w:val="0"/>
        <w:jc w:val="center"/>
        <w:rPr>
          <w:rFonts w:ascii="宋体" w:hAnsi="宋体" w:cs="宋体"/>
          <w:b/>
          <w:spacing w:val="6"/>
          <w:sz w:val="32"/>
          <w:szCs w:val="32"/>
        </w:rPr>
      </w:pPr>
    </w:p>
    <w:p w14:paraId="53364826">
      <w:pPr>
        <w:autoSpaceDE w:val="0"/>
        <w:autoSpaceDN w:val="0"/>
        <w:jc w:val="center"/>
        <w:rPr>
          <w:rFonts w:ascii="宋体" w:hAnsi="宋体" w:cs="宋体"/>
          <w:b/>
          <w:spacing w:val="6"/>
          <w:sz w:val="32"/>
          <w:szCs w:val="32"/>
        </w:rPr>
      </w:pPr>
    </w:p>
    <w:p w14:paraId="5E16211F">
      <w:pPr>
        <w:autoSpaceDE w:val="0"/>
        <w:autoSpaceDN w:val="0"/>
        <w:jc w:val="center"/>
        <w:rPr>
          <w:rFonts w:ascii="宋体" w:hAnsi="宋体" w:cs="宋体"/>
          <w:b/>
          <w:spacing w:val="6"/>
          <w:sz w:val="32"/>
          <w:szCs w:val="32"/>
        </w:rPr>
      </w:pPr>
    </w:p>
    <w:p w14:paraId="7E44E56D">
      <w:pPr>
        <w:autoSpaceDE w:val="0"/>
        <w:autoSpaceDN w:val="0"/>
        <w:jc w:val="center"/>
        <w:rPr>
          <w:rFonts w:ascii="宋体" w:hAnsi="宋体" w:cs="宋体"/>
          <w:b/>
          <w:spacing w:val="6"/>
          <w:sz w:val="32"/>
          <w:szCs w:val="32"/>
        </w:rPr>
      </w:pPr>
    </w:p>
    <w:p w14:paraId="72E4A872">
      <w:pPr>
        <w:autoSpaceDE w:val="0"/>
        <w:autoSpaceDN w:val="0"/>
        <w:jc w:val="center"/>
        <w:rPr>
          <w:rFonts w:ascii="宋体" w:hAnsi="宋体" w:cs="宋体"/>
          <w:b/>
          <w:spacing w:val="6"/>
          <w:sz w:val="32"/>
          <w:szCs w:val="32"/>
        </w:rPr>
      </w:pPr>
    </w:p>
    <w:p w14:paraId="7F91B464">
      <w:pPr>
        <w:autoSpaceDE w:val="0"/>
        <w:autoSpaceDN w:val="0"/>
        <w:jc w:val="center"/>
        <w:rPr>
          <w:rFonts w:ascii="宋体" w:hAnsi="宋体" w:cs="宋体"/>
          <w:b/>
          <w:spacing w:val="6"/>
          <w:sz w:val="32"/>
          <w:szCs w:val="32"/>
        </w:rPr>
      </w:pPr>
    </w:p>
    <w:p w14:paraId="206491D3">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59CC56A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0A242F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7AD1D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EADA9A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4778E461">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01BE744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E8A4A3A">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10165A0">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47"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47"/>
    </w:p>
    <w:p w14:paraId="0E2D14B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7080BAFB">
      <w:pPr>
        <w:snapToGrid w:val="0"/>
        <w:spacing w:line="360" w:lineRule="auto"/>
        <w:ind w:firstLine="576"/>
        <w:rPr>
          <w:rFonts w:ascii="宋体" w:hAnsi="宋体" w:cs="宋体"/>
          <w:u w:val="single"/>
        </w:rPr>
      </w:pPr>
      <w:r>
        <w:rPr>
          <w:rFonts w:hint="eastAsia" w:ascii="宋体" w:hAnsi="宋体" w:cs="宋体"/>
          <w:u w:val="single"/>
        </w:rPr>
        <w:t xml:space="preserve">                                                                                  </w:t>
      </w:r>
    </w:p>
    <w:p w14:paraId="605D6BC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05A32D3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3C3645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7F82F88">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59F92A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1CB8AB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5558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27468D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DB7ABA7">
      <w:pPr>
        <w:snapToGrid w:val="0"/>
        <w:spacing w:line="360" w:lineRule="auto"/>
        <w:ind w:left="5758" w:leftChars="342" w:hanging="5040" w:hangingChars="2100"/>
        <w:rPr>
          <w:rFonts w:hint="eastAsia" w:ascii="宋体" w:hAnsi="宋体" w:cs="宋体"/>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cs="宋体"/>
          <w:kern w:val="0"/>
          <w:sz w:val="24"/>
          <w:lang w:val="zh-CN"/>
        </w:rPr>
        <w:t xml:space="preserve">                      </w:t>
      </w:r>
    </w:p>
    <w:p w14:paraId="4502A79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3144776A">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390EEAE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523A706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4A39DB9">
      <w:pPr>
        <w:spacing w:line="360" w:lineRule="auto"/>
        <w:ind w:right="420"/>
        <w:rPr>
          <w:rFonts w:ascii="宋体" w:hAnsi="宋体" w:cs="宋体"/>
          <w:sz w:val="24"/>
        </w:rPr>
      </w:pPr>
      <w:r>
        <w:rPr>
          <w:rFonts w:hint="eastAsia" w:ascii="宋体" w:hAnsi="宋体" w:cs="宋体"/>
          <w:sz w:val="24"/>
        </w:rPr>
        <w:t>注：按本格式和要求提供。</w:t>
      </w:r>
    </w:p>
    <w:p w14:paraId="15259F14">
      <w:pPr>
        <w:autoSpaceDE w:val="0"/>
        <w:autoSpaceDN w:val="0"/>
        <w:jc w:val="center"/>
        <w:rPr>
          <w:rFonts w:asciiTheme="minorEastAsia" w:hAnsiTheme="minorEastAsia" w:eastAsiaTheme="minorEastAsia"/>
          <w:b/>
          <w:spacing w:val="6"/>
          <w:sz w:val="32"/>
          <w:szCs w:val="32"/>
        </w:rPr>
      </w:pPr>
    </w:p>
    <w:p w14:paraId="7FF0EBF3">
      <w:pPr>
        <w:autoSpaceDE w:val="0"/>
        <w:autoSpaceDN w:val="0"/>
        <w:jc w:val="center"/>
        <w:rPr>
          <w:rFonts w:asciiTheme="minorEastAsia" w:hAnsiTheme="minorEastAsia" w:eastAsiaTheme="minorEastAsia"/>
          <w:b/>
          <w:spacing w:val="6"/>
          <w:sz w:val="32"/>
          <w:szCs w:val="32"/>
        </w:rPr>
      </w:pPr>
    </w:p>
    <w:p w14:paraId="69BEF2EE">
      <w:pPr>
        <w:autoSpaceDE w:val="0"/>
        <w:autoSpaceDN w:val="0"/>
        <w:jc w:val="center"/>
        <w:rPr>
          <w:rFonts w:asciiTheme="minorEastAsia" w:hAnsiTheme="minorEastAsia" w:eastAsiaTheme="minorEastAsia"/>
          <w:b/>
          <w:spacing w:val="6"/>
          <w:sz w:val="32"/>
          <w:szCs w:val="32"/>
        </w:rPr>
      </w:pPr>
    </w:p>
    <w:p w14:paraId="1967C04E">
      <w:pPr>
        <w:autoSpaceDE w:val="0"/>
        <w:autoSpaceDN w:val="0"/>
        <w:jc w:val="center"/>
        <w:rPr>
          <w:rFonts w:asciiTheme="minorEastAsia" w:hAnsiTheme="minorEastAsia" w:eastAsiaTheme="minorEastAsia"/>
          <w:b/>
          <w:spacing w:val="6"/>
          <w:sz w:val="32"/>
          <w:szCs w:val="32"/>
        </w:rPr>
      </w:pPr>
    </w:p>
    <w:p w14:paraId="4DEDCAFD">
      <w:pPr>
        <w:autoSpaceDE w:val="0"/>
        <w:autoSpaceDN w:val="0"/>
        <w:jc w:val="center"/>
        <w:rPr>
          <w:rFonts w:asciiTheme="minorEastAsia" w:hAnsiTheme="minorEastAsia" w:eastAsiaTheme="minorEastAsia"/>
          <w:b/>
          <w:spacing w:val="6"/>
          <w:sz w:val="32"/>
          <w:szCs w:val="32"/>
        </w:rPr>
      </w:pPr>
    </w:p>
    <w:p w14:paraId="5C13216E">
      <w:pPr>
        <w:autoSpaceDE w:val="0"/>
        <w:autoSpaceDN w:val="0"/>
        <w:jc w:val="center"/>
        <w:rPr>
          <w:rFonts w:asciiTheme="minorEastAsia" w:hAnsiTheme="minorEastAsia" w:eastAsiaTheme="minorEastAsia"/>
          <w:b/>
          <w:spacing w:val="6"/>
          <w:sz w:val="32"/>
          <w:szCs w:val="32"/>
        </w:rPr>
      </w:pPr>
    </w:p>
    <w:p w14:paraId="4DA7BFAC">
      <w:pP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br w:type="page"/>
      </w:r>
    </w:p>
    <w:p w14:paraId="45B34125">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spacing w:val="6"/>
          <w:sz w:val="32"/>
          <w:szCs w:val="32"/>
        </w:rPr>
        <w:t>附件</w:t>
      </w:r>
      <w:r>
        <w:rPr>
          <w:rFonts w:hint="eastAsia" w:asciiTheme="minorEastAsia" w:hAnsiTheme="minorEastAsia" w:eastAsiaTheme="minorEastAsia"/>
          <w:b/>
          <w:spacing w:val="6"/>
          <w:sz w:val="32"/>
          <w:szCs w:val="32"/>
          <w:lang w:val="en-US" w:eastAsia="zh-CN"/>
        </w:rPr>
        <w:t>7</w:t>
      </w:r>
      <w:r>
        <w:rPr>
          <w:rFonts w:hint="eastAsia" w:asciiTheme="minorEastAsia" w:hAnsiTheme="minorEastAsia" w:eastAsiaTheme="minorEastAsia"/>
          <w:b/>
          <w:spacing w:val="6"/>
          <w:sz w:val="32"/>
          <w:szCs w:val="32"/>
        </w:rPr>
        <w:t>：</w:t>
      </w:r>
      <w:r>
        <w:rPr>
          <w:rFonts w:hint="eastAsia" w:asciiTheme="minorEastAsia" w:hAnsiTheme="minorEastAsia" w:eastAsiaTheme="minorEastAsia"/>
          <w:b/>
          <w:sz w:val="32"/>
          <w:szCs w:val="32"/>
        </w:rPr>
        <w:t>中小企业声明函</w:t>
      </w:r>
    </w:p>
    <w:p w14:paraId="2D6AE40E">
      <w:pPr>
        <w:spacing w:line="360" w:lineRule="auto"/>
        <w:jc w:val="center"/>
        <w:rPr>
          <w:rFonts w:cs="仿宋_GB2312" w:asciiTheme="minorEastAsia" w:hAnsiTheme="minorEastAsia" w:eastAsiaTheme="minorEastAsia"/>
          <w:sz w:val="24"/>
          <w:u w:val="single"/>
        </w:rPr>
      </w:pPr>
    </w:p>
    <w:p w14:paraId="0D684167">
      <w:pPr>
        <w:spacing w:line="360" w:lineRule="auto"/>
        <w:jc w:val="center"/>
        <w:rPr>
          <w:rFonts w:ascii="宋体" w:hAnsi="宋体" w:cs="宋体"/>
          <w:b/>
          <w:sz w:val="32"/>
          <w:szCs w:val="32"/>
          <w:highlight w:val="none"/>
        </w:rPr>
      </w:pPr>
      <w:r>
        <w:rPr>
          <w:rFonts w:hint="eastAsia" w:ascii="宋体" w:hAnsi="宋体" w:cs="宋体"/>
          <w:b/>
          <w:sz w:val="32"/>
          <w:szCs w:val="32"/>
          <w:highlight w:val="none"/>
        </w:rPr>
        <w:t>中小企业声明函（服务）</w:t>
      </w:r>
    </w:p>
    <w:p w14:paraId="1F6DC324">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11204D2">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cs="仿宋_GB2312" w:asciiTheme="minorEastAsia" w:hAnsiTheme="minorEastAsia" w:eastAsiaTheme="minorEastAsia"/>
          <w:sz w:val="24"/>
          <w:u w:val="single"/>
          <w:lang w:eastAsia="zh-CN"/>
        </w:rPr>
        <w:t>桐庐县2025年水利工程白蚁防治项目</w:t>
      </w:r>
      <w:r>
        <w:rPr>
          <w:rFonts w:hint="eastAsia" w:ascii="宋体" w:hAnsi="宋体" w:cs="宋体"/>
          <w:sz w:val="24"/>
        </w:rPr>
        <w:t xml:space="preserve">，属于 </w:t>
      </w:r>
      <w:r>
        <w:rPr>
          <w:rFonts w:hint="eastAsia" w:asciiTheme="minorEastAsia" w:hAnsiTheme="minorEastAsia" w:eastAsiaTheme="minorEastAsia" w:cstheme="minorEastAsia"/>
          <w:b w:val="0"/>
          <w:bCs/>
          <w:color w:val="auto"/>
          <w:kern w:val="0"/>
          <w:sz w:val="24"/>
          <w:szCs w:val="24"/>
          <w:highlight w:val="none"/>
          <w:u w:val="single"/>
          <w:lang w:val="en-US" w:eastAsia="zh-CN"/>
        </w:rPr>
        <w:t>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B47F62B">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222391D3">
      <w:pPr>
        <w:spacing w:line="360" w:lineRule="auto"/>
        <w:ind w:firstLine="480" w:firstLineChars="200"/>
        <w:jc w:val="left"/>
        <w:rPr>
          <w:rFonts w:ascii="宋体" w:hAnsi="宋体" w:cs="宋体"/>
          <w:sz w:val="24"/>
        </w:rPr>
      </w:pPr>
      <w:r>
        <w:rPr>
          <w:rFonts w:hint="eastAsia" w:ascii="宋体" w:hAnsi="宋体" w:cs="宋体"/>
          <w:sz w:val="24"/>
        </w:rPr>
        <w:t>……</w:t>
      </w:r>
    </w:p>
    <w:p w14:paraId="7B52438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80AFB88">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AC3FF3A">
      <w:pPr>
        <w:spacing w:line="360" w:lineRule="auto"/>
        <w:ind w:right="1760"/>
        <w:jc w:val="right"/>
        <w:rPr>
          <w:rFonts w:ascii="宋体" w:hAnsi="宋体" w:cs="宋体"/>
          <w:sz w:val="24"/>
        </w:rPr>
      </w:pPr>
      <w:r>
        <w:rPr>
          <w:rFonts w:hint="eastAsia" w:ascii="宋体" w:hAnsi="宋体" w:cs="宋体"/>
          <w:sz w:val="24"/>
        </w:rPr>
        <w:t>投标人名称（电子签名）：</w:t>
      </w:r>
    </w:p>
    <w:p w14:paraId="1072502C">
      <w:pPr>
        <w:spacing w:line="360" w:lineRule="auto"/>
        <w:ind w:right="1120" w:firstLine="4680" w:firstLineChars="1950"/>
        <w:rPr>
          <w:rFonts w:ascii="宋体" w:hAnsi="宋体" w:cs="宋体"/>
          <w:sz w:val="24"/>
        </w:rPr>
      </w:pPr>
      <w:r>
        <w:rPr>
          <w:rFonts w:hint="eastAsia" w:ascii="宋体" w:hAnsi="宋体" w:cs="宋体"/>
          <w:sz w:val="24"/>
        </w:rPr>
        <w:t>日 期：</w:t>
      </w:r>
    </w:p>
    <w:p w14:paraId="3DF5F7D2">
      <w:pPr>
        <w:spacing w:line="360" w:lineRule="auto"/>
        <w:ind w:right="420"/>
        <w:rPr>
          <w:rFonts w:ascii="宋体" w:hAnsi="宋体" w:cs="宋体"/>
          <w:sz w:val="24"/>
        </w:rPr>
      </w:pPr>
    </w:p>
    <w:p w14:paraId="64AE57A8">
      <w:pPr>
        <w:spacing w:line="360" w:lineRule="auto"/>
        <w:ind w:right="420"/>
        <w:rPr>
          <w:rFonts w:ascii="宋体" w:hAnsi="宋体" w:cs="宋体"/>
          <w:sz w:val="24"/>
        </w:rPr>
      </w:pPr>
      <w:r>
        <w:rPr>
          <w:rFonts w:hint="eastAsia" w:ascii="宋体" w:hAnsi="宋体" w:cs="宋体"/>
          <w:sz w:val="24"/>
        </w:rPr>
        <w:t xml:space="preserve">   注：</w:t>
      </w:r>
    </w:p>
    <w:p w14:paraId="1F43A6E2">
      <w:pPr>
        <w:spacing w:line="360" w:lineRule="auto"/>
        <w:ind w:right="420" w:firstLine="480" w:firstLineChars="200"/>
        <w:rPr>
          <w:rFonts w:ascii="宋体" w:hAnsi="宋体" w:cs="宋体"/>
          <w:color w:val="auto"/>
          <w:sz w:val="24"/>
        </w:rPr>
      </w:pPr>
      <w:r>
        <w:rPr>
          <w:rFonts w:hint="eastAsia" w:ascii="宋体" w:hAnsi="宋体" w:cs="宋体"/>
          <w:color w:val="auto"/>
          <w:sz w:val="24"/>
          <w:lang w:eastAsia="zh-CN"/>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0F0D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DDB5E">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bookmarkStart w:id="548" w:name="_Toc36110187"/>
    <w:bookmarkStart w:id="549" w:name="_Toc131845147"/>
    <w:bookmarkStart w:id="550" w:name="_Toc91899912"/>
    <w:bookmarkStart w:id="551" w:name="_Toc164085800"/>
    <w:r>
      <w:rPr>
        <w:rFonts w:hint="eastAsia" w:ascii="仿宋_GB2312" w:eastAsia="仿宋_GB2312"/>
        <w:kern w:val="0"/>
        <w:szCs w:val="21"/>
      </w:rPr>
      <w:t xml:space="preserve"> 页</w:t>
    </w:r>
    <w:bookmarkEnd w:id="548"/>
    <w:bookmarkEnd w:id="549"/>
    <w:bookmarkEnd w:id="550"/>
    <w:bookmarkEnd w:id="55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A8C7">
    <w:pPr>
      <w:pStyle w:val="41"/>
      <w:framePr w:wrap="around" w:vAnchor="text" w:hAnchor="margin" w:xAlign="right" w:y="1"/>
      <w:rPr>
        <w:rStyle w:val="74"/>
      </w:rPr>
    </w:pPr>
    <w:r>
      <w:fldChar w:fldCharType="begin"/>
    </w:r>
    <w:r>
      <w:rPr>
        <w:rStyle w:val="74"/>
      </w:rPr>
      <w:instrText xml:space="preserve">PAGE  </w:instrText>
    </w:r>
    <w:r>
      <w:fldChar w:fldCharType="end"/>
    </w:r>
  </w:p>
  <w:p w14:paraId="4E486ACB">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1AF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3DE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4E1EAB7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F713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310FA4B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071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0784C3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2B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w:t>
    </w:r>
  </w:p>
  <w:p w14:paraId="135CB48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2FA4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A688C">
    <w:pPr>
      <w:pStyle w:val="41"/>
      <w:framePr w:wrap="around" w:vAnchor="text" w:hAnchor="margin" w:xAlign="right" w:y="1"/>
      <w:rPr>
        <w:rStyle w:val="74"/>
      </w:rPr>
    </w:pPr>
    <w:r>
      <w:fldChar w:fldCharType="begin"/>
    </w:r>
    <w:r>
      <w:rPr>
        <w:rStyle w:val="74"/>
      </w:rPr>
      <w:instrText xml:space="preserve">PAGE  </w:instrText>
    </w:r>
    <w:r>
      <w:fldChar w:fldCharType="end"/>
    </w:r>
  </w:p>
  <w:p w14:paraId="3844458A">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0C434">
    <w:pPr>
      <w:pStyle w:val="42"/>
      <w:pBdr>
        <w:bottom w:val="single" w:color="auto" w:sz="6" w:space="4"/>
      </w:pBdr>
      <w:jc w:val="right"/>
    </w:pPr>
    <w:r>
      <w:t></w:t>
    </w:r>
  </w:p>
  <w:p w14:paraId="311B913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1840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2529C">
    <w:pPr>
      <w:pStyle w:val="42"/>
      <w:rPr>
        <w:rFonts w:ascii="仿宋_GB2312" w:eastAsia="仿宋_GB2312"/>
        <w:b/>
        <w:i/>
        <w:u w:val="single"/>
      </w:rPr>
    </w:pPr>
    <w:r>
      <w:t></w:t>
    </w:r>
  </w:p>
  <w:p w14:paraId="4FD4E37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375B0">
    <w:pPr>
      <w:pStyle w:val="42"/>
    </w:pPr>
    <w:r>
      <w:t></w:t>
    </w:r>
  </w:p>
  <w:p w14:paraId="6135AE65">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733E">
    <w:pPr>
      <w:pStyle w:val="42"/>
      <w:jc w:val="right"/>
      <w:rPr>
        <w:rFonts w:ascii="仿宋_GB2312" w:eastAsia="仿宋_GB2312"/>
        <w:b/>
        <w:i/>
        <w:u w:val="single"/>
      </w:rPr>
    </w:pPr>
    <w:r>
      <w:t>杭州市政府采购公开招标文件</w:t>
    </w:r>
  </w:p>
  <w:p w14:paraId="6A6015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22AE">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D424">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F74C9">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EF95E"/>
    <w:multiLevelType w:val="singleLevel"/>
    <w:tmpl w:val="023EF95E"/>
    <w:lvl w:ilvl="0" w:tentative="0">
      <w:start w:val="1"/>
      <w:numFmt w:val="chineseCounting"/>
      <w:suff w:val="nothing"/>
      <w:lvlText w:val="%1、"/>
      <w:lvlJc w:val="left"/>
      <w:rPr>
        <w:rFonts w:hint="eastAsia"/>
      </w:rPr>
    </w:lvl>
  </w:abstractNum>
  <w:abstractNum w:abstractNumId="1">
    <w:nsid w:val="2A444BCC"/>
    <w:multiLevelType w:val="singleLevel"/>
    <w:tmpl w:val="2A444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OTBmMTliMDBlYWQ0YjE3NjJiNGMzOTQ3MGI4MT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1E37"/>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27D9C"/>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62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3CD8"/>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9D2"/>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885"/>
    <w:rsid w:val="00163C40"/>
    <w:rsid w:val="0016488B"/>
    <w:rsid w:val="00165758"/>
    <w:rsid w:val="00165A65"/>
    <w:rsid w:val="00166317"/>
    <w:rsid w:val="001669D1"/>
    <w:rsid w:val="00167478"/>
    <w:rsid w:val="00167594"/>
    <w:rsid w:val="00167EEF"/>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7A"/>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B39"/>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4AC"/>
    <w:rsid w:val="001A06B5"/>
    <w:rsid w:val="001A07F8"/>
    <w:rsid w:val="001A0A23"/>
    <w:rsid w:val="001A0C98"/>
    <w:rsid w:val="001A128B"/>
    <w:rsid w:val="001A1475"/>
    <w:rsid w:val="001A1F0E"/>
    <w:rsid w:val="001A31D3"/>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800"/>
    <w:rsid w:val="001F2F92"/>
    <w:rsid w:val="001F5DA1"/>
    <w:rsid w:val="001F612E"/>
    <w:rsid w:val="001F6A92"/>
    <w:rsid w:val="001F6AE3"/>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9DC"/>
    <w:rsid w:val="00215334"/>
    <w:rsid w:val="00215514"/>
    <w:rsid w:val="00215A2A"/>
    <w:rsid w:val="00215A3F"/>
    <w:rsid w:val="00215D21"/>
    <w:rsid w:val="0021636B"/>
    <w:rsid w:val="00216387"/>
    <w:rsid w:val="00216E7B"/>
    <w:rsid w:val="00217D8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B48"/>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210"/>
    <w:rsid w:val="002F39D4"/>
    <w:rsid w:val="002F4BA9"/>
    <w:rsid w:val="002F541B"/>
    <w:rsid w:val="002F5BFE"/>
    <w:rsid w:val="002F5DA5"/>
    <w:rsid w:val="002F5E17"/>
    <w:rsid w:val="002F647C"/>
    <w:rsid w:val="002F6C6B"/>
    <w:rsid w:val="002F6CB0"/>
    <w:rsid w:val="002F6EFF"/>
    <w:rsid w:val="002F7DF0"/>
    <w:rsid w:val="002F7FAF"/>
    <w:rsid w:val="00300573"/>
    <w:rsid w:val="0030215F"/>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9E9"/>
    <w:rsid w:val="00325FCC"/>
    <w:rsid w:val="00326106"/>
    <w:rsid w:val="00326805"/>
    <w:rsid w:val="003269B7"/>
    <w:rsid w:val="00326C0E"/>
    <w:rsid w:val="003272A3"/>
    <w:rsid w:val="003272E4"/>
    <w:rsid w:val="003278FC"/>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1DA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6F86"/>
    <w:rsid w:val="00347356"/>
    <w:rsid w:val="0035005C"/>
    <w:rsid w:val="00350896"/>
    <w:rsid w:val="00350C31"/>
    <w:rsid w:val="00350C9F"/>
    <w:rsid w:val="00351391"/>
    <w:rsid w:val="003519CD"/>
    <w:rsid w:val="00351A3A"/>
    <w:rsid w:val="0035455F"/>
    <w:rsid w:val="00355D75"/>
    <w:rsid w:val="00355D8F"/>
    <w:rsid w:val="00356A3D"/>
    <w:rsid w:val="00356A73"/>
    <w:rsid w:val="00356FF0"/>
    <w:rsid w:val="003577EF"/>
    <w:rsid w:val="00357A60"/>
    <w:rsid w:val="00360304"/>
    <w:rsid w:val="00360A78"/>
    <w:rsid w:val="00361750"/>
    <w:rsid w:val="003630CF"/>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481"/>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3F78"/>
    <w:rsid w:val="003A5378"/>
    <w:rsid w:val="003A553C"/>
    <w:rsid w:val="003A56DF"/>
    <w:rsid w:val="003A6008"/>
    <w:rsid w:val="003A703F"/>
    <w:rsid w:val="003A7E2B"/>
    <w:rsid w:val="003A7E40"/>
    <w:rsid w:val="003B0336"/>
    <w:rsid w:val="003B0A3A"/>
    <w:rsid w:val="003B0D79"/>
    <w:rsid w:val="003B2930"/>
    <w:rsid w:val="003B31A7"/>
    <w:rsid w:val="003B439E"/>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129"/>
    <w:rsid w:val="004161D9"/>
    <w:rsid w:val="00416208"/>
    <w:rsid w:val="0041690F"/>
    <w:rsid w:val="004169D3"/>
    <w:rsid w:val="00416C2B"/>
    <w:rsid w:val="00416D41"/>
    <w:rsid w:val="00416E70"/>
    <w:rsid w:val="00417182"/>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361"/>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B97"/>
    <w:rsid w:val="00465DE5"/>
    <w:rsid w:val="00466978"/>
    <w:rsid w:val="00466ABA"/>
    <w:rsid w:val="004672E3"/>
    <w:rsid w:val="0046745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A79"/>
    <w:rsid w:val="00486D00"/>
    <w:rsid w:val="00487FE1"/>
    <w:rsid w:val="00490707"/>
    <w:rsid w:val="00490815"/>
    <w:rsid w:val="0049117E"/>
    <w:rsid w:val="0049247C"/>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0F85"/>
    <w:rsid w:val="004B18F4"/>
    <w:rsid w:val="004B1A98"/>
    <w:rsid w:val="004B2463"/>
    <w:rsid w:val="004B2E9D"/>
    <w:rsid w:val="004B305F"/>
    <w:rsid w:val="004B34C4"/>
    <w:rsid w:val="004B34E8"/>
    <w:rsid w:val="004B3981"/>
    <w:rsid w:val="004B3A03"/>
    <w:rsid w:val="004B419F"/>
    <w:rsid w:val="004B4659"/>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2FCF"/>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1E79"/>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7A9"/>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6ECB"/>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075"/>
    <w:rsid w:val="005662DC"/>
    <w:rsid w:val="00566329"/>
    <w:rsid w:val="005668B9"/>
    <w:rsid w:val="00566E39"/>
    <w:rsid w:val="00566EEF"/>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5FBB"/>
    <w:rsid w:val="005865E9"/>
    <w:rsid w:val="005868FD"/>
    <w:rsid w:val="00587D7B"/>
    <w:rsid w:val="005904DB"/>
    <w:rsid w:val="005905ED"/>
    <w:rsid w:val="00590D11"/>
    <w:rsid w:val="00591BA6"/>
    <w:rsid w:val="00592825"/>
    <w:rsid w:val="00593CA9"/>
    <w:rsid w:val="005940CE"/>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0DA0"/>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199"/>
    <w:rsid w:val="005D65BF"/>
    <w:rsid w:val="005D66E5"/>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A80"/>
    <w:rsid w:val="0062605D"/>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BD8"/>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EF6"/>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4F2"/>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97FFB"/>
    <w:rsid w:val="006A035B"/>
    <w:rsid w:val="006A0582"/>
    <w:rsid w:val="006A060C"/>
    <w:rsid w:val="006A06F8"/>
    <w:rsid w:val="006A071C"/>
    <w:rsid w:val="006A0B76"/>
    <w:rsid w:val="006A0DC7"/>
    <w:rsid w:val="006A150D"/>
    <w:rsid w:val="006A1B00"/>
    <w:rsid w:val="006A2766"/>
    <w:rsid w:val="006A36BD"/>
    <w:rsid w:val="006A39D0"/>
    <w:rsid w:val="006A3E91"/>
    <w:rsid w:val="006A4321"/>
    <w:rsid w:val="006A4E20"/>
    <w:rsid w:val="006A4F11"/>
    <w:rsid w:val="006A563C"/>
    <w:rsid w:val="006A5A6F"/>
    <w:rsid w:val="006A5F7E"/>
    <w:rsid w:val="006A6786"/>
    <w:rsid w:val="006A7134"/>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BB9"/>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1E88"/>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5E3"/>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2F"/>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9B7"/>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705"/>
    <w:rsid w:val="00790EBB"/>
    <w:rsid w:val="00791C6E"/>
    <w:rsid w:val="007921F7"/>
    <w:rsid w:val="00792909"/>
    <w:rsid w:val="007929A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5D4C"/>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CD"/>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679"/>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78D"/>
    <w:rsid w:val="007F5D28"/>
    <w:rsid w:val="007F609C"/>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838"/>
    <w:rsid w:val="00812A1A"/>
    <w:rsid w:val="00812DFF"/>
    <w:rsid w:val="0081362F"/>
    <w:rsid w:val="0081383A"/>
    <w:rsid w:val="0081497F"/>
    <w:rsid w:val="00814B90"/>
    <w:rsid w:val="00814FC7"/>
    <w:rsid w:val="008161A5"/>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43C"/>
    <w:rsid w:val="00833583"/>
    <w:rsid w:val="00833B5B"/>
    <w:rsid w:val="00833E9A"/>
    <w:rsid w:val="00834FEF"/>
    <w:rsid w:val="008360B0"/>
    <w:rsid w:val="00836323"/>
    <w:rsid w:val="00837D3D"/>
    <w:rsid w:val="00837E9B"/>
    <w:rsid w:val="008404AA"/>
    <w:rsid w:val="008406D7"/>
    <w:rsid w:val="0084074F"/>
    <w:rsid w:val="008407BA"/>
    <w:rsid w:val="00840AA3"/>
    <w:rsid w:val="00840AAC"/>
    <w:rsid w:val="0084101C"/>
    <w:rsid w:val="00841757"/>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4E"/>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D0F"/>
    <w:rsid w:val="008B111A"/>
    <w:rsid w:val="008B16E6"/>
    <w:rsid w:val="008B1AB2"/>
    <w:rsid w:val="008B1D9B"/>
    <w:rsid w:val="008B2042"/>
    <w:rsid w:val="008B25F1"/>
    <w:rsid w:val="008B3567"/>
    <w:rsid w:val="008B36D0"/>
    <w:rsid w:val="008B38AF"/>
    <w:rsid w:val="008B3D7F"/>
    <w:rsid w:val="008B3E1B"/>
    <w:rsid w:val="008B3E3C"/>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D97"/>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1F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0B8"/>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0E62"/>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10E"/>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1B4B"/>
    <w:rsid w:val="009B2731"/>
    <w:rsid w:val="009B2DCF"/>
    <w:rsid w:val="009B39D8"/>
    <w:rsid w:val="009B3D38"/>
    <w:rsid w:val="009B4368"/>
    <w:rsid w:val="009B4D4C"/>
    <w:rsid w:val="009B5A79"/>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8DB"/>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523"/>
    <w:rsid w:val="00A31F05"/>
    <w:rsid w:val="00A31FD2"/>
    <w:rsid w:val="00A330E4"/>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C21"/>
    <w:rsid w:val="00AB4E41"/>
    <w:rsid w:val="00AB5EB1"/>
    <w:rsid w:val="00AB6003"/>
    <w:rsid w:val="00AB759A"/>
    <w:rsid w:val="00AB7B06"/>
    <w:rsid w:val="00AB7EAA"/>
    <w:rsid w:val="00AC0432"/>
    <w:rsid w:val="00AC0770"/>
    <w:rsid w:val="00AC07BD"/>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6C4"/>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41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581"/>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6F23"/>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6CE"/>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233"/>
    <w:rsid w:val="00C36B2C"/>
    <w:rsid w:val="00C3701A"/>
    <w:rsid w:val="00C379EF"/>
    <w:rsid w:val="00C405C8"/>
    <w:rsid w:val="00C40C2F"/>
    <w:rsid w:val="00C415AC"/>
    <w:rsid w:val="00C4297A"/>
    <w:rsid w:val="00C4360C"/>
    <w:rsid w:val="00C439B8"/>
    <w:rsid w:val="00C43A0B"/>
    <w:rsid w:val="00C43EDA"/>
    <w:rsid w:val="00C43FEC"/>
    <w:rsid w:val="00C4414C"/>
    <w:rsid w:val="00C4433A"/>
    <w:rsid w:val="00C45512"/>
    <w:rsid w:val="00C4602B"/>
    <w:rsid w:val="00C46564"/>
    <w:rsid w:val="00C46BFA"/>
    <w:rsid w:val="00C46DDF"/>
    <w:rsid w:val="00C500A1"/>
    <w:rsid w:val="00C50A02"/>
    <w:rsid w:val="00C51149"/>
    <w:rsid w:val="00C5117E"/>
    <w:rsid w:val="00C512D1"/>
    <w:rsid w:val="00C51856"/>
    <w:rsid w:val="00C51B04"/>
    <w:rsid w:val="00C51DB5"/>
    <w:rsid w:val="00C534D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2AC"/>
    <w:rsid w:val="00C832CB"/>
    <w:rsid w:val="00C84085"/>
    <w:rsid w:val="00C84A60"/>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2F"/>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BA1"/>
    <w:rsid w:val="00CC7E0D"/>
    <w:rsid w:val="00CC7E97"/>
    <w:rsid w:val="00CD00EB"/>
    <w:rsid w:val="00CD0727"/>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9C2"/>
    <w:rsid w:val="00D42B0C"/>
    <w:rsid w:val="00D42D6E"/>
    <w:rsid w:val="00D43DEF"/>
    <w:rsid w:val="00D44259"/>
    <w:rsid w:val="00D45C61"/>
    <w:rsid w:val="00D45DDC"/>
    <w:rsid w:val="00D5064C"/>
    <w:rsid w:val="00D50C94"/>
    <w:rsid w:val="00D511E7"/>
    <w:rsid w:val="00D517ED"/>
    <w:rsid w:val="00D5251C"/>
    <w:rsid w:val="00D52F56"/>
    <w:rsid w:val="00D539DA"/>
    <w:rsid w:val="00D544C6"/>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64"/>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565"/>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9C4"/>
    <w:rsid w:val="00DD2A6D"/>
    <w:rsid w:val="00DD2E17"/>
    <w:rsid w:val="00DD42DE"/>
    <w:rsid w:val="00DD4309"/>
    <w:rsid w:val="00DD4344"/>
    <w:rsid w:val="00DD4357"/>
    <w:rsid w:val="00DD4CA4"/>
    <w:rsid w:val="00DD4DDD"/>
    <w:rsid w:val="00DD573B"/>
    <w:rsid w:val="00DD57E7"/>
    <w:rsid w:val="00DD5A1E"/>
    <w:rsid w:val="00DD5B8C"/>
    <w:rsid w:val="00DD5DFA"/>
    <w:rsid w:val="00DD5E91"/>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C19"/>
    <w:rsid w:val="00DE5D48"/>
    <w:rsid w:val="00DE6E4D"/>
    <w:rsid w:val="00DE7220"/>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784"/>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F98"/>
    <w:rsid w:val="00E57932"/>
    <w:rsid w:val="00E606C4"/>
    <w:rsid w:val="00E60811"/>
    <w:rsid w:val="00E60AB8"/>
    <w:rsid w:val="00E6103E"/>
    <w:rsid w:val="00E6185F"/>
    <w:rsid w:val="00E61D32"/>
    <w:rsid w:val="00E62D74"/>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6ED8"/>
    <w:rsid w:val="00E9751D"/>
    <w:rsid w:val="00E97DC6"/>
    <w:rsid w:val="00E97F7A"/>
    <w:rsid w:val="00EA0010"/>
    <w:rsid w:val="00EA0143"/>
    <w:rsid w:val="00EA089B"/>
    <w:rsid w:val="00EA1ACC"/>
    <w:rsid w:val="00EA2E21"/>
    <w:rsid w:val="00EA2EAA"/>
    <w:rsid w:val="00EA36AF"/>
    <w:rsid w:val="00EA380C"/>
    <w:rsid w:val="00EA5A85"/>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1DB"/>
    <w:rsid w:val="00EB54AB"/>
    <w:rsid w:val="00EB6257"/>
    <w:rsid w:val="00EB68E6"/>
    <w:rsid w:val="00EB6AE9"/>
    <w:rsid w:val="00EB6B2D"/>
    <w:rsid w:val="00EB71C9"/>
    <w:rsid w:val="00EB734E"/>
    <w:rsid w:val="00EB763E"/>
    <w:rsid w:val="00EB7B67"/>
    <w:rsid w:val="00EC07F1"/>
    <w:rsid w:val="00EC1E8A"/>
    <w:rsid w:val="00EC328C"/>
    <w:rsid w:val="00EC32F5"/>
    <w:rsid w:val="00EC3852"/>
    <w:rsid w:val="00EC4528"/>
    <w:rsid w:val="00EC5241"/>
    <w:rsid w:val="00EC5817"/>
    <w:rsid w:val="00EC594C"/>
    <w:rsid w:val="00EC5C7B"/>
    <w:rsid w:val="00EC62A6"/>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D1"/>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92B"/>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79C"/>
    <w:rsid w:val="00F32C4A"/>
    <w:rsid w:val="00F33262"/>
    <w:rsid w:val="00F343EE"/>
    <w:rsid w:val="00F353F4"/>
    <w:rsid w:val="00F35494"/>
    <w:rsid w:val="00F35607"/>
    <w:rsid w:val="00F3576C"/>
    <w:rsid w:val="00F359AB"/>
    <w:rsid w:val="00F35DBA"/>
    <w:rsid w:val="00F3619D"/>
    <w:rsid w:val="00F36DDE"/>
    <w:rsid w:val="00F3722A"/>
    <w:rsid w:val="00F37366"/>
    <w:rsid w:val="00F37C99"/>
    <w:rsid w:val="00F37FCC"/>
    <w:rsid w:val="00F419B8"/>
    <w:rsid w:val="00F41C0F"/>
    <w:rsid w:val="00F42856"/>
    <w:rsid w:val="00F42ED7"/>
    <w:rsid w:val="00F43777"/>
    <w:rsid w:val="00F446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929"/>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5F8B"/>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CB1"/>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DEA"/>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255"/>
    <w:rsid w:val="00FF2A7B"/>
    <w:rsid w:val="00FF2B5D"/>
    <w:rsid w:val="00FF3D2B"/>
    <w:rsid w:val="00FF49B4"/>
    <w:rsid w:val="00FF49F4"/>
    <w:rsid w:val="00FF5C6A"/>
    <w:rsid w:val="00FF651D"/>
    <w:rsid w:val="00FF6843"/>
    <w:rsid w:val="00FF6C25"/>
    <w:rsid w:val="010651D9"/>
    <w:rsid w:val="011F6449"/>
    <w:rsid w:val="01236AFB"/>
    <w:rsid w:val="01441108"/>
    <w:rsid w:val="019F7441"/>
    <w:rsid w:val="01A05B98"/>
    <w:rsid w:val="01B37585"/>
    <w:rsid w:val="01CF37B4"/>
    <w:rsid w:val="01D55165"/>
    <w:rsid w:val="01DF6BF8"/>
    <w:rsid w:val="01EC2C57"/>
    <w:rsid w:val="026B2E25"/>
    <w:rsid w:val="02824D4D"/>
    <w:rsid w:val="02DC4B10"/>
    <w:rsid w:val="02DD029C"/>
    <w:rsid w:val="02DD76CE"/>
    <w:rsid w:val="02F36323"/>
    <w:rsid w:val="02F5619C"/>
    <w:rsid w:val="0326446A"/>
    <w:rsid w:val="032D5555"/>
    <w:rsid w:val="036634D2"/>
    <w:rsid w:val="03DD35E4"/>
    <w:rsid w:val="04076900"/>
    <w:rsid w:val="041A5A3B"/>
    <w:rsid w:val="042311BA"/>
    <w:rsid w:val="042B157A"/>
    <w:rsid w:val="04321EAF"/>
    <w:rsid w:val="048F763B"/>
    <w:rsid w:val="049F330E"/>
    <w:rsid w:val="04AA775C"/>
    <w:rsid w:val="04AF1889"/>
    <w:rsid w:val="04F66F48"/>
    <w:rsid w:val="05251E14"/>
    <w:rsid w:val="05A16594"/>
    <w:rsid w:val="05A7762D"/>
    <w:rsid w:val="05CC1EEA"/>
    <w:rsid w:val="05ED7801"/>
    <w:rsid w:val="060E5941"/>
    <w:rsid w:val="06110FAF"/>
    <w:rsid w:val="06493CA7"/>
    <w:rsid w:val="065A6178"/>
    <w:rsid w:val="066F1CF3"/>
    <w:rsid w:val="068E50FC"/>
    <w:rsid w:val="06930BB8"/>
    <w:rsid w:val="06B70E57"/>
    <w:rsid w:val="07245D42"/>
    <w:rsid w:val="07264C62"/>
    <w:rsid w:val="07490475"/>
    <w:rsid w:val="0779354C"/>
    <w:rsid w:val="08061376"/>
    <w:rsid w:val="08452D77"/>
    <w:rsid w:val="086401F8"/>
    <w:rsid w:val="08751CAA"/>
    <w:rsid w:val="087E4C40"/>
    <w:rsid w:val="08AB757D"/>
    <w:rsid w:val="08BD331A"/>
    <w:rsid w:val="08C94FF8"/>
    <w:rsid w:val="08D66AD6"/>
    <w:rsid w:val="08DA33A3"/>
    <w:rsid w:val="08DC2569"/>
    <w:rsid w:val="08E80F13"/>
    <w:rsid w:val="09335624"/>
    <w:rsid w:val="0944690F"/>
    <w:rsid w:val="09456C28"/>
    <w:rsid w:val="09535675"/>
    <w:rsid w:val="095F057D"/>
    <w:rsid w:val="09642282"/>
    <w:rsid w:val="09733572"/>
    <w:rsid w:val="09772C16"/>
    <w:rsid w:val="098353B5"/>
    <w:rsid w:val="09A92330"/>
    <w:rsid w:val="09B06B87"/>
    <w:rsid w:val="09C13146"/>
    <w:rsid w:val="09E04166"/>
    <w:rsid w:val="0A1C0718"/>
    <w:rsid w:val="0A2D07A9"/>
    <w:rsid w:val="0A3E7710"/>
    <w:rsid w:val="0A5B7E63"/>
    <w:rsid w:val="0AA374A5"/>
    <w:rsid w:val="0AAB7649"/>
    <w:rsid w:val="0ABA1919"/>
    <w:rsid w:val="0ABC5606"/>
    <w:rsid w:val="0AC66C76"/>
    <w:rsid w:val="0B30404E"/>
    <w:rsid w:val="0B361191"/>
    <w:rsid w:val="0B4C6C14"/>
    <w:rsid w:val="0B631A88"/>
    <w:rsid w:val="0B683D45"/>
    <w:rsid w:val="0B7F3F11"/>
    <w:rsid w:val="0B884417"/>
    <w:rsid w:val="0BAA30DE"/>
    <w:rsid w:val="0BF6188C"/>
    <w:rsid w:val="0BF73C91"/>
    <w:rsid w:val="0C170175"/>
    <w:rsid w:val="0C3C4CD3"/>
    <w:rsid w:val="0C571A41"/>
    <w:rsid w:val="0C5C1171"/>
    <w:rsid w:val="0C5E1CBC"/>
    <w:rsid w:val="0C615B50"/>
    <w:rsid w:val="0C687F57"/>
    <w:rsid w:val="0C8445DA"/>
    <w:rsid w:val="0C87121B"/>
    <w:rsid w:val="0CC007F7"/>
    <w:rsid w:val="0CC151AB"/>
    <w:rsid w:val="0CE64FFD"/>
    <w:rsid w:val="0CF638E3"/>
    <w:rsid w:val="0CFE3BEF"/>
    <w:rsid w:val="0CFE707A"/>
    <w:rsid w:val="0D062E7E"/>
    <w:rsid w:val="0D063BDA"/>
    <w:rsid w:val="0D08375F"/>
    <w:rsid w:val="0D0D3E42"/>
    <w:rsid w:val="0D184CFB"/>
    <w:rsid w:val="0D4A7419"/>
    <w:rsid w:val="0D827401"/>
    <w:rsid w:val="0D84094E"/>
    <w:rsid w:val="0D8A00E9"/>
    <w:rsid w:val="0D8D589E"/>
    <w:rsid w:val="0DA01C73"/>
    <w:rsid w:val="0DBB7821"/>
    <w:rsid w:val="0DBE43FA"/>
    <w:rsid w:val="0DD63300"/>
    <w:rsid w:val="0DF50604"/>
    <w:rsid w:val="0DF702FE"/>
    <w:rsid w:val="0E060E51"/>
    <w:rsid w:val="0E5604B2"/>
    <w:rsid w:val="0E6D5D79"/>
    <w:rsid w:val="0E9D0089"/>
    <w:rsid w:val="0EB803EE"/>
    <w:rsid w:val="0EF94D4B"/>
    <w:rsid w:val="0F100439"/>
    <w:rsid w:val="0F4958DC"/>
    <w:rsid w:val="0F515DF7"/>
    <w:rsid w:val="0F596BA8"/>
    <w:rsid w:val="0F6248D2"/>
    <w:rsid w:val="0F693536"/>
    <w:rsid w:val="0F7B0511"/>
    <w:rsid w:val="0F7B76D9"/>
    <w:rsid w:val="0F816ACD"/>
    <w:rsid w:val="0F8B08D5"/>
    <w:rsid w:val="0F9832DB"/>
    <w:rsid w:val="0FBE7F0A"/>
    <w:rsid w:val="0FBF3FD2"/>
    <w:rsid w:val="0FBF7FF3"/>
    <w:rsid w:val="0FED59A3"/>
    <w:rsid w:val="0FF71645"/>
    <w:rsid w:val="10646583"/>
    <w:rsid w:val="107D4B15"/>
    <w:rsid w:val="108A3C80"/>
    <w:rsid w:val="10936117"/>
    <w:rsid w:val="10BA05B4"/>
    <w:rsid w:val="10C26171"/>
    <w:rsid w:val="10EC5E1A"/>
    <w:rsid w:val="10F33360"/>
    <w:rsid w:val="10FC16EA"/>
    <w:rsid w:val="110F1D40"/>
    <w:rsid w:val="1114050D"/>
    <w:rsid w:val="11266F33"/>
    <w:rsid w:val="113464F1"/>
    <w:rsid w:val="11563B20"/>
    <w:rsid w:val="115F5CC2"/>
    <w:rsid w:val="116F3773"/>
    <w:rsid w:val="11857535"/>
    <w:rsid w:val="118963A1"/>
    <w:rsid w:val="118E11B0"/>
    <w:rsid w:val="119C0537"/>
    <w:rsid w:val="11C6522A"/>
    <w:rsid w:val="11E104CC"/>
    <w:rsid w:val="11E20309"/>
    <w:rsid w:val="11E46621"/>
    <w:rsid w:val="12255233"/>
    <w:rsid w:val="12530213"/>
    <w:rsid w:val="127723A9"/>
    <w:rsid w:val="12862074"/>
    <w:rsid w:val="12883966"/>
    <w:rsid w:val="129E45B4"/>
    <w:rsid w:val="12AD450C"/>
    <w:rsid w:val="12D45939"/>
    <w:rsid w:val="12D81596"/>
    <w:rsid w:val="13072A44"/>
    <w:rsid w:val="135F4BE2"/>
    <w:rsid w:val="13972BC9"/>
    <w:rsid w:val="139B1A0A"/>
    <w:rsid w:val="139D25C7"/>
    <w:rsid w:val="13A2401D"/>
    <w:rsid w:val="13BF3CE4"/>
    <w:rsid w:val="140827C1"/>
    <w:rsid w:val="141008D8"/>
    <w:rsid w:val="14125FE6"/>
    <w:rsid w:val="146D271E"/>
    <w:rsid w:val="148C5A02"/>
    <w:rsid w:val="14982588"/>
    <w:rsid w:val="149A5AD9"/>
    <w:rsid w:val="14A7619D"/>
    <w:rsid w:val="14DF0BF0"/>
    <w:rsid w:val="150536C3"/>
    <w:rsid w:val="150C1963"/>
    <w:rsid w:val="151447A0"/>
    <w:rsid w:val="154A6454"/>
    <w:rsid w:val="15762120"/>
    <w:rsid w:val="159B71A9"/>
    <w:rsid w:val="15E13E11"/>
    <w:rsid w:val="15FA69A9"/>
    <w:rsid w:val="16A8729C"/>
    <w:rsid w:val="16B33777"/>
    <w:rsid w:val="16BC70A7"/>
    <w:rsid w:val="16C6339E"/>
    <w:rsid w:val="16DA4E20"/>
    <w:rsid w:val="171D4774"/>
    <w:rsid w:val="172F2D79"/>
    <w:rsid w:val="17557BEF"/>
    <w:rsid w:val="17D349C1"/>
    <w:rsid w:val="17EE7876"/>
    <w:rsid w:val="1830729E"/>
    <w:rsid w:val="1870062C"/>
    <w:rsid w:val="18817102"/>
    <w:rsid w:val="18830A15"/>
    <w:rsid w:val="18852B28"/>
    <w:rsid w:val="18887A2A"/>
    <w:rsid w:val="188B5321"/>
    <w:rsid w:val="192C65E3"/>
    <w:rsid w:val="19457D46"/>
    <w:rsid w:val="19932372"/>
    <w:rsid w:val="19A20DD5"/>
    <w:rsid w:val="19A96D61"/>
    <w:rsid w:val="19AE03F1"/>
    <w:rsid w:val="1A071A03"/>
    <w:rsid w:val="1A1F16AE"/>
    <w:rsid w:val="1A3B5C77"/>
    <w:rsid w:val="1A984BAD"/>
    <w:rsid w:val="1AB8220E"/>
    <w:rsid w:val="1AE4166C"/>
    <w:rsid w:val="1AF06CFB"/>
    <w:rsid w:val="1AF11B8D"/>
    <w:rsid w:val="1B11359C"/>
    <w:rsid w:val="1B2A271F"/>
    <w:rsid w:val="1B530544"/>
    <w:rsid w:val="1B6D1F0E"/>
    <w:rsid w:val="1B713184"/>
    <w:rsid w:val="1BA209CF"/>
    <w:rsid w:val="1BB4777D"/>
    <w:rsid w:val="1BD75AB8"/>
    <w:rsid w:val="1BDF0687"/>
    <w:rsid w:val="1C0459C2"/>
    <w:rsid w:val="1C1B3B4A"/>
    <w:rsid w:val="1C32204E"/>
    <w:rsid w:val="1C720755"/>
    <w:rsid w:val="1C88086E"/>
    <w:rsid w:val="1C91695D"/>
    <w:rsid w:val="1CDE1366"/>
    <w:rsid w:val="1D0B600A"/>
    <w:rsid w:val="1D266CE1"/>
    <w:rsid w:val="1D3963AF"/>
    <w:rsid w:val="1D4A3B7D"/>
    <w:rsid w:val="1D6A673C"/>
    <w:rsid w:val="1D7E63B6"/>
    <w:rsid w:val="1D9247AE"/>
    <w:rsid w:val="1DB567EC"/>
    <w:rsid w:val="1DBE1A96"/>
    <w:rsid w:val="1DF1139B"/>
    <w:rsid w:val="1DF51A98"/>
    <w:rsid w:val="1E3D060F"/>
    <w:rsid w:val="1E3F7D2E"/>
    <w:rsid w:val="1E4134E4"/>
    <w:rsid w:val="1E5062B3"/>
    <w:rsid w:val="1E523514"/>
    <w:rsid w:val="1E714A66"/>
    <w:rsid w:val="1E802593"/>
    <w:rsid w:val="1EA703CC"/>
    <w:rsid w:val="1EB7330C"/>
    <w:rsid w:val="1EC063F1"/>
    <w:rsid w:val="1EEE2A35"/>
    <w:rsid w:val="1F0A0FF3"/>
    <w:rsid w:val="1F5771FF"/>
    <w:rsid w:val="1F8C3D3A"/>
    <w:rsid w:val="1FE868A9"/>
    <w:rsid w:val="20034907"/>
    <w:rsid w:val="20173E4B"/>
    <w:rsid w:val="20320A13"/>
    <w:rsid w:val="204E48BC"/>
    <w:rsid w:val="208921B3"/>
    <w:rsid w:val="20933BF0"/>
    <w:rsid w:val="20973DEB"/>
    <w:rsid w:val="20B26522"/>
    <w:rsid w:val="20B44310"/>
    <w:rsid w:val="20F64B0B"/>
    <w:rsid w:val="20FA313F"/>
    <w:rsid w:val="21060008"/>
    <w:rsid w:val="211116EB"/>
    <w:rsid w:val="214F7A7A"/>
    <w:rsid w:val="215E734B"/>
    <w:rsid w:val="216133FC"/>
    <w:rsid w:val="21A458C1"/>
    <w:rsid w:val="21D56769"/>
    <w:rsid w:val="21E52EF3"/>
    <w:rsid w:val="21FB5D7B"/>
    <w:rsid w:val="220529A0"/>
    <w:rsid w:val="220B1C3D"/>
    <w:rsid w:val="221D1D20"/>
    <w:rsid w:val="22334A87"/>
    <w:rsid w:val="225A5990"/>
    <w:rsid w:val="2296294F"/>
    <w:rsid w:val="22BE6801"/>
    <w:rsid w:val="22EF1D4E"/>
    <w:rsid w:val="233500BF"/>
    <w:rsid w:val="23377FF7"/>
    <w:rsid w:val="236B425F"/>
    <w:rsid w:val="23836192"/>
    <w:rsid w:val="23901F29"/>
    <w:rsid w:val="239C0061"/>
    <w:rsid w:val="23B908A4"/>
    <w:rsid w:val="23D97D37"/>
    <w:rsid w:val="23E95BEF"/>
    <w:rsid w:val="23FD0064"/>
    <w:rsid w:val="2452793C"/>
    <w:rsid w:val="245375B0"/>
    <w:rsid w:val="24642C0A"/>
    <w:rsid w:val="24872217"/>
    <w:rsid w:val="24B22173"/>
    <w:rsid w:val="24B95AD9"/>
    <w:rsid w:val="24BE24DA"/>
    <w:rsid w:val="24CF5825"/>
    <w:rsid w:val="24D663E6"/>
    <w:rsid w:val="24D77F2B"/>
    <w:rsid w:val="25321179"/>
    <w:rsid w:val="258B00E2"/>
    <w:rsid w:val="25A917A6"/>
    <w:rsid w:val="25BE27CC"/>
    <w:rsid w:val="25F74A5C"/>
    <w:rsid w:val="2628662C"/>
    <w:rsid w:val="262D45DE"/>
    <w:rsid w:val="26A53EF9"/>
    <w:rsid w:val="26A94201"/>
    <w:rsid w:val="26AC274F"/>
    <w:rsid w:val="27044A29"/>
    <w:rsid w:val="271D34C8"/>
    <w:rsid w:val="272B246B"/>
    <w:rsid w:val="276142BF"/>
    <w:rsid w:val="27783712"/>
    <w:rsid w:val="27907362"/>
    <w:rsid w:val="27AE69D0"/>
    <w:rsid w:val="27B83F98"/>
    <w:rsid w:val="27B84691"/>
    <w:rsid w:val="28333E1D"/>
    <w:rsid w:val="28454BD6"/>
    <w:rsid w:val="28455253"/>
    <w:rsid w:val="28551971"/>
    <w:rsid w:val="285B1C53"/>
    <w:rsid w:val="2888673C"/>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33137"/>
    <w:rsid w:val="2B437463"/>
    <w:rsid w:val="2B7807EE"/>
    <w:rsid w:val="2BBF00EC"/>
    <w:rsid w:val="2BC37CFD"/>
    <w:rsid w:val="2BC8613C"/>
    <w:rsid w:val="2BD5237F"/>
    <w:rsid w:val="2BE536CE"/>
    <w:rsid w:val="2BE758D9"/>
    <w:rsid w:val="2BE90677"/>
    <w:rsid w:val="2C09049E"/>
    <w:rsid w:val="2C0A653C"/>
    <w:rsid w:val="2C191F85"/>
    <w:rsid w:val="2CA5019C"/>
    <w:rsid w:val="2CC97F91"/>
    <w:rsid w:val="2CDA16B5"/>
    <w:rsid w:val="2CE82D6F"/>
    <w:rsid w:val="2CF60C60"/>
    <w:rsid w:val="2D123F30"/>
    <w:rsid w:val="2D2E0F8B"/>
    <w:rsid w:val="2D343236"/>
    <w:rsid w:val="2D5F4A20"/>
    <w:rsid w:val="2D726292"/>
    <w:rsid w:val="2DB6480E"/>
    <w:rsid w:val="2DC45B3D"/>
    <w:rsid w:val="2DD15014"/>
    <w:rsid w:val="2DF72DE4"/>
    <w:rsid w:val="2DFB2984"/>
    <w:rsid w:val="2E0220AF"/>
    <w:rsid w:val="2E4B082A"/>
    <w:rsid w:val="2E5D4E86"/>
    <w:rsid w:val="2E5D790B"/>
    <w:rsid w:val="2E6B6AB1"/>
    <w:rsid w:val="2E9A3C18"/>
    <w:rsid w:val="2EBB0FEE"/>
    <w:rsid w:val="2EC63002"/>
    <w:rsid w:val="2F0A6B38"/>
    <w:rsid w:val="2F946CCB"/>
    <w:rsid w:val="2FBB6ACC"/>
    <w:rsid w:val="2FD25781"/>
    <w:rsid w:val="2FF036A1"/>
    <w:rsid w:val="2FFD7934"/>
    <w:rsid w:val="30733ACD"/>
    <w:rsid w:val="30735887"/>
    <w:rsid w:val="308C3862"/>
    <w:rsid w:val="309379D8"/>
    <w:rsid w:val="30A13F14"/>
    <w:rsid w:val="30A270F7"/>
    <w:rsid w:val="30B51FF4"/>
    <w:rsid w:val="30CF1791"/>
    <w:rsid w:val="30DF1478"/>
    <w:rsid w:val="30EC586F"/>
    <w:rsid w:val="315C0774"/>
    <w:rsid w:val="319C6071"/>
    <w:rsid w:val="319F6BA2"/>
    <w:rsid w:val="31AC537E"/>
    <w:rsid w:val="31C340D9"/>
    <w:rsid w:val="31C559E0"/>
    <w:rsid w:val="31E3679B"/>
    <w:rsid w:val="31E732FD"/>
    <w:rsid w:val="32517576"/>
    <w:rsid w:val="32BE5C2C"/>
    <w:rsid w:val="32CB6763"/>
    <w:rsid w:val="32FB6478"/>
    <w:rsid w:val="33025375"/>
    <w:rsid w:val="33254C39"/>
    <w:rsid w:val="33263B3F"/>
    <w:rsid w:val="332A1A4F"/>
    <w:rsid w:val="336963EB"/>
    <w:rsid w:val="33816EEB"/>
    <w:rsid w:val="33EB55CD"/>
    <w:rsid w:val="33EC4C02"/>
    <w:rsid w:val="34013E96"/>
    <w:rsid w:val="340D2360"/>
    <w:rsid w:val="3410665D"/>
    <w:rsid w:val="34211214"/>
    <w:rsid w:val="342E63AB"/>
    <w:rsid w:val="34950E68"/>
    <w:rsid w:val="34986E94"/>
    <w:rsid w:val="34AF62C9"/>
    <w:rsid w:val="34B72C28"/>
    <w:rsid w:val="34CB4388"/>
    <w:rsid w:val="34FA6E12"/>
    <w:rsid w:val="358D5588"/>
    <w:rsid w:val="36027E04"/>
    <w:rsid w:val="363A3B40"/>
    <w:rsid w:val="365302AE"/>
    <w:rsid w:val="36607A0A"/>
    <w:rsid w:val="366E227C"/>
    <w:rsid w:val="366F2E0D"/>
    <w:rsid w:val="367B6A5C"/>
    <w:rsid w:val="36A62061"/>
    <w:rsid w:val="36A74ADA"/>
    <w:rsid w:val="36AD60D5"/>
    <w:rsid w:val="36B224F9"/>
    <w:rsid w:val="36EC0CC9"/>
    <w:rsid w:val="373F410B"/>
    <w:rsid w:val="374567DA"/>
    <w:rsid w:val="37EE7094"/>
    <w:rsid w:val="380A6843"/>
    <w:rsid w:val="38296C89"/>
    <w:rsid w:val="382A142A"/>
    <w:rsid w:val="383002EB"/>
    <w:rsid w:val="38586797"/>
    <w:rsid w:val="385D2EAF"/>
    <w:rsid w:val="389041F4"/>
    <w:rsid w:val="38A55441"/>
    <w:rsid w:val="38BC0149"/>
    <w:rsid w:val="38D87D1C"/>
    <w:rsid w:val="39260D31"/>
    <w:rsid w:val="39636459"/>
    <w:rsid w:val="396B7F6C"/>
    <w:rsid w:val="39B417A9"/>
    <w:rsid w:val="39C50DBF"/>
    <w:rsid w:val="39FC5695"/>
    <w:rsid w:val="3A006D8E"/>
    <w:rsid w:val="3A3651E5"/>
    <w:rsid w:val="3A744481"/>
    <w:rsid w:val="3A8C7BEF"/>
    <w:rsid w:val="3A906246"/>
    <w:rsid w:val="3AD216C0"/>
    <w:rsid w:val="3B016627"/>
    <w:rsid w:val="3B2349B7"/>
    <w:rsid w:val="3B616CFF"/>
    <w:rsid w:val="3B6259F6"/>
    <w:rsid w:val="3B976654"/>
    <w:rsid w:val="3BA839EF"/>
    <w:rsid w:val="3BC01EFC"/>
    <w:rsid w:val="3BCA786A"/>
    <w:rsid w:val="3BD31E2F"/>
    <w:rsid w:val="3BF15831"/>
    <w:rsid w:val="3BF86345"/>
    <w:rsid w:val="3C105946"/>
    <w:rsid w:val="3C471448"/>
    <w:rsid w:val="3C5F759A"/>
    <w:rsid w:val="3C6C525A"/>
    <w:rsid w:val="3C90308E"/>
    <w:rsid w:val="3CA92042"/>
    <w:rsid w:val="3CB919C7"/>
    <w:rsid w:val="3CC91489"/>
    <w:rsid w:val="3CCE23CB"/>
    <w:rsid w:val="3CD17D17"/>
    <w:rsid w:val="3CF16CC3"/>
    <w:rsid w:val="3CF36340"/>
    <w:rsid w:val="3D2D0B0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B27B4"/>
    <w:rsid w:val="3EC33DFA"/>
    <w:rsid w:val="3EF81672"/>
    <w:rsid w:val="3EF82D74"/>
    <w:rsid w:val="3F060E16"/>
    <w:rsid w:val="3F1D1096"/>
    <w:rsid w:val="3F2F0234"/>
    <w:rsid w:val="3F6363FE"/>
    <w:rsid w:val="3F756B8F"/>
    <w:rsid w:val="3F95482B"/>
    <w:rsid w:val="3FD905A6"/>
    <w:rsid w:val="3FD914D5"/>
    <w:rsid w:val="4019356B"/>
    <w:rsid w:val="401F4E55"/>
    <w:rsid w:val="403E2DA7"/>
    <w:rsid w:val="40592157"/>
    <w:rsid w:val="406E1CAE"/>
    <w:rsid w:val="40A0133A"/>
    <w:rsid w:val="40C07B53"/>
    <w:rsid w:val="40C31A53"/>
    <w:rsid w:val="40D74270"/>
    <w:rsid w:val="40FF545D"/>
    <w:rsid w:val="410067C8"/>
    <w:rsid w:val="412F118D"/>
    <w:rsid w:val="415C0BBE"/>
    <w:rsid w:val="418F0D2A"/>
    <w:rsid w:val="41D01505"/>
    <w:rsid w:val="41EB0F1D"/>
    <w:rsid w:val="421107CE"/>
    <w:rsid w:val="4219307A"/>
    <w:rsid w:val="422A08D5"/>
    <w:rsid w:val="42474939"/>
    <w:rsid w:val="424C3C57"/>
    <w:rsid w:val="42613FF3"/>
    <w:rsid w:val="42660D96"/>
    <w:rsid w:val="428667D2"/>
    <w:rsid w:val="42CD1CE0"/>
    <w:rsid w:val="42E1381E"/>
    <w:rsid w:val="42ED6459"/>
    <w:rsid w:val="42FE58DD"/>
    <w:rsid w:val="43174B3D"/>
    <w:rsid w:val="434370AD"/>
    <w:rsid w:val="434B790E"/>
    <w:rsid w:val="4360274F"/>
    <w:rsid w:val="43875B7F"/>
    <w:rsid w:val="43977AB6"/>
    <w:rsid w:val="43A3342B"/>
    <w:rsid w:val="43C77C27"/>
    <w:rsid w:val="43DE09EE"/>
    <w:rsid w:val="44002FAD"/>
    <w:rsid w:val="441C6381"/>
    <w:rsid w:val="447C65C0"/>
    <w:rsid w:val="449101DD"/>
    <w:rsid w:val="44DE1391"/>
    <w:rsid w:val="44F741C4"/>
    <w:rsid w:val="451B225C"/>
    <w:rsid w:val="452410C9"/>
    <w:rsid w:val="45317DFB"/>
    <w:rsid w:val="456D3CE4"/>
    <w:rsid w:val="45742F73"/>
    <w:rsid w:val="4579042C"/>
    <w:rsid w:val="457F0571"/>
    <w:rsid w:val="45851176"/>
    <w:rsid w:val="45B06D76"/>
    <w:rsid w:val="45C63B94"/>
    <w:rsid w:val="460E7DA5"/>
    <w:rsid w:val="46422483"/>
    <w:rsid w:val="4659254A"/>
    <w:rsid w:val="465B0637"/>
    <w:rsid w:val="465E3F0D"/>
    <w:rsid w:val="466A16E6"/>
    <w:rsid w:val="46830038"/>
    <w:rsid w:val="46893F2B"/>
    <w:rsid w:val="46C4686E"/>
    <w:rsid w:val="477B778F"/>
    <w:rsid w:val="477C2B8D"/>
    <w:rsid w:val="478203EC"/>
    <w:rsid w:val="479C6A7B"/>
    <w:rsid w:val="47B025FA"/>
    <w:rsid w:val="4809698F"/>
    <w:rsid w:val="4811697D"/>
    <w:rsid w:val="48695EFB"/>
    <w:rsid w:val="487A3E25"/>
    <w:rsid w:val="488B5503"/>
    <w:rsid w:val="48937E21"/>
    <w:rsid w:val="489A0361"/>
    <w:rsid w:val="48B94FF3"/>
    <w:rsid w:val="48BD2B3B"/>
    <w:rsid w:val="48E37AAB"/>
    <w:rsid w:val="48FD4B4C"/>
    <w:rsid w:val="490A68E0"/>
    <w:rsid w:val="491055FE"/>
    <w:rsid w:val="493F3132"/>
    <w:rsid w:val="495F5B3E"/>
    <w:rsid w:val="496F77D7"/>
    <w:rsid w:val="497654FD"/>
    <w:rsid w:val="49B64211"/>
    <w:rsid w:val="49F6167F"/>
    <w:rsid w:val="4A064FA0"/>
    <w:rsid w:val="4A16615C"/>
    <w:rsid w:val="4A4424D7"/>
    <w:rsid w:val="4A5B4FE6"/>
    <w:rsid w:val="4AB467A0"/>
    <w:rsid w:val="4AB82D0F"/>
    <w:rsid w:val="4AEB7664"/>
    <w:rsid w:val="4AFD7C19"/>
    <w:rsid w:val="4B0567D1"/>
    <w:rsid w:val="4B236AAE"/>
    <w:rsid w:val="4B49438B"/>
    <w:rsid w:val="4B5A4F93"/>
    <w:rsid w:val="4B707271"/>
    <w:rsid w:val="4B9739F7"/>
    <w:rsid w:val="4BA34342"/>
    <w:rsid w:val="4BEE2503"/>
    <w:rsid w:val="4C245A30"/>
    <w:rsid w:val="4C516B89"/>
    <w:rsid w:val="4C7A2D9C"/>
    <w:rsid w:val="4CB6685F"/>
    <w:rsid w:val="4CC367FE"/>
    <w:rsid w:val="4D077F3C"/>
    <w:rsid w:val="4D123355"/>
    <w:rsid w:val="4D2A3B31"/>
    <w:rsid w:val="4D312C52"/>
    <w:rsid w:val="4D905305"/>
    <w:rsid w:val="4D964A72"/>
    <w:rsid w:val="4D9C1254"/>
    <w:rsid w:val="4D9D5085"/>
    <w:rsid w:val="4DFE58E7"/>
    <w:rsid w:val="4E793892"/>
    <w:rsid w:val="4E800872"/>
    <w:rsid w:val="4E861663"/>
    <w:rsid w:val="4EC569ED"/>
    <w:rsid w:val="4ED50EA1"/>
    <w:rsid w:val="4EEC050C"/>
    <w:rsid w:val="4F0B64D0"/>
    <w:rsid w:val="4F104EC3"/>
    <w:rsid w:val="4F47354A"/>
    <w:rsid w:val="4F4B2EFB"/>
    <w:rsid w:val="4F911C54"/>
    <w:rsid w:val="4F9A7F6B"/>
    <w:rsid w:val="4FC36320"/>
    <w:rsid w:val="4FE625E0"/>
    <w:rsid w:val="5021480F"/>
    <w:rsid w:val="505A007F"/>
    <w:rsid w:val="50962ECB"/>
    <w:rsid w:val="50A42E38"/>
    <w:rsid w:val="50A4577F"/>
    <w:rsid w:val="50B73D1F"/>
    <w:rsid w:val="50BD5BC9"/>
    <w:rsid w:val="50C11EEE"/>
    <w:rsid w:val="50E97CFC"/>
    <w:rsid w:val="50FA4028"/>
    <w:rsid w:val="510D65B7"/>
    <w:rsid w:val="511157AB"/>
    <w:rsid w:val="5142540C"/>
    <w:rsid w:val="5143161E"/>
    <w:rsid w:val="514B7BED"/>
    <w:rsid w:val="515C4B98"/>
    <w:rsid w:val="518832C8"/>
    <w:rsid w:val="51A0432A"/>
    <w:rsid w:val="51A86090"/>
    <w:rsid w:val="51B7396D"/>
    <w:rsid w:val="51F25BDA"/>
    <w:rsid w:val="522E4CC3"/>
    <w:rsid w:val="5244713B"/>
    <w:rsid w:val="52615633"/>
    <w:rsid w:val="52977FD4"/>
    <w:rsid w:val="52A25790"/>
    <w:rsid w:val="52A96B6F"/>
    <w:rsid w:val="52B45975"/>
    <w:rsid w:val="52D94AA4"/>
    <w:rsid w:val="52E76D0C"/>
    <w:rsid w:val="52EA3A62"/>
    <w:rsid w:val="52F047D2"/>
    <w:rsid w:val="52F50BB8"/>
    <w:rsid w:val="53097272"/>
    <w:rsid w:val="531D3476"/>
    <w:rsid w:val="53311AB3"/>
    <w:rsid w:val="53544462"/>
    <w:rsid w:val="5397158E"/>
    <w:rsid w:val="53FB5A66"/>
    <w:rsid w:val="54013861"/>
    <w:rsid w:val="54050C38"/>
    <w:rsid w:val="541D2A6E"/>
    <w:rsid w:val="54487265"/>
    <w:rsid w:val="544D6070"/>
    <w:rsid w:val="54605E1E"/>
    <w:rsid w:val="54966041"/>
    <w:rsid w:val="54AB1DF4"/>
    <w:rsid w:val="54B3506A"/>
    <w:rsid w:val="54CA0D16"/>
    <w:rsid w:val="54DD4057"/>
    <w:rsid w:val="54E7490F"/>
    <w:rsid w:val="550764A4"/>
    <w:rsid w:val="550B2BF6"/>
    <w:rsid w:val="55214EB5"/>
    <w:rsid w:val="55364EFD"/>
    <w:rsid w:val="554A7E27"/>
    <w:rsid w:val="555D4828"/>
    <w:rsid w:val="557742BA"/>
    <w:rsid w:val="557A4C8B"/>
    <w:rsid w:val="558931E1"/>
    <w:rsid w:val="55923347"/>
    <w:rsid w:val="55925180"/>
    <w:rsid w:val="55983B1B"/>
    <w:rsid w:val="55A8376B"/>
    <w:rsid w:val="55BA1A7E"/>
    <w:rsid w:val="55D7727B"/>
    <w:rsid w:val="55DC29B6"/>
    <w:rsid w:val="55DD4241"/>
    <w:rsid w:val="56363D8F"/>
    <w:rsid w:val="566B6D1E"/>
    <w:rsid w:val="57032A2C"/>
    <w:rsid w:val="570F5219"/>
    <w:rsid w:val="575D12B5"/>
    <w:rsid w:val="57610A87"/>
    <w:rsid w:val="576866C7"/>
    <w:rsid w:val="577B1140"/>
    <w:rsid w:val="577B7F21"/>
    <w:rsid w:val="577F181B"/>
    <w:rsid w:val="5791024B"/>
    <w:rsid w:val="57921984"/>
    <w:rsid w:val="579737F0"/>
    <w:rsid w:val="57AB7B30"/>
    <w:rsid w:val="57AF5251"/>
    <w:rsid w:val="57B26373"/>
    <w:rsid w:val="57B63F04"/>
    <w:rsid w:val="57CD20C2"/>
    <w:rsid w:val="57D675AB"/>
    <w:rsid w:val="57D95FDD"/>
    <w:rsid w:val="585B0D05"/>
    <w:rsid w:val="587A5C7E"/>
    <w:rsid w:val="58917D2F"/>
    <w:rsid w:val="5894085C"/>
    <w:rsid w:val="58AE4F0C"/>
    <w:rsid w:val="58B85899"/>
    <w:rsid w:val="58E363A9"/>
    <w:rsid w:val="593D3238"/>
    <w:rsid w:val="595E1678"/>
    <w:rsid w:val="59610B9F"/>
    <w:rsid w:val="596D5BD4"/>
    <w:rsid w:val="597E3DD8"/>
    <w:rsid w:val="59A11319"/>
    <w:rsid w:val="59C52172"/>
    <w:rsid w:val="59E82827"/>
    <w:rsid w:val="59F80043"/>
    <w:rsid w:val="5A09252F"/>
    <w:rsid w:val="5A0B2778"/>
    <w:rsid w:val="5A107B8C"/>
    <w:rsid w:val="5A2A7C7B"/>
    <w:rsid w:val="5A2D1F4B"/>
    <w:rsid w:val="5A3E2560"/>
    <w:rsid w:val="5A5D3B6E"/>
    <w:rsid w:val="5A637A76"/>
    <w:rsid w:val="5A6D33BA"/>
    <w:rsid w:val="5A792B1F"/>
    <w:rsid w:val="5A874767"/>
    <w:rsid w:val="5A886AB5"/>
    <w:rsid w:val="5AAD1584"/>
    <w:rsid w:val="5AAD6F28"/>
    <w:rsid w:val="5AD63A24"/>
    <w:rsid w:val="5B2E1A1D"/>
    <w:rsid w:val="5B843A1C"/>
    <w:rsid w:val="5B873E3F"/>
    <w:rsid w:val="5BA12C7F"/>
    <w:rsid w:val="5C02690E"/>
    <w:rsid w:val="5C0436BE"/>
    <w:rsid w:val="5C196DA7"/>
    <w:rsid w:val="5C2A048C"/>
    <w:rsid w:val="5C421C43"/>
    <w:rsid w:val="5C613156"/>
    <w:rsid w:val="5C80234E"/>
    <w:rsid w:val="5C8A680C"/>
    <w:rsid w:val="5CF52D8E"/>
    <w:rsid w:val="5D0C4701"/>
    <w:rsid w:val="5D0F0395"/>
    <w:rsid w:val="5D221076"/>
    <w:rsid w:val="5D397964"/>
    <w:rsid w:val="5D4A369E"/>
    <w:rsid w:val="5D5A391C"/>
    <w:rsid w:val="5D5F10C0"/>
    <w:rsid w:val="5D7F5AF4"/>
    <w:rsid w:val="5D891B7B"/>
    <w:rsid w:val="5D9A3915"/>
    <w:rsid w:val="5DAD38EE"/>
    <w:rsid w:val="5DC66041"/>
    <w:rsid w:val="5DCB555A"/>
    <w:rsid w:val="5DFD2BBB"/>
    <w:rsid w:val="5E005E6E"/>
    <w:rsid w:val="5E006862"/>
    <w:rsid w:val="5E0207B9"/>
    <w:rsid w:val="5E1834A1"/>
    <w:rsid w:val="5E261785"/>
    <w:rsid w:val="5E4A7017"/>
    <w:rsid w:val="5E522D8F"/>
    <w:rsid w:val="5E552BBA"/>
    <w:rsid w:val="5E611C10"/>
    <w:rsid w:val="5EE152D2"/>
    <w:rsid w:val="5EE53222"/>
    <w:rsid w:val="5EEC79AF"/>
    <w:rsid w:val="5EF1163D"/>
    <w:rsid w:val="5EFC7377"/>
    <w:rsid w:val="5EFD71C6"/>
    <w:rsid w:val="5F06174D"/>
    <w:rsid w:val="5F065BD2"/>
    <w:rsid w:val="5F3A3602"/>
    <w:rsid w:val="5F6277C6"/>
    <w:rsid w:val="5F6D0B1D"/>
    <w:rsid w:val="5F8D0B82"/>
    <w:rsid w:val="5FAF097A"/>
    <w:rsid w:val="5FCC5339"/>
    <w:rsid w:val="5FE34A5B"/>
    <w:rsid w:val="5FFE1E36"/>
    <w:rsid w:val="60232584"/>
    <w:rsid w:val="602666FA"/>
    <w:rsid w:val="60602B55"/>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82234"/>
    <w:rsid w:val="62885958"/>
    <w:rsid w:val="62F12683"/>
    <w:rsid w:val="62F40B65"/>
    <w:rsid w:val="62FC2CFE"/>
    <w:rsid w:val="63024505"/>
    <w:rsid w:val="634B0C49"/>
    <w:rsid w:val="635B1DB5"/>
    <w:rsid w:val="63711FED"/>
    <w:rsid w:val="63880DDC"/>
    <w:rsid w:val="638D750D"/>
    <w:rsid w:val="63AC6CC0"/>
    <w:rsid w:val="64055776"/>
    <w:rsid w:val="64240056"/>
    <w:rsid w:val="6438357F"/>
    <w:rsid w:val="643E143A"/>
    <w:rsid w:val="648B6EEF"/>
    <w:rsid w:val="64C158BF"/>
    <w:rsid w:val="64CE2EAA"/>
    <w:rsid w:val="651D7360"/>
    <w:rsid w:val="65380AE5"/>
    <w:rsid w:val="653C3090"/>
    <w:rsid w:val="65854376"/>
    <w:rsid w:val="658767BE"/>
    <w:rsid w:val="658811DC"/>
    <w:rsid w:val="65892531"/>
    <w:rsid w:val="65981FAB"/>
    <w:rsid w:val="66195831"/>
    <w:rsid w:val="662E75B1"/>
    <w:rsid w:val="66342C2E"/>
    <w:rsid w:val="663E784C"/>
    <w:rsid w:val="668B6A45"/>
    <w:rsid w:val="66F017B9"/>
    <w:rsid w:val="672F3F24"/>
    <w:rsid w:val="673E055F"/>
    <w:rsid w:val="67551CE3"/>
    <w:rsid w:val="67A22552"/>
    <w:rsid w:val="67B22DCC"/>
    <w:rsid w:val="67BE71AA"/>
    <w:rsid w:val="67D90273"/>
    <w:rsid w:val="67DE5875"/>
    <w:rsid w:val="67E55852"/>
    <w:rsid w:val="67EB1AB4"/>
    <w:rsid w:val="67FA1285"/>
    <w:rsid w:val="68091D91"/>
    <w:rsid w:val="68551F4F"/>
    <w:rsid w:val="687C10C9"/>
    <w:rsid w:val="68840C16"/>
    <w:rsid w:val="68876EFB"/>
    <w:rsid w:val="68884654"/>
    <w:rsid w:val="689A67E9"/>
    <w:rsid w:val="689F444F"/>
    <w:rsid w:val="68B96DBB"/>
    <w:rsid w:val="68C65138"/>
    <w:rsid w:val="68CA2805"/>
    <w:rsid w:val="68E937A3"/>
    <w:rsid w:val="69194A71"/>
    <w:rsid w:val="693E15D3"/>
    <w:rsid w:val="69627681"/>
    <w:rsid w:val="6977531D"/>
    <w:rsid w:val="69CC2BFF"/>
    <w:rsid w:val="69D875B5"/>
    <w:rsid w:val="69FD55B8"/>
    <w:rsid w:val="6A0475DD"/>
    <w:rsid w:val="6A0B1C62"/>
    <w:rsid w:val="6A2406C8"/>
    <w:rsid w:val="6A600620"/>
    <w:rsid w:val="6AB04CFF"/>
    <w:rsid w:val="6AB853DB"/>
    <w:rsid w:val="6ADE0BD1"/>
    <w:rsid w:val="6AE96859"/>
    <w:rsid w:val="6AF14D73"/>
    <w:rsid w:val="6B147746"/>
    <w:rsid w:val="6B24787C"/>
    <w:rsid w:val="6B573233"/>
    <w:rsid w:val="6B5B6274"/>
    <w:rsid w:val="6B935D53"/>
    <w:rsid w:val="6B9E50EE"/>
    <w:rsid w:val="6C196F71"/>
    <w:rsid w:val="6C226FCB"/>
    <w:rsid w:val="6C31226F"/>
    <w:rsid w:val="6C4909E0"/>
    <w:rsid w:val="6C552F0B"/>
    <w:rsid w:val="6C8C67B7"/>
    <w:rsid w:val="6C9D744C"/>
    <w:rsid w:val="6CC9703F"/>
    <w:rsid w:val="6CFA69C5"/>
    <w:rsid w:val="6D167928"/>
    <w:rsid w:val="6D26299B"/>
    <w:rsid w:val="6D4772EC"/>
    <w:rsid w:val="6D9078AF"/>
    <w:rsid w:val="6D9F3313"/>
    <w:rsid w:val="6DAA3FEF"/>
    <w:rsid w:val="6DC0172B"/>
    <w:rsid w:val="6DCB690C"/>
    <w:rsid w:val="6DD41A5B"/>
    <w:rsid w:val="6DF43C2E"/>
    <w:rsid w:val="6DF51CA3"/>
    <w:rsid w:val="6E3226E4"/>
    <w:rsid w:val="6E57007A"/>
    <w:rsid w:val="6E7B4316"/>
    <w:rsid w:val="6E8335BD"/>
    <w:rsid w:val="6E8E12EF"/>
    <w:rsid w:val="6E972936"/>
    <w:rsid w:val="6EAC4A51"/>
    <w:rsid w:val="6ED446C5"/>
    <w:rsid w:val="6F2A7D94"/>
    <w:rsid w:val="6F540B15"/>
    <w:rsid w:val="6F8331F1"/>
    <w:rsid w:val="6FA343A9"/>
    <w:rsid w:val="6FAE1A09"/>
    <w:rsid w:val="6FD75BF8"/>
    <w:rsid w:val="6FF944CB"/>
    <w:rsid w:val="70711485"/>
    <w:rsid w:val="707723D0"/>
    <w:rsid w:val="70A6166E"/>
    <w:rsid w:val="70D30931"/>
    <w:rsid w:val="70F5661B"/>
    <w:rsid w:val="71360107"/>
    <w:rsid w:val="713B688E"/>
    <w:rsid w:val="7148597E"/>
    <w:rsid w:val="716A2432"/>
    <w:rsid w:val="71D43752"/>
    <w:rsid w:val="71F1796A"/>
    <w:rsid w:val="72154626"/>
    <w:rsid w:val="72262B5D"/>
    <w:rsid w:val="72275B8A"/>
    <w:rsid w:val="72283FF7"/>
    <w:rsid w:val="722E7212"/>
    <w:rsid w:val="72375662"/>
    <w:rsid w:val="723A0474"/>
    <w:rsid w:val="724B21AF"/>
    <w:rsid w:val="725923E4"/>
    <w:rsid w:val="72864BF7"/>
    <w:rsid w:val="729023FC"/>
    <w:rsid w:val="73115E7C"/>
    <w:rsid w:val="7348600C"/>
    <w:rsid w:val="73C0646E"/>
    <w:rsid w:val="740161D4"/>
    <w:rsid w:val="742222F5"/>
    <w:rsid w:val="74476126"/>
    <w:rsid w:val="74706664"/>
    <w:rsid w:val="747F3682"/>
    <w:rsid w:val="749C4185"/>
    <w:rsid w:val="74A3066E"/>
    <w:rsid w:val="74E62003"/>
    <w:rsid w:val="75067759"/>
    <w:rsid w:val="751E4FE4"/>
    <w:rsid w:val="752E6DCD"/>
    <w:rsid w:val="7551380D"/>
    <w:rsid w:val="75600BE5"/>
    <w:rsid w:val="7564475C"/>
    <w:rsid w:val="75680D68"/>
    <w:rsid w:val="7583797F"/>
    <w:rsid w:val="758D64EC"/>
    <w:rsid w:val="75943066"/>
    <w:rsid w:val="75D20F1D"/>
    <w:rsid w:val="75DA2C18"/>
    <w:rsid w:val="75F54412"/>
    <w:rsid w:val="761D08E0"/>
    <w:rsid w:val="7645091D"/>
    <w:rsid w:val="76572F00"/>
    <w:rsid w:val="765D347C"/>
    <w:rsid w:val="76826699"/>
    <w:rsid w:val="76966165"/>
    <w:rsid w:val="76C87133"/>
    <w:rsid w:val="76CD08D5"/>
    <w:rsid w:val="76DB4B92"/>
    <w:rsid w:val="77052AA4"/>
    <w:rsid w:val="77136511"/>
    <w:rsid w:val="77340A39"/>
    <w:rsid w:val="77351FD0"/>
    <w:rsid w:val="77472422"/>
    <w:rsid w:val="775A2C17"/>
    <w:rsid w:val="775E0B24"/>
    <w:rsid w:val="777C5DA4"/>
    <w:rsid w:val="777F31F2"/>
    <w:rsid w:val="77A175C9"/>
    <w:rsid w:val="77D1700D"/>
    <w:rsid w:val="77DD7C0B"/>
    <w:rsid w:val="77EC04CC"/>
    <w:rsid w:val="78775729"/>
    <w:rsid w:val="78A42DB0"/>
    <w:rsid w:val="78A656AB"/>
    <w:rsid w:val="78B2245C"/>
    <w:rsid w:val="78C91298"/>
    <w:rsid w:val="78E172CC"/>
    <w:rsid w:val="78EA1D1F"/>
    <w:rsid w:val="7904172F"/>
    <w:rsid w:val="790F7E27"/>
    <w:rsid w:val="79140BEF"/>
    <w:rsid w:val="7915285D"/>
    <w:rsid w:val="792A231A"/>
    <w:rsid w:val="79316829"/>
    <w:rsid w:val="794D24BD"/>
    <w:rsid w:val="795D1F6F"/>
    <w:rsid w:val="797E66A9"/>
    <w:rsid w:val="79883A5F"/>
    <w:rsid w:val="79A97383"/>
    <w:rsid w:val="79E27E8B"/>
    <w:rsid w:val="79F850CE"/>
    <w:rsid w:val="79FD443C"/>
    <w:rsid w:val="7A1D1975"/>
    <w:rsid w:val="7A2A48B2"/>
    <w:rsid w:val="7A3E5150"/>
    <w:rsid w:val="7A4670D6"/>
    <w:rsid w:val="7A534B63"/>
    <w:rsid w:val="7A54155E"/>
    <w:rsid w:val="7A615382"/>
    <w:rsid w:val="7A67303B"/>
    <w:rsid w:val="7AA0012F"/>
    <w:rsid w:val="7AAB1D04"/>
    <w:rsid w:val="7ABA4368"/>
    <w:rsid w:val="7ACB2DEB"/>
    <w:rsid w:val="7AD05746"/>
    <w:rsid w:val="7B041850"/>
    <w:rsid w:val="7B257FFD"/>
    <w:rsid w:val="7B343476"/>
    <w:rsid w:val="7B4C687D"/>
    <w:rsid w:val="7B5A2978"/>
    <w:rsid w:val="7B5A7E4C"/>
    <w:rsid w:val="7B667AF9"/>
    <w:rsid w:val="7B7468F8"/>
    <w:rsid w:val="7B8A4C7B"/>
    <w:rsid w:val="7BAE66B6"/>
    <w:rsid w:val="7BEE0103"/>
    <w:rsid w:val="7BFC7108"/>
    <w:rsid w:val="7C0A0FE4"/>
    <w:rsid w:val="7C254906"/>
    <w:rsid w:val="7C3E2880"/>
    <w:rsid w:val="7C590818"/>
    <w:rsid w:val="7C7C10F6"/>
    <w:rsid w:val="7C853BEA"/>
    <w:rsid w:val="7C881368"/>
    <w:rsid w:val="7CCE7661"/>
    <w:rsid w:val="7CE27788"/>
    <w:rsid w:val="7D0C32F1"/>
    <w:rsid w:val="7D0F408D"/>
    <w:rsid w:val="7D443A12"/>
    <w:rsid w:val="7D491C6C"/>
    <w:rsid w:val="7D5429C0"/>
    <w:rsid w:val="7D6E6D43"/>
    <w:rsid w:val="7DB57A34"/>
    <w:rsid w:val="7DE60973"/>
    <w:rsid w:val="7DEF0916"/>
    <w:rsid w:val="7E0805E2"/>
    <w:rsid w:val="7E1E5218"/>
    <w:rsid w:val="7E327D58"/>
    <w:rsid w:val="7E350DC4"/>
    <w:rsid w:val="7E386B07"/>
    <w:rsid w:val="7E9A4E1F"/>
    <w:rsid w:val="7EA7723A"/>
    <w:rsid w:val="7EF56FBB"/>
    <w:rsid w:val="7EF729F2"/>
    <w:rsid w:val="7F0768EB"/>
    <w:rsid w:val="7F143BEC"/>
    <w:rsid w:val="7F7069DE"/>
    <w:rsid w:val="7F715AF2"/>
    <w:rsid w:val="7F886E69"/>
    <w:rsid w:val="7FA8613D"/>
    <w:rsid w:val="7FD01013"/>
    <w:rsid w:val="7FEA5DF7"/>
    <w:rsid w:val="7FFDFE71"/>
    <w:rsid w:val="9DBEC14F"/>
    <w:rsid w:val="AF9FA8D8"/>
    <w:rsid w:val="B77BB191"/>
    <w:rsid w:val="BB7FA927"/>
    <w:rsid w:val="D1FFFD91"/>
    <w:rsid w:val="EBA21709"/>
    <w:rsid w:val="F5FFD31F"/>
    <w:rsid w:val="FDDF79E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napToGrid w:val="0"/>
      <w:spacing w:beforeLines="20" w:afterLines="20" w:line="360" w:lineRule="auto"/>
      <w:jc w:val="center"/>
      <w:outlineLvl w:val="0"/>
    </w:pPr>
    <w:rPr>
      <w:b/>
      <w:bCs/>
      <w:kern w:val="44"/>
      <w:sz w:val="32"/>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table of authorities"/>
    <w:basedOn w:val="1"/>
    <w:next w:val="1"/>
    <w:autoRedefine/>
    <w:unhideWhenUsed/>
    <w:qFormat/>
    <w:uiPriority w:val="99"/>
    <w:pPr>
      <w:ind w:left="420" w:leftChars="200"/>
    </w:pPr>
    <w:rPr>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next w:val="18"/>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Balloon Text"/>
    <w:basedOn w:val="1"/>
    <w:next w:val="19"/>
    <w:link w:val="189"/>
    <w:autoRedefine/>
    <w:qFormat/>
    <w:uiPriority w:val="0"/>
    <w:rPr>
      <w:sz w:val="18"/>
      <w:szCs w:val="18"/>
    </w:rPr>
  </w:style>
  <w:style w:type="paragraph" w:styleId="19">
    <w:name w:val="toc 8"/>
    <w:basedOn w:val="1"/>
    <w:next w:val="1"/>
    <w:autoRedefine/>
    <w:qFormat/>
    <w:uiPriority w:val="0"/>
    <w:pPr>
      <w:ind w:left="2940" w:leftChars="1400"/>
    </w:pPr>
  </w:style>
  <w:style w:type="paragraph" w:styleId="20">
    <w:name w:val="caption"/>
    <w:basedOn w:val="1"/>
    <w:next w:val="1"/>
    <w:link w:val="230"/>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3"/>
    <w:autoRedefine/>
    <w:qFormat/>
    <w:uiPriority w:val="0"/>
    <w:pPr>
      <w:shd w:val="clear" w:color="auto" w:fill="000080"/>
    </w:pPr>
  </w:style>
  <w:style w:type="paragraph" w:styleId="23">
    <w:name w:val="annotation text"/>
    <w:basedOn w:val="1"/>
    <w:link w:val="345"/>
    <w:autoRedefine/>
    <w:qFormat/>
    <w:uiPriority w:val="99"/>
    <w:pPr>
      <w:jc w:val="left"/>
    </w:pPr>
  </w:style>
  <w:style w:type="paragraph" w:styleId="24">
    <w:name w:val="Salutation"/>
    <w:basedOn w:val="1"/>
    <w:next w:val="1"/>
    <w:link w:val="299"/>
    <w:autoRedefine/>
    <w:qFormat/>
    <w:uiPriority w:val="0"/>
    <w:rPr>
      <w:rFonts w:ascii="仿宋_GB2312" w:eastAsia="仿宋_GB2312"/>
      <w:sz w:val="28"/>
      <w:szCs w:val="20"/>
    </w:rPr>
  </w:style>
  <w:style w:type="paragraph" w:styleId="25">
    <w:name w:val="Body Text 3"/>
    <w:basedOn w:val="1"/>
    <w:link w:val="331"/>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next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Body Text Indent"/>
    <w:basedOn w:val="1"/>
    <w:next w:val="6"/>
    <w:link w:val="266"/>
    <w:autoRedefine/>
    <w:qFormat/>
    <w:uiPriority w:val="0"/>
    <w:pPr>
      <w:spacing w:line="480" w:lineRule="exact"/>
      <w:ind w:firstLine="480" w:firstLineChars="200"/>
    </w:pPr>
    <w:rPr>
      <w:rFonts w:ascii="宋体" w:hAnsi="宋体"/>
      <w:sz w:val="24"/>
    </w:rPr>
  </w:style>
  <w:style w:type="paragraph" w:styleId="29">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39"/>
    <w:pPr>
      <w:tabs>
        <w:tab w:val="right" w:leader="dot" w:pos="8268"/>
      </w:tabs>
      <w:spacing w:line="460" w:lineRule="exact"/>
      <w:ind w:left="840" w:leftChars="400" w:firstLine="482"/>
    </w:pPr>
    <w:rPr>
      <w:rFonts w:ascii="宋体" w:hAnsi="宋体"/>
    </w:rPr>
  </w:style>
  <w:style w:type="paragraph" w:styleId="36">
    <w:name w:val="Plain Text"/>
    <w:basedOn w:val="1"/>
    <w:next w:val="1"/>
    <w:link w:val="12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Date"/>
    <w:basedOn w:val="1"/>
    <w:next w:val="1"/>
    <w:link w:val="182"/>
    <w:autoRedefine/>
    <w:qFormat/>
    <w:uiPriority w:val="0"/>
    <w:pPr>
      <w:ind w:left="100" w:leftChars="2500"/>
    </w:pPr>
    <w:rPr>
      <w:rFonts w:ascii="宋体"/>
      <w:sz w:val="24"/>
      <w:szCs w:val="21"/>
      <w:lang w:val="zh-CN"/>
    </w:rPr>
  </w:style>
  <w:style w:type="paragraph" w:styleId="39">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3"/>
    <w:autoRedefine/>
    <w:qFormat/>
    <w:uiPriority w:val="0"/>
    <w:rPr>
      <w:lang w:val="zh-CN"/>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39"/>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basedOn w:val="1"/>
    <w:next w:val="1"/>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39"/>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7"/>
    <w:autoRedefine/>
    <w:qFormat/>
    <w:uiPriority w:val="0"/>
    <w:rPr>
      <w:b/>
      <w:bCs/>
    </w:rPr>
  </w:style>
  <w:style w:type="paragraph" w:styleId="62">
    <w:name w:val="Body Text First Indent"/>
    <w:basedOn w:val="27"/>
    <w:next w:val="1"/>
    <w:link w:val="322"/>
    <w:autoRedefine/>
    <w:qFormat/>
    <w:uiPriority w:val="0"/>
    <w:pPr>
      <w:ind w:firstLine="420"/>
    </w:pPr>
    <w:rPr>
      <w:rFonts w:hAnsi="Calibri" w:cs="Times New Roman"/>
      <w:snapToGrid/>
      <w:szCs w:val="20"/>
    </w:rPr>
  </w:style>
  <w:style w:type="paragraph" w:styleId="63">
    <w:name w:val="Body Text First Indent 2"/>
    <w:basedOn w:val="28"/>
    <w:next w:val="1"/>
    <w:link w:val="122"/>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82">
    <w:name w:val="正文文本首行缩进 2"/>
    <w:basedOn w:val="28"/>
    <w:autoRedefine/>
    <w:qFormat/>
    <w:uiPriority w:val="99"/>
    <w:pPr>
      <w:tabs>
        <w:tab w:val="left" w:pos="720"/>
        <w:tab w:val="left" w:pos="1260"/>
        <w:tab w:val="left" w:pos="2160"/>
        <w:tab w:val="left" w:pos="2880"/>
        <w:tab w:val="left" w:pos="3600"/>
        <w:tab w:val="left" w:pos="4320"/>
        <w:tab w:val="left" w:pos="5040"/>
        <w:tab w:val="left" w:pos="5760"/>
      </w:tabs>
      <w:spacing w:line="200" w:lineRule="atLeast"/>
      <w:ind w:firstLine="420"/>
    </w:pPr>
    <w:rPr>
      <w:rFonts w:ascii="宋体" w:hAnsi="Courier New"/>
      <w:spacing w:val="-4"/>
      <w:sz w:val="18"/>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1"/>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3"/>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1"/>
    <w:autoRedefine/>
    <w:qFormat/>
    <w:uiPriority w:val="0"/>
    <w:rPr>
      <w:rFonts w:ascii="Arial" w:hAnsi="Arial" w:eastAsia="黑体" w:cs="Arial"/>
      <w:snapToGrid w:val="0"/>
      <w:kern w:val="0"/>
      <w:szCs w:val="21"/>
    </w:rPr>
  </w:style>
  <w:style w:type="character" w:customStyle="1" w:styleId="12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8"/>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9"/>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4"/>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8"/>
    <w:autoRedefine/>
    <w:qFormat/>
    <w:uiPriority w:val="0"/>
    <w:rPr>
      <w:rFonts w:ascii="宋体"/>
      <w:kern w:val="2"/>
      <w:sz w:val="24"/>
      <w:szCs w:val="21"/>
      <w:lang w:val="zh-CN"/>
    </w:rPr>
  </w:style>
  <w:style w:type="character" w:customStyle="1" w:styleId="183">
    <w:name w:val="标题 9 Char"/>
    <w:link w:val="12"/>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1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2"/>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1"/>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3"/>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7"/>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20"/>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8"/>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0"/>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32"/>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4"/>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9"/>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2"/>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5"/>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8"/>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outlineLvl w:val="5"/>
    </w:pPr>
  </w:style>
  <w:style w:type="paragraph" w:customStyle="1" w:styleId="475">
    <w:name w:val="5级标题"/>
    <w:basedOn w:val="476"/>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next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8"/>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8"/>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Lines="0" w:afterLines="0"/>
      <w:ind w:left="1680"/>
      <w:outlineLvl w:val="2"/>
    </w:pPr>
  </w:style>
  <w:style w:type="paragraph" w:customStyle="1" w:styleId="659">
    <w:name w:val="章标题"/>
    <w:next w:val="64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8"/>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napToGrid w:val="0"/>
      <w:spacing w:beforeLines="50" w:afterLines="50"/>
      <w:ind w:left="50" w:leftChars="50" w:firstLine="0" w:firstLineChars="0"/>
      <w:jc w:val="center"/>
      <w:outlineLvl w:val="1"/>
    </w:pPr>
    <w:rPr>
      <w:rFonts w:eastAsia="宋体"/>
      <w:b/>
      <w:sz w:val="28"/>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8"/>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8"/>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autoRedefine/>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22"/>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40"/>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TOC 标题2"/>
    <w:basedOn w:val="3"/>
    <w:next w:val="1"/>
    <w:autoRedefine/>
    <w:semiHidden/>
    <w:unhideWhenUsed/>
    <w:qFormat/>
    <w:uiPriority w:val="39"/>
    <w:pPr>
      <w:widowControl/>
      <w:tabs>
        <w:tab w:val="clear" w:pos="432"/>
      </w:tabs>
      <w:adjustRightInd/>
      <w:snapToGrid/>
      <w:spacing w:beforeLines="0" w:after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6">
    <w:name w:val="招标-标题1"/>
    <w:basedOn w:val="1"/>
    <w:autoRedefine/>
    <w:qFormat/>
    <w:uiPriority w:val="0"/>
    <w:pPr>
      <w:spacing w:line="300" w:lineRule="auto"/>
      <w:ind w:left="560"/>
    </w:pPr>
    <w:rPr>
      <w:rFonts w:ascii="宋体" w:hAnsi="宋体"/>
      <w:b/>
      <w:bCs/>
      <w:szCs w:val="21"/>
    </w:rPr>
  </w:style>
  <w:style w:type="paragraph" w:customStyle="1" w:styleId="967">
    <w:name w:val="招标正文"/>
    <w:basedOn w:val="398"/>
    <w:autoRedefine/>
    <w:qFormat/>
    <w:uiPriority w:val="0"/>
    <w:pPr>
      <w:widowControl w:val="0"/>
      <w:spacing w:afterLines="0" w:line="360" w:lineRule="auto"/>
      <w:ind w:firstLine="480"/>
    </w:pPr>
    <w:rPr>
      <w:rFonts w:ascii="宋体" w:hAnsi="宋体"/>
      <w:color w:val="000000"/>
      <w:szCs w:val="21"/>
    </w:rPr>
  </w:style>
  <w:style w:type="paragraph" w:customStyle="1" w:styleId="968">
    <w:name w:val="reader-word-layer reader-word-s1-16"/>
    <w:basedOn w:val="1"/>
    <w:autoRedefine/>
    <w:qFormat/>
    <w:uiPriority w:val="0"/>
    <w:pPr>
      <w:widowControl/>
      <w:autoSpaceDE w:val="0"/>
      <w:autoSpaceDN w:val="0"/>
      <w:spacing w:before="100" w:beforeAutospacing="1" w:after="100" w:afterAutospacing="1"/>
      <w:jc w:val="left"/>
    </w:pPr>
    <w:rPr>
      <w:rFonts w:ascii="宋体" w:hAnsi="宋体" w:eastAsia="等线"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4716</Words>
  <Characters>5244</Characters>
  <Lines>257</Lines>
  <Paragraphs>72</Paragraphs>
  <TotalTime>0</TotalTime>
  <ScaleCrop>false</ScaleCrop>
  <LinksUpToDate>false</LinksUpToDate>
  <CharactersWithSpaces>5534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叽里呱啦～</cp:lastModifiedBy>
  <cp:lastPrinted>2025-03-24T08:46:00Z</cp:lastPrinted>
  <dcterms:modified xsi:type="dcterms:W3CDTF">2025-04-08T07:40:56Z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4333E942F3044F9F9D08C5AC27ACF697_13</vt:lpwstr>
  </property>
  <property fmtid="{D5CDD505-2E9C-101B-9397-08002B2CF9AE}" pid="5" name="woTemplateTypoMode" linkTarget="0">
    <vt:lpwstr>web</vt:lpwstr>
  </property>
  <property fmtid="{D5CDD505-2E9C-101B-9397-08002B2CF9AE}" pid="6" name="woTemplate" linkTarget="0">
    <vt:i4>1</vt:i4>
  </property>
  <property fmtid="{D5CDD505-2E9C-101B-9397-08002B2CF9AE}" pid="7" name="KSOTemplateDocerSaveRecord">
    <vt:lpwstr>eyJoZGlkIjoiODRhYzM3ZGExZmI1YjZkNzA0OTZmMDU5YzUzYTM2YjciLCJ1c2VySWQiOiIyNTIyODc5ODQifQ==</vt:lpwstr>
  </property>
</Properties>
</file>