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CC2D9">
      <w:pPr>
        <w:tabs>
          <w:tab w:val="left" w:pos="315"/>
          <w:tab w:val="left" w:pos="8820"/>
        </w:tabs>
        <w:spacing w:before="240" w:beforeLines="100" w:after="120" w:afterLines="50" w:line="500" w:lineRule="exact"/>
        <w:ind w:right="267" w:rightChars="127"/>
        <w:jc w:val="center"/>
        <w:rPr>
          <w:rFonts w:hint="eastAsia"/>
          <w:b/>
          <w:bCs/>
          <w:sz w:val="36"/>
          <w:szCs w:val="44"/>
          <w:lang w:val="en-US" w:eastAsia="zh-CN"/>
        </w:rPr>
      </w:pPr>
    </w:p>
    <w:p w14:paraId="1FEC16A3">
      <w:pPr>
        <w:tabs>
          <w:tab w:val="left" w:pos="315"/>
          <w:tab w:val="left" w:pos="8820"/>
        </w:tabs>
        <w:spacing w:before="240" w:beforeLines="100" w:after="120" w:afterLines="50" w:line="500" w:lineRule="exact"/>
        <w:ind w:right="267" w:rightChars="127"/>
        <w:jc w:val="center"/>
        <w:rPr>
          <w:rFonts w:hint="eastAsia"/>
          <w:b/>
          <w:bCs/>
          <w:sz w:val="36"/>
          <w:szCs w:val="44"/>
          <w:lang w:val="en-US" w:eastAsia="zh-CN"/>
        </w:rPr>
      </w:pPr>
    </w:p>
    <w:p w14:paraId="3FD1A933">
      <w:pPr>
        <w:tabs>
          <w:tab w:val="left" w:pos="315"/>
          <w:tab w:val="left" w:pos="8820"/>
        </w:tabs>
        <w:spacing w:before="240" w:beforeLines="100" w:after="120" w:afterLines="50" w:line="500" w:lineRule="exact"/>
        <w:ind w:right="267" w:rightChars="127"/>
        <w:jc w:val="center"/>
        <w:rPr>
          <w:rFonts w:hint="eastAsia" w:asciiTheme="minorEastAsia" w:hAnsiTheme="minorEastAsia" w:eastAsiaTheme="minorEastAsia"/>
          <w:b/>
          <w:bCs/>
          <w:color w:val="auto"/>
          <w:sz w:val="240"/>
          <w:szCs w:val="240"/>
          <w:highlight w:val="none"/>
          <w:lang w:eastAsia="zh-CN"/>
        </w:rPr>
      </w:pPr>
      <w:r>
        <w:rPr>
          <w:rFonts w:hint="eastAsia"/>
          <w:b/>
          <w:bCs/>
          <w:sz w:val="72"/>
          <w:szCs w:val="112"/>
          <w:lang w:val="en-US" w:eastAsia="zh-CN"/>
        </w:rPr>
        <w:t>询比文件</w:t>
      </w:r>
    </w:p>
    <w:p w14:paraId="3FE42514">
      <w:pPr>
        <w:jc w:val="center"/>
        <w:rPr>
          <w:rFonts w:hint="eastAsia"/>
          <w:lang w:val="en-US" w:eastAsia="zh-CN"/>
        </w:rPr>
      </w:pPr>
    </w:p>
    <w:p w14:paraId="228DBF75">
      <w:pPr>
        <w:tabs>
          <w:tab w:val="left" w:pos="315"/>
          <w:tab w:val="left" w:pos="8820"/>
        </w:tabs>
        <w:spacing w:before="240" w:beforeLines="100" w:after="120" w:afterLines="50" w:line="500" w:lineRule="exact"/>
        <w:ind w:right="267" w:rightChars="127"/>
        <w:jc w:val="both"/>
        <w:rPr>
          <w:rFonts w:asciiTheme="minorEastAsia" w:hAnsiTheme="minorEastAsia" w:eastAsiaTheme="minorEastAsia"/>
          <w:b/>
          <w:bCs/>
          <w:color w:val="auto"/>
          <w:sz w:val="44"/>
          <w:szCs w:val="44"/>
          <w:highlight w:val="none"/>
        </w:rPr>
      </w:pPr>
    </w:p>
    <w:p w14:paraId="56719386">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5A872ECF">
      <w:pPr>
        <w:tabs>
          <w:tab w:val="left" w:pos="315"/>
          <w:tab w:val="left" w:pos="8820"/>
        </w:tabs>
        <w:spacing w:before="240" w:beforeLines="100" w:after="120" w:afterLines="50" w:line="500" w:lineRule="exact"/>
        <w:ind w:right="267" w:rightChars="127"/>
        <w:jc w:val="center"/>
        <w:rPr>
          <w:rFonts w:asciiTheme="minorEastAsia" w:hAnsiTheme="minorEastAsia" w:eastAsiaTheme="minorEastAsia"/>
          <w:b/>
          <w:bCs/>
          <w:color w:val="auto"/>
          <w:sz w:val="44"/>
          <w:szCs w:val="44"/>
          <w:highlight w:val="none"/>
        </w:rPr>
      </w:pPr>
    </w:p>
    <w:p w14:paraId="51126D84">
      <w:pPr>
        <w:tabs>
          <w:tab w:val="left" w:pos="2410"/>
        </w:tabs>
        <w:autoSpaceDE w:val="0"/>
        <w:autoSpaceDN w:val="0"/>
        <w:adjustRightInd w:val="0"/>
        <w:snapToGrid w:val="0"/>
        <w:spacing w:line="360" w:lineRule="auto"/>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rPr>
        <w:t>项目名称：</w:t>
      </w:r>
      <w:r>
        <w:rPr>
          <w:rFonts w:hint="eastAsia" w:asciiTheme="minorEastAsia" w:hAnsiTheme="minorEastAsia" w:eastAsiaTheme="minorEastAsia"/>
          <w:b/>
          <w:color w:val="auto"/>
          <w:spacing w:val="20"/>
          <w:kern w:val="0"/>
          <w:sz w:val="32"/>
          <w:szCs w:val="32"/>
          <w:highlight w:val="none"/>
          <w:u w:val="single"/>
          <w:lang w:eastAsia="zh-CN"/>
        </w:rPr>
        <w:t>磨滩旅游度假区</w:t>
      </w:r>
      <w:r>
        <w:rPr>
          <w:rFonts w:hint="eastAsia" w:asciiTheme="minorEastAsia" w:hAnsiTheme="minorEastAsia"/>
          <w:b/>
          <w:color w:val="auto"/>
          <w:spacing w:val="20"/>
          <w:kern w:val="0"/>
          <w:sz w:val="32"/>
          <w:szCs w:val="32"/>
          <w:highlight w:val="none"/>
          <w:u w:val="single"/>
          <w:lang w:val="en-US" w:eastAsia="zh-CN"/>
        </w:rPr>
        <w:t>四害消杀</w:t>
      </w:r>
      <w:r>
        <w:rPr>
          <w:rFonts w:hint="eastAsia" w:asciiTheme="minorEastAsia" w:hAnsiTheme="minorEastAsia" w:eastAsiaTheme="minorEastAsia"/>
          <w:b/>
          <w:color w:val="auto"/>
          <w:spacing w:val="20"/>
          <w:kern w:val="0"/>
          <w:sz w:val="32"/>
          <w:szCs w:val="32"/>
          <w:highlight w:val="none"/>
          <w:u w:val="single"/>
          <w:lang w:eastAsia="zh-CN"/>
        </w:rPr>
        <w:t>服务</w:t>
      </w:r>
    </w:p>
    <w:p w14:paraId="325EF678">
      <w:pPr>
        <w:tabs>
          <w:tab w:val="left" w:pos="2410"/>
        </w:tabs>
        <w:autoSpaceDE w:val="0"/>
        <w:autoSpaceDN w:val="0"/>
        <w:adjustRightInd w:val="0"/>
        <w:snapToGrid w:val="0"/>
        <w:spacing w:line="360" w:lineRule="auto"/>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rPr>
        <w:t>项目编号：</w:t>
      </w:r>
      <w:r>
        <w:rPr>
          <w:rFonts w:hint="eastAsia" w:asciiTheme="minorEastAsia" w:hAnsiTheme="minorEastAsia"/>
          <w:b/>
          <w:color w:val="auto"/>
          <w:spacing w:val="20"/>
          <w:kern w:val="0"/>
          <w:sz w:val="32"/>
          <w:szCs w:val="32"/>
          <w:highlight w:val="none"/>
          <w:u w:val="single"/>
          <w:lang w:val="en-US" w:eastAsia="zh-CN"/>
        </w:rPr>
        <w:t>/</w:t>
      </w:r>
    </w:p>
    <w:p w14:paraId="6319BEF1">
      <w:pPr>
        <w:tabs>
          <w:tab w:val="left" w:pos="2410"/>
        </w:tabs>
        <w:autoSpaceDE w:val="0"/>
        <w:autoSpaceDN w:val="0"/>
        <w:adjustRightInd w:val="0"/>
        <w:snapToGrid w:val="0"/>
        <w:spacing w:line="360" w:lineRule="auto"/>
        <w:rPr>
          <w:rFonts w:hint="eastAsia" w:asciiTheme="minorEastAsia" w:hAnsiTheme="minorEastAsia" w:eastAsiaTheme="minorEastAsia"/>
          <w:b/>
          <w:color w:val="auto"/>
          <w:spacing w:val="20"/>
          <w:kern w:val="0"/>
          <w:sz w:val="32"/>
          <w:szCs w:val="32"/>
          <w:highlight w:val="none"/>
          <w:lang w:eastAsia="zh-CN"/>
        </w:rPr>
      </w:pPr>
      <w:r>
        <w:rPr>
          <w:rFonts w:hint="eastAsia" w:asciiTheme="minorEastAsia" w:hAnsiTheme="minorEastAsia" w:eastAsiaTheme="minorEastAsia"/>
          <w:b/>
          <w:color w:val="auto"/>
          <w:spacing w:val="20"/>
          <w:kern w:val="0"/>
          <w:sz w:val="32"/>
          <w:szCs w:val="32"/>
          <w:highlight w:val="none"/>
          <w:lang w:val="en-US" w:eastAsia="zh-CN"/>
        </w:rPr>
        <w:t>招</w:t>
      </w:r>
      <w:r>
        <w:rPr>
          <w:rFonts w:hint="eastAsia" w:asciiTheme="minorEastAsia" w:hAnsiTheme="minorEastAsia" w:eastAsiaTheme="minorEastAsia"/>
          <w:b/>
          <w:color w:val="auto"/>
          <w:spacing w:val="20"/>
          <w:kern w:val="0"/>
          <w:sz w:val="32"/>
          <w:szCs w:val="32"/>
          <w:highlight w:val="none"/>
        </w:rPr>
        <w:t xml:space="preserve"> </w:t>
      </w:r>
      <w:r>
        <w:rPr>
          <w:rFonts w:hint="eastAsia" w:asciiTheme="minorEastAsia" w:hAnsiTheme="minorEastAsia" w:eastAsiaTheme="minorEastAsia"/>
          <w:b/>
          <w:color w:val="auto"/>
          <w:spacing w:val="20"/>
          <w:kern w:val="0"/>
          <w:sz w:val="32"/>
          <w:szCs w:val="32"/>
          <w:highlight w:val="none"/>
          <w:lang w:val="en-US" w:eastAsia="zh-CN"/>
        </w:rPr>
        <w:t>标</w:t>
      </w:r>
      <w:r>
        <w:rPr>
          <w:rFonts w:hint="eastAsia" w:asciiTheme="minorEastAsia" w:hAnsiTheme="minorEastAsia" w:eastAsiaTheme="minorEastAsia"/>
          <w:b/>
          <w:color w:val="auto"/>
          <w:spacing w:val="20"/>
          <w:kern w:val="0"/>
          <w:sz w:val="32"/>
          <w:szCs w:val="32"/>
          <w:highlight w:val="none"/>
        </w:rPr>
        <w:t xml:space="preserve"> 人：</w:t>
      </w:r>
      <w:r>
        <w:rPr>
          <w:rFonts w:hint="eastAsia" w:asciiTheme="minorEastAsia" w:hAnsiTheme="minorEastAsia" w:eastAsiaTheme="minorEastAsia"/>
          <w:b/>
          <w:color w:val="auto"/>
          <w:spacing w:val="20"/>
          <w:kern w:val="0"/>
          <w:sz w:val="32"/>
          <w:szCs w:val="32"/>
          <w:highlight w:val="none"/>
          <w:u w:val="single"/>
          <w:lang w:eastAsia="zh-CN"/>
        </w:rPr>
        <w:t>合肥市包河区乡村振兴投资有限公司</w:t>
      </w:r>
    </w:p>
    <w:p w14:paraId="7ADF0DBE">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r>
        <w:rPr>
          <w:rFonts w:hint="eastAsia" w:asciiTheme="minorEastAsia" w:hAnsiTheme="minorEastAsia"/>
          <w:b/>
          <w:color w:val="auto"/>
          <w:spacing w:val="20"/>
          <w:kern w:val="0"/>
          <w:sz w:val="32"/>
          <w:szCs w:val="32"/>
          <w:highlight w:val="none"/>
          <w:lang w:val="en-US" w:eastAsia="zh-CN"/>
        </w:rPr>
        <w:t>招标采购平台</w:t>
      </w:r>
      <w:r>
        <w:rPr>
          <w:rFonts w:hint="eastAsia" w:asciiTheme="minorEastAsia" w:hAnsiTheme="minorEastAsia" w:eastAsiaTheme="minorEastAsia"/>
          <w:b/>
          <w:color w:val="auto"/>
          <w:spacing w:val="20"/>
          <w:kern w:val="0"/>
          <w:sz w:val="32"/>
          <w:szCs w:val="32"/>
          <w:highlight w:val="none"/>
        </w:rPr>
        <w:t>：</w:t>
      </w:r>
      <w:r>
        <w:rPr>
          <w:rFonts w:hint="eastAsia" w:asciiTheme="minorEastAsia" w:hAnsiTheme="minorEastAsia"/>
          <w:b/>
          <w:color w:val="auto"/>
          <w:spacing w:val="20"/>
          <w:kern w:val="0"/>
          <w:sz w:val="32"/>
          <w:szCs w:val="32"/>
          <w:highlight w:val="none"/>
          <w:u w:val="single"/>
          <w:lang w:val="en-US" w:eastAsia="zh-CN"/>
        </w:rPr>
        <w:t>滨湖集团官网</w:t>
      </w:r>
    </w:p>
    <w:p w14:paraId="27320620">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7AF12814">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6C2F3F0D">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720EC357">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67694C62">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3009DDC0">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04AF9FCE">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268F0A00">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7EE83D85">
      <w:pPr>
        <w:tabs>
          <w:tab w:val="left" w:pos="2410"/>
        </w:tabs>
        <w:autoSpaceDE w:val="0"/>
        <w:autoSpaceDN w:val="0"/>
        <w:adjustRightInd w:val="0"/>
        <w:snapToGrid w:val="0"/>
        <w:spacing w:line="360" w:lineRule="auto"/>
        <w:rPr>
          <w:rFonts w:hint="eastAsia" w:asciiTheme="minorEastAsia" w:hAnsiTheme="minorEastAsia"/>
          <w:b/>
          <w:color w:val="auto"/>
          <w:spacing w:val="20"/>
          <w:kern w:val="0"/>
          <w:sz w:val="32"/>
          <w:szCs w:val="32"/>
          <w:highlight w:val="none"/>
          <w:u w:val="single"/>
          <w:lang w:val="en-US" w:eastAsia="zh-CN"/>
        </w:rPr>
      </w:pPr>
    </w:p>
    <w:p w14:paraId="48AC0270">
      <w:pPr>
        <w:spacing w:line="360" w:lineRule="auto"/>
        <w:jc w:val="center"/>
        <w:outlineLvl w:val="1"/>
        <w:rPr>
          <w:rFonts w:hint="eastAsia" w:asciiTheme="minorEastAsia" w:hAnsiTheme="minorEastAsia" w:eastAsiaTheme="minorEastAsia"/>
          <w:b/>
          <w:color w:val="auto"/>
          <w:sz w:val="28"/>
          <w:highlight w:val="none"/>
          <w:lang w:eastAsia="zh-CN"/>
        </w:rPr>
      </w:pPr>
      <w:bookmarkStart w:id="0" w:name="_Toc28995"/>
      <w:r>
        <w:rPr>
          <w:rFonts w:hint="eastAsia" w:asciiTheme="minorEastAsia" w:hAnsiTheme="minorEastAsia" w:eastAsiaTheme="minorEastAsia"/>
          <w:b/>
          <w:color w:val="auto"/>
          <w:sz w:val="28"/>
          <w:highlight w:val="none"/>
        </w:rPr>
        <w:t xml:space="preserve">第一章 </w:t>
      </w:r>
      <w:r>
        <w:rPr>
          <w:rFonts w:asciiTheme="minorEastAsia" w:hAnsiTheme="minorEastAsia" w:eastAsiaTheme="minorEastAsia"/>
          <w:b/>
          <w:color w:val="auto"/>
          <w:sz w:val="28"/>
          <w:highlight w:val="none"/>
        </w:rPr>
        <w:t xml:space="preserve"> </w:t>
      </w:r>
      <w:r>
        <w:rPr>
          <w:rFonts w:hint="eastAsia" w:asciiTheme="minorEastAsia" w:hAnsiTheme="minorEastAsia" w:eastAsiaTheme="minorEastAsia"/>
          <w:b/>
          <w:color w:val="auto"/>
          <w:sz w:val="28"/>
          <w:highlight w:val="none"/>
          <w:lang w:eastAsia="zh-CN"/>
        </w:rPr>
        <w:t>询比</w:t>
      </w:r>
      <w:r>
        <w:rPr>
          <w:rFonts w:hint="eastAsia" w:asciiTheme="minorEastAsia" w:hAnsiTheme="minorEastAsia" w:eastAsiaTheme="minorEastAsia"/>
          <w:b/>
          <w:color w:val="auto"/>
          <w:sz w:val="28"/>
          <w:highlight w:val="none"/>
          <w:lang w:val="en-US" w:eastAsia="zh-CN"/>
        </w:rPr>
        <w:t>公告</w:t>
      </w:r>
      <w:bookmarkEnd w:id="0"/>
    </w:p>
    <w:p w14:paraId="251EAB70">
      <w:pPr>
        <w:pStyle w:val="13"/>
        <w:widowControl w:val="0"/>
        <w:autoSpaceDE w:val="0"/>
        <w:autoSpaceDN w:val="0"/>
        <w:adjustRightInd w:val="0"/>
        <w:spacing w:before="0" w:after="0" w:line="360" w:lineRule="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aps w:val="0"/>
          <w:smallCaps w:val="0"/>
          <w:color w:val="auto"/>
          <w:kern w:val="2"/>
          <w:sz w:val="24"/>
          <w:szCs w:val="24"/>
          <w:highlight w:val="none"/>
          <w:u w:val="none"/>
          <w:lang w:eastAsia="zh-CN"/>
        </w:rPr>
        <w:t>安徽</w:t>
      </w:r>
      <w:r>
        <w:rPr>
          <w:rFonts w:hint="eastAsia" w:asciiTheme="majorEastAsia" w:hAnsiTheme="majorEastAsia" w:eastAsiaTheme="majorEastAsia" w:cstheme="majorEastAsia"/>
          <w:caps w:val="0"/>
          <w:smallCaps w:val="0"/>
          <w:color w:val="auto"/>
          <w:kern w:val="2"/>
          <w:sz w:val="24"/>
          <w:szCs w:val="24"/>
          <w:highlight w:val="none"/>
          <w:u w:val="none"/>
          <w:lang w:val="en-US" w:eastAsia="zh-CN"/>
        </w:rPr>
        <w:t>合肥市包河区乡村振兴投资有限公司通过滨湖集团官方网</w:t>
      </w:r>
      <w:r>
        <w:rPr>
          <w:rFonts w:hint="eastAsia" w:asciiTheme="majorEastAsia" w:hAnsiTheme="majorEastAsia" w:eastAsiaTheme="majorEastAsia" w:cstheme="majorEastAsia"/>
          <w:caps w:val="0"/>
          <w:smallCaps w:val="0"/>
          <w:color w:val="auto"/>
          <w:kern w:val="2"/>
          <w:sz w:val="24"/>
          <w:szCs w:val="24"/>
          <w:highlight w:val="none"/>
        </w:rPr>
        <w:t>，现对</w:t>
      </w:r>
      <w:r>
        <w:rPr>
          <w:rFonts w:hint="eastAsia" w:asciiTheme="majorEastAsia" w:hAnsiTheme="majorEastAsia" w:eastAsiaTheme="majorEastAsia" w:cstheme="majorEastAsia"/>
          <w:caps w:val="0"/>
          <w:smallCaps w:val="0"/>
          <w:color w:val="auto"/>
          <w:kern w:val="2"/>
          <w:sz w:val="24"/>
          <w:szCs w:val="24"/>
          <w:highlight w:val="none"/>
          <w:u w:val="single"/>
          <w:lang w:val="en-US" w:eastAsia="zh-CN"/>
        </w:rPr>
        <w:t>磨滩旅游度假区四害消杀服务</w:t>
      </w:r>
      <w:r>
        <w:rPr>
          <w:rFonts w:hint="eastAsia" w:asciiTheme="majorEastAsia" w:hAnsiTheme="majorEastAsia" w:eastAsiaTheme="majorEastAsia" w:cstheme="majorEastAsia"/>
          <w:caps w:val="0"/>
          <w:smallCaps w:val="0"/>
          <w:color w:val="auto"/>
          <w:kern w:val="2"/>
          <w:sz w:val="24"/>
          <w:szCs w:val="24"/>
          <w:highlight w:val="none"/>
        </w:rPr>
        <w:t>进行</w:t>
      </w:r>
      <w:r>
        <w:rPr>
          <w:rFonts w:hint="eastAsia" w:asciiTheme="majorEastAsia" w:hAnsiTheme="majorEastAsia" w:eastAsiaTheme="majorEastAsia" w:cstheme="majorEastAsia"/>
          <w:caps w:val="0"/>
          <w:smallCaps w:val="0"/>
          <w:color w:val="auto"/>
          <w:kern w:val="2"/>
          <w:sz w:val="24"/>
          <w:szCs w:val="24"/>
          <w:highlight w:val="none"/>
          <w:lang w:val="en-US" w:eastAsia="zh-CN"/>
        </w:rPr>
        <w:t>公开招标询价</w:t>
      </w:r>
      <w:r>
        <w:rPr>
          <w:rFonts w:hint="eastAsia" w:asciiTheme="majorEastAsia" w:hAnsiTheme="majorEastAsia" w:eastAsiaTheme="majorEastAsia" w:cstheme="majorEastAsia"/>
          <w:caps w:val="0"/>
          <w:smallCaps w:val="0"/>
          <w:color w:val="auto"/>
          <w:kern w:val="2"/>
          <w:sz w:val="24"/>
          <w:szCs w:val="24"/>
          <w:highlight w:val="none"/>
        </w:rPr>
        <w:t>，欢迎具备条件的国内</w:t>
      </w:r>
      <w:r>
        <w:rPr>
          <w:rFonts w:hint="eastAsia" w:asciiTheme="majorEastAsia" w:hAnsiTheme="majorEastAsia" w:eastAsiaTheme="majorEastAsia" w:cstheme="majorEastAsia"/>
          <w:caps w:val="0"/>
          <w:smallCaps w:val="0"/>
          <w:color w:val="auto"/>
          <w:kern w:val="2"/>
          <w:sz w:val="24"/>
          <w:szCs w:val="24"/>
          <w:highlight w:val="none"/>
          <w:lang w:eastAsia="zh-CN"/>
        </w:rPr>
        <w:t>投标人</w:t>
      </w:r>
      <w:r>
        <w:rPr>
          <w:rFonts w:hint="eastAsia" w:asciiTheme="majorEastAsia" w:hAnsiTheme="majorEastAsia" w:eastAsiaTheme="majorEastAsia" w:cstheme="majorEastAsia"/>
          <w:caps w:val="0"/>
          <w:smallCaps w:val="0"/>
          <w:color w:val="auto"/>
          <w:kern w:val="2"/>
          <w:sz w:val="24"/>
          <w:szCs w:val="24"/>
          <w:highlight w:val="none"/>
        </w:rPr>
        <w:t>参加。</w:t>
      </w:r>
    </w:p>
    <w:p w14:paraId="75715C7D">
      <w:pPr>
        <w:spacing w:line="360" w:lineRule="auto"/>
        <w:ind w:firstLine="435"/>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lang w:val="en-US" w:eastAsia="zh-CN"/>
        </w:rPr>
        <w:t>1.</w:t>
      </w:r>
      <w:r>
        <w:rPr>
          <w:rFonts w:hint="eastAsia" w:asciiTheme="minorEastAsia" w:hAnsiTheme="minorEastAsia" w:eastAsiaTheme="minorEastAsia"/>
          <w:b/>
          <w:bCs/>
          <w:color w:val="auto"/>
          <w:sz w:val="24"/>
          <w:szCs w:val="18"/>
          <w:highlight w:val="none"/>
        </w:rPr>
        <w:t>项目名称及内容</w:t>
      </w:r>
    </w:p>
    <w:p w14:paraId="2E0818F3">
      <w:pPr>
        <w:spacing w:line="360" w:lineRule="auto"/>
        <w:ind w:firstLine="435"/>
        <w:rPr>
          <w:rFonts w:hint="eastAsia" w:asciiTheme="minorEastAsia" w:hAnsiTheme="minorEastAsia" w:eastAsiaTheme="minorEastAsia"/>
          <w:color w:val="auto"/>
          <w:sz w:val="24"/>
          <w:szCs w:val="18"/>
          <w:highlight w:val="none"/>
          <w:u w:val="none"/>
          <w:lang w:eastAsia="zh-CN"/>
        </w:rPr>
      </w:pPr>
      <w:r>
        <w:rPr>
          <w:rFonts w:hint="eastAsia" w:asciiTheme="minorEastAsia" w:hAnsiTheme="minorEastAsia" w:eastAsiaTheme="minorEastAsia"/>
          <w:color w:val="auto"/>
          <w:sz w:val="24"/>
          <w:szCs w:val="18"/>
          <w:highlight w:val="none"/>
          <w:lang w:val="en-US" w:eastAsia="zh-CN"/>
        </w:rPr>
        <w:t>1.1</w:t>
      </w:r>
      <w:r>
        <w:rPr>
          <w:rFonts w:hint="eastAsia" w:asciiTheme="minorEastAsia" w:hAnsiTheme="minorEastAsia" w:eastAsiaTheme="minorEastAsia"/>
          <w:color w:val="auto"/>
          <w:sz w:val="24"/>
          <w:szCs w:val="18"/>
          <w:highlight w:val="none"/>
        </w:rPr>
        <w:t>项目编号</w:t>
      </w:r>
      <w:r>
        <w:rPr>
          <w:rFonts w:hint="eastAsia" w:asciiTheme="minorEastAsia" w:hAnsiTheme="minorEastAsia" w:eastAsiaTheme="minorEastAsia"/>
          <w:color w:val="auto"/>
          <w:sz w:val="24"/>
          <w:szCs w:val="18"/>
          <w:highlight w:val="none"/>
          <w:u w:val="none"/>
        </w:rPr>
        <w:t>：</w:t>
      </w:r>
      <w:r>
        <w:rPr>
          <w:rFonts w:hint="eastAsia" w:asciiTheme="minorEastAsia" w:hAnsiTheme="minorEastAsia"/>
          <w:color w:val="auto"/>
          <w:sz w:val="24"/>
          <w:szCs w:val="18"/>
          <w:highlight w:val="none"/>
          <w:u w:val="none"/>
          <w:lang w:val="en-US" w:eastAsia="zh-CN"/>
        </w:rPr>
        <w:t>/</w:t>
      </w:r>
    </w:p>
    <w:p w14:paraId="620AEEDA">
      <w:pPr>
        <w:spacing w:line="360" w:lineRule="auto"/>
        <w:ind w:firstLine="435"/>
        <w:rPr>
          <w:rFonts w:hint="eastAsia" w:asciiTheme="minorEastAsia" w:hAnsiTheme="minorEastAsia" w:eastAsiaTheme="minorEastAsia"/>
          <w:color w:val="auto"/>
          <w:sz w:val="24"/>
          <w:szCs w:val="18"/>
          <w:highlight w:val="none"/>
          <w:u w:val="none"/>
          <w:lang w:eastAsia="zh-CN"/>
        </w:rPr>
      </w:pPr>
      <w:r>
        <w:rPr>
          <w:rFonts w:hint="eastAsia" w:asciiTheme="minorEastAsia" w:hAnsiTheme="minorEastAsia" w:eastAsiaTheme="minorEastAsia"/>
          <w:color w:val="auto"/>
          <w:sz w:val="24"/>
          <w:szCs w:val="18"/>
          <w:highlight w:val="none"/>
          <w:u w:val="none"/>
          <w:lang w:val="en-US" w:eastAsia="zh-CN"/>
        </w:rPr>
        <w:t>1.2</w:t>
      </w:r>
      <w:r>
        <w:rPr>
          <w:rFonts w:hint="eastAsia" w:asciiTheme="minorEastAsia" w:hAnsiTheme="minorEastAsia" w:eastAsiaTheme="minorEastAsia"/>
          <w:color w:val="auto"/>
          <w:sz w:val="24"/>
          <w:highlight w:val="none"/>
          <w:u w:val="none"/>
        </w:rPr>
        <w:t>项目</w:t>
      </w:r>
      <w:r>
        <w:rPr>
          <w:rFonts w:hint="eastAsia" w:asciiTheme="minorEastAsia" w:hAnsiTheme="minorEastAsia" w:eastAsiaTheme="minorEastAsia"/>
          <w:color w:val="auto"/>
          <w:sz w:val="24"/>
          <w:szCs w:val="18"/>
          <w:highlight w:val="none"/>
          <w:u w:val="none"/>
        </w:rPr>
        <w:t>名称：</w:t>
      </w:r>
      <w:r>
        <w:rPr>
          <w:rFonts w:hint="eastAsia" w:asciiTheme="minorEastAsia" w:hAnsiTheme="minorEastAsia" w:eastAsiaTheme="minorEastAsia"/>
          <w:color w:val="auto"/>
          <w:sz w:val="24"/>
          <w:szCs w:val="18"/>
          <w:highlight w:val="none"/>
          <w:u w:val="none"/>
          <w:lang w:eastAsia="zh-CN"/>
        </w:rPr>
        <w:t>磨滩旅游度假区</w:t>
      </w:r>
      <w:r>
        <w:rPr>
          <w:rFonts w:hint="eastAsia" w:asciiTheme="minorEastAsia" w:hAnsiTheme="minorEastAsia" w:eastAsiaTheme="minorEastAsia"/>
          <w:color w:val="auto"/>
          <w:sz w:val="24"/>
          <w:szCs w:val="18"/>
          <w:highlight w:val="none"/>
          <w:u w:val="none"/>
          <w:lang w:val="en-US" w:eastAsia="zh-CN"/>
        </w:rPr>
        <w:t>四害消杀</w:t>
      </w:r>
      <w:r>
        <w:rPr>
          <w:rFonts w:hint="eastAsia" w:asciiTheme="minorEastAsia" w:hAnsiTheme="minorEastAsia" w:eastAsiaTheme="minorEastAsia"/>
          <w:color w:val="auto"/>
          <w:sz w:val="24"/>
          <w:szCs w:val="18"/>
          <w:highlight w:val="none"/>
          <w:u w:val="none"/>
          <w:lang w:eastAsia="zh-CN"/>
        </w:rPr>
        <w:t>服务</w:t>
      </w:r>
    </w:p>
    <w:p w14:paraId="6FBDBD92">
      <w:pPr>
        <w:autoSpaceDE w:val="0"/>
        <w:autoSpaceDN w:val="0"/>
        <w:adjustRightInd w:val="0"/>
        <w:spacing w:line="360" w:lineRule="auto"/>
        <w:ind w:firstLine="436" w:firstLineChars="182"/>
        <w:jc w:val="left"/>
        <w:rPr>
          <w:rFonts w:asciiTheme="minorEastAsia" w:hAnsiTheme="minorEastAsia" w:eastAsiaTheme="minorEastAsia"/>
          <w:color w:val="auto"/>
          <w:sz w:val="24"/>
          <w:szCs w:val="18"/>
          <w:highlight w:val="none"/>
          <w:u w:val="none"/>
        </w:rPr>
      </w:pPr>
      <w:r>
        <w:rPr>
          <w:rFonts w:hint="eastAsia" w:asciiTheme="minorEastAsia" w:hAnsiTheme="minorEastAsia" w:eastAsiaTheme="minorEastAsia"/>
          <w:color w:val="auto"/>
          <w:sz w:val="24"/>
          <w:szCs w:val="18"/>
          <w:highlight w:val="none"/>
          <w:u w:val="none"/>
          <w:lang w:val="en-US" w:eastAsia="zh-CN"/>
        </w:rPr>
        <w:t>1.3</w:t>
      </w:r>
      <w:r>
        <w:rPr>
          <w:rFonts w:hint="eastAsia" w:asciiTheme="minorEastAsia" w:hAnsiTheme="minorEastAsia" w:eastAsiaTheme="minorEastAsia"/>
          <w:color w:val="auto"/>
          <w:sz w:val="24"/>
          <w:szCs w:val="18"/>
          <w:highlight w:val="none"/>
          <w:u w:val="none"/>
        </w:rPr>
        <w:t>项目地点：</w:t>
      </w:r>
      <w:r>
        <w:rPr>
          <w:rFonts w:hint="eastAsia" w:asciiTheme="minorEastAsia" w:hAnsiTheme="minorEastAsia" w:eastAsiaTheme="minorEastAsia"/>
          <w:color w:val="auto"/>
          <w:sz w:val="24"/>
          <w:szCs w:val="18"/>
          <w:highlight w:val="none"/>
          <w:u w:val="none"/>
          <w:lang w:val="en-US" w:eastAsia="zh-CN"/>
        </w:rPr>
        <w:t>合肥市包河区</w:t>
      </w:r>
    </w:p>
    <w:p w14:paraId="691500EC">
      <w:pPr>
        <w:spacing w:line="360" w:lineRule="auto"/>
        <w:ind w:firstLine="435"/>
        <w:rPr>
          <w:rFonts w:hint="eastAsia" w:asciiTheme="minorEastAsia" w:hAnsiTheme="minorEastAsia" w:eastAsiaTheme="minorEastAsia"/>
          <w:color w:val="auto"/>
          <w:sz w:val="24"/>
          <w:szCs w:val="18"/>
          <w:highlight w:val="none"/>
          <w:u w:val="none"/>
          <w:lang w:eastAsia="zh-CN"/>
        </w:rPr>
      </w:pPr>
      <w:r>
        <w:rPr>
          <w:rFonts w:hint="eastAsia" w:asciiTheme="minorEastAsia" w:hAnsiTheme="minorEastAsia" w:eastAsiaTheme="minorEastAsia"/>
          <w:color w:val="auto"/>
          <w:sz w:val="24"/>
          <w:szCs w:val="18"/>
          <w:highlight w:val="none"/>
          <w:u w:val="none"/>
          <w:lang w:val="en-US" w:eastAsia="zh-CN"/>
        </w:rPr>
        <w:t>1.4</w:t>
      </w:r>
      <w:r>
        <w:rPr>
          <w:rFonts w:hint="eastAsia" w:asciiTheme="minorEastAsia" w:hAnsiTheme="minorEastAsia" w:eastAsiaTheme="minorEastAsia"/>
          <w:color w:val="auto"/>
          <w:sz w:val="24"/>
          <w:highlight w:val="none"/>
          <w:u w:val="none"/>
        </w:rPr>
        <w:t>项目</w:t>
      </w:r>
      <w:r>
        <w:rPr>
          <w:rFonts w:hint="eastAsia" w:asciiTheme="minorEastAsia" w:hAnsiTheme="minorEastAsia" w:eastAsiaTheme="minorEastAsia"/>
          <w:color w:val="auto"/>
          <w:sz w:val="24"/>
          <w:szCs w:val="18"/>
          <w:highlight w:val="none"/>
          <w:u w:val="none"/>
        </w:rPr>
        <w:t>单位：</w:t>
      </w:r>
      <w:r>
        <w:rPr>
          <w:rFonts w:hint="eastAsia" w:asciiTheme="minorEastAsia" w:hAnsiTheme="minorEastAsia" w:eastAsiaTheme="minorEastAsia"/>
          <w:color w:val="auto"/>
          <w:sz w:val="24"/>
          <w:szCs w:val="18"/>
          <w:highlight w:val="none"/>
          <w:u w:val="none"/>
          <w:lang w:eastAsia="zh-CN"/>
        </w:rPr>
        <w:t>合肥市包河区乡村振兴投资有限公司</w:t>
      </w:r>
    </w:p>
    <w:p w14:paraId="76A80E5B">
      <w:pPr>
        <w:spacing w:line="360" w:lineRule="auto"/>
        <w:ind w:firstLine="435"/>
        <w:rPr>
          <w:rFonts w:hint="eastAsia" w:asciiTheme="minorEastAsia" w:hAnsiTheme="minorEastAsia" w:eastAsiaTheme="minorEastAsia"/>
          <w:color w:val="auto"/>
          <w:sz w:val="24"/>
          <w:szCs w:val="18"/>
          <w:highlight w:val="none"/>
          <w:u w:val="none"/>
        </w:rPr>
      </w:pPr>
      <w:r>
        <w:rPr>
          <w:rFonts w:hint="eastAsia" w:asciiTheme="minorEastAsia" w:hAnsiTheme="minorEastAsia" w:eastAsiaTheme="minorEastAsia"/>
          <w:color w:val="auto"/>
          <w:sz w:val="24"/>
          <w:szCs w:val="18"/>
          <w:highlight w:val="none"/>
          <w:u w:val="none"/>
          <w:lang w:val="en-US" w:eastAsia="zh-CN"/>
        </w:rPr>
        <w:t>1.5</w:t>
      </w:r>
      <w:r>
        <w:rPr>
          <w:rFonts w:hint="eastAsia" w:asciiTheme="minorEastAsia" w:hAnsiTheme="minorEastAsia" w:eastAsiaTheme="minorEastAsia"/>
          <w:color w:val="auto"/>
          <w:sz w:val="24"/>
          <w:szCs w:val="18"/>
          <w:highlight w:val="none"/>
          <w:u w:val="none"/>
        </w:rPr>
        <w:t>项目</w:t>
      </w:r>
      <w:r>
        <w:rPr>
          <w:rFonts w:hint="eastAsia" w:asciiTheme="minorEastAsia" w:hAnsiTheme="minorEastAsia" w:eastAsiaTheme="minorEastAsia"/>
          <w:color w:val="auto"/>
          <w:sz w:val="24"/>
          <w:szCs w:val="18"/>
          <w:highlight w:val="none"/>
          <w:u w:val="none"/>
          <w:lang w:val="en-US" w:eastAsia="zh-CN"/>
        </w:rPr>
        <w:t>范围</w:t>
      </w:r>
      <w:r>
        <w:rPr>
          <w:rFonts w:hint="eastAsia" w:asciiTheme="minorEastAsia" w:hAnsiTheme="minorEastAsia" w:eastAsiaTheme="minorEastAsia"/>
          <w:color w:val="auto"/>
          <w:sz w:val="24"/>
          <w:szCs w:val="18"/>
          <w:highlight w:val="none"/>
          <w:u w:val="none"/>
        </w:rPr>
        <w:t>：</w:t>
      </w:r>
      <w:r>
        <w:rPr>
          <w:rFonts w:hint="eastAsia" w:asciiTheme="minorEastAsia" w:hAnsiTheme="minorEastAsia" w:eastAsiaTheme="minorEastAsia"/>
          <w:color w:val="auto"/>
          <w:sz w:val="24"/>
          <w:szCs w:val="18"/>
          <w:highlight w:val="none"/>
          <w:u w:val="none"/>
          <w:lang w:eastAsia="zh-CN"/>
        </w:rPr>
        <w:t>合肥市包河区乡村振兴投资有限公司</w:t>
      </w:r>
      <w:r>
        <w:rPr>
          <w:rFonts w:hint="eastAsia" w:asciiTheme="minorEastAsia" w:hAnsiTheme="minorEastAsia" w:eastAsiaTheme="minorEastAsia"/>
          <w:color w:val="auto"/>
          <w:sz w:val="24"/>
          <w:szCs w:val="18"/>
          <w:highlight w:val="none"/>
          <w:u w:val="none"/>
        </w:rPr>
        <w:t>拟</w:t>
      </w:r>
      <w:r>
        <w:rPr>
          <w:rFonts w:hint="eastAsia" w:asciiTheme="minorEastAsia" w:hAnsiTheme="minorEastAsia" w:eastAsiaTheme="minorEastAsia"/>
          <w:color w:val="auto"/>
          <w:sz w:val="24"/>
          <w:szCs w:val="18"/>
          <w:highlight w:val="none"/>
          <w:u w:val="none"/>
          <w:lang w:val="en-US" w:eastAsia="zh-CN"/>
        </w:rPr>
        <w:t>采购一家四害消杀公司对磨滩旅游度假区内部分区域提供四害消杀服务</w:t>
      </w:r>
      <w:r>
        <w:rPr>
          <w:rFonts w:hint="eastAsia" w:asciiTheme="minorEastAsia" w:hAnsiTheme="minorEastAsia" w:eastAsiaTheme="minorEastAsia"/>
          <w:color w:val="auto"/>
          <w:sz w:val="24"/>
          <w:szCs w:val="18"/>
          <w:highlight w:val="none"/>
          <w:u w:val="none"/>
        </w:rPr>
        <w:t>。</w:t>
      </w:r>
      <w:r>
        <w:rPr>
          <w:rFonts w:hint="eastAsia" w:asciiTheme="minorEastAsia" w:hAnsiTheme="minorEastAsia" w:eastAsiaTheme="minorEastAsia"/>
          <w:color w:val="auto"/>
          <w:sz w:val="24"/>
          <w:szCs w:val="18"/>
          <w:highlight w:val="none"/>
          <w:u w:val="none"/>
          <w:lang w:val="en-US" w:eastAsia="zh-CN"/>
        </w:rPr>
        <w:t>具体详见询比文件。</w:t>
      </w:r>
    </w:p>
    <w:p w14:paraId="211FF6B0">
      <w:pPr>
        <w:spacing w:line="360" w:lineRule="auto"/>
        <w:ind w:firstLine="435"/>
        <w:rPr>
          <w:rFonts w:hint="eastAsia" w:asciiTheme="minorEastAsia" w:hAnsiTheme="minorEastAsia" w:eastAsiaTheme="minorEastAsia"/>
          <w:color w:val="auto"/>
          <w:sz w:val="24"/>
          <w:szCs w:val="18"/>
          <w:highlight w:val="none"/>
          <w:u w:val="none"/>
          <w:lang w:val="en-US" w:eastAsia="zh-CN"/>
        </w:rPr>
      </w:pPr>
      <w:r>
        <w:rPr>
          <w:rFonts w:hint="eastAsia" w:asciiTheme="minorEastAsia" w:hAnsiTheme="minorEastAsia" w:eastAsiaTheme="minorEastAsia"/>
          <w:color w:val="auto"/>
          <w:sz w:val="24"/>
          <w:szCs w:val="18"/>
          <w:highlight w:val="none"/>
          <w:u w:val="none"/>
          <w:lang w:val="en-US" w:eastAsia="zh-CN"/>
        </w:rPr>
        <w:t>1.6</w:t>
      </w:r>
      <w:r>
        <w:rPr>
          <w:rFonts w:hint="eastAsia" w:asciiTheme="minorEastAsia" w:hAnsiTheme="minorEastAsia" w:eastAsiaTheme="minorEastAsia"/>
          <w:color w:val="auto"/>
          <w:sz w:val="24"/>
          <w:highlight w:val="none"/>
          <w:u w:val="none"/>
        </w:rPr>
        <w:t>资金来源</w:t>
      </w:r>
      <w:r>
        <w:rPr>
          <w:rFonts w:hint="eastAsia" w:asciiTheme="minorEastAsia" w:hAnsiTheme="minorEastAsia" w:eastAsiaTheme="minorEastAsia"/>
          <w:color w:val="auto"/>
          <w:sz w:val="24"/>
          <w:szCs w:val="18"/>
          <w:highlight w:val="none"/>
          <w:u w:val="none"/>
        </w:rPr>
        <w:t>：</w:t>
      </w:r>
      <w:r>
        <w:rPr>
          <w:rFonts w:hint="eastAsia" w:asciiTheme="minorEastAsia" w:hAnsiTheme="minorEastAsia" w:eastAsiaTheme="minorEastAsia"/>
          <w:color w:val="auto"/>
          <w:sz w:val="24"/>
          <w:szCs w:val="18"/>
          <w:highlight w:val="none"/>
          <w:u w:val="none"/>
          <w:lang w:val="en-US" w:eastAsia="zh-CN"/>
        </w:rPr>
        <w:t>自筹</w:t>
      </w:r>
    </w:p>
    <w:p w14:paraId="305D2D4B">
      <w:pPr>
        <w:spacing w:line="360" w:lineRule="auto"/>
        <w:ind w:firstLine="435"/>
        <w:rPr>
          <w:rFonts w:hint="default" w:asciiTheme="minorEastAsia" w:hAnsiTheme="minorEastAsia" w:eastAsiaTheme="minorEastAsia"/>
          <w:color w:val="auto"/>
          <w:sz w:val="24"/>
          <w:szCs w:val="18"/>
          <w:highlight w:val="none"/>
          <w:lang w:val="en-US"/>
        </w:rPr>
      </w:pPr>
      <w:r>
        <w:rPr>
          <w:rFonts w:hint="eastAsia" w:asciiTheme="minorEastAsia" w:hAnsiTheme="minorEastAsia" w:eastAsiaTheme="minorEastAsia"/>
          <w:color w:val="auto"/>
          <w:sz w:val="24"/>
          <w:szCs w:val="18"/>
          <w:highlight w:val="none"/>
          <w:lang w:val="en-US" w:eastAsia="zh-CN"/>
        </w:rPr>
        <w:t>1.7</w:t>
      </w:r>
      <w:r>
        <w:rPr>
          <w:rFonts w:hint="eastAsia" w:asciiTheme="minorEastAsia" w:hAnsiTheme="minorEastAsia" w:eastAsiaTheme="minorEastAsia"/>
          <w:color w:val="auto"/>
          <w:sz w:val="24"/>
          <w:szCs w:val="18"/>
          <w:highlight w:val="none"/>
        </w:rPr>
        <w:t>项目预算：</w:t>
      </w:r>
      <w:r>
        <w:rPr>
          <w:rFonts w:hint="eastAsia" w:asciiTheme="minorEastAsia" w:hAnsiTheme="minorEastAsia" w:eastAsiaTheme="minorEastAsia"/>
          <w:color w:val="auto"/>
          <w:sz w:val="24"/>
          <w:szCs w:val="18"/>
          <w:highlight w:val="none"/>
          <w:lang w:val="en-US" w:eastAsia="zh-CN"/>
        </w:rPr>
        <w:t>6</w:t>
      </w:r>
      <w:r>
        <w:rPr>
          <w:rFonts w:hint="eastAsia" w:asciiTheme="minorEastAsia" w:hAnsiTheme="minorEastAsia"/>
          <w:color w:val="auto"/>
          <w:sz w:val="24"/>
          <w:szCs w:val="18"/>
          <w:highlight w:val="none"/>
          <w:lang w:val="en-US" w:eastAsia="zh-CN"/>
        </w:rPr>
        <w:t>.</w:t>
      </w:r>
      <w:r>
        <w:rPr>
          <w:rFonts w:hint="eastAsia" w:asciiTheme="minorEastAsia" w:hAnsiTheme="minorEastAsia" w:eastAsiaTheme="minorEastAsia"/>
          <w:color w:val="auto"/>
          <w:sz w:val="24"/>
          <w:szCs w:val="18"/>
          <w:highlight w:val="none"/>
          <w:lang w:val="en-US" w:eastAsia="zh-CN"/>
        </w:rPr>
        <w:t>5万元/年</w:t>
      </w:r>
    </w:p>
    <w:p w14:paraId="75CD280E">
      <w:pPr>
        <w:autoSpaceDE w:val="0"/>
        <w:autoSpaceDN w:val="0"/>
        <w:adjustRightInd w:val="0"/>
        <w:spacing w:line="360" w:lineRule="auto"/>
        <w:ind w:firstLine="436" w:firstLineChars="182"/>
        <w:jc w:val="left"/>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1.8</w:t>
      </w:r>
      <w:r>
        <w:rPr>
          <w:rFonts w:hint="eastAsia" w:asciiTheme="majorEastAsia" w:hAnsiTheme="majorEastAsia" w:eastAsiaTheme="majorEastAsia" w:cstheme="majorEastAsia"/>
          <w:color w:val="auto"/>
          <w:sz w:val="24"/>
          <w:szCs w:val="24"/>
          <w:highlight w:val="none"/>
        </w:rPr>
        <w:t>项目类别：</w:t>
      </w:r>
      <w:r>
        <w:rPr>
          <w:rFonts w:hint="eastAsia" w:asciiTheme="majorEastAsia" w:hAnsiTheme="majorEastAsia" w:eastAsiaTheme="majorEastAsia" w:cstheme="majorEastAsia"/>
          <w:color w:val="auto"/>
          <w:sz w:val="24"/>
          <w:szCs w:val="24"/>
          <w:highlight w:val="none"/>
          <w:lang w:val="en-US" w:eastAsia="zh-CN"/>
        </w:rPr>
        <w:t>服务类</w:t>
      </w:r>
    </w:p>
    <w:p w14:paraId="2BA41A67">
      <w:pPr>
        <w:autoSpaceDE w:val="0"/>
        <w:autoSpaceDN w:val="0"/>
        <w:adjustRightInd w:val="0"/>
        <w:spacing w:line="360" w:lineRule="auto"/>
        <w:ind w:firstLine="436" w:firstLineChars="182"/>
        <w:jc w:val="left"/>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1.9</w:t>
      </w:r>
      <w:r>
        <w:rPr>
          <w:rFonts w:hint="eastAsia" w:asciiTheme="majorEastAsia" w:hAnsiTheme="majorEastAsia" w:eastAsiaTheme="majorEastAsia" w:cstheme="majorEastAsia"/>
          <w:color w:val="auto"/>
          <w:sz w:val="24"/>
          <w:szCs w:val="24"/>
          <w:highlight w:val="none"/>
        </w:rPr>
        <w:t>标段划分：共分</w:t>
      </w:r>
      <w:r>
        <w:rPr>
          <w:rFonts w:hint="eastAsia" w:asciiTheme="majorEastAsia" w:hAnsiTheme="majorEastAsia" w:eastAsiaTheme="majorEastAsia" w:cstheme="majorEastAsia"/>
          <w:color w:val="auto"/>
          <w:sz w:val="24"/>
          <w:szCs w:val="24"/>
          <w:highlight w:val="none"/>
          <w:u w:val="none"/>
          <w:lang w:val="en-US" w:eastAsia="zh-CN"/>
        </w:rPr>
        <w:t>1</w:t>
      </w:r>
      <w:r>
        <w:rPr>
          <w:rFonts w:hint="eastAsia" w:asciiTheme="majorEastAsia" w:hAnsiTheme="majorEastAsia" w:eastAsiaTheme="majorEastAsia" w:cstheme="majorEastAsia"/>
          <w:color w:val="auto"/>
          <w:sz w:val="24"/>
          <w:szCs w:val="24"/>
          <w:highlight w:val="none"/>
        </w:rPr>
        <w:t>个</w:t>
      </w:r>
      <w:r>
        <w:rPr>
          <w:rFonts w:hint="eastAsia" w:asciiTheme="majorEastAsia" w:hAnsiTheme="majorEastAsia" w:eastAsiaTheme="majorEastAsia" w:cstheme="majorEastAsia"/>
          <w:color w:val="auto"/>
          <w:sz w:val="24"/>
          <w:szCs w:val="24"/>
          <w:highlight w:val="none"/>
          <w:lang w:val="en-US" w:eastAsia="zh-CN"/>
        </w:rPr>
        <w:t>标段</w:t>
      </w:r>
    </w:p>
    <w:p w14:paraId="27CFD334">
      <w:pPr>
        <w:spacing w:line="360" w:lineRule="auto"/>
        <w:ind w:firstLine="435"/>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lang w:val="en-US" w:eastAsia="zh-CN"/>
        </w:rPr>
        <w:t>2.</w:t>
      </w:r>
      <w:r>
        <w:rPr>
          <w:rFonts w:hint="eastAsia" w:asciiTheme="minorEastAsia" w:hAnsiTheme="minorEastAsia" w:eastAsiaTheme="minorEastAsia"/>
          <w:b/>
          <w:bCs/>
          <w:color w:val="auto"/>
          <w:sz w:val="24"/>
          <w:szCs w:val="18"/>
          <w:highlight w:val="none"/>
          <w:lang w:eastAsia="zh-CN"/>
        </w:rPr>
        <w:t>投标人</w:t>
      </w:r>
      <w:r>
        <w:rPr>
          <w:rFonts w:hint="eastAsia" w:asciiTheme="minorEastAsia" w:hAnsiTheme="minorEastAsia" w:eastAsiaTheme="minorEastAsia"/>
          <w:b/>
          <w:bCs/>
          <w:color w:val="auto"/>
          <w:sz w:val="24"/>
          <w:szCs w:val="18"/>
          <w:highlight w:val="none"/>
        </w:rPr>
        <w:t>资格</w:t>
      </w:r>
    </w:p>
    <w:p w14:paraId="30E30E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rPr>
        <w:t>2.1</w:t>
      </w:r>
      <w:r>
        <w:rPr>
          <w:rFonts w:hint="eastAsia" w:asciiTheme="majorEastAsia" w:hAnsiTheme="majorEastAsia" w:eastAsiaTheme="majorEastAsia" w:cstheme="majorEastAsia"/>
          <w:color w:val="auto"/>
          <w:sz w:val="24"/>
          <w:szCs w:val="24"/>
          <w:highlight w:val="none"/>
        </w:rPr>
        <w:t>投标人具有独立承担民事责任的能力；</w:t>
      </w:r>
    </w:p>
    <w:p w14:paraId="0A776F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val="en-US" w:eastAsia="zh-CN"/>
        </w:rPr>
        <w:t>2.2</w:t>
      </w:r>
      <w:r>
        <w:rPr>
          <w:rFonts w:hint="eastAsia" w:asciiTheme="majorEastAsia" w:hAnsiTheme="majorEastAsia" w:eastAsiaTheme="majorEastAsia" w:cstheme="majorEastAsia"/>
          <w:color w:val="auto"/>
          <w:sz w:val="24"/>
          <w:szCs w:val="24"/>
          <w:highlight w:val="none"/>
          <w:lang w:eastAsia="zh-CN"/>
        </w:rPr>
        <w:t>投标人资质要求：</w:t>
      </w:r>
    </w:p>
    <w:p w14:paraId="2A3DDFEA">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具备有效的营业执照，且具备生物防治服务的经营范围，注册年限3年以上;</w:t>
      </w:r>
    </w:p>
    <w:p w14:paraId="302300B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eastAsia="zh-CN"/>
        </w:rPr>
      </w:pPr>
      <w:r>
        <w:rPr>
          <w:rFonts w:hint="eastAsia" w:asciiTheme="majorEastAsia" w:hAnsiTheme="majorEastAsia" w:eastAsiaTheme="majorEastAsia" w:cstheme="majorEastAsia"/>
          <w:color w:val="auto"/>
          <w:sz w:val="24"/>
          <w:szCs w:val="24"/>
          <w:highlight w:val="none"/>
          <w:lang w:eastAsia="zh-CN"/>
        </w:rPr>
        <w:t>具备中国卫生有害生物防制协会颁发的《有害生物防制服务机构服务能力》B级及以上证书并在有效期内。</w:t>
      </w:r>
    </w:p>
    <w:p w14:paraId="65E3BA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2.3</w:t>
      </w:r>
      <w:r>
        <w:rPr>
          <w:rFonts w:hint="eastAsia" w:asciiTheme="majorEastAsia" w:hAnsiTheme="majorEastAsia" w:eastAsiaTheme="majorEastAsia" w:cstheme="majorEastAsia"/>
          <w:color w:val="auto"/>
          <w:sz w:val="24"/>
          <w:szCs w:val="24"/>
          <w:highlight w:val="none"/>
        </w:rPr>
        <w:t>投标人业绩要求：</w:t>
      </w:r>
      <w:r>
        <w:rPr>
          <w:rFonts w:hint="eastAsia" w:asciiTheme="majorEastAsia" w:hAnsiTheme="majorEastAsia" w:eastAsiaTheme="majorEastAsia" w:cstheme="majorEastAsia"/>
          <w:color w:val="auto"/>
          <w:sz w:val="24"/>
          <w:szCs w:val="24"/>
          <w:highlight w:val="none"/>
          <w:lang w:val="en-US" w:eastAsia="zh-CN"/>
        </w:rPr>
        <w:t>需提供相关单位(如旅游景区、街区、学校、民宿等)提供消杀服务的合同或验收报告，证明具备相关经验。</w:t>
      </w:r>
    </w:p>
    <w:p w14:paraId="363DFE5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2.4项目负责人资格要求：/</w:t>
      </w:r>
    </w:p>
    <w:p w14:paraId="57C6A9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rPr>
      </w:pPr>
      <w:r>
        <w:rPr>
          <w:rFonts w:hint="eastAsia" w:asciiTheme="majorEastAsia" w:hAnsiTheme="majorEastAsia" w:eastAsiaTheme="majorEastAsia" w:cstheme="majorEastAsia"/>
          <w:color w:val="auto"/>
          <w:sz w:val="24"/>
          <w:szCs w:val="24"/>
          <w:highlight w:val="none"/>
          <w:lang w:val="en-US" w:eastAsia="zh-CN"/>
        </w:rPr>
        <w:t>2.5</w:t>
      </w:r>
      <w:r>
        <w:rPr>
          <w:rFonts w:hint="eastAsia" w:asciiTheme="majorEastAsia" w:hAnsiTheme="majorEastAsia" w:eastAsiaTheme="majorEastAsia" w:cstheme="majorEastAsia"/>
          <w:color w:val="auto"/>
          <w:sz w:val="24"/>
          <w:szCs w:val="24"/>
          <w:highlight w:val="none"/>
        </w:rPr>
        <w:t>本项目不接受联合体投标。</w:t>
      </w:r>
    </w:p>
    <w:p w14:paraId="565905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b/>
          <w:bCs/>
          <w:i/>
          <w:iCs/>
          <w:strike w:val="0"/>
          <w:dstrike w:val="0"/>
          <w:color w:val="auto"/>
          <w:sz w:val="24"/>
          <w:szCs w:val="24"/>
          <w:highlight w:val="none"/>
        </w:rPr>
      </w:pPr>
      <w:r>
        <w:rPr>
          <w:rFonts w:hint="eastAsia" w:asciiTheme="majorEastAsia" w:hAnsiTheme="majorEastAsia" w:eastAsiaTheme="majorEastAsia" w:cstheme="majorEastAsia"/>
          <w:strike w:val="0"/>
          <w:dstrike w:val="0"/>
          <w:color w:val="auto"/>
          <w:sz w:val="24"/>
          <w:szCs w:val="24"/>
          <w:highlight w:val="none"/>
          <w:lang w:val="en-US" w:eastAsia="zh-CN"/>
        </w:rPr>
        <w:t>2.6</w:t>
      </w:r>
      <w:r>
        <w:rPr>
          <w:rFonts w:hint="eastAsia" w:asciiTheme="majorEastAsia" w:hAnsiTheme="majorEastAsia" w:eastAsiaTheme="majorEastAsia" w:cstheme="majorEastAsia"/>
          <w:strike w:val="0"/>
          <w:dstrike w:val="0"/>
          <w:color w:val="auto"/>
          <w:sz w:val="24"/>
          <w:szCs w:val="24"/>
          <w:highlight w:val="none"/>
        </w:rPr>
        <w:t>投标人</w:t>
      </w:r>
      <w:r>
        <w:rPr>
          <w:rFonts w:hint="eastAsia" w:asciiTheme="majorEastAsia" w:hAnsiTheme="majorEastAsia" w:eastAsiaTheme="majorEastAsia" w:cstheme="majorEastAsia"/>
          <w:strike w:val="0"/>
          <w:dstrike w:val="0"/>
          <w:color w:val="auto"/>
          <w:sz w:val="24"/>
          <w:szCs w:val="24"/>
          <w:highlight w:val="none"/>
          <w:lang w:val="en-US" w:eastAsia="zh-CN"/>
        </w:rPr>
        <w:t>不得</w:t>
      </w:r>
      <w:r>
        <w:rPr>
          <w:rFonts w:hint="eastAsia" w:asciiTheme="majorEastAsia" w:hAnsiTheme="majorEastAsia" w:eastAsiaTheme="majorEastAsia" w:cstheme="majorEastAsia"/>
          <w:strike w:val="0"/>
          <w:dstrike w:val="0"/>
          <w:color w:val="auto"/>
          <w:sz w:val="24"/>
          <w:szCs w:val="24"/>
          <w:highlight w:val="none"/>
        </w:rPr>
        <w:t>存在以下不良信用记录情形</w:t>
      </w:r>
      <w:r>
        <w:rPr>
          <w:rFonts w:hint="eastAsia" w:asciiTheme="majorEastAsia" w:hAnsiTheme="majorEastAsia" w:eastAsiaTheme="majorEastAsia" w:cstheme="majorEastAsia"/>
          <w:strike w:val="0"/>
          <w:dstrike w:val="0"/>
          <w:color w:val="auto"/>
          <w:sz w:val="24"/>
          <w:szCs w:val="24"/>
          <w:highlight w:val="none"/>
          <w:lang w:eastAsia="zh-CN"/>
        </w:rPr>
        <w:t>（</w:t>
      </w:r>
      <w:r>
        <w:rPr>
          <w:rFonts w:hint="eastAsia" w:ascii="宋体" w:hAnsi="宋体" w:eastAsia="宋体" w:cs="Times New Roman"/>
          <w:b w:val="0"/>
          <w:color w:val="auto"/>
          <w:sz w:val="24"/>
          <w:highlight w:val="none"/>
        </w:rPr>
        <w:t>投标文件中须提供投标人信用承诺</w:t>
      </w:r>
      <w:r>
        <w:rPr>
          <w:rFonts w:hint="eastAsia" w:ascii="宋体" w:hAnsi="宋体" w:eastAsia="宋体" w:cs="Times New Roman"/>
          <w:b w:val="0"/>
          <w:color w:val="auto"/>
          <w:sz w:val="24"/>
          <w:highlight w:val="none"/>
          <w:lang w:eastAsia="zh-CN"/>
        </w:rPr>
        <w:t>，</w:t>
      </w:r>
      <w:r>
        <w:rPr>
          <w:rFonts w:hint="eastAsia" w:ascii="宋体" w:hAnsi="宋体" w:eastAsia="宋体" w:cs="Times New Roman"/>
          <w:b w:val="0"/>
          <w:color w:val="auto"/>
          <w:sz w:val="24"/>
          <w:highlight w:val="none"/>
        </w:rPr>
        <w:t>格式见第</w:t>
      </w:r>
      <w:r>
        <w:rPr>
          <w:rFonts w:hint="eastAsia" w:ascii="宋体" w:hAnsi="宋体" w:eastAsia="宋体" w:cs="Times New Roman"/>
          <w:b w:val="0"/>
          <w:color w:val="auto"/>
          <w:sz w:val="24"/>
          <w:highlight w:val="none"/>
          <w:lang w:val="en-US" w:eastAsia="zh-CN"/>
        </w:rPr>
        <w:t>六</w:t>
      </w:r>
      <w:r>
        <w:rPr>
          <w:rFonts w:hint="eastAsia" w:ascii="宋体" w:hAnsi="宋体" w:eastAsia="宋体" w:cs="Times New Roman"/>
          <w:b w:val="0"/>
          <w:color w:val="auto"/>
          <w:sz w:val="24"/>
          <w:highlight w:val="none"/>
        </w:rPr>
        <w:t>章</w:t>
      </w:r>
      <w:r>
        <w:rPr>
          <w:rFonts w:hint="eastAsia" w:asciiTheme="majorEastAsia" w:hAnsiTheme="majorEastAsia" w:eastAsiaTheme="majorEastAsia" w:cstheme="majorEastAsia"/>
          <w:strike w:val="0"/>
          <w:dstrike w:val="0"/>
          <w:color w:val="auto"/>
          <w:sz w:val="24"/>
          <w:szCs w:val="24"/>
          <w:highlight w:val="none"/>
          <w:lang w:eastAsia="zh-CN"/>
        </w:rPr>
        <w:t>）</w:t>
      </w:r>
      <w:r>
        <w:rPr>
          <w:rFonts w:hint="eastAsia" w:asciiTheme="majorEastAsia" w:hAnsiTheme="majorEastAsia" w:eastAsiaTheme="majorEastAsia" w:cstheme="majorEastAsia"/>
          <w:b/>
          <w:bCs/>
          <w:i w:val="0"/>
          <w:iCs w:val="0"/>
          <w:strike w:val="0"/>
          <w:dstrike w:val="0"/>
          <w:color w:val="auto"/>
          <w:sz w:val="24"/>
          <w:szCs w:val="24"/>
          <w:highlight w:val="none"/>
        </w:rPr>
        <w:t>：</w:t>
      </w:r>
    </w:p>
    <w:p w14:paraId="24D77865">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bidi="ar-SA"/>
        </w:rPr>
        <w:t>（1）投标人被人民法院列入失信被执行人的；</w:t>
      </w:r>
    </w:p>
    <w:p w14:paraId="647133AC">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bidi="ar-SA"/>
        </w:rPr>
        <w:t xml:space="preserve">（2）投标人或其法定代表人被人民检察院列入行贿犯罪档案的； </w:t>
      </w:r>
    </w:p>
    <w:p w14:paraId="5739508D">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bidi="ar-SA"/>
        </w:rPr>
        <w:t>（3）投标人被工商行政管理部门列入企业经营异常名录的；</w:t>
      </w:r>
    </w:p>
    <w:p w14:paraId="508A3B07">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bidi="ar-SA"/>
        </w:rPr>
        <w:t>（4）投标人被税务部门列入重大税收违法案件当事人名单的；</w:t>
      </w:r>
    </w:p>
    <w:p w14:paraId="437A89A9">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bidi="ar-SA"/>
        </w:rPr>
        <w:t>（5）投标人被合肥市人社部门列入拖欠农民工工资黑名单的；</w:t>
      </w:r>
    </w:p>
    <w:p w14:paraId="007D627B">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ajorEastAsia" w:hAnsiTheme="majorEastAsia" w:eastAsiaTheme="majorEastAsia" w:cstheme="majorEastAsia"/>
          <w:color w:val="auto"/>
          <w:sz w:val="24"/>
          <w:szCs w:val="24"/>
          <w:highlight w:val="none"/>
          <w:lang w:val="en-US" w:eastAsia="zh-CN" w:bidi="ar-SA"/>
        </w:rPr>
      </w:pPr>
      <w:r>
        <w:rPr>
          <w:rFonts w:hint="eastAsia" w:asciiTheme="majorEastAsia" w:hAnsiTheme="majorEastAsia" w:eastAsiaTheme="majorEastAsia" w:cstheme="majorEastAsia"/>
          <w:color w:val="auto"/>
          <w:sz w:val="24"/>
          <w:szCs w:val="24"/>
          <w:highlight w:val="none"/>
          <w:lang w:val="en-US" w:eastAsia="zh-CN" w:bidi="ar-SA"/>
        </w:rPr>
        <w:t>（6) 投标人被合肥市城乡建设局因安全生产责任事故限制在合肥行政区域内承接新的工程项目且在限制期内的。</w:t>
      </w:r>
    </w:p>
    <w:p w14:paraId="23FD8F62">
      <w:pPr>
        <w:pStyle w:val="5"/>
        <w:keepNext w:val="0"/>
        <w:keepLines w:val="0"/>
        <w:pageBreakBefore w:val="0"/>
        <w:widowControl w:val="0"/>
        <w:kinsoku/>
        <w:wordWrap/>
        <w:overflowPunct/>
        <w:topLinePunct w:val="0"/>
        <w:autoSpaceDE/>
        <w:autoSpaceDN/>
        <w:bidi w:val="0"/>
        <w:adjustRightInd w:val="0"/>
        <w:snapToGrid w:val="0"/>
        <w:spacing w:after="0" w:line="360" w:lineRule="auto"/>
        <w:ind w:firstLine="480" w:firstLineChars="200"/>
        <w:textAlignment w:val="auto"/>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lang w:val="en-US" w:eastAsia="zh-CN" w:bidi="ar-SA"/>
        </w:rPr>
        <w:t>2.7</w:t>
      </w:r>
      <w:r>
        <w:rPr>
          <w:rFonts w:hint="eastAsia" w:asciiTheme="majorEastAsia" w:hAnsiTheme="majorEastAsia" w:eastAsiaTheme="majorEastAsia" w:cstheme="majorEastAsia"/>
          <w:strike w:val="0"/>
          <w:dstrike w:val="0"/>
          <w:color w:val="auto"/>
          <w:sz w:val="24"/>
          <w:szCs w:val="24"/>
          <w:highlight w:val="none"/>
          <w:lang w:val="en-US" w:eastAsia="zh-CN"/>
        </w:rPr>
        <w:t>其他要求：/。</w:t>
      </w:r>
    </w:p>
    <w:p w14:paraId="37706C23">
      <w:pPr>
        <w:spacing w:line="360" w:lineRule="auto"/>
        <w:ind w:firstLine="435"/>
        <w:rPr>
          <w:rFonts w:asciiTheme="minorEastAsia" w:hAnsiTheme="minorEastAsia" w:eastAsiaTheme="minorEastAsia"/>
          <w:b/>
          <w:bCs/>
          <w:color w:val="auto"/>
          <w:sz w:val="24"/>
          <w:szCs w:val="18"/>
          <w:highlight w:val="none"/>
        </w:rPr>
      </w:pPr>
      <w:r>
        <w:rPr>
          <w:rFonts w:hint="eastAsia" w:asciiTheme="minorEastAsia" w:hAnsiTheme="minorEastAsia" w:eastAsiaTheme="minorEastAsia"/>
          <w:b/>
          <w:bCs/>
          <w:color w:val="auto"/>
          <w:sz w:val="24"/>
          <w:szCs w:val="18"/>
          <w:highlight w:val="none"/>
          <w:lang w:val="en-US" w:eastAsia="zh-CN"/>
        </w:rPr>
        <w:t>3.</w:t>
      </w:r>
      <w:r>
        <w:rPr>
          <w:rFonts w:hint="eastAsia" w:asciiTheme="minorEastAsia" w:hAnsiTheme="minorEastAsia" w:eastAsiaTheme="minorEastAsia"/>
          <w:b/>
          <w:bCs/>
          <w:color w:val="auto"/>
          <w:sz w:val="24"/>
          <w:szCs w:val="18"/>
          <w:highlight w:val="none"/>
          <w:lang w:eastAsia="zh-CN"/>
        </w:rPr>
        <w:t>询比文件</w:t>
      </w:r>
      <w:r>
        <w:rPr>
          <w:rFonts w:hint="eastAsia" w:asciiTheme="minorEastAsia" w:hAnsiTheme="minorEastAsia" w:eastAsiaTheme="minorEastAsia"/>
          <w:b/>
          <w:bCs/>
          <w:color w:val="auto"/>
          <w:sz w:val="24"/>
          <w:szCs w:val="18"/>
          <w:highlight w:val="none"/>
        </w:rPr>
        <w:t>的获取</w:t>
      </w:r>
    </w:p>
    <w:p w14:paraId="31882B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ajorEastAsia" w:hAnsiTheme="majorEastAsia" w:eastAsiaTheme="majorEastAsia" w:cstheme="majorEastAsia"/>
          <w:color w:val="auto"/>
          <w:sz w:val="24"/>
          <w:szCs w:val="24"/>
          <w:highlight w:val="yellow"/>
        </w:rPr>
      </w:pPr>
      <w:r>
        <w:rPr>
          <w:rFonts w:hint="eastAsia" w:asciiTheme="majorEastAsia" w:hAnsiTheme="majorEastAsia" w:eastAsiaTheme="majorEastAsia" w:cstheme="majorEastAsia"/>
          <w:color w:val="auto"/>
          <w:sz w:val="24"/>
          <w:szCs w:val="24"/>
          <w:highlight w:val="yellow"/>
          <w:lang w:val="en-US" w:eastAsia="zh-CN"/>
        </w:rPr>
        <w:t>3.1</w:t>
      </w:r>
      <w:r>
        <w:rPr>
          <w:rFonts w:hint="eastAsia" w:asciiTheme="majorEastAsia" w:hAnsiTheme="majorEastAsia" w:eastAsiaTheme="majorEastAsia" w:cstheme="majorEastAsia"/>
          <w:color w:val="auto"/>
          <w:sz w:val="24"/>
          <w:szCs w:val="24"/>
          <w:highlight w:val="yellow"/>
        </w:rPr>
        <w:t>获取时间：</w:t>
      </w:r>
      <w:r>
        <w:rPr>
          <w:rFonts w:hint="default" w:asciiTheme="majorEastAsia" w:hAnsiTheme="majorEastAsia" w:eastAsiaTheme="majorEastAsia" w:cstheme="majorEastAsia"/>
          <w:color w:val="auto"/>
          <w:kern w:val="2"/>
          <w:sz w:val="24"/>
          <w:szCs w:val="24"/>
          <w:highlight w:val="yellow"/>
          <w:lang w:val="en-US" w:eastAsia="zh-CN" w:bidi="ar-SA"/>
        </w:rPr>
        <w:t>202</w:t>
      </w:r>
      <w:r>
        <w:rPr>
          <w:rFonts w:hint="eastAsia" w:asciiTheme="majorEastAsia" w:hAnsiTheme="majorEastAsia" w:eastAsiaTheme="majorEastAsia" w:cstheme="majorEastAsia"/>
          <w:color w:val="auto"/>
          <w:kern w:val="2"/>
          <w:sz w:val="24"/>
          <w:szCs w:val="24"/>
          <w:highlight w:val="yellow"/>
          <w:lang w:val="en-US" w:eastAsia="zh-CN" w:bidi="ar-SA"/>
        </w:rPr>
        <w:t>5</w:t>
      </w:r>
      <w:r>
        <w:rPr>
          <w:rFonts w:hint="default" w:asciiTheme="majorEastAsia" w:hAnsiTheme="majorEastAsia" w:eastAsiaTheme="majorEastAsia" w:cstheme="majorEastAsia"/>
          <w:color w:val="auto"/>
          <w:kern w:val="2"/>
          <w:sz w:val="24"/>
          <w:szCs w:val="24"/>
          <w:highlight w:val="yellow"/>
          <w:lang w:val="en-US" w:eastAsia="zh-CN" w:bidi="ar-SA"/>
        </w:rPr>
        <w:t>年</w:t>
      </w:r>
      <w:r>
        <w:rPr>
          <w:rFonts w:hint="eastAsia" w:asciiTheme="majorEastAsia" w:hAnsiTheme="majorEastAsia" w:eastAsiaTheme="majorEastAsia" w:cstheme="majorEastAsia"/>
          <w:color w:val="auto"/>
          <w:kern w:val="2"/>
          <w:sz w:val="24"/>
          <w:szCs w:val="24"/>
          <w:highlight w:val="yellow"/>
          <w:lang w:val="en-US" w:eastAsia="zh-CN" w:bidi="ar-SA"/>
        </w:rPr>
        <w:t>4</w:t>
      </w:r>
      <w:r>
        <w:rPr>
          <w:rFonts w:hint="default" w:asciiTheme="majorEastAsia" w:hAnsiTheme="majorEastAsia" w:eastAsiaTheme="majorEastAsia" w:cstheme="majorEastAsia"/>
          <w:color w:val="auto"/>
          <w:kern w:val="2"/>
          <w:sz w:val="24"/>
          <w:szCs w:val="24"/>
          <w:highlight w:val="yellow"/>
          <w:lang w:val="en-US" w:eastAsia="zh-CN" w:bidi="ar-SA"/>
        </w:rPr>
        <w:t>月</w:t>
      </w:r>
      <w:r>
        <w:rPr>
          <w:rFonts w:hint="eastAsia" w:asciiTheme="majorEastAsia" w:hAnsiTheme="majorEastAsia" w:eastAsiaTheme="majorEastAsia" w:cstheme="majorEastAsia"/>
          <w:color w:val="auto"/>
          <w:kern w:val="2"/>
          <w:sz w:val="24"/>
          <w:szCs w:val="24"/>
          <w:highlight w:val="yellow"/>
          <w:lang w:val="en-US" w:eastAsia="zh-CN" w:bidi="ar-SA"/>
        </w:rPr>
        <w:t>7</w:t>
      </w:r>
      <w:r>
        <w:rPr>
          <w:rFonts w:hint="default" w:asciiTheme="majorEastAsia" w:hAnsiTheme="majorEastAsia" w:eastAsiaTheme="majorEastAsia" w:cstheme="majorEastAsia"/>
          <w:color w:val="auto"/>
          <w:kern w:val="2"/>
          <w:sz w:val="24"/>
          <w:szCs w:val="24"/>
          <w:highlight w:val="yellow"/>
          <w:lang w:val="en-US" w:eastAsia="zh-CN" w:bidi="ar-SA"/>
        </w:rPr>
        <w:t>日14:30</w:t>
      </w:r>
    </w:p>
    <w:p w14:paraId="1FB8CD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ajorEastAsia" w:hAnsiTheme="majorEastAsia" w:eastAsiaTheme="majorEastAsia" w:cstheme="majorEastAsia"/>
          <w:color w:val="auto"/>
          <w:sz w:val="24"/>
          <w:szCs w:val="24"/>
          <w:highlight w:val="yellow"/>
          <w:lang w:val="en-US" w:eastAsia="zh-CN"/>
        </w:rPr>
      </w:pPr>
      <w:r>
        <w:rPr>
          <w:rFonts w:hint="eastAsia" w:asciiTheme="majorEastAsia" w:hAnsiTheme="majorEastAsia" w:eastAsiaTheme="majorEastAsia" w:cstheme="majorEastAsia"/>
          <w:color w:val="auto"/>
          <w:sz w:val="24"/>
          <w:szCs w:val="24"/>
          <w:highlight w:val="yellow"/>
          <w:lang w:val="en-US" w:eastAsia="zh-CN"/>
        </w:rPr>
        <w:t>3.2</w:t>
      </w:r>
      <w:r>
        <w:rPr>
          <w:rFonts w:hint="eastAsia" w:asciiTheme="majorEastAsia" w:hAnsiTheme="majorEastAsia" w:eastAsiaTheme="majorEastAsia" w:cstheme="majorEastAsia"/>
          <w:color w:val="auto"/>
          <w:sz w:val="24"/>
          <w:szCs w:val="24"/>
          <w:highlight w:val="yellow"/>
        </w:rPr>
        <w:t>获取方式：</w:t>
      </w:r>
      <w:r>
        <w:rPr>
          <w:rFonts w:hint="eastAsia" w:asciiTheme="majorEastAsia" w:hAnsiTheme="majorEastAsia" w:eastAsiaTheme="majorEastAsia" w:cstheme="majorEastAsia"/>
          <w:color w:val="auto"/>
          <w:sz w:val="24"/>
          <w:szCs w:val="24"/>
          <w:highlight w:val="yellow"/>
          <w:lang w:val="en-US" w:eastAsia="zh-CN"/>
        </w:rPr>
        <w:t>登录包河区滨湖集团官网“招标采购栏”免费下载</w:t>
      </w:r>
    </w:p>
    <w:p w14:paraId="32F95BC6">
      <w:pPr>
        <w:spacing w:line="360" w:lineRule="auto"/>
        <w:ind w:firstLine="435"/>
      </w:pPr>
      <w:r>
        <w:rPr>
          <w:rFonts w:hint="eastAsia" w:asciiTheme="minorEastAsia" w:hAnsiTheme="minorEastAsia" w:eastAsiaTheme="minorEastAsia"/>
          <w:b/>
          <w:bCs/>
          <w:color w:val="auto"/>
          <w:sz w:val="24"/>
          <w:szCs w:val="18"/>
          <w:highlight w:val="none"/>
          <w:lang w:val="en-US" w:eastAsia="zh-CN"/>
        </w:rPr>
        <w:t>4.</w:t>
      </w:r>
      <w:r>
        <w:rPr>
          <w:rFonts w:hint="eastAsia" w:asciiTheme="minorEastAsia" w:hAnsiTheme="minorEastAsia" w:eastAsiaTheme="minorEastAsia"/>
          <w:b/>
          <w:bCs/>
          <w:color w:val="auto"/>
          <w:sz w:val="24"/>
          <w:szCs w:val="18"/>
          <w:highlight w:val="none"/>
          <w:lang w:eastAsia="zh-CN"/>
        </w:rPr>
        <w:t>投标文件</w:t>
      </w:r>
      <w:r>
        <w:rPr>
          <w:rFonts w:hint="eastAsia" w:asciiTheme="minorEastAsia" w:hAnsiTheme="minorEastAsia" w:eastAsiaTheme="minorEastAsia"/>
          <w:b/>
          <w:bCs/>
          <w:color w:val="auto"/>
          <w:sz w:val="24"/>
          <w:szCs w:val="18"/>
          <w:highlight w:val="none"/>
        </w:rPr>
        <w:t>提交截止时间</w:t>
      </w:r>
    </w:p>
    <w:p w14:paraId="246A48E6">
      <w:pPr>
        <w:pStyle w:val="8"/>
        <w:keepNext w:val="0"/>
        <w:keepLines w:val="0"/>
        <w:widowControl/>
        <w:suppressLineNumbers w:val="0"/>
        <w:spacing w:before="0" w:beforeAutospacing="0" w:after="0" w:afterAutospacing="0"/>
        <w:ind w:left="720" w:right="0"/>
        <w:rPr>
          <w:rFonts w:hint="default" w:asciiTheme="majorEastAsia" w:hAnsiTheme="majorEastAsia" w:eastAsiaTheme="majorEastAsia" w:cstheme="majorEastAsia"/>
          <w:color w:val="auto"/>
          <w:kern w:val="2"/>
          <w:sz w:val="24"/>
          <w:szCs w:val="24"/>
          <w:highlight w:val="yellow"/>
          <w:lang w:val="en-US" w:eastAsia="zh-CN" w:bidi="ar-SA"/>
        </w:rPr>
      </w:pPr>
      <w:r>
        <w:rPr>
          <w:rFonts w:hint="eastAsia" w:asciiTheme="majorEastAsia" w:hAnsiTheme="majorEastAsia" w:eastAsiaTheme="majorEastAsia" w:cstheme="majorEastAsia"/>
          <w:color w:val="auto"/>
          <w:kern w:val="2"/>
          <w:sz w:val="24"/>
          <w:szCs w:val="24"/>
          <w:highlight w:val="yellow"/>
          <w:lang w:val="en-US" w:eastAsia="zh-CN" w:bidi="ar-SA"/>
        </w:rPr>
        <w:t>4.1截止时间</w:t>
      </w:r>
      <w:r>
        <w:rPr>
          <w:rFonts w:hint="default" w:asciiTheme="majorEastAsia" w:hAnsiTheme="majorEastAsia" w:eastAsiaTheme="majorEastAsia" w:cstheme="majorEastAsia"/>
          <w:color w:val="auto"/>
          <w:kern w:val="2"/>
          <w:sz w:val="24"/>
          <w:szCs w:val="24"/>
          <w:highlight w:val="yellow"/>
          <w:lang w:val="en-US" w:eastAsia="zh-CN" w:bidi="ar-SA"/>
        </w:rPr>
        <w:t>：202</w:t>
      </w:r>
      <w:r>
        <w:rPr>
          <w:rFonts w:hint="eastAsia" w:asciiTheme="majorEastAsia" w:hAnsiTheme="majorEastAsia" w:eastAsiaTheme="majorEastAsia" w:cstheme="majorEastAsia"/>
          <w:color w:val="auto"/>
          <w:kern w:val="2"/>
          <w:sz w:val="24"/>
          <w:szCs w:val="24"/>
          <w:highlight w:val="yellow"/>
          <w:lang w:val="en-US" w:eastAsia="zh-CN" w:bidi="ar-SA"/>
        </w:rPr>
        <w:t>5</w:t>
      </w:r>
      <w:r>
        <w:rPr>
          <w:rFonts w:hint="default" w:asciiTheme="majorEastAsia" w:hAnsiTheme="majorEastAsia" w:eastAsiaTheme="majorEastAsia" w:cstheme="majorEastAsia"/>
          <w:color w:val="auto"/>
          <w:kern w:val="2"/>
          <w:sz w:val="24"/>
          <w:szCs w:val="24"/>
          <w:highlight w:val="yellow"/>
          <w:lang w:val="en-US" w:eastAsia="zh-CN" w:bidi="ar-SA"/>
        </w:rPr>
        <w:t>年</w:t>
      </w:r>
      <w:r>
        <w:rPr>
          <w:rFonts w:hint="eastAsia" w:asciiTheme="majorEastAsia" w:hAnsiTheme="majorEastAsia" w:eastAsiaTheme="majorEastAsia" w:cstheme="majorEastAsia"/>
          <w:color w:val="auto"/>
          <w:kern w:val="2"/>
          <w:sz w:val="24"/>
          <w:szCs w:val="24"/>
          <w:highlight w:val="yellow"/>
          <w:lang w:val="en-US" w:eastAsia="zh-CN" w:bidi="ar-SA"/>
        </w:rPr>
        <w:t>4</w:t>
      </w:r>
      <w:r>
        <w:rPr>
          <w:rFonts w:hint="default" w:asciiTheme="majorEastAsia" w:hAnsiTheme="majorEastAsia" w:eastAsiaTheme="majorEastAsia" w:cstheme="majorEastAsia"/>
          <w:color w:val="auto"/>
          <w:kern w:val="2"/>
          <w:sz w:val="24"/>
          <w:szCs w:val="24"/>
          <w:highlight w:val="yellow"/>
          <w:lang w:val="en-US" w:eastAsia="zh-CN" w:bidi="ar-SA"/>
        </w:rPr>
        <w:t>月</w:t>
      </w:r>
      <w:r>
        <w:rPr>
          <w:rFonts w:hint="eastAsia" w:asciiTheme="majorEastAsia" w:hAnsiTheme="majorEastAsia" w:eastAsiaTheme="majorEastAsia" w:cstheme="majorEastAsia"/>
          <w:color w:val="auto"/>
          <w:kern w:val="2"/>
          <w:sz w:val="24"/>
          <w:szCs w:val="24"/>
          <w:highlight w:val="yellow"/>
          <w:lang w:val="en-US" w:eastAsia="zh-CN" w:bidi="ar-SA"/>
        </w:rPr>
        <w:t>14</w:t>
      </w:r>
      <w:r>
        <w:rPr>
          <w:rFonts w:hint="default" w:asciiTheme="majorEastAsia" w:hAnsiTheme="majorEastAsia" w:eastAsiaTheme="majorEastAsia" w:cstheme="majorEastAsia"/>
          <w:color w:val="auto"/>
          <w:kern w:val="2"/>
          <w:sz w:val="24"/>
          <w:szCs w:val="24"/>
          <w:highlight w:val="yellow"/>
          <w:lang w:val="en-US" w:eastAsia="zh-CN" w:bidi="ar-SA"/>
        </w:rPr>
        <w:t>日</w:t>
      </w:r>
      <w:r>
        <w:rPr>
          <w:rFonts w:hint="eastAsia" w:asciiTheme="majorEastAsia" w:hAnsiTheme="majorEastAsia" w:eastAsiaTheme="majorEastAsia" w:cstheme="majorEastAsia"/>
          <w:color w:val="auto"/>
          <w:kern w:val="2"/>
          <w:sz w:val="24"/>
          <w:szCs w:val="24"/>
          <w:highlight w:val="yellow"/>
          <w:lang w:val="en-US" w:eastAsia="zh-CN" w:bidi="ar-SA"/>
        </w:rPr>
        <w:t>12</w:t>
      </w:r>
      <w:r>
        <w:rPr>
          <w:rFonts w:hint="default" w:asciiTheme="majorEastAsia" w:hAnsiTheme="majorEastAsia" w:eastAsiaTheme="majorEastAsia" w:cstheme="majorEastAsia"/>
          <w:color w:val="auto"/>
          <w:kern w:val="2"/>
          <w:sz w:val="24"/>
          <w:szCs w:val="24"/>
          <w:highlight w:val="yellow"/>
          <w:lang w:val="en-US" w:eastAsia="zh-CN" w:bidi="ar-SA"/>
        </w:rPr>
        <w:t>:00（逾期拒收）</w:t>
      </w:r>
    </w:p>
    <w:p w14:paraId="59823167">
      <w:pPr>
        <w:pStyle w:val="8"/>
        <w:keepNext w:val="0"/>
        <w:keepLines w:val="0"/>
        <w:widowControl/>
        <w:suppressLineNumbers w:val="0"/>
        <w:spacing w:before="0" w:beforeAutospacing="0" w:after="0" w:afterAutospacing="0"/>
        <w:ind w:left="720" w:right="0"/>
        <w:rPr>
          <w:rFonts w:hint="default" w:asciiTheme="majorEastAsia" w:hAnsiTheme="majorEastAsia" w:eastAsiaTheme="majorEastAsia" w:cstheme="majorEastAsia"/>
          <w:color w:val="auto"/>
          <w:kern w:val="2"/>
          <w:sz w:val="24"/>
          <w:szCs w:val="24"/>
          <w:highlight w:val="yellow"/>
          <w:lang w:val="en-US" w:eastAsia="zh-CN" w:bidi="ar-SA"/>
        </w:rPr>
      </w:pPr>
      <w:r>
        <w:rPr>
          <w:rFonts w:hint="eastAsia" w:asciiTheme="majorEastAsia" w:hAnsiTheme="majorEastAsia" w:eastAsiaTheme="majorEastAsia" w:cstheme="majorEastAsia"/>
          <w:color w:val="auto"/>
          <w:kern w:val="2"/>
          <w:sz w:val="24"/>
          <w:szCs w:val="24"/>
          <w:highlight w:val="yellow"/>
          <w:lang w:val="en-US" w:eastAsia="zh-CN" w:bidi="ar-SA"/>
        </w:rPr>
        <w:t>4.2投标方式：报价（投标文件）密封盖章送（寄）至合肥市包河区大圩镇花园大道合肥市包河区乡村振兴投资有限公司1楼物业办公室</w:t>
      </w:r>
      <w:bookmarkStart w:id="24" w:name="_GoBack"/>
      <w:bookmarkEnd w:id="24"/>
    </w:p>
    <w:p w14:paraId="4524C609">
      <w:pPr>
        <w:spacing w:line="360" w:lineRule="auto"/>
        <w:ind w:firstLine="435"/>
        <w:rPr>
          <w:rFonts w:hint="default" w:asciiTheme="minorEastAsia" w:hAnsiTheme="minorEastAsia" w:eastAsiaTheme="minorEastAsia"/>
          <w:b/>
          <w:bCs/>
          <w:color w:val="auto"/>
          <w:sz w:val="24"/>
          <w:szCs w:val="18"/>
          <w:highlight w:val="none"/>
          <w:lang w:val="en-US"/>
        </w:rPr>
      </w:pPr>
      <w:r>
        <w:rPr>
          <w:rFonts w:hint="eastAsia" w:asciiTheme="minorEastAsia" w:hAnsiTheme="minorEastAsia" w:eastAsiaTheme="minorEastAsia"/>
          <w:b/>
          <w:bCs/>
          <w:color w:val="auto"/>
          <w:sz w:val="24"/>
          <w:szCs w:val="18"/>
          <w:highlight w:val="none"/>
          <w:lang w:val="en-US" w:eastAsia="zh-CN"/>
        </w:rPr>
        <w:t>5.</w:t>
      </w:r>
      <w:r>
        <w:rPr>
          <w:rFonts w:hint="eastAsia" w:asciiTheme="minorEastAsia" w:hAnsiTheme="minorEastAsia"/>
          <w:b/>
          <w:bCs/>
          <w:color w:val="auto"/>
          <w:sz w:val="24"/>
          <w:szCs w:val="18"/>
          <w:highlight w:val="none"/>
          <w:lang w:val="en-US" w:eastAsia="zh-CN"/>
        </w:rPr>
        <w:t>开标与评标</w:t>
      </w:r>
    </w:p>
    <w:p w14:paraId="06689794">
      <w:pPr>
        <w:spacing w:line="360" w:lineRule="auto"/>
        <w:ind w:firstLine="435"/>
        <w:rPr>
          <w:rFonts w:hint="default" w:asciiTheme="majorEastAsia" w:hAnsiTheme="majorEastAsia" w:eastAsiaTheme="majorEastAsia" w:cstheme="majorEastAsia"/>
          <w:color w:val="auto"/>
          <w:kern w:val="2"/>
          <w:sz w:val="24"/>
          <w:szCs w:val="24"/>
          <w:highlight w:val="yellow"/>
          <w:lang w:val="en-US" w:eastAsia="zh-CN" w:bidi="ar-SA"/>
        </w:rPr>
      </w:pPr>
      <w:r>
        <w:rPr>
          <w:rFonts w:hint="eastAsia" w:asciiTheme="minorEastAsia" w:hAnsiTheme="minorEastAsia" w:eastAsiaTheme="minorEastAsia"/>
          <w:color w:val="auto"/>
          <w:sz w:val="24"/>
          <w:szCs w:val="18"/>
          <w:highlight w:val="none"/>
          <w:lang w:val="en-US" w:eastAsia="zh-CN"/>
        </w:rPr>
        <w:t>5.1</w:t>
      </w:r>
      <w:r>
        <w:rPr>
          <w:rFonts w:hint="eastAsia" w:asciiTheme="minorEastAsia" w:hAnsiTheme="minorEastAsia"/>
          <w:color w:val="auto"/>
          <w:sz w:val="24"/>
          <w:szCs w:val="18"/>
          <w:highlight w:val="none"/>
          <w:lang w:val="en-US" w:eastAsia="zh-CN"/>
        </w:rPr>
        <w:t>开标</w:t>
      </w:r>
      <w:r>
        <w:rPr>
          <w:rFonts w:hint="eastAsia" w:asciiTheme="minorEastAsia" w:hAnsiTheme="minorEastAsia" w:eastAsiaTheme="minorEastAsia"/>
          <w:color w:val="auto"/>
          <w:sz w:val="24"/>
          <w:szCs w:val="18"/>
          <w:highlight w:val="none"/>
        </w:rPr>
        <w:t>时间：</w:t>
      </w:r>
      <w:r>
        <w:rPr>
          <w:rFonts w:hint="default" w:asciiTheme="majorEastAsia" w:hAnsiTheme="majorEastAsia" w:eastAsiaTheme="majorEastAsia" w:cstheme="majorEastAsia"/>
          <w:color w:val="auto"/>
          <w:kern w:val="2"/>
          <w:sz w:val="24"/>
          <w:szCs w:val="24"/>
          <w:highlight w:val="yellow"/>
          <w:lang w:val="en-US" w:eastAsia="zh-CN" w:bidi="ar-SA"/>
        </w:rPr>
        <w:t>202</w:t>
      </w:r>
      <w:r>
        <w:rPr>
          <w:rFonts w:hint="eastAsia" w:asciiTheme="majorEastAsia" w:hAnsiTheme="majorEastAsia" w:eastAsiaTheme="majorEastAsia" w:cstheme="majorEastAsia"/>
          <w:color w:val="auto"/>
          <w:kern w:val="2"/>
          <w:sz w:val="24"/>
          <w:szCs w:val="24"/>
          <w:highlight w:val="yellow"/>
          <w:lang w:val="en-US" w:eastAsia="zh-CN" w:bidi="ar-SA"/>
        </w:rPr>
        <w:t>5</w:t>
      </w:r>
      <w:r>
        <w:rPr>
          <w:rFonts w:hint="default" w:asciiTheme="majorEastAsia" w:hAnsiTheme="majorEastAsia" w:eastAsiaTheme="majorEastAsia" w:cstheme="majorEastAsia"/>
          <w:color w:val="auto"/>
          <w:kern w:val="2"/>
          <w:sz w:val="24"/>
          <w:szCs w:val="24"/>
          <w:highlight w:val="yellow"/>
          <w:lang w:val="en-US" w:eastAsia="zh-CN" w:bidi="ar-SA"/>
        </w:rPr>
        <w:t>年</w:t>
      </w:r>
      <w:r>
        <w:rPr>
          <w:rFonts w:hint="eastAsia" w:asciiTheme="majorEastAsia" w:hAnsiTheme="majorEastAsia" w:eastAsiaTheme="majorEastAsia" w:cstheme="majorEastAsia"/>
          <w:color w:val="auto"/>
          <w:kern w:val="2"/>
          <w:sz w:val="24"/>
          <w:szCs w:val="24"/>
          <w:highlight w:val="yellow"/>
          <w:lang w:val="en-US" w:eastAsia="zh-CN" w:bidi="ar-SA"/>
        </w:rPr>
        <w:t>4</w:t>
      </w:r>
      <w:r>
        <w:rPr>
          <w:rFonts w:hint="default" w:asciiTheme="majorEastAsia" w:hAnsiTheme="majorEastAsia" w:eastAsiaTheme="majorEastAsia" w:cstheme="majorEastAsia"/>
          <w:color w:val="auto"/>
          <w:kern w:val="2"/>
          <w:sz w:val="24"/>
          <w:szCs w:val="24"/>
          <w:highlight w:val="yellow"/>
          <w:lang w:val="en-US" w:eastAsia="zh-CN" w:bidi="ar-SA"/>
        </w:rPr>
        <w:t>月</w:t>
      </w:r>
      <w:r>
        <w:rPr>
          <w:rFonts w:hint="eastAsia" w:asciiTheme="majorEastAsia" w:hAnsiTheme="majorEastAsia" w:eastAsiaTheme="majorEastAsia" w:cstheme="majorEastAsia"/>
          <w:color w:val="auto"/>
          <w:kern w:val="2"/>
          <w:sz w:val="24"/>
          <w:szCs w:val="24"/>
          <w:highlight w:val="yellow"/>
          <w:lang w:val="en-US" w:eastAsia="zh-CN" w:bidi="ar-SA"/>
        </w:rPr>
        <w:t>14</w:t>
      </w:r>
      <w:r>
        <w:rPr>
          <w:rFonts w:hint="default" w:asciiTheme="majorEastAsia" w:hAnsiTheme="majorEastAsia" w:eastAsiaTheme="majorEastAsia" w:cstheme="majorEastAsia"/>
          <w:color w:val="auto"/>
          <w:kern w:val="2"/>
          <w:sz w:val="24"/>
          <w:szCs w:val="24"/>
          <w:highlight w:val="yellow"/>
          <w:lang w:val="en-US" w:eastAsia="zh-CN" w:bidi="ar-SA"/>
        </w:rPr>
        <w:t>日14:30</w:t>
      </w:r>
    </w:p>
    <w:p w14:paraId="29CE5B57">
      <w:pPr>
        <w:spacing w:line="360" w:lineRule="auto"/>
        <w:ind w:firstLine="435"/>
        <w:rPr>
          <w:rFonts w:hint="eastAsia" w:asciiTheme="majorEastAsia" w:hAnsiTheme="majorEastAsia" w:eastAsiaTheme="majorEastAsia" w:cstheme="majorEastAsia"/>
          <w:color w:val="auto"/>
          <w:kern w:val="2"/>
          <w:sz w:val="24"/>
          <w:szCs w:val="24"/>
          <w:highlight w:val="yellow"/>
          <w:lang w:val="en-US" w:eastAsia="zh-CN" w:bidi="ar-SA"/>
        </w:rPr>
      </w:pPr>
      <w:r>
        <w:rPr>
          <w:rFonts w:hint="eastAsia" w:asciiTheme="minorEastAsia" w:hAnsiTheme="minorEastAsia" w:eastAsiaTheme="minorEastAsia"/>
          <w:color w:val="auto"/>
          <w:sz w:val="24"/>
          <w:szCs w:val="18"/>
          <w:highlight w:val="none"/>
          <w:lang w:val="en-US" w:eastAsia="zh-CN"/>
        </w:rPr>
        <w:t>5.2</w:t>
      </w:r>
      <w:r>
        <w:rPr>
          <w:rFonts w:hint="eastAsia" w:asciiTheme="minorEastAsia" w:hAnsiTheme="minorEastAsia"/>
          <w:color w:val="auto"/>
          <w:sz w:val="24"/>
          <w:szCs w:val="18"/>
          <w:highlight w:val="none"/>
          <w:lang w:val="en-US" w:eastAsia="zh-CN"/>
        </w:rPr>
        <w:t>评标办法</w:t>
      </w:r>
      <w:r>
        <w:rPr>
          <w:rFonts w:hint="eastAsia" w:asciiTheme="minorEastAsia" w:hAnsiTheme="minorEastAsia" w:eastAsiaTheme="minorEastAsia"/>
          <w:color w:val="auto"/>
          <w:sz w:val="24"/>
          <w:szCs w:val="18"/>
          <w:highlight w:val="none"/>
          <w:lang w:eastAsia="zh-CN"/>
        </w:rPr>
        <w:t>：</w:t>
      </w:r>
      <w:r>
        <w:rPr>
          <w:rFonts w:hint="default" w:asciiTheme="majorEastAsia" w:hAnsiTheme="majorEastAsia" w:eastAsiaTheme="majorEastAsia" w:cstheme="majorEastAsia"/>
          <w:color w:val="auto"/>
          <w:kern w:val="2"/>
          <w:sz w:val="24"/>
          <w:szCs w:val="24"/>
          <w:highlight w:val="yellow"/>
          <w:lang w:val="en-US" w:eastAsia="zh-CN" w:bidi="ar-SA"/>
        </w:rPr>
        <w:t>经评审的最低价法（资格与响应性审查通过后，报价最低者中标，若报价相同则抽签确定）。</w:t>
      </w:r>
    </w:p>
    <w:p w14:paraId="10CAD6B1">
      <w:pPr>
        <w:spacing w:line="360" w:lineRule="auto"/>
        <w:ind w:firstLine="435"/>
        <w:rPr>
          <w:rFonts w:hint="eastAsia" w:asciiTheme="majorEastAsia" w:hAnsiTheme="majorEastAsia" w:eastAsiaTheme="majorEastAsia" w:cstheme="majorEastAsia"/>
          <w:b/>
          <w:bCs/>
          <w:color w:val="auto"/>
          <w:sz w:val="24"/>
          <w:szCs w:val="24"/>
          <w:highlight w:val="yellow"/>
        </w:rPr>
      </w:pPr>
      <w:r>
        <w:rPr>
          <w:rFonts w:hint="eastAsia" w:asciiTheme="majorEastAsia" w:hAnsiTheme="majorEastAsia" w:eastAsiaTheme="majorEastAsia" w:cstheme="majorEastAsia"/>
          <w:b/>
          <w:bCs/>
          <w:color w:val="auto"/>
          <w:sz w:val="24"/>
          <w:szCs w:val="24"/>
          <w:highlight w:val="yellow"/>
          <w:lang w:val="en-US" w:eastAsia="zh-CN"/>
        </w:rPr>
        <w:t>6.发布公告的媒介</w:t>
      </w:r>
    </w:p>
    <w:p w14:paraId="351A8CD6">
      <w:pPr>
        <w:spacing w:line="360" w:lineRule="auto"/>
        <w:ind w:firstLine="435"/>
        <w:rPr>
          <w:rFonts w:hint="eastAsia" w:asciiTheme="minorEastAsia" w:hAnsiTheme="minorEastAsia" w:eastAsiaTheme="minorEastAsia"/>
          <w:b/>
          <w:color w:val="auto"/>
          <w:sz w:val="24"/>
          <w:szCs w:val="18"/>
          <w:highlight w:val="yellow"/>
        </w:rPr>
      </w:pPr>
      <w:r>
        <w:rPr>
          <w:rFonts w:hint="eastAsia" w:asciiTheme="minorEastAsia" w:hAnsiTheme="minorEastAsia"/>
          <w:color w:val="auto"/>
          <w:sz w:val="24"/>
          <w:szCs w:val="18"/>
          <w:highlight w:val="yellow"/>
          <w:lang w:val="en-US" w:eastAsia="zh-CN"/>
        </w:rPr>
        <w:t>6.1</w:t>
      </w:r>
      <w:r>
        <w:rPr>
          <w:rFonts w:hint="eastAsia" w:asciiTheme="minorEastAsia" w:hAnsiTheme="minorEastAsia" w:eastAsiaTheme="minorEastAsia"/>
          <w:color w:val="auto"/>
          <w:sz w:val="24"/>
          <w:szCs w:val="18"/>
          <w:highlight w:val="yellow"/>
        </w:rPr>
        <w:t>本次</w:t>
      </w:r>
      <w:r>
        <w:rPr>
          <w:rFonts w:hint="eastAsia" w:asciiTheme="minorEastAsia" w:hAnsiTheme="minorEastAsia" w:eastAsiaTheme="minorEastAsia"/>
          <w:color w:val="auto"/>
          <w:sz w:val="24"/>
          <w:szCs w:val="18"/>
          <w:highlight w:val="yellow"/>
          <w:lang w:eastAsia="zh-CN"/>
        </w:rPr>
        <w:t>询比</w:t>
      </w:r>
      <w:r>
        <w:rPr>
          <w:rFonts w:hint="eastAsia" w:asciiTheme="minorEastAsia" w:hAnsiTheme="minorEastAsia" w:eastAsiaTheme="minorEastAsia"/>
          <w:color w:val="auto"/>
          <w:sz w:val="24"/>
          <w:szCs w:val="18"/>
          <w:highlight w:val="yellow"/>
        </w:rPr>
        <w:t>公告</w:t>
      </w:r>
      <w:r>
        <w:rPr>
          <w:rFonts w:hint="eastAsia" w:asciiTheme="minorEastAsia" w:hAnsiTheme="minorEastAsia"/>
          <w:color w:val="auto"/>
          <w:sz w:val="24"/>
          <w:szCs w:val="18"/>
          <w:highlight w:val="yellow"/>
          <w:lang w:val="en-US" w:eastAsia="zh-CN"/>
        </w:rPr>
        <w:t>合肥市包河区滨湖</w:t>
      </w:r>
      <w:r>
        <w:rPr>
          <w:rFonts w:hint="eastAsia" w:asciiTheme="minorEastAsia" w:hAnsiTheme="minorEastAsia" w:eastAsiaTheme="minorEastAsia"/>
          <w:color w:val="auto"/>
          <w:sz w:val="24"/>
          <w:szCs w:val="18"/>
          <w:highlight w:val="yellow"/>
        </w:rPr>
        <w:t>集团网站</w:t>
      </w:r>
      <w:r>
        <w:rPr>
          <w:rFonts w:asciiTheme="minorEastAsia" w:hAnsiTheme="minorEastAsia" w:eastAsiaTheme="minorEastAsia"/>
          <w:color w:val="auto"/>
          <w:sz w:val="24"/>
          <w:szCs w:val="18"/>
          <w:highlight w:val="yellow"/>
        </w:rPr>
        <w:t>发布。</w:t>
      </w:r>
    </w:p>
    <w:p w14:paraId="0FEA31CC">
      <w:pPr>
        <w:spacing w:line="360" w:lineRule="auto"/>
        <w:ind w:firstLine="435"/>
        <w:rPr>
          <w:rFonts w:asciiTheme="minorEastAsia" w:hAnsiTheme="minorEastAsia" w:eastAsiaTheme="minorEastAsia"/>
          <w:b/>
          <w:bCs/>
          <w:color w:val="auto"/>
          <w:sz w:val="24"/>
          <w:szCs w:val="18"/>
          <w:highlight w:val="yellow"/>
        </w:rPr>
      </w:pPr>
      <w:r>
        <w:rPr>
          <w:rFonts w:hint="eastAsia" w:asciiTheme="minorEastAsia" w:hAnsiTheme="minorEastAsia" w:eastAsiaTheme="minorEastAsia"/>
          <w:b/>
          <w:color w:val="auto"/>
          <w:sz w:val="24"/>
          <w:szCs w:val="18"/>
          <w:highlight w:val="yellow"/>
          <w:lang w:val="en-US" w:eastAsia="zh-CN"/>
        </w:rPr>
        <w:t>7.</w:t>
      </w:r>
      <w:r>
        <w:rPr>
          <w:rFonts w:hint="eastAsia" w:asciiTheme="minorEastAsia" w:hAnsiTheme="minorEastAsia" w:eastAsiaTheme="minorEastAsia"/>
          <w:b/>
          <w:bCs/>
          <w:color w:val="auto"/>
          <w:sz w:val="24"/>
          <w:szCs w:val="18"/>
          <w:highlight w:val="yellow"/>
        </w:rPr>
        <w:t>联系方式</w:t>
      </w:r>
    </w:p>
    <w:p w14:paraId="638A2FDA">
      <w:pPr>
        <w:spacing w:line="360" w:lineRule="auto"/>
        <w:ind w:firstLine="435"/>
        <w:rPr>
          <w:rFonts w:hint="eastAsia" w:asciiTheme="minorEastAsia" w:hAnsiTheme="minorEastAsia" w:eastAsiaTheme="minorEastAsia"/>
          <w:color w:val="auto"/>
          <w:sz w:val="24"/>
          <w:szCs w:val="18"/>
          <w:highlight w:val="none"/>
          <w:lang w:eastAsia="zh-CN"/>
        </w:rPr>
      </w:pPr>
      <w:r>
        <w:rPr>
          <w:rFonts w:hint="eastAsia" w:asciiTheme="minorEastAsia" w:hAnsiTheme="minorEastAsia" w:eastAsiaTheme="minorEastAsia"/>
          <w:color w:val="auto"/>
          <w:sz w:val="24"/>
          <w:szCs w:val="18"/>
          <w:highlight w:val="none"/>
          <w:lang w:val="en-US" w:eastAsia="zh-CN"/>
        </w:rPr>
        <w:t>7.1</w:t>
      </w:r>
      <w:r>
        <w:rPr>
          <w:rFonts w:hint="eastAsia" w:asciiTheme="minorEastAsia" w:hAnsiTheme="minorEastAsia" w:eastAsiaTheme="minorEastAsia"/>
          <w:color w:val="auto"/>
          <w:sz w:val="24"/>
          <w:szCs w:val="18"/>
          <w:highlight w:val="none"/>
          <w:lang w:eastAsia="zh-CN"/>
        </w:rPr>
        <w:t>招标人</w:t>
      </w:r>
    </w:p>
    <w:p w14:paraId="2FCA9549">
      <w:pPr>
        <w:spacing w:line="360" w:lineRule="auto"/>
        <w:ind w:firstLine="435"/>
        <w:rPr>
          <w:rFonts w:hint="eastAsia" w:asciiTheme="minorEastAsia" w:hAnsiTheme="minorEastAsia" w:eastAsiaTheme="minorEastAsia"/>
          <w:color w:val="auto"/>
          <w:sz w:val="24"/>
          <w:szCs w:val="18"/>
          <w:highlight w:val="none"/>
          <w:lang w:eastAsia="zh-CN"/>
        </w:rPr>
      </w:pPr>
      <w:r>
        <w:rPr>
          <w:rFonts w:hint="eastAsia" w:asciiTheme="minorEastAsia" w:hAnsiTheme="minorEastAsia" w:eastAsiaTheme="minorEastAsia"/>
          <w:color w:val="auto"/>
          <w:sz w:val="24"/>
          <w:szCs w:val="18"/>
          <w:highlight w:val="none"/>
          <w:lang w:eastAsia="zh-CN"/>
        </w:rPr>
        <w:t>招标人</w:t>
      </w:r>
      <w:r>
        <w:rPr>
          <w:rFonts w:hint="eastAsia" w:asciiTheme="minorEastAsia" w:hAnsiTheme="minorEastAsia" w:eastAsiaTheme="minorEastAsia"/>
          <w:color w:val="auto"/>
          <w:sz w:val="24"/>
          <w:szCs w:val="18"/>
          <w:highlight w:val="none"/>
        </w:rPr>
        <w:t>：</w:t>
      </w:r>
      <w:r>
        <w:rPr>
          <w:rFonts w:hint="eastAsia" w:asciiTheme="minorEastAsia" w:hAnsiTheme="minorEastAsia" w:eastAsiaTheme="minorEastAsia"/>
          <w:color w:val="auto"/>
          <w:sz w:val="24"/>
          <w:szCs w:val="18"/>
          <w:highlight w:val="none"/>
          <w:u w:val="single"/>
          <w:lang w:eastAsia="zh-CN"/>
        </w:rPr>
        <w:t>合肥市包河区乡村振兴投资有限公司</w:t>
      </w:r>
    </w:p>
    <w:p w14:paraId="376670A4">
      <w:pPr>
        <w:spacing w:line="360" w:lineRule="auto"/>
        <w:ind w:firstLine="435"/>
        <w:rPr>
          <w:rFonts w:hint="default" w:asciiTheme="minorEastAsia" w:hAnsiTheme="minorEastAsia" w:eastAsiaTheme="minorEastAsia"/>
          <w:color w:val="auto"/>
          <w:sz w:val="24"/>
          <w:szCs w:val="18"/>
          <w:highlight w:val="none"/>
          <w:u w:val="single"/>
          <w:lang w:val="en-US"/>
        </w:rPr>
      </w:pPr>
      <w:r>
        <w:rPr>
          <w:rFonts w:hint="eastAsia" w:asciiTheme="minorEastAsia" w:hAnsiTheme="minorEastAsia" w:eastAsiaTheme="minorEastAsia"/>
          <w:color w:val="auto"/>
          <w:sz w:val="24"/>
          <w:szCs w:val="18"/>
          <w:highlight w:val="none"/>
        </w:rPr>
        <w:t xml:space="preserve">地 </w:t>
      </w:r>
      <w:r>
        <w:rPr>
          <w:rFonts w:asciiTheme="minorEastAsia" w:hAnsiTheme="minorEastAsia" w:eastAsiaTheme="minorEastAsia"/>
          <w:color w:val="auto"/>
          <w:sz w:val="24"/>
          <w:szCs w:val="18"/>
          <w:highlight w:val="none"/>
        </w:rPr>
        <w:t xml:space="preserve"> </w:t>
      </w:r>
      <w:r>
        <w:rPr>
          <w:rFonts w:hint="eastAsia" w:asciiTheme="minorEastAsia" w:hAnsiTheme="minorEastAsia" w:eastAsiaTheme="minorEastAsia"/>
          <w:color w:val="auto"/>
          <w:sz w:val="24"/>
          <w:szCs w:val="18"/>
          <w:highlight w:val="none"/>
        </w:rPr>
        <w:t>址：</w:t>
      </w:r>
      <w:r>
        <w:rPr>
          <w:rFonts w:hint="eastAsia" w:asciiTheme="minorEastAsia" w:hAnsiTheme="minorEastAsia" w:eastAsiaTheme="minorEastAsia"/>
          <w:color w:val="auto"/>
          <w:sz w:val="24"/>
          <w:szCs w:val="18"/>
          <w:highlight w:val="none"/>
          <w:u w:val="single"/>
          <w:lang w:val="en-US" w:eastAsia="zh-CN"/>
        </w:rPr>
        <w:t>合肥市包河区</w:t>
      </w:r>
      <w:r>
        <w:rPr>
          <w:rFonts w:hint="eastAsia" w:asciiTheme="minorEastAsia" w:hAnsiTheme="minorEastAsia"/>
          <w:color w:val="auto"/>
          <w:sz w:val="24"/>
          <w:szCs w:val="18"/>
          <w:highlight w:val="none"/>
          <w:u w:val="single"/>
          <w:lang w:val="en-US" w:eastAsia="zh-CN"/>
        </w:rPr>
        <w:t>大圩镇花园大道磨滩旅游度假区</w:t>
      </w:r>
    </w:p>
    <w:p w14:paraId="7ECBCF52">
      <w:pPr>
        <w:spacing w:line="360" w:lineRule="auto"/>
        <w:ind w:firstLine="435"/>
        <w:rPr>
          <w:rFonts w:asciiTheme="minorEastAsia" w:hAnsiTheme="minorEastAsia" w:eastAsiaTheme="minorEastAsia"/>
          <w:color w:val="auto"/>
          <w:sz w:val="24"/>
          <w:szCs w:val="18"/>
          <w:highlight w:val="none"/>
        </w:rPr>
      </w:pPr>
      <w:r>
        <w:rPr>
          <w:rFonts w:hint="eastAsia" w:asciiTheme="minorEastAsia" w:hAnsiTheme="minorEastAsia" w:eastAsiaTheme="minorEastAsia"/>
          <w:color w:val="auto"/>
          <w:sz w:val="24"/>
          <w:szCs w:val="18"/>
          <w:highlight w:val="none"/>
        </w:rPr>
        <w:t>联系人：</w:t>
      </w:r>
      <w:r>
        <w:rPr>
          <w:rFonts w:hint="eastAsia" w:asciiTheme="minorEastAsia" w:hAnsiTheme="minorEastAsia"/>
          <w:color w:val="auto"/>
          <w:sz w:val="24"/>
          <w:szCs w:val="18"/>
          <w:highlight w:val="none"/>
          <w:u w:val="single"/>
          <w:lang w:val="en-US" w:eastAsia="zh-CN"/>
        </w:rPr>
        <w:t>张</w:t>
      </w:r>
      <w:r>
        <w:rPr>
          <w:rFonts w:hint="eastAsia" w:asciiTheme="minorEastAsia" w:hAnsiTheme="minorEastAsia" w:eastAsiaTheme="minorEastAsia"/>
          <w:color w:val="auto"/>
          <w:sz w:val="24"/>
          <w:szCs w:val="18"/>
          <w:highlight w:val="none"/>
          <w:u w:val="single"/>
          <w:lang w:val="en-US" w:eastAsia="zh-CN"/>
        </w:rPr>
        <w:t>工</w:t>
      </w:r>
    </w:p>
    <w:p w14:paraId="177EC35F">
      <w:pPr>
        <w:spacing w:line="360" w:lineRule="auto"/>
        <w:ind w:firstLine="435"/>
        <w:rPr>
          <w:rFonts w:hint="default" w:asciiTheme="minorEastAsia" w:hAnsiTheme="minorEastAsia" w:eastAsiaTheme="minorEastAsia"/>
          <w:color w:val="auto"/>
          <w:sz w:val="24"/>
          <w:szCs w:val="18"/>
          <w:highlight w:val="none"/>
          <w:u w:val="single"/>
          <w:lang w:val="en-US"/>
        </w:rPr>
      </w:pPr>
      <w:r>
        <w:rPr>
          <w:rFonts w:hint="eastAsia" w:asciiTheme="minorEastAsia" w:hAnsiTheme="minorEastAsia" w:eastAsiaTheme="minorEastAsia"/>
          <w:color w:val="auto"/>
          <w:sz w:val="24"/>
          <w:szCs w:val="18"/>
          <w:highlight w:val="none"/>
        </w:rPr>
        <w:t xml:space="preserve">电 </w:t>
      </w:r>
      <w:r>
        <w:rPr>
          <w:rFonts w:asciiTheme="minorEastAsia" w:hAnsiTheme="minorEastAsia" w:eastAsiaTheme="minorEastAsia"/>
          <w:color w:val="auto"/>
          <w:sz w:val="24"/>
          <w:szCs w:val="18"/>
          <w:highlight w:val="none"/>
        </w:rPr>
        <w:t xml:space="preserve"> </w:t>
      </w:r>
      <w:r>
        <w:rPr>
          <w:rFonts w:hint="eastAsia" w:asciiTheme="minorEastAsia" w:hAnsiTheme="minorEastAsia" w:eastAsiaTheme="minorEastAsia"/>
          <w:color w:val="auto"/>
          <w:sz w:val="24"/>
          <w:szCs w:val="18"/>
          <w:highlight w:val="none"/>
        </w:rPr>
        <w:t>话：</w:t>
      </w:r>
      <w:r>
        <w:rPr>
          <w:rFonts w:hint="eastAsia" w:asciiTheme="minorEastAsia" w:hAnsiTheme="minorEastAsia" w:eastAsiaTheme="minorEastAsia"/>
          <w:color w:val="auto"/>
          <w:sz w:val="24"/>
          <w:szCs w:val="18"/>
          <w:highlight w:val="none"/>
          <w:u w:val="single"/>
          <w:lang w:val="en-US" w:eastAsia="zh-CN"/>
        </w:rPr>
        <w:t>0551-63</w:t>
      </w:r>
      <w:r>
        <w:rPr>
          <w:rFonts w:hint="eastAsia" w:asciiTheme="minorEastAsia" w:hAnsiTheme="minorEastAsia"/>
          <w:color w:val="auto"/>
          <w:sz w:val="24"/>
          <w:szCs w:val="18"/>
          <w:highlight w:val="none"/>
          <w:u w:val="single"/>
          <w:lang w:val="en-US" w:eastAsia="zh-CN"/>
        </w:rPr>
        <w:t>369913</w:t>
      </w:r>
    </w:p>
    <w:p w14:paraId="3873536C">
      <w:pPr>
        <w:spacing w:line="360" w:lineRule="auto"/>
        <w:ind w:firstLine="435"/>
        <w:rPr>
          <w:rFonts w:hint="eastAsia" w:asciiTheme="minorEastAsia" w:hAnsiTheme="minorEastAsia" w:eastAsiaTheme="minorEastAsia"/>
          <w:color w:val="auto"/>
          <w:sz w:val="24"/>
          <w:szCs w:val="18"/>
          <w:highlight w:val="none"/>
          <w:lang w:eastAsia="zh-CN"/>
        </w:rPr>
      </w:pPr>
      <w:r>
        <w:rPr>
          <w:rFonts w:hint="eastAsia" w:asciiTheme="minorEastAsia" w:hAnsiTheme="minorEastAsia" w:eastAsiaTheme="minorEastAsia"/>
          <w:color w:val="auto"/>
          <w:sz w:val="24"/>
          <w:szCs w:val="18"/>
          <w:highlight w:val="none"/>
          <w:lang w:val="en-US" w:eastAsia="zh-CN"/>
        </w:rPr>
        <w:t>7.2</w:t>
      </w:r>
      <w:r>
        <w:rPr>
          <w:rFonts w:hint="eastAsia" w:asciiTheme="minorEastAsia" w:hAnsiTheme="minorEastAsia" w:eastAsiaTheme="minorEastAsia"/>
          <w:color w:val="auto"/>
          <w:sz w:val="24"/>
          <w:szCs w:val="18"/>
          <w:highlight w:val="none"/>
          <w:lang w:eastAsia="zh-CN"/>
        </w:rPr>
        <w:t>监督管理部门</w:t>
      </w:r>
    </w:p>
    <w:p w14:paraId="34852C98">
      <w:pPr>
        <w:spacing w:line="360" w:lineRule="auto"/>
        <w:ind w:firstLine="435"/>
        <w:rPr>
          <w:rFonts w:hint="eastAsia" w:asciiTheme="minorEastAsia" w:hAnsiTheme="minorEastAsia" w:eastAsiaTheme="minorEastAsia"/>
          <w:color w:val="auto"/>
          <w:sz w:val="24"/>
          <w:szCs w:val="18"/>
          <w:highlight w:val="none"/>
          <w:u w:val="single"/>
          <w:lang w:eastAsia="zh-CN"/>
        </w:rPr>
      </w:pPr>
      <w:r>
        <w:rPr>
          <w:rFonts w:hint="eastAsia" w:asciiTheme="minorEastAsia" w:hAnsiTheme="minorEastAsia" w:eastAsiaTheme="minorEastAsia"/>
          <w:color w:val="auto"/>
          <w:sz w:val="24"/>
          <w:szCs w:val="18"/>
          <w:highlight w:val="none"/>
          <w:lang w:eastAsia="zh-CN"/>
        </w:rPr>
        <w:t>监督管理部门：</w:t>
      </w:r>
      <w:r>
        <w:rPr>
          <w:rFonts w:hint="eastAsia" w:asciiTheme="minorEastAsia" w:hAnsiTheme="minorEastAsia" w:eastAsiaTheme="minorEastAsia"/>
          <w:color w:val="auto"/>
          <w:sz w:val="24"/>
          <w:szCs w:val="18"/>
          <w:highlight w:val="none"/>
          <w:u w:val="single"/>
          <w:lang w:eastAsia="zh-CN"/>
        </w:rPr>
        <w:t>合肥滨湖投资控股集团有限公司</w:t>
      </w:r>
    </w:p>
    <w:p w14:paraId="53609059">
      <w:pPr>
        <w:spacing w:line="360" w:lineRule="auto"/>
        <w:ind w:firstLine="435"/>
        <w:rPr>
          <w:rFonts w:hint="eastAsia" w:asciiTheme="minorEastAsia" w:hAnsiTheme="minorEastAsia" w:eastAsiaTheme="minorEastAsia"/>
          <w:color w:val="auto"/>
          <w:sz w:val="24"/>
          <w:szCs w:val="18"/>
          <w:highlight w:val="none"/>
          <w:lang w:eastAsia="zh-CN"/>
        </w:rPr>
      </w:pPr>
      <w:r>
        <w:rPr>
          <w:rFonts w:hint="eastAsia" w:asciiTheme="minorEastAsia" w:hAnsiTheme="minorEastAsia" w:eastAsiaTheme="minorEastAsia"/>
          <w:color w:val="auto"/>
          <w:sz w:val="24"/>
          <w:szCs w:val="18"/>
          <w:highlight w:val="none"/>
          <w:lang w:eastAsia="zh-CN"/>
        </w:rPr>
        <w:t>地  址：</w:t>
      </w:r>
      <w:r>
        <w:rPr>
          <w:rFonts w:hint="eastAsia" w:asciiTheme="minorEastAsia" w:hAnsiTheme="minorEastAsia" w:eastAsiaTheme="minorEastAsia"/>
          <w:color w:val="auto"/>
          <w:sz w:val="24"/>
          <w:szCs w:val="18"/>
          <w:highlight w:val="none"/>
          <w:u w:val="single"/>
          <w:lang w:eastAsia="zh-CN"/>
        </w:rPr>
        <w:t>合肥市包河区徽州大道1388号</w:t>
      </w:r>
    </w:p>
    <w:p w14:paraId="2C3AD8FF">
      <w:pPr>
        <w:spacing w:line="360" w:lineRule="auto"/>
        <w:ind w:firstLine="435"/>
        <w:rPr>
          <w:rFonts w:hint="eastAsia" w:asciiTheme="minorEastAsia" w:hAnsiTheme="minorEastAsia" w:eastAsiaTheme="minorEastAsia"/>
          <w:color w:val="auto"/>
          <w:sz w:val="24"/>
          <w:szCs w:val="18"/>
          <w:highlight w:val="none"/>
          <w:u w:val="single"/>
          <w:lang w:eastAsia="zh-CN"/>
        </w:rPr>
      </w:pPr>
      <w:r>
        <w:rPr>
          <w:rFonts w:hint="eastAsia" w:asciiTheme="minorEastAsia" w:hAnsiTheme="minorEastAsia" w:eastAsiaTheme="minorEastAsia"/>
          <w:color w:val="auto"/>
          <w:sz w:val="24"/>
          <w:szCs w:val="18"/>
          <w:highlight w:val="none"/>
          <w:lang w:eastAsia="zh-CN"/>
        </w:rPr>
        <w:t>电  话：</w:t>
      </w:r>
      <w:r>
        <w:rPr>
          <w:rFonts w:hint="eastAsia" w:asciiTheme="minorEastAsia" w:hAnsiTheme="minorEastAsia" w:eastAsiaTheme="minorEastAsia"/>
          <w:color w:val="auto"/>
          <w:sz w:val="24"/>
          <w:szCs w:val="18"/>
          <w:highlight w:val="none"/>
          <w:u w:val="single"/>
          <w:lang w:eastAsia="zh-CN"/>
        </w:rPr>
        <w:t>0551-63446605</w:t>
      </w:r>
    </w:p>
    <w:p w14:paraId="6373B28C">
      <w:pPr>
        <w:spacing w:line="360" w:lineRule="auto"/>
        <w:ind w:firstLine="435"/>
        <w:rPr>
          <w:rFonts w:hint="eastAsia" w:asciiTheme="minorEastAsia" w:hAnsiTheme="minorEastAsia" w:eastAsiaTheme="minorEastAsia"/>
          <w:color w:val="auto"/>
          <w:sz w:val="24"/>
          <w:szCs w:val="18"/>
          <w:highlight w:val="none"/>
          <w:u w:val="single"/>
          <w:lang w:eastAsia="zh-CN"/>
        </w:rPr>
      </w:pPr>
    </w:p>
    <w:p w14:paraId="1563066C">
      <w:pPr>
        <w:keepNext w:val="0"/>
        <w:keepLines w:val="0"/>
        <w:widowControl/>
        <w:suppressLineNumbers w:val="0"/>
        <w:pBdr>
          <w:top w:val="none" w:color="auto" w:sz="0" w:space="0"/>
          <w:left w:val="none" w:color="auto" w:sz="0" w:space="0"/>
          <w:bottom w:val="none" w:color="auto" w:sz="0" w:space="0"/>
          <w:right w:val="none" w:color="auto" w:sz="0" w:space="0"/>
        </w:pBdr>
        <w:ind w:left="0" w:firstLine="0"/>
        <w:rPr>
          <w:rFonts w:hint="eastAsia"/>
          <w:lang w:val="en-US" w:eastAsia="zh-CN"/>
        </w:rPr>
      </w:pPr>
    </w:p>
    <w:p w14:paraId="25B2C526">
      <w:pPr>
        <w:spacing w:line="360" w:lineRule="auto"/>
        <w:ind w:firstLine="435"/>
        <w:rPr>
          <w:rFonts w:hint="default" w:asciiTheme="minorEastAsia" w:hAnsiTheme="minorEastAsia" w:eastAsiaTheme="minorEastAsia"/>
          <w:color w:val="auto"/>
          <w:sz w:val="24"/>
          <w:szCs w:val="18"/>
          <w:highlight w:val="none"/>
          <w:u w:val="single"/>
          <w:lang w:val="en-US" w:eastAsia="zh-CN"/>
        </w:rPr>
      </w:pPr>
    </w:p>
    <w:p w14:paraId="446E2B4E">
      <w:pPr>
        <w:spacing w:line="360" w:lineRule="auto"/>
        <w:jc w:val="center"/>
        <w:outlineLvl w:val="1"/>
        <w:rPr>
          <w:rFonts w:hint="eastAsia" w:asciiTheme="minorEastAsia" w:hAnsiTheme="minorEastAsia" w:eastAsiaTheme="minorEastAsia"/>
          <w:b/>
          <w:color w:val="auto"/>
          <w:sz w:val="28"/>
          <w:highlight w:val="none"/>
          <w:lang w:eastAsia="zh-CN"/>
        </w:rPr>
      </w:pPr>
      <w:bookmarkStart w:id="1" w:name="_Toc9455"/>
      <w:r>
        <w:rPr>
          <w:rFonts w:hint="eastAsia" w:asciiTheme="minorEastAsia" w:hAnsiTheme="minorEastAsia" w:eastAsiaTheme="minorEastAsia"/>
          <w:b/>
          <w:color w:val="auto"/>
          <w:sz w:val="28"/>
          <w:highlight w:val="none"/>
        </w:rPr>
        <w:t>第</w:t>
      </w:r>
      <w:r>
        <w:rPr>
          <w:rFonts w:hint="eastAsia" w:asciiTheme="minorEastAsia" w:hAnsiTheme="minorEastAsia"/>
          <w:b/>
          <w:color w:val="auto"/>
          <w:sz w:val="28"/>
          <w:highlight w:val="none"/>
          <w:lang w:val="en-US" w:eastAsia="zh-CN"/>
        </w:rPr>
        <w:t>二</w:t>
      </w:r>
      <w:r>
        <w:rPr>
          <w:rFonts w:hint="eastAsia" w:asciiTheme="minorEastAsia" w:hAnsiTheme="minorEastAsia" w:eastAsiaTheme="minorEastAsia"/>
          <w:b/>
          <w:color w:val="auto"/>
          <w:sz w:val="28"/>
          <w:highlight w:val="none"/>
        </w:rPr>
        <w:t xml:space="preserve">章  </w:t>
      </w:r>
      <w:r>
        <w:rPr>
          <w:rFonts w:hint="eastAsia" w:asciiTheme="minorEastAsia" w:hAnsiTheme="minorEastAsia" w:eastAsiaTheme="minorEastAsia"/>
          <w:b/>
          <w:color w:val="auto"/>
          <w:sz w:val="28"/>
          <w:highlight w:val="none"/>
          <w:lang w:val="en-US" w:eastAsia="zh-CN"/>
        </w:rPr>
        <w:t>招标人要求</w:t>
      </w:r>
      <w:bookmarkEnd w:id="1"/>
    </w:p>
    <w:p w14:paraId="2CCFA209">
      <w:pPr>
        <w:spacing w:line="360" w:lineRule="auto"/>
        <w:ind w:firstLine="437"/>
        <w:rPr>
          <w:rFonts w:asciiTheme="minorEastAsia" w:hAnsiTheme="minorEastAsia" w:eastAsiaTheme="minorEastAsia"/>
          <w:b/>
          <w:color w:val="auto"/>
          <w:sz w:val="24"/>
          <w:szCs w:val="18"/>
          <w:highlight w:val="none"/>
        </w:rPr>
      </w:pPr>
      <w:r>
        <w:rPr>
          <w:rFonts w:hint="eastAsia" w:asciiTheme="minorEastAsia" w:hAnsiTheme="minorEastAsia" w:eastAsiaTheme="minorEastAsia"/>
          <w:b/>
          <w:color w:val="auto"/>
          <w:sz w:val="24"/>
          <w:szCs w:val="18"/>
          <w:highlight w:val="none"/>
        </w:rPr>
        <w:t>一、采购需求前附表</w:t>
      </w:r>
    </w:p>
    <w:tbl>
      <w:tblPr>
        <w:tblStyle w:val="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
        <w:gridCol w:w="2032"/>
        <w:gridCol w:w="5484"/>
      </w:tblGrid>
      <w:tr w14:paraId="24006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FD2D170">
            <w:pPr>
              <w:pStyle w:val="14"/>
              <w:pBdr>
                <w:bottom w:val="none" w:color="auto" w:sz="0" w:space="0"/>
              </w:pBdr>
              <w:tabs>
                <w:tab w:val="clear" w:pos="4153"/>
                <w:tab w:val="clear" w:pos="8306"/>
              </w:tabs>
              <w:adjustRightInd/>
              <w:spacing w:line="240" w:lineRule="auto"/>
              <w:textAlignment w:val="auto"/>
              <w:rPr>
                <w:rFonts w:asciiTheme="minorEastAsia" w:hAnsiTheme="minorEastAsia" w:eastAsiaTheme="minorEastAsia"/>
                <w:b/>
                <w:color w:val="auto"/>
                <w:kern w:val="2"/>
                <w:highlight w:val="none"/>
              </w:rPr>
            </w:pPr>
            <w:r>
              <w:rPr>
                <w:rFonts w:hint="eastAsia" w:asciiTheme="minorEastAsia" w:hAnsiTheme="minorEastAsia" w:eastAsiaTheme="minorEastAsia"/>
                <w:b/>
                <w:color w:val="auto"/>
                <w:kern w:val="2"/>
                <w:highlight w:val="none"/>
              </w:rPr>
              <w:t>序号</w:t>
            </w:r>
          </w:p>
        </w:tc>
        <w:tc>
          <w:tcPr>
            <w:tcW w:w="1192" w:type="pct"/>
            <w:vAlign w:val="center"/>
          </w:tcPr>
          <w:p w14:paraId="53D48CB3">
            <w:pPr>
              <w:pStyle w:val="15"/>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条款名称</w:t>
            </w:r>
          </w:p>
        </w:tc>
        <w:tc>
          <w:tcPr>
            <w:tcW w:w="3217" w:type="pct"/>
            <w:vAlign w:val="center"/>
          </w:tcPr>
          <w:p w14:paraId="5B343C9F">
            <w:pPr>
              <w:pStyle w:val="15"/>
              <w:widowControl w:val="0"/>
              <w:spacing w:before="0" w:beforeAutospacing="0" w:after="0" w:afterAutospacing="0" w:line="360" w:lineRule="auto"/>
              <w:rPr>
                <w:rFonts w:asciiTheme="minorEastAsia" w:hAnsiTheme="minorEastAsia" w:eastAsiaTheme="minorEastAsia"/>
                <w:bCs w:val="0"/>
                <w:color w:val="auto"/>
                <w:sz w:val="24"/>
                <w:highlight w:val="none"/>
              </w:rPr>
            </w:pPr>
            <w:r>
              <w:rPr>
                <w:rFonts w:hint="eastAsia" w:asciiTheme="minorEastAsia" w:hAnsiTheme="minorEastAsia" w:eastAsiaTheme="minorEastAsia"/>
                <w:bCs w:val="0"/>
                <w:color w:val="auto"/>
                <w:sz w:val="24"/>
                <w:highlight w:val="none"/>
              </w:rPr>
              <w:t>内容、说明与要求</w:t>
            </w:r>
          </w:p>
        </w:tc>
      </w:tr>
      <w:tr w14:paraId="46639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FA4BBFD">
            <w:pPr>
              <w:pStyle w:val="14"/>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1</w:t>
            </w:r>
          </w:p>
        </w:tc>
        <w:tc>
          <w:tcPr>
            <w:tcW w:w="1192" w:type="pct"/>
            <w:vAlign w:val="center"/>
          </w:tcPr>
          <w:p w14:paraId="1BE28EF1">
            <w:pPr>
              <w:pStyle w:val="15"/>
              <w:widowControl w:val="0"/>
              <w:spacing w:before="0" w:beforeAutospacing="0" w:after="0" w:afterAutospacing="0" w:line="360" w:lineRule="auto"/>
              <w:rPr>
                <w:rFonts w:asciiTheme="minorEastAsia" w:hAnsiTheme="minorEastAsia" w:eastAsiaTheme="minorEastAsia"/>
                <w:b w:val="0"/>
                <w:color w:val="auto"/>
                <w:sz w:val="24"/>
                <w:highlight w:val="none"/>
              </w:rPr>
            </w:pPr>
            <w:r>
              <w:rPr>
                <w:rFonts w:hint="eastAsia" w:asciiTheme="minorEastAsia" w:hAnsiTheme="minorEastAsia" w:eastAsiaTheme="minorEastAsia"/>
                <w:b w:val="0"/>
                <w:color w:val="auto"/>
                <w:sz w:val="24"/>
                <w:highlight w:val="none"/>
              </w:rPr>
              <w:t>付款方式</w:t>
            </w:r>
          </w:p>
        </w:tc>
        <w:tc>
          <w:tcPr>
            <w:tcW w:w="3217" w:type="pct"/>
            <w:vAlign w:val="center"/>
          </w:tcPr>
          <w:p w14:paraId="17C786E7">
            <w:pPr>
              <w:pStyle w:val="15"/>
              <w:widowControl w:val="0"/>
              <w:spacing w:before="0" w:beforeAutospacing="0" w:after="0" w:afterAutospacing="0" w:line="360" w:lineRule="auto"/>
              <w:jc w:val="both"/>
              <w:rPr>
                <w:rFonts w:hint="eastAsia" w:asciiTheme="minorEastAsia" w:hAnsiTheme="minorEastAsia" w:eastAsiaTheme="minorEastAsia"/>
                <w:b w:val="0"/>
                <w:color w:val="auto"/>
                <w:sz w:val="24"/>
                <w:highlight w:val="none"/>
                <w:u w:val="none"/>
                <w:lang w:eastAsia="zh-CN"/>
              </w:rPr>
            </w:pPr>
            <w:r>
              <w:rPr>
                <w:rFonts w:hint="eastAsia" w:asciiTheme="minorEastAsia" w:hAnsiTheme="minorEastAsia" w:eastAsiaTheme="minorEastAsia"/>
                <w:b w:val="0"/>
                <w:color w:val="auto"/>
                <w:sz w:val="24"/>
                <w:highlight w:val="none"/>
                <w:u w:val="none"/>
                <w:lang w:eastAsia="zh-CN"/>
              </w:rPr>
              <w:t>服务费用按</w:t>
            </w:r>
            <w:r>
              <w:rPr>
                <w:rFonts w:hint="eastAsia" w:asciiTheme="minorEastAsia" w:hAnsiTheme="minorEastAsia"/>
                <w:b w:val="0"/>
                <w:color w:val="auto"/>
                <w:sz w:val="24"/>
                <w:highlight w:val="none"/>
                <w:u w:val="none"/>
                <w:lang w:val="en-US" w:eastAsia="zh-CN"/>
              </w:rPr>
              <w:t>季度</w:t>
            </w:r>
            <w:r>
              <w:rPr>
                <w:rFonts w:hint="eastAsia" w:asciiTheme="minorEastAsia" w:hAnsiTheme="minorEastAsia" w:eastAsiaTheme="minorEastAsia"/>
                <w:b w:val="0"/>
                <w:color w:val="auto"/>
                <w:sz w:val="24"/>
                <w:highlight w:val="none"/>
                <w:u w:val="none"/>
                <w:lang w:eastAsia="zh-CN"/>
              </w:rPr>
              <w:t>支付，次月10日前招标人根据中标人所派遣人员在上个月内的</w:t>
            </w:r>
            <w:r>
              <w:rPr>
                <w:rFonts w:hint="eastAsia" w:asciiTheme="minorEastAsia" w:hAnsiTheme="minorEastAsia"/>
                <w:b w:val="0"/>
                <w:color w:val="auto"/>
                <w:sz w:val="24"/>
                <w:highlight w:val="none"/>
                <w:u w:val="none"/>
                <w:lang w:val="en-US" w:eastAsia="zh-CN"/>
              </w:rPr>
              <w:t>四害消杀服务</w:t>
            </w:r>
            <w:r>
              <w:rPr>
                <w:rFonts w:hint="eastAsia" w:asciiTheme="minorEastAsia" w:hAnsiTheme="minorEastAsia" w:eastAsiaTheme="minorEastAsia"/>
                <w:b w:val="0"/>
                <w:color w:val="auto"/>
                <w:sz w:val="24"/>
                <w:highlight w:val="none"/>
                <w:u w:val="none"/>
                <w:lang w:eastAsia="zh-CN"/>
              </w:rPr>
              <w:t>时间、服务质量进行书面审核，审核完成后十个工作日内付款。招标人付款前，中标人需提前开具合法的增值税专用发票。</w:t>
            </w:r>
          </w:p>
          <w:p w14:paraId="5C0F5979">
            <w:pPr>
              <w:pStyle w:val="15"/>
              <w:widowControl w:val="0"/>
              <w:spacing w:before="0" w:beforeAutospacing="0" w:after="0" w:afterAutospacing="0" w:line="360" w:lineRule="auto"/>
              <w:jc w:val="both"/>
              <w:rPr>
                <w:rFonts w:asciiTheme="minorEastAsia" w:hAnsiTheme="minorEastAsia" w:eastAsiaTheme="minorEastAsia"/>
                <w:b w:val="0"/>
                <w:color w:val="auto"/>
                <w:sz w:val="24"/>
                <w:highlight w:val="none"/>
                <w:u w:val="single"/>
              </w:rPr>
            </w:pPr>
            <w:r>
              <w:rPr>
                <w:rFonts w:hint="eastAsia" w:asciiTheme="minorEastAsia" w:hAnsiTheme="minorEastAsia" w:eastAsiaTheme="minorEastAsia"/>
                <w:b w:val="0"/>
                <w:color w:val="auto"/>
                <w:sz w:val="24"/>
                <w:highlight w:val="none"/>
                <w:u w:val="none"/>
                <w:lang w:eastAsia="zh-CN"/>
              </w:rPr>
              <w:t>开票要求：在付款前中标人须按照一般计税方法提供增值税专用发票（税率6%），如未按约定开具增值税专用发票或实际开具的增值税专用发票税率低于合同中约定税率的，中标人应向招标人支付无法抵扣部分的税款金额</w:t>
            </w:r>
            <w:r>
              <w:rPr>
                <w:rFonts w:hint="eastAsia" w:asciiTheme="minorEastAsia" w:hAnsiTheme="minorEastAsia" w:eastAsiaTheme="minorEastAsia"/>
                <w:b w:val="0"/>
                <w:color w:val="auto"/>
                <w:sz w:val="24"/>
                <w:highlight w:val="none"/>
                <w:u w:val="none"/>
              </w:rPr>
              <w:t>。</w:t>
            </w:r>
          </w:p>
        </w:tc>
      </w:tr>
      <w:tr w14:paraId="0874F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7786060C">
            <w:pPr>
              <w:pStyle w:val="14"/>
              <w:pBdr>
                <w:bottom w:val="none" w:color="auto" w:sz="0" w:space="0"/>
              </w:pBdr>
              <w:tabs>
                <w:tab w:val="clear" w:pos="4153"/>
                <w:tab w:val="clear" w:pos="8306"/>
              </w:tabs>
              <w:adjustRightInd/>
              <w:spacing w:line="240" w:lineRule="auto"/>
              <w:textAlignment w:val="auto"/>
              <w:rPr>
                <w:rFonts w:asciiTheme="minorEastAsia" w:hAnsiTheme="minorEastAsia" w:eastAsiaTheme="minorEastAsia"/>
                <w:bCs/>
                <w:color w:val="auto"/>
                <w:kern w:val="2"/>
                <w:highlight w:val="none"/>
              </w:rPr>
            </w:pPr>
            <w:r>
              <w:rPr>
                <w:rFonts w:hint="eastAsia" w:asciiTheme="minorEastAsia" w:hAnsiTheme="minorEastAsia" w:eastAsiaTheme="minorEastAsia"/>
                <w:bCs/>
                <w:color w:val="auto"/>
                <w:kern w:val="2"/>
                <w:highlight w:val="none"/>
              </w:rPr>
              <w:t>2</w:t>
            </w:r>
          </w:p>
        </w:tc>
        <w:tc>
          <w:tcPr>
            <w:tcW w:w="1192" w:type="pct"/>
            <w:vAlign w:val="center"/>
          </w:tcPr>
          <w:p w14:paraId="39A5452C">
            <w:pPr>
              <w:pStyle w:val="15"/>
              <w:widowControl w:val="0"/>
              <w:spacing w:before="0" w:beforeAutospacing="0" w:after="0" w:afterAutospacing="0" w:line="360" w:lineRule="auto"/>
              <w:rPr>
                <w:rFonts w:cs="@仿宋_GB2312" w:asciiTheme="minorEastAsia" w:hAnsiTheme="minorEastAsia" w:eastAsiaTheme="minorEastAsia"/>
                <w:b w:val="0"/>
                <w:bCs/>
                <w:color w:val="auto"/>
                <w:kern w:val="0"/>
                <w:sz w:val="24"/>
                <w:szCs w:val="28"/>
                <w:highlight w:val="none"/>
                <w:lang w:val="en-US" w:eastAsia="zh-CN" w:bidi="ar-SA"/>
              </w:rPr>
            </w:pPr>
            <w:r>
              <w:rPr>
                <w:rFonts w:hint="eastAsia" w:asciiTheme="minorEastAsia" w:hAnsiTheme="minorEastAsia" w:eastAsiaTheme="minorEastAsia"/>
                <w:b w:val="0"/>
                <w:color w:val="auto"/>
                <w:sz w:val="24"/>
                <w:highlight w:val="none"/>
                <w:lang w:val="en-US" w:eastAsia="zh-CN"/>
              </w:rPr>
              <w:t>服务</w:t>
            </w:r>
            <w:r>
              <w:rPr>
                <w:rFonts w:hint="eastAsia" w:asciiTheme="minorEastAsia" w:hAnsiTheme="minorEastAsia" w:eastAsiaTheme="minorEastAsia"/>
                <w:b w:val="0"/>
                <w:color w:val="auto"/>
                <w:sz w:val="24"/>
                <w:highlight w:val="none"/>
              </w:rPr>
              <w:t>期限</w:t>
            </w:r>
          </w:p>
        </w:tc>
        <w:tc>
          <w:tcPr>
            <w:tcW w:w="3217" w:type="pct"/>
            <w:vAlign w:val="center"/>
          </w:tcPr>
          <w:p w14:paraId="72935358">
            <w:pPr>
              <w:pStyle w:val="15"/>
              <w:widowControl w:val="0"/>
              <w:spacing w:before="0" w:beforeAutospacing="0" w:after="0" w:afterAutospacing="0" w:line="360" w:lineRule="auto"/>
              <w:jc w:val="both"/>
              <w:rPr>
                <w:rFonts w:cs="@仿宋_GB2312" w:asciiTheme="minorEastAsia" w:hAnsiTheme="minorEastAsia" w:eastAsiaTheme="minorEastAsia"/>
                <w:b w:val="0"/>
                <w:bCs/>
                <w:color w:val="auto"/>
                <w:kern w:val="0"/>
                <w:sz w:val="24"/>
                <w:szCs w:val="28"/>
                <w:highlight w:val="none"/>
                <w:lang w:val="en-US" w:eastAsia="zh-CN" w:bidi="ar-SA"/>
              </w:rPr>
            </w:pPr>
            <w:r>
              <w:rPr>
                <w:rFonts w:hint="eastAsia" w:cs="@仿宋_GB2312" w:asciiTheme="minorEastAsia" w:hAnsiTheme="minorEastAsia" w:eastAsiaTheme="minorEastAsia"/>
                <w:b w:val="0"/>
                <w:bCs/>
                <w:color w:val="auto"/>
                <w:kern w:val="0"/>
                <w:sz w:val="24"/>
                <w:szCs w:val="28"/>
                <w:highlight w:val="none"/>
                <w:lang w:val="en-US" w:eastAsia="zh-CN" w:bidi="ar-SA"/>
              </w:rPr>
              <w:t>合同期暂定一年，若服务期内履约良好，经考核为良好和合同双方同意，可续签一年。合同价格、合同条款保持不变。</w:t>
            </w:r>
          </w:p>
        </w:tc>
      </w:tr>
    </w:tbl>
    <w:p w14:paraId="78309BEE">
      <w:pPr>
        <w:spacing w:line="360" w:lineRule="auto"/>
        <w:ind w:firstLine="480" w:firstLineChars="200"/>
        <w:rPr>
          <w:rFonts w:asciiTheme="minorEastAsia" w:hAnsiTheme="minorEastAsia" w:eastAsiaTheme="minorEastAsia"/>
          <w:bCs/>
          <w:color w:val="auto"/>
          <w:sz w:val="24"/>
          <w:szCs w:val="18"/>
          <w:highlight w:val="none"/>
        </w:rPr>
      </w:pPr>
    </w:p>
    <w:p w14:paraId="2D49C9E7">
      <w:pPr>
        <w:keepNext w:val="0"/>
        <w:keepLines w:val="0"/>
        <w:pageBreakBefore w:val="0"/>
        <w:widowControl w:val="0"/>
        <w:kinsoku w:val="0"/>
        <w:wordWrap/>
        <w:overflowPunct w:val="0"/>
        <w:topLinePunct w:val="0"/>
        <w:autoSpaceDE w:val="0"/>
        <w:autoSpaceDN w:val="0"/>
        <w:bidi w:val="0"/>
        <w:adjustRightInd w:val="0"/>
        <w:snapToGrid w:val="0"/>
        <w:spacing w:line="360" w:lineRule="auto"/>
        <w:ind w:right="-92" w:rightChars="-44" w:firstLine="0" w:firstLineChars="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14:paraId="2E6D2E26">
      <w:pPr>
        <w:numPr>
          <w:ilvl w:val="0"/>
          <w:numId w:val="2"/>
        </w:numPr>
        <w:kinsoku w:val="0"/>
        <w:overflowPunct w:val="0"/>
        <w:autoSpaceDE w:val="0"/>
        <w:autoSpaceDN w:val="0"/>
        <w:adjustRightInd w:val="0"/>
        <w:snapToGrid w:val="0"/>
        <w:spacing w:line="360" w:lineRule="auto"/>
        <w:ind w:firstLine="562"/>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服务需求</w:t>
      </w:r>
    </w:p>
    <w:tbl>
      <w:tblPr>
        <w:tblStyle w:val="9"/>
        <w:tblW w:w="950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980"/>
        <w:gridCol w:w="2636"/>
        <w:gridCol w:w="2232"/>
        <w:gridCol w:w="2001"/>
      </w:tblGrid>
      <w:tr w14:paraId="0BE5F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9504" w:type="dxa"/>
            <w:gridSpan w:val="5"/>
            <w:tcBorders>
              <w:top w:val="nil"/>
              <w:left w:val="nil"/>
              <w:bottom w:val="nil"/>
              <w:right w:val="nil"/>
            </w:tcBorders>
            <w:shd w:val="clear" w:color="auto" w:fill="auto"/>
            <w:noWrap/>
            <w:vAlign w:val="center"/>
          </w:tcPr>
          <w:p w14:paraId="4CB814A9">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磨滩旅游度假区项目四害消杀防治计划表</w:t>
            </w:r>
          </w:p>
        </w:tc>
      </w:tr>
      <w:tr w14:paraId="09723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807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9E2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消杀项目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42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消杀区域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84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消杀频次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C7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501E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8B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A05B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6"/>
                <w:lang w:val="en-US" w:eastAsia="zh-CN" w:bidi="ar"/>
              </w:rPr>
              <w:t>四害防治</w:t>
            </w:r>
            <w:r>
              <w:rPr>
                <w:rStyle w:val="16"/>
                <w:lang w:val="en-US" w:eastAsia="zh-CN" w:bidi="ar"/>
              </w:rPr>
              <w:br w:type="textWrapping"/>
            </w:r>
            <w:r>
              <w:rPr>
                <w:rStyle w:val="17"/>
                <w:lang w:val="en-US" w:eastAsia="zh-CN" w:bidi="ar"/>
              </w:rPr>
              <w:t>蛇、虫、鼠、蚁。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F5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归耕（室内）</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C1B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室内及室内绿化区域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5-10月4次/月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11-4月2次/月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12-3月1次/月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全年共 32次消杀</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DD4D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737A2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61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B773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2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泊樵（室内）</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E95135">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BF8846">
            <w:pPr>
              <w:jc w:val="center"/>
              <w:rPr>
                <w:rFonts w:hint="eastAsia" w:ascii="宋体" w:hAnsi="宋体" w:eastAsia="宋体" w:cs="宋体"/>
                <w:i w:val="0"/>
                <w:iCs w:val="0"/>
                <w:color w:val="000000"/>
                <w:sz w:val="22"/>
                <w:szCs w:val="22"/>
                <w:u w:val="none"/>
              </w:rPr>
            </w:pPr>
          </w:p>
        </w:tc>
      </w:tr>
      <w:tr w14:paraId="1DC38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E5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E4C14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90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悦读（室内）</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CC8B0E">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9BDFC">
            <w:pPr>
              <w:jc w:val="center"/>
              <w:rPr>
                <w:rFonts w:hint="eastAsia" w:ascii="宋体" w:hAnsi="宋体" w:eastAsia="宋体" w:cs="宋体"/>
                <w:i w:val="0"/>
                <w:iCs w:val="0"/>
                <w:color w:val="000000"/>
                <w:sz w:val="22"/>
                <w:szCs w:val="22"/>
                <w:u w:val="none"/>
              </w:rPr>
            </w:pPr>
          </w:p>
        </w:tc>
      </w:tr>
      <w:tr w14:paraId="154AA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FA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75A83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29B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茶言（室内）</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3FF3D1">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48F88">
            <w:pPr>
              <w:jc w:val="center"/>
              <w:rPr>
                <w:rFonts w:hint="eastAsia" w:ascii="宋体" w:hAnsi="宋体" w:eastAsia="宋体" w:cs="宋体"/>
                <w:i w:val="0"/>
                <w:iCs w:val="0"/>
                <w:color w:val="000000"/>
                <w:sz w:val="22"/>
                <w:szCs w:val="22"/>
                <w:u w:val="none"/>
              </w:rPr>
            </w:pPr>
          </w:p>
        </w:tc>
      </w:tr>
      <w:tr w14:paraId="04CE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60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3F684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704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归耕（室内）</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A9A861">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5D4261">
            <w:pPr>
              <w:jc w:val="center"/>
              <w:rPr>
                <w:rFonts w:hint="eastAsia" w:ascii="宋体" w:hAnsi="宋体" w:eastAsia="宋体" w:cs="宋体"/>
                <w:i w:val="0"/>
                <w:iCs w:val="0"/>
                <w:color w:val="000000"/>
                <w:sz w:val="22"/>
                <w:szCs w:val="22"/>
                <w:u w:val="none"/>
              </w:rPr>
            </w:pPr>
          </w:p>
        </w:tc>
      </w:tr>
      <w:tr w14:paraId="39B24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CA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47948B">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478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白丁图书馆（室内）</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5B6CA3">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B19272">
            <w:pPr>
              <w:jc w:val="center"/>
              <w:rPr>
                <w:rFonts w:hint="eastAsia" w:ascii="宋体" w:hAnsi="宋体" w:eastAsia="宋体" w:cs="宋体"/>
                <w:i w:val="0"/>
                <w:iCs w:val="0"/>
                <w:color w:val="000000"/>
                <w:sz w:val="22"/>
                <w:szCs w:val="22"/>
                <w:u w:val="none"/>
              </w:rPr>
            </w:pPr>
          </w:p>
        </w:tc>
      </w:tr>
      <w:tr w14:paraId="4AD6E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0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33E07C">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243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美术馆（室内）</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E4889C">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34F4F">
            <w:pPr>
              <w:jc w:val="center"/>
              <w:rPr>
                <w:rFonts w:hint="eastAsia" w:ascii="宋体" w:hAnsi="宋体" w:eastAsia="宋体" w:cs="宋体"/>
                <w:i w:val="0"/>
                <w:iCs w:val="0"/>
                <w:color w:val="000000"/>
                <w:sz w:val="22"/>
                <w:szCs w:val="22"/>
                <w:u w:val="none"/>
              </w:rPr>
            </w:pPr>
          </w:p>
        </w:tc>
      </w:tr>
      <w:tr w14:paraId="1EA8A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4F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CF9C81">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4B7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民宿餐厅及后厨</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99849">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CB1E58">
            <w:pPr>
              <w:jc w:val="center"/>
              <w:rPr>
                <w:rFonts w:hint="eastAsia" w:ascii="宋体" w:hAnsi="宋体" w:eastAsia="宋体" w:cs="宋体"/>
                <w:i w:val="0"/>
                <w:iCs w:val="0"/>
                <w:color w:val="000000"/>
                <w:sz w:val="22"/>
                <w:szCs w:val="22"/>
                <w:u w:val="none"/>
              </w:rPr>
            </w:pPr>
          </w:p>
        </w:tc>
      </w:tr>
      <w:tr w14:paraId="63346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AE1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73B82">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9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归耕（室外）</w:t>
            </w:r>
          </w:p>
        </w:tc>
        <w:tc>
          <w:tcPr>
            <w:tcW w:w="22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DC51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室外绿化绿植区域室外爬虫滋生地区域夏季5-10月2次/月全年共12次消杀</w:t>
            </w:r>
          </w:p>
        </w:tc>
        <w:tc>
          <w:tcPr>
            <w:tcW w:w="21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6F424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r w14:paraId="28454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A5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987DC6">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4A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泊樵（室外）</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2E0487">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62C99B">
            <w:pPr>
              <w:jc w:val="center"/>
              <w:rPr>
                <w:rFonts w:hint="eastAsia" w:ascii="宋体" w:hAnsi="宋体" w:eastAsia="宋体" w:cs="宋体"/>
                <w:i w:val="0"/>
                <w:iCs w:val="0"/>
                <w:color w:val="000000"/>
                <w:sz w:val="22"/>
                <w:szCs w:val="22"/>
                <w:u w:val="none"/>
              </w:rPr>
            </w:pPr>
          </w:p>
        </w:tc>
      </w:tr>
      <w:tr w14:paraId="3E672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F6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D8EF7">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DD8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悦读（室外）</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595E64">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620CA7">
            <w:pPr>
              <w:jc w:val="center"/>
              <w:rPr>
                <w:rFonts w:hint="eastAsia" w:ascii="宋体" w:hAnsi="宋体" w:eastAsia="宋体" w:cs="宋体"/>
                <w:i w:val="0"/>
                <w:iCs w:val="0"/>
                <w:color w:val="000000"/>
                <w:sz w:val="22"/>
                <w:szCs w:val="22"/>
                <w:u w:val="none"/>
              </w:rPr>
            </w:pPr>
          </w:p>
        </w:tc>
      </w:tr>
      <w:tr w14:paraId="64202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23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51A78">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907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茶言（室外）</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A6B9A1">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8B0736">
            <w:pPr>
              <w:jc w:val="center"/>
              <w:rPr>
                <w:rFonts w:hint="eastAsia" w:ascii="宋体" w:hAnsi="宋体" w:eastAsia="宋体" w:cs="宋体"/>
                <w:i w:val="0"/>
                <w:iCs w:val="0"/>
                <w:color w:val="000000"/>
                <w:sz w:val="22"/>
                <w:szCs w:val="22"/>
                <w:u w:val="none"/>
              </w:rPr>
            </w:pPr>
          </w:p>
        </w:tc>
      </w:tr>
      <w:tr w14:paraId="2E4A5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59A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ED4C9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8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归耕（室外）</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A48785">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42D80B">
            <w:pPr>
              <w:jc w:val="center"/>
              <w:rPr>
                <w:rFonts w:hint="eastAsia" w:ascii="宋体" w:hAnsi="宋体" w:eastAsia="宋体" w:cs="宋体"/>
                <w:i w:val="0"/>
                <w:iCs w:val="0"/>
                <w:color w:val="000000"/>
                <w:sz w:val="22"/>
                <w:szCs w:val="22"/>
                <w:u w:val="none"/>
              </w:rPr>
            </w:pPr>
          </w:p>
        </w:tc>
      </w:tr>
      <w:tr w14:paraId="5D886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47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3EFEA">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FF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白丁图书馆（室外）</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3766D">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08856A">
            <w:pPr>
              <w:jc w:val="center"/>
              <w:rPr>
                <w:rFonts w:hint="eastAsia" w:ascii="宋体" w:hAnsi="宋体" w:eastAsia="宋体" w:cs="宋体"/>
                <w:i w:val="0"/>
                <w:iCs w:val="0"/>
                <w:color w:val="000000"/>
                <w:sz w:val="22"/>
                <w:szCs w:val="22"/>
                <w:u w:val="none"/>
              </w:rPr>
            </w:pPr>
          </w:p>
        </w:tc>
      </w:tr>
      <w:tr w14:paraId="1056FD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A2A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2227E">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0C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美术馆（室外）</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9D2F6">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4D6600">
            <w:pPr>
              <w:jc w:val="center"/>
              <w:rPr>
                <w:rFonts w:hint="eastAsia" w:ascii="宋体" w:hAnsi="宋体" w:eastAsia="宋体" w:cs="宋体"/>
                <w:i w:val="0"/>
                <w:iCs w:val="0"/>
                <w:color w:val="000000"/>
                <w:sz w:val="22"/>
                <w:szCs w:val="22"/>
                <w:u w:val="none"/>
              </w:rPr>
            </w:pPr>
          </w:p>
        </w:tc>
      </w:tr>
      <w:tr w14:paraId="6D9E7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6E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97BB5">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6F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民宿餐厅及后厨（室外）</w:t>
            </w:r>
          </w:p>
        </w:tc>
        <w:tc>
          <w:tcPr>
            <w:tcW w:w="22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9C0EE5">
            <w:pPr>
              <w:jc w:val="center"/>
              <w:rPr>
                <w:rFonts w:hint="eastAsia" w:ascii="宋体" w:hAnsi="宋体" w:eastAsia="宋体" w:cs="宋体"/>
                <w:i w:val="0"/>
                <w:iCs w:val="0"/>
                <w:color w:val="000000"/>
                <w:sz w:val="22"/>
                <w:szCs w:val="22"/>
                <w:u w:val="none"/>
              </w:rPr>
            </w:pPr>
          </w:p>
        </w:tc>
        <w:tc>
          <w:tcPr>
            <w:tcW w:w="21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CB8469">
            <w:pPr>
              <w:jc w:val="center"/>
              <w:rPr>
                <w:rFonts w:hint="eastAsia" w:ascii="宋体" w:hAnsi="宋体" w:eastAsia="宋体" w:cs="宋体"/>
                <w:i w:val="0"/>
                <w:iCs w:val="0"/>
                <w:color w:val="000000"/>
                <w:sz w:val="22"/>
                <w:szCs w:val="22"/>
                <w:u w:val="none"/>
              </w:rPr>
            </w:pPr>
          </w:p>
        </w:tc>
      </w:tr>
      <w:tr w14:paraId="00B3C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B6C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9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005A03">
            <w:pPr>
              <w:jc w:val="center"/>
              <w:rPr>
                <w:rFonts w:hint="eastAsia" w:ascii="宋体" w:hAnsi="宋体" w:eastAsia="宋体" w:cs="宋体"/>
                <w:i w:val="0"/>
                <w:iCs w:val="0"/>
                <w:color w:val="000000"/>
                <w:sz w:val="22"/>
                <w:szCs w:val="22"/>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AC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磨滩大街公共区域及</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办公区周边区域四害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防治</w:t>
            </w:r>
          </w:p>
        </w:tc>
        <w:tc>
          <w:tcPr>
            <w:tcW w:w="22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4C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每月1次消杀防治</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全年共12次消杀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4C9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r>
    </w:tbl>
    <w:p w14:paraId="235D0E0E">
      <w:pPr>
        <w:numPr>
          <w:ilvl w:val="0"/>
          <w:numId w:val="0"/>
        </w:numPr>
        <w:kinsoku w:val="0"/>
        <w:overflowPunct w:val="0"/>
        <w:autoSpaceDE w:val="0"/>
        <w:autoSpaceDN w:val="0"/>
        <w:adjustRightInd w:val="0"/>
        <w:snapToGrid w:val="0"/>
        <w:spacing w:line="360" w:lineRule="auto"/>
        <w:rPr>
          <w:rFonts w:hint="eastAsia" w:ascii="宋体" w:hAnsi="宋体" w:eastAsia="宋体" w:cs="宋体"/>
          <w:b/>
          <w:color w:val="auto"/>
          <w:sz w:val="28"/>
          <w:szCs w:val="28"/>
          <w:highlight w:val="none"/>
          <w:lang w:val="en-US" w:eastAsia="zh-CN"/>
        </w:rPr>
      </w:pPr>
    </w:p>
    <w:p w14:paraId="0C0E7E90">
      <w:pPr>
        <w:numPr>
          <w:ilvl w:val="0"/>
          <w:numId w:val="0"/>
        </w:numPr>
        <w:kinsoku w:val="0"/>
        <w:overflowPunct w:val="0"/>
        <w:autoSpaceDE w:val="0"/>
        <w:autoSpaceDN w:val="0"/>
        <w:adjustRightInd w:val="0"/>
        <w:snapToGrid w:val="0"/>
        <w:spacing w:line="360" w:lineRule="auto"/>
        <w:rPr>
          <w:rFonts w:hint="eastAsia" w:ascii="宋体" w:hAnsi="宋体" w:eastAsia="宋体" w:cs="宋体"/>
          <w:b/>
          <w:color w:val="auto"/>
          <w:sz w:val="28"/>
          <w:szCs w:val="28"/>
          <w:highlight w:val="none"/>
        </w:rPr>
      </w:pPr>
    </w:p>
    <w:p w14:paraId="03BEFED8">
      <w:pPr>
        <w:numPr>
          <w:ilvl w:val="0"/>
          <w:numId w:val="0"/>
        </w:numPr>
        <w:kinsoku w:val="0"/>
        <w:overflowPunct w:val="0"/>
        <w:autoSpaceDE w:val="0"/>
        <w:autoSpaceDN w:val="0"/>
        <w:adjustRightInd w:val="0"/>
        <w:snapToGrid w:val="0"/>
        <w:spacing w:line="360" w:lineRule="auto"/>
        <w:rPr>
          <w:rFonts w:hint="eastAsia" w:ascii="宋体" w:hAnsi="宋体" w:eastAsia="宋体" w:cs="宋体"/>
          <w:b/>
          <w:color w:val="auto"/>
          <w:sz w:val="28"/>
          <w:szCs w:val="28"/>
          <w:highlight w:val="none"/>
        </w:rPr>
      </w:pPr>
    </w:p>
    <w:p w14:paraId="0B2B7915">
      <w:pPr>
        <w:numPr>
          <w:ilvl w:val="0"/>
          <w:numId w:val="0"/>
        </w:numPr>
        <w:kinsoku w:val="0"/>
        <w:overflowPunct w:val="0"/>
        <w:autoSpaceDE w:val="0"/>
        <w:autoSpaceDN w:val="0"/>
        <w:adjustRightInd w:val="0"/>
        <w:snapToGrid w:val="0"/>
        <w:spacing w:line="360" w:lineRule="auto"/>
        <w:rPr>
          <w:rFonts w:hint="eastAsia" w:ascii="宋体" w:hAnsi="宋体" w:eastAsia="宋体" w:cs="宋体"/>
          <w:b/>
          <w:color w:val="auto"/>
          <w:sz w:val="28"/>
          <w:szCs w:val="28"/>
          <w:highlight w:val="none"/>
        </w:rPr>
      </w:pPr>
    </w:p>
    <w:p w14:paraId="1DD421C8">
      <w:pPr>
        <w:numPr>
          <w:ilvl w:val="0"/>
          <w:numId w:val="0"/>
        </w:numPr>
        <w:kinsoku w:val="0"/>
        <w:overflowPunct w:val="0"/>
        <w:autoSpaceDE w:val="0"/>
        <w:autoSpaceDN w:val="0"/>
        <w:adjustRightInd w:val="0"/>
        <w:snapToGrid w:val="0"/>
        <w:spacing w:line="360" w:lineRule="auto"/>
        <w:ind w:firstLine="562" w:firstLineChars="20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二、中标人责任和义务</w:t>
      </w:r>
    </w:p>
    <w:p w14:paraId="261156A4">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1、中标人应确保所派遣劳务人员遵守国家政策和法律法规;遵守招标人的相关规章制度，做好安全、文明施工、环境和职业健康安全、劳动保护等工作。</w:t>
      </w:r>
    </w:p>
    <w:p w14:paraId="772840A9">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2、中标人应对所派遣劳务人员进行安全教育和考核，劳动纪律教育和岗位操作技能培训。</w:t>
      </w:r>
    </w:p>
    <w:p w14:paraId="2B195E85">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3、中标人应根据招标人的服务进度计划要求(包括调整后的计划)，合理组织、科学安排派遣的劳务人员。</w:t>
      </w:r>
    </w:p>
    <w:p w14:paraId="0BA4BFDA">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4、中标人应做好成品保护工作。如因中标人所派遣人员的责任发生损坏，中标人应依法赔偿招标人因此遭受的实际经济损失。</w:t>
      </w:r>
    </w:p>
    <w:p w14:paraId="4F207297">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5、中标人派遣服务人员应按招标人统一规划堆放材料、机具妥善保管，因保管和使用不善发生丢失、损坏，由中标人自行承担。</w:t>
      </w:r>
    </w:p>
    <w:p w14:paraId="18658D63">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6、中标人按国家规定与所派遣的劳务人员签订《劳动合同》并按合同约定的条款支付劳务人员工资(劳务人员工资每月造册备案)，并为劳务人员办理及缴纳社会保险费，中标人自行承担因此项工作不到位而引起的纠纷或相关行政部门的处罚及法律后果。</w:t>
      </w:r>
    </w:p>
    <w:p w14:paraId="2AFF3EF7">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7、中标人应为其劳务派遣人员配备必要的劳动保护和安全防护用品(如安全帽、安全带、工作服、手套及其它相关的防护用品)，人员要求具备思想素质好、身体健康、技术熟练等条件，若劳务派遣人员在提供劳务服务过程中造成安全事故及人员伤亡情况，由中标人承担一切法律和赔偿责任。</w:t>
      </w:r>
    </w:p>
    <w:p w14:paraId="09F43A50">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8、招标人在资金暂时不到位的情况下，中标人不得因此而影响正常劳务服务，不得聚众闹事，要做到对招标人的谅解。</w:t>
      </w:r>
    </w:p>
    <w:p w14:paraId="7AE4D9E5">
      <w:pPr>
        <w:spacing w:line="360" w:lineRule="auto"/>
        <w:ind w:firstLine="480" w:firstLineChars="200"/>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9、中标人应为所派造的劳务人员办理意外伤害保险，并将意外伤害险保单送至招标人备档。</w:t>
      </w:r>
    </w:p>
    <w:p w14:paraId="5A9AF7A6">
      <w:pPr>
        <w:spacing w:line="360" w:lineRule="auto"/>
        <w:ind w:firstLine="562"/>
        <w:rPr>
          <w:rFonts w:hint="eastAsia" w:ascii="宋体" w:hAnsi="宋体" w:eastAsia="宋体" w:cs="宋体-18030"/>
          <w:color w:val="auto"/>
          <w:sz w:val="24"/>
          <w:szCs w:val="22"/>
          <w:highlight w:val="yellow"/>
          <w:lang w:val="en-US" w:eastAsia="zh-CN"/>
        </w:rPr>
      </w:pPr>
    </w:p>
    <w:p w14:paraId="6610BE94">
      <w:pPr>
        <w:rPr>
          <w:rFonts w:hint="eastAsia" w:ascii="Times New Roman" w:hAnsi="Times New Roman" w:eastAsia="宋体" w:cs="Times New Roman"/>
          <w:color w:val="auto"/>
          <w:highlight w:val="yellow"/>
          <w:lang w:val="en-US" w:eastAsia="zh-CN"/>
        </w:rPr>
      </w:pPr>
    </w:p>
    <w:p w14:paraId="10A623A0">
      <w:pPr>
        <w:widowControl w:val="0"/>
        <w:numPr>
          <w:ilvl w:val="0"/>
          <w:numId w:val="0"/>
        </w:numPr>
        <w:ind w:firstLine="281" w:firstLineChars="100"/>
        <w:jc w:val="both"/>
        <w:rPr>
          <w:rFonts w:hint="eastAsia" w:ascii="宋体" w:hAnsi="Arial" w:eastAsia="宋体" w:cs="Times New Roman"/>
          <w:b/>
          <w:bCs/>
          <w:color w:val="auto"/>
          <w:kern w:val="2"/>
          <w:sz w:val="28"/>
          <w:highlight w:val="none"/>
          <w:lang w:val="en-US" w:eastAsia="zh-CN" w:bidi="ar-SA"/>
        </w:rPr>
      </w:pPr>
      <w:r>
        <w:rPr>
          <w:rFonts w:hint="eastAsia" w:ascii="宋体" w:hAnsi="Arial" w:eastAsia="宋体" w:cs="Times New Roman"/>
          <w:b/>
          <w:bCs/>
          <w:color w:val="auto"/>
          <w:kern w:val="2"/>
          <w:sz w:val="28"/>
          <w:highlight w:val="none"/>
          <w:lang w:val="en-US" w:eastAsia="zh-CN" w:bidi="ar-SA"/>
        </w:rPr>
        <w:t>三、招标人责任和义务</w:t>
      </w:r>
    </w:p>
    <w:p w14:paraId="203B5722">
      <w:pPr>
        <w:numPr>
          <w:ilvl w:val="0"/>
          <w:numId w:val="0"/>
        </w:numPr>
        <w:rPr>
          <w:rFonts w:hint="eastAsia" w:ascii="Times New Roman" w:hAnsi="Times New Roman" w:eastAsia="宋体" w:cs="Times New Roman"/>
          <w:color w:val="auto"/>
          <w:highlight w:val="yellow"/>
          <w:lang w:val="en-US" w:eastAsia="zh-CN"/>
        </w:rPr>
      </w:pPr>
    </w:p>
    <w:p w14:paraId="4D512438">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rPr>
        <w:t>承包</w:t>
      </w:r>
      <w:r>
        <w:rPr>
          <w:rFonts w:hint="eastAsia" w:ascii="宋体" w:hAnsi="宋体" w:eastAsia="宋体" w:cs="宋体-18030"/>
          <w:color w:val="auto"/>
          <w:sz w:val="24"/>
          <w:szCs w:val="22"/>
          <w:highlight w:val="none"/>
          <w:lang w:val="en-US" w:eastAsia="zh-CN"/>
        </w:rPr>
        <w:t>服务</w:t>
      </w:r>
      <w:r>
        <w:rPr>
          <w:rFonts w:hint="eastAsia" w:ascii="宋体" w:hAnsi="宋体" w:eastAsia="宋体" w:cs="宋体-18030"/>
          <w:color w:val="auto"/>
          <w:sz w:val="24"/>
          <w:szCs w:val="22"/>
          <w:highlight w:val="none"/>
        </w:rPr>
        <w:t>期限内，中标人应按照</w:t>
      </w:r>
      <w:r>
        <w:rPr>
          <w:rFonts w:hint="eastAsia" w:ascii="宋体" w:hAnsi="宋体" w:eastAsia="宋体" w:cs="宋体-18030"/>
          <w:color w:val="auto"/>
          <w:sz w:val="24"/>
          <w:szCs w:val="22"/>
          <w:highlight w:val="none"/>
          <w:lang w:val="en-US" w:eastAsia="zh-CN"/>
        </w:rPr>
        <w:t>四害消杀</w:t>
      </w:r>
      <w:r>
        <w:rPr>
          <w:rFonts w:hint="eastAsia" w:ascii="宋体" w:hAnsi="宋体" w:eastAsia="宋体" w:cs="宋体-18030"/>
          <w:color w:val="auto"/>
          <w:sz w:val="24"/>
          <w:szCs w:val="22"/>
          <w:highlight w:val="none"/>
        </w:rPr>
        <w:t>操作规程及</w:t>
      </w:r>
      <w:r>
        <w:rPr>
          <w:rFonts w:hint="eastAsia" w:ascii="宋体" w:hAnsi="宋体" w:eastAsia="宋体" w:cs="宋体-18030"/>
          <w:color w:val="auto"/>
          <w:sz w:val="24"/>
          <w:szCs w:val="22"/>
          <w:highlight w:val="none"/>
          <w:lang w:val="en-US" w:eastAsia="zh-CN"/>
        </w:rPr>
        <w:t>四害消杀</w:t>
      </w:r>
      <w:r>
        <w:rPr>
          <w:rFonts w:hint="eastAsia" w:ascii="宋体" w:hAnsi="宋体" w:eastAsia="宋体" w:cs="宋体-18030"/>
          <w:color w:val="auto"/>
          <w:sz w:val="24"/>
          <w:szCs w:val="22"/>
          <w:highlight w:val="none"/>
        </w:rPr>
        <w:t>质量标准，</w:t>
      </w:r>
      <w:r>
        <w:rPr>
          <w:rFonts w:hint="eastAsia" w:ascii="宋体" w:hAnsi="宋体" w:eastAsia="宋体" w:cs="宋体-18030"/>
          <w:color w:val="auto"/>
          <w:sz w:val="24"/>
          <w:szCs w:val="22"/>
          <w:highlight w:val="none"/>
          <w:lang w:val="en-US" w:eastAsia="zh-CN"/>
        </w:rPr>
        <w:t>按招标人需求</w:t>
      </w:r>
      <w:r>
        <w:rPr>
          <w:rFonts w:hint="eastAsia" w:ascii="宋体" w:hAnsi="宋体" w:eastAsia="宋体" w:cs="宋体-18030"/>
          <w:color w:val="auto"/>
          <w:sz w:val="24"/>
          <w:szCs w:val="22"/>
          <w:highlight w:val="none"/>
        </w:rPr>
        <w:t>合理组织，精心</w:t>
      </w:r>
      <w:r>
        <w:rPr>
          <w:rFonts w:hint="eastAsia" w:ascii="宋体" w:hAnsi="宋体" w:eastAsia="宋体" w:cs="宋体-18030"/>
          <w:color w:val="auto"/>
          <w:sz w:val="24"/>
          <w:szCs w:val="22"/>
          <w:highlight w:val="none"/>
          <w:lang w:val="en-US" w:eastAsia="zh-CN"/>
        </w:rPr>
        <w:t>服务</w:t>
      </w:r>
      <w:r>
        <w:rPr>
          <w:rFonts w:hint="eastAsia" w:ascii="宋体" w:hAnsi="宋体" w:eastAsia="宋体" w:cs="宋体-18030"/>
          <w:color w:val="auto"/>
          <w:sz w:val="24"/>
          <w:szCs w:val="22"/>
          <w:highlight w:val="none"/>
        </w:rPr>
        <w:t>，保质保量完成</w:t>
      </w:r>
      <w:r>
        <w:rPr>
          <w:rFonts w:hint="eastAsia" w:ascii="宋体" w:hAnsi="宋体" w:eastAsia="宋体" w:cs="宋体-18030"/>
          <w:color w:val="auto"/>
          <w:sz w:val="24"/>
          <w:szCs w:val="22"/>
          <w:highlight w:val="none"/>
          <w:lang w:val="en-US" w:eastAsia="zh-CN"/>
        </w:rPr>
        <w:t xml:space="preserve">四害消杀服务。 </w:t>
      </w:r>
    </w:p>
    <w:p w14:paraId="038F45A6">
      <w:pPr>
        <w:spacing w:line="360" w:lineRule="auto"/>
        <w:ind w:firstLine="562"/>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1、准确描述服务需求（区域面积、频次要求等），</w:t>
      </w:r>
      <w:r>
        <w:rPr>
          <w:rFonts w:hint="default" w:ascii="宋体" w:hAnsi="宋体" w:eastAsia="宋体" w:cs="宋体-18030"/>
          <w:color w:val="auto"/>
          <w:sz w:val="24"/>
          <w:szCs w:val="22"/>
          <w:highlight w:val="none"/>
          <w:lang w:val="en-US" w:eastAsia="zh-CN"/>
        </w:rPr>
        <w:t>提供景区平面图及重点消杀点位标注</w:t>
      </w:r>
      <w:r>
        <w:rPr>
          <w:rFonts w:hint="eastAsia" w:ascii="宋体" w:hAnsi="宋体" w:eastAsia="宋体" w:cs="宋体-18030"/>
          <w:color w:val="auto"/>
          <w:sz w:val="24"/>
          <w:szCs w:val="22"/>
          <w:highlight w:val="none"/>
          <w:lang w:val="en-US" w:eastAsia="zh-CN"/>
        </w:rPr>
        <w:t>。</w:t>
      </w:r>
    </w:p>
    <w:p w14:paraId="474669A4">
      <w:pPr>
        <w:spacing w:line="360" w:lineRule="auto"/>
        <w:ind w:firstLine="562"/>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2、招标人制定消杀服务进度计划和工作安排，并有权根据项目实际情况要求进行调整。</w:t>
      </w:r>
    </w:p>
    <w:p w14:paraId="60D2E3D6">
      <w:pPr>
        <w:spacing w:line="360" w:lineRule="auto"/>
        <w:ind w:firstLine="562"/>
      </w:pPr>
      <w:r>
        <w:rPr>
          <w:rFonts w:hint="eastAsia" w:ascii="宋体" w:hAnsi="宋体" w:eastAsia="宋体" w:cs="宋体-18030"/>
          <w:color w:val="auto"/>
          <w:sz w:val="24"/>
          <w:szCs w:val="22"/>
          <w:highlight w:val="none"/>
          <w:lang w:val="en-US" w:eastAsia="zh-CN"/>
        </w:rPr>
        <w:t>3、</w:t>
      </w:r>
      <w:r>
        <w:rPr>
          <w:rFonts w:hint="default" w:ascii="宋体" w:hAnsi="宋体" w:eastAsia="宋体" w:cs="宋体-18030"/>
          <w:color w:val="auto"/>
          <w:sz w:val="24"/>
          <w:szCs w:val="22"/>
          <w:highlight w:val="none"/>
          <w:lang w:val="en-US" w:eastAsia="zh-CN"/>
        </w:rPr>
        <w:t>质量管控</w:t>
      </w:r>
      <w:r>
        <w:rPr>
          <w:rFonts w:hint="eastAsia" w:ascii="宋体" w:hAnsi="宋体" w:eastAsia="宋体" w:cs="宋体-18030"/>
          <w:color w:val="auto"/>
          <w:sz w:val="24"/>
          <w:szCs w:val="22"/>
          <w:highlight w:val="none"/>
          <w:lang w:val="en-US" w:eastAsia="zh-CN"/>
        </w:rPr>
        <w:t>：</w:t>
      </w:r>
      <w:r>
        <w:rPr>
          <w:rFonts w:hint="default" w:ascii="宋体" w:hAnsi="宋体" w:eastAsia="宋体" w:cs="宋体-18030"/>
          <w:color w:val="auto"/>
          <w:sz w:val="24"/>
          <w:szCs w:val="22"/>
          <w:highlight w:val="none"/>
          <w:lang w:val="en-US" w:eastAsia="zh-CN"/>
        </w:rPr>
        <w:t>每月组织第三方机构（如合肥市疾控中心）对消杀效果抽检，结果作为付款依据。对中标人使用违禁药剂、伪造作业记录等行为，立即终止合同并追责。</w:t>
      </w:r>
    </w:p>
    <w:p w14:paraId="1214DCDD">
      <w:pPr>
        <w:spacing w:line="360" w:lineRule="auto"/>
        <w:ind w:firstLine="562"/>
      </w:pPr>
      <w:r>
        <w:rPr>
          <w:rFonts w:hint="eastAsia" w:ascii="宋体" w:hAnsi="宋体" w:eastAsia="宋体" w:cs="宋体-18030"/>
          <w:color w:val="auto"/>
          <w:sz w:val="24"/>
          <w:szCs w:val="22"/>
          <w:highlight w:val="none"/>
          <w:lang w:val="en-US" w:eastAsia="zh-CN"/>
        </w:rPr>
        <w:t>4、安全管理：</w:t>
      </w:r>
      <w:r>
        <w:rPr>
          <w:rFonts w:hint="default" w:ascii="宋体" w:hAnsi="宋体" w:eastAsia="宋体" w:cs="宋体-18030"/>
          <w:color w:val="auto"/>
          <w:sz w:val="24"/>
          <w:szCs w:val="22"/>
          <w:highlight w:val="none"/>
          <w:lang w:val="en-US" w:eastAsia="zh-CN"/>
        </w:rPr>
        <w:t>监督中标人作业时间（避开游客高峰期）及安全警示标识设置。要求中标人提交《突发事故应急预案》（含游客误触药剂处置流程）。</w:t>
      </w:r>
    </w:p>
    <w:p w14:paraId="5C51EAE0">
      <w:pPr>
        <w:spacing w:line="360" w:lineRule="auto"/>
        <w:ind w:firstLine="562"/>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5、投诉处理：</w:t>
      </w:r>
      <w:r>
        <w:rPr>
          <w:rFonts w:hint="default" w:ascii="宋体" w:hAnsi="宋体" w:eastAsia="宋体" w:cs="宋体-18030"/>
          <w:color w:val="auto"/>
          <w:sz w:val="24"/>
          <w:szCs w:val="22"/>
          <w:highlight w:val="none"/>
          <w:lang w:val="en-US" w:eastAsia="zh-CN"/>
        </w:rPr>
        <w:t>设立景区服务热线（0551-XXXXXXXX），24小时内响应游客或商户投诉。因消杀服务导致的游客健康损害，招标人需先行赔付后向中标人追偿。</w:t>
      </w:r>
    </w:p>
    <w:p w14:paraId="0FBE2051">
      <w:pPr>
        <w:spacing w:line="360" w:lineRule="auto"/>
        <w:ind w:firstLine="562"/>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6、</w:t>
      </w:r>
      <w:r>
        <w:rPr>
          <w:rFonts w:hint="default" w:ascii="宋体" w:hAnsi="宋体" w:eastAsia="宋体" w:cs="宋体-18030"/>
          <w:color w:val="auto"/>
          <w:sz w:val="24"/>
          <w:szCs w:val="22"/>
          <w:highlight w:val="none"/>
          <w:lang w:val="en-US" w:eastAsia="zh-CN"/>
        </w:rPr>
        <w:t>资金保障</w:t>
      </w:r>
      <w:r>
        <w:rPr>
          <w:rFonts w:hint="eastAsia" w:ascii="宋体" w:hAnsi="宋体" w:eastAsia="宋体" w:cs="宋体-18030"/>
          <w:color w:val="auto"/>
          <w:sz w:val="24"/>
          <w:szCs w:val="22"/>
          <w:highlight w:val="none"/>
          <w:lang w:val="en-US" w:eastAsia="zh-CN"/>
        </w:rPr>
        <w:t>：</w:t>
      </w:r>
      <w:r>
        <w:rPr>
          <w:rFonts w:hint="default" w:ascii="宋体" w:hAnsi="宋体" w:eastAsia="宋体" w:cs="宋体-18030"/>
          <w:color w:val="auto"/>
          <w:sz w:val="24"/>
          <w:szCs w:val="22"/>
          <w:highlight w:val="none"/>
          <w:lang w:val="en-US" w:eastAsia="zh-CN"/>
        </w:rPr>
        <w:t>确保年度消杀服务预算纳入景区财政计划，按合同约定支付进度款（不得拖欠超30日）</w:t>
      </w:r>
      <w:r>
        <w:rPr>
          <w:rFonts w:hint="eastAsia" w:ascii="宋体" w:hAnsi="宋体" w:eastAsia="宋体" w:cs="宋体-18030"/>
          <w:color w:val="auto"/>
          <w:sz w:val="24"/>
          <w:szCs w:val="22"/>
          <w:highlight w:val="none"/>
          <w:lang w:val="en-US" w:eastAsia="zh-CN"/>
        </w:rPr>
        <w:t>。</w:t>
      </w:r>
    </w:p>
    <w:p w14:paraId="19E79921">
      <w:pPr>
        <w:keepNext w:val="0"/>
        <w:keepLines w:val="0"/>
        <w:widowControl/>
        <w:numPr>
          <w:ilvl w:val="0"/>
          <w:numId w:val="0"/>
        </w:numPr>
        <w:suppressLineNumbers w:val="0"/>
        <w:spacing w:before="48" w:beforeAutospacing="0" w:after="0" w:afterAutospacing="1"/>
      </w:pPr>
    </w:p>
    <w:p w14:paraId="7921D833">
      <w:pPr>
        <w:spacing w:line="360" w:lineRule="auto"/>
        <w:ind w:firstLine="562"/>
        <w:rPr>
          <w:rFonts w:hint="eastAsia" w:ascii="宋体" w:hAnsi="宋体" w:eastAsia="宋体" w:cs="宋体-18030"/>
          <w:color w:val="auto"/>
          <w:sz w:val="24"/>
          <w:szCs w:val="22"/>
          <w:highlight w:val="none"/>
          <w:lang w:val="en-US" w:eastAsia="zh-CN"/>
        </w:rPr>
      </w:pPr>
      <w:r>
        <w:rPr>
          <w:rFonts w:hint="eastAsia" w:ascii="宋体" w:hAnsi="宋体" w:eastAsia="宋体" w:cs="宋体-18030"/>
          <w:color w:val="auto"/>
          <w:sz w:val="24"/>
          <w:szCs w:val="22"/>
          <w:highlight w:val="none"/>
          <w:lang w:val="en-US" w:eastAsia="zh-CN"/>
        </w:rPr>
        <w:t>7、</w:t>
      </w:r>
      <w:r>
        <w:rPr>
          <w:rFonts w:hint="default" w:ascii="宋体" w:hAnsi="宋体" w:eastAsia="宋体" w:cs="宋体-18030"/>
          <w:color w:val="auto"/>
          <w:sz w:val="24"/>
          <w:szCs w:val="22"/>
          <w:highlight w:val="none"/>
          <w:lang w:val="en-US" w:eastAsia="zh-CN"/>
        </w:rPr>
        <w:t>档案管理</w:t>
      </w:r>
      <w:r>
        <w:rPr>
          <w:rFonts w:hint="eastAsia" w:ascii="宋体" w:hAnsi="宋体" w:eastAsia="宋体" w:cs="宋体-18030"/>
          <w:color w:val="auto"/>
          <w:sz w:val="24"/>
          <w:szCs w:val="22"/>
          <w:highlight w:val="none"/>
          <w:lang w:val="en-US" w:eastAsia="zh-CN"/>
        </w:rPr>
        <w:t>：</w:t>
      </w:r>
      <w:r>
        <w:rPr>
          <w:rFonts w:hint="default" w:ascii="宋体" w:hAnsi="宋体" w:eastAsia="宋体" w:cs="宋体-18030"/>
          <w:color w:val="auto"/>
          <w:sz w:val="24"/>
          <w:szCs w:val="22"/>
          <w:highlight w:val="none"/>
          <w:lang w:val="en-US" w:eastAsia="zh-CN"/>
        </w:rPr>
        <w:t>保存招标全流程文件（招标公告、投标文件、评标记录、合同等）至少</w:t>
      </w:r>
      <w:r>
        <w:rPr>
          <w:rFonts w:hint="eastAsia" w:ascii="宋体" w:hAnsi="宋体" w:eastAsia="宋体" w:cs="宋体-18030"/>
          <w:color w:val="auto"/>
          <w:sz w:val="24"/>
          <w:szCs w:val="22"/>
          <w:highlight w:val="none"/>
          <w:lang w:val="en-US" w:eastAsia="zh-CN"/>
        </w:rPr>
        <w:t>3</w:t>
      </w:r>
      <w:r>
        <w:rPr>
          <w:rFonts w:hint="default" w:ascii="宋体" w:hAnsi="宋体" w:eastAsia="宋体" w:cs="宋体-18030"/>
          <w:color w:val="auto"/>
          <w:sz w:val="24"/>
          <w:szCs w:val="22"/>
          <w:highlight w:val="none"/>
          <w:lang w:val="en-US" w:eastAsia="zh-CN"/>
        </w:rPr>
        <w:t>年。消杀记录、考核结果等电子档案需</w:t>
      </w:r>
      <w:r>
        <w:rPr>
          <w:rFonts w:hint="eastAsia" w:ascii="宋体" w:hAnsi="宋体" w:eastAsia="宋体" w:cs="宋体-18030"/>
          <w:color w:val="auto"/>
          <w:sz w:val="24"/>
          <w:szCs w:val="22"/>
          <w:highlight w:val="none"/>
          <w:lang w:val="en-US" w:eastAsia="zh-CN"/>
        </w:rPr>
        <w:t>备份存档。</w:t>
      </w:r>
    </w:p>
    <w:p w14:paraId="372347C7">
      <w:pPr>
        <w:keepNext w:val="0"/>
        <w:keepLines w:val="0"/>
        <w:widowControl/>
        <w:numPr>
          <w:ilvl w:val="0"/>
          <w:numId w:val="0"/>
        </w:numPr>
        <w:suppressLineNumbers w:val="0"/>
        <w:spacing w:before="48" w:beforeAutospacing="0" w:after="0" w:afterAutospacing="1"/>
        <w:ind w:left="2522" w:leftChars="0"/>
      </w:pPr>
    </w:p>
    <w:p w14:paraId="612F481E">
      <w:pPr>
        <w:spacing w:line="360" w:lineRule="auto"/>
        <w:ind w:firstLine="562"/>
        <w:rPr>
          <w:rFonts w:hint="eastAsia" w:ascii="宋体" w:hAnsi="宋体" w:eastAsia="宋体" w:cs="宋体-18030"/>
          <w:color w:val="auto"/>
          <w:sz w:val="24"/>
          <w:szCs w:val="22"/>
          <w:highlight w:val="none"/>
          <w:lang w:val="en-US" w:eastAsia="zh-CN"/>
        </w:rPr>
      </w:pPr>
    </w:p>
    <w:p w14:paraId="7C059BBB">
      <w:pPr>
        <w:rPr>
          <w:rFonts w:hint="eastAsia" w:ascii="Times New Roman" w:hAnsi="Times New Roman" w:eastAsia="宋体" w:cs="Times New Roman"/>
          <w:color w:val="auto"/>
          <w:highlight w:val="yellow"/>
          <w:lang w:val="en-US" w:eastAsia="zh-CN"/>
        </w:rPr>
      </w:pPr>
    </w:p>
    <w:p w14:paraId="47DBAAB0">
      <w:pPr>
        <w:spacing w:line="360" w:lineRule="auto"/>
        <w:ind w:firstLine="562"/>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四、</w:t>
      </w:r>
      <w:r>
        <w:rPr>
          <w:rFonts w:hint="eastAsia" w:ascii="宋体" w:hAnsi="宋体" w:eastAsia="宋体" w:cs="宋体"/>
          <w:b/>
          <w:color w:val="auto"/>
          <w:sz w:val="28"/>
          <w:szCs w:val="28"/>
          <w:highlight w:val="none"/>
        </w:rPr>
        <w:t>报价要求</w:t>
      </w:r>
    </w:p>
    <w:p w14:paraId="5445A7E0">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rPr>
        <w:t>本项目按</w:t>
      </w:r>
      <w:r>
        <w:rPr>
          <w:rFonts w:hint="eastAsia" w:ascii="宋体" w:hAnsi="宋体" w:eastAsia="宋体" w:cs="宋体-18030"/>
          <w:color w:val="auto"/>
          <w:sz w:val="24"/>
          <w:szCs w:val="22"/>
          <w:highlight w:val="none"/>
          <w:lang w:val="en-US" w:eastAsia="zh-CN"/>
        </w:rPr>
        <w:t>年度服务</w:t>
      </w:r>
      <w:r>
        <w:rPr>
          <w:rFonts w:hint="eastAsia" w:ascii="宋体" w:hAnsi="宋体" w:eastAsia="宋体" w:cs="宋体-18030"/>
          <w:color w:val="auto"/>
          <w:sz w:val="24"/>
          <w:szCs w:val="22"/>
          <w:highlight w:val="none"/>
        </w:rPr>
        <w:t>报价，</w:t>
      </w:r>
      <w:r>
        <w:rPr>
          <w:rFonts w:hint="eastAsia" w:ascii="宋体" w:hAnsi="宋体" w:eastAsia="宋体" w:cs="宋体-18030"/>
          <w:color w:val="auto"/>
          <w:sz w:val="24"/>
          <w:szCs w:val="22"/>
          <w:highlight w:val="none"/>
          <w:lang w:val="en-US" w:eastAsia="zh-CN"/>
        </w:rPr>
        <w:t>投标人报价年度总金额不得超过6.5万元。</w:t>
      </w:r>
      <w:r>
        <w:rPr>
          <w:rFonts w:hint="eastAsia" w:ascii="宋体" w:hAnsi="宋体" w:eastAsia="宋体" w:cs="宋体-18030"/>
          <w:color w:val="auto"/>
          <w:sz w:val="24"/>
          <w:szCs w:val="22"/>
          <w:highlight w:val="none"/>
        </w:rPr>
        <w:t>投标人的报价应包含有所投入</w:t>
      </w:r>
      <w:r>
        <w:rPr>
          <w:rFonts w:hint="eastAsia" w:ascii="宋体" w:hAnsi="宋体" w:eastAsia="宋体" w:cs="宋体-18030"/>
          <w:color w:val="auto"/>
          <w:sz w:val="24"/>
          <w:szCs w:val="22"/>
          <w:highlight w:val="none"/>
          <w:lang w:val="en-US" w:eastAsia="zh-CN"/>
        </w:rPr>
        <w:t>设备</w:t>
      </w:r>
      <w:r>
        <w:rPr>
          <w:rFonts w:hint="eastAsia" w:ascii="宋体" w:hAnsi="宋体" w:eastAsia="宋体" w:cs="宋体-18030"/>
          <w:color w:val="auto"/>
          <w:sz w:val="24"/>
          <w:szCs w:val="22"/>
          <w:highlight w:val="none"/>
        </w:rPr>
        <w:t>、服务、劳务、利润、税金</w:t>
      </w:r>
      <w:r>
        <w:rPr>
          <w:rFonts w:hint="eastAsia" w:ascii="宋体" w:hAnsi="宋体" w:eastAsia="宋体" w:cs="宋体-18030"/>
          <w:color w:val="auto"/>
          <w:sz w:val="24"/>
          <w:szCs w:val="22"/>
          <w:highlight w:val="none"/>
          <w:lang w:eastAsia="zh-CN"/>
        </w:rPr>
        <w:t>（</w:t>
      </w:r>
      <w:r>
        <w:rPr>
          <w:rFonts w:hint="eastAsia" w:ascii="宋体" w:hAnsi="宋体" w:eastAsia="宋体" w:cs="宋体-18030"/>
          <w:color w:val="auto"/>
          <w:sz w:val="24"/>
          <w:szCs w:val="22"/>
          <w:highlight w:val="none"/>
          <w:lang w:val="en-US" w:eastAsia="zh-CN"/>
        </w:rPr>
        <w:t>6%</w:t>
      </w:r>
      <w:r>
        <w:rPr>
          <w:rFonts w:hint="eastAsia" w:ascii="宋体" w:hAnsi="宋体" w:eastAsia="宋体" w:cs="宋体-18030"/>
          <w:color w:val="auto"/>
          <w:sz w:val="24"/>
          <w:szCs w:val="22"/>
          <w:highlight w:val="none"/>
          <w:lang w:eastAsia="zh-CN"/>
        </w:rPr>
        <w:t>）</w:t>
      </w:r>
      <w:r>
        <w:rPr>
          <w:rFonts w:hint="eastAsia" w:ascii="宋体" w:hAnsi="宋体" w:eastAsia="宋体" w:cs="宋体-18030"/>
          <w:color w:val="auto"/>
          <w:sz w:val="24"/>
          <w:szCs w:val="22"/>
          <w:highlight w:val="none"/>
        </w:rPr>
        <w:t>、政策性文件规定及合同包含的所有风险、责任、义务等为完成</w:t>
      </w:r>
      <w:r>
        <w:rPr>
          <w:rFonts w:hint="eastAsia" w:ascii="宋体" w:hAnsi="宋体" w:eastAsia="宋体" w:cs="宋体-18030"/>
          <w:color w:val="auto"/>
          <w:sz w:val="24"/>
          <w:szCs w:val="22"/>
          <w:highlight w:val="none"/>
          <w:lang w:eastAsia="zh-CN"/>
        </w:rPr>
        <w:t>询比文件</w:t>
      </w:r>
      <w:r>
        <w:rPr>
          <w:rFonts w:hint="eastAsia" w:ascii="宋体" w:hAnsi="宋体" w:eastAsia="宋体" w:cs="宋体-18030"/>
          <w:color w:val="auto"/>
          <w:sz w:val="24"/>
          <w:szCs w:val="22"/>
          <w:highlight w:val="none"/>
        </w:rPr>
        <w:t>要求的服务内容所包含的一切应有费用。</w:t>
      </w:r>
    </w:p>
    <w:p w14:paraId="5ECC107E">
      <w:pPr>
        <w:kinsoku w:val="0"/>
        <w:overflowPunct w:val="0"/>
        <w:autoSpaceDE w:val="0"/>
        <w:autoSpaceDN w:val="0"/>
        <w:adjustRightInd w:val="0"/>
        <w:snapToGrid w:val="0"/>
        <w:spacing w:line="276" w:lineRule="auto"/>
        <w:ind w:firstLine="562"/>
        <w:rPr>
          <w:rFonts w:ascii="宋体" w:hAnsi="宋体" w:eastAsia="宋体" w:cs="宋体"/>
          <w:b/>
          <w:color w:val="auto"/>
          <w:sz w:val="28"/>
          <w:szCs w:val="28"/>
          <w:highlight w:val="none"/>
        </w:rPr>
      </w:pPr>
      <w:r>
        <w:rPr>
          <w:rFonts w:hint="eastAsia" w:ascii="宋体" w:hAnsi="宋体" w:eastAsia="宋体" w:cs="宋体"/>
          <w:b/>
          <w:color w:val="auto"/>
          <w:sz w:val="28"/>
          <w:szCs w:val="28"/>
          <w:highlight w:val="none"/>
          <w:lang w:val="en-US" w:eastAsia="zh-CN"/>
        </w:rPr>
        <w:t>五、</w:t>
      </w:r>
      <w:r>
        <w:rPr>
          <w:rFonts w:hint="eastAsia" w:ascii="宋体" w:hAnsi="宋体" w:eastAsia="宋体" w:cs="宋体"/>
          <w:b/>
          <w:color w:val="auto"/>
          <w:sz w:val="28"/>
          <w:szCs w:val="28"/>
          <w:highlight w:val="none"/>
        </w:rPr>
        <w:t>其他要求</w:t>
      </w:r>
    </w:p>
    <w:p w14:paraId="3A889C1D">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strike w:val="0"/>
          <w:dstrike w:val="0"/>
          <w:color w:val="auto"/>
          <w:sz w:val="24"/>
          <w:szCs w:val="22"/>
          <w:highlight w:val="none"/>
          <w:lang w:val="en-US" w:eastAsia="zh-CN"/>
        </w:rPr>
        <w:t>1、</w:t>
      </w:r>
      <w:r>
        <w:rPr>
          <w:rFonts w:hint="eastAsia" w:ascii="宋体" w:hAnsi="宋体" w:eastAsia="宋体" w:cs="宋体-18030"/>
          <w:strike w:val="0"/>
          <w:dstrike w:val="0"/>
          <w:color w:val="auto"/>
          <w:sz w:val="24"/>
          <w:szCs w:val="22"/>
          <w:highlight w:val="none"/>
        </w:rPr>
        <w:t>合同期暂定一年</w:t>
      </w:r>
      <w:r>
        <w:rPr>
          <w:rFonts w:hint="eastAsia" w:ascii="宋体" w:hAnsi="宋体" w:eastAsia="宋体" w:cs="宋体-18030"/>
          <w:strike w:val="0"/>
          <w:dstrike w:val="0"/>
          <w:color w:val="auto"/>
          <w:sz w:val="24"/>
          <w:szCs w:val="22"/>
          <w:highlight w:val="none"/>
          <w:lang w:eastAsia="zh-CN"/>
        </w:rPr>
        <w:t>。</w:t>
      </w:r>
      <w:r>
        <w:rPr>
          <w:rFonts w:hint="eastAsia" w:ascii="宋体" w:hAnsi="宋体" w:eastAsia="宋体" w:cs="宋体-18030"/>
          <w:strike w:val="0"/>
          <w:dstrike w:val="0"/>
          <w:color w:val="auto"/>
          <w:sz w:val="24"/>
          <w:szCs w:val="22"/>
          <w:highlight w:val="none"/>
        </w:rPr>
        <w:t>若服务期</w:t>
      </w:r>
      <w:r>
        <w:rPr>
          <w:rFonts w:hint="eastAsia" w:ascii="宋体" w:hAnsi="宋体" w:eastAsia="宋体" w:cs="宋体-18030"/>
          <w:color w:val="auto"/>
          <w:sz w:val="24"/>
          <w:szCs w:val="22"/>
          <w:highlight w:val="none"/>
        </w:rPr>
        <w:t>内履约良好，经考核为良好和合同双方同意，可续签一年，合同价格、合同条款保持不变。续签工作须在合同期满六十天前开始。（合同签订时间以现场实际移交时间为准顺延签订一个年度合同）</w:t>
      </w:r>
    </w:p>
    <w:p w14:paraId="7F707F90">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2、</w:t>
      </w:r>
      <w:r>
        <w:rPr>
          <w:rFonts w:hint="eastAsia" w:ascii="宋体" w:hAnsi="宋体" w:eastAsia="宋体" w:cs="宋体-18030"/>
          <w:color w:val="auto"/>
          <w:sz w:val="24"/>
          <w:szCs w:val="22"/>
          <w:highlight w:val="none"/>
        </w:rPr>
        <w:t>认真按合同标准</w:t>
      </w:r>
      <w:r>
        <w:rPr>
          <w:rFonts w:hint="eastAsia" w:ascii="宋体" w:hAnsi="宋体" w:eastAsia="宋体" w:cs="宋体-18030"/>
          <w:color w:val="auto"/>
          <w:sz w:val="24"/>
          <w:szCs w:val="22"/>
          <w:highlight w:val="none"/>
          <w:lang w:val="en-US" w:eastAsia="zh-CN"/>
        </w:rPr>
        <w:t>履约服务</w:t>
      </w:r>
      <w:r>
        <w:rPr>
          <w:rFonts w:hint="eastAsia" w:ascii="宋体" w:hAnsi="宋体" w:eastAsia="宋体" w:cs="宋体-18030"/>
          <w:color w:val="auto"/>
          <w:sz w:val="24"/>
          <w:szCs w:val="22"/>
          <w:highlight w:val="none"/>
        </w:rPr>
        <w:t>，遵守</w:t>
      </w:r>
      <w:r>
        <w:rPr>
          <w:rFonts w:hint="eastAsia" w:ascii="宋体" w:hAnsi="宋体" w:eastAsia="宋体" w:cs="宋体-18030"/>
          <w:color w:val="auto"/>
          <w:sz w:val="24"/>
          <w:szCs w:val="22"/>
          <w:highlight w:val="none"/>
          <w:lang w:eastAsia="zh-CN"/>
        </w:rPr>
        <w:t>招标人</w:t>
      </w:r>
      <w:r>
        <w:rPr>
          <w:rFonts w:hint="eastAsia" w:ascii="宋体" w:hAnsi="宋体" w:eastAsia="宋体" w:cs="宋体-18030"/>
          <w:color w:val="auto"/>
          <w:sz w:val="24"/>
          <w:szCs w:val="22"/>
          <w:highlight w:val="none"/>
        </w:rPr>
        <w:t>的各项规章制度，服从</w:t>
      </w:r>
      <w:r>
        <w:rPr>
          <w:rFonts w:hint="eastAsia" w:ascii="宋体" w:hAnsi="宋体" w:eastAsia="宋体" w:cs="宋体-18030"/>
          <w:color w:val="auto"/>
          <w:sz w:val="24"/>
          <w:szCs w:val="22"/>
          <w:highlight w:val="none"/>
          <w:lang w:eastAsia="zh-CN"/>
        </w:rPr>
        <w:t>招标人</w:t>
      </w:r>
      <w:r>
        <w:rPr>
          <w:rFonts w:hint="eastAsia" w:ascii="宋体" w:hAnsi="宋体" w:eastAsia="宋体" w:cs="宋体-18030"/>
          <w:color w:val="auto"/>
          <w:sz w:val="24"/>
          <w:szCs w:val="22"/>
          <w:highlight w:val="none"/>
        </w:rPr>
        <w:t>的管理。</w:t>
      </w:r>
    </w:p>
    <w:p w14:paraId="7AD08130">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3、</w:t>
      </w:r>
      <w:r>
        <w:rPr>
          <w:rFonts w:hint="eastAsia" w:ascii="宋体" w:hAnsi="宋体" w:eastAsia="宋体" w:cs="宋体-18030"/>
          <w:color w:val="auto"/>
          <w:sz w:val="24"/>
          <w:szCs w:val="22"/>
          <w:highlight w:val="none"/>
        </w:rPr>
        <w:t>负责</w:t>
      </w:r>
      <w:r>
        <w:rPr>
          <w:rFonts w:hint="eastAsia" w:ascii="宋体" w:hAnsi="宋体" w:eastAsia="宋体" w:cs="宋体-18030"/>
          <w:color w:val="auto"/>
          <w:sz w:val="24"/>
          <w:szCs w:val="22"/>
          <w:highlight w:val="none"/>
          <w:lang w:val="en-US" w:eastAsia="zh-CN"/>
        </w:rPr>
        <w:t>服务范围</w:t>
      </w:r>
      <w:r>
        <w:rPr>
          <w:rFonts w:hint="eastAsia" w:ascii="宋体" w:hAnsi="宋体" w:eastAsia="宋体" w:cs="宋体-18030"/>
          <w:color w:val="auto"/>
          <w:sz w:val="24"/>
          <w:szCs w:val="22"/>
          <w:highlight w:val="none"/>
        </w:rPr>
        <w:t>内安全管理工作，并按国家有关安全规定规范和</w:t>
      </w:r>
      <w:r>
        <w:rPr>
          <w:rFonts w:hint="eastAsia" w:ascii="宋体" w:hAnsi="宋体" w:eastAsia="宋体" w:cs="宋体-18030"/>
          <w:color w:val="auto"/>
          <w:sz w:val="24"/>
          <w:szCs w:val="22"/>
          <w:highlight w:val="none"/>
          <w:lang w:eastAsia="zh-CN"/>
        </w:rPr>
        <w:t>招标人</w:t>
      </w:r>
      <w:r>
        <w:rPr>
          <w:rFonts w:hint="eastAsia" w:ascii="宋体" w:hAnsi="宋体" w:eastAsia="宋体" w:cs="宋体-18030"/>
          <w:color w:val="auto"/>
          <w:sz w:val="24"/>
          <w:szCs w:val="22"/>
          <w:highlight w:val="none"/>
        </w:rPr>
        <w:t>要求做好相应工作。</w:t>
      </w:r>
    </w:p>
    <w:p w14:paraId="0132872B">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4、</w:t>
      </w:r>
      <w:r>
        <w:rPr>
          <w:rFonts w:hint="eastAsia" w:ascii="宋体" w:hAnsi="宋体" w:eastAsia="宋体" w:cs="宋体-18030"/>
          <w:color w:val="auto"/>
          <w:sz w:val="24"/>
          <w:szCs w:val="22"/>
          <w:highlight w:val="none"/>
          <w:lang w:eastAsia="zh-CN"/>
        </w:rPr>
        <w:t>中标人</w:t>
      </w:r>
      <w:r>
        <w:rPr>
          <w:rFonts w:hint="eastAsia" w:ascii="宋体" w:hAnsi="宋体" w:eastAsia="宋体" w:cs="宋体-18030"/>
          <w:color w:val="auto"/>
          <w:sz w:val="24"/>
          <w:szCs w:val="22"/>
          <w:highlight w:val="none"/>
        </w:rPr>
        <w:t>在日常</w:t>
      </w:r>
      <w:r>
        <w:rPr>
          <w:rFonts w:hint="eastAsia" w:ascii="宋体" w:hAnsi="宋体" w:eastAsia="宋体" w:cs="宋体-18030"/>
          <w:color w:val="auto"/>
          <w:sz w:val="24"/>
          <w:szCs w:val="22"/>
          <w:highlight w:val="none"/>
          <w:lang w:val="en-US" w:eastAsia="zh-CN"/>
        </w:rPr>
        <w:t>服务</w:t>
      </w:r>
      <w:r>
        <w:rPr>
          <w:rFonts w:hint="eastAsia" w:ascii="宋体" w:hAnsi="宋体" w:eastAsia="宋体" w:cs="宋体-18030"/>
          <w:color w:val="auto"/>
          <w:sz w:val="24"/>
          <w:szCs w:val="22"/>
          <w:highlight w:val="none"/>
        </w:rPr>
        <w:t>期间应文明作业，按相应规范要求操作机械</w:t>
      </w:r>
      <w:r>
        <w:rPr>
          <w:rFonts w:hint="eastAsia" w:ascii="宋体" w:hAnsi="宋体" w:eastAsia="宋体" w:cs="宋体-18030"/>
          <w:color w:val="auto"/>
          <w:sz w:val="24"/>
          <w:szCs w:val="22"/>
          <w:highlight w:val="none"/>
          <w:lang w:eastAsia="zh-CN"/>
        </w:rPr>
        <w:t>，</w:t>
      </w:r>
      <w:r>
        <w:rPr>
          <w:rFonts w:hint="eastAsia" w:ascii="宋体" w:hAnsi="宋体" w:eastAsia="宋体" w:cs="宋体-18030"/>
          <w:color w:val="auto"/>
          <w:sz w:val="24"/>
          <w:szCs w:val="22"/>
          <w:highlight w:val="none"/>
        </w:rPr>
        <w:t>统一着装，佩戴工卡上岗。做到工完场清，文明作业。</w:t>
      </w:r>
    </w:p>
    <w:p w14:paraId="6EAF49EB">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5、</w:t>
      </w:r>
      <w:r>
        <w:rPr>
          <w:rFonts w:hint="eastAsia" w:ascii="宋体" w:hAnsi="宋体" w:eastAsia="宋体" w:cs="宋体-18030"/>
          <w:color w:val="auto"/>
          <w:sz w:val="24"/>
          <w:szCs w:val="22"/>
          <w:highlight w:val="none"/>
        </w:rPr>
        <w:t>为保证管理到位，</w:t>
      </w:r>
      <w:r>
        <w:rPr>
          <w:rFonts w:hint="eastAsia" w:ascii="宋体" w:hAnsi="宋体" w:eastAsia="宋体" w:cs="宋体-18030"/>
          <w:color w:val="auto"/>
          <w:sz w:val="24"/>
          <w:szCs w:val="22"/>
          <w:highlight w:val="none"/>
          <w:lang w:eastAsia="zh-CN"/>
        </w:rPr>
        <w:t>中标人</w:t>
      </w:r>
      <w:r>
        <w:rPr>
          <w:rFonts w:hint="eastAsia" w:ascii="宋体" w:hAnsi="宋体" w:eastAsia="宋体" w:cs="宋体-18030"/>
          <w:color w:val="auto"/>
          <w:sz w:val="24"/>
          <w:szCs w:val="22"/>
          <w:highlight w:val="none"/>
        </w:rPr>
        <w:t>应配备专职管理人员，做好日常</w:t>
      </w:r>
      <w:r>
        <w:rPr>
          <w:rFonts w:hint="eastAsia" w:ascii="宋体" w:hAnsi="宋体" w:eastAsia="宋体" w:cs="宋体-18030"/>
          <w:color w:val="auto"/>
          <w:sz w:val="24"/>
          <w:szCs w:val="22"/>
          <w:highlight w:val="none"/>
          <w:lang w:val="en-US" w:eastAsia="zh-CN"/>
        </w:rPr>
        <w:t>服务</w:t>
      </w:r>
      <w:r>
        <w:rPr>
          <w:rFonts w:hint="eastAsia" w:ascii="宋体" w:hAnsi="宋体" w:eastAsia="宋体" w:cs="宋体-18030"/>
          <w:color w:val="auto"/>
          <w:sz w:val="24"/>
          <w:szCs w:val="22"/>
          <w:highlight w:val="none"/>
        </w:rPr>
        <w:t>记录，建立</w:t>
      </w:r>
      <w:r>
        <w:rPr>
          <w:rFonts w:hint="eastAsia" w:ascii="宋体" w:hAnsi="宋体" w:eastAsia="宋体" w:cs="宋体-18030"/>
          <w:color w:val="auto"/>
          <w:sz w:val="24"/>
          <w:szCs w:val="22"/>
          <w:highlight w:val="none"/>
          <w:lang w:val="en-US" w:eastAsia="zh-CN"/>
        </w:rPr>
        <w:t>四害消杀服务</w:t>
      </w:r>
      <w:r>
        <w:rPr>
          <w:rFonts w:hint="eastAsia" w:ascii="宋体" w:hAnsi="宋体" w:eastAsia="宋体" w:cs="宋体-18030"/>
          <w:color w:val="auto"/>
          <w:sz w:val="24"/>
          <w:szCs w:val="22"/>
          <w:highlight w:val="none"/>
        </w:rPr>
        <w:t>技术档案。有紧急情况随叫随到。</w:t>
      </w:r>
    </w:p>
    <w:p w14:paraId="7454227D">
      <w:pPr>
        <w:pStyle w:val="3"/>
        <w:keepNext w:val="0"/>
        <w:keepLines w:val="0"/>
        <w:widowControl/>
        <w:suppressLineNumbers w:val="0"/>
        <w:ind w:left="0" w:firstLine="0"/>
        <w:rPr>
          <w:rFonts w:hint="eastAsia" w:ascii="宋体" w:hAnsi="宋体" w:eastAsia="宋体" w:cs="宋体"/>
          <w:b/>
          <w:color w:val="auto"/>
          <w:sz w:val="28"/>
          <w:szCs w:val="28"/>
          <w:highlight w:val="none"/>
          <w:lang w:val="en-US" w:eastAsia="zh-CN"/>
        </w:rPr>
      </w:pPr>
    </w:p>
    <w:p w14:paraId="1C4DAA4C">
      <w:pPr>
        <w:pStyle w:val="3"/>
        <w:keepNext w:val="0"/>
        <w:keepLines w:val="0"/>
        <w:widowControl/>
        <w:suppressLineNumbers w:val="0"/>
        <w:ind w:left="0" w:firstLine="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val="en-US" w:eastAsia="zh-CN"/>
        </w:rPr>
        <w:t>六、</w:t>
      </w:r>
      <w:r>
        <w:rPr>
          <w:rFonts w:hint="default" w:ascii="宋体" w:hAnsi="宋体" w:eastAsia="宋体" w:cs="宋体"/>
          <w:b/>
          <w:color w:val="auto"/>
          <w:sz w:val="28"/>
          <w:szCs w:val="28"/>
          <w:highlight w:val="none"/>
          <w:lang w:val="en-US" w:eastAsia="zh-CN"/>
        </w:rPr>
        <w:t>考核指标与权重</w:t>
      </w:r>
    </w:p>
    <w:p w14:paraId="10AB3253">
      <w:pPr>
        <w:pStyle w:val="3"/>
        <w:keepNext w:val="0"/>
        <w:keepLines w:val="0"/>
        <w:widowControl/>
        <w:suppressLineNumbers w:val="0"/>
        <w:ind w:left="0" w:firstLine="0"/>
        <w:rPr>
          <w:rFonts w:ascii="Segoe UI" w:hAnsi="Segoe UI" w:eastAsia="Segoe UI" w:cs="Segoe UI"/>
          <w:i w:val="0"/>
          <w:iCs w:val="0"/>
          <w:caps w:val="0"/>
          <w:color w:val="404040"/>
          <w:spacing w:val="0"/>
          <w:sz w:val="19"/>
          <w:szCs w:val="19"/>
        </w:rPr>
      </w:pPr>
      <w:r>
        <w:rPr>
          <w:rStyle w:val="11"/>
          <w:rFonts w:hint="eastAsia" w:ascii="Segoe UI" w:hAnsi="Segoe UI" w:eastAsia="宋体" w:cs="Segoe UI"/>
          <w:b/>
          <w:i w:val="0"/>
          <w:iCs w:val="0"/>
          <w:caps w:val="0"/>
          <w:color w:val="404040"/>
          <w:spacing w:val="0"/>
          <w:sz w:val="19"/>
          <w:szCs w:val="19"/>
          <w:lang w:eastAsia="zh-CN"/>
        </w:rPr>
        <w:t>（</w:t>
      </w:r>
      <w:r>
        <w:rPr>
          <w:rStyle w:val="11"/>
          <w:rFonts w:hint="default" w:ascii="Segoe UI" w:hAnsi="Segoe UI" w:eastAsia="Segoe UI" w:cs="Segoe UI"/>
          <w:b/>
          <w:i w:val="0"/>
          <w:iCs w:val="0"/>
          <w:caps w:val="0"/>
          <w:color w:val="404040"/>
          <w:spacing w:val="0"/>
          <w:sz w:val="19"/>
          <w:szCs w:val="19"/>
        </w:rPr>
        <w:t>一</w:t>
      </w:r>
      <w:r>
        <w:rPr>
          <w:rStyle w:val="11"/>
          <w:rFonts w:hint="eastAsia" w:ascii="Segoe UI" w:hAnsi="Segoe UI" w:eastAsia="宋体" w:cs="Segoe UI"/>
          <w:b/>
          <w:i w:val="0"/>
          <w:iCs w:val="0"/>
          <w:caps w:val="0"/>
          <w:color w:val="404040"/>
          <w:spacing w:val="0"/>
          <w:sz w:val="19"/>
          <w:szCs w:val="19"/>
          <w:lang w:eastAsia="zh-CN"/>
        </w:rPr>
        <w:t>）</w:t>
      </w:r>
      <w:r>
        <w:rPr>
          <w:rStyle w:val="11"/>
          <w:rFonts w:hint="default" w:ascii="Segoe UI" w:hAnsi="Segoe UI" w:eastAsia="Segoe UI" w:cs="Segoe UI"/>
          <w:b/>
          <w:i w:val="0"/>
          <w:iCs w:val="0"/>
          <w:caps w:val="0"/>
          <w:color w:val="404040"/>
          <w:spacing w:val="0"/>
          <w:sz w:val="19"/>
          <w:szCs w:val="19"/>
        </w:rPr>
        <w:t>、考核指标与权重</w:t>
      </w:r>
    </w:p>
    <w:p w14:paraId="09CF9008"/>
    <w:p w14:paraId="57E9B0A4"/>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309"/>
        <w:gridCol w:w="560"/>
        <w:gridCol w:w="2523"/>
        <w:gridCol w:w="3929"/>
      </w:tblGrid>
      <w:tr w14:paraId="538F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0" w:type="auto"/>
            <w:shd w:val="clear" w:color="auto" w:fill="auto"/>
            <w:tcMar>
              <w:left w:w="0" w:type="dxa"/>
            </w:tcMar>
            <w:vAlign w:val="center"/>
          </w:tcPr>
          <w:p w14:paraId="1F8A8437">
            <w:pPr>
              <w:spacing w:line="360" w:lineRule="auto"/>
              <w:jc w:val="center"/>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考核维度</w:t>
            </w:r>
          </w:p>
        </w:tc>
        <w:tc>
          <w:tcPr>
            <w:tcW w:w="560" w:type="dxa"/>
            <w:shd w:val="clear" w:color="auto" w:fill="auto"/>
            <w:vAlign w:val="center"/>
          </w:tcPr>
          <w:p w14:paraId="56DA31BD">
            <w:pPr>
              <w:spacing w:line="360" w:lineRule="auto"/>
              <w:jc w:val="both"/>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权重</w:t>
            </w:r>
          </w:p>
        </w:tc>
        <w:tc>
          <w:tcPr>
            <w:tcW w:w="2523" w:type="dxa"/>
            <w:shd w:val="clear" w:color="auto" w:fill="auto"/>
            <w:vAlign w:val="center"/>
          </w:tcPr>
          <w:p w14:paraId="557040CB">
            <w:pPr>
              <w:spacing w:line="360" w:lineRule="auto"/>
              <w:ind w:firstLine="480" w:firstLineChars="200"/>
              <w:jc w:val="center"/>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具体指标</w:t>
            </w:r>
          </w:p>
        </w:tc>
        <w:tc>
          <w:tcPr>
            <w:tcW w:w="3929" w:type="dxa"/>
            <w:shd w:val="clear" w:color="auto" w:fill="auto"/>
            <w:vAlign w:val="center"/>
          </w:tcPr>
          <w:p w14:paraId="4ECD418B">
            <w:pPr>
              <w:spacing w:line="360" w:lineRule="auto"/>
              <w:ind w:firstLine="480" w:firstLineChars="200"/>
              <w:jc w:val="center"/>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评分标准</w:t>
            </w:r>
          </w:p>
        </w:tc>
      </w:tr>
      <w:tr w14:paraId="1D18B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left w:w="0" w:type="dxa"/>
            </w:tcMar>
            <w:vAlign w:val="center"/>
          </w:tcPr>
          <w:p w14:paraId="3F9B50D4">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密度控制（40%）</w:t>
            </w:r>
          </w:p>
        </w:tc>
        <w:tc>
          <w:tcPr>
            <w:tcW w:w="560" w:type="dxa"/>
            <w:shd w:val="clear" w:color="auto" w:fill="auto"/>
            <w:vAlign w:val="center"/>
          </w:tcPr>
          <w:p w14:paraId="18260360">
            <w:pPr>
              <w:spacing w:line="360" w:lineRule="auto"/>
              <w:jc w:val="both"/>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40%</w:t>
            </w:r>
          </w:p>
        </w:tc>
        <w:tc>
          <w:tcPr>
            <w:tcW w:w="2523" w:type="dxa"/>
            <w:shd w:val="clear" w:color="auto" w:fill="auto"/>
            <w:vAlign w:val="center"/>
          </w:tcPr>
          <w:p w14:paraId="2108A845">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蚊蝇密度、鼠迹阳性率、蟑螂侵害率、白蚁活动点数量</w:t>
            </w:r>
          </w:p>
        </w:tc>
        <w:tc>
          <w:tcPr>
            <w:tcW w:w="3929" w:type="dxa"/>
            <w:shd w:val="clear" w:color="auto" w:fill="auto"/>
            <w:vAlign w:val="center"/>
          </w:tcPr>
          <w:p w14:paraId="5C2A697E">
            <w:pPr>
              <w:spacing w:line="360" w:lineRule="auto"/>
              <w:ind w:firstLine="480" w:firstLineChars="200"/>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每项指标超标1%扣2分，扣完为止（按GB/T 23797-2020等国家标准检测）</w:t>
            </w:r>
          </w:p>
        </w:tc>
      </w:tr>
      <w:tr w14:paraId="427B4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left w:w="0" w:type="dxa"/>
            </w:tcMar>
            <w:vAlign w:val="center"/>
          </w:tcPr>
          <w:p w14:paraId="44789AC2">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作业规范（30%）</w:t>
            </w:r>
          </w:p>
        </w:tc>
        <w:tc>
          <w:tcPr>
            <w:tcW w:w="560" w:type="dxa"/>
            <w:shd w:val="clear" w:color="auto" w:fill="auto"/>
            <w:vAlign w:val="center"/>
          </w:tcPr>
          <w:p w14:paraId="17D3897C">
            <w:pPr>
              <w:spacing w:line="360" w:lineRule="auto"/>
              <w:jc w:val="both"/>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30%</w:t>
            </w:r>
          </w:p>
        </w:tc>
        <w:tc>
          <w:tcPr>
            <w:tcW w:w="2523" w:type="dxa"/>
            <w:shd w:val="clear" w:color="auto" w:fill="auto"/>
            <w:vAlign w:val="center"/>
          </w:tcPr>
          <w:p w14:paraId="25F72C10">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1. 按计划频次消杀</w:t>
            </w:r>
            <w:r>
              <w:rPr>
                <w:rFonts w:hint="default" w:ascii="宋体" w:hAnsi="宋体" w:eastAsia="宋体" w:cs="宋体-18030"/>
                <w:color w:val="auto"/>
                <w:sz w:val="24"/>
                <w:szCs w:val="22"/>
                <w:highlight w:val="none"/>
                <w:lang w:val="en-US" w:eastAsia="zh-CN"/>
              </w:rPr>
              <w:br w:type="textWrapping"/>
            </w:r>
            <w:r>
              <w:rPr>
                <w:rFonts w:hint="default" w:ascii="宋体" w:hAnsi="宋体" w:eastAsia="宋体" w:cs="宋体-18030"/>
                <w:color w:val="auto"/>
                <w:sz w:val="24"/>
                <w:szCs w:val="22"/>
                <w:highlight w:val="none"/>
                <w:lang w:val="en-US" w:eastAsia="zh-CN"/>
              </w:rPr>
              <w:t>2. 药剂合规性</w:t>
            </w:r>
            <w:r>
              <w:rPr>
                <w:rFonts w:hint="default" w:ascii="宋体" w:hAnsi="宋体" w:eastAsia="宋体" w:cs="宋体-18030"/>
                <w:color w:val="auto"/>
                <w:sz w:val="24"/>
                <w:szCs w:val="22"/>
                <w:highlight w:val="none"/>
                <w:lang w:val="en-US" w:eastAsia="zh-CN"/>
              </w:rPr>
              <w:br w:type="textWrapping"/>
            </w:r>
            <w:r>
              <w:rPr>
                <w:rFonts w:hint="default" w:ascii="宋体" w:hAnsi="宋体" w:eastAsia="宋体" w:cs="宋体-18030"/>
                <w:color w:val="auto"/>
                <w:sz w:val="24"/>
                <w:szCs w:val="22"/>
                <w:highlight w:val="none"/>
                <w:lang w:val="en-US" w:eastAsia="zh-CN"/>
              </w:rPr>
              <w:t>3. 设备使用规范性</w:t>
            </w:r>
            <w:r>
              <w:rPr>
                <w:rFonts w:hint="default" w:ascii="宋体" w:hAnsi="宋体" w:eastAsia="宋体" w:cs="宋体-18030"/>
                <w:color w:val="auto"/>
                <w:sz w:val="24"/>
                <w:szCs w:val="22"/>
                <w:highlight w:val="none"/>
                <w:lang w:val="en-US" w:eastAsia="zh-CN"/>
              </w:rPr>
              <w:br w:type="textWrapping"/>
            </w:r>
            <w:r>
              <w:rPr>
                <w:rFonts w:hint="default" w:ascii="宋体" w:hAnsi="宋体" w:eastAsia="宋体" w:cs="宋体-18030"/>
                <w:color w:val="auto"/>
                <w:sz w:val="24"/>
                <w:szCs w:val="22"/>
                <w:highlight w:val="none"/>
                <w:lang w:val="en-US" w:eastAsia="zh-CN"/>
              </w:rPr>
              <w:t>4. 警示标识设置</w:t>
            </w:r>
          </w:p>
        </w:tc>
        <w:tc>
          <w:tcPr>
            <w:tcW w:w="3929" w:type="dxa"/>
            <w:shd w:val="clear" w:color="auto" w:fill="auto"/>
            <w:vAlign w:val="center"/>
          </w:tcPr>
          <w:p w14:paraId="0D88C80C">
            <w:pPr>
              <w:spacing w:line="360" w:lineRule="auto"/>
              <w:ind w:firstLine="480" w:firstLineChars="200"/>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1次漏消杀扣5分；使用违禁药剂扣20分；设备未校准扣3分/次；缺警示标识扣2分/处</w:t>
            </w:r>
          </w:p>
        </w:tc>
      </w:tr>
      <w:tr w14:paraId="1D17D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left w:w="0" w:type="dxa"/>
            </w:tcMar>
            <w:vAlign w:val="center"/>
          </w:tcPr>
          <w:p w14:paraId="5669A172">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安全管理（20%）</w:t>
            </w:r>
          </w:p>
        </w:tc>
        <w:tc>
          <w:tcPr>
            <w:tcW w:w="560" w:type="dxa"/>
            <w:shd w:val="clear" w:color="auto" w:fill="auto"/>
            <w:vAlign w:val="center"/>
          </w:tcPr>
          <w:p w14:paraId="20C7CF44">
            <w:pPr>
              <w:spacing w:line="360" w:lineRule="auto"/>
              <w:jc w:val="both"/>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20%</w:t>
            </w:r>
          </w:p>
        </w:tc>
        <w:tc>
          <w:tcPr>
            <w:tcW w:w="2523" w:type="dxa"/>
            <w:shd w:val="clear" w:color="auto" w:fill="auto"/>
            <w:vAlign w:val="center"/>
          </w:tcPr>
          <w:p w14:paraId="389D3916">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1. 人员防护措施</w:t>
            </w:r>
            <w:r>
              <w:rPr>
                <w:rFonts w:hint="default" w:ascii="宋体" w:hAnsi="宋体" w:eastAsia="宋体" w:cs="宋体-18030"/>
                <w:color w:val="auto"/>
                <w:sz w:val="24"/>
                <w:szCs w:val="22"/>
                <w:highlight w:val="none"/>
                <w:lang w:val="en-US" w:eastAsia="zh-CN"/>
              </w:rPr>
              <w:br w:type="textWrapping"/>
            </w:r>
            <w:r>
              <w:rPr>
                <w:rFonts w:hint="default" w:ascii="宋体" w:hAnsi="宋体" w:eastAsia="宋体" w:cs="宋体-18030"/>
                <w:color w:val="auto"/>
                <w:sz w:val="24"/>
                <w:szCs w:val="22"/>
                <w:highlight w:val="none"/>
                <w:lang w:val="en-US" w:eastAsia="zh-CN"/>
              </w:rPr>
              <w:t>2. 游客/员工误触事件</w:t>
            </w:r>
            <w:r>
              <w:rPr>
                <w:rFonts w:hint="default" w:ascii="宋体" w:hAnsi="宋体" w:eastAsia="宋体" w:cs="宋体-18030"/>
                <w:color w:val="auto"/>
                <w:sz w:val="24"/>
                <w:szCs w:val="22"/>
                <w:highlight w:val="none"/>
                <w:lang w:val="en-US" w:eastAsia="zh-CN"/>
              </w:rPr>
              <w:br w:type="textWrapping"/>
            </w:r>
            <w:r>
              <w:rPr>
                <w:rFonts w:hint="default" w:ascii="宋体" w:hAnsi="宋体" w:eastAsia="宋体" w:cs="宋体-18030"/>
                <w:color w:val="auto"/>
                <w:sz w:val="24"/>
                <w:szCs w:val="22"/>
                <w:highlight w:val="none"/>
                <w:lang w:val="en-US" w:eastAsia="zh-CN"/>
              </w:rPr>
              <w:t>3. 药剂残留检测</w:t>
            </w:r>
          </w:p>
        </w:tc>
        <w:tc>
          <w:tcPr>
            <w:tcW w:w="3929" w:type="dxa"/>
            <w:shd w:val="clear" w:color="auto" w:fill="auto"/>
            <w:vAlign w:val="center"/>
          </w:tcPr>
          <w:p w14:paraId="248CEC77">
            <w:pPr>
              <w:spacing w:line="360" w:lineRule="auto"/>
              <w:ind w:firstLine="480" w:firstLineChars="200"/>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未穿防护服扣3分/人；发生误触事故扣10分/次；残留超标扣5分/区域（第三方检测）</w:t>
            </w:r>
          </w:p>
        </w:tc>
      </w:tr>
      <w:tr w14:paraId="2F044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0" w:type="auto"/>
            <w:shd w:val="clear" w:color="auto" w:fill="auto"/>
            <w:tcMar>
              <w:left w:w="0" w:type="dxa"/>
            </w:tcMar>
            <w:vAlign w:val="center"/>
          </w:tcPr>
          <w:p w14:paraId="3B40E7B4">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响应时效（10%）</w:t>
            </w:r>
          </w:p>
        </w:tc>
        <w:tc>
          <w:tcPr>
            <w:tcW w:w="560" w:type="dxa"/>
            <w:shd w:val="clear" w:color="auto" w:fill="auto"/>
            <w:vAlign w:val="center"/>
          </w:tcPr>
          <w:p w14:paraId="61EF5478">
            <w:pPr>
              <w:spacing w:line="360" w:lineRule="auto"/>
              <w:jc w:val="both"/>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10%</w:t>
            </w:r>
          </w:p>
        </w:tc>
        <w:tc>
          <w:tcPr>
            <w:tcW w:w="2523" w:type="dxa"/>
            <w:shd w:val="clear" w:color="auto" w:fill="auto"/>
            <w:vAlign w:val="center"/>
          </w:tcPr>
          <w:p w14:paraId="44EDB685">
            <w:pPr>
              <w:spacing w:line="360" w:lineRule="auto"/>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1. 投诉处理及时性</w:t>
            </w:r>
            <w:r>
              <w:rPr>
                <w:rFonts w:hint="default" w:ascii="宋体" w:hAnsi="宋体" w:eastAsia="宋体" w:cs="宋体-18030"/>
                <w:color w:val="auto"/>
                <w:sz w:val="24"/>
                <w:szCs w:val="22"/>
                <w:highlight w:val="none"/>
                <w:lang w:val="en-US" w:eastAsia="zh-CN"/>
              </w:rPr>
              <w:br w:type="textWrapping"/>
            </w:r>
            <w:r>
              <w:rPr>
                <w:rFonts w:hint="default" w:ascii="宋体" w:hAnsi="宋体" w:eastAsia="宋体" w:cs="宋体-18030"/>
                <w:color w:val="auto"/>
                <w:sz w:val="24"/>
                <w:szCs w:val="22"/>
                <w:highlight w:val="none"/>
                <w:lang w:val="en-US" w:eastAsia="zh-CN"/>
              </w:rPr>
              <w:t>2. 突发疫情应急响应</w:t>
            </w:r>
          </w:p>
        </w:tc>
        <w:tc>
          <w:tcPr>
            <w:tcW w:w="3929" w:type="dxa"/>
            <w:shd w:val="clear" w:color="auto" w:fill="auto"/>
            <w:vAlign w:val="center"/>
          </w:tcPr>
          <w:p w14:paraId="6DD72910">
            <w:pPr>
              <w:spacing w:line="360" w:lineRule="auto"/>
              <w:ind w:firstLine="480" w:firstLineChars="200"/>
              <w:jc w:val="left"/>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lang w:val="en-US" w:eastAsia="zh-CN"/>
              </w:rPr>
              <w:t>超时1小时扣2分；应急响应超30分钟扣5分</w:t>
            </w:r>
          </w:p>
        </w:tc>
      </w:tr>
    </w:tbl>
    <w:p w14:paraId="009AF7CA">
      <w:pPr>
        <w:spacing w:line="360" w:lineRule="auto"/>
        <w:ind w:firstLine="480" w:firstLineChars="200"/>
        <w:rPr>
          <w:rFonts w:hint="default" w:ascii="宋体" w:hAnsi="宋体" w:eastAsia="宋体" w:cs="宋体-18030"/>
          <w:color w:val="auto"/>
          <w:sz w:val="24"/>
          <w:szCs w:val="22"/>
          <w:highlight w:val="none"/>
        </w:rPr>
      </w:pPr>
    </w:p>
    <w:p w14:paraId="1D3F48B2">
      <w:pPr>
        <w:spacing w:line="360" w:lineRule="auto"/>
        <w:ind w:firstLine="480" w:firstLineChars="200"/>
        <w:rPr>
          <w:rFonts w:hint="default"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eastAsia="zh-CN"/>
        </w:rPr>
        <w:t>（</w:t>
      </w:r>
      <w:r>
        <w:rPr>
          <w:rFonts w:hint="default" w:ascii="宋体" w:hAnsi="宋体" w:eastAsia="宋体" w:cs="宋体-18030"/>
          <w:color w:val="auto"/>
          <w:sz w:val="24"/>
          <w:szCs w:val="22"/>
          <w:highlight w:val="none"/>
        </w:rPr>
        <w:t>二</w:t>
      </w:r>
      <w:r>
        <w:rPr>
          <w:rFonts w:hint="eastAsia" w:ascii="宋体" w:hAnsi="宋体" w:eastAsia="宋体" w:cs="宋体-18030"/>
          <w:color w:val="auto"/>
          <w:sz w:val="24"/>
          <w:szCs w:val="22"/>
          <w:highlight w:val="none"/>
          <w:lang w:eastAsia="zh-CN"/>
        </w:rPr>
        <w:t>）</w:t>
      </w:r>
      <w:r>
        <w:rPr>
          <w:rFonts w:hint="default" w:ascii="宋体" w:hAnsi="宋体" w:eastAsia="宋体" w:cs="宋体-18030"/>
          <w:color w:val="auto"/>
          <w:sz w:val="24"/>
          <w:szCs w:val="22"/>
          <w:highlight w:val="none"/>
        </w:rPr>
        <w:t>、考核实施方式</w:t>
      </w:r>
    </w:p>
    <w:p w14:paraId="5C8B3AD3">
      <w:pPr>
        <w:spacing w:line="360" w:lineRule="auto"/>
        <w:ind w:firstLine="480" w:firstLineChars="200"/>
        <w:rPr>
          <w:rFonts w:hint="eastAsia" w:ascii="宋体" w:hAnsi="宋体" w:eastAsia="宋体" w:cs="宋体-18030"/>
          <w:color w:val="auto"/>
          <w:sz w:val="24"/>
          <w:szCs w:val="22"/>
          <w:highlight w:val="none"/>
        </w:rPr>
      </w:pPr>
      <w:r>
        <w:rPr>
          <w:rFonts w:hint="default" w:ascii="宋体" w:hAnsi="宋体" w:eastAsia="宋体" w:cs="宋体-18030"/>
          <w:color w:val="auto"/>
          <w:sz w:val="24"/>
          <w:szCs w:val="22"/>
          <w:highlight w:val="none"/>
        </w:rPr>
        <w:t>1. 月度自查</w:t>
      </w:r>
    </w:p>
    <w:p w14:paraId="0BDA8BF7">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1.1</w:t>
      </w:r>
      <w:r>
        <w:rPr>
          <w:rFonts w:hint="default" w:ascii="宋体" w:hAnsi="宋体" w:eastAsia="宋体" w:cs="宋体-18030"/>
          <w:color w:val="auto"/>
          <w:sz w:val="24"/>
          <w:szCs w:val="22"/>
          <w:highlight w:val="none"/>
        </w:rPr>
        <w:t>检查时间：每月最后一周随机选取2天</w:t>
      </w:r>
    </w:p>
    <w:p w14:paraId="56A14AF1">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1.2</w:t>
      </w:r>
      <w:r>
        <w:rPr>
          <w:rFonts w:hint="default" w:ascii="宋体" w:hAnsi="宋体" w:eastAsia="宋体" w:cs="宋体-18030"/>
          <w:color w:val="auto"/>
          <w:sz w:val="24"/>
          <w:szCs w:val="22"/>
          <w:highlight w:val="none"/>
        </w:rPr>
        <w:t>台账核查：消杀记录表（含时间、区域、药剂用量、操作员签字）</w:t>
      </w:r>
    </w:p>
    <w:p w14:paraId="57FF953A">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1.3</w:t>
      </w:r>
      <w:r>
        <w:rPr>
          <w:rFonts w:hint="default" w:ascii="宋体" w:hAnsi="宋体" w:eastAsia="宋体" w:cs="宋体-18030"/>
          <w:color w:val="auto"/>
          <w:sz w:val="24"/>
          <w:szCs w:val="22"/>
          <w:highlight w:val="none"/>
        </w:rPr>
        <w:t>现场抽查：选取3个室内区域（如民宿后厨）+2个室外区域（如绿化带）检测四害密度</w:t>
      </w:r>
    </w:p>
    <w:p w14:paraId="761C9CD9">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1.4</w:t>
      </w:r>
      <w:r>
        <w:rPr>
          <w:rFonts w:hint="default" w:ascii="宋体" w:hAnsi="宋体" w:eastAsia="宋体" w:cs="宋体-18030"/>
          <w:color w:val="auto"/>
          <w:sz w:val="24"/>
          <w:szCs w:val="22"/>
          <w:highlight w:val="none"/>
        </w:rPr>
        <w:t>工具：粘鼠板（布放24小时，阳性率≤3%）诱蚊灯（每晚18:00-次日6:00，成蚊密度≤3只/灯·夜）</w:t>
      </w:r>
    </w:p>
    <w:p w14:paraId="51735912">
      <w:pPr>
        <w:spacing w:line="360" w:lineRule="auto"/>
        <w:ind w:firstLine="480" w:firstLineChars="200"/>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rPr>
        <w:t>2. 季度监测（第三方机构）</w:t>
      </w:r>
    </w:p>
    <w:p w14:paraId="53E8BC03">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2.1</w:t>
      </w:r>
      <w:r>
        <w:rPr>
          <w:rFonts w:hint="default" w:ascii="宋体" w:hAnsi="宋体" w:eastAsia="宋体" w:cs="宋体-18030"/>
          <w:color w:val="auto"/>
          <w:sz w:val="24"/>
          <w:szCs w:val="22"/>
          <w:highlight w:val="none"/>
        </w:rPr>
        <w:t>委托单位：合肥市疾病预防控制中心</w:t>
      </w:r>
    </w:p>
    <w:p w14:paraId="1F719548">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2.2</w:t>
      </w:r>
      <w:r>
        <w:rPr>
          <w:rFonts w:hint="default" w:ascii="宋体" w:hAnsi="宋体" w:eastAsia="宋体" w:cs="宋体-18030"/>
          <w:color w:val="auto"/>
          <w:sz w:val="24"/>
          <w:szCs w:val="22"/>
          <w:highlight w:val="none"/>
        </w:rPr>
        <w:t>检测报告：</w:t>
      </w:r>
    </w:p>
    <w:p w14:paraId="2D9A7409">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2.2.1</w:t>
      </w:r>
      <w:r>
        <w:rPr>
          <w:rFonts w:hint="default" w:ascii="宋体" w:hAnsi="宋体" w:eastAsia="宋体" w:cs="宋体-18030"/>
          <w:color w:val="auto"/>
          <w:sz w:val="24"/>
          <w:szCs w:val="22"/>
          <w:highlight w:val="none"/>
        </w:rPr>
        <w:t>蚊蝇：幼虫孳生地阳性率≤5%</w:t>
      </w:r>
    </w:p>
    <w:p w14:paraId="6AEAF9EA">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2.2.2</w:t>
      </w:r>
      <w:r>
        <w:rPr>
          <w:rFonts w:hint="default" w:ascii="宋体" w:hAnsi="宋体" w:eastAsia="宋体" w:cs="宋体-18030"/>
          <w:color w:val="auto"/>
          <w:sz w:val="24"/>
          <w:szCs w:val="22"/>
          <w:highlight w:val="none"/>
        </w:rPr>
        <w:t>鼠类：路径指数≤2（每100米鼠迹≤2处）</w:t>
      </w:r>
    </w:p>
    <w:p w14:paraId="31BE881D">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2.2.3</w:t>
      </w:r>
      <w:r>
        <w:rPr>
          <w:rFonts w:hint="default" w:ascii="宋体" w:hAnsi="宋体" w:eastAsia="宋体" w:cs="宋体-18030"/>
          <w:color w:val="auto"/>
          <w:sz w:val="24"/>
          <w:szCs w:val="22"/>
          <w:highlight w:val="none"/>
        </w:rPr>
        <w:t>蟑螂：成若虫侵害率≤3%（目测法）</w:t>
      </w:r>
    </w:p>
    <w:p w14:paraId="3AF39233">
      <w:pPr>
        <w:spacing w:line="360" w:lineRule="auto"/>
        <w:ind w:firstLine="480" w:firstLineChars="200"/>
        <w:rPr>
          <w:rFonts w:hint="eastAsia" w:ascii="宋体" w:hAnsi="宋体" w:eastAsia="宋体" w:cs="宋体-18030"/>
          <w:color w:val="auto"/>
          <w:sz w:val="24"/>
          <w:szCs w:val="22"/>
          <w:highlight w:val="none"/>
        </w:rPr>
      </w:pPr>
    </w:p>
    <w:p w14:paraId="11596127">
      <w:pPr>
        <w:spacing w:line="360" w:lineRule="auto"/>
        <w:ind w:firstLine="480" w:firstLineChars="200"/>
        <w:rPr>
          <w:rFonts w:hint="default" w:ascii="宋体" w:hAnsi="宋体" w:eastAsia="宋体" w:cs="宋体-18030"/>
          <w:color w:val="auto"/>
          <w:sz w:val="24"/>
          <w:szCs w:val="22"/>
          <w:highlight w:val="none"/>
        </w:rPr>
      </w:pPr>
      <w:r>
        <w:rPr>
          <w:rFonts w:hint="default" w:ascii="宋体" w:hAnsi="宋体" w:eastAsia="宋体" w:cs="宋体-18030"/>
          <w:color w:val="auto"/>
          <w:sz w:val="24"/>
          <w:szCs w:val="22"/>
          <w:highlight w:val="none"/>
        </w:rPr>
        <w:t>3. 年度综合评估</w:t>
      </w:r>
    </w:p>
    <w:p w14:paraId="52FDD9BC">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3.1</w:t>
      </w:r>
      <w:r>
        <w:rPr>
          <w:rFonts w:hint="default" w:ascii="宋体" w:hAnsi="宋体" w:eastAsia="宋体" w:cs="宋体-18030"/>
          <w:color w:val="auto"/>
          <w:sz w:val="24"/>
          <w:szCs w:val="22"/>
          <w:highlight w:val="none"/>
        </w:rPr>
        <w:t>评分公式：</w:t>
      </w:r>
      <w:r>
        <w:rPr>
          <w:rFonts w:hint="eastAsia" w:ascii="宋体" w:hAnsi="宋体" w:eastAsia="宋体" w:cs="宋体-18030"/>
          <w:color w:val="auto"/>
          <w:sz w:val="24"/>
          <w:szCs w:val="22"/>
          <w:highlight w:val="none"/>
        </w:rPr>
        <w:t>年度总分=月度平均分×50% + 季度监测平均分×30% + 投诉整改率×20%</w:t>
      </w:r>
    </w:p>
    <w:p w14:paraId="5AAE8639">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lang w:val="en-US" w:eastAsia="zh-CN"/>
        </w:rPr>
        <w:t>3.2</w:t>
      </w:r>
      <w:r>
        <w:rPr>
          <w:rFonts w:hint="default" w:ascii="宋体" w:hAnsi="宋体" w:eastAsia="宋体" w:cs="宋体-18030"/>
          <w:color w:val="auto"/>
          <w:sz w:val="24"/>
          <w:szCs w:val="22"/>
          <w:highlight w:val="none"/>
        </w:rPr>
        <w:t>评级标准：</w:t>
      </w:r>
    </w:p>
    <w:p w14:paraId="2258DD7B">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rPr>
        <w:t>（1）考核得分在90分（含）以上的为合格，按合同约定支付服务费；</w:t>
      </w:r>
    </w:p>
    <w:p w14:paraId="3431DF80">
      <w:pPr>
        <w:spacing w:line="360" w:lineRule="auto"/>
        <w:ind w:firstLine="480" w:firstLineChars="200"/>
        <w:rPr>
          <w:rFonts w:hint="eastAsia" w:ascii="宋体" w:hAnsi="宋体" w:eastAsia="宋体" w:cs="宋体-18030"/>
          <w:color w:val="auto"/>
          <w:sz w:val="24"/>
          <w:szCs w:val="22"/>
          <w:highlight w:val="none"/>
        </w:rPr>
      </w:pPr>
      <w:r>
        <w:rPr>
          <w:rFonts w:hint="eastAsia" w:ascii="宋体" w:hAnsi="宋体" w:eastAsia="宋体" w:cs="宋体-18030"/>
          <w:color w:val="auto"/>
          <w:sz w:val="24"/>
          <w:szCs w:val="22"/>
          <w:highlight w:val="none"/>
        </w:rPr>
        <w:t>（2）考核得分在90分（不含）以下的为不合格，将按月度服务费总额10%的比例给予扣款。服务期内，若出现两次考核不合格时，</w:t>
      </w:r>
      <w:r>
        <w:rPr>
          <w:rFonts w:hint="eastAsia" w:ascii="宋体" w:hAnsi="宋体" w:eastAsia="宋体" w:cs="宋体-18030"/>
          <w:color w:val="auto"/>
          <w:sz w:val="24"/>
          <w:szCs w:val="22"/>
          <w:highlight w:val="none"/>
          <w:lang w:eastAsia="zh-CN"/>
        </w:rPr>
        <w:t>招标人</w:t>
      </w:r>
      <w:r>
        <w:rPr>
          <w:rFonts w:hint="eastAsia" w:ascii="宋体" w:hAnsi="宋体" w:eastAsia="宋体" w:cs="宋体-18030"/>
          <w:color w:val="auto"/>
          <w:sz w:val="24"/>
          <w:szCs w:val="22"/>
          <w:highlight w:val="none"/>
        </w:rPr>
        <w:t>将无条件终止合同。</w:t>
      </w:r>
    </w:p>
    <w:p w14:paraId="48D0A973">
      <w:pPr>
        <w:spacing w:line="360" w:lineRule="auto"/>
        <w:ind w:firstLine="480" w:firstLineChars="200"/>
        <w:rPr>
          <w:rFonts w:hint="eastAsia" w:ascii="宋体" w:hAnsi="宋体" w:eastAsia="宋体" w:cs="宋体-18030"/>
          <w:color w:val="auto"/>
          <w:sz w:val="24"/>
          <w:szCs w:val="22"/>
          <w:highlight w:val="yellow"/>
        </w:rPr>
      </w:pPr>
    </w:p>
    <w:p w14:paraId="4633179E">
      <w:pPr>
        <w:spacing w:line="360" w:lineRule="auto"/>
        <w:ind w:firstLine="480" w:firstLineChars="200"/>
        <w:rPr>
          <w:rFonts w:hint="default" w:ascii="宋体" w:hAnsi="宋体" w:eastAsia="宋体" w:cs="宋体-18030"/>
          <w:color w:val="auto"/>
          <w:sz w:val="24"/>
          <w:szCs w:val="22"/>
          <w:highlight w:val="yellow"/>
          <w:lang w:val="en-US" w:eastAsia="zh-CN"/>
        </w:rPr>
      </w:pPr>
    </w:p>
    <w:p w14:paraId="35F0875E">
      <w:pPr>
        <w:spacing w:line="360" w:lineRule="auto"/>
        <w:rPr>
          <w:rFonts w:asciiTheme="minorEastAsia" w:hAnsiTheme="minorEastAsia" w:eastAsiaTheme="minorEastAsia"/>
          <w:color w:val="auto"/>
          <w:sz w:val="24"/>
          <w:highlight w:val="none"/>
        </w:rPr>
      </w:pPr>
    </w:p>
    <w:p w14:paraId="1DE4BA47">
      <w:pPr>
        <w:widowControl/>
        <w:jc w:val="center"/>
        <w:rPr>
          <w:rFonts w:hint="eastAsia" w:asciiTheme="minorEastAsia" w:hAnsiTheme="minorEastAsia" w:eastAsiaTheme="minorEastAsia"/>
          <w:b/>
          <w:color w:val="auto"/>
          <w:sz w:val="24"/>
          <w:highlight w:val="none"/>
          <w:lang w:val="en-US" w:eastAsia="zh-CN"/>
        </w:rPr>
      </w:pPr>
    </w:p>
    <w:p w14:paraId="5F4DF54B">
      <w:pPr>
        <w:widowControl/>
        <w:numPr>
          <w:ilvl w:val="0"/>
          <w:numId w:val="3"/>
        </w:numPr>
        <w:jc w:val="both"/>
        <w:rPr>
          <w:rFonts w:hint="eastAsia" w:asciiTheme="minorEastAsia" w:hAnsiTheme="minorEastAsia" w:eastAsiaTheme="minorEastAsia"/>
          <w:b/>
          <w:color w:val="auto"/>
          <w:sz w:val="24"/>
          <w:highlight w:val="none"/>
          <w:lang w:val="en-US" w:eastAsia="zh-CN"/>
        </w:rPr>
      </w:pPr>
      <w:r>
        <w:rPr>
          <w:rFonts w:hint="eastAsia" w:asciiTheme="minorEastAsia" w:hAnsiTheme="minorEastAsia" w:eastAsiaTheme="minorEastAsia"/>
          <w:b/>
          <w:color w:val="auto"/>
          <w:sz w:val="24"/>
          <w:highlight w:val="none"/>
          <w:lang w:val="en-US" w:eastAsia="zh-CN"/>
        </w:rPr>
        <w:t>投标人信用承诺</w:t>
      </w:r>
    </w:p>
    <w:p w14:paraId="7D2F3859">
      <w:pPr>
        <w:widowControl/>
        <w:numPr>
          <w:ilvl w:val="0"/>
          <w:numId w:val="0"/>
        </w:numPr>
        <w:jc w:val="both"/>
        <w:rPr>
          <w:rFonts w:hint="eastAsia" w:asciiTheme="minorEastAsia" w:hAnsiTheme="minorEastAsia" w:eastAsiaTheme="minorEastAsia"/>
          <w:b/>
          <w:color w:val="auto"/>
          <w:sz w:val="24"/>
          <w:highlight w:val="none"/>
          <w:lang w:val="en-US" w:eastAsia="zh-CN"/>
        </w:rPr>
      </w:pPr>
    </w:p>
    <w:p w14:paraId="1168BBAC">
      <w:pPr>
        <w:spacing w:line="360" w:lineRule="auto"/>
        <w:ind w:firstLine="630"/>
        <w:rPr>
          <w:rFonts w:ascii="宋体" w:hAnsi="宋体" w:eastAsia="宋体" w:cs="Times New Roman"/>
          <w:b/>
          <w:color w:val="auto"/>
          <w:sz w:val="24"/>
          <w:highlight w:val="none"/>
        </w:rPr>
      </w:pPr>
      <w:r>
        <w:rPr>
          <w:rFonts w:hint="eastAsia" w:ascii="宋体" w:hAnsi="宋体" w:eastAsia="宋体" w:cs="Times New Roman"/>
          <w:b/>
          <w:color w:val="auto"/>
          <w:sz w:val="24"/>
          <w:highlight w:val="none"/>
        </w:rPr>
        <w:t>一、我公司申明：</w:t>
      </w:r>
    </w:p>
    <w:p w14:paraId="09344FFD">
      <w:pPr>
        <w:spacing w:line="360" w:lineRule="auto"/>
        <w:ind w:firstLine="630"/>
        <w:rPr>
          <w:rFonts w:ascii="宋体" w:hAnsi="宋体" w:eastAsia="宋体" w:cs="Times New Roman"/>
          <w:color w:val="auto"/>
          <w:sz w:val="24"/>
          <w:highlight w:val="none"/>
        </w:rPr>
      </w:pPr>
      <w:r>
        <w:rPr>
          <w:rFonts w:hint="eastAsia" w:ascii="宋体" w:hAnsi="宋体" w:eastAsia="宋体" w:cs="Times New Roman"/>
          <w:color w:val="auto"/>
          <w:sz w:val="24"/>
          <w:highlight w:val="none"/>
        </w:rPr>
        <w:t>1.我公司未被人民法院列入失信被执行人；</w:t>
      </w:r>
    </w:p>
    <w:p w14:paraId="5369631C">
      <w:pPr>
        <w:spacing w:line="360" w:lineRule="auto"/>
        <w:ind w:firstLine="630"/>
        <w:rPr>
          <w:rFonts w:ascii="宋体" w:hAnsi="宋体" w:eastAsia="宋体" w:cs="Times New Roman"/>
          <w:color w:val="auto"/>
          <w:sz w:val="24"/>
          <w:highlight w:val="none"/>
        </w:rPr>
      </w:pPr>
      <w:r>
        <w:rPr>
          <w:rFonts w:hint="eastAsia" w:ascii="宋体" w:hAnsi="宋体" w:eastAsia="宋体" w:cs="Times New Roman"/>
          <w:color w:val="auto"/>
          <w:sz w:val="24"/>
          <w:highlight w:val="none"/>
        </w:rPr>
        <w:t>2.我公司和我公司法定代表人和我公司拟派项目经理（项目负责人）均未被人民检察院列入行贿犯罪档案；</w:t>
      </w:r>
    </w:p>
    <w:p w14:paraId="0D0F92E5">
      <w:pPr>
        <w:spacing w:line="360" w:lineRule="auto"/>
        <w:ind w:firstLine="630"/>
        <w:rPr>
          <w:rFonts w:ascii="宋体" w:hAnsi="宋体" w:eastAsia="宋体" w:cs="Times New Roman"/>
          <w:color w:val="auto"/>
          <w:sz w:val="24"/>
          <w:highlight w:val="none"/>
        </w:rPr>
      </w:pPr>
      <w:r>
        <w:rPr>
          <w:rFonts w:hint="eastAsia" w:ascii="宋体" w:hAnsi="宋体" w:eastAsia="宋体" w:cs="Times New Roman"/>
          <w:color w:val="auto"/>
          <w:sz w:val="24"/>
          <w:highlight w:val="none"/>
        </w:rPr>
        <w:t>3.我公司未被工商行政管理部门列入企业经营异常名录；</w:t>
      </w:r>
    </w:p>
    <w:p w14:paraId="6CE886D7">
      <w:pPr>
        <w:spacing w:line="360" w:lineRule="auto"/>
        <w:ind w:firstLine="63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4.我公司未被税务部门列入重大税收违法案件当事人名单；</w:t>
      </w:r>
    </w:p>
    <w:p w14:paraId="47984C6B">
      <w:pPr>
        <w:spacing w:line="360" w:lineRule="auto"/>
        <w:ind w:firstLine="630"/>
        <w:rPr>
          <w:rFonts w:ascii="宋体" w:hAnsi="宋体" w:eastAsia="宋体" w:cs="Times New Roman"/>
          <w:color w:val="auto"/>
          <w:sz w:val="24"/>
          <w:highlight w:val="none"/>
        </w:rPr>
      </w:pPr>
      <w:r>
        <w:rPr>
          <w:rFonts w:hint="eastAsia" w:ascii="宋体" w:hAnsi="宋体" w:eastAsia="宋体" w:cs="Times New Roman"/>
          <w:color w:val="auto"/>
          <w:sz w:val="24"/>
          <w:highlight w:val="none"/>
        </w:rPr>
        <w:t>5.我公司未被合肥市人社部门列入拖欠农民工工资黑名单；</w:t>
      </w:r>
    </w:p>
    <w:p w14:paraId="1FB0BA37">
      <w:pPr>
        <w:spacing w:line="360" w:lineRule="auto"/>
        <w:ind w:firstLine="630"/>
        <w:rPr>
          <w:rFonts w:ascii="宋体" w:hAnsi="宋体" w:eastAsia="宋体" w:cs="Times New Roman"/>
          <w:color w:val="auto"/>
          <w:sz w:val="24"/>
          <w:highlight w:val="none"/>
        </w:rPr>
      </w:pPr>
      <w:r>
        <w:rPr>
          <w:rFonts w:hint="eastAsia" w:ascii="宋体" w:hAnsi="宋体" w:eastAsia="宋体" w:cs="Times New Roman"/>
          <w:color w:val="auto"/>
          <w:sz w:val="24"/>
          <w:highlight w:val="none"/>
        </w:rPr>
        <w:t>6.我公司未存在被合肥市城乡建设局因安全生产责任事故限制在合肥行政区域内承接新的工程项目且在限制期内的情形。</w:t>
      </w:r>
    </w:p>
    <w:p w14:paraId="2BCEBD2D">
      <w:pPr>
        <w:spacing w:line="360" w:lineRule="auto"/>
        <w:ind w:firstLine="630"/>
        <w:rPr>
          <w:rFonts w:ascii="宋体" w:hAnsi="宋体" w:eastAsia="宋体" w:cs="Times New Roman"/>
          <w:color w:val="auto"/>
          <w:sz w:val="24"/>
          <w:highlight w:val="none"/>
        </w:rPr>
      </w:pPr>
      <w:r>
        <w:rPr>
          <w:rFonts w:hint="eastAsia" w:ascii="宋体" w:hAnsi="宋体" w:eastAsia="宋体" w:cs="Times New Roman"/>
          <w:color w:val="auto"/>
          <w:sz w:val="24"/>
          <w:highlight w:val="none"/>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14:paraId="4BA61546">
      <w:pPr>
        <w:spacing w:line="360" w:lineRule="auto"/>
        <w:ind w:firstLine="482" w:firstLineChars="200"/>
        <w:rPr>
          <w:rFonts w:ascii="宋体" w:hAnsi="宋体" w:eastAsia="宋体" w:cs="Times New Roman"/>
          <w:b/>
          <w:color w:val="auto"/>
          <w:sz w:val="24"/>
          <w:highlight w:val="none"/>
        </w:rPr>
      </w:pPr>
      <w:r>
        <w:rPr>
          <w:rFonts w:ascii="宋体" w:hAnsi="宋体" w:eastAsia="宋体" w:cs="Times New Roman"/>
          <w:b/>
          <w:color w:val="auto"/>
          <w:sz w:val="24"/>
          <w:highlight w:val="none"/>
        </w:rPr>
        <w:t>我公司</w:t>
      </w:r>
      <w:r>
        <w:rPr>
          <w:rFonts w:hint="eastAsia" w:ascii="宋体" w:hAnsi="宋体" w:eastAsia="宋体" w:cs="Times New Roman"/>
          <w:b/>
          <w:color w:val="auto"/>
          <w:sz w:val="24"/>
          <w:highlight w:val="none"/>
        </w:rPr>
        <w:t>对以上承诺的真实性承担责任</w:t>
      </w:r>
      <w:r>
        <w:rPr>
          <w:rFonts w:ascii="宋体" w:hAnsi="宋体" w:eastAsia="宋体" w:cs="Times New Roman"/>
          <w:b/>
          <w:color w:val="auto"/>
          <w:sz w:val="24"/>
          <w:highlight w:val="none"/>
        </w:rPr>
        <w:t>。</w:t>
      </w:r>
    </w:p>
    <w:p w14:paraId="18FD4A87">
      <w:pPr>
        <w:spacing w:line="360" w:lineRule="auto"/>
        <w:ind w:firstLine="630"/>
        <w:rPr>
          <w:rFonts w:ascii="宋体" w:hAnsi="宋体" w:eastAsia="宋体" w:cs="Times New Roman"/>
          <w:color w:val="auto"/>
          <w:sz w:val="24"/>
          <w:highlight w:val="none"/>
        </w:rPr>
      </w:pPr>
    </w:p>
    <w:p w14:paraId="77FF77A2">
      <w:pPr>
        <w:spacing w:line="360" w:lineRule="auto"/>
        <w:ind w:firstLine="482" w:firstLineChars="200"/>
        <w:rPr>
          <w:rFonts w:hint="eastAsia"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 xml:space="preserve">投标人（公章）：                </w:t>
      </w:r>
    </w:p>
    <w:p w14:paraId="1E98CAAF">
      <w:pPr>
        <w:spacing w:line="360" w:lineRule="auto"/>
        <w:ind w:firstLine="482" w:firstLineChars="200"/>
        <w:rPr>
          <w:rFonts w:hint="eastAsia" w:ascii="宋体" w:hAnsi="宋体" w:eastAsia="宋体" w:cs="Times New Roman"/>
          <w:b/>
          <w:color w:val="auto"/>
          <w:sz w:val="24"/>
          <w:szCs w:val="22"/>
          <w:highlight w:val="none"/>
        </w:rPr>
      </w:pPr>
      <w:r>
        <w:rPr>
          <w:rFonts w:hint="eastAsia" w:ascii="宋体" w:hAnsi="宋体" w:eastAsia="宋体" w:cs="Times New Roman"/>
          <w:b/>
          <w:color w:val="auto"/>
          <w:sz w:val="24"/>
          <w:szCs w:val="22"/>
          <w:highlight w:val="none"/>
        </w:rPr>
        <w:t>日  期：      年    月     日</w:t>
      </w:r>
    </w:p>
    <w:p w14:paraId="69ABC7C7">
      <w:pPr>
        <w:rPr>
          <w:color w:val="auto"/>
          <w:highlight w:val="none"/>
        </w:rPr>
      </w:pPr>
    </w:p>
    <w:p w14:paraId="5CA8F9FC">
      <w:pPr>
        <w:rPr>
          <w:rFonts w:asciiTheme="minorEastAsia" w:hAnsiTheme="minorEastAsia" w:eastAsiaTheme="minorEastAsia"/>
          <w:color w:val="auto"/>
          <w:sz w:val="24"/>
          <w:highlight w:val="none"/>
        </w:rPr>
      </w:pPr>
    </w:p>
    <w:p w14:paraId="00423A1E">
      <w:pPr>
        <w:rPr>
          <w:rFonts w:hint="eastAsia" w:asciiTheme="minorEastAsia" w:hAnsiTheme="minorEastAsia" w:eastAsiaTheme="minorEastAsia"/>
          <w:b/>
          <w:color w:val="auto"/>
          <w:sz w:val="24"/>
          <w:highlight w:val="none"/>
          <w:lang w:val="en-US" w:eastAsia="zh-CN"/>
        </w:rPr>
      </w:pPr>
      <w:bookmarkStart w:id="2" w:name="_Toc6128"/>
      <w:r>
        <w:rPr>
          <w:rFonts w:hint="eastAsia" w:asciiTheme="minorEastAsia" w:hAnsiTheme="minorEastAsia" w:eastAsiaTheme="minorEastAsia"/>
          <w:b/>
          <w:color w:val="auto"/>
          <w:sz w:val="24"/>
          <w:highlight w:val="none"/>
          <w:lang w:val="en-US" w:eastAsia="zh-CN"/>
        </w:rPr>
        <w:t>八、法定代表人身份证明或授权委托书</w:t>
      </w:r>
    </w:p>
    <w:p w14:paraId="4CE8BFF6">
      <w:pPr>
        <w:spacing w:before="240" w:beforeLines="100" w:after="240" w:afterLines="100"/>
        <w:jc w:val="center"/>
        <w:outlineLvl w:val="3"/>
        <w:rPr>
          <w:rFonts w:hint="eastAsia" w:ascii="Times New Roman" w:hAnsi="Times New Roman" w:eastAsia="黑体" w:cs="Times New Roman"/>
          <w:bCs/>
          <w:color w:val="auto"/>
          <w:kern w:val="0"/>
          <w:sz w:val="24"/>
          <w:highlight w:val="none"/>
        </w:rPr>
      </w:pPr>
      <w:bookmarkStart w:id="3" w:name="_Toc6338"/>
      <w:bookmarkStart w:id="4" w:name="_Toc20048"/>
      <w:bookmarkStart w:id="5" w:name="_Toc24208"/>
      <w:bookmarkStart w:id="6" w:name="_Toc24328"/>
      <w:bookmarkStart w:id="7" w:name="_Toc18362"/>
      <w:bookmarkStart w:id="8" w:name="_Toc29164"/>
      <w:bookmarkStart w:id="9" w:name="_Toc23623"/>
      <w:bookmarkStart w:id="10" w:name="_Toc4984"/>
      <w:r>
        <w:rPr>
          <w:rFonts w:hint="eastAsia" w:ascii="Times New Roman" w:hAnsi="Times New Roman" w:eastAsia="黑体" w:cs="Times New Roman"/>
          <w:bCs/>
          <w:color w:val="auto"/>
          <w:kern w:val="0"/>
          <w:sz w:val="24"/>
          <w:highlight w:val="none"/>
        </w:rPr>
        <w:t>法定代表人身份证明</w:t>
      </w:r>
      <w:bookmarkEnd w:id="3"/>
      <w:bookmarkEnd w:id="4"/>
      <w:bookmarkEnd w:id="5"/>
      <w:bookmarkEnd w:id="6"/>
      <w:bookmarkEnd w:id="7"/>
      <w:bookmarkEnd w:id="8"/>
      <w:bookmarkEnd w:id="9"/>
      <w:bookmarkEnd w:id="10"/>
    </w:p>
    <w:p w14:paraId="169FE08F">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投 标 人：</w:t>
      </w:r>
      <w:r>
        <w:rPr>
          <w:rFonts w:hint="eastAsia" w:ascii="Times New Roman" w:hAnsi="Times New Roman" w:eastAsia="宋体" w:cs="Times New Roman"/>
          <w:color w:val="auto"/>
          <w:kern w:val="0"/>
          <w:sz w:val="24"/>
          <w:szCs w:val="21"/>
          <w:highlight w:val="none"/>
          <w:u w:val="single"/>
        </w:rPr>
        <w:t xml:space="preserve">                                                      </w:t>
      </w:r>
    </w:p>
    <w:p w14:paraId="30F65D4E">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单位性质：</w:t>
      </w:r>
      <w:r>
        <w:rPr>
          <w:rFonts w:hint="eastAsia" w:ascii="Times New Roman" w:hAnsi="Times New Roman" w:eastAsia="宋体" w:cs="Times New Roman"/>
          <w:color w:val="auto"/>
          <w:kern w:val="0"/>
          <w:sz w:val="24"/>
          <w:szCs w:val="21"/>
          <w:highlight w:val="none"/>
          <w:u w:val="single"/>
        </w:rPr>
        <w:t xml:space="preserve">                                                      </w:t>
      </w:r>
    </w:p>
    <w:p w14:paraId="609F572B">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地    址：</w:t>
      </w:r>
      <w:r>
        <w:rPr>
          <w:rFonts w:hint="eastAsia" w:ascii="Times New Roman" w:hAnsi="Times New Roman" w:eastAsia="宋体" w:cs="Times New Roman"/>
          <w:color w:val="auto"/>
          <w:kern w:val="0"/>
          <w:sz w:val="24"/>
          <w:szCs w:val="21"/>
          <w:highlight w:val="none"/>
          <w:u w:val="single"/>
        </w:rPr>
        <w:t xml:space="preserve">                                                      </w:t>
      </w:r>
    </w:p>
    <w:p w14:paraId="7B948544">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成立时间：</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年</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月</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日</w:t>
      </w:r>
    </w:p>
    <w:p w14:paraId="5702355A">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经营期限：</w:t>
      </w:r>
      <w:r>
        <w:rPr>
          <w:rFonts w:hint="eastAsia" w:ascii="Times New Roman" w:hAnsi="Times New Roman" w:eastAsia="宋体" w:cs="Times New Roman"/>
          <w:color w:val="auto"/>
          <w:kern w:val="0"/>
          <w:sz w:val="24"/>
          <w:szCs w:val="21"/>
          <w:highlight w:val="none"/>
          <w:u w:val="single"/>
        </w:rPr>
        <w:t xml:space="preserve">                                                      </w:t>
      </w:r>
    </w:p>
    <w:p w14:paraId="7B6E84A8">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姓    名：</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性        别：</w:t>
      </w:r>
      <w:r>
        <w:rPr>
          <w:rFonts w:hint="eastAsia" w:ascii="Times New Roman" w:hAnsi="Times New Roman" w:eastAsia="宋体" w:cs="Times New Roman"/>
          <w:color w:val="auto"/>
          <w:kern w:val="0"/>
          <w:sz w:val="24"/>
          <w:szCs w:val="21"/>
          <w:highlight w:val="none"/>
          <w:u w:val="single"/>
        </w:rPr>
        <w:t xml:space="preserve">              </w:t>
      </w:r>
    </w:p>
    <w:p w14:paraId="085060D0">
      <w:pPr>
        <w:spacing w:line="360" w:lineRule="auto"/>
        <w:ind w:firstLine="480" w:firstLineChars="200"/>
        <w:rPr>
          <w:rFonts w:hint="eastAsia" w:ascii="Times New Roman" w:hAnsi="Times New Roman" w:eastAsia="宋体" w:cs="Times New Roman"/>
          <w:color w:val="auto"/>
          <w:kern w:val="0"/>
          <w:sz w:val="24"/>
          <w:szCs w:val="21"/>
          <w:highlight w:val="none"/>
          <w:u w:val="single"/>
        </w:rPr>
      </w:pPr>
      <w:r>
        <w:rPr>
          <w:rFonts w:hint="eastAsia" w:ascii="Times New Roman" w:hAnsi="Times New Roman" w:eastAsia="宋体" w:cs="Times New Roman"/>
          <w:color w:val="auto"/>
          <w:kern w:val="0"/>
          <w:sz w:val="24"/>
          <w:szCs w:val="21"/>
          <w:highlight w:val="none"/>
        </w:rPr>
        <w:t>年    龄：</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职        务：</w:t>
      </w:r>
      <w:r>
        <w:rPr>
          <w:rFonts w:hint="eastAsia" w:ascii="Times New Roman" w:hAnsi="Times New Roman" w:eastAsia="宋体" w:cs="Times New Roman"/>
          <w:color w:val="auto"/>
          <w:kern w:val="0"/>
          <w:sz w:val="24"/>
          <w:szCs w:val="21"/>
          <w:highlight w:val="none"/>
          <w:u w:val="single"/>
        </w:rPr>
        <w:t xml:space="preserve">              </w:t>
      </w:r>
    </w:p>
    <w:p w14:paraId="184317B3">
      <w:pPr>
        <w:spacing w:line="360" w:lineRule="auto"/>
        <w:ind w:firstLine="480" w:firstLineChars="200"/>
        <w:rPr>
          <w:rFonts w:hint="eastAsia" w:ascii="Times New Roman" w:hAnsi="Times New Roman" w:eastAsia="宋体" w:cs="Times New Roman"/>
          <w:color w:val="auto"/>
          <w:kern w:val="0"/>
          <w:sz w:val="24"/>
          <w:szCs w:val="21"/>
          <w:highlight w:val="none"/>
          <w:u w:val="single"/>
        </w:rPr>
      </w:pPr>
      <w:r>
        <w:rPr>
          <w:rFonts w:hint="eastAsia" w:ascii="Times New Roman" w:hAnsi="Times New Roman" w:eastAsia="宋体" w:cs="Times New Roman"/>
          <w:color w:val="auto"/>
          <w:kern w:val="0"/>
          <w:sz w:val="24"/>
          <w:szCs w:val="21"/>
          <w:highlight w:val="none"/>
        </w:rPr>
        <w:t>联系电话：</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手 机  号 码：</w:t>
      </w:r>
      <w:r>
        <w:rPr>
          <w:rFonts w:hint="eastAsia" w:ascii="Times New Roman" w:hAnsi="Times New Roman" w:eastAsia="宋体" w:cs="Times New Roman"/>
          <w:color w:val="auto"/>
          <w:kern w:val="0"/>
          <w:sz w:val="24"/>
          <w:szCs w:val="21"/>
          <w:highlight w:val="none"/>
          <w:u w:val="single"/>
        </w:rPr>
        <w:t xml:space="preserve">              </w:t>
      </w:r>
    </w:p>
    <w:p w14:paraId="158F1DA4">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系</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（投标人名称）的法定代表人。</w:t>
      </w:r>
    </w:p>
    <w:p w14:paraId="2283B589">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特此证明。</w:t>
      </w:r>
    </w:p>
    <w:p w14:paraId="2FB03C56">
      <w:pPr>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附：法定代表人身份证正反面扫描件</w:t>
      </w:r>
    </w:p>
    <w:p w14:paraId="5C8D2C0B">
      <w:pPr>
        <w:spacing w:line="360" w:lineRule="auto"/>
        <w:rPr>
          <w:rFonts w:hint="eastAsia" w:ascii="Times New Roman" w:hAnsi="Times New Roman" w:eastAsia="宋体" w:cs="Times New Roman"/>
          <w:color w:val="auto"/>
          <w:kern w:val="0"/>
          <w:sz w:val="24"/>
          <w:szCs w:val="21"/>
          <w:highlight w:val="none"/>
        </w:rPr>
      </w:pPr>
    </w:p>
    <w:p w14:paraId="3B24CC18">
      <w:pPr>
        <w:spacing w:line="360" w:lineRule="auto"/>
        <w:jc w:val="right"/>
        <w:rPr>
          <w:rFonts w:hint="eastAsia" w:ascii="Times New Roman" w:hAnsi="Times New Roman" w:eastAsia="宋体" w:cs="Times New Roman"/>
          <w:color w:val="auto"/>
          <w:kern w:val="0"/>
          <w:sz w:val="24"/>
          <w:szCs w:val="21"/>
          <w:highlight w:val="none"/>
        </w:rPr>
      </w:pPr>
    </w:p>
    <w:p w14:paraId="217E4C10">
      <w:pPr>
        <w:adjustRightInd w:val="0"/>
        <w:snapToGrid w:val="0"/>
        <w:spacing w:line="360" w:lineRule="auto"/>
        <w:jc w:val="right"/>
        <w:rPr>
          <w:rFonts w:hint="eastAsia" w:ascii="Times New Roman" w:hAnsi="Times New Roman" w:eastAsia="宋体" w:cs="Times New Roman"/>
          <w:bCs/>
          <w:color w:val="auto"/>
          <w:kern w:val="0"/>
          <w:sz w:val="24"/>
          <w:szCs w:val="21"/>
          <w:highlight w:val="none"/>
          <w:u w:val="single"/>
        </w:rPr>
      </w:pPr>
      <w:r>
        <w:rPr>
          <w:rFonts w:hint="eastAsia" w:ascii="Times New Roman" w:hAnsi="Times New Roman" w:eastAsia="宋体" w:cs="Times New Roman"/>
          <w:bCs/>
          <w:color w:val="auto"/>
          <w:spacing w:val="120"/>
          <w:kern w:val="0"/>
          <w:sz w:val="24"/>
          <w:szCs w:val="21"/>
          <w:highlight w:val="none"/>
          <w:fitText w:val="1200" w:id="1426943657"/>
        </w:rPr>
        <w:t>投标</w:t>
      </w:r>
      <w:r>
        <w:rPr>
          <w:rFonts w:hint="eastAsia" w:ascii="Times New Roman" w:hAnsi="Times New Roman" w:eastAsia="宋体" w:cs="Times New Roman"/>
          <w:bCs/>
          <w:color w:val="auto"/>
          <w:spacing w:val="0"/>
          <w:kern w:val="0"/>
          <w:sz w:val="24"/>
          <w:szCs w:val="21"/>
          <w:highlight w:val="none"/>
          <w:fitText w:val="1200" w:id="1426943657"/>
        </w:rPr>
        <w:t>人</w:t>
      </w:r>
      <w:r>
        <w:rPr>
          <w:rFonts w:hint="eastAsia" w:ascii="Times New Roman" w:hAnsi="Times New Roman" w:eastAsia="宋体" w:cs="Times New Roman"/>
          <w:bCs/>
          <w:color w:val="auto"/>
          <w:kern w:val="0"/>
          <w:sz w:val="24"/>
          <w:szCs w:val="21"/>
          <w:highlight w:val="none"/>
        </w:rPr>
        <w:t>：</w:t>
      </w:r>
      <w:r>
        <w:rPr>
          <w:rFonts w:hint="eastAsia" w:ascii="Times New Roman" w:hAnsi="Times New Roman" w:eastAsia="宋体" w:cs="Times New Roman"/>
          <w:bCs/>
          <w:color w:val="auto"/>
          <w:kern w:val="0"/>
          <w:sz w:val="24"/>
          <w:szCs w:val="21"/>
          <w:highlight w:val="none"/>
          <w:u w:val="single"/>
        </w:rPr>
        <w:t xml:space="preserve">            </w:t>
      </w:r>
      <w:r>
        <w:rPr>
          <w:rFonts w:hint="eastAsia" w:ascii="Times New Roman" w:hAnsi="Times New Roman" w:eastAsia="宋体" w:cs="Times New Roman"/>
          <w:bCs/>
          <w:color w:val="auto"/>
          <w:kern w:val="0"/>
          <w:sz w:val="24"/>
          <w:szCs w:val="21"/>
          <w:highlight w:val="none"/>
        </w:rPr>
        <w:t>（盖单位章）</w:t>
      </w:r>
    </w:p>
    <w:p w14:paraId="78BD74B0">
      <w:pPr>
        <w:adjustRightInd w:val="0"/>
        <w:snapToGrid w:val="0"/>
        <w:spacing w:line="360" w:lineRule="auto"/>
        <w:jc w:val="right"/>
        <w:rPr>
          <w:rFonts w:hint="eastAsia" w:ascii="Times New Roman" w:hAnsi="Times New Roman" w:eastAsia="黑体" w:cs="Times New Roman"/>
          <w:color w:val="auto"/>
          <w:kern w:val="0"/>
          <w:sz w:val="28"/>
          <w:szCs w:val="28"/>
          <w:highlight w:val="none"/>
        </w:rPr>
      </w:pPr>
      <w:r>
        <w:rPr>
          <w:rFonts w:hint="eastAsia" w:ascii="Times New Roman" w:hAnsi="Times New Roman" w:eastAsia="宋体" w:cs="Times New Roman"/>
          <w:bCs/>
          <w:color w:val="auto"/>
          <w:spacing w:val="360"/>
          <w:kern w:val="0"/>
          <w:sz w:val="24"/>
          <w:szCs w:val="21"/>
          <w:highlight w:val="none"/>
          <w:fitText w:val="1200" w:id="1611014205"/>
        </w:rPr>
        <w:t>日</w:t>
      </w:r>
      <w:r>
        <w:rPr>
          <w:rFonts w:hint="eastAsia" w:ascii="Times New Roman" w:hAnsi="Times New Roman" w:eastAsia="宋体" w:cs="Times New Roman"/>
          <w:bCs/>
          <w:color w:val="auto"/>
          <w:spacing w:val="0"/>
          <w:kern w:val="0"/>
          <w:sz w:val="24"/>
          <w:szCs w:val="21"/>
          <w:highlight w:val="none"/>
          <w:fitText w:val="1200" w:id="1611014205"/>
        </w:rPr>
        <w:t>期</w:t>
      </w:r>
      <w:r>
        <w:rPr>
          <w:rFonts w:hint="eastAsia" w:ascii="Times New Roman" w:hAnsi="Times New Roman" w:eastAsia="宋体" w:cs="Times New Roman"/>
          <w:color w:val="auto"/>
          <w:kern w:val="0"/>
          <w:sz w:val="24"/>
          <w:szCs w:val="21"/>
          <w:highlight w:val="none"/>
        </w:rPr>
        <w:t>：</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年</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月</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日</w:t>
      </w:r>
    </w:p>
    <w:p w14:paraId="10BE4FCE">
      <w:pPr>
        <w:spacing w:before="240" w:beforeLines="100" w:after="240" w:afterLines="100"/>
        <w:jc w:val="center"/>
        <w:outlineLvl w:val="3"/>
        <w:rPr>
          <w:rFonts w:hint="eastAsia" w:ascii="Times New Roman" w:hAnsi="Times New Roman" w:eastAsia="黑体" w:cs="Times New Roman"/>
          <w:bCs/>
          <w:color w:val="auto"/>
          <w:kern w:val="0"/>
          <w:sz w:val="24"/>
          <w:highlight w:val="none"/>
        </w:rPr>
      </w:pPr>
      <w:bookmarkStart w:id="11" w:name="_Toc5896"/>
      <w:bookmarkStart w:id="12" w:name="_Toc27563"/>
      <w:bookmarkStart w:id="13" w:name="_Toc25049"/>
      <w:bookmarkStart w:id="14" w:name="_Toc535241084"/>
      <w:bookmarkStart w:id="15" w:name="_Toc31832"/>
      <w:bookmarkStart w:id="16" w:name="_Toc28704"/>
      <w:bookmarkStart w:id="17" w:name="_Toc535241227"/>
      <w:bookmarkStart w:id="18" w:name="_Toc535241130"/>
      <w:bookmarkStart w:id="19" w:name="_Toc224103498"/>
      <w:bookmarkStart w:id="20" w:name="_Toc224103497"/>
      <w:r>
        <w:rPr>
          <w:rFonts w:hint="eastAsia" w:ascii="Times New Roman" w:hAnsi="Times New Roman" w:eastAsia="黑体" w:cs="Times New Roman"/>
          <w:bCs/>
          <w:color w:val="auto"/>
          <w:kern w:val="0"/>
          <w:sz w:val="24"/>
          <w:highlight w:val="none"/>
        </w:rPr>
        <w:br w:type="page"/>
      </w:r>
      <w:bookmarkStart w:id="21" w:name="_Toc30713"/>
      <w:bookmarkStart w:id="22" w:name="_Toc27467"/>
      <w:bookmarkStart w:id="23" w:name="_Toc20300"/>
      <w:r>
        <w:rPr>
          <w:rFonts w:hint="eastAsia" w:ascii="Times New Roman" w:hAnsi="Times New Roman" w:eastAsia="黑体" w:cs="Times New Roman"/>
          <w:bCs/>
          <w:color w:val="auto"/>
          <w:kern w:val="0"/>
          <w:sz w:val="24"/>
          <w:highlight w:val="none"/>
        </w:rPr>
        <w:t>授权委托书</w:t>
      </w:r>
      <w:bookmarkEnd w:id="11"/>
      <w:bookmarkEnd w:id="12"/>
      <w:bookmarkEnd w:id="13"/>
      <w:bookmarkEnd w:id="14"/>
      <w:bookmarkEnd w:id="15"/>
      <w:bookmarkEnd w:id="16"/>
      <w:bookmarkEnd w:id="17"/>
      <w:bookmarkEnd w:id="18"/>
      <w:bookmarkEnd w:id="21"/>
      <w:bookmarkEnd w:id="22"/>
      <w:bookmarkEnd w:id="23"/>
    </w:p>
    <w:p w14:paraId="520DADB8">
      <w:pPr>
        <w:spacing w:line="360" w:lineRule="auto"/>
        <w:ind w:firstLine="435"/>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本人</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（姓名）系</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（投标人名称）的法定代表人，现委托</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（姓名）为我方代理人。代理人根据授权，以我方名义签署、澄清、说明、补正、递交、撤回、修改</w:t>
      </w:r>
      <w:r>
        <w:rPr>
          <w:rFonts w:hint="eastAsia" w:ascii="Times New Roman" w:hAnsi="Times New Roman" w:eastAsia="宋体" w:cs="Times New Roman"/>
          <w:color w:val="auto"/>
          <w:kern w:val="0"/>
          <w:sz w:val="24"/>
          <w:szCs w:val="22"/>
          <w:highlight w:val="none"/>
          <w:u w:val="single"/>
        </w:rPr>
        <w:t>（</w:t>
      </w:r>
      <w:r>
        <w:rPr>
          <w:rFonts w:hint="eastAsia" w:asciiTheme="minorEastAsia" w:hAnsiTheme="minorEastAsia" w:eastAsiaTheme="minorEastAsia"/>
          <w:color w:val="auto"/>
          <w:sz w:val="24"/>
          <w:szCs w:val="18"/>
          <w:highlight w:val="none"/>
          <w:u w:val="single"/>
          <w:lang w:eastAsia="zh-CN"/>
        </w:rPr>
        <w:t>磨滩旅游度假区</w:t>
      </w:r>
      <w:r>
        <w:rPr>
          <w:rFonts w:hint="eastAsia" w:asciiTheme="minorEastAsia" w:hAnsiTheme="minorEastAsia" w:eastAsiaTheme="minorEastAsia"/>
          <w:color w:val="auto"/>
          <w:sz w:val="24"/>
          <w:szCs w:val="18"/>
          <w:highlight w:val="none"/>
          <w:u w:val="single"/>
          <w:lang w:val="en-US" w:eastAsia="zh-CN"/>
        </w:rPr>
        <w:t>四害消杀</w:t>
      </w:r>
      <w:r>
        <w:rPr>
          <w:rFonts w:hint="eastAsia" w:asciiTheme="minorEastAsia" w:hAnsiTheme="minorEastAsia" w:eastAsiaTheme="minorEastAsia"/>
          <w:color w:val="auto"/>
          <w:sz w:val="24"/>
          <w:szCs w:val="18"/>
          <w:highlight w:val="none"/>
          <w:u w:val="single"/>
          <w:lang w:eastAsia="zh-CN"/>
        </w:rPr>
        <w:t>服务</w:t>
      </w:r>
      <w:r>
        <w:rPr>
          <w:rFonts w:hint="eastAsia" w:ascii="Times New Roman" w:hAnsi="Times New Roman" w:eastAsia="宋体" w:cs="Times New Roman"/>
          <w:color w:val="auto"/>
          <w:kern w:val="0"/>
          <w:sz w:val="24"/>
          <w:szCs w:val="22"/>
          <w:highlight w:val="none"/>
          <w:u w:val="single"/>
        </w:rPr>
        <w:t>）</w:t>
      </w:r>
      <w:r>
        <w:rPr>
          <w:rFonts w:hint="eastAsia" w:ascii="Times New Roman" w:hAnsi="Times New Roman" w:eastAsia="宋体" w:cs="Times New Roman"/>
          <w:color w:val="auto"/>
          <w:kern w:val="0"/>
          <w:sz w:val="24"/>
          <w:szCs w:val="22"/>
          <w:highlight w:val="none"/>
        </w:rPr>
        <w:t xml:space="preserve"> </w:t>
      </w:r>
      <w:r>
        <w:rPr>
          <w:rFonts w:hint="eastAsia" w:ascii="Times New Roman" w:hAnsi="Times New Roman" w:eastAsia="宋体" w:cs="Times New Roman"/>
          <w:color w:val="auto"/>
          <w:kern w:val="0"/>
          <w:sz w:val="24"/>
          <w:szCs w:val="22"/>
          <w:highlight w:val="none"/>
          <w:u w:val="single"/>
        </w:rPr>
        <w:t xml:space="preserve"> </w:t>
      </w:r>
      <w:r>
        <w:rPr>
          <w:rFonts w:hint="eastAsia" w:ascii="Times New Roman" w:hAnsi="Times New Roman" w:eastAsia="宋体" w:cs="Times New Roman"/>
          <w:color w:val="auto"/>
          <w:kern w:val="0"/>
          <w:sz w:val="24"/>
          <w:szCs w:val="22"/>
          <w:highlight w:val="none"/>
          <w:u w:val="single"/>
          <w:lang w:val="en-US" w:eastAsia="zh-CN"/>
        </w:rPr>
        <w:t xml:space="preserve">共1个 </w:t>
      </w:r>
      <w:r>
        <w:rPr>
          <w:rFonts w:hint="eastAsia" w:ascii="Times New Roman" w:hAnsi="Times New Roman" w:eastAsia="宋体" w:cs="Times New Roman"/>
          <w:color w:val="auto"/>
          <w:kern w:val="0"/>
          <w:sz w:val="24"/>
          <w:szCs w:val="22"/>
          <w:highlight w:val="none"/>
        </w:rPr>
        <w:t>标段</w:t>
      </w:r>
      <w:r>
        <w:rPr>
          <w:rFonts w:hint="eastAsia" w:ascii="Times New Roman" w:hAnsi="Times New Roman" w:eastAsia="宋体" w:cs="Times New Roman"/>
          <w:color w:val="auto"/>
          <w:kern w:val="0"/>
          <w:sz w:val="24"/>
          <w:szCs w:val="21"/>
          <w:highlight w:val="none"/>
          <w:lang w:val="en-US" w:eastAsia="zh-CN"/>
        </w:rPr>
        <w:t>服务</w:t>
      </w:r>
      <w:r>
        <w:rPr>
          <w:rFonts w:hint="eastAsia" w:ascii="Times New Roman" w:hAnsi="Times New Roman" w:eastAsia="宋体" w:cs="Times New Roman"/>
          <w:color w:val="auto"/>
          <w:kern w:val="0"/>
          <w:sz w:val="24"/>
          <w:szCs w:val="21"/>
          <w:highlight w:val="none"/>
        </w:rPr>
        <w:t>投标文件、签订合同和处理有关事宜，其法律后果由我方承担。</w:t>
      </w:r>
    </w:p>
    <w:p w14:paraId="6103666B">
      <w:pPr>
        <w:snapToGrid w:val="0"/>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委托期限：</w:t>
      </w:r>
      <w:r>
        <w:rPr>
          <w:rFonts w:hint="eastAsia" w:ascii="Times New Roman" w:hAnsi="Times New Roman" w:eastAsia="宋体" w:cs="Times New Roman"/>
          <w:color w:val="auto"/>
          <w:kern w:val="0"/>
          <w:sz w:val="24"/>
          <w:szCs w:val="21"/>
          <w:highlight w:val="none"/>
          <w:u w:val="single"/>
        </w:rPr>
        <w:t>自本委托书签署之日起至投标有效期期满</w:t>
      </w:r>
      <w:r>
        <w:rPr>
          <w:rFonts w:hint="eastAsia" w:ascii="Times New Roman" w:hAnsi="Times New Roman" w:eastAsia="宋体" w:cs="Times New Roman"/>
          <w:color w:val="auto"/>
          <w:kern w:val="0"/>
          <w:sz w:val="24"/>
          <w:szCs w:val="21"/>
          <w:highlight w:val="none"/>
        </w:rPr>
        <w:t>。</w:t>
      </w:r>
    </w:p>
    <w:p w14:paraId="2F38D1EE">
      <w:pPr>
        <w:snapToGrid w:val="0"/>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代理人无转委托权。</w:t>
      </w:r>
    </w:p>
    <w:p w14:paraId="235ECB86">
      <w:pPr>
        <w:snapToGrid w:val="0"/>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附：</w:t>
      </w:r>
      <w:r>
        <w:rPr>
          <w:rFonts w:ascii="Times New Roman" w:hAnsi="Times New Roman" w:eastAsia="宋体" w:cs="Times New Roman"/>
          <w:color w:val="auto"/>
          <w:kern w:val="0"/>
          <w:sz w:val="24"/>
          <w:szCs w:val="21"/>
          <w:highlight w:val="none"/>
        </w:rPr>
        <w:t>法定代表人身份证明</w:t>
      </w:r>
    </w:p>
    <w:p w14:paraId="3DFDB24B">
      <w:pPr>
        <w:snapToGrid w:val="0"/>
        <w:spacing w:line="360" w:lineRule="auto"/>
        <w:ind w:firstLine="480" w:firstLineChars="200"/>
        <w:rPr>
          <w:rFonts w:hint="eastAsia" w:ascii="Times New Roman" w:hAnsi="Times New Roman" w:eastAsia="宋体" w:cs="Times New Roman"/>
          <w:color w:val="auto"/>
          <w:kern w:val="0"/>
          <w:sz w:val="24"/>
          <w:szCs w:val="21"/>
          <w:highlight w:val="none"/>
        </w:rPr>
      </w:pPr>
      <w:r>
        <w:rPr>
          <w:rFonts w:hint="eastAsia" w:ascii="Times New Roman" w:hAnsi="Times New Roman" w:eastAsia="宋体" w:cs="Times New Roman"/>
          <w:color w:val="auto"/>
          <w:kern w:val="0"/>
          <w:sz w:val="24"/>
          <w:szCs w:val="21"/>
          <w:highlight w:val="none"/>
        </w:rPr>
        <w:t xml:space="preserve">    代理人身份证正反面扫描件</w:t>
      </w:r>
    </w:p>
    <w:p w14:paraId="3AC71F49">
      <w:pPr>
        <w:spacing w:line="360" w:lineRule="auto"/>
        <w:rPr>
          <w:rFonts w:hint="eastAsia" w:ascii="Times New Roman" w:hAnsi="Times New Roman" w:eastAsia="宋体" w:cs="Times New Roman"/>
          <w:color w:val="auto"/>
          <w:kern w:val="0"/>
          <w:sz w:val="24"/>
          <w:szCs w:val="21"/>
          <w:highlight w:val="none"/>
        </w:rPr>
      </w:pPr>
    </w:p>
    <w:p w14:paraId="480F2566">
      <w:pPr>
        <w:adjustRightInd w:val="0"/>
        <w:snapToGrid w:val="0"/>
        <w:spacing w:line="360" w:lineRule="auto"/>
        <w:jc w:val="right"/>
        <w:rPr>
          <w:rFonts w:hint="eastAsia" w:ascii="Times New Roman" w:hAnsi="Times New Roman" w:eastAsia="宋体" w:cs="Times New Roman"/>
          <w:bCs/>
          <w:color w:val="auto"/>
          <w:kern w:val="0"/>
          <w:sz w:val="24"/>
          <w:szCs w:val="21"/>
          <w:highlight w:val="none"/>
          <w:u w:val="single"/>
        </w:rPr>
      </w:pPr>
      <w:r>
        <w:rPr>
          <w:rFonts w:hint="eastAsia" w:ascii="Times New Roman" w:hAnsi="Times New Roman" w:eastAsia="宋体" w:cs="Times New Roman"/>
          <w:bCs/>
          <w:color w:val="auto"/>
          <w:spacing w:val="120"/>
          <w:kern w:val="0"/>
          <w:sz w:val="24"/>
          <w:szCs w:val="21"/>
          <w:highlight w:val="none"/>
          <w:fitText w:val="1200" w:id="1032529740"/>
        </w:rPr>
        <w:t>投标</w:t>
      </w:r>
      <w:r>
        <w:rPr>
          <w:rFonts w:hint="eastAsia" w:ascii="Times New Roman" w:hAnsi="Times New Roman" w:eastAsia="宋体" w:cs="Times New Roman"/>
          <w:bCs/>
          <w:color w:val="auto"/>
          <w:spacing w:val="0"/>
          <w:kern w:val="0"/>
          <w:sz w:val="24"/>
          <w:szCs w:val="21"/>
          <w:highlight w:val="none"/>
          <w:fitText w:val="1200" w:id="1032529740"/>
        </w:rPr>
        <w:t>人</w:t>
      </w:r>
      <w:r>
        <w:rPr>
          <w:rFonts w:hint="eastAsia" w:ascii="Times New Roman" w:hAnsi="Times New Roman" w:eastAsia="宋体" w:cs="Times New Roman"/>
          <w:bCs/>
          <w:color w:val="auto"/>
          <w:kern w:val="0"/>
          <w:sz w:val="24"/>
          <w:szCs w:val="21"/>
          <w:highlight w:val="none"/>
        </w:rPr>
        <w:t>：</w:t>
      </w:r>
      <w:r>
        <w:rPr>
          <w:rFonts w:hint="eastAsia" w:ascii="Times New Roman" w:hAnsi="Times New Roman" w:eastAsia="宋体" w:cs="Times New Roman"/>
          <w:bCs/>
          <w:color w:val="auto"/>
          <w:kern w:val="0"/>
          <w:sz w:val="24"/>
          <w:szCs w:val="21"/>
          <w:highlight w:val="none"/>
          <w:u w:val="single"/>
        </w:rPr>
        <w:t xml:space="preserve">            </w:t>
      </w:r>
      <w:r>
        <w:rPr>
          <w:rFonts w:hint="eastAsia" w:ascii="Times New Roman" w:hAnsi="Times New Roman" w:eastAsia="宋体" w:cs="Times New Roman"/>
          <w:bCs/>
          <w:color w:val="auto"/>
          <w:kern w:val="0"/>
          <w:sz w:val="24"/>
          <w:szCs w:val="21"/>
          <w:highlight w:val="none"/>
        </w:rPr>
        <w:t>（盖单位章）</w:t>
      </w:r>
    </w:p>
    <w:p w14:paraId="248EC6B9">
      <w:pPr>
        <w:adjustRightInd w:val="0"/>
        <w:snapToGrid w:val="0"/>
        <w:spacing w:line="360" w:lineRule="auto"/>
        <w:jc w:val="right"/>
        <w:rPr>
          <w:rFonts w:hint="eastAsia" w:ascii="Times New Roman" w:hAnsi="Times New Roman" w:eastAsia="宋体" w:cs="Times New Roman"/>
          <w:color w:val="auto"/>
          <w:kern w:val="0"/>
          <w:sz w:val="24"/>
          <w:szCs w:val="21"/>
          <w:highlight w:val="none"/>
          <w:u w:val="single"/>
        </w:rPr>
      </w:pPr>
      <w:r>
        <w:rPr>
          <w:rFonts w:hint="eastAsia" w:ascii="Times New Roman" w:hAnsi="Times New Roman" w:eastAsia="宋体" w:cs="Times New Roman"/>
          <w:color w:val="auto"/>
          <w:spacing w:val="0"/>
          <w:kern w:val="0"/>
          <w:sz w:val="24"/>
          <w:szCs w:val="21"/>
          <w:highlight w:val="none"/>
          <w:fitText w:val="1200" w:id="1452832455"/>
        </w:rPr>
        <w:t>法定代表人</w:t>
      </w:r>
      <w:r>
        <w:rPr>
          <w:rFonts w:hint="eastAsia" w:ascii="Times New Roman" w:hAnsi="Times New Roman" w:eastAsia="宋体" w:cs="Times New Roman"/>
          <w:color w:val="auto"/>
          <w:kern w:val="0"/>
          <w:sz w:val="24"/>
          <w:szCs w:val="21"/>
          <w:highlight w:val="none"/>
        </w:rPr>
        <w:t>：</w:t>
      </w:r>
      <w:r>
        <w:rPr>
          <w:rFonts w:hint="eastAsia" w:ascii="Times New Roman" w:hAnsi="Times New Roman" w:eastAsia="宋体" w:cs="Times New Roman"/>
          <w:bCs/>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（签字或盖章）</w:t>
      </w:r>
    </w:p>
    <w:p w14:paraId="21B47510">
      <w:pPr>
        <w:adjustRightInd w:val="0"/>
        <w:snapToGrid w:val="0"/>
        <w:spacing w:line="360" w:lineRule="auto"/>
        <w:jc w:val="right"/>
        <w:rPr>
          <w:rFonts w:hint="eastAsia" w:ascii="Times New Roman" w:hAnsi="Times New Roman" w:eastAsia="黑体" w:cs="Times New Roman"/>
          <w:color w:val="auto"/>
          <w:kern w:val="0"/>
          <w:sz w:val="28"/>
          <w:szCs w:val="28"/>
          <w:highlight w:val="none"/>
        </w:rPr>
      </w:pPr>
      <w:r>
        <w:rPr>
          <w:rFonts w:hint="eastAsia" w:ascii="Times New Roman" w:hAnsi="Times New Roman" w:eastAsia="宋体" w:cs="Times New Roman"/>
          <w:bCs/>
          <w:color w:val="auto"/>
          <w:spacing w:val="360"/>
          <w:kern w:val="0"/>
          <w:sz w:val="24"/>
          <w:szCs w:val="21"/>
          <w:highlight w:val="none"/>
          <w:fitText w:val="1200" w:id="1959024199"/>
        </w:rPr>
        <w:t>日</w:t>
      </w:r>
      <w:r>
        <w:rPr>
          <w:rFonts w:hint="eastAsia" w:ascii="Times New Roman" w:hAnsi="Times New Roman" w:eastAsia="宋体" w:cs="Times New Roman"/>
          <w:bCs/>
          <w:color w:val="auto"/>
          <w:spacing w:val="0"/>
          <w:kern w:val="0"/>
          <w:sz w:val="24"/>
          <w:szCs w:val="21"/>
          <w:highlight w:val="none"/>
          <w:fitText w:val="1200" w:id="1959024199"/>
        </w:rPr>
        <w:t>期</w:t>
      </w:r>
      <w:r>
        <w:rPr>
          <w:rFonts w:hint="eastAsia" w:ascii="Times New Roman" w:hAnsi="Times New Roman" w:eastAsia="宋体" w:cs="Times New Roman"/>
          <w:color w:val="auto"/>
          <w:kern w:val="0"/>
          <w:sz w:val="24"/>
          <w:szCs w:val="21"/>
          <w:highlight w:val="none"/>
        </w:rPr>
        <w:t>：</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年</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月</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日</w:t>
      </w:r>
    </w:p>
    <w:p w14:paraId="67376227">
      <w:pPr>
        <w:tabs>
          <w:tab w:val="left" w:pos="5760"/>
        </w:tabs>
        <w:autoSpaceDE w:val="0"/>
        <w:autoSpaceDN w:val="0"/>
        <w:adjustRightInd w:val="0"/>
        <w:spacing w:line="360" w:lineRule="auto"/>
        <w:ind w:right="11" w:firstLine="480" w:firstLineChars="200"/>
        <w:rPr>
          <w:rFonts w:ascii="Times New Roman" w:hAnsi="Times New Roman" w:eastAsia="宋体" w:cs="Times New Roman"/>
          <w:color w:val="auto"/>
          <w:kern w:val="0"/>
          <w:sz w:val="24"/>
          <w:szCs w:val="22"/>
          <w:highlight w:val="none"/>
        </w:rPr>
      </w:pPr>
      <w:r>
        <w:rPr>
          <w:rFonts w:hint="eastAsia" w:ascii="Times New Roman" w:hAnsi="Times New Roman" w:eastAsia="宋体" w:cs="Times New Roman"/>
          <w:color w:val="auto"/>
          <w:kern w:val="0"/>
          <w:sz w:val="24"/>
          <w:szCs w:val="22"/>
          <w:highlight w:val="none"/>
        </w:rPr>
        <w:t>注：</w:t>
      </w:r>
    </w:p>
    <w:p w14:paraId="65159D63">
      <w:pPr>
        <w:tabs>
          <w:tab w:val="left" w:pos="5760"/>
        </w:tabs>
        <w:autoSpaceDE w:val="0"/>
        <w:autoSpaceDN w:val="0"/>
        <w:adjustRightInd w:val="0"/>
        <w:spacing w:line="360" w:lineRule="auto"/>
        <w:ind w:right="11" w:firstLine="480" w:firstLineChars="200"/>
        <w:rPr>
          <w:rFonts w:ascii="Times New Roman" w:hAnsi="Times New Roman" w:eastAsia="宋体" w:cs="Times New Roman"/>
          <w:color w:val="auto"/>
          <w:kern w:val="0"/>
          <w:sz w:val="24"/>
          <w:szCs w:val="22"/>
          <w:highlight w:val="none"/>
        </w:rPr>
      </w:pPr>
      <w:r>
        <w:rPr>
          <w:rFonts w:hint="eastAsia" w:ascii="Times New Roman" w:hAnsi="Times New Roman" w:eastAsia="宋体" w:cs="Times New Roman"/>
          <w:color w:val="auto"/>
          <w:kern w:val="0"/>
          <w:sz w:val="24"/>
          <w:szCs w:val="22"/>
          <w:highlight w:val="none"/>
        </w:rPr>
        <w:t>法定代表人参加投标活动并签署文件的不需要授权委托书，只需提供法定代表人身份证明；</w:t>
      </w:r>
    </w:p>
    <w:p w14:paraId="710A8874">
      <w:pPr>
        <w:tabs>
          <w:tab w:val="left" w:pos="5760"/>
        </w:tabs>
        <w:autoSpaceDE w:val="0"/>
        <w:autoSpaceDN w:val="0"/>
        <w:adjustRightInd w:val="0"/>
        <w:spacing w:line="360" w:lineRule="auto"/>
        <w:ind w:right="11" w:firstLine="480" w:firstLineChars="200"/>
        <w:rPr>
          <w:rFonts w:ascii="Times New Roman" w:hAnsi="Times New Roman" w:eastAsia="宋体" w:cs="Times New Roman"/>
          <w:color w:val="auto"/>
          <w:kern w:val="0"/>
          <w:sz w:val="24"/>
          <w:szCs w:val="22"/>
          <w:highlight w:val="none"/>
        </w:rPr>
      </w:pPr>
      <w:r>
        <w:rPr>
          <w:rFonts w:hint="eastAsia" w:ascii="Times New Roman" w:hAnsi="Times New Roman" w:eastAsia="宋体" w:cs="Times New Roman"/>
          <w:color w:val="auto"/>
          <w:kern w:val="0"/>
          <w:sz w:val="24"/>
          <w:szCs w:val="22"/>
          <w:highlight w:val="none"/>
        </w:rPr>
        <w:t>非法定代表人参加投标活动及签署文件的还须提供授权委托书。</w:t>
      </w:r>
      <w:bookmarkEnd w:id="19"/>
      <w:bookmarkEnd w:id="20"/>
    </w:p>
    <w:p w14:paraId="42C7B5BE">
      <w:pPr>
        <w:spacing w:line="360" w:lineRule="auto"/>
        <w:jc w:val="center"/>
        <w:outlineLvl w:val="1"/>
        <w:rPr>
          <w:rFonts w:hint="eastAsia" w:asciiTheme="minorEastAsia" w:hAnsiTheme="minorEastAsia" w:eastAsiaTheme="minorEastAsia"/>
          <w:b/>
          <w:color w:val="auto"/>
          <w:sz w:val="28"/>
          <w:highlight w:val="none"/>
        </w:rPr>
      </w:pPr>
    </w:p>
    <w:bookmarkEnd w:id="2"/>
    <w:p w14:paraId="7A8C3EED">
      <w:pPr>
        <w:rPr>
          <w:color w:val="auto"/>
          <w:highlight w:val="none"/>
        </w:rPr>
      </w:pPr>
    </w:p>
    <w:p w14:paraId="1F2608A9">
      <w:pPr>
        <w:tabs>
          <w:tab w:val="left" w:pos="2410"/>
        </w:tabs>
        <w:autoSpaceDE w:val="0"/>
        <w:autoSpaceDN w:val="0"/>
        <w:adjustRightInd w:val="0"/>
        <w:snapToGrid w:val="0"/>
        <w:spacing w:line="360" w:lineRule="auto"/>
        <w:rPr>
          <w:rFonts w:hint="default" w:asciiTheme="minorEastAsia" w:hAnsiTheme="minorEastAsia"/>
          <w:b/>
          <w:color w:val="auto"/>
          <w:spacing w:val="20"/>
          <w:kern w:val="0"/>
          <w:sz w:val="32"/>
          <w:szCs w:val="32"/>
          <w:highlight w:val="none"/>
          <w:u w:val="single"/>
          <w:lang w:val="en-US" w:eastAsia="zh-CN"/>
        </w:rPr>
      </w:pPr>
    </w:p>
    <w:p w14:paraId="38FD8AED">
      <w:pPr>
        <w:jc w:val="center"/>
        <w:rPr>
          <w:rFonts w:hint="eastAsia"/>
          <w:lang w:val="en-US" w:eastAsia="zh-CN"/>
        </w:rPr>
      </w:pPr>
    </w:p>
    <w:p w14:paraId="7E37F4BE">
      <w:pPr>
        <w:jc w:val="center"/>
        <w:rPr>
          <w:rFonts w:hint="eastAsia"/>
          <w:lang w:val="en-US" w:eastAsia="zh-CN"/>
        </w:rPr>
      </w:pPr>
    </w:p>
    <w:p w14:paraId="4EDBD8DC">
      <w:pPr>
        <w:jc w:val="center"/>
        <w:rPr>
          <w:rFonts w:hint="eastAsia"/>
          <w:lang w:val="en-US" w:eastAsia="zh-CN"/>
        </w:rPr>
      </w:pPr>
    </w:p>
    <w:p w14:paraId="3A5442C5">
      <w:pPr>
        <w:jc w:val="center"/>
        <w:rPr>
          <w:rFonts w:hint="eastAsia"/>
          <w:lang w:val="en-US" w:eastAsia="zh-CN"/>
        </w:rPr>
      </w:pPr>
    </w:p>
    <w:p w14:paraId="23B077CF">
      <w:pPr>
        <w:jc w:val="center"/>
        <w:rPr>
          <w:rFonts w:hint="eastAsia"/>
          <w:lang w:val="en-US" w:eastAsia="zh-CN"/>
        </w:rPr>
      </w:pPr>
    </w:p>
    <w:p w14:paraId="729010BF">
      <w:pPr>
        <w:jc w:val="center"/>
        <w:rPr>
          <w:rFonts w:hint="eastAsia"/>
          <w:lang w:val="en-US" w:eastAsia="zh-CN"/>
        </w:rPr>
      </w:pPr>
    </w:p>
    <w:p w14:paraId="54A18880">
      <w:pPr>
        <w:jc w:val="center"/>
        <w:rPr>
          <w:rFonts w:hint="eastAsia"/>
          <w:lang w:val="en-US" w:eastAsia="zh-CN"/>
        </w:rPr>
      </w:pPr>
    </w:p>
    <w:p w14:paraId="5EBF1B0A">
      <w:pPr>
        <w:jc w:val="center"/>
        <w:rPr>
          <w:rFonts w:hint="eastAsia"/>
          <w:lang w:val="en-US" w:eastAsia="zh-CN"/>
        </w:rPr>
      </w:pPr>
    </w:p>
    <w:p w14:paraId="56C5CAC9">
      <w:pPr>
        <w:jc w:val="center"/>
        <w:rPr>
          <w:rFonts w:hint="eastAsia"/>
          <w:lang w:val="en-US" w:eastAsia="zh-CN"/>
        </w:rPr>
      </w:pPr>
    </w:p>
    <w:p w14:paraId="64D68CB2">
      <w:pPr>
        <w:jc w:val="center"/>
        <w:rPr>
          <w:rFonts w:hint="eastAsia"/>
          <w:lang w:val="en-US" w:eastAsia="zh-CN"/>
        </w:rPr>
      </w:pPr>
    </w:p>
    <w:p w14:paraId="5B7E9A3D">
      <w:pPr>
        <w:jc w:val="center"/>
        <w:rPr>
          <w:rFonts w:hint="eastAsia"/>
          <w:lang w:val="en-US" w:eastAsia="zh-CN"/>
        </w:rPr>
      </w:pPr>
    </w:p>
    <w:p w14:paraId="499A6334">
      <w:pPr>
        <w:snapToGrid w:val="0"/>
        <w:spacing w:line="360" w:lineRule="auto"/>
        <w:jc w:val="both"/>
        <w:rPr>
          <w:rFonts w:hint="eastAsia" w:ascii="Times New Roman" w:hAnsi="Times New Roman" w:eastAsia="宋体" w:cs="Times New Roman"/>
          <w:b/>
          <w:bCs/>
          <w:color w:val="auto"/>
          <w:kern w:val="0"/>
          <w:sz w:val="40"/>
          <w:szCs w:val="32"/>
          <w:highlight w:val="none"/>
          <w:u w:val="none"/>
          <w:lang w:val="en-US" w:eastAsia="zh-CN"/>
        </w:rPr>
      </w:pPr>
    </w:p>
    <w:p w14:paraId="57587BDE">
      <w:pPr>
        <w:spacing w:before="240" w:beforeLines="100" w:after="240" w:afterLines="100"/>
        <w:jc w:val="center"/>
        <w:outlineLvl w:val="3"/>
        <w:rPr>
          <w:rFonts w:hint="eastAsia" w:ascii="Times New Roman" w:hAnsi="Times New Roman" w:eastAsia="黑体" w:cs="Times New Roman"/>
          <w:bCs/>
          <w:color w:val="auto"/>
          <w:kern w:val="0"/>
          <w:sz w:val="24"/>
          <w:highlight w:val="none"/>
        </w:rPr>
      </w:pPr>
      <w:r>
        <w:rPr>
          <w:rFonts w:hint="eastAsia" w:ascii="Times New Roman" w:hAnsi="Times New Roman" w:eastAsia="黑体" w:cs="Times New Roman"/>
          <w:bCs/>
          <w:color w:val="auto"/>
          <w:kern w:val="0"/>
          <w:sz w:val="24"/>
          <w:highlight w:val="none"/>
          <w:lang w:val="en-US" w:eastAsia="zh-CN"/>
        </w:rPr>
        <w:t>服 务 承 诺</w:t>
      </w:r>
    </w:p>
    <w:p w14:paraId="762DFDEB">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1、服务安全承诺 </w:t>
      </w:r>
    </w:p>
    <w:p w14:paraId="5E43BC75">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（1） 承诺所有使用 药械符合国家相关标准，同时，使用药械均严格按照防制方案执行。 </w:t>
      </w:r>
    </w:p>
    <w:p w14:paraId="09644058">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（2） 严格遵循贵单位的管理与保密章程，若有违反，我方将无条件接受贵方的处理。 </w:t>
      </w:r>
    </w:p>
    <w:p w14:paraId="3AD3B325">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（3） 有害生物防制服务过程中已经投保商业责任险，服务引发的意外风险将得到有效控制。 </w:t>
      </w:r>
    </w:p>
    <w:p w14:paraId="04BD1949">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（4） 所有设施与药物的使用均配置相应的警示标签，并辅以安全手段，避免人为与意外引发的安全隐患。 </w:t>
      </w:r>
    </w:p>
    <w:p w14:paraId="147EF0AC">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2、服务质量承诺 </w:t>
      </w:r>
    </w:p>
    <w:p w14:paraId="2B965D27">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（1） 有害生物防制服务过程中将在整体上保障鼠、蟑、蚊、蝇等病媒生物对您的生活工作不造成有害影响。 </w:t>
      </w:r>
    </w:p>
    <w:p w14:paraId="266E0A75">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（2） 有害生物防制服务过程中，若对合同内指明的某一病媒生物控制效果存在疑义或不满，将根据甲方的要求整改服务，直至符合您的要求。 </w:t>
      </w:r>
    </w:p>
    <w:p w14:paraId="3463FB59">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（4） 有害生物防制服务效果不但以国家标准为衡量依据，同时还将为您提供全面的防制数据图表与趋势分析报告，让防制效果更为直观可视。 </w:t>
      </w:r>
    </w:p>
    <w:p w14:paraId="40A616F8">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（5）有害生物防制服务中，飞虫类（蚊、蝇及其它飞虫）的防制效果将仅限于单次服务后的 24 小时内。此限制基于飞虫本身的生物特点及防制方式，飞虫类的防制效果保持，除乙方实施防制作业外，更需甲方对建筑结构的有效完善与环境维护。 </w:t>
      </w:r>
    </w:p>
    <w:p w14:paraId="7714A3F3">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3、售后服务承诺 </w:t>
      </w:r>
    </w:p>
    <w:p w14:paraId="5A2418D7">
      <w:pPr>
        <w:snapToGrid w:val="0"/>
        <w:spacing w:line="360" w:lineRule="auto"/>
        <w:jc w:val="left"/>
        <w:rPr>
          <w:rFonts w:hint="eastAsia" w:ascii="Times New Roman" w:hAnsi="Times New Roman" w:eastAsia="宋体" w:cs="Times New Roman"/>
          <w:color w:val="auto"/>
          <w:kern w:val="0"/>
          <w:sz w:val="24"/>
          <w:szCs w:val="21"/>
          <w:highlight w:val="none"/>
          <w:u w:val="none"/>
          <w:lang w:val="en-US" w:eastAsia="zh-CN"/>
        </w:rPr>
      </w:pPr>
      <w:r>
        <w:rPr>
          <w:rFonts w:hint="eastAsia" w:ascii="Times New Roman" w:hAnsi="Times New Roman" w:eastAsia="宋体" w:cs="Times New Roman"/>
          <w:color w:val="auto"/>
          <w:kern w:val="0"/>
          <w:sz w:val="24"/>
          <w:szCs w:val="21"/>
          <w:highlight w:val="none"/>
          <w:u w:val="none"/>
          <w:lang w:val="en-US" w:eastAsia="zh-CN"/>
        </w:rPr>
        <w:t xml:space="preserve">(1) 有害生物防制服务开始后，将提供由客户服务部每月一次的服务质量电话回访，及时了解服务实际情况，并录入客户满意度调查表，安排后续调整。 </w:t>
      </w:r>
    </w:p>
    <w:p w14:paraId="09039784">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（2）有害生物防制服务开始后，将提供由技术管理部不定期随机的质量检查，发现服务质量问题并提出改 进计划，并汇总至外勤部防制人员，保障客户的服务品质不受影响。 </w:t>
      </w:r>
    </w:p>
    <w:p w14:paraId="3C33ED6B">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（3） 有害生物防制服务开始后，将按照合同及防制方案的约定，及时完整的为您提供服务中各阶段的数据 记录、数据分析、与总结报告。 </w:t>
      </w:r>
    </w:p>
    <w:p w14:paraId="47B1166E">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（4） 有害生物防制服务开始后，将根据客户需求为客户制定相应的培训课程，对客户相关人员进行有害生 物风险控制培训，共同促进有害生物防制工作的开展落实。  </w:t>
      </w:r>
    </w:p>
    <w:p w14:paraId="663448A8">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 xml:space="preserve">（5） 有害生物防制服务开始后，将为您提供包括突发情况 2 小时之内响应，4 小时之内到达现场，24 小时之内控制或解决突发问题的应急服务。事件处理达到满意率 100%。 </w:t>
      </w:r>
    </w:p>
    <w:p w14:paraId="4CE866B2">
      <w:pPr>
        <w:snapToGrid w:val="0"/>
        <w:spacing w:line="360" w:lineRule="auto"/>
        <w:jc w:val="left"/>
        <w:rPr>
          <w:rFonts w:hint="eastAsia" w:ascii="Times New Roman" w:hAnsi="Times New Roman" w:eastAsia="宋体" w:cs="Times New Roman"/>
          <w:color w:val="auto"/>
          <w:kern w:val="0"/>
          <w:sz w:val="24"/>
          <w:szCs w:val="21"/>
          <w:highlight w:val="none"/>
          <w:u w:val="none"/>
        </w:rPr>
      </w:pPr>
      <w:r>
        <w:rPr>
          <w:rFonts w:hint="eastAsia" w:ascii="Times New Roman" w:hAnsi="Times New Roman" w:eastAsia="宋体" w:cs="Times New Roman"/>
          <w:color w:val="auto"/>
          <w:kern w:val="0"/>
          <w:sz w:val="24"/>
          <w:szCs w:val="21"/>
          <w:highlight w:val="none"/>
          <w:u w:val="none"/>
          <w:lang w:val="en-US" w:eastAsia="zh-CN"/>
        </w:rPr>
        <w:t>（6） 有害生物防制服务开始后，在客户面临特定的检查、审核与考察之际，将全力配合客户调整服务时间，保障客户的价值。</w:t>
      </w:r>
    </w:p>
    <w:p w14:paraId="6F5C1024">
      <w:pPr>
        <w:jc w:val="center"/>
        <w:rPr>
          <w:rFonts w:hint="eastAsia"/>
          <w:lang w:val="en-US" w:eastAsia="zh-CN"/>
        </w:rPr>
      </w:pPr>
    </w:p>
    <w:p w14:paraId="589F9C18">
      <w:pPr>
        <w:jc w:val="center"/>
        <w:rPr>
          <w:rFonts w:hint="eastAsia"/>
          <w:lang w:val="en-US" w:eastAsia="zh-CN"/>
        </w:rPr>
      </w:pPr>
    </w:p>
    <w:p w14:paraId="12E0D717">
      <w:pPr>
        <w:jc w:val="center"/>
        <w:rPr>
          <w:rFonts w:hint="eastAsia"/>
          <w:lang w:val="en-US" w:eastAsia="zh-CN"/>
        </w:rPr>
      </w:pPr>
    </w:p>
    <w:p w14:paraId="2B46B7B8">
      <w:pPr>
        <w:jc w:val="center"/>
        <w:rPr>
          <w:rFonts w:hint="eastAsia"/>
          <w:lang w:val="en-US" w:eastAsia="zh-CN"/>
        </w:rPr>
      </w:pPr>
    </w:p>
    <w:p w14:paraId="60FBC55E">
      <w:pPr>
        <w:jc w:val="center"/>
        <w:rPr>
          <w:rFonts w:hint="eastAsia"/>
          <w:lang w:val="en-US" w:eastAsia="zh-CN"/>
        </w:rPr>
      </w:pPr>
    </w:p>
    <w:p w14:paraId="2908E973">
      <w:pPr>
        <w:jc w:val="center"/>
        <w:rPr>
          <w:rFonts w:hint="eastAsia"/>
          <w:lang w:val="en-US" w:eastAsia="zh-CN"/>
        </w:rPr>
      </w:pPr>
    </w:p>
    <w:p w14:paraId="779B13A7">
      <w:pPr>
        <w:jc w:val="center"/>
        <w:rPr>
          <w:rFonts w:hint="eastAsia"/>
          <w:lang w:val="en-US" w:eastAsia="zh-CN"/>
        </w:rPr>
      </w:pPr>
    </w:p>
    <w:p w14:paraId="3C649738">
      <w:pPr>
        <w:jc w:val="center"/>
        <w:rPr>
          <w:rFonts w:hint="eastAsia"/>
          <w:lang w:val="en-US" w:eastAsia="zh-CN"/>
        </w:rPr>
      </w:pPr>
    </w:p>
    <w:p w14:paraId="69E1D671">
      <w:pPr>
        <w:jc w:val="center"/>
        <w:rPr>
          <w:rFonts w:hint="eastAsia"/>
          <w:lang w:val="en-US" w:eastAsia="zh-CN"/>
        </w:rPr>
      </w:pPr>
    </w:p>
    <w:p w14:paraId="78D7CD81">
      <w:pPr>
        <w:jc w:val="center"/>
        <w:rPr>
          <w:rFonts w:hint="eastAsia"/>
          <w:lang w:val="en-US" w:eastAsia="zh-CN"/>
        </w:rPr>
      </w:pPr>
    </w:p>
    <w:p w14:paraId="0011A2FF">
      <w:pPr>
        <w:jc w:val="center"/>
        <w:rPr>
          <w:rFonts w:hint="eastAsia"/>
          <w:lang w:val="en-US" w:eastAsia="zh-CN"/>
        </w:rPr>
      </w:pPr>
    </w:p>
    <w:p w14:paraId="58FEADA4">
      <w:pPr>
        <w:jc w:val="center"/>
        <w:rPr>
          <w:rFonts w:hint="eastAsia"/>
          <w:lang w:val="en-US" w:eastAsia="zh-CN"/>
        </w:rPr>
      </w:pPr>
    </w:p>
    <w:p w14:paraId="1A45246E">
      <w:pPr>
        <w:jc w:val="center"/>
        <w:rPr>
          <w:rFonts w:hint="eastAsia"/>
          <w:lang w:val="en-US" w:eastAsia="zh-CN"/>
        </w:rPr>
      </w:pPr>
    </w:p>
    <w:p w14:paraId="4F20D8BA">
      <w:pPr>
        <w:jc w:val="center"/>
        <w:rPr>
          <w:rFonts w:hint="eastAsia"/>
          <w:lang w:val="en-US" w:eastAsia="zh-CN"/>
        </w:rPr>
      </w:pPr>
    </w:p>
    <w:p w14:paraId="07192D00">
      <w:pPr>
        <w:adjustRightInd w:val="0"/>
        <w:snapToGrid w:val="0"/>
        <w:spacing w:line="360" w:lineRule="auto"/>
        <w:jc w:val="right"/>
        <w:rPr>
          <w:rFonts w:hint="eastAsia" w:ascii="Times New Roman" w:hAnsi="Times New Roman" w:eastAsia="宋体" w:cs="Times New Roman"/>
          <w:bCs/>
          <w:color w:val="auto"/>
          <w:kern w:val="0"/>
          <w:sz w:val="24"/>
          <w:szCs w:val="21"/>
          <w:highlight w:val="none"/>
          <w:u w:val="single"/>
        </w:rPr>
      </w:pPr>
      <w:r>
        <w:rPr>
          <w:rFonts w:hint="eastAsia" w:ascii="Times New Roman" w:hAnsi="Times New Roman" w:eastAsia="宋体" w:cs="Times New Roman"/>
          <w:bCs/>
          <w:color w:val="auto"/>
          <w:kern w:val="0"/>
          <w:sz w:val="24"/>
          <w:szCs w:val="21"/>
          <w:highlight w:val="none"/>
          <w:lang w:val="en-US" w:eastAsia="zh-CN"/>
        </w:rPr>
        <w:t>中  标  人</w:t>
      </w:r>
      <w:r>
        <w:rPr>
          <w:rFonts w:hint="eastAsia" w:ascii="Times New Roman" w:hAnsi="Times New Roman" w:eastAsia="宋体" w:cs="Times New Roman"/>
          <w:bCs/>
          <w:color w:val="auto"/>
          <w:kern w:val="0"/>
          <w:sz w:val="24"/>
          <w:szCs w:val="21"/>
          <w:highlight w:val="none"/>
        </w:rPr>
        <w:t>：</w:t>
      </w:r>
      <w:r>
        <w:rPr>
          <w:rFonts w:hint="eastAsia" w:ascii="Times New Roman" w:hAnsi="Times New Roman" w:eastAsia="宋体" w:cs="Times New Roman"/>
          <w:bCs/>
          <w:color w:val="auto"/>
          <w:kern w:val="0"/>
          <w:sz w:val="24"/>
          <w:szCs w:val="21"/>
          <w:highlight w:val="none"/>
          <w:u w:val="single"/>
        </w:rPr>
        <w:t xml:space="preserve">            </w:t>
      </w:r>
      <w:r>
        <w:rPr>
          <w:rFonts w:hint="eastAsia" w:ascii="Times New Roman" w:hAnsi="Times New Roman" w:eastAsia="宋体" w:cs="Times New Roman"/>
          <w:bCs/>
          <w:color w:val="auto"/>
          <w:kern w:val="0"/>
          <w:sz w:val="24"/>
          <w:szCs w:val="21"/>
          <w:highlight w:val="none"/>
        </w:rPr>
        <w:t>（盖单位章）</w:t>
      </w:r>
    </w:p>
    <w:p w14:paraId="273B0043">
      <w:pPr>
        <w:adjustRightInd w:val="0"/>
        <w:snapToGrid w:val="0"/>
        <w:spacing w:line="360" w:lineRule="auto"/>
        <w:jc w:val="right"/>
        <w:rPr>
          <w:rFonts w:hint="eastAsia" w:ascii="Times New Roman" w:hAnsi="Times New Roman" w:eastAsia="宋体" w:cs="Times New Roman"/>
          <w:color w:val="auto"/>
          <w:kern w:val="0"/>
          <w:sz w:val="24"/>
          <w:szCs w:val="21"/>
          <w:highlight w:val="none"/>
          <w:u w:val="single"/>
        </w:rPr>
      </w:pPr>
      <w:r>
        <w:rPr>
          <w:rFonts w:hint="eastAsia" w:ascii="Times New Roman" w:hAnsi="Times New Roman" w:eastAsia="宋体" w:cs="Times New Roman"/>
          <w:color w:val="auto"/>
          <w:spacing w:val="0"/>
          <w:kern w:val="0"/>
          <w:sz w:val="24"/>
          <w:szCs w:val="21"/>
          <w:highlight w:val="none"/>
          <w:fitText w:val="1200" w:id="215769872"/>
        </w:rPr>
        <w:t>法定代表人</w:t>
      </w:r>
      <w:r>
        <w:rPr>
          <w:rFonts w:hint="eastAsia" w:ascii="Times New Roman" w:hAnsi="Times New Roman" w:eastAsia="宋体" w:cs="Times New Roman"/>
          <w:color w:val="auto"/>
          <w:kern w:val="0"/>
          <w:sz w:val="24"/>
          <w:szCs w:val="21"/>
          <w:highlight w:val="none"/>
        </w:rPr>
        <w:t>：</w:t>
      </w:r>
      <w:r>
        <w:rPr>
          <w:rFonts w:hint="eastAsia" w:ascii="Times New Roman" w:hAnsi="Times New Roman" w:eastAsia="宋体" w:cs="Times New Roman"/>
          <w:bCs/>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（签字或盖章）</w:t>
      </w:r>
    </w:p>
    <w:p w14:paraId="69B4552E">
      <w:pPr>
        <w:adjustRightInd w:val="0"/>
        <w:snapToGrid w:val="0"/>
        <w:spacing w:line="360" w:lineRule="auto"/>
        <w:jc w:val="right"/>
        <w:rPr>
          <w:rFonts w:hint="eastAsia" w:ascii="Times New Roman" w:hAnsi="Times New Roman" w:eastAsia="黑体" w:cs="Times New Roman"/>
          <w:color w:val="auto"/>
          <w:kern w:val="0"/>
          <w:sz w:val="28"/>
          <w:szCs w:val="28"/>
          <w:highlight w:val="none"/>
        </w:rPr>
      </w:pPr>
      <w:r>
        <w:rPr>
          <w:rFonts w:hint="eastAsia" w:ascii="Times New Roman" w:hAnsi="Times New Roman" w:eastAsia="宋体" w:cs="Times New Roman"/>
          <w:bCs/>
          <w:color w:val="auto"/>
          <w:spacing w:val="360"/>
          <w:kern w:val="0"/>
          <w:sz w:val="24"/>
          <w:szCs w:val="21"/>
          <w:highlight w:val="none"/>
          <w:fitText w:val="1200" w:id="1646285891"/>
        </w:rPr>
        <w:t>日</w:t>
      </w:r>
      <w:r>
        <w:rPr>
          <w:rFonts w:hint="eastAsia" w:ascii="Times New Roman" w:hAnsi="Times New Roman" w:eastAsia="宋体" w:cs="Times New Roman"/>
          <w:bCs/>
          <w:color w:val="auto"/>
          <w:spacing w:val="0"/>
          <w:kern w:val="0"/>
          <w:sz w:val="24"/>
          <w:szCs w:val="21"/>
          <w:highlight w:val="none"/>
          <w:fitText w:val="1200" w:id="1646285891"/>
        </w:rPr>
        <w:t>期</w:t>
      </w:r>
      <w:r>
        <w:rPr>
          <w:rFonts w:hint="eastAsia" w:ascii="Times New Roman" w:hAnsi="Times New Roman" w:eastAsia="宋体" w:cs="Times New Roman"/>
          <w:color w:val="auto"/>
          <w:kern w:val="0"/>
          <w:sz w:val="24"/>
          <w:szCs w:val="21"/>
          <w:highlight w:val="none"/>
        </w:rPr>
        <w:t>：</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年</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月</w:t>
      </w:r>
      <w:r>
        <w:rPr>
          <w:rFonts w:hint="eastAsia" w:ascii="Times New Roman" w:hAnsi="Times New Roman" w:eastAsia="宋体" w:cs="Times New Roman"/>
          <w:color w:val="auto"/>
          <w:kern w:val="0"/>
          <w:sz w:val="24"/>
          <w:szCs w:val="21"/>
          <w:highlight w:val="none"/>
          <w:u w:val="single"/>
        </w:rPr>
        <w:t xml:space="preserve">      </w:t>
      </w:r>
      <w:r>
        <w:rPr>
          <w:rFonts w:hint="eastAsia" w:ascii="Times New Roman" w:hAnsi="Times New Roman" w:eastAsia="宋体" w:cs="Times New Roman"/>
          <w:color w:val="auto"/>
          <w:kern w:val="0"/>
          <w:sz w:val="24"/>
          <w:szCs w:val="21"/>
          <w:highlight w:val="none"/>
        </w:rPr>
        <w:t>日</w:t>
      </w:r>
    </w:p>
    <w:p w14:paraId="0BA8FB48">
      <w:pPr>
        <w:jc w:val="center"/>
        <w:rPr>
          <w:rFonts w:hint="eastAsia"/>
          <w:lang w:val="en-US" w:eastAsia="zh-CN"/>
        </w:rPr>
      </w:pPr>
    </w:p>
    <w:p w14:paraId="2F5CEEE6">
      <w:pPr>
        <w:jc w:val="center"/>
        <w:rPr>
          <w:rFonts w:hint="eastAsia"/>
          <w:lang w:val="en-US" w:eastAsia="zh-CN"/>
        </w:rPr>
      </w:pPr>
    </w:p>
    <w:p w14:paraId="01821C79">
      <w:pPr>
        <w:jc w:val="center"/>
        <w:rPr>
          <w:rFonts w:hint="eastAsia"/>
          <w:lang w:val="en-US" w:eastAsia="zh-CN"/>
        </w:rPr>
      </w:pPr>
    </w:p>
    <w:p w14:paraId="0151087B">
      <w:pPr>
        <w:jc w:val="center"/>
        <w:rPr>
          <w:rFonts w:hint="eastAsia"/>
          <w:lang w:val="en-US" w:eastAsia="zh-CN"/>
        </w:rPr>
      </w:pPr>
    </w:p>
    <w:p w14:paraId="1ECC8FB5">
      <w:pPr>
        <w:jc w:val="center"/>
        <w:rPr>
          <w:rFonts w:hint="eastAsia"/>
          <w:lang w:val="en-US" w:eastAsia="zh-CN"/>
        </w:rPr>
      </w:pPr>
    </w:p>
    <w:p w14:paraId="3F71560B">
      <w:pPr>
        <w:jc w:val="center"/>
        <w:rPr>
          <w:rFonts w:hint="eastAsia"/>
          <w:lang w:val="en-US" w:eastAsia="zh-CN"/>
        </w:rPr>
      </w:pPr>
    </w:p>
    <w:p w14:paraId="07669440">
      <w:pPr>
        <w:jc w:val="center"/>
        <w:rPr>
          <w:rFonts w:hint="eastAsia"/>
          <w:lang w:val="en-US" w:eastAsia="zh-CN"/>
        </w:rPr>
      </w:pPr>
    </w:p>
    <w:p w14:paraId="2E778C26">
      <w:pPr>
        <w:jc w:val="center"/>
        <w:rPr>
          <w:rFonts w:hint="eastAsia"/>
          <w:lang w:val="en-US" w:eastAsia="zh-CN"/>
        </w:rPr>
      </w:pPr>
    </w:p>
    <w:p w14:paraId="1DE5A8D8">
      <w:pPr>
        <w:jc w:val="center"/>
        <w:rPr>
          <w:rFonts w:hint="eastAsia"/>
          <w:lang w:val="en-US" w:eastAsia="zh-CN"/>
        </w:rPr>
      </w:pPr>
    </w:p>
    <w:p w14:paraId="0EED9A9E">
      <w:pPr>
        <w:jc w:val="center"/>
        <w:rPr>
          <w:rFonts w:hint="eastAsia"/>
          <w:lang w:val="en-US" w:eastAsia="zh-CN"/>
        </w:rPr>
      </w:pPr>
    </w:p>
    <w:p w14:paraId="075ACA80">
      <w:pPr>
        <w:jc w:val="center"/>
        <w:rPr>
          <w:rFonts w:hint="eastAsia"/>
          <w:lang w:val="en-US" w:eastAsia="zh-CN"/>
        </w:rPr>
      </w:pPr>
    </w:p>
    <w:p w14:paraId="7FBF5EE8">
      <w:pPr>
        <w:keepNext w:val="0"/>
        <w:keepLines w:val="0"/>
        <w:widowControl/>
        <w:suppressLineNumbers w:val="0"/>
        <w:pBdr>
          <w:top w:val="none" w:color="auto" w:sz="0" w:space="0"/>
          <w:left w:val="none" w:color="auto" w:sz="0" w:space="0"/>
          <w:bottom w:val="none" w:color="auto" w:sz="0" w:space="0"/>
          <w:right w:val="none" w:color="auto" w:sz="0" w:space="0"/>
        </w:pBdr>
        <w:ind w:left="0" w:firstLine="0"/>
        <w:rPr>
          <w:rFonts w:hint="default"/>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2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9AB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473940">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C473940">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B5974E"/>
    <w:multiLevelType w:val="singleLevel"/>
    <w:tmpl w:val="A1B5974E"/>
    <w:lvl w:ilvl="0" w:tentative="0">
      <w:start w:val="1"/>
      <w:numFmt w:val="chineseCounting"/>
      <w:suff w:val="nothing"/>
      <w:lvlText w:val="%1、"/>
      <w:lvlJc w:val="left"/>
      <w:rPr>
        <w:rFonts w:hint="eastAsia"/>
      </w:rPr>
    </w:lvl>
  </w:abstractNum>
  <w:abstractNum w:abstractNumId="1">
    <w:nsid w:val="163082B5"/>
    <w:multiLevelType w:val="singleLevel"/>
    <w:tmpl w:val="163082B5"/>
    <w:lvl w:ilvl="0" w:tentative="0">
      <w:start w:val="1"/>
      <w:numFmt w:val="decimal"/>
      <w:suff w:val="nothing"/>
      <w:lvlText w:val="（%1）"/>
      <w:lvlJc w:val="left"/>
    </w:lvl>
  </w:abstractNum>
  <w:abstractNum w:abstractNumId="2">
    <w:nsid w:val="29EE8832"/>
    <w:multiLevelType w:val="singleLevel"/>
    <w:tmpl w:val="29EE8832"/>
    <w:lvl w:ilvl="0" w:tentative="0">
      <w:start w:val="7"/>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3173FD"/>
    <w:rsid w:val="02105906"/>
    <w:rsid w:val="041712C5"/>
    <w:rsid w:val="088F5575"/>
    <w:rsid w:val="0C586615"/>
    <w:rsid w:val="115B279F"/>
    <w:rsid w:val="163173FD"/>
    <w:rsid w:val="1968609A"/>
    <w:rsid w:val="1B3E77C2"/>
    <w:rsid w:val="21F7620D"/>
    <w:rsid w:val="2E0917A2"/>
    <w:rsid w:val="30225ADE"/>
    <w:rsid w:val="304965C5"/>
    <w:rsid w:val="357D0707"/>
    <w:rsid w:val="389600D6"/>
    <w:rsid w:val="393578EF"/>
    <w:rsid w:val="3A8913AD"/>
    <w:rsid w:val="3AD849D6"/>
    <w:rsid w:val="48542BD7"/>
    <w:rsid w:val="4C001FDF"/>
    <w:rsid w:val="51E23F34"/>
    <w:rsid w:val="52786BFB"/>
    <w:rsid w:val="5527238A"/>
    <w:rsid w:val="66811B16"/>
    <w:rsid w:val="69801C11"/>
    <w:rsid w:val="6A1418AE"/>
    <w:rsid w:val="6B577219"/>
    <w:rsid w:val="724B2108"/>
    <w:rsid w:val="75183646"/>
    <w:rsid w:val="759C6025"/>
    <w:rsid w:val="7D006E99"/>
    <w:rsid w:val="7EF45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120"/>
    </w:pPr>
    <w:rPr>
      <w:rFonts w:ascii="@微软简标宋" w:hAnsi="@微软简标宋" w:eastAsia="@微软简标宋" w:cs="@微软简标宋"/>
      <w:szCs w:val="24"/>
      <w:lang w:val="zh-CN"/>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TML Code"/>
    <w:basedOn w:val="10"/>
    <w:qFormat/>
    <w:uiPriority w:val="0"/>
    <w:rPr>
      <w:rFonts w:ascii="Courier New" w:hAnsi="Courier New"/>
      <w:sz w:val="20"/>
    </w:rPr>
  </w:style>
  <w:style w:type="paragraph" w:customStyle="1" w:styleId="13">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14">
    <w:name w:val="D&amp;L"/>
    <w:basedOn w:val="7"/>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paragraph" w:customStyle="1" w:styleId="15">
    <w:name w:val="xl31"/>
    <w:basedOn w:val="1"/>
    <w:autoRedefine/>
    <w:qFormat/>
    <w:uiPriority w:val="0"/>
    <w:pPr>
      <w:widowControl/>
      <w:spacing w:before="100" w:beforeAutospacing="1" w:after="100" w:afterAutospacing="1"/>
      <w:jc w:val="center"/>
    </w:pPr>
    <w:rPr>
      <w:b/>
      <w:bCs/>
      <w:kern w:val="0"/>
      <w:sz w:val="28"/>
      <w:szCs w:val="2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135</Words>
  <Characters>135</Characters>
  <Lines>0</Lines>
  <Paragraphs>0</Paragraphs>
  <TotalTime>14</TotalTime>
  <ScaleCrop>false</ScaleCrop>
  <LinksUpToDate>false</LinksUpToDate>
  <CharactersWithSpaces>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2025-04-01T13:31:00Z</dcterms:created>
  <dc:creator>世间，无巧合</dc:creator>
  <cp:lastModifiedBy>行政人事部</cp:lastModifiedBy>
  <dcterms:modified xsi:type="dcterms:W3CDTF">2025-04-07T02:33:19Z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DB173380152140CDBA1225C093FB7849_11</vt:lpwstr>
  </property>
  <property fmtid="{D5CDD505-2E9C-101B-9397-08002B2CF9AE}" pid="4" name="KSOTemplateDocerSaveRecord">
    <vt:lpwstr>eyJoZGlkIjoiY2IzN2IzNjdjZWNlOGUxMTU3NzU0ZDNmNDBjNWQ2MzciLCJ1c2VySWQiOiIxMzg3MzQwMjIxIn0=</vt:lpwstr>
  </property>
</Properties>
</file>