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rFonts w:ascii="仿宋_GB2312" w:hAnsi="仿宋_GB2312" w:cs="仿宋_GB2312" w:eastAsia="仿宋_GB2312"/>
          <w:sz w:val="48"/>
          <w:b/>
        </w:rPr>
        <w:t>政府采购项目采购需求</w:t>
      </w:r>
    </w:p>
    <w:p>
      <w:pPr>
        <w:pStyle w:val="null3"/>
        <w:spacing w:before="3000"/>
        <w:outlineLvl w:val="2"/>
      </w:pPr>
      <w:r>
        <w:rPr>
          <w:rFonts w:ascii="仿宋_GB2312" w:hAnsi="仿宋_GB2312" w:cs="仿宋_GB2312" w:eastAsia="仿宋_GB2312"/>
          <w:sz w:val="28"/>
          <w:b/>
        </w:rPr>
        <w:t>采购单位：</w:t>
      </w:r>
    </w:p>
    <w:p>
      <w:pPr>
        <w:pStyle w:val="null3"/>
        <w:outlineLvl w:val="2"/>
      </w:pPr>
      <w:r>
        <w:rPr>
          <w:rFonts w:ascii="仿宋_GB2312" w:hAnsi="仿宋_GB2312" w:cs="仿宋_GB2312" w:eastAsia="仿宋_GB2312"/>
          <w:sz w:val="28"/>
          <w:b/>
        </w:rPr>
        <w:t>黑水县林业和草原局</w:t>
      </w:r>
    </w:p>
    <w:p>
      <w:pPr>
        <w:pStyle w:val="null3"/>
        <w:jc w:val="right"/>
        <w:outlineLvl w:val="2"/>
      </w:pPr>
      <w:r>
        <w:rPr>
          <w:rFonts w:ascii="仿宋_GB2312" w:hAnsi="仿宋_GB2312" w:cs="仿宋_GB2312" w:eastAsia="仿宋_GB2312"/>
          <w:sz w:val="28"/>
          <w:b/>
        </w:rPr>
        <w:t>所属年度：</w:t>
      </w:r>
    </w:p>
    <w:p>
      <w:pPr>
        <w:pStyle w:val="null3"/>
        <w:outlineLvl w:val="2"/>
      </w:pPr>
      <w:r>
        <w:rPr>
          <w:rFonts w:ascii="仿宋_GB2312" w:hAnsi="仿宋_GB2312" w:cs="仿宋_GB2312" w:eastAsia="仿宋_GB2312"/>
          <w:sz w:val="28"/>
          <w:b/>
        </w:rPr>
        <w:t>2025</w:t>
      </w:r>
      <w:r>
        <w:rPr>
          <w:rFonts w:ascii="仿宋_GB2312" w:hAnsi="仿宋_GB2312" w:cs="仿宋_GB2312" w:eastAsia="仿宋_GB2312"/>
          <w:sz w:val="28"/>
          <w:b/>
        </w:rPr>
        <w:t>年</w:t>
      </w:r>
    </w:p>
    <w:p>
      <w:pPr>
        <w:pStyle w:val="null3"/>
        <w:jc w:val="right"/>
        <w:outlineLvl w:val="2"/>
      </w:pPr>
      <w:r>
        <w:rPr>
          <w:rFonts w:ascii="仿宋_GB2312" w:hAnsi="仿宋_GB2312" w:cs="仿宋_GB2312" w:eastAsia="仿宋_GB2312"/>
          <w:sz w:val="28"/>
          <w:b/>
        </w:rPr>
        <w:t>编制单位：</w:t>
      </w:r>
    </w:p>
    <w:p>
      <w:pPr>
        <w:pStyle w:val="null3"/>
        <w:outlineLvl w:val="2"/>
      </w:pPr>
      <w:r>
        <w:rPr>
          <w:rFonts w:ascii="仿宋_GB2312" w:hAnsi="仿宋_GB2312" w:cs="仿宋_GB2312" w:eastAsia="仿宋_GB2312"/>
          <w:sz w:val="28"/>
          <w:b/>
        </w:rPr>
        <w:t>黑水县林业和草原局</w:t>
      </w:r>
    </w:p>
    <w:p>
      <w:pPr>
        <w:pStyle w:val="null3"/>
        <w:jc w:val="right"/>
        <w:outlineLvl w:val="2"/>
      </w:pPr>
      <w:r>
        <w:rPr>
          <w:rFonts w:ascii="仿宋_GB2312" w:hAnsi="仿宋_GB2312" w:cs="仿宋_GB2312" w:eastAsia="仿宋_GB2312"/>
          <w:sz w:val="28"/>
          <w:b/>
        </w:rPr>
        <w:t>编制时间：</w:t>
      </w:r>
    </w:p>
    <w:p>
      <w:pPr>
        <w:pStyle w:val="null3"/>
        <w:outlineLvl w:val="2"/>
      </w:pPr>
      <w:r>
        <w:rPr>
          <w:rFonts w:ascii="仿宋_GB2312" w:hAnsi="仿宋_GB2312" w:cs="仿宋_GB2312" w:eastAsia="仿宋_GB2312"/>
          <w:sz w:val="28"/>
          <w:b/>
        </w:rPr>
        <w:t>2025年03月24日</w:t>
      </w:r>
    </w:p>
    <w:p>
      <w:pPr>
        <w:pStyle w:val="null3"/>
        <w:outlineLvl w:val="2"/>
      </w:pPr>
      <w:r>
        <w:rPr>
          <w:rFonts w:ascii="仿宋_GB2312" w:hAnsi="仿宋_GB2312" w:cs="仿宋_GB2312" w:eastAsia="仿宋_GB2312"/>
          <w:sz w:val="28"/>
          <w:b/>
        </w:rPr>
        <w:t>一、项目总体情况</w:t>
      </w:r>
    </w:p>
    <w:p>
      <w:pPr>
        <w:pStyle w:val="null3"/>
      </w:pPr>
      <w:r>
        <w:rPr>
          <w:rFonts w:ascii="仿宋_GB2312" w:hAnsi="仿宋_GB2312" w:cs="仿宋_GB2312" w:eastAsia="仿宋_GB2312"/>
        </w:rPr>
        <w:t xml:space="preserve"> （一）项目名称： </w:t>
      </w:r>
      <w:r>
        <w:rPr>
          <w:rFonts w:ascii="仿宋_GB2312" w:hAnsi="仿宋_GB2312" w:cs="仿宋_GB2312" w:eastAsia="仿宋_GB2312"/>
        </w:rPr>
        <w:t>黑水县林业有害生物防治服务项目</w:t>
      </w:r>
    </w:p>
    <w:p>
      <w:pPr>
        <w:pStyle w:val="null3"/>
      </w:pPr>
      <w:r>
        <w:rPr>
          <w:rFonts w:ascii="仿宋_GB2312" w:hAnsi="仿宋_GB2312" w:cs="仿宋_GB2312" w:eastAsia="仿宋_GB2312"/>
        </w:rPr>
        <w:t xml:space="preserve"> （二）项目所属年度： </w:t>
      </w:r>
      <w:r>
        <w:rPr>
          <w:rFonts w:ascii="仿宋_GB2312" w:hAnsi="仿宋_GB2312" w:cs="仿宋_GB2312" w:eastAsia="仿宋_GB2312"/>
        </w:rPr>
        <w:t>2025</w:t>
      </w:r>
      <w:r>
        <w:rPr>
          <w:rFonts w:ascii="仿宋_GB2312" w:hAnsi="仿宋_GB2312" w:cs="仿宋_GB2312" w:eastAsia="仿宋_GB2312"/>
        </w:rPr>
        <w:t>年</w:t>
      </w:r>
    </w:p>
    <w:p>
      <w:pPr>
        <w:pStyle w:val="null3"/>
      </w:pPr>
      <w:r>
        <w:rPr>
          <w:rFonts w:ascii="仿宋_GB2312" w:hAnsi="仿宋_GB2312" w:cs="仿宋_GB2312" w:eastAsia="仿宋_GB2312"/>
        </w:rPr>
        <w:t xml:space="preserve"> （三）项目所属分类： </w:t>
      </w:r>
      <w:r>
        <w:rPr>
          <w:rFonts w:ascii="仿宋_GB2312" w:hAnsi="仿宋_GB2312" w:cs="仿宋_GB2312" w:eastAsia="仿宋_GB2312"/>
        </w:rPr>
        <w:t>服务</w:t>
      </w:r>
    </w:p>
    <w:p>
      <w:pPr>
        <w:pStyle w:val="null3"/>
      </w:pPr>
      <w:r>
        <w:rPr>
          <w:rFonts w:ascii="仿宋_GB2312" w:hAnsi="仿宋_GB2312" w:cs="仿宋_GB2312" w:eastAsia="仿宋_GB2312"/>
        </w:rPr>
        <w:t xml:space="preserve"> （四）预算金额（元）：</w:t>
      </w:r>
      <w:r>
        <w:rPr>
          <w:rFonts w:ascii="仿宋_GB2312" w:hAnsi="仿宋_GB2312" w:cs="仿宋_GB2312" w:eastAsia="仿宋_GB2312"/>
        </w:rPr>
        <w:t>300,000.00</w:t>
      </w:r>
      <w:r>
        <w:rPr>
          <w:rFonts w:ascii="仿宋_GB2312" w:hAnsi="仿宋_GB2312" w:cs="仿宋_GB2312" w:eastAsia="仿宋_GB2312"/>
        </w:rPr>
        <w:t>元 ，大写（人民币）：</w:t>
      </w:r>
      <w:r>
        <w:rPr>
          <w:rFonts w:ascii="仿宋_GB2312" w:hAnsi="仿宋_GB2312" w:cs="仿宋_GB2312" w:eastAsia="仿宋_GB2312"/>
        </w:rPr>
        <w:t>叁拾万元整</w:t>
      </w:r>
    </w:p>
    <w:p>
      <w:pPr>
        <w:pStyle w:val="null3"/>
        <w:ind w:firstLine="1200"/>
      </w:pPr>
      <w:r>
        <w:rPr>
          <w:rFonts w:ascii="仿宋_GB2312" w:hAnsi="仿宋_GB2312" w:cs="仿宋_GB2312" w:eastAsia="仿宋_GB2312"/>
        </w:rPr>
        <w:t xml:space="preserve"> （五）项目概况：</w:t>
      </w:r>
    </w:p>
    <w:p>
      <w:pPr>
        <w:pStyle w:val="null3"/>
        <w:ind w:left="480"/>
      </w:pPr>
      <w:r>
        <w:rPr>
          <w:rFonts w:ascii="仿宋_GB2312" w:hAnsi="仿宋_GB2312" w:cs="仿宋_GB2312" w:eastAsia="仿宋_GB2312"/>
        </w:rPr>
        <w:t>黑水县2025年林业有害生物防治</w:t>
      </w:r>
    </w:p>
    <w:p>
      <w:pPr>
        <w:pStyle w:val="null3"/>
      </w:pPr>
      <w:r>
        <w:rPr>
          <w:rFonts w:ascii="仿宋_GB2312" w:hAnsi="仿宋_GB2312" w:cs="仿宋_GB2312" w:eastAsia="仿宋_GB2312"/>
        </w:rPr>
        <w:t xml:space="preserve"> （六）本项目是否有为采购项目提供整体设计、规范编制或者项目管理、监理、检测等服务的供应商：</w:t>
      </w:r>
      <w:r>
        <w:rPr>
          <w:rFonts w:ascii="仿宋_GB2312" w:hAnsi="仿宋_GB2312" w:cs="仿宋_GB2312" w:eastAsia="仿宋_GB2312"/>
        </w:rPr>
        <w:t>否</w:t>
      </w:r>
    </w:p>
    <w:p>
      <w:pPr>
        <w:pStyle w:val="null3"/>
        <w:outlineLvl w:val="2"/>
      </w:pPr>
      <w:r>
        <w:rPr>
          <w:rFonts w:ascii="仿宋_GB2312" w:hAnsi="仿宋_GB2312" w:cs="仿宋_GB2312" w:eastAsia="仿宋_GB2312"/>
          <w:sz w:val="28"/>
          <w:b/>
        </w:rPr>
        <w:t>二、项目需求调查情况</w:t>
      </w:r>
    </w:p>
    <w:p>
      <w:pPr>
        <w:pStyle w:val="null3"/>
      </w:pPr>
      <w:r>
        <w:rPr>
          <w:rFonts w:ascii="仿宋_GB2312" w:hAnsi="仿宋_GB2312" w:cs="仿宋_GB2312" w:eastAsia="仿宋_GB2312"/>
        </w:rPr>
        <w:t>依据《政府采购需求管理办法》的规定，本项目</w:t>
      </w:r>
      <w:r>
        <w:rPr>
          <w:rFonts w:ascii="仿宋_GB2312" w:hAnsi="仿宋_GB2312" w:cs="仿宋_GB2312" w:eastAsia="仿宋_GB2312"/>
        </w:rPr>
        <w:t>不需要</w:t>
      </w:r>
      <w:r>
        <w:rPr>
          <w:rFonts w:ascii="仿宋_GB2312" w:hAnsi="仿宋_GB2312" w:cs="仿宋_GB2312" w:eastAsia="仿宋_GB2312"/>
        </w:rPr>
        <w:t>需求调查，具体情况如下：</w:t>
      </w:r>
    </w:p>
    <w:p>
      <w:pPr>
        <w:pStyle w:val="null3"/>
        <w:outlineLvl w:val="2"/>
      </w:pPr>
      <w:r>
        <w:rPr>
          <w:rFonts w:ascii="仿宋_GB2312" w:hAnsi="仿宋_GB2312" w:cs="仿宋_GB2312" w:eastAsia="仿宋_GB2312"/>
          <w:sz w:val="28"/>
          <w:b/>
        </w:rPr>
        <w:t>三、项目采购实施计划</w:t>
      </w:r>
    </w:p>
    <w:p>
      <w:pPr>
        <w:pStyle w:val="null3"/>
      </w:pPr>
      <w:r>
        <w:rPr>
          <w:rFonts w:ascii="仿宋_GB2312" w:hAnsi="仿宋_GB2312" w:cs="仿宋_GB2312" w:eastAsia="仿宋_GB2312"/>
        </w:rPr>
        <w:t>（一）采购组织形式：</w:t>
      </w:r>
      <w:r>
        <w:rPr>
          <w:rFonts w:ascii="仿宋_GB2312" w:hAnsi="仿宋_GB2312" w:cs="仿宋_GB2312" w:eastAsia="仿宋_GB2312"/>
        </w:rPr>
        <w:t>分散采购</w:t>
      </w:r>
    </w:p>
    <w:p>
      <w:pPr>
        <w:pStyle w:val="null3"/>
      </w:pPr>
      <w:r>
        <w:rPr>
          <w:rFonts w:ascii="仿宋_GB2312" w:hAnsi="仿宋_GB2312" w:cs="仿宋_GB2312" w:eastAsia="仿宋_GB2312"/>
        </w:rPr>
        <w:t>（二）采购方式：</w:t>
      </w:r>
      <w:r>
        <w:rPr>
          <w:rFonts w:ascii="仿宋_GB2312" w:hAnsi="仿宋_GB2312" w:cs="仿宋_GB2312" w:eastAsia="仿宋_GB2312"/>
        </w:rPr>
        <w:t>竞争性磋商</w:t>
      </w:r>
    </w:p>
    <w:p>
      <w:pPr>
        <w:pStyle w:val="null3"/>
      </w:pPr>
      <w:r>
        <w:rPr>
          <w:rFonts w:ascii="仿宋_GB2312" w:hAnsi="仿宋_GB2312" w:cs="仿宋_GB2312" w:eastAsia="仿宋_GB2312"/>
        </w:rPr>
        <w:t>（三）本项目是否单位自行组织采购：</w:t>
      </w:r>
      <w:r>
        <w:rPr>
          <w:rFonts w:ascii="仿宋_GB2312" w:hAnsi="仿宋_GB2312" w:cs="仿宋_GB2312" w:eastAsia="仿宋_GB2312"/>
        </w:rPr>
        <w:t>否</w:t>
      </w:r>
    </w:p>
    <w:p>
      <w:pPr>
        <w:pStyle w:val="null3"/>
      </w:pPr>
      <w:r>
        <w:rPr>
          <w:rFonts w:ascii="仿宋_GB2312" w:hAnsi="仿宋_GB2312" w:cs="仿宋_GB2312" w:eastAsia="仿宋_GB2312"/>
        </w:rPr>
        <w:t>（四）采购包划分：</w:t>
      </w:r>
      <w:r>
        <w:rPr>
          <w:rFonts w:ascii="仿宋_GB2312" w:hAnsi="仿宋_GB2312" w:cs="仿宋_GB2312" w:eastAsia="仿宋_GB2312"/>
        </w:rPr>
        <w:t>不分包采购</w:t>
      </w:r>
    </w:p>
    <w:p>
      <w:pPr>
        <w:pStyle w:val="null3"/>
      </w:pPr>
      <w:r>
        <w:rPr>
          <w:rFonts w:ascii="仿宋_GB2312" w:hAnsi="仿宋_GB2312" w:cs="仿宋_GB2312" w:eastAsia="仿宋_GB2312"/>
        </w:rPr>
        <w:t>（五）执行政府采购促进中小企业发展的相关政策</w:t>
      </w:r>
    </w:p>
    <w:p>
      <w:pPr>
        <w:pStyle w:val="null3"/>
      </w:pPr>
      <w:r>
        <w:rPr>
          <w:rFonts w:ascii="仿宋_GB2312" w:hAnsi="仿宋_GB2312" w:cs="仿宋_GB2312" w:eastAsia="仿宋_GB2312"/>
        </w:rPr>
        <w:t>本项目不专门面向中小企业采购</w:t>
      </w:r>
    </w:p>
    <w:p>
      <w:pPr>
        <w:pStyle w:val="null3"/>
      </w:pPr>
      <w:r>
        <w:rPr>
          <w:rFonts w:ascii="仿宋_GB2312" w:hAnsi="仿宋_GB2312" w:cs="仿宋_GB2312" w:eastAsia="仿宋_GB2312"/>
        </w:rPr>
        <w:t>（六）是否采购环境标识产品：</w:t>
      </w:r>
      <w:r>
        <w:rPr>
          <w:rFonts w:ascii="仿宋_GB2312" w:hAnsi="仿宋_GB2312" w:cs="仿宋_GB2312" w:eastAsia="仿宋_GB2312"/>
        </w:rPr>
        <w:t>是</w:t>
      </w:r>
    </w:p>
    <w:p>
      <w:pPr>
        <w:pStyle w:val="null3"/>
      </w:pPr>
      <w:r>
        <w:rPr>
          <w:rFonts w:ascii="仿宋_GB2312" w:hAnsi="仿宋_GB2312" w:cs="仿宋_GB2312" w:eastAsia="仿宋_GB2312"/>
        </w:rPr>
        <w:t>（七）是否采购节能产品：</w:t>
      </w:r>
      <w:r>
        <w:rPr>
          <w:rFonts w:ascii="仿宋_GB2312" w:hAnsi="仿宋_GB2312" w:cs="仿宋_GB2312" w:eastAsia="仿宋_GB2312"/>
        </w:rPr>
        <w:t>是</w:t>
      </w:r>
    </w:p>
    <w:p>
      <w:pPr>
        <w:pStyle w:val="null3"/>
      </w:pPr>
      <w:r>
        <w:rPr>
          <w:rFonts w:ascii="仿宋_GB2312" w:hAnsi="仿宋_GB2312" w:cs="仿宋_GB2312" w:eastAsia="仿宋_GB2312"/>
        </w:rPr>
        <w:t>（八）项目的采购标的是否包含进口产品：</w:t>
      </w:r>
      <w:r>
        <w:rPr>
          <w:rFonts w:ascii="仿宋_GB2312" w:hAnsi="仿宋_GB2312" w:cs="仿宋_GB2312" w:eastAsia="仿宋_GB2312"/>
        </w:rPr>
        <w:t>否</w:t>
      </w:r>
    </w:p>
    <w:p>
      <w:pPr>
        <w:pStyle w:val="null3"/>
      </w:pPr>
      <w:r>
        <w:rPr>
          <w:rFonts w:ascii="仿宋_GB2312" w:hAnsi="仿宋_GB2312" w:cs="仿宋_GB2312" w:eastAsia="仿宋_GB2312"/>
        </w:rPr>
        <w:t>（九）采购标的是否属于政府购买服务：</w:t>
      </w:r>
      <w:r>
        <w:rPr>
          <w:rFonts w:ascii="仿宋_GB2312" w:hAnsi="仿宋_GB2312" w:cs="仿宋_GB2312" w:eastAsia="仿宋_GB2312"/>
        </w:rPr>
        <w:t>否</w:t>
      </w:r>
    </w:p>
    <w:p>
      <w:pPr>
        <w:pStyle w:val="null3"/>
      </w:pPr>
      <w:r>
        <w:rPr>
          <w:rFonts w:ascii="仿宋_GB2312" w:hAnsi="仿宋_GB2312" w:cs="仿宋_GB2312" w:eastAsia="仿宋_GB2312"/>
        </w:rPr>
        <w:t>（十）是否属于政务信息系统项目：</w:t>
      </w:r>
      <w:r>
        <w:rPr>
          <w:rFonts w:ascii="仿宋_GB2312" w:hAnsi="仿宋_GB2312" w:cs="仿宋_GB2312" w:eastAsia="仿宋_GB2312"/>
        </w:rPr>
        <w:t>否</w:t>
      </w:r>
    </w:p>
    <w:p>
      <w:pPr>
        <w:pStyle w:val="null3"/>
      </w:pPr>
      <w:r>
        <w:rPr>
          <w:rFonts w:ascii="仿宋_GB2312" w:hAnsi="仿宋_GB2312" w:cs="仿宋_GB2312" w:eastAsia="仿宋_GB2312"/>
        </w:rPr>
        <w:t>（十一）是否属于高校、科研院所的科研仪器设备采购：</w:t>
      </w:r>
      <w:r>
        <w:rPr>
          <w:rFonts w:ascii="仿宋_GB2312" w:hAnsi="仿宋_GB2312" w:cs="仿宋_GB2312" w:eastAsia="仿宋_GB2312"/>
        </w:rPr>
        <w:t>否</w:t>
      </w:r>
    </w:p>
    <w:p>
      <w:pPr>
        <w:pStyle w:val="null3"/>
      </w:pPr>
      <w:r>
        <w:rPr>
          <w:rFonts w:ascii="仿宋_GB2312" w:hAnsi="仿宋_GB2312" w:cs="仿宋_GB2312" w:eastAsia="仿宋_GB2312"/>
        </w:rPr>
        <w:t>（十二）是否属于PPP项目：</w:t>
      </w:r>
      <w:r>
        <w:rPr>
          <w:rFonts w:ascii="仿宋_GB2312" w:hAnsi="仿宋_GB2312" w:cs="仿宋_GB2312" w:eastAsia="仿宋_GB2312"/>
        </w:rPr>
        <w:t>否</w:t>
      </w:r>
    </w:p>
    <w:p>
      <w:pPr>
        <w:pStyle w:val="null3"/>
      </w:pPr>
      <w:r>
        <w:rPr>
          <w:rFonts w:ascii="仿宋_GB2312" w:hAnsi="仿宋_GB2312" w:cs="仿宋_GB2312" w:eastAsia="仿宋_GB2312"/>
        </w:rPr>
        <w:t>（十三）是否属于签订不超过3年履行期限政府采购合同的项目：</w:t>
      </w:r>
      <w:r>
        <w:rPr>
          <w:rFonts w:ascii="仿宋_GB2312" w:hAnsi="仿宋_GB2312" w:cs="仿宋_GB2312" w:eastAsia="仿宋_GB2312"/>
        </w:rPr>
        <w:t>否</w:t>
      </w:r>
    </w:p>
    <w:p>
      <w:pPr>
        <w:pStyle w:val="null3"/>
        <w:ind w:firstLine="1275"/>
        <w:outlineLvl w:val="2"/>
      </w:pPr>
      <w:r>
        <w:rPr>
          <w:rFonts w:ascii="仿宋_GB2312" w:hAnsi="仿宋_GB2312" w:cs="仿宋_GB2312" w:eastAsia="仿宋_GB2312"/>
          <w:sz w:val="28"/>
          <w:b/>
        </w:rPr>
        <w:t>四、项目需求及分包情况、采购标的</w:t>
      </w:r>
    </w:p>
    <w:p>
      <w:pPr>
        <w:pStyle w:val="null3"/>
        <w:outlineLvl w:val="4"/>
      </w:pPr>
      <w:r>
        <w:rPr>
          <w:rFonts w:ascii="仿宋_GB2312" w:hAnsi="仿宋_GB2312" w:cs="仿宋_GB2312" w:eastAsia="仿宋_GB2312"/>
          <w:sz w:val="20"/>
          <w:b/>
        </w:rPr>
        <w:t>（</w:t>
      </w:r>
      <w:r>
        <w:rPr>
          <w:rFonts w:ascii="仿宋_GB2312" w:hAnsi="仿宋_GB2312" w:cs="仿宋_GB2312" w:eastAsia="仿宋_GB2312"/>
          <w:sz w:val="20"/>
          <w:b/>
        </w:rPr>
        <w:t>一</w:t>
      </w:r>
      <w:r>
        <w:rPr>
          <w:rFonts w:ascii="仿宋_GB2312" w:hAnsi="仿宋_GB2312" w:cs="仿宋_GB2312" w:eastAsia="仿宋_GB2312"/>
          <w:sz w:val="20"/>
          <w:b/>
        </w:rPr>
        <w:t>）分包名称：</w:t>
      </w:r>
      <w:r>
        <w:rPr>
          <w:rFonts w:ascii="仿宋_GB2312" w:hAnsi="仿宋_GB2312" w:cs="仿宋_GB2312" w:eastAsia="仿宋_GB2312"/>
          <w:sz w:val="20"/>
          <w:b/>
        </w:rPr>
        <w:t>合同包一</w:t>
      </w:r>
    </w:p>
    <w:p>
      <w:pPr>
        <w:pStyle w:val="null3"/>
      </w:pPr>
      <w:r>
        <w:rPr>
          <w:rFonts w:ascii="仿宋_GB2312" w:hAnsi="仿宋_GB2312" w:cs="仿宋_GB2312" w:eastAsia="仿宋_GB2312"/>
        </w:rPr>
        <w:t>1、执行政府采购促进中小企业发展的相关政策</w:t>
      </w:r>
    </w:p>
    <w:p>
      <w:pPr>
        <w:pStyle w:val="null3"/>
      </w:pPr>
      <w:r>
        <w:rPr>
          <w:rFonts w:ascii="仿宋_GB2312" w:hAnsi="仿宋_GB2312" w:cs="仿宋_GB2312" w:eastAsia="仿宋_GB2312"/>
          <w:color w:val="000000"/>
        </w:rPr>
        <w:t>1)</w:t>
      </w:r>
      <w:r>
        <w:rPr>
          <w:rFonts w:ascii="仿宋_GB2312" w:hAnsi="仿宋_GB2312" w:cs="仿宋_GB2312" w:eastAsia="仿宋_GB2312"/>
        </w:rPr>
        <w:t>不专门面向中小企业采购</w:t>
      </w:r>
    </w:p>
    <w:p>
      <w:pPr>
        <w:pStyle w:val="null3"/>
        <w:ind w:firstLine="840"/>
      </w:pPr>
      <w:r>
        <w:rPr>
          <w:rFonts w:ascii="仿宋_GB2312" w:hAnsi="仿宋_GB2312" w:cs="仿宋_GB2312" w:eastAsia="仿宋_GB2312"/>
        </w:rPr>
        <w:t>2、预算金额（元）：</w:t>
      </w:r>
      <w:r>
        <w:rPr>
          <w:rFonts w:ascii="仿宋_GB2312" w:hAnsi="仿宋_GB2312" w:cs="仿宋_GB2312" w:eastAsia="仿宋_GB2312"/>
        </w:rPr>
        <w:t>300,000.00</w:t>
      </w:r>
      <w:r>
        <w:rPr>
          <w:rFonts w:ascii="仿宋_GB2312" w:hAnsi="仿宋_GB2312" w:cs="仿宋_GB2312" w:eastAsia="仿宋_GB2312"/>
        </w:rPr>
        <w:t xml:space="preserve"> ，大写（人民币）： </w:t>
      </w:r>
      <w:r>
        <w:rPr>
          <w:rFonts w:ascii="仿宋_GB2312" w:hAnsi="仿宋_GB2312" w:cs="仿宋_GB2312" w:eastAsia="仿宋_GB2312"/>
        </w:rPr>
        <w:t>叁拾万元整</w:t>
      </w:r>
    </w:p>
    <w:p>
      <w:pPr>
        <w:pStyle w:val="null3"/>
        <w:ind w:firstLine="780"/>
      </w:pPr>
      <w:r>
        <w:rPr>
          <w:rFonts w:ascii="仿宋_GB2312" w:hAnsi="仿宋_GB2312" w:cs="仿宋_GB2312" w:eastAsia="仿宋_GB2312"/>
        </w:rPr>
        <w:t xml:space="preserve"> 最高限价（元）： </w:t>
      </w:r>
      <w:r>
        <w:rPr>
          <w:rFonts w:ascii="仿宋_GB2312" w:hAnsi="仿宋_GB2312" w:cs="仿宋_GB2312" w:eastAsia="仿宋_GB2312"/>
        </w:rPr>
        <w:t>300,000.00</w:t>
      </w:r>
      <w:r>
        <w:rPr>
          <w:rFonts w:ascii="仿宋_GB2312" w:hAnsi="仿宋_GB2312" w:cs="仿宋_GB2312" w:eastAsia="仿宋_GB2312"/>
        </w:rPr>
        <w:t xml:space="preserve"> ，大写（人民币）： </w:t>
      </w:r>
      <w:r>
        <w:rPr>
          <w:rFonts w:ascii="仿宋_GB2312" w:hAnsi="仿宋_GB2312" w:cs="仿宋_GB2312" w:eastAsia="仿宋_GB2312"/>
        </w:rPr>
        <w:t>叁拾万元整</w:t>
      </w:r>
    </w:p>
    <w:p>
      <w:pPr>
        <w:pStyle w:val="null3"/>
      </w:pPr>
      <w:r>
        <w:rPr>
          <w:rFonts w:ascii="仿宋_GB2312" w:hAnsi="仿宋_GB2312" w:cs="仿宋_GB2312" w:eastAsia="仿宋_GB2312"/>
        </w:rPr>
        <w:t>3、评审方法：</w:t>
      </w:r>
      <w:r>
        <w:rPr>
          <w:rFonts w:ascii="仿宋_GB2312" w:hAnsi="仿宋_GB2312" w:cs="仿宋_GB2312" w:eastAsia="仿宋_GB2312"/>
        </w:rPr>
        <w:t>综合评分法</w:t>
      </w:r>
    </w:p>
    <w:p>
      <w:pPr>
        <w:pStyle w:val="null3"/>
      </w:pPr>
      <w:r>
        <w:rPr>
          <w:rFonts w:ascii="仿宋_GB2312" w:hAnsi="仿宋_GB2312" w:cs="仿宋_GB2312" w:eastAsia="仿宋_GB2312"/>
        </w:rPr>
        <w:t>4、定价方式：</w:t>
      </w:r>
      <w:r>
        <w:rPr>
          <w:rFonts w:ascii="仿宋_GB2312" w:hAnsi="仿宋_GB2312" w:cs="仿宋_GB2312" w:eastAsia="仿宋_GB2312"/>
        </w:rPr>
        <w:t>固定总价</w:t>
      </w:r>
    </w:p>
    <w:p>
      <w:pPr>
        <w:pStyle w:val="null3"/>
      </w:pPr>
      <w:r>
        <w:rPr>
          <w:rFonts w:ascii="仿宋_GB2312" w:hAnsi="仿宋_GB2312" w:cs="仿宋_GB2312" w:eastAsia="仿宋_GB2312"/>
        </w:rPr>
        <w:t>5、是否支持联合体投标：</w:t>
      </w:r>
      <w:r>
        <w:rPr>
          <w:rFonts w:ascii="仿宋_GB2312" w:hAnsi="仿宋_GB2312" w:cs="仿宋_GB2312" w:eastAsia="仿宋_GB2312"/>
        </w:rPr>
        <w:t>否</w:t>
      </w:r>
    </w:p>
    <w:p>
      <w:pPr>
        <w:pStyle w:val="null3"/>
      </w:pPr>
      <w:r>
        <w:rPr>
          <w:rFonts w:ascii="仿宋_GB2312" w:hAnsi="仿宋_GB2312" w:cs="仿宋_GB2312" w:eastAsia="仿宋_GB2312"/>
        </w:rPr>
        <w:t>6、是否允许合同分包选项：</w:t>
      </w:r>
      <w:r>
        <w:rPr>
          <w:rFonts w:ascii="仿宋_GB2312" w:hAnsi="仿宋_GB2312" w:cs="仿宋_GB2312" w:eastAsia="仿宋_GB2312"/>
        </w:rPr>
        <w:t>否</w:t>
      </w:r>
    </w:p>
    <w:p>
      <w:pPr>
        <w:pStyle w:val="null3"/>
      </w:pPr>
      <w:r>
        <w:rPr>
          <w:rFonts w:ascii="仿宋_GB2312" w:hAnsi="仿宋_GB2312" w:cs="仿宋_GB2312" w:eastAsia="仿宋_GB2312"/>
        </w:rPr>
        <w:t>7、拟采购标的的技术要求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rFonts w:ascii="仿宋_GB2312" w:hAnsi="仿宋_GB2312" w:cs="仿宋_GB2312" w:eastAsia="仿宋_GB2312"/>
              </w:rPr>
              <w:t>1</w:t>
            </w:r>
          </w:p>
        </w:tc>
        <w:tc>
          <w:tcPr>
            <w:tcW w:type="dxa" w:w="1993"/>
          </w:tcPr>
          <w:p>
            <w:pPr>
              <w:pStyle w:val="null3"/>
              <w:jc w:val="center"/>
            </w:pPr>
            <w:r>
              <w:rPr>
                <w:rFonts w:ascii="仿宋_GB2312" w:hAnsi="仿宋_GB2312" w:cs="仿宋_GB2312" w:eastAsia="仿宋_GB2312"/>
                <w:b/>
                <w:color w:val="000000"/>
              </w:rPr>
              <w:t>采购品目</w:t>
            </w:r>
          </w:p>
        </w:tc>
        <w:tc>
          <w:tcPr>
            <w:tcW w:type="dxa" w:w="1661"/>
          </w:tcPr>
          <w:p>
            <w:pPr>
              <w:pStyle w:val="null3"/>
            </w:pPr>
            <w:r>
              <w:rPr>
                <w:rFonts w:ascii="仿宋_GB2312" w:hAnsi="仿宋_GB2312" w:cs="仿宋_GB2312" w:eastAsia="仿宋_GB2312"/>
              </w:rPr>
              <w:t>C09020400 林业有害生物防治服务</w:t>
            </w:r>
          </w:p>
        </w:tc>
        <w:tc>
          <w:tcPr>
            <w:tcW w:type="dxa" w:w="1993"/>
          </w:tcPr>
          <w:p>
            <w:pPr>
              <w:pStyle w:val="null3"/>
              <w:jc w:val="center"/>
            </w:pPr>
            <w:r>
              <w:rPr>
                <w:rFonts w:ascii="仿宋_GB2312" w:hAnsi="仿宋_GB2312" w:cs="仿宋_GB2312" w:eastAsia="仿宋_GB2312"/>
                <w:b/>
                <w:color w:val="000000"/>
              </w:rPr>
              <w:t>标的名称</w:t>
            </w:r>
          </w:p>
        </w:tc>
        <w:tc>
          <w:tcPr>
            <w:tcW w:type="dxa" w:w="1661"/>
          </w:tcPr>
          <w:p>
            <w:pPr>
              <w:pStyle w:val="null3"/>
            </w:pPr>
            <w:r>
              <w:rPr>
                <w:rFonts w:ascii="仿宋_GB2312" w:hAnsi="仿宋_GB2312" w:cs="仿宋_GB2312" w:eastAsia="仿宋_GB2312"/>
              </w:rPr>
              <w:t>黑水县林业有害生物防治服务项目</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数量</w:t>
            </w:r>
          </w:p>
        </w:tc>
        <w:tc>
          <w:tcPr>
            <w:tcW w:type="dxa" w:w="1661"/>
          </w:tcPr>
          <w:p>
            <w:pPr>
              <w:pStyle w:val="null3"/>
              <w:jc w:val="right"/>
            </w:pPr>
            <w:r>
              <w:rPr>
                <w:rFonts w:ascii="仿宋_GB2312" w:hAnsi="仿宋_GB2312" w:cs="仿宋_GB2312" w:eastAsia="仿宋_GB2312"/>
              </w:rPr>
              <w:t>1.00</w:t>
            </w:r>
          </w:p>
        </w:tc>
        <w:tc>
          <w:tcPr>
            <w:tcW w:type="dxa" w:w="1993"/>
          </w:tcPr>
          <w:p>
            <w:pPr>
              <w:pStyle w:val="null3"/>
              <w:jc w:val="center"/>
            </w:pPr>
            <w:r>
              <w:rPr>
                <w:rFonts w:ascii="仿宋_GB2312" w:hAnsi="仿宋_GB2312" w:cs="仿宋_GB2312" w:eastAsia="仿宋_GB2312"/>
                <w:b/>
                <w:color w:val="000000"/>
              </w:rPr>
              <w:t>单位</w:t>
            </w:r>
          </w:p>
        </w:tc>
        <w:tc>
          <w:tcPr>
            <w:tcW w:type="dxa" w:w="1661"/>
          </w:tcPr>
          <w:p>
            <w:pPr>
              <w:pStyle w:val="null3"/>
            </w:pPr>
            <w:r>
              <w:rPr>
                <w:rFonts w:ascii="仿宋_GB2312" w:hAnsi="仿宋_GB2312" w:cs="仿宋_GB2312" w:eastAsia="仿宋_GB2312"/>
              </w:rPr>
              <w:t>项</w:t>
            </w:r>
          </w:p>
        </w:tc>
      </w:tr>
      <w:tr>
        <w:tc>
          <w:tcPr>
            <w:tcW w:type="dxa" w:w="997"/>
            <w:vMerge/>
          </w:tcPr>
          <w:p/>
        </w:tc>
        <w:tc>
          <w:tcPr>
            <w:tcW w:type="dxa" w:w="1993"/>
          </w:tcPr>
          <w:p>
            <w:pPr>
              <w:pStyle w:val="null3"/>
              <w:jc w:val="center"/>
            </w:pPr>
            <w:r>
              <w:rPr>
                <w:rFonts w:ascii="仿宋_GB2312" w:hAnsi="仿宋_GB2312" w:cs="仿宋_GB2312" w:eastAsia="仿宋_GB2312"/>
                <w:b/>
                <w:color w:val="000000"/>
              </w:rPr>
              <w:t>合计金额（元）</w:t>
            </w:r>
          </w:p>
        </w:tc>
        <w:tc>
          <w:tcPr>
            <w:tcW w:type="dxa" w:w="1661"/>
          </w:tcPr>
          <w:p>
            <w:pPr>
              <w:pStyle w:val="null3"/>
              <w:jc w:val="right"/>
            </w:pPr>
            <w:r>
              <w:rPr>
                <w:rFonts w:ascii="仿宋_GB2312" w:hAnsi="仿宋_GB2312" w:cs="仿宋_GB2312" w:eastAsia="仿宋_GB2312"/>
              </w:rPr>
              <w:t>300,000.00</w:t>
            </w:r>
          </w:p>
        </w:tc>
        <w:tc>
          <w:tcPr>
            <w:tcW w:type="dxa" w:w="1993"/>
          </w:tcPr>
          <w:p>
            <w:pPr>
              <w:pStyle w:val="null3"/>
              <w:jc w:val="center"/>
            </w:pPr>
            <w:r>
              <w:rPr>
                <w:rFonts w:ascii="仿宋_GB2312" w:hAnsi="仿宋_GB2312" w:cs="仿宋_GB2312" w:eastAsia="仿宋_GB2312"/>
                <w:b/>
                <w:color w:val="000000"/>
              </w:rPr>
              <w:t>单价（元）</w:t>
            </w:r>
          </w:p>
        </w:tc>
        <w:tc>
          <w:tcPr>
            <w:tcW w:type="dxa" w:w="1661"/>
          </w:tcPr>
          <w:p>
            <w:pPr>
              <w:pStyle w:val="null3"/>
              <w:jc w:val="right"/>
            </w:pPr>
            <w:r>
              <w:rPr>
                <w:rFonts w:ascii="仿宋_GB2312" w:hAnsi="仿宋_GB2312" w:cs="仿宋_GB2312" w:eastAsia="仿宋_GB2312"/>
              </w:rPr>
              <w:t>300,000.00</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是否涉及强制采购节能产品</w:t>
            </w:r>
          </w:p>
        </w:tc>
        <w:tc>
          <w:tcPr>
            <w:tcW w:type="dxa" w:w="1661"/>
          </w:tcPr>
          <w:p>
            <w:pPr>
              <w:pStyle w:val="null3"/>
            </w:pPr>
            <w:r>
              <w:rPr>
                <w:rFonts w:ascii="仿宋_GB2312" w:hAnsi="仿宋_GB2312" w:cs="仿宋_GB2312" w:eastAsia="仿宋_GB2312"/>
              </w:rPr>
              <w:t>是</w:t>
            </w:r>
          </w:p>
        </w:tc>
        <w:tc>
          <w:tcPr>
            <w:tcW w:type="dxa" w:w="1993"/>
          </w:tcPr>
          <w:p>
            <w:pPr>
              <w:pStyle w:val="null3"/>
              <w:jc w:val="center"/>
            </w:pPr>
            <w:r>
              <w:rPr>
                <w:rFonts w:ascii="仿宋_GB2312" w:hAnsi="仿宋_GB2312" w:cs="仿宋_GB2312" w:eastAsia="仿宋_GB2312"/>
                <w:b/>
                <w:color w:val="000000"/>
              </w:rPr>
              <w:t>不涉及强制采购节能产品原因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是否涉及优先采购环境标志产品</w:t>
            </w:r>
          </w:p>
        </w:tc>
        <w:tc>
          <w:tcPr>
            <w:tcW w:type="dxa" w:w="1661"/>
          </w:tcPr>
          <w:p>
            <w:pPr>
              <w:pStyle w:val="null3"/>
            </w:pPr>
            <w:r>
              <w:rPr>
                <w:rFonts w:ascii="仿宋_GB2312" w:hAnsi="仿宋_GB2312" w:cs="仿宋_GB2312" w:eastAsia="仿宋_GB2312"/>
              </w:rPr>
              <w:t>是</w:t>
            </w:r>
          </w:p>
        </w:tc>
        <w:tc>
          <w:tcPr>
            <w:tcW w:type="dxa" w:w="1993"/>
          </w:tcPr>
          <w:p>
            <w:pPr>
              <w:pStyle w:val="null3"/>
              <w:jc w:val="center"/>
            </w:pPr>
            <w:r>
              <w:rPr>
                <w:rFonts w:ascii="仿宋_GB2312" w:hAnsi="仿宋_GB2312" w:cs="仿宋_GB2312" w:eastAsia="仿宋_GB2312"/>
                <w:b/>
                <w:color w:val="000000"/>
              </w:rPr>
              <w:t>不涉及优先采购环境标志产品原因</w:t>
            </w:r>
          </w:p>
        </w:tc>
        <w:tc>
          <w:tcPr>
            <w:tcW w:type="dxa" w:w="1661"/>
          </w:tcPr>
          <w:p>
            <w:pPr>
              <w:pStyle w:val="null3"/>
            </w:pPr>
            <w:r>
              <w:rPr>
                <w:rFonts w:ascii="仿宋_GB2312" w:hAnsi="仿宋_GB2312" w:cs="仿宋_GB2312" w:eastAsia="仿宋_GB2312"/>
              </w:rPr>
              <w:t>无</w:t>
            </w:r>
          </w:p>
        </w:tc>
      </w:tr>
      <w:tr>
        <w:tc>
          <w:tcPr>
            <w:tcW w:type="dxa" w:w="997"/>
            <w:vMerge/>
          </w:tcPr>
          <w:p/>
        </w:tc>
        <w:tc>
          <w:tcPr>
            <w:tcW w:type="dxa" w:w="1993"/>
          </w:tcPr>
          <w:p>
            <w:pPr>
              <w:pStyle w:val="null3"/>
              <w:jc w:val="center"/>
            </w:pPr>
            <w:r>
              <w:rPr>
                <w:rFonts w:ascii="仿宋_GB2312" w:hAnsi="仿宋_GB2312" w:cs="仿宋_GB2312" w:eastAsia="仿宋_GB2312"/>
                <w:b/>
                <w:color w:val="000000"/>
              </w:rPr>
              <w:t>是否涉及采购进口产品</w:t>
            </w:r>
          </w:p>
        </w:tc>
        <w:tc>
          <w:tcPr>
            <w:tcW w:type="dxa" w:w="1661"/>
          </w:tcPr>
          <w:p>
            <w:pPr>
              <w:pStyle w:val="null3"/>
            </w:pPr>
            <w:r>
              <w:rPr>
                <w:rFonts w:ascii="仿宋_GB2312" w:hAnsi="仿宋_GB2312" w:cs="仿宋_GB2312" w:eastAsia="仿宋_GB2312"/>
              </w:rPr>
              <w:t>否</w:t>
            </w:r>
          </w:p>
        </w:tc>
        <w:tc>
          <w:tcPr>
            <w:tcW w:type="dxa" w:w="1993"/>
          </w:tcPr>
          <w:p>
            <w:pPr>
              <w:pStyle w:val="null3"/>
              <w:jc w:val="center"/>
            </w:pPr>
            <w:r>
              <w:rPr>
                <w:rFonts w:ascii="仿宋_GB2312" w:hAnsi="仿宋_GB2312" w:cs="仿宋_GB2312" w:eastAsia="仿宋_GB2312"/>
                <w:b/>
                <w:color w:val="000000"/>
              </w:rPr>
              <w:t>标的物所属行业</w:t>
            </w:r>
          </w:p>
        </w:tc>
        <w:tc>
          <w:tcPr>
            <w:tcW w:type="dxa" w:w="1661"/>
          </w:tcPr>
          <w:p>
            <w:pPr>
              <w:pStyle w:val="null3"/>
            </w:pPr>
            <w:r>
              <w:rPr>
                <w:rFonts w:ascii="仿宋_GB2312" w:hAnsi="仿宋_GB2312" w:cs="仿宋_GB2312" w:eastAsia="仿宋_GB2312"/>
              </w:rPr>
              <w:t>农、林、牧、渔业</w:t>
            </w:r>
          </w:p>
        </w:tc>
      </w:tr>
    </w:tbl>
    <w:p>
      <w:pPr>
        <w:pStyle w:val="null3"/>
      </w:pPr>
      <w:r>
        <w:rPr>
          <w:rFonts w:ascii="仿宋_GB2312" w:hAnsi="仿宋_GB2312" w:cs="仿宋_GB2312" w:eastAsia="仿宋_GB2312"/>
        </w:rPr>
        <w:t>标的名称：黑水县林业有害生物防治服务项目</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rFonts w:ascii="仿宋_GB2312" w:hAnsi="仿宋_GB2312" w:cs="仿宋_GB2312" w:eastAsia="仿宋_GB2312"/>
              </w:rPr>
              <w:t xml:space="preserve"> 参数性质</w:t>
            </w:r>
          </w:p>
        </w:tc>
        <w:tc>
          <w:tcPr>
            <w:tcW w:type="dxa" w:w="2076"/>
          </w:tcPr>
          <w:p>
            <w:pPr>
              <w:pStyle w:val="null3"/>
            </w:pPr>
            <w:r>
              <w:rPr>
                <w:rFonts w:ascii="仿宋_GB2312" w:hAnsi="仿宋_GB2312" w:cs="仿宋_GB2312" w:eastAsia="仿宋_GB2312"/>
              </w:rPr>
              <w:t xml:space="preserve"> 序号</w:t>
            </w:r>
          </w:p>
        </w:tc>
        <w:tc>
          <w:tcPr>
            <w:tcW w:type="dxa" w:w="2076"/>
          </w:tcPr>
          <w:p>
            <w:pPr>
              <w:pStyle w:val="null3"/>
            </w:pPr>
            <w:r>
              <w:rPr>
                <w:rFonts w:ascii="仿宋_GB2312" w:hAnsi="仿宋_GB2312" w:cs="仿宋_GB2312" w:eastAsia="仿宋_GB2312"/>
              </w:rPr>
              <w:t xml:space="preserve"> 技术要求名称</w:t>
            </w:r>
          </w:p>
        </w:tc>
        <w:tc>
          <w:tcPr>
            <w:tcW w:type="dxa" w:w="2076"/>
          </w:tcPr>
          <w:p>
            <w:pPr>
              <w:pStyle w:val="null3"/>
            </w:pPr>
            <w:r>
              <w:rPr>
                <w:rFonts w:ascii="仿宋_GB2312" w:hAnsi="仿宋_GB2312" w:cs="仿宋_GB2312" w:eastAsia="仿宋_GB2312"/>
              </w:rPr>
              <w:t xml:space="preserve"> 技术参数与性能指标</w:t>
            </w:r>
          </w:p>
        </w:tc>
      </w:tr>
      <w:tr>
        <w:tc>
          <w:tcPr>
            <w:tcW w:type="dxa" w:w="2076"/>
          </w:tcPr>
          <w:p/>
        </w:tc>
        <w:tc>
          <w:tcPr>
            <w:tcW w:type="dxa" w:w="2076"/>
          </w:tcPr>
          <w:p>
            <w:pPr>
              <w:pStyle w:val="null3"/>
            </w:pPr>
            <w:r>
              <w:rPr>
                <w:rFonts w:ascii="仿宋_GB2312" w:hAnsi="仿宋_GB2312" w:cs="仿宋_GB2312" w:eastAsia="仿宋_GB2312"/>
              </w:rPr>
              <w:t>1</w:t>
            </w:r>
          </w:p>
        </w:tc>
        <w:tc>
          <w:tcPr>
            <w:tcW w:type="dxa" w:w="2076"/>
          </w:tcPr>
          <w:p>
            <w:pPr>
              <w:pStyle w:val="null3"/>
            </w:pPr>
            <w:r>
              <w:rPr>
                <w:rFonts w:ascii="仿宋_GB2312" w:hAnsi="仿宋_GB2312" w:cs="仿宋_GB2312" w:eastAsia="仿宋_GB2312"/>
              </w:rPr>
              <w:t>无人机防治服务</w:t>
            </w:r>
          </w:p>
        </w:tc>
        <w:tc>
          <w:tcPr>
            <w:tcW w:type="dxa" w:w="2076"/>
          </w:tcPr>
          <w:p>
            <w:pPr>
              <w:pStyle w:val="null3"/>
            </w:pPr>
            <w:r>
              <w:rPr>
                <w:rFonts w:ascii="仿宋_GB2312" w:hAnsi="仿宋_GB2312" w:cs="仿宋_GB2312" w:eastAsia="仿宋_GB2312"/>
              </w:rPr>
              <w:t>1、单机日作业量≥350 亩。 2、无人机药箱容量≥60L，喷幅：5—10m。 3、此价格包含防治药品短途运输和搬运 劳务等费用。</w:t>
            </w:r>
          </w:p>
          <w:p>
            <w:pPr>
              <w:pStyle w:val="null3"/>
            </w:pPr>
            <w:r>
              <w:rPr>
                <w:rFonts w:ascii="仿宋_GB2312" w:hAnsi="仿宋_GB2312" w:cs="仿宋_GB2312" w:eastAsia="仿宋_GB2312"/>
              </w:rPr>
              <w:t xml:space="preserve"> </w:t>
            </w:r>
          </w:p>
        </w:tc>
      </w:tr>
      <w:tr>
        <w:tc>
          <w:tcPr>
            <w:tcW w:type="dxa" w:w="2076"/>
          </w:tcPr>
          <w:p/>
        </w:tc>
        <w:tc>
          <w:tcPr>
            <w:tcW w:type="dxa" w:w="2076"/>
          </w:tcPr>
          <w:p>
            <w:pPr>
              <w:pStyle w:val="null3"/>
            </w:pPr>
            <w:r>
              <w:rPr>
                <w:rFonts w:ascii="仿宋_GB2312" w:hAnsi="仿宋_GB2312" w:cs="仿宋_GB2312" w:eastAsia="仿宋_GB2312"/>
              </w:rPr>
              <w:t>2</w:t>
            </w:r>
          </w:p>
        </w:tc>
        <w:tc>
          <w:tcPr>
            <w:tcW w:type="dxa" w:w="2076"/>
          </w:tcPr>
          <w:p>
            <w:pPr>
              <w:pStyle w:val="null3"/>
            </w:pPr>
            <w:r>
              <w:rPr>
                <w:rFonts w:ascii="仿宋_GB2312" w:hAnsi="仿宋_GB2312" w:cs="仿宋_GB2312" w:eastAsia="仿宋_GB2312"/>
              </w:rPr>
              <w:t>病毒 BT（多角体 病毒・苏云金杆 菌复合制剂</w:t>
            </w:r>
          </w:p>
        </w:tc>
        <w:tc>
          <w:tcPr>
            <w:tcW w:type="dxa" w:w="2076"/>
          </w:tcPr>
          <w:p>
            <w:pPr>
              <w:pStyle w:val="null3"/>
            </w:pPr>
            <w:r>
              <w:rPr>
                <w:rFonts w:ascii="仿宋_GB2312" w:hAnsi="仿宋_GB2312" w:cs="仿宋_GB2312" w:eastAsia="仿宋_GB2312"/>
              </w:rPr>
              <w:t xml:space="preserve">1、病毒≥1 万 PIB/mg； 2、苏云金杆菌含量≥1.5 万 IU/毫克； 3、剂型：粉剂 注：参数 1 和 2 提供第三方检测机构出具 《产品质量检验(测)报告》（复印）件进 行佐证并加盖供应商公章（未提供视为负 偏离）。 </w:t>
            </w:r>
          </w:p>
        </w:tc>
      </w:tr>
      <w:tr>
        <w:tc>
          <w:tcPr>
            <w:tcW w:type="dxa" w:w="2076"/>
          </w:tcPr>
          <w:p/>
        </w:tc>
        <w:tc>
          <w:tcPr>
            <w:tcW w:type="dxa" w:w="2076"/>
          </w:tcPr>
          <w:p>
            <w:pPr>
              <w:pStyle w:val="null3"/>
            </w:pPr>
            <w:r>
              <w:rPr>
                <w:rFonts w:ascii="仿宋_GB2312" w:hAnsi="仿宋_GB2312" w:cs="仿宋_GB2312" w:eastAsia="仿宋_GB2312"/>
              </w:rPr>
              <w:t>3</w:t>
            </w:r>
          </w:p>
        </w:tc>
        <w:tc>
          <w:tcPr>
            <w:tcW w:type="dxa" w:w="2076"/>
          </w:tcPr>
          <w:p>
            <w:pPr>
              <w:pStyle w:val="null3"/>
            </w:pPr>
            <w:r>
              <w:rPr>
                <w:rFonts w:ascii="仿宋_GB2312" w:hAnsi="仿宋_GB2312" w:cs="仿宋_GB2312" w:eastAsia="仿宋_GB2312"/>
              </w:rPr>
              <w:t>宣传材料</w:t>
            </w:r>
          </w:p>
        </w:tc>
        <w:tc>
          <w:tcPr>
            <w:tcW w:type="dxa" w:w="2076"/>
          </w:tcPr>
          <w:p>
            <w:pPr>
              <w:pStyle w:val="null3"/>
            </w:pPr>
            <w:r>
              <w:rPr>
                <w:rFonts w:ascii="仿宋_GB2312" w:hAnsi="仿宋_GB2312" w:cs="仿宋_GB2312" w:eastAsia="仿宋_GB2312"/>
              </w:rPr>
              <w:t>防水宣传海报带背胶，宣传横幅和宣传单 等。 注：文字内容以业主现场要求的为准。 此价格包含运输、安装等全部费用。</w:t>
            </w:r>
          </w:p>
        </w:tc>
      </w:tr>
    </w:tbl>
    <w:p>
      <w:pPr>
        <w:pStyle w:val="null3"/>
      </w:pPr>
      <w:r>
        <w:rPr>
          <w:rFonts w:ascii="仿宋_GB2312" w:hAnsi="仿宋_GB2312" w:cs="仿宋_GB2312" w:eastAsia="仿宋_GB2312"/>
        </w:rPr>
        <w:t>8、供应商一般资格要求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rFonts w:ascii="仿宋_GB2312" w:hAnsi="仿宋_GB2312" w:cs="仿宋_GB2312" w:eastAsia="仿宋_GB2312"/>
              </w:rPr>
              <w:t>序号</w:t>
            </w:r>
          </w:p>
        </w:tc>
        <w:tc>
          <w:tcPr>
            <w:tcW w:type="dxa" w:w="2769"/>
          </w:tcPr>
          <w:p>
            <w:pPr>
              <w:pStyle w:val="null3"/>
            </w:pPr>
            <w:r>
              <w:rPr>
                <w:rFonts w:ascii="仿宋_GB2312" w:hAnsi="仿宋_GB2312" w:cs="仿宋_GB2312" w:eastAsia="仿宋_GB2312"/>
              </w:rPr>
              <w:t>资格要求名称</w:t>
            </w:r>
          </w:p>
        </w:tc>
        <w:tc>
          <w:tcPr>
            <w:tcW w:type="dxa" w:w="2769"/>
          </w:tcPr>
          <w:p>
            <w:pPr>
              <w:pStyle w:val="null3"/>
            </w:pPr>
            <w:r>
              <w:rPr>
                <w:rFonts w:ascii="仿宋_GB2312" w:hAnsi="仿宋_GB2312" w:cs="仿宋_GB2312" w:eastAsia="仿宋_GB2312"/>
              </w:rPr>
              <w:t>资格要求详细说明</w:t>
            </w:r>
          </w:p>
        </w:tc>
      </w:tr>
      <w:tr>
        <w:tc>
          <w:tcPr>
            <w:tcW w:type="dxa" w:w="2769"/>
          </w:tcPr>
          <w:p>
            <w:pPr>
              <w:pStyle w:val="null3"/>
            </w:pPr>
            <w:r>
              <w:rPr>
                <w:rFonts w:ascii="仿宋_GB2312" w:hAnsi="仿宋_GB2312" w:cs="仿宋_GB2312" w:eastAsia="仿宋_GB2312"/>
              </w:rPr>
              <w:t>1</w:t>
            </w:r>
          </w:p>
        </w:tc>
        <w:tc>
          <w:tcPr>
            <w:tcW w:type="dxa" w:w="2769"/>
          </w:tcPr>
          <w:p>
            <w:pPr>
              <w:pStyle w:val="null3"/>
            </w:pPr>
            <w:r>
              <w:rPr>
                <w:rFonts w:ascii="仿宋_GB2312" w:hAnsi="仿宋_GB2312" w:cs="仿宋_GB2312" w:eastAsia="仿宋_GB2312"/>
              </w:rPr>
              <w:t>具有独立承担民事责任的能力。</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2</w:t>
            </w:r>
          </w:p>
        </w:tc>
        <w:tc>
          <w:tcPr>
            <w:tcW w:type="dxa" w:w="2769"/>
          </w:tcPr>
          <w:p>
            <w:pPr>
              <w:pStyle w:val="null3"/>
            </w:pPr>
            <w:r>
              <w:rPr>
                <w:rFonts w:ascii="仿宋_GB2312" w:hAnsi="仿宋_GB2312" w:cs="仿宋_GB2312" w:eastAsia="仿宋_GB2312"/>
              </w:rPr>
              <w:t>具有良好的商业信誉</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3</w:t>
            </w:r>
          </w:p>
        </w:tc>
        <w:tc>
          <w:tcPr>
            <w:tcW w:type="dxa" w:w="2769"/>
          </w:tcPr>
          <w:p>
            <w:pPr>
              <w:pStyle w:val="null3"/>
            </w:pPr>
            <w:r>
              <w:rPr>
                <w:rFonts w:ascii="仿宋_GB2312" w:hAnsi="仿宋_GB2312" w:cs="仿宋_GB2312" w:eastAsia="仿宋_GB2312"/>
              </w:rPr>
              <w:t>具有健全的财务会计制度。</w:t>
            </w:r>
          </w:p>
        </w:tc>
        <w:tc>
          <w:tcPr>
            <w:tcW w:type="dxa" w:w="2769"/>
          </w:tcPr>
          <w:p>
            <w:pPr>
              <w:pStyle w:val="null3"/>
            </w:pPr>
            <w:r>
              <w:rPr>
                <w:rFonts w:ascii="仿宋_GB2312" w:hAnsi="仿宋_GB2312" w:cs="仿宋_GB2312" w:eastAsia="仿宋_GB2312"/>
              </w:rPr>
              <w:t>供应商提供截至响应文件提交截止之日前一年内，经审计的财务报告（包含审计报告和审计报告中所涉及的财务报表和报表附注）或者银行出具的资信证明。未经审计的提供财务报告（包括资产负债表、利润表、现金流量表、所有者权益变动表及其附注）。供应商注册时间截至响应文件提交截止之日前不足一年的，也可提供在相关主管部门备案的公司章程等证明材料。供应商需在使用投标(响应)客户端编制响应文件时，按要求上传相应证明材料并进行电子签章。</w:t>
            </w:r>
          </w:p>
        </w:tc>
      </w:tr>
      <w:tr>
        <w:tc>
          <w:tcPr>
            <w:tcW w:type="dxa" w:w="2769"/>
          </w:tcPr>
          <w:p>
            <w:pPr>
              <w:pStyle w:val="null3"/>
            </w:pPr>
            <w:r>
              <w:rPr>
                <w:rFonts w:ascii="仿宋_GB2312" w:hAnsi="仿宋_GB2312" w:cs="仿宋_GB2312" w:eastAsia="仿宋_GB2312"/>
              </w:rPr>
              <w:t>4</w:t>
            </w:r>
          </w:p>
        </w:tc>
        <w:tc>
          <w:tcPr>
            <w:tcW w:type="dxa" w:w="2769"/>
          </w:tcPr>
          <w:p>
            <w:pPr>
              <w:pStyle w:val="null3"/>
            </w:pPr>
            <w:r>
              <w:rPr>
                <w:rFonts w:ascii="仿宋_GB2312" w:hAnsi="仿宋_GB2312" w:cs="仿宋_GB2312" w:eastAsia="仿宋_GB2312"/>
              </w:rPr>
              <w:t>具有履行合同所必需的设备和专业技术能力。</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5</w:t>
            </w:r>
          </w:p>
        </w:tc>
        <w:tc>
          <w:tcPr>
            <w:tcW w:type="dxa" w:w="2769"/>
          </w:tcPr>
          <w:p>
            <w:pPr>
              <w:pStyle w:val="null3"/>
            </w:pPr>
            <w:r>
              <w:rPr>
                <w:rFonts w:ascii="仿宋_GB2312" w:hAnsi="仿宋_GB2312" w:cs="仿宋_GB2312" w:eastAsia="仿宋_GB2312"/>
              </w:rPr>
              <w:t>有依法缴纳税收和社会保障资金的良好记录。</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6</w:t>
            </w:r>
          </w:p>
        </w:tc>
        <w:tc>
          <w:tcPr>
            <w:tcW w:type="dxa" w:w="2769"/>
          </w:tcPr>
          <w:p>
            <w:pPr>
              <w:pStyle w:val="null3"/>
            </w:pPr>
            <w:r>
              <w:rPr>
                <w:rFonts w:ascii="仿宋_GB2312" w:hAnsi="仿宋_GB2312" w:cs="仿宋_GB2312" w:eastAsia="仿宋_GB2312"/>
              </w:rPr>
              <w:t>参加政府采购活动前三年内，在经营活动中没有重大违法记录。</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7</w:t>
            </w:r>
          </w:p>
        </w:tc>
        <w:tc>
          <w:tcPr>
            <w:tcW w:type="dxa" w:w="2769"/>
          </w:tcPr>
          <w:p>
            <w:pPr>
              <w:pStyle w:val="null3"/>
            </w:pPr>
            <w:r>
              <w:rPr>
                <w:rFonts w:ascii="仿宋_GB2312" w:hAnsi="仿宋_GB2312" w:cs="仿宋_GB2312" w:eastAsia="仿宋_GB2312"/>
              </w:rPr>
              <w:t>不存在与单位负责人为同一人或者存在直接控股、管理关系的不同供应商不得参加同一合同项下的政府采购活动的行为。</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r>
        <w:tc>
          <w:tcPr>
            <w:tcW w:type="dxa" w:w="2769"/>
          </w:tcPr>
          <w:p>
            <w:pPr>
              <w:pStyle w:val="null3"/>
            </w:pPr>
            <w:r>
              <w:rPr>
                <w:rFonts w:ascii="仿宋_GB2312" w:hAnsi="仿宋_GB2312" w:cs="仿宋_GB2312" w:eastAsia="仿宋_GB2312"/>
              </w:rPr>
              <w:t>8</w:t>
            </w:r>
          </w:p>
        </w:tc>
        <w:tc>
          <w:tcPr>
            <w:tcW w:type="dxa" w:w="2769"/>
          </w:tcPr>
          <w:p>
            <w:pPr>
              <w:pStyle w:val="null3"/>
            </w:pPr>
            <w:r>
              <w:rPr>
                <w:rFonts w:ascii="仿宋_GB2312" w:hAnsi="仿宋_GB2312" w:cs="仿宋_GB2312" w:eastAsia="仿宋_GB2312"/>
              </w:rPr>
              <w:t>不属于为本项目提供整体设计、规范编制或者项目管理、监理、检测等服务的供应商。</w:t>
            </w:r>
          </w:p>
        </w:tc>
        <w:tc>
          <w:tcPr>
            <w:tcW w:type="dxa" w:w="2769"/>
          </w:tcPr>
          <w:p>
            <w:pPr>
              <w:pStyle w:val="null3"/>
            </w:pPr>
            <w:r>
              <w:rPr>
                <w:rFonts w:ascii="仿宋_GB2312" w:hAnsi="仿宋_GB2312" w:cs="仿宋_GB2312" w:eastAsia="仿宋_GB2312"/>
              </w:rPr>
              <w:t>供应商需在使用投标(响应)客户端编制响应文件时，按要求填写《投标（响应）函》完成承诺并进行电子签章。</w:t>
            </w:r>
          </w:p>
        </w:tc>
      </w:tr>
    </w:tbl>
    <w:p>
      <w:pPr>
        <w:pStyle w:val="null3"/>
      </w:pPr>
      <w:r>
        <w:rPr>
          <w:rFonts w:ascii="仿宋_GB2312" w:hAnsi="仿宋_GB2312" w:cs="仿宋_GB2312" w:eastAsia="仿宋_GB2312"/>
        </w:rPr>
        <w:t>9、供应商特殊资格要求</w:t>
      </w:r>
    </w:p>
    <w:tbl>
      <w:tblPr>
        <w:tblW w:w="0" w:type="auto"/>
        <w:tblBorders>
          <w:top w:val="single"/>
          <w:left w:val="single"/>
          <w:bottom w:val="single"/>
          <w:right w:val="single"/>
          <w:insideH w:val="single"/>
          <w:insideV w:val="single"/>
        </w:tblBorders>
      </w:tblPr>
      <w:tblGrid>
        <w:gridCol w:w="489"/>
        <w:gridCol w:w="1954"/>
        <w:gridCol w:w="5863"/>
      </w:tblGrid>
      <w:tr>
        <w:tc>
          <w:tcPr>
            <w:tcW w:type="dxa" w:w="489"/>
          </w:tcPr>
          <w:p>
            <w:pPr>
              <w:pStyle w:val="null3"/>
            </w:pPr>
            <w:r>
              <w:rPr>
                <w:rFonts w:ascii="仿宋_GB2312" w:hAnsi="仿宋_GB2312" w:cs="仿宋_GB2312" w:eastAsia="仿宋_GB2312"/>
              </w:rPr>
              <w:t>序号</w:t>
            </w:r>
          </w:p>
        </w:tc>
        <w:tc>
          <w:tcPr>
            <w:tcW w:type="dxa" w:w="1954"/>
          </w:tcPr>
          <w:p>
            <w:pPr>
              <w:pStyle w:val="null3"/>
            </w:pPr>
            <w:r>
              <w:rPr>
                <w:rFonts w:ascii="仿宋_GB2312" w:hAnsi="仿宋_GB2312" w:cs="仿宋_GB2312" w:eastAsia="仿宋_GB2312"/>
              </w:rPr>
              <w:t>资格要求名称</w:t>
            </w:r>
          </w:p>
        </w:tc>
        <w:tc>
          <w:tcPr>
            <w:tcW w:type="dxa" w:w="5863"/>
          </w:tcPr>
          <w:p>
            <w:pPr>
              <w:pStyle w:val="null3"/>
            </w:pPr>
            <w:r>
              <w:rPr>
                <w:rFonts w:ascii="仿宋_GB2312" w:hAnsi="仿宋_GB2312" w:cs="仿宋_GB2312" w:eastAsia="仿宋_GB2312"/>
              </w:rPr>
              <w:t>资格要求详细说明</w:t>
            </w:r>
          </w:p>
        </w:tc>
      </w:tr>
      <w:tr>
        <w:tc>
          <w:tcPr>
            <w:tcW w:type="dxa" w:w="8306"/>
            <w:gridSpan w:val="3"/>
          </w:tcPr>
          <w:p>
            <w:pPr>
              <w:pStyle w:val="null3"/>
            </w:pPr>
            <w:r>
              <w:rPr>
                <w:rFonts w:ascii="仿宋_GB2312" w:hAnsi="仿宋_GB2312" w:cs="仿宋_GB2312" w:eastAsia="仿宋_GB2312"/>
              </w:rPr>
              <w:t>无</w:t>
            </w:r>
          </w:p>
        </w:tc>
      </w:tr>
    </w:tbl>
    <w:p>
      <w:pPr>
        <w:pStyle w:val="null3"/>
      </w:pPr>
      <w:r>
        <w:rPr>
          <w:rFonts w:ascii="仿宋_GB2312" w:hAnsi="仿宋_GB2312" w:cs="仿宋_GB2312" w:eastAsia="仿宋_GB2312"/>
        </w:rPr>
        <w:t>10、分包的评审条款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rFonts w:ascii="仿宋_GB2312" w:hAnsi="仿宋_GB2312" w:cs="仿宋_GB2312" w:eastAsia="仿宋_GB2312"/>
              </w:rPr>
              <w:t>评审项编号</w:t>
            </w:r>
          </w:p>
        </w:tc>
        <w:tc>
          <w:tcPr>
            <w:tcW w:type="dxa" w:w="1384"/>
          </w:tcPr>
          <w:p>
            <w:pPr>
              <w:pStyle w:val="null3"/>
            </w:pPr>
            <w:r>
              <w:rPr>
                <w:rFonts w:ascii="仿宋_GB2312" w:hAnsi="仿宋_GB2312" w:cs="仿宋_GB2312" w:eastAsia="仿宋_GB2312"/>
              </w:rPr>
              <w:t>一级评审项</w:t>
            </w:r>
          </w:p>
        </w:tc>
        <w:tc>
          <w:tcPr>
            <w:tcW w:type="dxa" w:w="1384"/>
          </w:tcPr>
          <w:p>
            <w:pPr>
              <w:pStyle w:val="null3"/>
            </w:pPr>
            <w:r>
              <w:rPr>
                <w:rFonts w:ascii="仿宋_GB2312" w:hAnsi="仿宋_GB2312" w:cs="仿宋_GB2312" w:eastAsia="仿宋_GB2312"/>
              </w:rPr>
              <w:t>二级评审项</w:t>
            </w:r>
          </w:p>
        </w:tc>
        <w:tc>
          <w:tcPr>
            <w:tcW w:type="dxa" w:w="1384"/>
          </w:tcPr>
          <w:p>
            <w:pPr>
              <w:pStyle w:val="null3"/>
            </w:pPr>
            <w:r>
              <w:rPr>
                <w:rFonts w:ascii="仿宋_GB2312" w:hAnsi="仿宋_GB2312" w:cs="仿宋_GB2312" w:eastAsia="仿宋_GB2312"/>
              </w:rPr>
              <w:t>详细要求</w:t>
            </w:r>
          </w:p>
        </w:tc>
        <w:tc>
          <w:tcPr>
            <w:tcW w:type="dxa" w:w="1384"/>
          </w:tcPr>
          <w:p>
            <w:pPr>
              <w:pStyle w:val="null3"/>
            </w:pPr>
            <w:r>
              <w:rPr>
                <w:rFonts w:ascii="仿宋_GB2312" w:hAnsi="仿宋_GB2312" w:cs="仿宋_GB2312" w:eastAsia="仿宋_GB2312"/>
              </w:rPr>
              <w:t>分值</w:t>
            </w:r>
          </w:p>
        </w:tc>
        <w:tc>
          <w:tcPr>
            <w:tcW w:type="dxa" w:w="1384"/>
          </w:tcPr>
          <w:p>
            <w:pPr>
              <w:pStyle w:val="null3"/>
            </w:pPr>
            <w:r>
              <w:rPr>
                <w:rFonts w:ascii="仿宋_GB2312" w:hAnsi="仿宋_GB2312" w:cs="仿宋_GB2312" w:eastAsia="仿宋_GB2312"/>
              </w:rPr>
              <w:t>客观评审项</w:t>
            </w:r>
          </w:p>
        </w:tc>
      </w:tr>
      <w:tr>
        <w:tc>
          <w:tcPr>
            <w:tcW w:type="dxa" w:w="1384"/>
          </w:tcPr>
          <w:p>
            <w:pPr>
              <w:pStyle w:val="null3"/>
            </w:pPr>
            <w:r>
              <w:rPr>
                <w:rFonts w:ascii="仿宋_GB2312" w:hAnsi="仿宋_GB2312" w:cs="仿宋_GB2312" w:eastAsia="仿宋_GB2312"/>
              </w:rPr>
              <w:t>1</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报价</w:t>
            </w:r>
          </w:p>
        </w:tc>
        <w:tc>
          <w:tcPr>
            <w:tcW w:type="dxa" w:w="1384"/>
          </w:tcPr>
          <w:p>
            <w:pPr>
              <w:pStyle w:val="null3"/>
            </w:pPr>
            <w:r>
              <w:rPr>
                <w:rFonts w:ascii="仿宋_GB2312" w:hAnsi="仿宋_GB2312" w:cs="仿宋_GB2312" w:eastAsia="仿宋_GB2312"/>
              </w:rPr>
              <w:t>满足磋商文件要求且最后报价最低的供应商的价格 为磋商基准价，其价格分为满分，其他供应商的价格分 统一按照下列公式计算：磋商报价得分=（基准价／投标 报价）×10%×100。注：保留两位小数。</w:t>
            </w:r>
          </w:p>
        </w:tc>
        <w:tc>
          <w:tcPr>
            <w:tcW w:type="dxa" w:w="1384"/>
          </w:tcPr>
          <w:p>
            <w:pPr>
              <w:pStyle w:val="null3"/>
              <w:jc w:val="right"/>
            </w:pPr>
            <w:r>
              <w:rPr>
                <w:rFonts w:ascii="仿宋_GB2312" w:hAnsi="仿宋_GB2312" w:cs="仿宋_GB2312" w:eastAsia="仿宋_GB2312"/>
              </w:rPr>
              <w:t>20.0000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2</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服务方案</w:t>
            </w:r>
          </w:p>
        </w:tc>
        <w:tc>
          <w:tcPr>
            <w:tcW w:type="dxa" w:w="1384"/>
          </w:tcPr>
          <w:p>
            <w:pPr>
              <w:pStyle w:val="null3"/>
            </w:pPr>
            <w:r>
              <w:rPr>
                <w:rFonts w:ascii="仿宋_GB2312" w:hAnsi="仿宋_GB2312" w:cs="仿宋_GB2312" w:eastAsia="仿宋_GB2312"/>
              </w:rPr>
              <w:t>1、根据供应商针对本项目提供的技术方案(包含① 对本项目理解、②技术路线、③技术方法、④工作程- 21 - 序、⑤项目成果等）符合磋商文件要求，描述详尽且有 利于项目实施的得 15 分；每有一项缺项或漏项的扣 3 分，每有一项描述不完整或不满足实际情况的扣 1.5 分，直到扣完为止。未提供不得分。 2、根据供应商针对本项目提供的管理方案(包含① 项目管理机构设置、②技术人员配置、③日常管理制度 等）符合磋商文件要求，描述详尽且有利于项目实施的 得 9 分；每有一项缺项或漏项的扣 3 分，每有一项描述 不完整或不满足实际情况的扣 1.5 分，直到扣完为止。 未提供不得分。 3、根据供应商针对本项目提供的质量保证措施方案 (包含①质量保证体系、②质量控制要求、③质量检查的 具体方法、④质量管控措施等）符合磋商文件要求，描 述详尽且有利于项目实施的得 12 分；每有一项缺项或漏 项的扣 3 分，每有一项描述不完整或不满足实际情况的 扣 1.5 分，直到扣完为止。未提供不得分。 4、根据供应商针对本项目提供的工期进度安排(包 含于①工期进度保障措施、②工期安排计划等）符合磋 商文件要求，描述详尽且有利于项目实施的得 6 分；每 有一项缺项或漏项的扣 3 分，每有一项描述不完整或不 满足实际情况的扣 1.5 分，直到扣完为止。未提供不得- 22 - 分。 5、根据供应商针对本项目提供的安全保障措施(包 含①保障制度、②安全保障措施等）符合磋商文件要 求，描述详尽且有利于项目实施的得 4 分；每有一项缺 项或漏项的扣 2 分，每有一项描述不完整或不满足实际 情况的扣 1 分，直到扣完为止。未提供不得分。 注：不完整指内容具有明显缺陷，只有单纯的文字 描述，前后内容无法连贯；不满足实际情况指内容脱离 了实际情况不具备实施的可能性或套用其他项目方案或 引用原理、标准、规范错误或前后内容互相矛盾或存在 与本项目无关的内容。</w:t>
            </w:r>
          </w:p>
        </w:tc>
        <w:tc>
          <w:tcPr>
            <w:tcW w:type="dxa" w:w="1384"/>
          </w:tcPr>
          <w:p>
            <w:pPr>
              <w:pStyle w:val="null3"/>
              <w:jc w:val="right"/>
            </w:pPr>
            <w:r>
              <w:rPr>
                <w:rFonts w:ascii="仿宋_GB2312" w:hAnsi="仿宋_GB2312" w:cs="仿宋_GB2312" w:eastAsia="仿宋_GB2312"/>
              </w:rPr>
              <w:t>46.0000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3</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业绩</w:t>
            </w:r>
          </w:p>
        </w:tc>
        <w:tc>
          <w:tcPr>
            <w:tcW w:type="dxa" w:w="1384"/>
          </w:tcPr>
          <w:p>
            <w:pPr>
              <w:pStyle w:val="null3"/>
            </w:pPr>
            <w:r>
              <w:rPr>
                <w:rFonts w:ascii="仿宋_GB2312" w:hAnsi="仿宋_GB2312" w:cs="仿宋_GB2312" w:eastAsia="仿宋_GB2312"/>
              </w:rPr>
              <w:t>提供 2021 年至今林业类项目业绩，每提供 1 个得 1 分，本项最多得 2 分。 注：（提供合同复印件或中标（成交）通知书，以通 知书落款时间或合同签署时间为准）。</w:t>
            </w:r>
          </w:p>
        </w:tc>
        <w:tc>
          <w:tcPr>
            <w:tcW w:type="dxa" w:w="1384"/>
          </w:tcPr>
          <w:p>
            <w:pPr>
              <w:pStyle w:val="null3"/>
              <w:jc w:val="right"/>
            </w:pPr>
            <w:r>
              <w:rPr>
                <w:rFonts w:ascii="仿宋_GB2312" w:hAnsi="仿宋_GB2312" w:cs="仿宋_GB2312" w:eastAsia="仿宋_GB2312"/>
              </w:rPr>
              <w:t>2.0000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4</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人员配置</w:t>
            </w:r>
          </w:p>
        </w:tc>
        <w:tc>
          <w:tcPr>
            <w:tcW w:type="dxa" w:w="1384"/>
          </w:tcPr>
          <w:p>
            <w:pPr>
              <w:pStyle w:val="null3"/>
            </w:pPr>
            <w:r>
              <w:rPr>
                <w:rFonts w:ascii="仿宋_GB2312" w:hAnsi="仿宋_GB2312" w:cs="仿宋_GB2312" w:eastAsia="仿宋_GB2312"/>
              </w:rPr>
              <w:t>1、项目负责人（1 名）:具有林业类相关专业中级职 称的得 2 分，具有林业相关专业高级及以上职称的得 4 分。本项最多得 4 分。 2、技术负责人（1 名）:具有林业类相关专业中级职 称的得 2 分，具有林业相关专业高级及以上职称的得 4 分。本项最多得 4 分。 - 23 - 3、其他技术人员:每有一名人员具有四川省林业有害 生物防治技术技能培训合格证书的得 3 分。本项最多得 12 分。 注：以上人员不重复计分，提供相关证书复印件并加 盖投标单位鲜章。</w:t>
            </w:r>
          </w:p>
        </w:tc>
        <w:tc>
          <w:tcPr>
            <w:tcW w:type="dxa" w:w="1384"/>
          </w:tcPr>
          <w:p>
            <w:pPr>
              <w:pStyle w:val="null3"/>
              <w:jc w:val="right"/>
            </w:pPr>
            <w:r>
              <w:rPr>
                <w:rFonts w:ascii="仿宋_GB2312" w:hAnsi="仿宋_GB2312" w:cs="仿宋_GB2312" w:eastAsia="仿宋_GB2312"/>
              </w:rPr>
              <w:t>20.0000</w:t>
            </w:r>
          </w:p>
        </w:tc>
        <w:tc>
          <w:tcPr>
            <w:tcW w:type="dxa" w:w="1384"/>
          </w:tcPr>
          <w:p>
            <w:pPr>
              <w:pStyle w:val="null3"/>
            </w:pPr>
            <w:r>
              <w:rPr>
                <w:rFonts w:ascii="仿宋_GB2312" w:hAnsi="仿宋_GB2312" w:cs="仿宋_GB2312" w:eastAsia="仿宋_GB2312"/>
              </w:rPr>
              <w:t>是</w:t>
            </w:r>
          </w:p>
        </w:tc>
      </w:tr>
      <w:tr>
        <w:tc>
          <w:tcPr>
            <w:tcW w:type="dxa" w:w="1384"/>
          </w:tcPr>
          <w:p>
            <w:pPr>
              <w:pStyle w:val="null3"/>
            </w:pPr>
            <w:r>
              <w:rPr>
                <w:rFonts w:ascii="仿宋_GB2312" w:hAnsi="仿宋_GB2312" w:cs="仿宋_GB2312" w:eastAsia="仿宋_GB2312"/>
              </w:rPr>
              <w:t>5</w:t>
            </w:r>
          </w:p>
        </w:tc>
        <w:tc>
          <w:tcPr>
            <w:tcW w:type="dxa" w:w="1384"/>
          </w:tcPr>
          <w:p>
            <w:pPr>
              <w:pStyle w:val="null3"/>
            </w:pPr>
            <w:r>
              <w:rPr>
                <w:rFonts w:ascii="仿宋_GB2312" w:hAnsi="仿宋_GB2312" w:cs="仿宋_GB2312" w:eastAsia="仿宋_GB2312"/>
              </w:rPr>
              <w:t>详细评审</w:t>
            </w:r>
          </w:p>
        </w:tc>
        <w:tc>
          <w:tcPr>
            <w:tcW w:type="dxa" w:w="1384"/>
          </w:tcPr>
          <w:p>
            <w:pPr>
              <w:pStyle w:val="null3"/>
            </w:pPr>
            <w:r>
              <w:rPr>
                <w:rFonts w:ascii="仿宋_GB2312" w:hAnsi="仿宋_GB2312" w:cs="仿宋_GB2312" w:eastAsia="仿宋_GB2312"/>
              </w:rPr>
              <w:t>后续服务</w:t>
            </w:r>
          </w:p>
        </w:tc>
        <w:tc>
          <w:tcPr>
            <w:tcW w:type="dxa" w:w="1384"/>
          </w:tcPr>
          <w:p>
            <w:pPr>
              <w:pStyle w:val="null3"/>
            </w:pPr>
            <w:r>
              <w:rPr>
                <w:rFonts w:ascii="仿宋_GB2312" w:hAnsi="仿宋_GB2312" w:cs="仿宋_GB2312" w:eastAsia="仿宋_GB2312"/>
              </w:rPr>
              <w:t>根据供应商针对本项目提供的后续服务(应包含①售 后服务机制设置、②服务内容和范围、③响应时间、④ 保障措施等）符合磋商文件要求，描述详尽且有利于项 目实施的得 12 分；每有一项缺项或漏项的扣 3 分，每有 一项描述不完整或不满足实际情况的扣 1.5 分，直到扣 完为止。未提供不得分。 注：不完整指内容具有明显缺陷，只有单纯的文字描 述，前后内容无法连贯；不满足实际情况指内容脱离了实 际情况不具备实施的可能性或套用其他项目方案或引用 原理、标准、规范错误或前后内容互相矛盾或存在与本项 目无关的内容。</w:t>
            </w:r>
          </w:p>
        </w:tc>
        <w:tc>
          <w:tcPr>
            <w:tcW w:type="dxa" w:w="1384"/>
          </w:tcPr>
          <w:p>
            <w:pPr>
              <w:pStyle w:val="null3"/>
              <w:jc w:val="right"/>
            </w:pPr>
            <w:r>
              <w:rPr>
                <w:rFonts w:ascii="仿宋_GB2312" w:hAnsi="仿宋_GB2312" w:cs="仿宋_GB2312" w:eastAsia="仿宋_GB2312"/>
              </w:rPr>
              <w:t>12.0000</w:t>
            </w:r>
          </w:p>
        </w:tc>
        <w:tc>
          <w:tcPr>
            <w:tcW w:type="dxa" w:w="1384"/>
          </w:tcPr>
          <w:p>
            <w:pPr>
              <w:pStyle w:val="null3"/>
            </w:pPr>
            <w:r>
              <w:rPr>
                <w:rFonts w:ascii="仿宋_GB2312" w:hAnsi="仿宋_GB2312" w:cs="仿宋_GB2312" w:eastAsia="仿宋_GB2312"/>
              </w:rPr>
              <w:t>是</w:t>
            </w:r>
          </w:p>
        </w:tc>
      </w:tr>
    </w:tbl>
    <w:p>
      <w:pPr>
        <w:pStyle w:val="null3"/>
      </w:pPr>
      <w:r>
        <w:rPr>
          <w:rFonts w:ascii="仿宋_GB2312" w:hAnsi="仿宋_GB2312" w:cs="仿宋_GB2312" w:eastAsia="仿宋_GB2312"/>
        </w:rPr>
        <w:t>11、合同管理安排</w:t>
      </w:r>
    </w:p>
    <w:p>
      <w:pPr>
        <w:pStyle w:val="null3"/>
        <w:ind w:firstLine="840"/>
      </w:pPr>
      <w:r>
        <w:rPr>
          <w:rFonts w:ascii="仿宋_GB2312" w:hAnsi="仿宋_GB2312" w:cs="仿宋_GB2312" w:eastAsia="仿宋_GB2312"/>
        </w:rPr>
        <w:t>1）合同类型：</w:t>
      </w:r>
      <w:r>
        <w:rPr>
          <w:rFonts w:ascii="仿宋_GB2312" w:hAnsi="仿宋_GB2312" w:cs="仿宋_GB2312" w:eastAsia="仿宋_GB2312"/>
        </w:rPr>
        <w:t>技术合同</w:t>
      </w:r>
    </w:p>
    <w:p>
      <w:pPr>
        <w:pStyle w:val="null3"/>
        <w:ind w:firstLine="840"/>
      </w:pPr>
      <w:r>
        <w:rPr>
          <w:rFonts w:ascii="仿宋_GB2312" w:hAnsi="仿宋_GB2312" w:cs="仿宋_GB2312" w:eastAsia="仿宋_GB2312"/>
        </w:rPr>
        <w:t>2）合同定价方式：</w:t>
      </w:r>
      <w:r>
        <w:rPr>
          <w:rFonts w:ascii="仿宋_GB2312" w:hAnsi="仿宋_GB2312" w:cs="仿宋_GB2312" w:eastAsia="仿宋_GB2312"/>
        </w:rPr>
        <w:t>固定总价</w:t>
      </w:r>
    </w:p>
    <w:p>
      <w:pPr>
        <w:pStyle w:val="null3"/>
        <w:ind w:firstLine="840"/>
      </w:pPr>
      <w:r>
        <w:rPr>
          <w:rFonts w:ascii="仿宋_GB2312" w:hAnsi="仿宋_GB2312" w:cs="仿宋_GB2312" w:eastAsia="仿宋_GB2312"/>
        </w:rPr>
        <w:t>3）合同履行期限：自合同签订之日起</w:t>
      </w:r>
      <w:r>
        <w:rPr>
          <w:rFonts w:ascii="仿宋_GB2312" w:hAnsi="仿宋_GB2312" w:cs="仿宋_GB2312" w:eastAsia="仿宋_GB2312"/>
        </w:rPr>
        <w:t>60</w:t>
      </w:r>
      <w:r>
        <w:rPr>
          <w:rFonts w:ascii="仿宋_GB2312" w:hAnsi="仿宋_GB2312" w:cs="仿宋_GB2312" w:eastAsia="仿宋_GB2312"/>
        </w:rPr>
        <w:t>日</w:t>
      </w:r>
    </w:p>
    <w:p>
      <w:pPr>
        <w:pStyle w:val="null3"/>
        <w:ind w:firstLine="840"/>
      </w:pPr>
      <w:r>
        <w:rPr>
          <w:rFonts w:ascii="仿宋_GB2312" w:hAnsi="仿宋_GB2312" w:cs="仿宋_GB2312" w:eastAsia="仿宋_GB2312"/>
        </w:rPr>
        <w:t>4）合同履约地点：</w:t>
      </w:r>
      <w:r>
        <w:rPr>
          <w:rFonts w:ascii="仿宋_GB2312" w:hAnsi="仿宋_GB2312" w:cs="仿宋_GB2312" w:eastAsia="仿宋_GB2312"/>
        </w:rPr>
        <w:t>采购人指定地点</w:t>
      </w:r>
    </w:p>
    <w:p>
      <w:pPr>
        <w:pStyle w:val="null3"/>
        <w:ind w:firstLine="840"/>
      </w:pPr>
      <w:r>
        <w:rPr>
          <w:rFonts w:ascii="仿宋_GB2312" w:hAnsi="仿宋_GB2312" w:cs="仿宋_GB2312" w:eastAsia="仿宋_GB2312"/>
        </w:rPr>
        <w:t>5）支付方式：</w:t>
      </w:r>
      <w:r>
        <w:rPr>
          <w:rFonts w:ascii="仿宋_GB2312" w:hAnsi="仿宋_GB2312" w:cs="仿宋_GB2312" w:eastAsia="仿宋_GB2312"/>
        </w:rPr>
        <w:t>一次付清</w:t>
      </w:r>
    </w:p>
    <w:p>
      <w:pPr>
        <w:pStyle w:val="null3"/>
        <w:ind w:firstLine="840"/>
      </w:pPr>
      <w:r>
        <w:rPr>
          <w:rFonts w:ascii="仿宋_GB2312" w:hAnsi="仿宋_GB2312" w:cs="仿宋_GB2312" w:eastAsia="仿宋_GB2312"/>
        </w:rPr>
        <w:t>6）履约保证金及缴纳形式：</w:t>
      </w:r>
    </w:p>
    <w:p>
      <w:pPr>
        <w:pStyle w:val="null3"/>
      </w:pPr>
      <w:r>
        <w:rPr>
          <w:rFonts w:ascii="仿宋_GB2312" w:hAnsi="仿宋_GB2312" w:cs="仿宋_GB2312" w:eastAsia="仿宋_GB2312"/>
        </w:rPr>
        <w:t>中标/成交供应商是否需要缴纳履约保证金：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7）质量保证金及缴纳形式：</w:t>
      </w:r>
    </w:p>
    <w:p>
      <w:pPr>
        <w:pStyle w:val="null3"/>
      </w:pPr>
      <w:r>
        <w:rPr>
          <w:rFonts w:ascii="仿宋_GB2312" w:hAnsi="仿宋_GB2312" w:cs="仿宋_GB2312" w:eastAsia="仿宋_GB2312"/>
        </w:rPr>
        <w:t>中标/成交供应商是否需要缴纳质量保证金：</w:t>
      </w:r>
      <w:r>
        <w:rPr>
          <w:rFonts w:ascii="仿宋_GB2312" w:hAnsi="仿宋_GB2312" w:cs="仿宋_GB2312" w:eastAsia="仿宋_GB2312"/>
        </w:rPr>
        <w:t>否</w:t>
      </w:r>
    </w:p>
    <w:p>
      <w:pPr>
        <w:pStyle w:val="null3"/>
        <w:ind w:firstLine="840"/>
      </w:pPr>
      <w:r>
        <w:rPr>
          <w:rFonts w:ascii="仿宋_GB2312" w:hAnsi="仿宋_GB2312" w:cs="仿宋_GB2312" w:eastAsia="仿宋_GB2312"/>
        </w:rPr>
        <w:t>8）付款进度安排：</w:t>
      </w:r>
    </w:p>
    <w:p>
      <w:pPr>
        <w:pStyle w:val="null3"/>
      </w:pPr>
      <w:r>
        <w:rPr>
          <w:rFonts w:ascii="仿宋_GB2312" w:hAnsi="仿宋_GB2312" w:cs="仿宋_GB2312" w:eastAsia="仿宋_GB2312"/>
        </w:rPr>
        <w:t>1、</w:t>
      </w:r>
      <w:r>
        <w:rPr>
          <w:rFonts w:ascii="仿宋_GB2312" w:hAnsi="仿宋_GB2312" w:cs="仿宋_GB2312" w:eastAsia="仿宋_GB2312"/>
        </w:rPr>
        <w:t xml:space="preserve"> 付款条件说明： </w:t>
      </w:r>
      <w:r>
        <w:rPr>
          <w:rFonts w:ascii="仿宋_GB2312" w:hAnsi="仿宋_GB2312" w:cs="仿宋_GB2312" w:eastAsia="仿宋_GB2312"/>
        </w:rPr>
        <w:t>项目完成后，相关资料待省林业和草原局审核通过</w:t>
      </w:r>
      <w:r>
        <w:rPr>
          <w:rFonts w:ascii="仿宋_GB2312" w:hAnsi="仿宋_GB2312" w:cs="仿宋_GB2312" w:eastAsia="仿宋_GB2312"/>
        </w:rPr>
        <w:t xml:space="preserve"> ，达到付款条件起 </w:t>
      </w:r>
      <w:r>
        <w:rPr>
          <w:rFonts w:ascii="仿宋_GB2312" w:hAnsi="仿宋_GB2312" w:cs="仿宋_GB2312" w:eastAsia="仿宋_GB2312"/>
        </w:rPr>
        <w:t>30</w:t>
      </w:r>
      <w:r>
        <w:rPr>
          <w:rFonts w:ascii="仿宋_GB2312" w:hAnsi="仿宋_GB2312" w:cs="仿宋_GB2312" w:eastAsia="仿宋_GB2312"/>
        </w:rPr>
        <w:t xml:space="preserve"> 日内， 支付合同总金额的</w:t>
      </w:r>
      <w:r>
        <w:rPr>
          <w:rFonts w:ascii="仿宋_GB2312" w:hAnsi="仿宋_GB2312" w:cs="仿宋_GB2312" w:eastAsia="仿宋_GB2312"/>
        </w:rPr>
        <w:t>100.00</w:t>
      </w:r>
      <w:r>
        <w:rPr>
          <w:rFonts w:ascii="仿宋_GB2312" w:hAnsi="仿宋_GB2312" w:cs="仿宋_GB2312" w:eastAsia="仿宋_GB2312"/>
        </w:rPr>
        <w:t>%。</w:t>
      </w:r>
    </w:p>
    <w:p>
      <w:pPr>
        <w:pStyle w:val="null3"/>
        <w:ind w:firstLine="840"/>
      </w:pPr>
      <w:r>
        <w:rPr>
          <w:rFonts w:ascii="仿宋_GB2312" w:hAnsi="仿宋_GB2312" w:cs="仿宋_GB2312" w:eastAsia="仿宋_GB2312"/>
        </w:rPr>
        <w:t>9）验收交付标准和方法：</w:t>
      </w:r>
      <w:r>
        <w:rPr>
          <w:rFonts w:ascii="仿宋_GB2312" w:hAnsi="仿宋_GB2312" w:cs="仿宋_GB2312" w:eastAsia="仿宋_GB2312"/>
        </w:rPr>
        <w:t>照政府采购相关法律法规以及《财政部关于进 一步加强政府采购需求和履约验收管理的指导意见》(财库〔2016〕205 号) 的要求进行验收。</w:t>
      </w:r>
    </w:p>
    <w:p>
      <w:pPr>
        <w:pStyle w:val="null3"/>
        <w:ind w:firstLine="840"/>
      </w:pPr>
      <w:r>
        <w:rPr>
          <w:rFonts w:ascii="仿宋_GB2312" w:hAnsi="仿宋_GB2312" w:cs="仿宋_GB2312" w:eastAsia="仿宋_GB2312"/>
        </w:rPr>
        <w:t>10）质量保修范围和保修期：</w:t>
      </w:r>
      <w:r>
        <w:rPr>
          <w:rFonts w:ascii="仿宋_GB2312" w:hAnsi="仿宋_GB2312" w:cs="仿宋_GB2312" w:eastAsia="仿宋_GB2312"/>
        </w:rPr>
        <w:t>按相关法律法规执行。</w:t>
      </w:r>
    </w:p>
    <w:p>
      <w:pPr>
        <w:pStyle w:val="null3"/>
        <w:ind w:firstLine="840"/>
      </w:pPr>
      <w:r>
        <w:rPr>
          <w:rFonts w:ascii="仿宋_GB2312" w:hAnsi="仿宋_GB2312" w:cs="仿宋_GB2312" w:eastAsia="仿宋_GB2312"/>
        </w:rPr>
        <w:t>11）知识产权归属和处理方式：</w:t>
      </w:r>
      <w:r>
        <w:rPr>
          <w:rFonts w:ascii="仿宋_GB2312" w:hAnsi="仿宋_GB2312" w:cs="仿宋_GB2312" w:eastAsia="仿宋_GB2312"/>
        </w:rPr>
        <w:t>采购项目涉及采购标的的知识产权归属、处理的，如订购、设计、定制开发的信息化建设项目等，应当约定知识产权的归属和处理方式。</w:t>
      </w:r>
    </w:p>
    <w:p>
      <w:pPr>
        <w:pStyle w:val="null3"/>
        <w:ind w:firstLine="840"/>
      </w:pPr>
      <w:r>
        <w:rPr>
          <w:rFonts w:ascii="仿宋_GB2312" w:hAnsi="仿宋_GB2312" w:cs="仿宋_GB2312" w:eastAsia="仿宋_GB2312"/>
        </w:rPr>
        <w:t>12）成本补偿和风险分担约定：</w:t>
      </w:r>
      <w:r>
        <w:rPr>
          <w:rFonts w:ascii="仿宋_GB2312" w:hAnsi="仿宋_GB2312" w:cs="仿宋_GB2312" w:eastAsia="仿宋_GB2312"/>
        </w:rPr>
        <w:t>按合同约定执行。</w:t>
      </w:r>
    </w:p>
    <w:p>
      <w:pPr>
        <w:pStyle w:val="null3"/>
        <w:ind w:firstLine="840"/>
      </w:pPr>
      <w:r>
        <w:rPr>
          <w:rFonts w:ascii="仿宋_GB2312" w:hAnsi="仿宋_GB2312" w:cs="仿宋_GB2312" w:eastAsia="仿宋_GB2312"/>
        </w:rPr>
        <w:t>13）违约责任与解决争议的方法：</w:t>
      </w:r>
      <w:r>
        <w:rPr>
          <w:rFonts w:ascii="仿宋_GB2312" w:hAnsi="仿宋_GB2312" w:cs="仿宋_GB2312" w:eastAsia="仿宋_GB2312"/>
        </w:rPr>
        <w:t>因甲方系财政拨款单位，如因财政就本项目资金未能及时拨款到位，待本项目资金到位后向乙方付款。此情形不视为甲方付款违约，甲方不承担任何违约责任。</w:t>
      </w:r>
    </w:p>
    <w:p>
      <w:pPr>
        <w:pStyle w:val="null3"/>
        <w:ind w:firstLine="840"/>
      </w:pPr>
      <w:r>
        <w:rPr>
          <w:rFonts w:ascii="仿宋_GB2312" w:hAnsi="仿宋_GB2312" w:cs="仿宋_GB2312" w:eastAsia="仿宋_GB2312"/>
        </w:rPr>
        <w:t>14）合同其他条款：</w:t>
      </w:r>
      <w:r>
        <w:rPr>
          <w:rFonts w:ascii="仿宋_GB2312" w:hAnsi="仿宋_GB2312" w:cs="仿宋_GB2312" w:eastAsia="仿宋_GB2312"/>
        </w:rPr>
        <w:t>按合同约定执行。</w:t>
      </w:r>
    </w:p>
    <w:p>
      <w:pPr>
        <w:pStyle w:val="null3"/>
      </w:pPr>
      <w:r>
        <w:rPr>
          <w:rFonts w:ascii="仿宋_GB2312" w:hAnsi="仿宋_GB2312" w:cs="仿宋_GB2312" w:eastAsia="仿宋_GB2312"/>
        </w:rPr>
        <w:t>12、履约验收方案</w:t>
      </w:r>
    </w:p>
    <w:p>
      <w:pPr>
        <w:pStyle w:val="null3"/>
        <w:ind w:firstLine="840"/>
      </w:pPr>
      <w:r>
        <w:rPr>
          <w:rFonts w:ascii="仿宋_GB2312" w:hAnsi="仿宋_GB2312" w:cs="仿宋_GB2312" w:eastAsia="仿宋_GB2312"/>
        </w:rPr>
        <w:t>1）验收组织方式：</w:t>
      </w:r>
      <w:r>
        <w:rPr>
          <w:rFonts w:ascii="仿宋_GB2312" w:hAnsi="仿宋_GB2312" w:cs="仿宋_GB2312" w:eastAsia="仿宋_GB2312"/>
        </w:rPr>
        <w:t>自行验收</w:t>
      </w:r>
    </w:p>
    <w:p>
      <w:pPr>
        <w:pStyle w:val="null3"/>
        <w:ind w:firstLine="840"/>
      </w:pPr>
      <w:r>
        <w:rPr>
          <w:rFonts w:ascii="仿宋_GB2312" w:hAnsi="仿宋_GB2312" w:cs="仿宋_GB2312" w:eastAsia="仿宋_GB2312"/>
        </w:rPr>
        <w:t>2）是否邀请本项目的其他供应商：</w:t>
      </w:r>
      <w:r>
        <w:rPr>
          <w:rFonts w:ascii="仿宋_GB2312" w:hAnsi="仿宋_GB2312" w:cs="仿宋_GB2312" w:eastAsia="仿宋_GB2312"/>
        </w:rPr>
        <w:t>否</w:t>
      </w:r>
    </w:p>
    <w:p>
      <w:pPr>
        <w:pStyle w:val="null3"/>
        <w:ind w:firstLine="840"/>
      </w:pPr>
      <w:r>
        <w:rPr>
          <w:rFonts w:ascii="仿宋_GB2312" w:hAnsi="仿宋_GB2312" w:cs="仿宋_GB2312" w:eastAsia="仿宋_GB2312"/>
        </w:rPr>
        <w:t>3）是否邀请专家：</w:t>
      </w:r>
      <w:r>
        <w:rPr>
          <w:rFonts w:ascii="仿宋_GB2312" w:hAnsi="仿宋_GB2312" w:cs="仿宋_GB2312" w:eastAsia="仿宋_GB2312"/>
        </w:rPr>
        <w:t>否</w:t>
      </w:r>
    </w:p>
    <w:p>
      <w:pPr>
        <w:pStyle w:val="null3"/>
        <w:ind w:firstLine="840"/>
      </w:pPr>
      <w:r>
        <w:rPr>
          <w:rFonts w:ascii="仿宋_GB2312" w:hAnsi="仿宋_GB2312" w:cs="仿宋_GB2312" w:eastAsia="仿宋_GB2312"/>
        </w:rPr>
        <w:t>4）是否邀请服务对象：</w:t>
      </w:r>
      <w:r>
        <w:rPr>
          <w:rFonts w:ascii="仿宋_GB2312" w:hAnsi="仿宋_GB2312" w:cs="仿宋_GB2312" w:eastAsia="仿宋_GB2312"/>
        </w:rPr>
        <w:t>否</w:t>
      </w:r>
    </w:p>
    <w:p>
      <w:pPr>
        <w:pStyle w:val="null3"/>
        <w:ind w:firstLine="840"/>
      </w:pPr>
      <w:r>
        <w:rPr>
          <w:rFonts w:ascii="仿宋_GB2312" w:hAnsi="仿宋_GB2312" w:cs="仿宋_GB2312" w:eastAsia="仿宋_GB2312"/>
        </w:rPr>
        <w:t>5）是否邀请第三方检测机构：</w:t>
      </w:r>
      <w:r>
        <w:rPr>
          <w:rFonts w:ascii="仿宋_GB2312" w:hAnsi="仿宋_GB2312" w:cs="仿宋_GB2312" w:eastAsia="仿宋_GB2312"/>
        </w:rPr>
        <w:t>否</w:t>
      </w:r>
    </w:p>
    <w:p>
      <w:pPr>
        <w:pStyle w:val="null3"/>
        <w:ind w:firstLine="840"/>
      </w:pPr>
      <w:r>
        <w:rPr>
          <w:rFonts w:ascii="仿宋_GB2312" w:hAnsi="仿宋_GB2312" w:cs="仿宋_GB2312" w:eastAsia="仿宋_GB2312"/>
        </w:rPr>
        <w:t>6）履约验收程序：</w:t>
      </w:r>
      <w:r>
        <w:rPr>
          <w:rFonts w:ascii="仿宋_GB2312" w:hAnsi="仿宋_GB2312" w:cs="仿宋_GB2312" w:eastAsia="仿宋_GB2312"/>
        </w:rPr>
        <w:t>一次性验收</w:t>
      </w:r>
    </w:p>
    <w:p>
      <w:pPr>
        <w:pStyle w:val="null3"/>
        <w:ind w:firstLine="840"/>
      </w:pPr>
      <w:r>
        <w:rPr>
          <w:rFonts w:ascii="仿宋_GB2312" w:hAnsi="仿宋_GB2312" w:cs="仿宋_GB2312" w:eastAsia="仿宋_GB2312"/>
        </w:rPr>
        <w:t>7）履约验收时间：</w:t>
      </w:r>
    </w:p>
    <w:p>
      <w:pPr>
        <w:pStyle w:val="null3"/>
      </w:pPr>
      <w:r>
        <w:rPr>
          <w:rFonts w:ascii="仿宋_GB2312" w:hAnsi="仿宋_GB2312" w:cs="仿宋_GB2312" w:eastAsia="仿宋_GB2312"/>
        </w:rPr>
        <w:t>1、</w:t>
      </w:r>
      <w:r>
        <w:rPr>
          <w:rFonts w:ascii="仿宋_GB2312" w:hAnsi="仿宋_GB2312" w:cs="仿宋_GB2312" w:eastAsia="仿宋_GB2312"/>
        </w:rPr>
        <w:t xml:space="preserve"> 验收条件说明： </w:t>
      </w:r>
      <w:r>
        <w:rPr>
          <w:rFonts w:ascii="仿宋_GB2312" w:hAnsi="仿宋_GB2312" w:cs="仿宋_GB2312" w:eastAsia="仿宋_GB2312"/>
        </w:rPr>
        <w:t>采购人接到项目验收书面通知后</w:t>
      </w:r>
      <w:r>
        <w:rPr>
          <w:rFonts w:ascii="仿宋_GB2312" w:hAnsi="仿宋_GB2312" w:cs="仿宋_GB2312" w:eastAsia="仿宋_GB2312"/>
        </w:rPr>
        <w:t xml:space="preserve"> ，达到验收条件起 </w:t>
      </w:r>
      <w:r>
        <w:rPr>
          <w:rFonts w:ascii="仿宋_GB2312" w:hAnsi="仿宋_GB2312" w:cs="仿宋_GB2312" w:eastAsia="仿宋_GB2312"/>
        </w:rPr>
        <w:t>10</w:t>
      </w:r>
      <w:r>
        <w:rPr>
          <w:rFonts w:ascii="仿宋_GB2312" w:hAnsi="仿宋_GB2312" w:cs="仿宋_GB2312" w:eastAsia="仿宋_GB2312"/>
        </w:rPr>
        <w:t xml:space="preserve"> 日内，验收合同总金额的 </w:t>
      </w:r>
      <w:r>
        <w:rPr>
          <w:rFonts w:ascii="仿宋_GB2312" w:hAnsi="仿宋_GB2312" w:cs="仿宋_GB2312" w:eastAsia="仿宋_GB2312"/>
        </w:rPr>
        <w:t>100</w:t>
      </w:r>
      <w:r>
        <w:rPr>
          <w:rFonts w:ascii="仿宋_GB2312" w:hAnsi="仿宋_GB2312" w:cs="仿宋_GB2312" w:eastAsia="仿宋_GB2312"/>
        </w:rPr>
        <w:t>%；</w:t>
      </w:r>
    </w:p>
    <w:p>
      <w:pPr>
        <w:pStyle w:val="null3"/>
        <w:ind w:firstLine="840"/>
      </w:pPr>
      <w:r>
        <w:rPr>
          <w:rFonts w:ascii="仿宋_GB2312" w:hAnsi="仿宋_GB2312" w:cs="仿宋_GB2312" w:eastAsia="仿宋_GB2312"/>
        </w:rPr>
        <w:t>8）验收组织的其他事项：</w:t>
      </w:r>
      <w:r>
        <w:rPr>
          <w:rFonts w:ascii="仿宋_GB2312" w:hAnsi="仿宋_GB2312" w:cs="仿宋_GB2312" w:eastAsia="仿宋_GB2312"/>
        </w:rPr>
        <w:t>采购人接到项目验收书面通知后 10 日历天内组织验收；验收合格，签 署《验收报告单》；验收不合格，供应商应在采购人限定的时间内整改后重 新验收。再次验收不合格则视为供应商不能交货，供应商应承担相应的违 约责任。</w:t>
      </w:r>
    </w:p>
    <w:p>
      <w:pPr>
        <w:pStyle w:val="null3"/>
        <w:ind w:firstLine="840"/>
      </w:pPr>
      <w:r>
        <w:rPr>
          <w:rFonts w:ascii="仿宋_GB2312" w:hAnsi="仿宋_GB2312" w:cs="仿宋_GB2312" w:eastAsia="仿宋_GB2312"/>
        </w:rPr>
        <w:t>9）技术履约验收内容：</w:t>
      </w:r>
      <w:r>
        <w:rPr>
          <w:rFonts w:ascii="仿宋_GB2312" w:hAnsi="仿宋_GB2312" w:cs="仿宋_GB2312" w:eastAsia="仿宋_GB2312"/>
        </w:rPr>
        <w:t>林业有害生物综合防治作业质量必须严格按照国家、省、州林业有害 生物综合防治相关技术规程及检查验收标准执行，项目供应商要严格按照 项目计划组织实施，完成各项任务后，由县林草局组织专业技术人员按相 关标准及办法开展检查验收，制定验收方案、组织现场查验、听取项目实 施单位汇报、审查相关资料（包括作业台账、药物领取记录、防治过程影 像资料、无人机防治航迹图、防治后幼虫减退率等）。</w:t>
      </w:r>
    </w:p>
    <w:p>
      <w:pPr>
        <w:pStyle w:val="null3"/>
        <w:ind w:firstLine="840"/>
      </w:pPr>
      <w:r>
        <w:rPr>
          <w:rFonts w:ascii="仿宋_GB2312" w:hAnsi="仿宋_GB2312" w:cs="仿宋_GB2312" w:eastAsia="仿宋_GB2312"/>
        </w:rPr>
        <w:t>10）商务履约验收内容：</w:t>
      </w:r>
      <w:r>
        <w:rPr>
          <w:rFonts w:ascii="仿宋_GB2312" w:hAnsi="仿宋_GB2312" w:cs="仿宋_GB2312" w:eastAsia="仿宋_GB2312"/>
        </w:rPr>
        <w:t>按照合同约定，依据政府采购相关法律法规、《财政部关于进一步加 强政府采购需求和履约验收管理的指导意见》（财库〔2016〕205 号）、《政 府采购需求管理办法》（财库〔2021〕22 号）的要求及国家行业主管部门 规定的标准、方法和内容组织验收。</w:t>
      </w:r>
    </w:p>
    <w:p>
      <w:pPr>
        <w:pStyle w:val="null3"/>
        <w:ind w:firstLine="840"/>
      </w:pPr>
      <w:r>
        <w:rPr>
          <w:rFonts w:ascii="仿宋_GB2312" w:hAnsi="仿宋_GB2312" w:cs="仿宋_GB2312" w:eastAsia="仿宋_GB2312"/>
        </w:rPr>
        <w:t>11）履约验收标准：</w:t>
      </w:r>
      <w:r>
        <w:rPr>
          <w:rFonts w:ascii="仿宋_GB2312" w:hAnsi="仿宋_GB2312" w:cs="仿宋_GB2312" w:eastAsia="仿宋_GB2312"/>
        </w:rPr>
        <w:t>林业有害生物综合防治作业质量必须严格按照国家、省、州林业有害 生物综合防治相关技术规程及检查验收标准执行，项目供应商要严格按照 项目计划组织实施，完成各项任务后，由县林草局组织专业技术人员按相 关标准及办法开展检查验收，制定验收方案、组织现场查验、听取项目实 施单位汇报、审查相关资料（包括作业台账、药物领取记录、防治过程影 像资料、无人机防治航迹图、防治后幼虫减退率等）。</w:t>
      </w:r>
    </w:p>
    <w:p>
      <w:pPr>
        <w:pStyle w:val="null3"/>
        <w:ind w:firstLine="840"/>
      </w:pPr>
      <w:r>
        <w:rPr>
          <w:rFonts w:ascii="仿宋_GB2312" w:hAnsi="仿宋_GB2312" w:cs="仿宋_GB2312" w:eastAsia="仿宋_GB2312"/>
        </w:rPr>
        <w:t>12）履约验收其他事项：</w:t>
      </w:r>
      <w:r>
        <w:rPr>
          <w:rFonts w:ascii="仿宋_GB2312" w:hAnsi="仿宋_GB2312" w:cs="仿宋_GB2312" w:eastAsia="仿宋_GB2312"/>
        </w:rPr>
        <w:t>按照合同约定，依据政府采购相关法律法规、《财政部关于进一步加 强政府采购需求和履约验收管理的指导意见》（财库〔2016〕205 号）、《政 府采购需求管理办法》（财库〔2021〕22 号）的要求及国家行业主管部门 规定的标准、方法和内容组织验收。</w:t>
      </w:r>
    </w:p>
    <w:p>
      <w:pPr>
        <w:pStyle w:val="null3"/>
        <w:outlineLvl w:val="2"/>
      </w:pPr>
      <w:r>
        <w:rPr>
          <w:rFonts w:ascii="仿宋_GB2312" w:hAnsi="仿宋_GB2312" w:cs="仿宋_GB2312" w:eastAsia="仿宋_GB2312"/>
          <w:sz w:val="28"/>
          <w:b/>
        </w:rPr>
        <w:t>五、风险控制措施和替代方案</w:t>
      </w:r>
    </w:p>
    <w:p>
      <w:pPr>
        <w:pStyle w:val="null3"/>
        <w:ind w:firstLine="840"/>
      </w:pPr>
      <w:r>
        <w:rPr>
          <w:rFonts w:ascii="仿宋_GB2312" w:hAnsi="仿宋_GB2312" w:cs="仿宋_GB2312" w:eastAsia="仿宋_GB2312"/>
        </w:rPr>
        <w:t>该采购项目按照《政府采购需求管理办法》第二十五条规定，本项目是否需要组织风险判断、提出处置措施和替代方案：</w:t>
      </w:r>
      <w:r>
        <w:rPr>
          <w:rFonts w:ascii="仿宋_GB2312" w:hAnsi="仿宋_GB2312" w:cs="仿宋_GB2312" w:eastAsia="仿宋_GB2312"/>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