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CA21D">
      <w:pPr>
        <w:spacing w:after="120"/>
        <w:jc w:val="right"/>
        <w:rPr>
          <w:rFonts w:hint="eastAsia" w:ascii="宋体" w:hAnsi="宋体"/>
          <w:b/>
          <w:color w:val="auto"/>
          <w:sz w:val="28"/>
          <w:szCs w:val="48"/>
          <w:highlight w:val="none"/>
        </w:rPr>
      </w:pPr>
      <w:r>
        <w:rPr>
          <w:rFonts w:hint="eastAsia" w:ascii="宋体" w:hAnsi="宋体"/>
          <w:b/>
          <w:color w:val="auto"/>
          <w:sz w:val="28"/>
          <w:szCs w:val="48"/>
          <w:highlight w:val="none"/>
          <w:lang w:val="en-US" w:eastAsia="zh-CN"/>
        </w:rPr>
        <w:t xml:space="preserve">             </w:t>
      </w:r>
      <w:r>
        <w:rPr>
          <w:rFonts w:hint="eastAsia" w:ascii="宋体" w:hAnsi="宋体"/>
          <w:b/>
          <w:color w:val="auto"/>
          <w:sz w:val="28"/>
          <w:szCs w:val="48"/>
          <w:highlight w:val="none"/>
        </w:rPr>
        <w:t xml:space="preserve">       交易</w:t>
      </w:r>
      <w:r>
        <w:rPr>
          <w:rFonts w:ascii="宋体" w:hAnsi="宋体"/>
          <w:b/>
          <w:color w:val="auto"/>
          <w:sz w:val="28"/>
          <w:szCs w:val="48"/>
          <w:highlight w:val="none"/>
        </w:rPr>
        <w:t>登记号：</w:t>
      </w:r>
      <w:r>
        <w:rPr>
          <w:rFonts w:hint="eastAsia" w:ascii="宋体" w:hAnsi="宋体"/>
          <w:b/>
          <w:color w:val="auto"/>
          <w:sz w:val="28"/>
          <w:szCs w:val="48"/>
          <w:highlight w:val="none"/>
        </w:rPr>
        <w:t>FSCG2025030</w:t>
      </w:r>
      <w:r>
        <w:rPr>
          <w:rFonts w:hint="eastAsia" w:ascii="宋体" w:hAnsi="宋体"/>
          <w:b/>
          <w:color w:val="auto"/>
          <w:sz w:val="28"/>
          <w:szCs w:val="48"/>
          <w:highlight w:val="none"/>
          <w:lang w:val="en-US" w:eastAsia="zh-CN"/>
        </w:rPr>
        <w:t xml:space="preserve">    </w:t>
      </w:r>
      <w:r>
        <w:rPr>
          <w:rFonts w:hint="eastAsia" w:ascii="宋体" w:hAnsi="宋体"/>
          <w:b/>
          <w:color w:val="auto"/>
          <w:sz w:val="28"/>
          <w:szCs w:val="48"/>
          <w:highlight w:val="none"/>
        </w:rPr>
        <w:t xml:space="preserve">    </w:t>
      </w:r>
      <w:r>
        <w:rPr>
          <w:rFonts w:ascii="宋体" w:hAnsi="宋体"/>
          <w:b/>
          <w:color w:val="auto"/>
          <w:sz w:val="28"/>
          <w:szCs w:val="48"/>
          <w:highlight w:val="none"/>
        </w:rPr>
        <w:t xml:space="preserve">   </w:t>
      </w:r>
    </w:p>
    <w:p w14:paraId="514915D3">
      <w:pPr>
        <w:spacing w:after="120"/>
        <w:jc w:val="center"/>
        <w:rPr>
          <w:rFonts w:hint="eastAsia" w:ascii="宋体" w:hAnsi="宋体"/>
          <w:b/>
          <w:color w:val="auto"/>
          <w:sz w:val="48"/>
          <w:szCs w:val="48"/>
          <w:highlight w:val="none"/>
        </w:rPr>
      </w:pPr>
    </w:p>
    <w:p w14:paraId="36F6B26C">
      <w:pPr>
        <w:spacing w:after="120"/>
        <w:jc w:val="center"/>
        <w:rPr>
          <w:rFonts w:hint="eastAsia" w:ascii="宋体" w:hAnsi="宋体"/>
          <w:b/>
          <w:color w:val="auto"/>
          <w:sz w:val="48"/>
          <w:szCs w:val="48"/>
          <w:highlight w:val="none"/>
        </w:rPr>
      </w:pPr>
      <w:r>
        <w:rPr>
          <w:rFonts w:hint="eastAsia" w:ascii="宋体" w:hAnsi="宋体"/>
          <w:b/>
          <w:color w:val="auto"/>
          <w:sz w:val="48"/>
          <w:szCs w:val="48"/>
          <w:highlight w:val="none"/>
        </w:rPr>
        <w:t>政 府 采 购 项 目</w:t>
      </w:r>
    </w:p>
    <w:p w14:paraId="489588EF">
      <w:pPr>
        <w:spacing w:after="120"/>
        <w:jc w:val="center"/>
        <w:rPr>
          <w:rFonts w:hint="eastAsia" w:ascii="宋体" w:hAnsi="宋体"/>
          <w:b/>
          <w:color w:val="auto"/>
          <w:sz w:val="72"/>
          <w:highlight w:val="none"/>
        </w:rPr>
      </w:pPr>
      <w:r>
        <w:rPr>
          <w:rFonts w:hint="eastAsia" w:ascii="宋体" w:hAnsi="宋体"/>
          <w:b/>
          <w:color w:val="auto"/>
          <w:sz w:val="72"/>
          <w:highlight w:val="none"/>
        </w:rPr>
        <w:t>公开招标采购文件</w:t>
      </w:r>
    </w:p>
    <w:p w14:paraId="14DED481">
      <w:pPr>
        <w:spacing w:after="120"/>
        <w:ind w:firstLine="420"/>
        <w:jc w:val="center"/>
        <w:rPr>
          <w:rFonts w:hint="eastAsia" w:ascii="宋体" w:hAnsi="宋体"/>
          <w:b/>
          <w:color w:val="auto"/>
          <w:sz w:val="28"/>
          <w:szCs w:val="28"/>
          <w:highlight w:val="none"/>
        </w:rPr>
      </w:pPr>
    </w:p>
    <w:p w14:paraId="7EB84BF0">
      <w:pPr>
        <w:spacing w:after="120"/>
        <w:ind w:left="1260" w:firstLine="420"/>
        <w:jc w:val="center"/>
        <w:rPr>
          <w:rFonts w:hint="eastAsia" w:ascii="宋体" w:hAnsi="宋体"/>
          <w:b/>
          <w:color w:val="auto"/>
          <w:sz w:val="28"/>
          <w:szCs w:val="28"/>
          <w:highlight w:val="none"/>
        </w:rPr>
      </w:pPr>
    </w:p>
    <w:p w14:paraId="0DA5B006">
      <w:pPr>
        <w:spacing w:after="120"/>
        <w:jc w:val="center"/>
        <w:rPr>
          <w:rFonts w:hint="eastAsia" w:ascii="宋体" w:hAnsi="宋体"/>
          <w:b/>
          <w:color w:val="auto"/>
          <w:sz w:val="28"/>
          <w:szCs w:val="28"/>
          <w:highlight w:val="none"/>
        </w:rPr>
      </w:pPr>
    </w:p>
    <w:p w14:paraId="123F3447">
      <w:pPr>
        <w:jc w:val="center"/>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(全册)</w:t>
      </w:r>
      <w:r>
        <w:rPr>
          <w:rFonts w:hint="eastAsia" w:ascii="宋体" w:hAnsi="宋体"/>
          <w:b/>
          <w:color w:val="auto"/>
          <w:sz w:val="44"/>
          <w:szCs w:val="44"/>
          <w:highlight w:val="none"/>
          <w:lang w:val="en-US" w:eastAsia="zh-CN"/>
        </w:rPr>
        <w:t xml:space="preserve">                                                                    </w:t>
      </w:r>
    </w:p>
    <w:p w14:paraId="4223FA05">
      <w:pPr>
        <w:jc w:val="center"/>
        <w:rPr>
          <w:rFonts w:hint="eastAsia" w:ascii="宋体" w:hAnsi="宋体"/>
          <w:b/>
          <w:color w:val="auto"/>
          <w:szCs w:val="21"/>
          <w:highlight w:val="none"/>
        </w:rPr>
      </w:pPr>
    </w:p>
    <w:p w14:paraId="3A33E5C0">
      <w:pPr>
        <w:jc w:val="center"/>
        <w:rPr>
          <w:rFonts w:hint="eastAsia" w:ascii="宋体" w:hAnsi="宋体"/>
          <w:b/>
          <w:color w:val="auto"/>
          <w:highlight w:val="none"/>
        </w:rPr>
      </w:pPr>
    </w:p>
    <w:p w14:paraId="7CE78DB3">
      <w:pPr>
        <w:jc w:val="center"/>
        <w:rPr>
          <w:rFonts w:hint="eastAsia" w:ascii="宋体" w:hAnsi="宋体"/>
          <w:b/>
          <w:color w:val="auto"/>
          <w:highlight w:val="none"/>
        </w:rPr>
      </w:pPr>
    </w:p>
    <w:p w14:paraId="31731CC6">
      <w:pPr>
        <w:jc w:val="center"/>
        <w:rPr>
          <w:rFonts w:hint="eastAsia" w:ascii="宋体" w:hAnsi="宋体"/>
          <w:b/>
          <w:color w:val="auto"/>
          <w:highlight w:val="none"/>
        </w:rPr>
      </w:pPr>
    </w:p>
    <w:p w14:paraId="5FB982EE">
      <w:pPr>
        <w:jc w:val="center"/>
        <w:rPr>
          <w:rFonts w:hint="eastAsia" w:ascii="宋体" w:hAnsi="宋体"/>
          <w:b/>
          <w:color w:val="auto"/>
          <w:highlight w:val="none"/>
        </w:rPr>
      </w:pPr>
    </w:p>
    <w:p w14:paraId="7CEC12BD">
      <w:pPr>
        <w:pStyle w:val="6"/>
        <w:snapToGrid w:val="0"/>
        <w:spacing w:before="120" w:after="120" w:line="360" w:lineRule="auto"/>
        <w:rPr>
          <w:rFonts w:hint="eastAsia" w:hAnsi="宋体" w:eastAsia="宋体" w:cs="宋体"/>
          <w:b/>
          <w:bCs/>
          <w:color w:val="auto"/>
          <w:sz w:val="30"/>
          <w:szCs w:val="30"/>
          <w:highlight w:val="none"/>
          <w:lang w:eastAsia="zh-CN"/>
        </w:rPr>
      </w:pPr>
      <w:r>
        <w:rPr>
          <w:rFonts w:hAnsi="宋体"/>
          <w:b/>
          <w:bCs/>
          <w:color w:val="auto"/>
          <w:sz w:val="30"/>
          <w:szCs w:val="30"/>
          <w:highlight w:val="none"/>
        </w:rPr>
        <w:t>项目编号：</w:t>
      </w:r>
      <w:r>
        <w:rPr>
          <w:rFonts w:hint="eastAsia" w:hAnsi="宋体" w:cs="宋体"/>
          <w:b/>
          <w:bCs/>
          <w:color w:val="auto"/>
          <w:sz w:val="30"/>
          <w:szCs w:val="30"/>
          <w:highlight w:val="none"/>
          <w:u w:val="single"/>
          <w:lang w:eastAsia="zh-CN"/>
        </w:rPr>
        <w:t>NBITC-202520019G</w:t>
      </w:r>
    </w:p>
    <w:p w14:paraId="25D011E7">
      <w:pPr>
        <w:snapToGrid w:val="0"/>
        <w:spacing w:before="120" w:beforeLines="50" w:line="360" w:lineRule="auto"/>
        <w:ind w:left="1506" w:hanging="1506" w:hangingChars="500"/>
        <w:rPr>
          <w:rFonts w:hint="eastAsia" w:ascii="宋体" w:hAnsi="宋体" w:eastAsia="宋体" w:cs="宋体"/>
          <w:b/>
          <w:color w:val="auto"/>
          <w:sz w:val="30"/>
          <w:szCs w:val="72"/>
          <w:highlight w:val="none"/>
          <w:u w:val="single"/>
          <w:lang w:eastAsia="zh-CN"/>
        </w:rPr>
      </w:pPr>
      <w:r>
        <w:rPr>
          <w:rFonts w:hint="eastAsia" w:ascii="宋体" w:hAnsi="宋体" w:cs="宋体"/>
          <w:b/>
          <w:color w:val="auto"/>
          <w:sz w:val="30"/>
          <w:szCs w:val="72"/>
          <w:highlight w:val="none"/>
        </w:rPr>
        <w:t>项目名称：</w:t>
      </w:r>
      <w:r>
        <w:rPr>
          <w:rFonts w:hint="eastAsia" w:ascii="宋体" w:hAnsi="宋体" w:cs="宋体"/>
          <w:b/>
          <w:color w:val="auto"/>
          <w:sz w:val="30"/>
          <w:szCs w:val="72"/>
          <w:highlight w:val="none"/>
          <w:u w:val="single"/>
          <w:lang w:eastAsia="zh-CN"/>
        </w:rPr>
        <w:t>宁波市江北区教育局采购下属学校除四害服务项目</w:t>
      </w:r>
    </w:p>
    <w:p w14:paraId="7B76809A">
      <w:pPr>
        <w:snapToGrid w:val="0"/>
        <w:spacing w:before="120" w:beforeLines="50" w:line="360" w:lineRule="auto"/>
        <w:ind w:left="1436" w:hanging="1431" w:hangingChars="500"/>
        <w:rPr>
          <w:rFonts w:hAnsi="宋体"/>
          <w:b/>
          <w:bCs/>
          <w:color w:val="auto"/>
          <w:w w:val="95"/>
          <w:sz w:val="30"/>
          <w:szCs w:val="30"/>
          <w:highlight w:val="none"/>
        </w:rPr>
      </w:pPr>
    </w:p>
    <w:p w14:paraId="5DF244A2">
      <w:pPr>
        <w:snapToGrid w:val="0"/>
        <w:spacing w:before="120" w:beforeLines="50" w:line="360" w:lineRule="auto"/>
        <w:ind w:left="1436" w:hanging="1431" w:hangingChars="500"/>
        <w:rPr>
          <w:rFonts w:hint="eastAsia" w:hAnsi="宋体"/>
          <w:b/>
          <w:bCs/>
          <w:color w:val="auto"/>
          <w:w w:val="95"/>
          <w:sz w:val="30"/>
          <w:szCs w:val="30"/>
          <w:highlight w:val="none"/>
        </w:rPr>
      </w:pPr>
    </w:p>
    <w:p w14:paraId="67D5C85F">
      <w:pPr>
        <w:pStyle w:val="6"/>
        <w:snapToGrid w:val="0"/>
        <w:spacing w:before="120" w:after="120" w:line="360" w:lineRule="auto"/>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w:t>
      </w:r>
      <w:r>
        <w:rPr>
          <w:rFonts w:hint="eastAsia" w:hAnsi="宋体"/>
          <w:b/>
          <w:bCs/>
          <w:color w:val="auto"/>
          <w:w w:val="95"/>
          <w:sz w:val="30"/>
          <w:szCs w:val="30"/>
          <w:highlight w:val="none"/>
          <w:lang w:eastAsia="zh-CN"/>
        </w:rPr>
        <w:t>宁波市江北区教育局</w:t>
      </w:r>
    </w:p>
    <w:p w14:paraId="6701B0FB">
      <w:pPr>
        <w:pStyle w:val="6"/>
        <w:snapToGrid w:val="0"/>
        <w:spacing w:before="120" w:after="120" w:line="360" w:lineRule="auto"/>
        <w:rPr>
          <w:rFonts w:hint="eastAsia" w:hAnsi="宋体"/>
          <w:b/>
          <w:bCs/>
          <w:color w:val="auto"/>
          <w:w w:val="95"/>
          <w:sz w:val="30"/>
          <w:szCs w:val="30"/>
          <w:highlight w:val="none"/>
        </w:rPr>
      </w:pPr>
    </w:p>
    <w:p w14:paraId="6863DB28">
      <w:pPr>
        <w:pStyle w:val="6"/>
        <w:snapToGrid w:val="0"/>
        <w:spacing w:before="120" w:after="120" w:line="360" w:lineRule="auto"/>
        <w:rPr>
          <w:rFonts w:hint="eastAsia" w:hAnsi="宋体"/>
          <w:b/>
          <w:bCs/>
          <w:color w:val="auto"/>
          <w:w w:val="95"/>
          <w:sz w:val="30"/>
          <w:szCs w:val="30"/>
          <w:highlight w:val="none"/>
        </w:rPr>
      </w:pPr>
      <w:r>
        <w:rPr>
          <w:rFonts w:hint="eastAsia" w:hAnsi="宋体"/>
          <w:b/>
          <w:bCs/>
          <w:color w:val="auto"/>
          <w:w w:val="95"/>
          <w:sz w:val="30"/>
          <w:szCs w:val="30"/>
          <w:highlight w:val="none"/>
        </w:rPr>
        <w:t>采购代理机构：宁波市国际招标有限公司</w:t>
      </w:r>
    </w:p>
    <w:p w14:paraId="513A98EC">
      <w:pPr>
        <w:pStyle w:val="6"/>
        <w:snapToGrid w:val="0"/>
        <w:spacing w:before="120" w:after="120" w:line="360" w:lineRule="auto"/>
        <w:rPr>
          <w:rFonts w:hint="default" w:hAnsi="宋体" w:eastAsia="宋体"/>
          <w:bCs/>
          <w:color w:val="auto"/>
          <w:w w:val="95"/>
          <w:sz w:val="30"/>
          <w:szCs w:val="30"/>
          <w:highlight w:val="none"/>
          <w:lang w:val="en-US" w:eastAsia="zh-CN"/>
        </w:rPr>
      </w:pPr>
      <w:r>
        <w:rPr>
          <w:rFonts w:hAnsi="宋体"/>
          <w:bCs/>
          <w:color w:val="auto"/>
          <w:w w:val="95"/>
          <w:sz w:val="30"/>
          <w:szCs w:val="30"/>
          <w:highlight w:val="none"/>
        </w:rPr>
        <w:t xml:space="preserve"> </w:t>
      </w:r>
      <w:r>
        <w:rPr>
          <w:rFonts w:hint="eastAsia" w:hAnsi="宋体"/>
          <w:bCs/>
          <w:color w:val="auto"/>
          <w:w w:val="95"/>
          <w:sz w:val="30"/>
          <w:szCs w:val="30"/>
          <w:highlight w:val="none"/>
          <w:lang w:val="en-US" w:eastAsia="zh-CN"/>
        </w:rPr>
        <w:t xml:space="preserve">                            </w:t>
      </w:r>
    </w:p>
    <w:p w14:paraId="51DE8CAD">
      <w:pPr>
        <w:snapToGrid w:val="0"/>
        <w:spacing w:before="120" w:beforeLines="50" w:line="360" w:lineRule="auto"/>
        <w:ind w:left="384" w:leftChars="183" w:firstLine="4579" w:firstLineChars="1607"/>
        <w:rPr>
          <w:rFonts w:hint="eastAsia" w:ascii="宋体" w:hAnsi="宋体"/>
          <w:bCs/>
          <w:color w:val="auto"/>
          <w:w w:val="95"/>
          <w:sz w:val="30"/>
          <w:szCs w:val="30"/>
          <w:highlight w:val="none"/>
        </w:rPr>
      </w:pPr>
    </w:p>
    <w:p w14:paraId="1E9E9B89">
      <w:pPr>
        <w:snapToGrid w:val="0"/>
        <w:spacing w:before="120" w:beforeLines="50" w:line="360" w:lineRule="auto"/>
        <w:ind w:right="1136"/>
        <w:jc w:val="center"/>
        <w:rPr>
          <w:rFonts w:ascii="宋体" w:hAnsi="宋体"/>
          <w:b/>
          <w:color w:val="auto"/>
          <w:sz w:val="30"/>
          <w:szCs w:val="20"/>
          <w:highlight w:val="none"/>
        </w:rPr>
      </w:pPr>
      <w:r>
        <w:rPr>
          <w:rFonts w:hint="eastAsia" w:ascii="宋体" w:hAnsi="宋体"/>
          <w:b/>
          <w:bCs/>
          <w:color w:val="auto"/>
          <w:w w:val="95"/>
          <w:sz w:val="30"/>
          <w:szCs w:val="30"/>
          <w:highlight w:val="none"/>
        </w:rPr>
        <w:t xml:space="preserve">        </w:t>
      </w:r>
      <w:r>
        <w:rPr>
          <w:rFonts w:hint="eastAsia" w:ascii="宋体" w:hAnsi="宋体"/>
          <w:b/>
          <w:bCs/>
          <w:color w:val="auto"/>
          <w:w w:val="95"/>
          <w:sz w:val="30"/>
          <w:szCs w:val="30"/>
          <w:highlight w:val="none"/>
          <w:lang w:eastAsia="zh-CN"/>
        </w:rPr>
        <w:t>2025年</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月</w:t>
      </w:r>
    </w:p>
    <w:p w14:paraId="31154890">
      <w:pPr>
        <w:jc w:val="center"/>
        <w:rPr>
          <w:rFonts w:ascii="宋体" w:hAnsi="宋体"/>
          <w:b/>
          <w:color w:val="auto"/>
          <w:sz w:val="24"/>
          <w:highlight w:val="none"/>
        </w:rPr>
      </w:pPr>
    </w:p>
    <w:p w14:paraId="478650A6">
      <w:pPr>
        <w:pStyle w:val="2"/>
        <w:rPr>
          <w:color w:val="auto"/>
          <w:highlight w:val="none"/>
        </w:rPr>
      </w:pPr>
    </w:p>
    <w:p w14:paraId="71A069E3">
      <w:pPr>
        <w:rPr>
          <w:color w:val="auto"/>
          <w:highlight w:val="none"/>
        </w:rPr>
      </w:pPr>
    </w:p>
    <w:p w14:paraId="49539B5B">
      <w:pPr>
        <w:pStyle w:val="2"/>
        <w:rPr>
          <w:color w:val="auto"/>
          <w:highlight w:val="none"/>
        </w:rPr>
      </w:pPr>
    </w:p>
    <w:p w14:paraId="04BD88BA">
      <w:pPr>
        <w:pStyle w:val="17"/>
        <w:spacing w:line="360" w:lineRule="auto"/>
        <w:jc w:val="center"/>
        <w:rPr>
          <w:rFonts w:ascii="宋体" w:hAnsi="宋体"/>
          <w:color w:val="auto"/>
          <w:highlight w:val="none"/>
        </w:rPr>
      </w:pPr>
      <w:r>
        <w:rPr>
          <w:rFonts w:ascii="宋体" w:hAnsi="宋体"/>
          <w:color w:val="auto"/>
          <w:highlight w:val="none"/>
          <w:lang w:val="zh-CN"/>
        </w:rPr>
        <w:t>目</w:t>
      </w:r>
      <w:r>
        <w:rPr>
          <w:rFonts w:hint="eastAsia" w:ascii="宋体" w:hAnsi="宋体"/>
          <w:color w:val="auto"/>
          <w:highlight w:val="none"/>
          <w:lang w:val="zh-CN"/>
        </w:rPr>
        <w:t xml:space="preserve">   </w:t>
      </w:r>
      <w:r>
        <w:rPr>
          <w:rFonts w:ascii="宋体" w:hAnsi="宋体"/>
          <w:color w:val="auto"/>
          <w:highlight w:val="none"/>
          <w:lang w:val="zh-CN"/>
        </w:rPr>
        <w:t>录</w:t>
      </w:r>
    </w:p>
    <w:p w14:paraId="6C324EC3">
      <w:pPr>
        <w:pStyle w:val="9"/>
        <w:tabs>
          <w:tab w:val="right" w:leader="dot" w:pos="8302"/>
        </w:tabs>
        <w:spacing w:line="360" w:lineRule="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"_Toc514168589"</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第一章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_Toc514168589 \h </w:instrText>
      </w:r>
      <w:r>
        <w:rPr>
          <w:rFonts w:ascii="宋体" w:hAnsi="宋体"/>
          <w:color w:val="auto"/>
          <w:sz w:val="28"/>
          <w:szCs w:val="28"/>
          <w:highlight w:val="none"/>
        </w:rPr>
        <w:fldChar w:fldCharType="separate"/>
      </w:r>
      <w:r>
        <w:rPr>
          <w:rFonts w:ascii="宋体" w:hAnsi="宋体"/>
          <w:color w:val="auto"/>
          <w:sz w:val="28"/>
          <w:szCs w:val="28"/>
          <w:highlight w:val="none"/>
        </w:rPr>
        <w:t>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12531FF">
      <w:pPr>
        <w:pStyle w:val="9"/>
        <w:tabs>
          <w:tab w:val="right" w:leader="dot" w:pos="8302"/>
        </w:tabs>
        <w:spacing w:line="360" w:lineRule="auto"/>
        <w:rPr>
          <w:rFonts w:hint="eastAsia" w:ascii="宋体" w:hAnsi="宋体" w:eastAsia="宋体"/>
          <w:color w:val="auto"/>
          <w:sz w:val="28"/>
          <w:szCs w:val="28"/>
          <w:highlight w:val="none"/>
          <w:lang w:eastAsia="zh-CN"/>
        </w:rPr>
      </w:pP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"_Toc514168590"</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第二章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采购需求</w:t>
      </w:r>
      <w:r>
        <w:rPr>
          <w:rFonts w:ascii="宋体" w:hAnsi="宋体"/>
          <w:color w:val="auto"/>
          <w:sz w:val="28"/>
          <w:szCs w:val="28"/>
          <w:highlight w:val="none"/>
        </w:rPr>
        <w:tab/>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5</w:t>
      </w:r>
    </w:p>
    <w:p w14:paraId="3BA15D6C">
      <w:pPr>
        <w:pStyle w:val="9"/>
        <w:tabs>
          <w:tab w:val="right" w:leader="dot" w:pos="8302"/>
        </w:tabs>
        <w:spacing w:line="360" w:lineRule="auto"/>
        <w:rPr>
          <w:rFonts w:hint="eastAsia" w:ascii="宋体" w:hAnsi="宋体" w:eastAsia="宋体"/>
          <w:color w:val="auto"/>
          <w:sz w:val="28"/>
          <w:szCs w:val="28"/>
          <w:highlight w:val="none"/>
          <w:lang w:val="en-US" w:eastAsia="zh-CN"/>
        </w:rPr>
      </w:pP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"_Toc514168593"</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第三章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投标人须知</w:t>
      </w:r>
      <w:r>
        <w:rPr>
          <w:rFonts w:ascii="宋体" w:hAnsi="宋体"/>
          <w:color w:val="auto"/>
          <w:sz w:val="28"/>
          <w:szCs w:val="28"/>
          <w:highlight w:val="none"/>
        </w:rPr>
        <w:tab/>
      </w:r>
      <w:r>
        <w:rPr>
          <w:rFonts w:hint="eastAsia" w:ascii="宋体" w:hAnsi="宋体"/>
          <w:color w:val="auto"/>
          <w:sz w:val="28"/>
          <w:szCs w:val="28"/>
          <w:highlight w:val="none"/>
          <w:lang w:val="en-US" w:eastAsia="zh-CN"/>
        </w:rPr>
        <w:t>1</w:t>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2</w:t>
      </w:r>
    </w:p>
    <w:p w14:paraId="4B5C5269">
      <w:pPr>
        <w:pStyle w:val="9"/>
        <w:tabs>
          <w:tab w:val="right" w:leader="dot" w:pos="8302"/>
        </w:tabs>
        <w:spacing w:line="360" w:lineRule="auto"/>
        <w:rPr>
          <w:rFonts w:hint="eastAsia" w:ascii="宋体" w:hAnsi="宋体" w:eastAsia="宋体"/>
          <w:color w:val="auto"/>
          <w:sz w:val="28"/>
          <w:szCs w:val="28"/>
          <w:highlight w:val="none"/>
          <w:lang w:val="en-US" w:eastAsia="zh-CN"/>
        </w:rPr>
      </w:pP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"_Toc514168594"</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第四章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评标方法及评标标准</w:t>
      </w:r>
      <w:r>
        <w:rPr>
          <w:rFonts w:ascii="宋体" w:hAnsi="宋体"/>
          <w:color w:val="auto"/>
          <w:sz w:val="28"/>
          <w:szCs w:val="28"/>
          <w:highlight w:val="none"/>
        </w:rPr>
        <w:tab/>
      </w:r>
      <w:r>
        <w:rPr>
          <w:rFonts w:hint="eastAsia" w:ascii="宋体" w:hAnsi="宋体"/>
          <w:color w:val="auto"/>
          <w:sz w:val="28"/>
          <w:szCs w:val="28"/>
          <w:highlight w:val="none"/>
          <w:lang w:val="en-US" w:eastAsia="zh-CN"/>
        </w:rPr>
        <w:t>2</w:t>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4</w:t>
      </w:r>
    </w:p>
    <w:p w14:paraId="65747E6F">
      <w:pPr>
        <w:pStyle w:val="9"/>
        <w:tabs>
          <w:tab w:val="right" w:leader="dot" w:pos="8302"/>
        </w:tabs>
        <w:spacing w:line="360" w:lineRule="auto"/>
        <w:rPr>
          <w:rFonts w:hint="eastAsia" w:ascii="宋体" w:hAnsi="宋体" w:eastAsia="宋体"/>
          <w:color w:val="auto"/>
          <w:sz w:val="28"/>
          <w:szCs w:val="28"/>
          <w:highlight w:val="none"/>
          <w:lang w:val="en-US" w:eastAsia="zh-CN"/>
        </w:rPr>
      </w:pP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"_Toc514168595"</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第五章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合同文本</w:t>
      </w:r>
      <w:r>
        <w:rPr>
          <w:rFonts w:ascii="宋体" w:hAnsi="宋体"/>
          <w:color w:val="auto"/>
          <w:sz w:val="28"/>
          <w:szCs w:val="28"/>
          <w:highlight w:val="none"/>
        </w:rPr>
        <w:tab/>
      </w:r>
      <w:r>
        <w:rPr>
          <w:rFonts w:hint="eastAsia" w:ascii="宋体" w:hAnsi="宋体"/>
          <w:color w:val="auto"/>
          <w:sz w:val="28"/>
          <w:szCs w:val="28"/>
          <w:highlight w:val="none"/>
          <w:lang w:val="en-US" w:eastAsia="zh-CN"/>
        </w:rPr>
        <w:t>3</w:t>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3</w:t>
      </w:r>
    </w:p>
    <w:p w14:paraId="78794D02">
      <w:pPr>
        <w:pStyle w:val="9"/>
        <w:tabs>
          <w:tab w:val="right" w:leader="dot" w:pos="8302"/>
        </w:tabs>
        <w:spacing w:line="360" w:lineRule="auto"/>
        <w:rPr>
          <w:rFonts w:hint="eastAsia" w:ascii="宋体" w:hAnsi="宋体" w:eastAsia="宋体"/>
          <w:color w:val="auto"/>
          <w:sz w:val="28"/>
          <w:szCs w:val="28"/>
          <w:highlight w:val="none"/>
          <w:lang w:val="en-US" w:eastAsia="zh-CN"/>
        </w:rPr>
      </w:pPr>
      <w:r>
        <w:rPr>
          <w:rFonts w:ascii="宋体" w:hAnsi="宋体"/>
          <w:color w:val="auto"/>
          <w:sz w:val="28"/>
          <w:szCs w:val="28"/>
          <w:highlight w:val="none"/>
        </w:rPr>
        <w:fldChar w:fldCharType="begin"/>
      </w:r>
      <w:r>
        <w:rPr>
          <w:rStyle w:val="16"/>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"_Toc514168595"</w:instrText>
      </w:r>
      <w:r>
        <w:rPr>
          <w:rStyle w:val="16"/>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16"/>
          <w:rFonts w:hint="eastAsia" w:ascii="宋体" w:hAnsi="宋体"/>
          <w:color w:val="auto"/>
          <w:sz w:val="28"/>
          <w:szCs w:val="28"/>
          <w:highlight w:val="none"/>
        </w:rPr>
        <w:t>第六章</w:t>
      </w:r>
      <w:r>
        <w:rPr>
          <w:rStyle w:val="16"/>
          <w:rFonts w:ascii="宋体" w:hAnsi="宋体"/>
          <w:color w:val="auto"/>
          <w:sz w:val="28"/>
          <w:szCs w:val="28"/>
          <w:highlight w:val="none"/>
        </w:rPr>
        <w:t xml:space="preserve">  </w:t>
      </w:r>
      <w:r>
        <w:rPr>
          <w:rStyle w:val="16"/>
          <w:rFonts w:hint="eastAsia" w:ascii="宋体" w:hAnsi="宋体"/>
          <w:color w:val="auto"/>
          <w:sz w:val="28"/>
          <w:szCs w:val="28"/>
          <w:highlight w:val="none"/>
        </w:rPr>
        <w:t>投标文件格式</w:t>
      </w:r>
      <w:r>
        <w:rPr>
          <w:rFonts w:ascii="宋体" w:hAnsi="宋体"/>
          <w:color w:val="auto"/>
          <w:sz w:val="28"/>
          <w:szCs w:val="28"/>
          <w:highlight w:val="none"/>
        </w:rPr>
        <w:tab/>
      </w:r>
      <w:r>
        <w:rPr>
          <w:rFonts w:hint="eastAsia" w:ascii="宋体" w:hAnsi="宋体"/>
          <w:color w:val="auto"/>
          <w:sz w:val="28"/>
          <w:szCs w:val="28"/>
          <w:highlight w:val="none"/>
          <w:lang w:val="en-US" w:eastAsia="zh-CN"/>
        </w:rPr>
        <w:t>3</w:t>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6</w:t>
      </w:r>
    </w:p>
    <w:p w14:paraId="29A0AF12">
      <w:pPr>
        <w:rPr>
          <w:color w:val="auto"/>
          <w:highlight w:val="none"/>
        </w:rPr>
      </w:pPr>
      <w:r>
        <w:rPr>
          <w:rFonts w:ascii="宋体" w:hAnsi="宋体"/>
          <w:color w:val="auto"/>
          <w:sz w:val="28"/>
          <w:szCs w:val="28"/>
          <w:highlight w:val="none"/>
        </w:rPr>
        <w:fldChar w:fldCharType="end"/>
      </w:r>
    </w:p>
    <w:p w14:paraId="5AD7F83A">
      <w:pPr>
        <w:pStyle w:val="2"/>
        <w:rPr>
          <w:color w:val="auto"/>
          <w:highlight w:val="none"/>
        </w:rPr>
      </w:pPr>
    </w:p>
    <w:p w14:paraId="41A6A1B9">
      <w:pPr>
        <w:rPr>
          <w:color w:val="auto"/>
          <w:highlight w:val="none"/>
        </w:rPr>
      </w:pPr>
    </w:p>
    <w:p w14:paraId="4C53C08A">
      <w:pPr>
        <w:pStyle w:val="2"/>
        <w:rPr>
          <w:color w:val="auto"/>
          <w:highlight w:val="none"/>
        </w:rPr>
      </w:pPr>
    </w:p>
    <w:p w14:paraId="0CF6982D">
      <w:pPr>
        <w:rPr>
          <w:color w:val="auto"/>
          <w:highlight w:val="none"/>
        </w:rPr>
      </w:pPr>
    </w:p>
    <w:p w14:paraId="4F7B1CE0">
      <w:pPr>
        <w:pStyle w:val="2"/>
        <w:rPr>
          <w:color w:val="auto"/>
          <w:highlight w:val="none"/>
        </w:rPr>
      </w:pPr>
    </w:p>
    <w:p w14:paraId="4AB0E8CC">
      <w:pPr>
        <w:rPr>
          <w:color w:val="auto"/>
          <w:highlight w:val="none"/>
        </w:rPr>
      </w:pPr>
    </w:p>
    <w:p w14:paraId="592AD785">
      <w:pPr>
        <w:pStyle w:val="2"/>
        <w:rPr>
          <w:color w:val="auto"/>
          <w:highlight w:val="none"/>
        </w:rPr>
      </w:pPr>
    </w:p>
    <w:p w14:paraId="26C20129">
      <w:pPr>
        <w:rPr>
          <w:color w:val="auto"/>
          <w:highlight w:val="none"/>
        </w:rPr>
      </w:pPr>
    </w:p>
    <w:p w14:paraId="119EC4C8">
      <w:pPr>
        <w:pStyle w:val="2"/>
        <w:rPr>
          <w:color w:val="auto"/>
          <w:highlight w:val="none"/>
        </w:rPr>
      </w:pPr>
    </w:p>
    <w:p w14:paraId="192940BF">
      <w:pPr>
        <w:rPr>
          <w:color w:val="auto"/>
          <w:highlight w:val="none"/>
        </w:rPr>
      </w:pPr>
    </w:p>
    <w:p w14:paraId="77DD3E9C">
      <w:pPr>
        <w:pStyle w:val="2"/>
        <w:rPr>
          <w:color w:val="auto"/>
          <w:highlight w:val="none"/>
        </w:rPr>
      </w:pPr>
    </w:p>
    <w:p w14:paraId="7D762C2D">
      <w:pPr>
        <w:rPr>
          <w:color w:val="auto"/>
          <w:highlight w:val="none"/>
        </w:rPr>
      </w:pPr>
    </w:p>
    <w:p w14:paraId="2D1A92FE">
      <w:pPr>
        <w:pStyle w:val="2"/>
        <w:rPr>
          <w:color w:val="auto"/>
          <w:highlight w:val="none"/>
        </w:rPr>
      </w:pPr>
    </w:p>
    <w:p w14:paraId="2052E0CF">
      <w:pPr>
        <w:rPr>
          <w:color w:val="auto"/>
          <w:highlight w:val="none"/>
        </w:rPr>
      </w:pPr>
    </w:p>
    <w:p w14:paraId="66D54BC7">
      <w:pPr>
        <w:pStyle w:val="2"/>
        <w:rPr>
          <w:color w:val="auto"/>
          <w:highlight w:val="none"/>
        </w:rPr>
      </w:pPr>
    </w:p>
    <w:p w14:paraId="3AFDA04D">
      <w:pPr>
        <w:rPr>
          <w:color w:val="auto"/>
          <w:highlight w:val="none"/>
        </w:rPr>
      </w:pPr>
    </w:p>
    <w:p w14:paraId="55404969">
      <w:pPr>
        <w:pStyle w:val="2"/>
        <w:rPr>
          <w:color w:val="auto"/>
          <w:highlight w:val="none"/>
        </w:rPr>
      </w:pPr>
    </w:p>
    <w:p w14:paraId="79B0B041">
      <w:pPr>
        <w:rPr>
          <w:color w:val="auto"/>
          <w:highlight w:val="none"/>
        </w:rPr>
      </w:pPr>
    </w:p>
    <w:p w14:paraId="44B9D0DB">
      <w:pPr>
        <w:pStyle w:val="2"/>
        <w:rPr>
          <w:color w:val="auto"/>
          <w:highlight w:val="none"/>
        </w:rPr>
      </w:pPr>
    </w:p>
    <w:p w14:paraId="0AD5D98C">
      <w:pPr>
        <w:rPr>
          <w:color w:val="auto"/>
          <w:highlight w:val="none"/>
        </w:rPr>
      </w:pPr>
    </w:p>
    <w:p w14:paraId="2C2175E6">
      <w:pPr>
        <w:pStyle w:val="2"/>
        <w:rPr>
          <w:color w:val="auto"/>
          <w:highlight w:val="none"/>
        </w:rPr>
      </w:pPr>
    </w:p>
    <w:p w14:paraId="4D9E87B3">
      <w:pPr>
        <w:rPr>
          <w:color w:val="auto"/>
          <w:highlight w:val="none"/>
        </w:rPr>
      </w:pPr>
    </w:p>
    <w:p w14:paraId="47DC8691">
      <w:pPr>
        <w:pStyle w:val="2"/>
        <w:rPr>
          <w:rFonts w:hint="eastAsia"/>
          <w:color w:val="auto"/>
          <w:highlight w:val="none"/>
        </w:rPr>
      </w:pPr>
    </w:p>
    <w:p w14:paraId="2806B71A">
      <w:pPr>
        <w:pStyle w:val="3"/>
        <w:rPr>
          <w:rFonts w:hAnsi="宋体"/>
          <w:color w:val="auto"/>
          <w:highlight w:val="none"/>
        </w:rPr>
        <w:sectPr>
          <w:footerReference r:id="rId5" w:type="first"/>
          <w:headerReference r:id="rId3" w:type="default"/>
          <w:footerReference r:id="rId4" w:type="even"/>
          <w:pgSz w:w="11906" w:h="16838"/>
          <w:pgMar w:top="1474" w:right="1709" w:bottom="1247" w:left="1797" w:header="851" w:footer="851" w:gutter="0"/>
          <w:pgNumType w:start="0"/>
          <w:cols w:space="720" w:num="1"/>
          <w:titlePg/>
          <w:docGrid w:linePitch="312" w:charSpace="0"/>
        </w:sectPr>
      </w:pPr>
    </w:p>
    <w:p w14:paraId="3C1980F5">
      <w:pPr>
        <w:pStyle w:val="3"/>
        <w:numPr>
          <w:ilvl w:val="0"/>
          <w:numId w:val="1"/>
        </w:numPr>
        <w:rPr>
          <w:rFonts w:hint="eastAsia" w:hAnsi="宋体"/>
          <w:color w:val="auto"/>
          <w:highlight w:val="none"/>
        </w:rPr>
      </w:pPr>
      <w:bookmarkStart w:id="0" w:name="_Toc514168589"/>
      <w:r>
        <w:rPr>
          <w:rFonts w:hint="eastAsia" w:hAnsi="宋体"/>
          <w:color w:val="auto"/>
          <w:highlight w:val="none"/>
        </w:rPr>
        <w:t xml:space="preserve"> </w:t>
      </w:r>
      <w:bookmarkEnd w:id="0"/>
      <w:r>
        <w:rPr>
          <w:rFonts w:hint="eastAsia" w:hAnsi="宋体"/>
          <w:color w:val="auto"/>
          <w:highlight w:val="none"/>
        </w:rPr>
        <w:t>招标公告</w:t>
      </w:r>
    </w:p>
    <w:p w14:paraId="3FA8F91C">
      <w:pPr>
        <w:pStyle w:val="10"/>
        <w:spacing w:before="0" w:beforeAutospacing="0" w:after="0" w:afterAutospacing="0" w:line="320" w:lineRule="exact"/>
        <w:jc w:val="center"/>
        <w:rPr>
          <w:rFonts w:ascii="仿宋" w:hAnsi="仿宋" w:eastAsia="仿宋" w:cs="仿宋"/>
          <w:color w:val="auto"/>
          <w:sz w:val="27"/>
          <w:szCs w:val="27"/>
          <w:highlight w:val="none"/>
        </w:rPr>
      </w:pPr>
      <w:r>
        <w:rPr>
          <w:rFonts w:ascii="仿宋" w:hAnsi="仿宋" w:eastAsia="仿宋" w:cs="仿宋"/>
          <w:color w:val="auto"/>
          <w:sz w:val="27"/>
          <w:szCs w:val="27"/>
          <w:highlight w:val="none"/>
        </w:rPr>
        <w:t>发布日期：</w:t>
      </w:r>
      <w:r>
        <w:rPr>
          <w:rFonts w:hint="eastAsia" w:ascii="仿宋" w:hAnsi="仿宋" w:eastAsia="仿宋" w:cs="仿宋"/>
          <w:color w:val="auto"/>
          <w:sz w:val="27"/>
          <w:szCs w:val="27"/>
          <w:highlight w:val="none"/>
          <w:lang w:eastAsia="zh-CN"/>
        </w:rPr>
        <w:t>2025年</w:t>
      </w:r>
      <w:r>
        <w:rPr>
          <w:rFonts w:hint="eastAsia" w:ascii="仿宋" w:hAnsi="仿宋" w:eastAsia="仿宋" w:cs="仿宋"/>
          <w:color w:val="auto"/>
          <w:sz w:val="27"/>
          <w:szCs w:val="27"/>
          <w:highlight w:val="none"/>
          <w:lang w:val="en-US" w:eastAsia="zh-CN"/>
        </w:rPr>
        <w:t>03</w:t>
      </w:r>
      <w:r>
        <w:rPr>
          <w:rFonts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05</w:t>
      </w:r>
      <w:r>
        <w:rPr>
          <w:rFonts w:ascii="仿宋" w:hAnsi="仿宋" w:eastAsia="仿宋" w:cs="仿宋"/>
          <w:color w:val="auto"/>
          <w:sz w:val="27"/>
          <w:szCs w:val="27"/>
          <w:highlight w:val="none"/>
        </w:rPr>
        <w:t>日</w:t>
      </w:r>
    </w:p>
    <w:p w14:paraId="271062DB">
      <w:pPr>
        <w:pStyle w:val="10"/>
        <w:keepNext w:val="0"/>
        <w:keepLines w:val="0"/>
        <w:pageBreakBefore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bookmarkStart w:id="1" w:name="_Toc514168590"/>
      <w:r>
        <w:rPr>
          <w:rFonts w:ascii="仿宋" w:hAnsi="仿宋" w:eastAsia="仿宋" w:cs="仿宋"/>
          <w:color w:val="auto"/>
          <w:sz w:val="27"/>
          <w:szCs w:val="27"/>
          <w:highlight w:val="none"/>
        </w:rPr>
        <w:t xml:space="preserve"> </w:t>
      </w:r>
      <w:r>
        <w:rPr>
          <w:rFonts w:hint="eastAsia"/>
          <w:color w:val="auto"/>
          <w:sz w:val="21"/>
          <w:szCs w:val="21"/>
          <w:highlight w:val="none"/>
        </w:rPr>
        <w:t xml:space="preserve"> </w:t>
      </w:r>
      <w:r>
        <w:rPr>
          <w:rFonts w:hint="eastAsia" w:ascii="宋体" w:hAnsi="宋体" w:eastAsia="宋体" w:cs="宋体"/>
          <w:color w:val="auto"/>
          <w:sz w:val="21"/>
          <w:szCs w:val="21"/>
          <w:highlight w:val="none"/>
        </w:rPr>
        <w:t>项目概况                                                    </w:t>
      </w:r>
    </w:p>
    <w:p w14:paraId="6424FA9B">
      <w:pPr>
        <w:pStyle w:val="10"/>
        <w:keepNext w:val="0"/>
        <w:keepLines w:val="0"/>
        <w:pageBreakBefore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eastAsia="宋体" w:cs="宋体"/>
          <w:color w:val="auto"/>
          <w:sz w:val="21"/>
          <w:szCs w:val="21"/>
          <w:highlight w:val="none"/>
          <w:lang w:eastAsia="zh-CN"/>
        </w:rPr>
        <w:t>宁波市江北区教育局采购下属学校除四害服务项目</w:t>
      </w:r>
      <w:r>
        <w:rPr>
          <w:rFonts w:hint="eastAsia" w:ascii="宋体" w:hAnsi="宋体" w:eastAsia="宋体" w:cs="宋体"/>
          <w:color w:val="auto"/>
          <w:sz w:val="21"/>
          <w:szCs w:val="21"/>
          <w:highlight w:val="none"/>
        </w:rPr>
        <w:t>的潜在投标人应在政府采购云平台（www.zcygov.cn）获取（下载）招标文件，并于</w:t>
      </w:r>
      <w:r>
        <w:rPr>
          <w:rFonts w:hint="eastAsia" w:eastAsia="宋体" w:cs="宋体"/>
          <w:color w:val="auto"/>
          <w:sz w:val="21"/>
          <w:szCs w:val="21"/>
          <w:highlight w:val="none"/>
          <w:lang w:eastAsia="zh-CN"/>
        </w:rPr>
        <w:t>2025年</w:t>
      </w:r>
      <w:r>
        <w:rPr>
          <w:rFonts w:hint="eastAsia" w:eastAsia="宋体" w:cs="宋体"/>
          <w:color w:val="auto"/>
          <w:sz w:val="21"/>
          <w:szCs w:val="21"/>
          <w:highlight w:val="none"/>
          <w:lang w:val="en-US" w:eastAsia="zh-CN"/>
        </w:rPr>
        <w:t>03月26</w:t>
      </w:r>
      <w:r>
        <w:rPr>
          <w:rFonts w:hint="eastAsia" w:ascii="宋体" w:hAnsi="宋体" w:eastAsia="宋体" w:cs="宋体"/>
          <w:color w:val="auto"/>
          <w:sz w:val="21"/>
          <w:szCs w:val="21"/>
          <w:highlight w:val="none"/>
        </w:rPr>
        <w:t>日</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（北京时间）前递交（上传）投标文件。</w:t>
      </w:r>
    </w:p>
    <w:p w14:paraId="722E4177">
      <w:pPr>
        <w:pStyle w:val="10"/>
        <w:keepNext w:val="0"/>
        <w:keepLines w:val="0"/>
        <w:pageBreakBefore w:val="0"/>
        <w:numPr>
          <w:ilvl w:val="0"/>
          <w:numId w:val="2"/>
        </w:numPr>
        <w:kinsoku/>
        <w:overflowPunct/>
        <w:topLinePunct w:val="0"/>
        <w:autoSpaceDE/>
        <w:autoSpaceDN/>
        <w:bidi w:val="0"/>
        <w:adjustRightInd/>
        <w:snapToGrid/>
        <w:spacing w:before="0" w:beforeAutospacing="0" w:after="0" w:afterAutospacing="0" w:line="360" w:lineRule="exact"/>
        <w:jc w:val="both"/>
        <w:textAlignment w:val="auto"/>
        <w:rPr>
          <w:rStyle w:val="14"/>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项目基本情况</w:t>
      </w:r>
    </w:p>
    <w:p w14:paraId="08E5CBA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项目编号：</w:t>
      </w:r>
      <w:r>
        <w:rPr>
          <w:rFonts w:hint="eastAsia" w:eastAsia="宋体" w:cs="宋体"/>
          <w:color w:val="auto"/>
          <w:sz w:val="21"/>
          <w:szCs w:val="21"/>
          <w:highlight w:val="none"/>
          <w:lang w:eastAsia="zh-CN"/>
        </w:rPr>
        <w:t>NBITC-202520019G</w:t>
      </w:r>
    </w:p>
    <w:p w14:paraId="52123B9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项目名称：</w:t>
      </w:r>
      <w:r>
        <w:rPr>
          <w:rFonts w:hint="eastAsia" w:eastAsia="宋体" w:cs="宋体"/>
          <w:color w:val="auto"/>
          <w:sz w:val="21"/>
          <w:szCs w:val="21"/>
          <w:highlight w:val="none"/>
          <w:lang w:eastAsia="zh-CN"/>
        </w:rPr>
        <w:t>宁波市江北区教育局采购下属学校除四害服务项目</w:t>
      </w:r>
    </w:p>
    <w:p w14:paraId="23296B4E">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预算金额（元）：</w:t>
      </w:r>
      <w:r>
        <w:rPr>
          <w:rFonts w:hint="eastAsia" w:eastAsia="宋体" w:cs="宋体"/>
          <w:color w:val="auto"/>
          <w:sz w:val="21"/>
          <w:szCs w:val="21"/>
          <w:highlight w:val="none"/>
          <w:lang w:val="en-US" w:eastAsia="zh-CN"/>
        </w:rPr>
        <w:t>840000</w:t>
      </w:r>
      <w:r>
        <w:rPr>
          <w:rFonts w:hint="eastAsia" w:ascii="宋体" w:hAnsi="宋体" w:eastAsia="宋体" w:cs="宋体"/>
          <w:color w:val="auto"/>
          <w:sz w:val="21"/>
          <w:szCs w:val="21"/>
          <w:highlight w:val="none"/>
        </w:rPr>
        <w:t>  </w:t>
      </w:r>
    </w:p>
    <w:p w14:paraId="21DCF3D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最高限价（元）：</w:t>
      </w:r>
      <w:r>
        <w:rPr>
          <w:rFonts w:hint="eastAsia" w:eastAsia="宋体" w:cs="宋体"/>
          <w:color w:val="auto"/>
          <w:sz w:val="21"/>
          <w:szCs w:val="21"/>
          <w:highlight w:val="none"/>
          <w:lang w:val="en-US" w:eastAsia="zh-CN"/>
        </w:rPr>
        <w:t>840000</w:t>
      </w:r>
      <w:r>
        <w:rPr>
          <w:rFonts w:hint="eastAsia" w:ascii="宋体" w:hAnsi="宋体" w:eastAsia="宋体" w:cs="宋体"/>
          <w:color w:val="auto"/>
          <w:sz w:val="21"/>
          <w:szCs w:val="21"/>
          <w:highlight w:val="none"/>
        </w:rPr>
        <w:t> </w:t>
      </w:r>
    </w:p>
    <w:p w14:paraId="5EAE1426">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采购需求：</w:t>
      </w:r>
    </w:p>
    <w:p w14:paraId="1F90ABB1">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标项一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标项名称:</w:t>
      </w:r>
      <w:r>
        <w:rPr>
          <w:rFonts w:hint="eastAsia" w:ascii="宋体" w:hAnsi="宋体" w:eastAsia="宋体" w:cs="宋体"/>
          <w:color w:val="auto"/>
          <w:sz w:val="21"/>
          <w:szCs w:val="21"/>
          <w:highlight w:val="none"/>
          <w:lang w:eastAsia="zh-CN"/>
        </w:rPr>
        <w:t>下属学校除四害服务项目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数量: </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预算金额（元）</w:t>
      </w:r>
      <w:r>
        <w:rPr>
          <w:rFonts w:hint="eastAsia" w:eastAsia="宋体" w:cs="宋体"/>
          <w:color w:val="auto"/>
          <w:sz w:val="21"/>
          <w:szCs w:val="21"/>
          <w:highlight w:val="none"/>
          <w:lang w:val="en-US" w:eastAsia="zh-CN"/>
        </w:rPr>
        <w:t>:840000</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简要规格描述或项目基本概况介绍、用途：详见招标文件第</w:t>
      </w:r>
      <w:r>
        <w:rPr>
          <w:rFonts w:hint="eastAsia" w:eastAsia="宋体" w:cs="宋体"/>
          <w:color w:val="auto"/>
          <w:sz w:val="21"/>
          <w:szCs w:val="21"/>
          <w:highlight w:val="none"/>
          <w:lang w:eastAsia="zh-CN"/>
        </w:rPr>
        <w:t>二</w:t>
      </w:r>
      <w:r>
        <w:rPr>
          <w:rFonts w:hint="eastAsia" w:ascii="宋体" w:hAnsi="宋体" w:eastAsia="宋体" w:cs="宋体"/>
          <w:color w:val="auto"/>
          <w:sz w:val="21"/>
          <w:szCs w:val="21"/>
          <w:highlight w:val="none"/>
        </w:rPr>
        <w:t>章采购需求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备注：采购需求详见招标文件 </w:t>
      </w:r>
    </w:p>
    <w:p w14:paraId="2780DCE9">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合同履约期限：</w:t>
      </w:r>
      <w:r>
        <w:rPr>
          <w:rFonts w:hint="eastAsia" w:eastAsia="宋体" w:cs="宋体"/>
          <w:color w:val="auto"/>
          <w:sz w:val="21"/>
          <w:szCs w:val="21"/>
          <w:highlight w:val="none"/>
          <w:lang w:eastAsia="zh-CN"/>
        </w:rPr>
        <w:t>合同签订至</w:t>
      </w:r>
      <w:r>
        <w:rPr>
          <w:rFonts w:hint="eastAsia" w:eastAsia="宋体" w:cs="宋体"/>
          <w:color w:val="auto"/>
          <w:sz w:val="21"/>
          <w:szCs w:val="21"/>
          <w:highlight w:val="none"/>
          <w:lang w:val="en-US" w:eastAsia="zh-CN"/>
        </w:rPr>
        <w:t>2025年12月31日止</w:t>
      </w:r>
      <w:r>
        <w:rPr>
          <w:rFonts w:hint="eastAsia" w:ascii="宋体" w:hAnsi="宋体" w:eastAsia="宋体" w:cs="宋体"/>
          <w:color w:val="auto"/>
          <w:sz w:val="21"/>
          <w:szCs w:val="21"/>
          <w:highlight w:val="none"/>
        </w:rPr>
        <w:t xml:space="preserve">。    </w:t>
      </w:r>
    </w:p>
    <w:p w14:paraId="7BFB7D00">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p w14:paraId="23E81BB5">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二、申请人的资格要求：</w:t>
      </w:r>
    </w:p>
    <w:p w14:paraId="0F1E022B">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B0728F5">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未被“信用中国”（www.creditchina.gov.cn)、中国政府采购网（www.ccgp.gov.cn）列入失信被执行人、重大税收违法失信主体、政府采购严重违法失信行为记录名单</w:t>
      </w:r>
      <w:r>
        <w:rPr>
          <w:rFonts w:hint="eastAsia" w:eastAsia="宋体" w:cs="宋体"/>
          <w:color w:val="auto"/>
          <w:sz w:val="21"/>
          <w:szCs w:val="21"/>
          <w:highlight w:val="none"/>
          <w:lang w:eastAsia="zh-CN"/>
        </w:rPr>
        <w:t>；</w:t>
      </w:r>
    </w:p>
    <w:p w14:paraId="12371943">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落实政府采购政策需满足的资格要求：本项目专门面向中小企业；服务全部由符合政策要求的中型、小型或微型企业承接，提供中小企业声明函。（残疾人福利性企业、监狱企业视同小微企业）</w:t>
      </w:r>
      <w:r>
        <w:rPr>
          <w:rFonts w:hint="eastAsia" w:eastAsia="宋体" w:cs="宋体"/>
          <w:color w:val="auto"/>
          <w:sz w:val="21"/>
          <w:szCs w:val="21"/>
          <w:highlight w:val="none"/>
          <w:lang w:eastAsia="zh-CN"/>
        </w:rPr>
        <w:t>；</w:t>
      </w:r>
    </w:p>
    <w:p w14:paraId="429758A8">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本项目的特定资格要求：无</w:t>
      </w:r>
    </w:p>
    <w:p w14:paraId="5B415437">
      <w:pPr>
        <w:pStyle w:val="10"/>
        <w:keepNext w:val="0"/>
        <w:keepLines w:val="0"/>
        <w:pageBreakBefore w:val="0"/>
        <w:kinsoku/>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三、获取招标文件</w:t>
      </w:r>
      <w:r>
        <w:rPr>
          <w:rFonts w:hint="eastAsia" w:ascii="宋体" w:hAnsi="宋体" w:eastAsia="宋体" w:cs="宋体"/>
          <w:color w:val="auto"/>
          <w:sz w:val="21"/>
          <w:szCs w:val="21"/>
          <w:highlight w:val="none"/>
        </w:rPr>
        <w:t> </w:t>
      </w:r>
    </w:p>
    <w:p w14:paraId="1657EFD9">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时间：</w:t>
      </w:r>
      <w:r>
        <w:rPr>
          <w:rFonts w:hint="eastAsia" w:eastAsia="宋体" w:cs="宋体"/>
          <w:color w:val="auto"/>
          <w:sz w:val="21"/>
          <w:szCs w:val="21"/>
          <w:highlight w:val="none"/>
          <w:lang w:eastAsia="zh-CN"/>
        </w:rPr>
        <w:t>2025年</w:t>
      </w:r>
      <w:r>
        <w:rPr>
          <w:rFonts w:hint="eastAsia"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日至</w:t>
      </w:r>
      <w:r>
        <w:rPr>
          <w:rFonts w:hint="eastAsia" w:eastAsia="宋体" w:cs="宋体"/>
          <w:color w:val="auto"/>
          <w:sz w:val="21"/>
          <w:szCs w:val="21"/>
          <w:highlight w:val="none"/>
          <w:lang w:eastAsia="zh-CN"/>
        </w:rPr>
        <w:t>2025年</w:t>
      </w:r>
      <w:r>
        <w:rPr>
          <w:rFonts w:hint="eastAsia"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日，每天上午00:00至12:00，下午12:00至23:59（北京时间，线上获取法定节假日均可，线下获取文件法定节假日除外）</w:t>
      </w:r>
    </w:p>
    <w:p w14:paraId="3B446722">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地点（网址）：政府采购云平台（www.zcygov.cn） </w:t>
      </w:r>
    </w:p>
    <w:p w14:paraId="6354A54B">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 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 </w:t>
      </w:r>
    </w:p>
    <w:p w14:paraId="4231C4C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 </w:t>
      </w:r>
    </w:p>
    <w:p w14:paraId="21E6328F">
      <w:pPr>
        <w:pStyle w:val="10"/>
        <w:keepNext w:val="0"/>
        <w:keepLines w:val="0"/>
        <w:pageBreakBefore w:val="0"/>
        <w:kinsoku/>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四、提交投标文件截止时间、开标时间和地点</w:t>
      </w:r>
    </w:p>
    <w:p w14:paraId="6C8AA28A">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提交投标文件截止时间：</w:t>
      </w:r>
      <w:r>
        <w:rPr>
          <w:rFonts w:hint="eastAsia" w:ascii="宋体" w:hAnsi="宋体" w:eastAsia="宋体" w:cs="宋体"/>
          <w:color w:val="auto"/>
          <w:sz w:val="21"/>
          <w:szCs w:val="21"/>
          <w:highlight w:val="none"/>
          <w:lang w:eastAsia="zh-CN"/>
        </w:rPr>
        <w:t>2025年</w:t>
      </w:r>
      <w:r>
        <w:rPr>
          <w:rFonts w:hint="eastAsia"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（北京时间）</w:t>
      </w:r>
    </w:p>
    <w:p w14:paraId="4FEF7851">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投标地点（网址）：政采云平台（https://www.zcygov.cn）。 </w:t>
      </w:r>
    </w:p>
    <w:p w14:paraId="0081A98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开标时间：</w:t>
      </w:r>
      <w:r>
        <w:rPr>
          <w:rFonts w:hint="eastAsia" w:ascii="宋体" w:hAnsi="宋体" w:eastAsia="宋体" w:cs="宋体"/>
          <w:color w:val="auto"/>
          <w:sz w:val="21"/>
          <w:szCs w:val="21"/>
          <w:highlight w:val="none"/>
          <w:lang w:eastAsia="zh-CN"/>
        </w:rPr>
        <w:t>2025年</w:t>
      </w:r>
      <w:r>
        <w:rPr>
          <w:rFonts w:hint="eastAsia"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3A5C1A6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开标地点（网址）：政采云平台（https://www.zcygov.cn）。  </w:t>
      </w:r>
    </w:p>
    <w:p w14:paraId="2BDB4A83">
      <w:pPr>
        <w:pStyle w:val="10"/>
        <w:keepNext w:val="0"/>
        <w:keepLines w:val="0"/>
        <w:pageBreakBefore w:val="0"/>
        <w:kinsoku/>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五、公告期限</w:t>
      </w:r>
      <w:r>
        <w:rPr>
          <w:rFonts w:hint="eastAsia" w:ascii="宋体" w:hAnsi="宋体" w:eastAsia="宋体" w:cs="宋体"/>
          <w:color w:val="auto"/>
          <w:sz w:val="21"/>
          <w:szCs w:val="21"/>
          <w:highlight w:val="none"/>
        </w:rPr>
        <w:t> </w:t>
      </w:r>
    </w:p>
    <w:p w14:paraId="5A213612">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自本公告发布之日起5个工作日。</w:t>
      </w:r>
    </w:p>
    <w:p w14:paraId="0D50C9F5">
      <w:pPr>
        <w:pStyle w:val="10"/>
        <w:keepNext w:val="0"/>
        <w:keepLines w:val="0"/>
        <w:pageBreakBefore w:val="0"/>
        <w:kinsoku/>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六、其他补充事宜</w:t>
      </w:r>
    </w:p>
    <w:p w14:paraId="37C6EE4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FBFB7F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32D7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rPr>
        <w:t>.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5</w:t>
      </w:r>
      <w:r>
        <w:rPr>
          <w:rFonts w:hint="eastAsia" w:ascii="宋体" w:hAnsi="宋体" w:eastAsia="宋体" w:cs="宋体"/>
          <w:color w:val="auto"/>
          <w:sz w:val="21"/>
          <w:szCs w:val="21"/>
          <w:highlight w:val="none"/>
        </w:rPr>
        <w:t>.供应商应于提交投标文件截止时间前将电子投标文件上传到政府采购云平台（www.zcygov.cn），并应于提交投标文件截止时间前</w:t>
      </w:r>
      <w:r>
        <w:rPr>
          <w:rFonts w:hint="eastAsia" w:ascii="宋体" w:hAnsi="宋体" w:eastAsia="宋体" w:cs="宋体"/>
          <w:color w:val="auto"/>
          <w:sz w:val="21"/>
          <w:szCs w:val="21"/>
          <w:highlight w:val="none"/>
          <w:lang w:eastAsia="zh-CN"/>
        </w:rPr>
        <w:t>一天</w:t>
      </w:r>
      <w:r>
        <w:rPr>
          <w:rFonts w:hint="eastAsia" w:ascii="宋体" w:hAnsi="宋体" w:eastAsia="宋体" w:cs="宋体"/>
          <w:color w:val="auto"/>
          <w:sz w:val="21"/>
          <w:szCs w:val="21"/>
          <w:highlight w:val="none"/>
        </w:rPr>
        <w:t>，将以U盘或光盘存储的电子备份投标文件密封后邮寄：宁波市江北区环城北路西段207弄19号世茂茂悦商业中心1号楼八楼，</w:t>
      </w:r>
      <w:r>
        <w:rPr>
          <w:rFonts w:hint="eastAsia" w:eastAsia="宋体" w:cs="宋体"/>
          <w:color w:val="auto"/>
          <w:sz w:val="21"/>
          <w:szCs w:val="21"/>
          <w:highlight w:val="none"/>
          <w:lang w:val="en-US" w:eastAsia="zh-CN"/>
        </w:rPr>
        <w:t>王羽婷</w:t>
      </w:r>
      <w:r>
        <w:rPr>
          <w:rFonts w:hint="eastAsia" w:ascii="宋体" w:hAnsi="宋体" w:eastAsia="宋体" w:cs="宋体"/>
          <w:color w:val="auto"/>
          <w:sz w:val="21"/>
          <w:szCs w:val="21"/>
          <w:highlight w:val="none"/>
        </w:rPr>
        <w:t>，0574-87</w:t>
      </w:r>
      <w:r>
        <w:rPr>
          <w:rFonts w:hint="eastAsia" w:eastAsia="宋体" w:cs="宋体"/>
          <w:color w:val="auto"/>
          <w:sz w:val="21"/>
          <w:szCs w:val="21"/>
          <w:highlight w:val="none"/>
          <w:lang w:val="en-US" w:eastAsia="zh-CN"/>
        </w:rPr>
        <w:t>300418</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开标当天投标截止时间前</w:t>
      </w:r>
      <w:r>
        <w:rPr>
          <w:rFonts w:hint="eastAsia" w:ascii="宋体" w:hAnsi="宋体" w:eastAsia="宋体" w:cs="宋体"/>
          <w:color w:val="auto"/>
          <w:sz w:val="21"/>
          <w:szCs w:val="21"/>
          <w:highlight w:val="none"/>
        </w:rPr>
        <w:t>送至开标地点：</w:t>
      </w:r>
      <w:r>
        <w:rPr>
          <w:rFonts w:hint="eastAsia" w:eastAsia="宋体" w:cs="宋体"/>
          <w:color w:val="auto"/>
          <w:sz w:val="21"/>
          <w:szCs w:val="21"/>
          <w:highlight w:val="none"/>
          <w:lang w:eastAsia="zh-CN"/>
        </w:rPr>
        <w:t>宁波市江北区政务服务中心</w:t>
      </w:r>
      <w:r>
        <w:rPr>
          <w:rFonts w:hint="eastAsia" w:ascii="宋体" w:hAnsi="宋体" w:eastAsia="宋体" w:cs="宋体"/>
          <w:color w:val="auto"/>
          <w:sz w:val="21"/>
          <w:szCs w:val="21"/>
          <w:highlight w:val="none"/>
        </w:rPr>
        <w:t>开标室（江北区育才路138号北投大厦南楼7楼）。</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6</w:t>
      </w:r>
      <w:r>
        <w:rPr>
          <w:rFonts w:hint="eastAsia" w:ascii="宋体" w:hAnsi="宋体" w:eastAsia="宋体" w:cs="宋体"/>
          <w:color w:val="auto"/>
          <w:sz w:val="21"/>
          <w:szCs w:val="21"/>
          <w:highlight w:val="none"/>
        </w:rPr>
        <w:t>.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rPr>
        <w:t>.本项目实行网上投标，采用电子投标文件。若供应商参与投标，自行承担投标一切费用。</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8</w:t>
      </w:r>
      <w:r>
        <w:rPr>
          <w:rFonts w:hint="eastAsia" w:ascii="宋体" w:hAnsi="宋体" w:eastAsia="宋体" w:cs="宋体"/>
          <w:color w:val="auto"/>
          <w:sz w:val="21"/>
          <w:szCs w:val="21"/>
          <w:highlight w:val="none"/>
        </w:rPr>
        <w:t>.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r>
        <w:rPr>
          <w:rFonts w:hint="eastAsia" w:ascii="宋体" w:hAnsi="宋体" w:eastAsia="宋体" w:cs="宋体"/>
          <w:color w:val="auto"/>
          <w:sz w:val="21"/>
          <w:szCs w:val="21"/>
          <w:highlight w:val="none"/>
        </w:rPr>
        <w:br w:type="textWrapping"/>
      </w:r>
      <w:r>
        <w:rPr>
          <w:rFonts w:hint="eastAsia" w:eastAsia="宋体" w:cs="宋体"/>
          <w:color w:val="auto"/>
          <w:sz w:val="21"/>
          <w:szCs w:val="21"/>
          <w:highlight w:val="none"/>
          <w:lang w:val="en-US" w:eastAsia="zh-CN"/>
        </w:rPr>
        <w:t xml:space="preserve">    9</w:t>
      </w:r>
      <w:r>
        <w:rPr>
          <w:rFonts w:hint="eastAsia" w:ascii="宋体" w:hAnsi="宋体" w:eastAsia="宋体" w:cs="宋体"/>
          <w:color w:val="auto"/>
          <w:sz w:val="21"/>
          <w:szCs w:val="21"/>
          <w:highlight w:val="none"/>
        </w:rPr>
        <w:t>.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  </w:t>
      </w:r>
    </w:p>
    <w:p w14:paraId="03AEEC8E">
      <w:pPr>
        <w:pStyle w:val="10"/>
        <w:keepNext w:val="0"/>
        <w:keepLines w:val="0"/>
        <w:pageBreakBefore w:val="0"/>
        <w:kinsoku/>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rPr>
      </w:pPr>
      <w:r>
        <w:rPr>
          <w:rStyle w:val="14"/>
          <w:rFonts w:hint="eastAsia" w:ascii="宋体" w:hAnsi="宋体" w:eastAsia="宋体" w:cs="宋体"/>
          <w:color w:val="auto"/>
          <w:sz w:val="21"/>
          <w:szCs w:val="21"/>
          <w:highlight w:val="none"/>
        </w:rPr>
        <w:t>七、对本次采购提出询问、质疑、投诉，请按以下方式联系</w:t>
      </w:r>
    </w:p>
    <w:p w14:paraId="34BAA80A">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29E481C1">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名    称：</w:t>
      </w:r>
      <w:r>
        <w:rPr>
          <w:rFonts w:hint="eastAsia" w:eastAsia="宋体" w:cs="宋体"/>
          <w:color w:val="auto"/>
          <w:sz w:val="21"/>
          <w:szCs w:val="21"/>
          <w:highlight w:val="none"/>
          <w:lang w:eastAsia="zh-CN"/>
        </w:rPr>
        <w:t>宁波市江北区教育局</w:t>
      </w:r>
    </w:p>
    <w:p w14:paraId="111B8399">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址：宁波市江北区丽江东路85弄16号 </w:t>
      </w:r>
    </w:p>
    <w:p w14:paraId="12FB257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2CD0903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eastAsia="宋体" w:cs="宋体"/>
          <w:color w:val="auto"/>
          <w:sz w:val="21"/>
          <w:szCs w:val="21"/>
          <w:highlight w:val="none"/>
          <w:lang w:eastAsia="zh-CN"/>
        </w:rPr>
        <w:t>陈</w:t>
      </w:r>
      <w:r>
        <w:rPr>
          <w:rFonts w:hint="eastAsia" w:ascii="宋体" w:hAnsi="宋体" w:eastAsia="宋体" w:cs="宋体"/>
          <w:color w:val="auto"/>
          <w:sz w:val="21"/>
          <w:szCs w:val="21"/>
          <w:highlight w:val="none"/>
        </w:rPr>
        <w:t>老师  </w:t>
      </w:r>
    </w:p>
    <w:p w14:paraId="7D3B102C">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项目联系方式（询问）：0574-</w:t>
      </w:r>
      <w:r>
        <w:rPr>
          <w:rFonts w:hint="eastAsia" w:eastAsia="宋体" w:cs="宋体"/>
          <w:color w:val="auto"/>
          <w:sz w:val="21"/>
          <w:szCs w:val="21"/>
          <w:highlight w:val="none"/>
          <w:lang w:val="en-US" w:eastAsia="zh-CN"/>
        </w:rPr>
        <w:t>87128348</w:t>
      </w:r>
    </w:p>
    <w:p w14:paraId="0E15C834">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w:t>
      </w:r>
      <w:r>
        <w:rPr>
          <w:rFonts w:hint="eastAsia" w:eastAsia="宋体" w:cs="宋体"/>
          <w:color w:val="auto"/>
          <w:sz w:val="21"/>
          <w:szCs w:val="21"/>
          <w:highlight w:val="none"/>
          <w:lang w:eastAsia="zh-CN"/>
        </w:rPr>
        <w:t>朱老师</w:t>
      </w:r>
      <w:r>
        <w:rPr>
          <w:rFonts w:hint="eastAsia" w:ascii="宋体" w:hAnsi="宋体" w:eastAsia="宋体" w:cs="宋体"/>
          <w:color w:val="auto"/>
          <w:sz w:val="21"/>
          <w:szCs w:val="21"/>
          <w:highlight w:val="none"/>
        </w:rPr>
        <w:t>    </w:t>
      </w:r>
    </w:p>
    <w:p w14:paraId="29B9CCD8">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质疑联系方式：0574-</w:t>
      </w:r>
      <w:r>
        <w:rPr>
          <w:rFonts w:hint="eastAsia" w:eastAsia="宋体" w:cs="宋体"/>
          <w:color w:val="auto"/>
          <w:sz w:val="21"/>
          <w:szCs w:val="21"/>
          <w:highlight w:val="none"/>
          <w:lang w:val="en-US" w:eastAsia="zh-CN"/>
        </w:rPr>
        <w:t>87667299</w:t>
      </w:r>
      <w:r>
        <w:rPr>
          <w:rFonts w:hint="eastAsia" w:ascii="宋体" w:hAnsi="宋体" w:eastAsia="宋体" w:cs="宋体"/>
          <w:color w:val="auto"/>
          <w:sz w:val="21"/>
          <w:szCs w:val="21"/>
          <w:highlight w:val="none"/>
        </w:rPr>
        <w:t> </w:t>
      </w:r>
    </w:p>
    <w:p w14:paraId="58EB8969">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2.采购代理机构信息            </w:t>
      </w:r>
    </w:p>
    <w:p w14:paraId="62BD7E7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称：宁波市国际招标有限公司             </w:t>
      </w:r>
    </w:p>
    <w:p w14:paraId="05080E12">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址：宁波市江北区环城北路西段207弄19号世茂茂悦商业中心1号楼八楼</w:t>
      </w:r>
    </w:p>
    <w:p w14:paraId="170AD19A">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6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43752583">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eastAsia="宋体" w:cs="宋体"/>
          <w:color w:val="auto"/>
          <w:sz w:val="21"/>
          <w:szCs w:val="21"/>
          <w:highlight w:val="none"/>
          <w:lang w:eastAsia="zh-CN"/>
        </w:rPr>
        <w:t>陈琴、苏芸、王羽婷、严锋、张敏恒</w:t>
      </w:r>
      <w:r>
        <w:rPr>
          <w:rFonts w:hint="eastAsia" w:ascii="宋体" w:hAnsi="宋体" w:eastAsia="宋体" w:cs="宋体"/>
          <w:color w:val="auto"/>
          <w:sz w:val="21"/>
          <w:szCs w:val="21"/>
          <w:highlight w:val="none"/>
        </w:rPr>
        <w:t>             </w:t>
      </w:r>
    </w:p>
    <w:p w14:paraId="2538F810">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w:t>
      </w:r>
      <w:r>
        <w:rPr>
          <w:rFonts w:hint="eastAsia"/>
          <w:color w:val="auto"/>
          <w:sz w:val="21"/>
          <w:szCs w:val="21"/>
          <w:highlight w:val="none"/>
        </w:rPr>
        <w:t>0574-87300418</w:t>
      </w:r>
      <w:r>
        <w:rPr>
          <w:rFonts w:hint="eastAsia" w:ascii="宋体" w:hAnsi="宋体" w:eastAsia="宋体" w:cs="宋体"/>
          <w:color w:val="auto"/>
          <w:sz w:val="21"/>
          <w:szCs w:val="21"/>
          <w:highlight w:val="none"/>
        </w:rPr>
        <w:t> </w:t>
      </w:r>
    </w:p>
    <w:p w14:paraId="1C9B3E7C">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w:t>
      </w:r>
      <w:r>
        <w:rPr>
          <w:rFonts w:hint="eastAsia" w:eastAsia="宋体" w:cs="宋体"/>
          <w:color w:val="auto"/>
          <w:sz w:val="21"/>
          <w:szCs w:val="21"/>
          <w:highlight w:val="none"/>
          <w:lang w:eastAsia="zh-CN"/>
        </w:rPr>
        <w:t>章海波</w:t>
      </w:r>
      <w:r>
        <w:rPr>
          <w:rFonts w:hint="eastAsia" w:ascii="宋体" w:hAnsi="宋体" w:eastAsia="宋体" w:cs="宋体"/>
          <w:color w:val="auto"/>
          <w:sz w:val="21"/>
          <w:szCs w:val="21"/>
          <w:highlight w:val="none"/>
        </w:rPr>
        <w:t>             </w:t>
      </w:r>
    </w:p>
    <w:p w14:paraId="12ABAF87">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质疑联系方式：0574-</w:t>
      </w:r>
      <w:r>
        <w:rPr>
          <w:rFonts w:hint="eastAsia" w:eastAsia="宋体" w:cs="宋体"/>
          <w:color w:val="auto"/>
          <w:sz w:val="21"/>
          <w:szCs w:val="21"/>
          <w:highlight w:val="none"/>
          <w:lang w:val="en-US" w:eastAsia="zh-CN"/>
        </w:rPr>
        <w:t>87495260</w:t>
      </w:r>
      <w:r>
        <w:rPr>
          <w:rFonts w:hint="eastAsia" w:ascii="宋体" w:hAnsi="宋体" w:eastAsia="宋体" w:cs="宋体"/>
          <w:color w:val="auto"/>
          <w:sz w:val="21"/>
          <w:szCs w:val="21"/>
          <w:highlight w:val="none"/>
        </w:rPr>
        <w:t> 　　　　　　     </w:t>
      </w:r>
    </w:p>
    <w:p w14:paraId="0FE40B0E">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3.同级政府采购监督管理部门            </w:t>
      </w:r>
    </w:p>
    <w:p w14:paraId="2DC538BF">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称：宁波市江北区政府采购管理办公室             </w:t>
      </w:r>
    </w:p>
    <w:p w14:paraId="0A47B8B6">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址：宁波市江北区大庆南路181号             </w:t>
      </w:r>
    </w:p>
    <w:p w14:paraId="1095596B">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7191496E">
      <w:pPr>
        <w:pStyle w:val="10"/>
        <w:keepNext w:val="0"/>
        <w:keepLines w:val="0"/>
        <w:pageBreakBefore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联系人 ：</w:t>
      </w:r>
      <w:r>
        <w:rPr>
          <w:rFonts w:hint="eastAsia" w:eastAsia="宋体" w:cs="宋体"/>
          <w:color w:val="auto"/>
          <w:sz w:val="21"/>
          <w:szCs w:val="21"/>
          <w:highlight w:val="none"/>
          <w:lang w:val="en-US" w:eastAsia="zh-CN"/>
        </w:rPr>
        <w:t>张</w:t>
      </w:r>
      <w:r>
        <w:rPr>
          <w:rFonts w:hint="eastAsia" w:ascii="宋体" w:hAnsi="宋体" w:eastAsia="宋体" w:cs="宋体"/>
          <w:color w:val="auto"/>
          <w:sz w:val="21"/>
          <w:szCs w:val="21"/>
          <w:highlight w:val="none"/>
        </w:rPr>
        <w:t>老师             </w:t>
      </w:r>
    </w:p>
    <w:p w14:paraId="60A2188D">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监督投诉电话：0574-87388062 </w:t>
      </w:r>
    </w:p>
    <w:p w14:paraId="193320DA">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p>
    <w:p w14:paraId="0D49F5CF">
      <w:pPr>
        <w:keepNext w:val="0"/>
        <w:keepLines w:val="0"/>
        <w:pageBreakBefore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若对项目采购电子交易系统操作有疑问，可登录政采云（https://www.zcygov.cn/），点击右侧咨询小采，获取采小蜜智能服务管家帮助，或拨打政采云服务热线400-881-7190获取热线服务帮助。 </w:t>
      </w:r>
    </w:p>
    <w:p w14:paraId="6A5BFB77">
      <w:pPr>
        <w:pStyle w:val="10"/>
        <w:keepNext w:val="0"/>
        <w:keepLines w:val="0"/>
        <w:pageBreakBefore w:val="0"/>
        <w:kinsoku/>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14156CC">
      <w:pPr>
        <w:pStyle w:val="2"/>
        <w:rPr>
          <w:color w:val="auto"/>
          <w:highlight w:val="none"/>
        </w:rPr>
      </w:pPr>
    </w:p>
    <w:p w14:paraId="5347756E">
      <w:pPr>
        <w:pStyle w:val="3"/>
        <w:ind w:firstLine="562" w:firstLineChars="200"/>
        <w:rPr>
          <w:rFonts w:hint="eastAsia" w:hAnsi="宋体"/>
          <w:color w:val="auto"/>
          <w:highlight w:val="none"/>
        </w:rPr>
        <w:sectPr>
          <w:footerReference r:id="rId6" w:type="default"/>
          <w:pgSz w:w="11906" w:h="16838"/>
          <w:pgMar w:top="567" w:right="1112" w:bottom="567" w:left="567" w:header="851" w:footer="992" w:gutter="567"/>
          <w:pgNumType w:start="1"/>
          <w:cols w:space="720" w:num="1"/>
          <w:docGrid w:type="lines" w:linePitch="312" w:charSpace="0"/>
        </w:sectPr>
      </w:pPr>
    </w:p>
    <w:p w14:paraId="17A7FA7A">
      <w:pPr>
        <w:pStyle w:val="3"/>
        <w:numPr>
          <w:ilvl w:val="0"/>
          <w:numId w:val="1"/>
        </w:numPr>
        <w:rPr>
          <w:rFonts w:hint="eastAsia" w:hAnsi="宋体"/>
          <w:color w:val="auto"/>
          <w:highlight w:val="none"/>
        </w:rPr>
      </w:pPr>
      <w:r>
        <w:rPr>
          <w:rFonts w:hint="eastAsia" w:hAnsi="宋体"/>
          <w:color w:val="auto"/>
          <w:highlight w:val="none"/>
        </w:rPr>
        <w:t xml:space="preserve"> 采购需求</w:t>
      </w:r>
    </w:p>
    <w:bookmarkEnd w:id="1"/>
    <w:p w14:paraId="2B8AD89A">
      <w:pPr>
        <w:pStyle w:val="6"/>
        <w:snapToGrid w:val="0"/>
        <w:spacing w:beforeLines="0" w:afterLines="0" w:line="240" w:lineRule="auto"/>
        <w:outlineLvl w:val="0"/>
        <w:rPr>
          <w:rFonts w:hint="eastAsia" w:hAnsi="宋体"/>
          <w:b/>
          <w:color w:val="auto"/>
          <w:szCs w:val="21"/>
          <w:highlight w:val="none"/>
        </w:rPr>
      </w:pPr>
      <w:bookmarkStart w:id="2" w:name="_Toc4554"/>
      <w:r>
        <w:rPr>
          <w:rFonts w:hAnsi="宋体"/>
          <w:b/>
          <w:color w:val="auto"/>
          <w:szCs w:val="21"/>
          <w:highlight w:val="none"/>
        </w:rPr>
        <w:t>一、</w:t>
      </w:r>
      <w:r>
        <w:rPr>
          <w:rFonts w:hint="eastAsia" w:hAnsi="宋体"/>
          <w:b/>
          <w:color w:val="auto"/>
          <w:szCs w:val="21"/>
          <w:highlight w:val="none"/>
        </w:rPr>
        <w:t>采购内容</w:t>
      </w:r>
      <w:bookmarkEnd w:id="2"/>
    </w:p>
    <w:tbl>
      <w:tblPr>
        <w:tblStyle w:val="11"/>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66"/>
        <w:gridCol w:w="2294"/>
        <w:gridCol w:w="1440"/>
        <w:gridCol w:w="1780"/>
      </w:tblGrid>
      <w:tr w14:paraId="7737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0" w:type="dxa"/>
            <w:noWrap w:val="0"/>
            <w:vAlign w:val="center"/>
          </w:tcPr>
          <w:p w14:paraId="69B246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w:t>
            </w:r>
          </w:p>
        </w:tc>
        <w:tc>
          <w:tcPr>
            <w:tcW w:w="2466" w:type="dxa"/>
            <w:noWrap w:val="0"/>
            <w:vAlign w:val="center"/>
          </w:tcPr>
          <w:p w14:paraId="757B34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p>
        </w:tc>
        <w:tc>
          <w:tcPr>
            <w:tcW w:w="2294" w:type="dxa"/>
            <w:noWrap w:val="0"/>
            <w:vAlign w:val="center"/>
          </w:tcPr>
          <w:p w14:paraId="5BFD3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w:t>
            </w:r>
          </w:p>
        </w:tc>
        <w:tc>
          <w:tcPr>
            <w:tcW w:w="1440" w:type="dxa"/>
            <w:noWrap w:val="0"/>
            <w:vAlign w:val="center"/>
          </w:tcPr>
          <w:p w14:paraId="249F1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1780" w:type="dxa"/>
            <w:noWrap w:val="0"/>
            <w:vAlign w:val="center"/>
          </w:tcPr>
          <w:p w14:paraId="7FEA44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采购需求摘要</w:t>
            </w:r>
          </w:p>
        </w:tc>
      </w:tr>
      <w:tr w14:paraId="6330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0"/>
            <w:vAlign w:val="center"/>
          </w:tcPr>
          <w:p w14:paraId="0C9AA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466" w:type="dxa"/>
            <w:noWrap w:val="0"/>
            <w:vAlign w:val="center"/>
          </w:tcPr>
          <w:p w14:paraId="3D1798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下属学校除四害服务</w:t>
            </w:r>
          </w:p>
        </w:tc>
        <w:tc>
          <w:tcPr>
            <w:tcW w:w="2294" w:type="dxa"/>
            <w:noWrap w:val="0"/>
            <w:vAlign w:val="center"/>
          </w:tcPr>
          <w:p w14:paraId="3250AB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合同签订至</w:t>
            </w:r>
            <w:r>
              <w:rPr>
                <w:rFonts w:hint="eastAsia" w:ascii="宋体" w:hAnsi="宋体" w:eastAsia="宋体" w:cs="宋体"/>
                <w:color w:val="auto"/>
                <w:sz w:val="21"/>
                <w:szCs w:val="21"/>
                <w:highlight w:val="none"/>
                <w:lang w:val="en-US" w:eastAsia="zh-CN"/>
              </w:rPr>
              <w:t>2025年12月31日止</w:t>
            </w:r>
            <w:r>
              <w:rPr>
                <w:rFonts w:hint="eastAsia" w:ascii="宋体" w:hAnsi="宋体" w:eastAsia="宋体" w:cs="宋体"/>
                <w:color w:val="auto"/>
                <w:sz w:val="21"/>
                <w:szCs w:val="21"/>
                <w:highlight w:val="none"/>
              </w:rPr>
              <w:t xml:space="preserve"> </w:t>
            </w:r>
          </w:p>
        </w:tc>
        <w:tc>
          <w:tcPr>
            <w:tcW w:w="1440" w:type="dxa"/>
            <w:noWrap w:val="0"/>
            <w:vAlign w:val="center"/>
          </w:tcPr>
          <w:p w14:paraId="717871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万元</w:t>
            </w:r>
          </w:p>
        </w:tc>
        <w:tc>
          <w:tcPr>
            <w:tcW w:w="1780" w:type="dxa"/>
            <w:noWrap w:val="0"/>
            <w:vAlign w:val="center"/>
          </w:tcPr>
          <w:p w14:paraId="40D87B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详见技术需求</w:t>
            </w:r>
          </w:p>
        </w:tc>
      </w:tr>
    </w:tbl>
    <w:p w14:paraId="22EDB61D">
      <w:pPr>
        <w:pStyle w:val="6"/>
        <w:numPr>
          <w:ilvl w:val="0"/>
          <w:numId w:val="2"/>
        </w:numPr>
        <w:snapToGrid w:val="0"/>
        <w:spacing w:beforeLines="0" w:afterLines="0" w:line="240" w:lineRule="auto"/>
        <w:ind w:left="0" w:leftChars="0" w:firstLine="0" w:firstLineChars="0"/>
        <w:outlineLvl w:val="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采购需求</w:t>
      </w:r>
    </w:p>
    <w:p w14:paraId="5175A10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highlight w:val="none"/>
          <w:lang w:val="en-US" w:eastAsia="zh-CN"/>
        </w:rPr>
      </w:pPr>
      <w:r>
        <w:rPr>
          <w:rFonts w:hint="eastAsia"/>
          <w:color w:val="auto"/>
          <w:highlight w:val="none"/>
          <w:lang w:val="en-US" w:eastAsia="zh-CN"/>
        </w:rPr>
        <w:t>1、</w:t>
      </w:r>
      <w:r>
        <w:rPr>
          <w:rFonts w:hint="eastAsia"/>
          <w:b/>
          <w:bCs/>
          <w:color w:val="auto"/>
          <w:highlight w:val="none"/>
          <w:lang w:val="en-US" w:eastAsia="zh-CN"/>
        </w:rPr>
        <w:t>幼儿园</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4173"/>
        <w:gridCol w:w="1837"/>
        <w:gridCol w:w="1838"/>
        <w:gridCol w:w="768"/>
      </w:tblGrid>
      <w:tr w14:paraId="7106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8936060">
            <w:pPr>
              <w:keepNext w:val="0"/>
              <w:keepLines w:val="0"/>
              <w:pageBreakBefore w:val="0"/>
              <w:kinsoku/>
              <w:wordWrap/>
              <w:overflowPunct/>
              <w:topLinePunct w:val="0"/>
              <w:autoSpaceDE/>
              <w:autoSpaceDN/>
              <w:bidi w:val="0"/>
              <w:adjustRightInd/>
              <w:snapToGrid/>
              <w:spacing w:line="360" w:lineRule="exact"/>
              <w:ind w:left="-71" w:leftChars="-34" w:right="-71" w:rightChars="-34"/>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4173" w:type="dxa"/>
            <w:noWrap w:val="0"/>
            <w:vAlign w:val="center"/>
          </w:tcPr>
          <w:p w14:paraId="7EDD6820">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学校</w:t>
            </w:r>
          </w:p>
        </w:tc>
        <w:tc>
          <w:tcPr>
            <w:tcW w:w="1837" w:type="dxa"/>
            <w:noWrap w:val="0"/>
            <w:vAlign w:val="center"/>
          </w:tcPr>
          <w:p w14:paraId="5CA375EA">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室内面积 （厨房、餐厅、老师办公室）</w:t>
            </w:r>
          </w:p>
        </w:tc>
        <w:tc>
          <w:tcPr>
            <w:tcW w:w="1838" w:type="dxa"/>
            <w:noWrap w:val="0"/>
            <w:vAlign w:val="center"/>
          </w:tcPr>
          <w:p w14:paraId="374B7BD9">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室外面积 （露天部分，不含建筑面积）</w:t>
            </w:r>
          </w:p>
        </w:tc>
        <w:tc>
          <w:tcPr>
            <w:tcW w:w="768" w:type="dxa"/>
            <w:noWrap w:val="0"/>
            <w:vAlign w:val="center"/>
          </w:tcPr>
          <w:p w14:paraId="26157E16">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学生教室面积</w:t>
            </w:r>
          </w:p>
        </w:tc>
      </w:tr>
      <w:tr w14:paraId="5DAF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ED2F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4173" w:type="dxa"/>
            <w:noWrap w:val="0"/>
            <w:vAlign w:val="center"/>
          </w:tcPr>
          <w:p w14:paraId="6382EF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倡棋幼儿园</w:t>
            </w:r>
          </w:p>
        </w:tc>
        <w:tc>
          <w:tcPr>
            <w:tcW w:w="1837" w:type="dxa"/>
            <w:noWrap w:val="0"/>
            <w:vAlign w:val="center"/>
          </w:tcPr>
          <w:p w14:paraId="1A93A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782 </w:t>
            </w:r>
          </w:p>
        </w:tc>
        <w:tc>
          <w:tcPr>
            <w:tcW w:w="1838" w:type="dxa"/>
            <w:noWrap w:val="0"/>
            <w:vAlign w:val="center"/>
          </w:tcPr>
          <w:p w14:paraId="472A9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1780 </w:t>
            </w:r>
          </w:p>
        </w:tc>
        <w:tc>
          <w:tcPr>
            <w:tcW w:w="768" w:type="dxa"/>
            <w:noWrap w:val="0"/>
            <w:vAlign w:val="center"/>
          </w:tcPr>
          <w:p w14:paraId="38944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702 </w:t>
            </w:r>
          </w:p>
        </w:tc>
      </w:tr>
      <w:tr w14:paraId="3DC1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DED3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4173" w:type="dxa"/>
            <w:noWrap w:val="0"/>
            <w:vAlign w:val="center"/>
          </w:tcPr>
          <w:p w14:paraId="0047D2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宁波市江北区依仁幼儿园</w:t>
            </w:r>
          </w:p>
        </w:tc>
        <w:tc>
          <w:tcPr>
            <w:tcW w:w="1837" w:type="dxa"/>
            <w:noWrap w:val="0"/>
            <w:vAlign w:val="center"/>
          </w:tcPr>
          <w:p w14:paraId="5594E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280 </w:t>
            </w:r>
          </w:p>
        </w:tc>
        <w:tc>
          <w:tcPr>
            <w:tcW w:w="1838" w:type="dxa"/>
            <w:noWrap w:val="0"/>
            <w:vAlign w:val="center"/>
          </w:tcPr>
          <w:p w14:paraId="1C192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5587 </w:t>
            </w:r>
          </w:p>
        </w:tc>
        <w:tc>
          <w:tcPr>
            <w:tcW w:w="768" w:type="dxa"/>
            <w:noWrap w:val="0"/>
            <w:vAlign w:val="center"/>
          </w:tcPr>
          <w:p w14:paraId="79FA6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1224 </w:t>
            </w:r>
          </w:p>
        </w:tc>
      </w:tr>
      <w:tr w14:paraId="7A0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338E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4173" w:type="dxa"/>
            <w:noWrap w:val="0"/>
            <w:vAlign w:val="center"/>
          </w:tcPr>
          <w:p w14:paraId="21CE54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宁波市江北区慈城镇中心幼儿园</w:t>
            </w:r>
          </w:p>
        </w:tc>
        <w:tc>
          <w:tcPr>
            <w:tcW w:w="1837" w:type="dxa"/>
            <w:noWrap w:val="0"/>
            <w:vAlign w:val="center"/>
          </w:tcPr>
          <w:p w14:paraId="27983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363 </w:t>
            </w:r>
          </w:p>
        </w:tc>
        <w:tc>
          <w:tcPr>
            <w:tcW w:w="1838" w:type="dxa"/>
            <w:noWrap w:val="0"/>
            <w:vAlign w:val="center"/>
          </w:tcPr>
          <w:p w14:paraId="6D9BD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3406 </w:t>
            </w:r>
          </w:p>
        </w:tc>
        <w:tc>
          <w:tcPr>
            <w:tcW w:w="768" w:type="dxa"/>
            <w:noWrap w:val="0"/>
            <w:vAlign w:val="center"/>
          </w:tcPr>
          <w:p w14:paraId="655A9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914 </w:t>
            </w:r>
          </w:p>
        </w:tc>
      </w:tr>
      <w:tr w14:paraId="0230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D783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4173" w:type="dxa"/>
            <w:noWrap w:val="0"/>
            <w:vAlign w:val="center"/>
          </w:tcPr>
          <w:p w14:paraId="0DA68B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宁波市江北区怀之幼儿园</w:t>
            </w:r>
          </w:p>
        </w:tc>
        <w:tc>
          <w:tcPr>
            <w:tcW w:w="1837" w:type="dxa"/>
            <w:noWrap w:val="0"/>
            <w:vAlign w:val="center"/>
          </w:tcPr>
          <w:p w14:paraId="57299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204 </w:t>
            </w:r>
          </w:p>
        </w:tc>
        <w:tc>
          <w:tcPr>
            <w:tcW w:w="1838" w:type="dxa"/>
            <w:noWrap w:val="0"/>
            <w:vAlign w:val="center"/>
          </w:tcPr>
          <w:p w14:paraId="6B2E65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4647 </w:t>
            </w:r>
          </w:p>
        </w:tc>
        <w:tc>
          <w:tcPr>
            <w:tcW w:w="768" w:type="dxa"/>
            <w:noWrap w:val="0"/>
            <w:vAlign w:val="center"/>
          </w:tcPr>
          <w:p w14:paraId="12DC63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1440 </w:t>
            </w:r>
          </w:p>
        </w:tc>
      </w:tr>
      <w:tr w14:paraId="2F0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4126B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4173" w:type="dxa"/>
            <w:noWrap w:val="0"/>
            <w:vAlign w:val="center"/>
          </w:tcPr>
          <w:p w14:paraId="44B6EF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宁波市江北区慈城安之幼儿园</w:t>
            </w:r>
          </w:p>
        </w:tc>
        <w:tc>
          <w:tcPr>
            <w:tcW w:w="1837" w:type="dxa"/>
            <w:noWrap w:val="0"/>
            <w:vAlign w:val="center"/>
          </w:tcPr>
          <w:p w14:paraId="784D0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290 </w:t>
            </w:r>
          </w:p>
        </w:tc>
        <w:tc>
          <w:tcPr>
            <w:tcW w:w="1838" w:type="dxa"/>
            <w:noWrap w:val="0"/>
            <w:vAlign w:val="center"/>
          </w:tcPr>
          <w:p w14:paraId="55014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2581 </w:t>
            </w:r>
          </w:p>
        </w:tc>
        <w:tc>
          <w:tcPr>
            <w:tcW w:w="768" w:type="dxa"/>
            <w:noWrap w:val="0"/>
            <w:vAlign w:val="center"/>
          </w:tcPr>
          <w:p w14:paraId="1F0373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1687 </w:t>
            </w:r>
          </w:p>
        </w:tc>
      </w:tr>
      <w:tr w14:paraId="734C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EFAF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4173" w:type="dxa"/>
            <w:noWrap w:val="0"/>
            <w:vAlign w:val="center"/>
          </w:tcPr>
          <w:p w14:paraId="4F2155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宁波市江北区慈城信之幼儿园</w:t>
            </w:r>
          </w:p>
        </w:tc>
        <w:tc>
          <w:tcPr>
            <w:tcW w:w="1837" w:type="dxa"/>
            <w:noWrap w:val="0"/>
            <w:vAlign w:val="center"/>
          </w:tcPr>
          <w:p w14:paraId="32514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660 </w:t>
            </w:r>
          </w:p>
        </w:tc>
        <w:tc>
          <w:tcPr>
            <w:tcW w:w="1838" w:type="dxa"/>
            <w:noWrap w:val="0"/>
            <w:vAlign w:val="center"/>
          </w:tcPr>
          <w:p w14:paraId="4ECCA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1678 </w:t>
            </w:r>
          </w:p>
        </w:tc>
        <w:tc>
          <w:tcPr>
            <w:tcW w:w="768" w:type="dxa"/>
            <w:noWrap w:val="0"/>
            <w:vAlign w:val="center"/>
          </w:tcPr>
          <w:p w14:paraId="5A9DB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878 </w:t>
            </w:r>
          </w:p>
        </w:tc>
      </w:tr>
      <w:tr w14:paraId="523F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59DA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4173" w:type="dxa"/>
            <w:noWrap w:val="0"/>
            <w:vAlign w:val="center"/>
          </w:tcPr>
          <w:p w14:paraId="3E51D1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宁波市江北区慈城信之幼儿园绿苗园区</w:t>
            </w:r>
          </w:p>
        </w:tc>
        <w:tc>
          <w:tcPr>
            <w:tcW w:w="1837" w:type="dxa"/>
            <w:noWrap w:val="0"/>
            <w:vAlign w:val="center"/>
          </w:tcPr>
          <w:p w14:paraId="6676AE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1838" w:type="dxa"/>
            <w:noWrap w:val="0"/>
            <w:vAlign w:val="center"/>
          </w:tcPr>
          <w:p w14:paraId="606DC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768" w:type="dxa"/>
            <w:noWrap w:val="0"/>
            <w:vAlign w:val="center"/>
          </w:tcPr>
          <w:p w14:paraId="181ED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700 </w:t>
            </w:r>
          </w:p>
        </w:tc>
      </w:tr>
      <w:tr w14:paraId="513B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C92A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4173" w:type="dxa"/>
            <w:noWrap w:val="0"/>
            <w:vAlign w:val="center"/>
          </w:tcPr>
          <w:p w14:paraId="38D061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宁波江北区慈城信之幼儿园维拉园区</w:t>
            </w:r>
          </w:p>
        </w:tc>
        <w:tc>
          <w:tcPr>
            <w:tcW w:w="1837" w:type="dxa"/>
            <w:noWrap w:val="0"/>
            <w:vAlign w:val="center"/>
          </w:tcPr>
          <w:p w14:paraId="6EEA8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322 </w:t>
            </w:r>
          </w:p>
        </w:tc>
        <w:tc>
          <w:tcPr>
            <w:tcW w:w="1838" w:type="dxa"/>
            <w:noWrap w:val="0"/>
            <w:vAlign w:val="center"/>
          </w:tcPr>
          <w:p w14:paraId="16D9D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1355 </w:t>
            </w:r>
          </w:p>
        </w:tc>
        <w:tc>
          <w:tcPr>
            <w:tcW w:w="768" w:type="dxa"/>
            <w:noWrap w:val="0"/>
            <w:vAlign w:val="center"/>
          </w:tcPr>
          <w:p w14:paraId="01F4B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1143 </w:t>
            </w:r>
          </w:p>
        </w:tc>
      </w:tr>
      <w:tr w14:paraId="0BAF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3834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4173" w:type="dxa"/>
            <w:noWrap w:val="0"/>
            <w:vAlign w:val="center"/>
          </w:tcPr>
          <w:p w14:paraId="489062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宁波市江北区依仁幼儿园（庆丰园)</w:t>
            </w:r>
          </w:p>
        </w:tc>
        <w:tc>
          <w:tcPr>
            <w:tcW w:w="1837" w:type="dxa"/>
            <w:noWrap w:val="0"/>
            <w:vAlign w:val="center"/>
          </w:tcPr>
          <w:p w14:paraId="358C7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1838" w:type="dxa"/>
            <w:noWrap w:val="0"/>
            <w:vAlign w:val="center"/>
          </w:tcPr>
          <w:p w14:paraId="28FBF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3304 </w:t>
            </w:r>
          </w:p>
        </w:tc>
        <w:tc>
          <w:tcPr>
            <w:tcW w:w="768" w:type="dxa"/>
            <w:noWrap w:val="0"/>
            <w:vAlign w:val="center"/>
          </w:tcPr>
          <w:p w14:paraId="2C90F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1920 </w:t>
            </w:r>
          </w:p>
        </w:tc>
      </w:tr>
      <w:tr w14:paraId="0F7A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2ABD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4173" w:type="dxa"/>
            <w:noWrap w:val="0"/>
            <w:vAlign w:val="center"/>
          </w:tcPr>
          <w:p w14:paraId="310FDE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宁波市江北区慈城实验幼儿园</w:t>
            </w:r>
          </w:p>
        </w:tc>
        <w:tc>
          <w:tcPr>
            <w:tcW w:w="1837" w:type="dxa"/>
            <w:noWrap w:val="0"/>
            <w:vAlign w:val="center"/>
          </w:tcPr>
          <w:p w14:paraId="0C85D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1838" w:type="dxa"/>
            <w:noWrap w:val="0"/>
            <w:vAlign w:val="center"/>
          </w:tcPr>
          <w:p w14:paraId="0E0B7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1700 </w:t>
            </w:r>
          </w:p>
        </w:tc>
        <w:tc>
          <w:tcPr>
            <w:tcW w:w="768" w:type="dxa"/>
            <w:noWrap w:val="0"/>
            <w:vAlign w:val="center"/>
          </w:tcPr>
          <w:p w14:paraId="23850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1408 </w:t>
            </w:r>
          </w:p>
        </w:tc>
      </w:tr>
      <w:tr w14:paraId="049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B7F5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4173" w:type="dxa"/>
            <w:noWrap w:val="0"/>
            <w:vAlign w:val="center"/>
          </w:tcPr>
          <w:p w14:paraId="638972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甬港幼儿园</w:t>
            </w:r>
          </w:p>
        </w:tc>
        <w:tc>
          <w:tcPr>
            <w:tcW w:w="1837" w:type="dxa"/>
            <w:noWrap w:val="0"/>
            <w:vAlign w:val="center"/>
          </w:tcPr>
          <w:p w14:paraId="51F8F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370 </w:t>
            </w:r>
          </w:p>
        </w:tc>
        <w:tc>
          <w:tcPr>
            <w:tcW w:w="1838" w:type="dxa"/>
            <w:noWrap w:val="0"/>
            <w:vAlign w:val="center"/>
          </w:tcPr>
          <w:p w14:paraId="1B90E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2600 </w:t>
            </w:r>
          </w:p>
        </w:tc>
        <w:tc>
          <w:tcPr>
            <w:tcW w:w="768" w:type="dxa"/>
            <w:noWrap w:val="0"/>
            <w:vAlign w:val="center"/>
          </w:tcPr>
          <w:p w14:paraId="6F8BD4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1875 </w:t>
            </w:r>
          </w:p>
        </w:tc>
      </w:tr>
      <w:tr w14:paraId="0846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93F7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4173" w:type="dxa"/>
            <w:noWrap w:val="0"/>
            <w:vAlign w:val="center"/>
          </w:tcPr>
          <w:p w14:paraId="65AEA7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宁波市江北区洪塘实验幼儿园（姚江园）</w:t>
            </w:r>
          </w:p>
        </w:tc>
        <w:tc>
          <w:tcPr>
            <w:tcW w:w="1837" w:type="dxa"/>
            <w:noWrap w:val="0"/>
            <w:vAlign w:val="center"/>
          </w:tcPr>
          <w:p w14:paraId="26F525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308 </w:t>
            </w:r>
          </w:p>
        </w:tc>
        <w:tc>
          <w:tcPr>
            <w:tcW w:w="1838" w:type="dxa"/>
            <w:noWrap w:val="0"/>
            <w:vAlign w:val="center"/>
          </w:tcPr>
          <w:p w14:paraId="5BA46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2635 </w:t>
            </w:r>
          </w:p>
        </w:tc>
        <w:tc>
          <w:tcPr>
            <w:tcW w:w="768" w:type="dxa"/>
            <w:noWrap w:val="0"/>
            <w:vAlign w:val="center"/>
          </w:tcPr>
          <w:p w14:paraId="77F14C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2882 </w:t>
            </w:r>
          </w:p>
        </w:tc>
      </w:tr>
      <w:tr w14:paraId="4B7F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C739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4173" w:type="dxa"/>
            <w:noWrap w:val="0"/>
            <w:vAlign w:val="center"/>
          </w:tcPr>
          <w:p w14:paraId="3344BD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宁波市江北区洪塘实验幼儿园（颐和园）</w:t>
            </w:r>
          </w:p>
        </w:tc>
        <w:tc>
          <w:tcPr>
            <w:tcW w:w="1837" w:type="dxa"/>
            <w:noWrap w:val="0"/>
            <w:vAlign w:val="center"/>
          </w:tcPr>
          <w:p w14:paraId="5C611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287 </w:t>
            </w:r>
          </w:p>
        </w:tc>
        <w:tc>
          <w:tcPr>
            <w:tcW w:w="1838" w:type="dxa"/>
            <w:noWrap w:val="0"/>
            <w:vAlign w:val="center"/>
          </w:tcPr>
          <w:p w14:paraId="1C138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2016 </w:t>
            </w:r>
          </w:p>
        </w:tc>
        <w:tc>
          <w:tcPr>
            <w:tcW w:w="768" w:type="dxa"/>
            <w:noWrap w:val="0"/>
            <w:vAlign w:val="center"/>
          </w:tcPr>
          <w:p w14:paraId="7DC2F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1496 </w:t>
            </w:r>
          </w:p>
        </w:tc>
      </w:tr>
      <w:tr w14:paraId="3AE4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36151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4173" w:type="dxa"/>
            <w:noWrap w:val="0"/>
            <w:vAlign w:val="center"/>
          </w:tcPr>
          <w:p w14:paraId="7FA3E9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宁波市江北区洪塘实验幼儿园（北欣园）</w:t>
            </w:r>
          </w:p>
        </w:tc>
        <w:tc>
          <w:tcPr>
            <w:tcW w:w="1837" w:type="dxa"/>
            <w:noWrap w:val="0"/>
            <w:vAlign w:val="center"/>
          </w:tcPr>
          <w:p w14:paraId="03D9D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383 </w:t>
            </w:r>
          </w:p>
        </w:tc>
        <w:tc>
          <w:tcPr>
            <w:tcW w:w="1838" w:type="dxa"/>
            <w:noWrap w:val="0"/>
            <w:vAlign w:val="center"/>
          </w:tcPr>
          <w:p w14:paraId="542C7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2959 </w:t>
            </w:r>
          </w:p>
        </w:tc>
        <w:tc>
          <w:tcPr>
            <w:tcW w:w="768" w:type="dxa"/>
            <w:noWrap w:val="0"/>
            <w:vAlign w:val="center"/>
          </w:tcPr>
          <w:p w14:paraId="144BD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2671 </w:t>
            </w:r>
          </w:p>
        </w:tc>
      </w:tr>
      <w:tr w14:paraId="45DB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1F01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4173" w:type="dxa"/>
            <w:noWrap w:val="0"/>
            <w:vAlign w:val="center"/>
          </w:tcPr>
          <w:p w14:paraId="12A6A3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宁波市江北区洪塘实验幼儿园</w:t>
            </w:r>
          </w:p>
        </w:tc>
        <w:tc>
          <w:tcPr>
            <w:tcW w:w="1837" w:type="dxa"/>
            <w:noWrap w:val="0"/>
            <w:vAlign w:val="center"/>
          </w:tcPr>
          <w:p w14:paraId="00862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703 </w:t>
            </w:r>
          </w:p>
        </w:tc>
        <w:tc>
          <w:tcPr>
            <w:tcW w:w="1838" w:type="dxa"/>
            <w:noWrap w:val="0"/>
            <w:vAlign w:val="center"/>
          </w:tcPr>
          <w:p w14:paraId="623FCA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2327 </w:t>
            </w:r>
          </w:p>
        </w:tc>
        <w:tc>
          <w:tcPr>
            <w:tcW w:w="768" w:type="dxa"/>
            <w:noWrap w:val="0"/>
            <w:vAlign w:val="center"/>
          </w:tcPr>
          <w:p w14:paraId="5F851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1200 </w:t>
            </w:r>
          </w:p>
        </w:tc>
      </w:tr>
      <w:tr w14:paraId="7D3F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5D5C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4173" w:type="dxa"/>
            <w:noWrap w:val="0"/>
            <w:vAlign w:val="center"/>
          </w:tcPr>
          <w:p w14:paraId="0C1D0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宁波市江北区洪塘中心幼儿园</w:t>
            </w:r>
          </w:p>
        </w:tc>
        <w:tc>
          <w:tcPr>
            <w:tcW w:w="1837" w:type="dxa"/>
            <w:noWrap w:val="0"/>
            <w:vAlign w:val="center"/>
          </w:tcPr>
          <w:p w14:paraId="44246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404 </w:t>
            </w:r>
          </w:p>
        </w:tc>
        <w:tc>
          <w:tcPr>
            <w:tcW w:w="1838" w:type="dxa"/>
            <w:noWrap w:val="0"/>
            <w:vAlign w:val="center"/>
          </w:tcPr>
          <w:p w14:paraId="6D733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3900 </w:t>
            </w:r>
          </w:p>
        </w:tc>
        <w:tc>
          <w:tcPr>
            <w:tcW w:w="768" w:type="dxa"/>
            <w:noWrap w:val="0"/>
            <w:vAlign w:val="center"/>
          </w:tcPr>
          <w:p w14:paraId="1A667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2200 </w:t>
            </w:r>
          </w:p>
        </w:tc>
      </w:tr>
      <w:tr w14:paraId="4C5F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AA53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4173" w:type="dxa"/>
            <w:noWrap w:val="0"/>
            <w:vAlign w:val="center"/>
          </w:tcPr>
          <w:p w14:paraId="645C71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宁波市江北区祥云幼儿园</w:t>
            </w:r>
          </w:p>
        </w:tc>
        <w:tc>
          <w:tcPr>
            <w:tcW w:w="1837" w:type="dxa"/>
            <w:noWrap w:val="0"/>
            <w:vAlign w:val="center"/>
          </w:tcPr>
          <w:p w14:paraId="649DF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297 </w:t>
            </w:r>
          </w:p>
        </w:tc>
        <w:tc>
          <w:tcPr>
            <w:tcW w:w="1838" w:type="dxa"/>
            <w:noWrap w:val="0"/>
            <w:vAlign w:val="center"/>
          </w:tcPr>
          <w:p w14:paraId="0693F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3250 </w:t>
            </w:r>
          </w:p>
        </w:tc>
        <w:tc>
          <w:tcPr>
            <w:tcW w:w="768" w:type="dxa"/>
            <w:noWrap w:val="0"/>
            <w:vAlign w:val="center"/>
          </w:tcPr>
          <w:p w14:paraId="4F183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1650 </w:t>
            </w:r>
          </w:p>
        </w:tc>
      </w:tr>
      <w:tr w14:paraId="6254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5F65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4173" w:type="dxa"/>
            <w:noWrap w:val="0"/>
            <w:vAlign w:val="center"/>
          </w:tcPr>
          <w:p w14:paraId="7D82C2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宁波市江北区小贝幼儿园</w:t>
            </w:r>
          </w:p>
        </w:tc>
        <w:tc>
          <w:tcPr>
            <w:tcW w:w="1837" w:type="dxa"/>
            <w:noWrap w:val="0"/>
            <w:vAlign w:val="center"/>
          </w:tcPr>
          <w:p w14:paraId="5DB50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252 </w:t>
            </w:r>
          </w:p>
        </w:tc>
        <w:tc>
          <w:tcPr>
            <w:tcW w:w="1838" w:type="dxa"/>
            <w:noWrap w:val="0"/>
            <w:vAlign w:val="center"/>
          </w:tcPr>
          <w:p w14:paraId="1CB60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2594 </w:t>
            </w:r>
          </w:p>
        </w:tc>
        <w:tc>
          <w:tcPr>
            <w:tcW w:w="768" w:type="dxa"/>
            <w:noWrap w:val="0"/>
            <w:vAlign w:val="center"/>
          </w:tcPr>
          <w:p w14:paraId="27C6F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1625 </w:t>
            </w:r>
          </w:p>
        </w:tc>
      </w:tr>
      <w:tr w14:paraId="2BD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4B8AB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4173" w:type="dxa"/>
            <w:noWrap w:val="0"/>
            <w:vAlign w:val="center"/>
          </w:tcPr>
          <w:p w14:paraId="66E441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宁波市江北区卓越幼儿园</w:t>
            </w:r>
          </w:p>
        </w:tc>
        <w:tc>
          <w:tcPr>
            <w:tcW w:w="1837" w:type="dxa"/>
            <w:noWrap w:val="0"/>
            <w:vAlign w:val="center"/>
          </w:tcPr>
          <w:p w14:paraId="115A4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329 </w:t>
            </w:r>
          </w:p>
        </w:tc>
        <w:tc>
          <w:tcPr>
            <w:tcW w:w="1838" w:type="dxa"/>
            <w:noWrap w:val="0"/>
            <w:vAlign w:val="center"/>
          </w:tcPr>
          <w:p w14:paraId="35189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2916 </w:t>
            </w:r>
          </w:p>
        </w:tc>
        <w:tc>
          <w:tcPr>
            <w:tcW w:w="768" w:type="dxa"/>
            <w:noWrap w:val="0"/>
            <w:vAlign w:val="center"/>
          </w:tcPr>
          <w:p w14:paraId="44DC0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1893 </w:t>
            </w:r>
          </w:p>
        </w:tc>
      </w:tr>
      <w:tr w14:paraId="5862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4B74B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4173" w:type="dxa"/>
            <w:noWrap w:val="0"/>
            <w:vAlign w:val="center"/>
          </w:tcPr>
          <w:p w14:paraId="44FE2F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宁波市江北区求知幼儿园有限公司</w:t>
            </w:r>
          </w:p>
        </w:tc>
        <w:tc>
          <w:tcPr>
            <w:tcW w:w="1837" w:type="dxa"/>
            <w:noWrap w:val="0"/>
            <w:vAlign w:val="center"/>
          </w:tcPr>
          <w:p w14:paraId="5D253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1155 </w:t>
            </w:r>
          </w:p>
        </w:tc>
        <w:tc>
          <w:tcPr>
            <w:tcW w:w="1838" w:type="dxa"/>
            <w:noWrap w:val="0"/>
            <w:vAlign w:val="center"/>
          </w:tcPr>
          <w:p w14:paraId="05D11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2666 </w:t>
            </w:r>
          </w:p>
        </w:tc>
        <w:tc>
          <w:tcPr>
            <w:tcW w:w="768" w:type="dxa"/>
            <w:noWrap w:val="0"/>
            <w:vAlign w:val="center"/>
          </w:tcPr>
          <w:p w14:paraId="60D31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1984 </w:t>
            </w:r>
          </w:p>
        </w:tc>
      </w:tr>
      <w:tr w14:paraId="438C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5C14F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4173" w:type="dxa"/>
            <w:noWrap w:val="0"/>
            <w:vAlign w:val="center"/>
          </w:tcPr>
          <w:p w14:paraId="67E212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宁波市江北区湖滨幼儿园（姚畔湾园）</w:t>
            </w:r>
          </w:p>
        </w:tc>
        <w:tc>
          <w:tcPr>
            <w:tcW w:w="1837" w:type="dxa"/>
            <w:noWrap w:val="0"/>
            <w:vAlign w:val="center"/>
          </w:tcPr>
          <w:p w14:paraId="2018D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527 </w:t>
            </w:r>
          </w:p>
        </w:tc>
        <w:tc>
          <w:tcPr>
            <w:tcW w:w="1838" w:type="dxa"/>
            <w:noWrap w:val="0"/>
            <w:vAlign w:val="center"/>
          </w:tcPr>
          <w:p w14:paraId="73CE6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1967 </w:t>
            </w:r>
          </w:p>
        </w:tc>
        <w:tc>
          <w:tcPr>
            <w:tcW w:w="768" w:type="dxa"/>
            <w:noWrap w:val="0"/>
            <w:vAlign w:val="center"/>
          </w:tcPr>
          <w:p w14:paraId="72915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2910 </w:t>
            </w:r>
          </w:p>
        </w:tc>
      </w:tr>
      <w:tr w14:paraId="684A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CF87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4173" w:type="dxa"/>
            <w:noWrap w:val="0"/>
            <w:vAlign w:val="center"/>
          </w:tcPr>
          <w:p w14:paraId="33F2D3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宁波市江北区养正幼儿园（春晖园）</w:t>
            </w:r>
          </w:p>
        </w:tc>
        <w:tc>
          <w:tcPr>
            <w:tcW w:w="1837" w:type="dxa"/>
            <w:noWrap w:val="0"/>
            <w:vAlign w:val="center"/>
          </w:tcPr>
          <w:p w14:paraId="46950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283 </w:t>
            </w:r>
          </w:p>
        </w:tc>
        <w:tc>
          <w:tcPr>
            <w:tcW w:w="1838" w:type="dxa"/>
            <w:noWrap w:val="0"/>
            <w:vAlign w:val="center"/>
          </w:tcPr>
          <w:p w14:paraId="10B42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2672 </w:t>
            </w:r>
          </w:p>
        </w:tc>
        <w:tc>
          <w:tcPr>
            <w:tcW w:w="768" w:type="dxa"/>
            <w:noWrap w:val="0"/>
            <w:vAlign w:val="center"/>
          </w:tcPr>
          <w:p w14:paraId="60390E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1916 </w:t>
            </w:r>
          </w:p>
        </w:tc>
      </w:tr>
      <w:tr w14:paraId="7F38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D1AF3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4173" w:type="dxa"/>
            <w:noWrap w:val="0"/>
            <w:vAlign w:val="center"/>
          </w:tcPr>
          <w:p w14:paraId="1A904B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宁波市江北区养正幼儿园（洋墅园）</w:t>
            </w:r>
          </w:p>
        </w:tc>
        <w:tc>
          <w:tcPr>
            <w:tcW w:w="1837" w:type="dxa"/>
            <w:noWrap w:val="0"/>
            <w:vAlign w:val="center"/>
          </w:tcPr>
          <w:p w14:paraId="52FF7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274 </w:t>
            </w:r>
          </w:p>
        </w:tc>
        <w:tc>
          <w:tcPr>
            <w:tcW w:w="1838" w:type="dxa"/>
            <w:noWrap w:val="0"/>
            <w:vAlign w:val="center"/>
          </w:tcPr>
          <w:p w14:paraId="4D7FC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1983 </w:t>
            </w:r>
          </w:p>
        </w:tc>
        <w:tc>
          <w:tcPr>
            <w:tcW w:w="768" w:type="dxa"/>
            <w:noWrap w:val="0"/>
            <w:vAlign w:val="center"/>
          </w:tcPr>
          <w:p w14:paraId="6E204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800 </w:t>
            </w:r>
          </w:p>
        </w:tc>
      </w:tr>
      <w:tr w14:paraId="00DE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8B86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4173" w:type="dxa"/>
            <w:noWrap w:val="0"/>
            <w:vAlign w:val="center"/>
          </w:tcPr>
          <w:p w14:paraId="611BC4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宁波市怡江幼儿园</w:t>
            </w:r>
          </w:p>
        </w:tc>
        <w:tc>
          <w:tcPr>
            <w:tcW w:w="1837" w:type="dxa"/>
            <w:noWrap w:val="0"/>
            <w:vAlign w:val="center"/>
          </w:tcPr>
          <w:p w14:paraId="7524C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350 </w:t>
            </w:r>
          </w:p>
        </w:tc>
        <w:tc>
          <w:tcPr>
            <w:tcW w:w="1838" w:type="dxa"/>
            <w:noWrap w:val="0"/>
            <w:vAlign w:val="center"/>
          </w:tcPr>
          <w:p w14:paraId="66CE8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2218 </w:t>
            </w:r>
          </w:p>
        </w:tc>
        <w:tc>
          <w:tcPr>
            <w:tcW w:w="768" w:type="dxa"/>
            <w:noWrap w:val="0"/>
            <w:vAlign w:val="center"/>
          </w:tcPr>
          <w:p w14:paraId="1B6D9A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1971 </w:t>
            </w:r>
          </w:p>
        </w:tc>
      </w:tr>
      <w:tr w14:paraId="3807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9139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4173" w:type="dxa"/>
            <w:noWrap w:val="0"/>
            <w:vAlign w:val="center"/>
          </w:tcPr>
          <w:p w14:paraId="3D9EC0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宁波市江北区滨江实验幼儿园</w:t>
            </w:r>
          </w:p>
        </w:tc>
        <w:tc>
          <w:tcPr>
            <w:tcW w:w="1837" w:type="dxa"/>
            <w:noWrap w:val="0"/>
            <w:vAlign w:val="center"/>
          </w:tcPr>
          <w:p w14:paraId="5F972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306 </w:t>
            </w:r>
          </w:p>
        </w:tc>
        <w:tc>
          <w:tcPr>
            <w:tcW w:w="1838" w:type="dxa"/>
            <w:noWrap w:val="0"/>
            <w:vAlign w:val="center"/>
          </w:tcPr>
          <w:p w14:paraId="31D86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2024 </w:t>
            </w:r>
          </w:p>
        </w:tc>
        <w:tc>
          <w:tcPr>
            <w:tcW w:w="768" w:type="dxa"/>
            <w:noWrap w:val="0"/>
            <w:vAlign w:val="center"/>
          </w:tcPr>
          <w:p w14:paraId="28E93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1395 </w:t>
            </w:r>
          </w:p>
        </w:tc>
      </w:tr>
      <w:tr w14:paraId="7389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B71D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4173" w:type="dxa"/>
            <w:noWrap w:val="0"/>
            <w:vAlign w:val="center"/>
          </w:tcPr>
          <w:p w14:paraId="2467DF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宁波市绿梅幼儿园</w:t>
            </w:r>
          </w:p>
        </w:tc>
        <w:tc>
          <w:tcPr>
            <w:tcW w:w="1837" w:type="dxa"/>
            <w:noWrap w:val="0"/>
            <w:vAlign w:val="center"/>
          </w:tcPr>
          <w:p w14:paraId="18578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412 </w:t>
            </w:r>
          </w:p>
        </w:tc>
        <w:tc>
          <w:tcPr>
            <w:tcW w:w="1838" w:type="dxa"/>
            <w:noWrap w:val="0"/>
            <w:vAlign w:val="center"/>
          </w:tcPr>
          <w:p w14:paraId="53FE9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2064 </w:t>
            </w:r>
          </w:p>
        </w:tc>
        <w:tc>
          <w:tcPr>
            <w:tcW w:w="768" w:type="dxa"/>
            <w:noWrap w:val="0"/>
            <w:vAlign w:val="center"/>
          </w:tcPr>
          <w:p w14:paraId="56495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1680 </w:t>
            </w:r>
          </w:p>
        </w:tc>
      </w:tr>
      <w:tr w14:paraId="127D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095F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4173" w:type="dxa"/>
            <w:noWrap w:val="0"/>
            <w:vAlign w:val="center"/>
          </w:tcPr>
          <w:p w14:paraId="411AF6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宁波市江北区宁大文萃幼儿园</w:t>
            </w:r>
          </w:p>
        </w:tc>
        <w:tc>
          <w:tcPr>
            <w:tcW w:w="1837" w:type="dxa"/>
            <w:noWrap w:val="0"/>
            <w:vAlign w:val="center"/>
          </w:tcPr>
          <w:p w14:paraId="3EC7D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838" w:type="dxa"/>
            <w:noWrap w:val="0"/>
            <w:vAlign w:val="center"/>
          </w:tcPr>
          <w:p w14:paraId="337E4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2586 </w:t>
            </w:r>
          </w:p>
        </w:tc>
        <w:tc>
          <w:tcPr>
            <w:tcW w:w="768" w:type="dxa"/>
            <w:noWrap w:val="0"/>
            <w:vAlign w:val="center"/>
          </w:tcPr>
          <w:p w14:paraId="0B9B0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2026 </w:t>
            </w:r>
          </w:p>
        </w:tc>
      </w:tr>
      <w:tr w14:paraId="01A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FD73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4173" w:type="dxa"/>
            <w:noWrap w:val="0"/>
            <w:vAlign w:val="center"/>
          </w:tcPr>
          <w:p w14:paraId="742515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宁波市江北区悦和幼儿园（悦士庭园）</w:t>
            </w:r>
          </w:p>
        </w:tc>
        <w:tc>
          <w:tcPr>
            <w:tcW w:w="1837" w:type="dxa"/>
            <w:noWrap w:val="0"/>
            <w:vAlign w:val="center"/>
          </w:tcPr>
          <w:p w14:paraId="6DF54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1838" w:type="dxa"/>
            <w:noWrap w:val="0"/>
            <w:vAlign w:val="center"/>
          </w:tcPr>
          <w:p w14:paraId="6C745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1900 </w:t>
            </w:r>
          </w:p>
        </w:tc>
        <w:tc>
          <w:tcPr>
            <w:tcW w:w="768" w:type="dxa"/>
            <w:noWrap w:val="0"/>
            <w:vAlign w:val="center"/>
          </w:tcPr>
          <w:p w14:paraId="13457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2661 </w:t>
            </w:r>
          </w:p>
        </w:tc>
      </w:tr>
      <w:tr w14:paraId="1460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CD20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4173" w:type="dxa"/>
            <w:noWrap w:val="0"/>
            <w:vAlign w:val="center"/>
          </w:tcPr>
          <w:p w14:paraId="6F0A1E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宁波市江北区祥云幼儿园（乐筑园）</w:t>
            </w:r>
          </w:p>
        </w:tc>
        <w:tc>
          <w:tcPr>
            <w:tcW w:w="1837" w:type="dxa"/>
            <w:noWrap w:val="0"/>
            <w:vAlign w:val="center"/>
          </w:tcPr>
          <w:p w14:paraId="3C810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544 </w:t>
            </w:r>
          </w:p>
        </w:tc>
        <w:tc>
          <w:tcPr>
            <w:tcW w:w="1838" w:type="dxa"/>
            <w:noWrap w:val="0"/>
            <w:vAlign w:val="center"/>
          </w:tcPr>
          <w:p w14:paraId="42F67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1540 </w:t>
            </w:r>
          </w:p>
        </w:tc>
        <w:tc>
          <w:tcPr>
            <w:tcW w:w="768" w:type="dxa"/>
            <w:noWrap w:val="0"/>
            <w:vAlign w:val="center"/>
          </w:tcPr>
          <w:p w14:paraId="08F3C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675 </w:t>
            </w:r>
          </w:p>
        </w:tc>
      </w:tr>
      <w:tr w14:paraId="28E4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4EAE4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4173" w:type="dxa"/>
            <w:noWrap w:val="0"/>
            <w:vAlign w:val="center"/>
          </w:tcPr>
          <w:p w14:paraId="3EFB8D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宁波市江北区未来盛园幼儿园</w:t>
            </w:r>
          </w:p>
        </w:tc>
        <w:tc>
          <w:tcPr>
            <w:tcW w:w="1837" w:type="dxa"/>
            <w:noWrap w:val="0"/>
            <w:vAlign w:val="center"/>
          </w:tcPr>
          <w:p w14:paraId="3F30F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660 </w:t>
            </w:r>
          </w:p>
        </w:tc>
        <w:tc>
          <w:tcPr>
            <w:tcW w:w="1838" w:type="dxa"/>
            <w:noWrap w:val="0"/>
            <w:vAlign w:val="center"/>
          </w:tcPr>
          <w:p w14:paraId="67F324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3050 </w:t>
            </w:r>
          </w:p>
        </w:tc>
        <w:tc>
          <w:tcPr>
            <w:tcW w:w="768" w:type="dxa"/>
            <w:noWrap w:val="0"/>
            <w:vAlign w:val="center"/>
          </w:tcPr>
          <w:p w14:paraId="693F7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1224 </w:t>
            </w:r>
          </w:p>
        </w:tc>
      </w:tr>
      <w:tr w14:paraId="4842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C306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4173" w:type="dxa"/>
            <w:noWrap w:val="0"/>
            <w:vAlign w:val="center"/>
          </w:tcPr>
          <w:p w14:paraId="105482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宁波市江北区求是幼儿园</w:t>
            </w:r>
          </w:p>
        </w:tc>
        <w:tc>
          <w:tcPr>
            <w:tcW w:w="1837" w:type="dxa"/>
            <w:noWrap w:val="0"/>
            <w:vAlign w:val="center"/>
          </w:tcPr>
          <w:p w14:paraId="45497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203 </w:t>
            </w:r>
          </w:p>
        </w:tc>
        <w:tc>
          <w:tcPr>
            <w:tcW w:w="1838" w:type="dxa"/>
            <w:noWrap w:val="0"/>
            <w:vAlign w:val="center"/>
          </w:tcPr>
          <w:p w14:paraId="79C4F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906 </w:t>
            </w:r>
          </w:p>
        </w:tc>
        <w:tc>
          <w:tcPr>
            <w:tcW w:w="768" w:type="dxa"/>
            <w:noWrap w:val="0"/>
            <w:vAlign w:val="center"/>
          </w:tcPr>
          <w:p w14:paraId="584F9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811 </w:t>
            </w:r>
          </w:p>
        </w:tc>
      </w:tr>
      <w:tr w14:paraId="6BF7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6F26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4173" w:type="dxa"/>
            <w:noWrap w:val="0"/>
            <w:vAlign w:val="center"/>
          </w:tcPr>
          <w:p w14:paraId="0E146C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宁波市江北区前江街道中心幼儿园</w:t>
            </w:r>
          </w:p>
        </w:tc>
        <w:tc>
          <w:tcPr>
            <w:tcW w:w="1837" w:type="dxa"/>
            <w:noWrap w:val="0"/>
            <w:vAlign w:val="center"/>
          </w:tcPr>
          <w:p w14:paraId="5E224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295 </w:t>
            </w:r>
          </w:p>
        </w:tc>
        <w:tc>
          <w:tcPr>
            <w:tcW w:w="1838" w:type="dxa"/>
            <w:noWrap w:val="0"/>
            <w:vAlign w:val="center"/>
          </w:tcPr>
          <w:p w14:paraId="713B4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3174 </w:t>
            </w:r>
          </w:p>
        </w:tc>
        <w:tc>
          <w:tcPr>
            <w:tcW w:w="768" w:type="dxa"/>
            <w:noWrap w:val="0"/>
            <w:vAlign w:val="center"/>
          </w:tcPr>
          <w:p w14:paraId="0EDC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1125 </w:t>
            </w:r>
          </w:p>
        </w:tc>
      </w:tr>
      <w:tr w14:paraId="4A57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536C2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33</w:t>
            </w:r>
          </w:p>
        </w:tc>
        <w:tc>
          <w:tcPr>
            <w:tcW w:w="4173" w:type="dxa"/>
            <w:noWrap w:val="0"/>
            <w:vAlign w:val="center"/>
          </w:tcPr>
          <w:p w14:paraId="4D6C66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宁波市祥星幼儿园</w:t>
            </w:r>
          </w:p>
        </w:tc>
        <w:tc>
          <w:tcPr>
            <w:tcW w:w="1837" w:type="dxa"/>
            <w:noWrap w:val="0"/>
            <w:vAlign w:val="center"/>
          </w:tcPr>
          <w:p w14:paraId="5435F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441 </w:t>
            </w:r>
          </w:p>
        </w:tc>
        <w:tc>
          <w:tcPr>
            <w:tcW w:w="1838" w:type="dxa"/>
            <w:noWrap w:val="0"/>
            <w:vAlign w:val="center"/>
          </w:tcPr>
          <w:p w14:paraId="5C3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2455 </w:t>
            </w:r>
          </w:p>
        </w:tc>
        <w:tc>
          <w:tcPr>
            <w:tcW w:w="768" w:type="dxa"/>
            <w:noWrap w:val="0"/>
            <w:vAlign w:val="center"/>
          </w:tcPr>
          <w:p w14:paraId="33FD6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3114 </w:t>
            </w:r>
          </w:p>
        </w:tc>
      </w:tr>
      <w:tr w14:paraId="1A68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B7F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4173" w:type="dxa"/>
            <w:noWrap w:val="0"/>
            <w:vAlign w:val="center"/>
          </w:tcPr>
          <w:p w14:paraId="522054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江北区中心幼儿园桃源园区</w:t>
            </w:r>
          </w:p>
        </w:tc>
        <w:tc>
          <w:tcPr>
            <w:tcW w:w="1837" w:type="dxa"/>
            <w:noWrap w:val="0"/>
            <w:vAlign w:val="center"/>
          </w:tcPr>
          <w:p w14:paraId="746D4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1838" w:type="dxa"/>
            <w:noWrap w:val="0"/>
            <w:vAlign w:val="center"/>
          </w:tcPr>
          <w:p w14:paraId="48CD7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960 </w:t>
            </w:r>
          </w:p>
        </w:tc>
        <w:tc>
          <w:tcPr>
            <w:tcW w:w="768" w:type="dxa"/>
            <w:noWrap w:val="0"/>
            <w:vAlign w:val="center"/>
          </w:tcPr>
          <w:p w14:paraId="4146D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840 </w:t>
            </w:r>
          </w:p>
        </w:tc>
      </w:tr>
      <w:tr w14:paraId="7A54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4070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35</w:t>
            </w:r>
          </w:p>
        </w:tc>
        <w:tc>
          <w:tcPr>
            <w:tcW w:w="4173" w:type="dxa"/>
            <w:noWrap w:val="0"/>
            <w:vAlign w:val="center"/>
          </w:tcPr>
          <w:p w14:paraId="2BA46C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湖滨幼儿园</w:t>
            </w:r>
          </w:p>
        </w:tc>
        <w:tc>
          <w:tcPr>
            <w:tcW w:w="1837" w:type="dxa"/>
            <w:noWrap w:val="0"/>
            <w:vAlign w:val="center"/>
          </w:tcPr>
          <w:p w14:paraId="0075E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330 </w:t>
            </w:r>
          </w:p>
        </w:tc>
        <w:tc>
          <w:tcPr>
            <w:tcW w:w="1838" w:type="dxa"/>
            <w:noWrap w:val="0"/>
            <w:vAlign w:val="center"/>
          </w:tcPr>
          <w:p w14:paraId="0DBDF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2620 </w:t>
            </w:r>
          </w:p>
        </w:tc>
        <w:tc>
          <w:tcPr>
            <w:tcW w:w="768" w:type="dxa"/>
            <w:noWrap w:val="0"/>
            <w:vAlign w:val="center"/>
          </w:tcPr>
          <w:p w14:paraId="035EE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1360 </w:t>
            </w:r>
          </w:p>
        </w:tc>
      </w:tr>
      <w:tr w14:paraId="3020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1E3E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4173" w:type="dxa"/>
            <w:noWrap w:val="0"/>
            <w:vAlign w:val="center"/>
          </w:tcPr>
          <w:p w14:paraId="3641C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宁波市江北区槐树幼儿园</w:t>
            </w:r>
          </w:p>
        </w:tc>
        <w:tc>
          <w:tcPr>
            <w:tcW w:w="1837" w:type="dxa"/>
            <w:noWrap w:val="0"/>
            <w:vAlign w:val="center"/>
          </w:tcPr>
          <w:p w14:paraId="3406F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178 </w:t>
            </w:r>
          </w:p>
        </w:tc>
        <w:tc>
          <w:tcPr>
            <w:tcW w:w="1838" w:type="dxa"/>
            <w:noWrap w:val="0"/>
            <w:vAlign w:val="center"/>
          </w:tcPr>
          <w:p w14:paraId="623E06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1193 </w:t>
            </w:r>
          </w:p>
        </w:tc>
        <w:tc>
          <w:tcPr>
            <w:tcW w:w="768" w:type="dxa"/>
            <w:noWrap w:val="0"/>
            <w:vAlign w:val="center"/>
          </w:tcPr>
          <w:p w14:paraId="4F51E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754 </w:t>
            </w:r>
          </w:p>
        </w:tc>
      </w:tr>
      <w:tr w14:paraId="098D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6236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37</w:t>
            </w:r>
          </w:p>
        </w:tc>
        <w:tc>
          <w:tcPr>
            <w:tcW w:w="4173" w:type="dxa"/>
            <w:noWrap w:val="0"/>
            <w:vAlign w:val="center"/>
          </w:tcPr>
          <w:p w14:paraId="53731D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宁波市江北区艾毅实验幼儿园</w:t>
            </w:r>
          </w:p>
        </w:tc>
        <w:tc>
          <w:tcPr>
            <w:tcW w:w="1837" w:type="dxa"/>
            <w:noWrap w:val="0"/>
            <w:vAlign w:val="center"/>
          </w:tcPr>
          <w:p w14:paraId="28A06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983 </w:t>
            </w:r>
          </w:p>
        </w:tc>
        <w:tc>
          <w:tcPr>
            <w:tcW w:w="1838" w:type="dxa"/>
            <w:noWrap w:val="0"/>
            <w:vAlign w:val="center"/>
          </w:tcPr>
          <w:p w14:paraId="70D35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1287 </w:t>
            </w:r>
          </w:p>
        </w:tc>
        <w:tc>
          <w:tcPr>
            <w:tcW w:w="768" w:type="dxa"/>
            <w:noWrap w:val="0"/>
            <w:vAlign w:val="center"/>
          </w:tcPr>
          <w:p w14:paraId="3FAA8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1668 </w:t>
            </w:r>
          </w:p>
        </w:tc>
      </w:tr>
      <w:tr w14:paraId="5890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E6A5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38</w:t>
            </w:r>
          </w:p>
        </w:tc>
        <w:tc>
          <w:tcPr>
            <w:tcW w:w="4173" w:type="dxa"/>
            <w:noWrap w:val="0"/>
            <w:vAlign w:val="center"/>
          </w:tcPr>
          <w:p w14:paraId="785FA6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宁波市江北区童蒙幼儿园</w:t>
            </w:r>
          </w:p>
        </w:tc>
        <w:tc>
          <w:tcPr>
            <w:tcW w:w="1837" w:type="dxa"/>
            <w:noWrap w:val="0"/>
            <w:vAlign w:val="center"/>
          </w:tcPr>
          <w:p w14:paraId="52822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312 </w:t>
            </w:r>
          </w:p>
        </w:tc>
        <w:tc>
          <w:tcPr>
            <w:tcW w:w="1838" w:type="dxa"/>
            <w:noWrap w:val="0"/>
            <w:vAlign w:val="center"/>
          </w:tcPr>
          <w:p w14:paraId="1485C2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2710 </w:t>
            </w:r>
          </w:p>
        </w:tc>
        <w:tc>
          <w:tcPr>
            <w:tcW w:w="768" w:type="dxa"/>
            <w:noWrap w:val="0"/>
            <w:vAlign w:val="center"/>
          </w:tcPr>
          <w:p w14:paraId="4ED34C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1392 </w:t>
            </w:r>
          </w:p>
        </w:tc>
      </w:tr>
      <w:tr w14:paraId="2529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51C2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39</w:t>
            </w:r>
          </w:p>
        </w:tc>
        <w:tc>
          <w:tcPr>
            <w:tcW w:w="4173" w:type="dxa"/>
            <w:noWrap w:val="0"/>
            <w:vAlign w:val="center"/>
          </w:tcPr>
          <w:p w14:paraId="6F838B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江北区中心幼儿园</w:t>
            </w:r>
          </w:p>
        </w:tc>
        <w:tc>
          <w:tcPr>
            <w:tcW w:w="1837" w:type="dxa"/>
            <w:noWrap w:val="0"/>
            <w:vAlign w:val="center"/>
          </w:tcPr>
          <w:p w14:paraId="298994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354 </w:t>
            </w:r>
          </w:p>
        </w:tc>
        <w:tc>
          <w:tcPr>
            <w:tcW w:w="1838" w:type="dxa"/>
            <w:noWrap w:val="0"/>
            <w:vAlign w:val="center"/>
          </w:tcPr>
          <w:p w14:paraId="7CBB6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768" w:type="dxa"/>
            <w:noWrap w:val="0"/>
            <w:vAlign w:val="center"/>
          </w:tcPr>
          <w:p w14:paraId="10E44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660 </w:t>
            </w:r>
          </w:p>
        </w:tc>
      </w:tr>
      <w:tr w14:paraId="1395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955F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40</w:t>
            </w:r>
          </w:p>
        </w:tc>
        <w:tc>
          <w:tcPr>
            <w:tcW w:w="4173" w:type="dxa"/>
            <w:noWrap w:val="0"/>
            <w:vAlign w:val="center"/>
          </w:tcPr>
          <w:p w14:paraId="5143B8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宁波市东方幼儿园</w:t>
            </w:r>
          </w:p>
        </w:tc>
        <w:tc>
          <w:tcPr>
            <w:tcW w:w="1837" w:type="dxa"/>
            <w:noWrap w:val="0"/>
            <w:vAlign w:val="center"/>
          </w:tcPr>
          <w:p w14:paraId="16CD8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291 </w:t>
            </w:r>
          </w:p>
        </w:tc>
        <w:tc>
          <w:tcPr>
            <w:tcW w:w="1838" w:type="dxa"/>
            <w:noWrap w:val="0"/>
            <w:vAlign w:val="center"/>
          </w:tcPr>
          <w:p w14:paraId="445DC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768" w:type="dxa"/>
            <w:noWrap w:val="0"/>
            <w:vAlign w:val="center"/>
          </w:tcPr>
          <w:p w14:paraId="27156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522 </w:t>
            </w:r>
          </w:p>
        </w:tc>
      </w:tr>
      <w:tr w14:paraId="10EC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D51E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41</w:t>
            </w:r>
          </w:p>
        </w:tc>
        <w:tc>
          <w:tcPr>
            <w:tcW w:w="4173" w:type="dxa"/>
            <w:noWrap w:val="0"/>
            <w:vAlign w:val="center"/>
          </w:tcPr>
          <w:p w14:paraId="62B429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宁波市江北区育才实验幼儿园</w:t>
            </w:r>
          </w:p>
        </w:tc>
        <w:tc>
          <w:tcPr>
            <w:tcW w:w="1837" w:type="dxa"/>
            <w:noWrap w:val="0"/>
            <w:vAlign w:val="center"/>
          </w:tcPr>
          <w:p w14:paraId="6231D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412 </w:t>
            </w:r>
          </w:p>
        </w:tc>
        <w:tc>
          <w:tcPr>
            <w:tcW w:w="1838" w:type="dxa"/>
            <w:noWrap w:val="0"/>
            <w:vAlign w:val="center"/>
          </w:tcPr>
          <w:p w14:paraId="6C7D97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1422 </w:t>
            </w:r>
          </w:p>
        </w:tc>
        <w:tc>
          <w:tcPr>
            <w:tcW w:w="768" w:type="dxa"/>
            <w:noWrap w:val="0"/>
            <w:vAlign w:val="center"/>
          </w:tcPr>
          <w:p w14:paraId="1A790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2558 </w:t>
            </w:r>
          </w:p>
        </w:tc>
      </w:tr>
      <w:tr w14:paraId="4012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39F89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42</w:t>
            </w:r>
          </w:p>
        </w:tc>
        <w:tc>
          <w:tcPr>
            <w:tcW w:w="4173" w:type="dxa"/>
            <w:noWrap w:val="0"/>
            <w:vAlign w:val="center"/>
          </w:tcPr>
          <w:p w14:paraId="3C309A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宁波市江北区星海托育综合服务中心（大闸园）</w:t>
            </w:r>
          </w:p>
        </w:tc>
        <w:tc>
          <w:tcPr>
            <w:tcW w:w="1837" w:type="dxa"/>
            <w:noWrap w:val="0"/>
            <w:vAlign w:val="center"/>
          </w:tcPr>
          <w:p w14:paraId="0E158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95 </w:t>
            </w:r>
          </w:p>
        </w:tc>
        <w:tc>
          <w:tcPr>
            <w:tcW w:w="1838" w:type="dxa"/>
            <w:noWrap w:val="0"/>
            <w:vAlign w:val="center"/>
          </w:tcPr>
          <w:p w14:paraId="5D7E7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768" w:type="dxa"/>
            <w:noWrap w:val="0"/>
            <w:vAlign w:val="center"/>
          </w:tcPr>
          <w:p w14:paraId="71A32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360 </w:t>
            </w:r>
          </w:p>
        </w:tc>
      </w:tr>
      <w:tr w14:paraId="3D35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4B51F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43</w:t>
            </w:r>
          </w:p>
        </w:tc>
        <w:tc>
          <w:tcPr>
            <w:tcW w:w="4173" w:type="dxa"/>
            <w:noWrap w:val="0"/>
            <w:vAlign w:val="center"/>
          </w:tcPr>
          <w:p w14:paraId="513C31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宁波市江北区星海托育中心</w:t>
            </w:r>
          </w:p>
        </w:tc>
        <w:tc>
          <w:tcPr>
            <w:tcW w:w="1837" w:type="dxa"/>
            <w:noWrap w:val="0"/>
            <w:vAlign w:val="center"/>
          </w:tcPr>
          <w:p w14:paraId="7DFC4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1838" w:type="dxa"/>
            <w:noWrap w:val="0"/>
            <w:vAlign w:val="center"/>
          </w:tcPr>
          <w:p w14:paraId="4B4DE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1080 </w:t>
            </w:r>
          </w:p>
        </w:tc>
        <w:tc>
          <w:tcPr>
            <w:tcW w:w="768" w:type="dxa"/>
            <w:noWrap w:val="0"/>
            <w:vAlign w:val="center"/>
          </w:tcPr>
          <w:p w14:paraId="2F231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805 </w:t>
            </w:r>
          </w:p>
        </w:tc>
      </w:tr>
      <w:tr w14:paraId="586E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1DA2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44</w:t>
            </w:r>
          </w:p>
        </w:tc>
        <w:tc>
          <w:tcPr>
            <w:tcW w:w="4173" w:type="dxa"/>
            <w:noWrap w:val="0"/>
            <w:vAlign w:val="center"/>
          </w:tcPr>
          <w:p w14:paraId="34B04A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宁波市江北区艾毅繁景幼儿园</w:t>
            </w:r>
          </w:p>
        </w:tc>
        <w:tc>
          <w:tcPr>
            <w:tcW w:w="1837" w:type="dxa"/>
            <w:noWrap w:val="0"/>
            <w:vAlign w:val="center"/>
          </w:tcPr>
          <w:p w14:paraId="4F696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272 </w:t>
            </w:r>
          </w:p>
        </w:tc>
        <w:tc>
          <w:tcPr>
            <w:tcW w:w="1838" w:type="dxa"/>
            <w:noWrap w:val="0"/>
            <w:vAlign w:val="center"/>
          </w:tcPr>
          <w:p w14:paraId="425A0C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1521 </w:t>
            </w:r>
          </w:p>
        </w:tc>
        <w:tc>
          <w:tcPr>
            <w:tcW w:w="768" w:type="dxa"/>
            <w:noWrap w:val="0"/>
            <w:vAlign w:val="center"/>
          </w:tcPr>
          <w:p w14:paraId="4E9DA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993 </w:t>
            </w:r>
          </w:p>
        </w:tc>
      </w:tr>
      <w:tr w14:paraId="2C4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8E42E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4173" w:type="dxa"/>
            <w:noWrap w:val="0"/>
            <w:vAlign w:val="center"/>
          </w:tcPr>
          <w:p w14:paraId="34F506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宁波市江北区悦和幼儿园</w:t>
            </w:r>
          </w:p>
        </w:tc>
        <w:tc>
          <w:tcPr>
            <w:tcW w:w="1837" w:type="dxa"/>
            <w:noWrap w:val="0"/>
            <w:vAlign w:val="center"/>
          </w:tcPr>
          <w:p w14:paraId="67C31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415 </w:t>
            </w:r>
          </w:p>
        </w:tc>
        <w:tc>
          <w:tcPr>
            <w:tcW w:w="1838" w:type="dxa"/>
            <w:noWrap w:val="0"/>
            <w:vAlign w:val="center"/>
          </w:tcPr>
          <w:p w14:paraId="3AC48A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1935 </w:t>
            </w:r>
          </w:p>
        </w:tc>
        <w:tc>
          <w:tcPr>
            <w:tcW w:w="768" w:type="dxa"/>
            <w:noWrap w:val="0"/>
            <w:vAlign w:val="center"/>
          </w:tcPr>
          <w:p w14:paraId="1A9F9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1495 </w:t>
            </w:r>
          </w:p>
        </w:tc>
      </w:tr>
      <w:tr w14:paraId="724C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AE14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4173" w:type="dxa"/>
            <w:noWrap w:val="0"/>
            <w:vAlign w:val="center"/>
          </w:tcPr>
          <w:p w14:paraId="2F921F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宁波市江北区星湖湾幼儿园（三水湾园）</w:t>
            </w:r>
          </w:p>
        </w:tc>
        <w:tc>
          <w:tcPr>
            <w:tcW w:w="1837" w:type="dxa"/>
            <w:noWrap w:val="0"/>
            <w:vAlign w:val="center"/>
          </w:tcPr>
          <w:p w14:paraId="0D49BC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264 </w:t>
            </w:r>
          </w:p>
        </w:tc>
        <w:tc>
          <w:tcPr>
            <w:tcW w:w="1838" w:type="dxa"/>
            <w:noWrap w:val="0"/>
            <w:vAlign w:val="center"/>
          </w:tcPr>
          <w:p w14:paraId="24FD4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1744 </w:t>
            </w:r>
          </w:p>
        </w:tc>
        <w:tc>
          <w:tcPr>
            <w:tcW w:w="768" w:type="dxa"/>
            <w:noWrap w:val="0"/>
            <w:vAlign w:val="center"/>
          </w:tcPr>
          <w:p w14:paraId="751EA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1833 </w:t>
            </w:r>
          </w:p>
        </w:tc>
      </w:tr>
      <w:tr w14:paraId="64CD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77E76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4173" w:type="dxa"/>
            <w:noWrap w:val="0"/>
            <w:vAlign w:val="center"/>
          </w:tcPr>
          <w:p w14:paraId="4FB56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宁波市江北区星湖湾幼儿园</w:t>
            </w:r>
          </w:p>
        </w:tc>
        <w:tc>
          <w:tcPr>
            <w:tcW w:w="1837" w:type="dxa"/>
            <w:noWrap w:val="0"/>
            <w:vAlign w:val="center"/>
          </w:tcPr>
          <w:p w14:paraId="62811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204 </w:t>
            </w:r>
          </w:p>
        </w:tc>
        <w:tc>
          <w:tcPr>
            <w:tcW w:w="1838" w:type="dxa"/>
            <w:noWrap w:val="0"/>
            <w:vAlign w:val="center"/>
          </w:tcPr>
          <w:p w14:paraId="3FF76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768" w:type="dxa"/>
            <w:noWrap w:val="0"/>
            <w:vAlign w:val="center"/>
          </w:tcPr>
          <w:p w14:paraId="3B06A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1220 </w:t>
            </w:r>
          </w:p>
        </w:tc>
      </w:tr>
      <w:tr w14:paraId="052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6109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4173" w:type="dxa"/>
            <w:noWrap w:val="0"/>
            <w:vAlign w:val="center"/>
          </w:tcPr>
          <w:p w14:paraId="0C05B1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宁波市江北区甬江街道中心幼儿园</w:t>
            </w:r>
          </w:p>
        </w:tc>
        <w:tc>
          <w:tcPr>
            <w:tcW w:w="1837" w:type="dxa"/>
            <w:noWrap w:val="0"/>
            <w:vAlign w:val="center"/>
          </w:tcPr>
          <w:p w14:paraId="0DDD5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242 </w:t>
            </w:r>
          </w:p>
        </w:tc>
        <w:tc>
          <w:tcPr>
            <w:tcW w:w="1838" w:type="dxa"/>
            <w:noWrap w:val="0"/>
            <w:vAlign w:val="center"/>
          </w:tcPr>
          <w:p w14:paraId="75AE0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2521 </w:t>
            </w:r>
          </w:p>
        </w:tc>
        <w:tc>
          <w:tcPr>
            <w:tcW w:w="768" w:type="dxa"/>
            <w:noWrap w:val="0"/>
            <w:vAlign w:val="center"/>
          </w:tcPr>
          <w:p w14:paraId="6DB1C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1147 </w:t>
            </w:r>
          </w:p>
        </w:tc>
      </w:tr>
      <w:tr w14:paraId="2CE2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B532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4173" w:type="dxa"/>
            <w:noWrap w:val="0"/>
            <w:vAlign w:val="center"/>
          </w:tcPr>
          <w:p w14:paraId="72A73F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宁波市江北区实验幼儿园</w:t>
            </w:r>
          </w:p>
        </w:tc>
        <w:tc>
          <w:tcPr>
            <w:tcW w:w="1837" w:type="dxa"/>
            <w:noWrap w:val="0"/>
            <w:vAlign w:val="center"/>
          </w:tcPr>
          <w:p w14:paraId="7D94A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516 </w:t>
            </w:r>
          </w:p>
        </w:tc>
        <w:tc>
          <w:tcPr>
            <w:tcW w:w="1838" w:type="dxa"/>
            <w:noWrap w:val="0"/>
            <w:vAlign w:val="center"/>
          </w:tcPr>
          <w:p w14:paraId="5E70B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1809 </w:t>
            </w:r>
          </w:p>
        </w:tc>
        <w:tc>
          <w:tcPr>
            <w:tcW w:w="768" w:type="dxa"/>
            <w:noWrap w:val="0"/>
            <w:vAlign w:val="center"/>
          </w:tcPr>
          <w:p w14:paraId="685C5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2683 </w:t>
            </w:r>
          </w:p>
        </w:tc>
      </w:tr>
      <w:tr w14:paraId="52F3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0A26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4173" w:type="dxa"/>
            <w:noWrap w:val="0"/>
            <w:vAlign w:val="center"/>
          </w:tcPr>
          <w:p w14:paraId="7B01C9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宁波市江北区庄桥街道新星缘幼儿园</w:t>
            </w:r>
          </w:p>
        </w:tc>
        <w:tc>
          <w:tcPr>
            <w:tcW w:w="1837" w:type="dxa"/>
            <w:noWrap w:val="0"/>
            <w:vAlign w:val="center"/>
          </w:tcPr>
          <w:p w14:paraId="1674F8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254 </w:t>
            </w:r>
          </w:p>
        </w:tc>
        <w:tc>
          <w:tcPr>
            <w:tcW w:w="1838" w:type="dxa"/>
            <w:noWrap w:val="0"/>
            <w:vAlign w:val="center"/>
          </w:tcPr>
          <w:p w14:paraId="2152E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768" w:type="dxa"/>
            <w:noWrap w:val="0"/>
            <w:vAlign w:val="center"/>
          </w:tcPr>
          <w:p w14:paraId="74C37B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1639 </w:t>
            </w:r>
          </w:p>
        </w:tc>
      </w:tr>
      <w:tr w14:paraId="5312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15A7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4173" w:type="dxa"/>
            <w:noWrap w:val="0"/>
            <w:vAlign w:val="center"/>
          </w:tcPr>
          <w:p w14:paraId="169CFF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宁波市江北区博悦幼儿园</w:t>
            </w:r>
          </w:p>
        </w:tc>
        <w:tc>
          <w:tcPr>
            <w:tcW w:w="1837" w:type="dxa"/>
            <w:noWrap w:val="0"/>
            <w:vAlign w:val="center"/>
          </w:tcPr>
          <w:p w14:paraId="544B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543 </w:t>
            </w:r>
          </w:p>
        </w:tc>
        <w:tc>
          <w:tcPr>
            <w:tcW w:w="1838" w:type="dxa"/>
            <w:noWrap w:val="0"/>
            <w:vAlign w:val="center"/>
          </w:tcPr>
          <w:p w14:paraId="424B2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3342 </w:t>
            </w:r>
          </w:p>
        </w:tc>
        <w:tc>
          <w:tcPr>
            <w:tcW w:w="768" w:type="dxa"/>
            <w:noWrap w:val="0"/>
            <w:vAlign w:val="center"/>
          </w:tcPr>
          <w:p w14:paraId="4DE54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2662 </w:t>
            </w:r>
          </w:p>
        </w:tc>
      </w:tr>
      <w:tr w14:paraId="6C8B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75502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4173" w:type="dxa"/>
            <w:noWrap w:val="0"/>
            <w:vAlign w:val="center"/>
          </w:tcPr>
          <w:p w14:paraId="3F10B3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宁波市江北区志道幼儿园（天成园）</w:t>
            </w:r>
          </w:p>
        </w:tc>
        <w:tc>
          <w:tcPr>
            <w:tcW w:w="1837" w:type="dxa"/>
            <w:noWrap w:val="0"/>
            <w:vAlign w:val="center"/>
          </w:tcPr>
          <w:p w14:paraId="7271A0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244 </w:t>
            </w:r>
          </w:p>
        </w:tc>
        <w:tc>
          <w:tcPr>
            <w:tcW w:w="1838" w:type="dxa"/>
            <w:noWrap w:val="0"/>
            <w:vAlign w:val="center"/>
          </w:tcPr>
          <w:p w14:paraId="65932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1482 </w:t>
            </w:r>
          </w:p>
        </w:tc>
        <w:tc>
          <w:tcPr>
            <w:tcW w:w="768" w:type="dxa"/>
            <w:noWrap w:val="0"/>
            <w:vAlign w:val="center"/>
          </w:tcPr>
          <w:p w14:paraId="53426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558 </w:t>
            </w:r>
          </w:p>
        </w:tc>
      </w:tr>
      <w:tr w14:paraId="4BC4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55A2C7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4173" w:type="dxa"/>
            <w:noWrap w:val="0"/>
            <w:vAlign w:val="center"/>
          </w:tcPr>
          <w:p w14:paraId="5E8F99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宁波市江北区志道幼儿园（长岛园）</w:t>
            </w:r>
          </w:p>
        </w:tc>
        <w:tc>
          <w:tcPr>
            <w:tcW w:w="1837" w:type="dxa"/>
            <w:noWrap w:val="0"/>
            <w:vAlign w:val="center"/>
          </w:tcPr>
          <w:p w14:paraId="0CFD1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305 </w:t>
            </w:r>
          </w:p>
        </w:tc>
        <w:tc>
          <w:tcPr>
            <w:tcW w:w="1838" w:type="dxa"/>
            <w:noWrap w:val="0"/>
            <w:vAlign w:val="center"/>
          </w:tcPr>
          <w:p w14:paraId="0CB3D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1474 </w:t>
            </w:r>
          </w:p>
        </w:tc>
        <w:tc>
          <w:tcPr>
            <w:tcW w:w="768" w:type="dxa"/>
            <w:noWrap w:val="0"/>
            <w:vAlign w:val="center"/>
          </w:tcPr>
          <w:p w14:paraId="3A911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2906 </w:t>
            </w:r>
          </w:p>
        </w:tc>
      </w:tr>
      <w:tr w14:paraId="0DC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B088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4173" w:type="dxa"/>
            <w:noWrap w:val="0"/>
            <w:vAlign w:val="center"/>
          </w:tcPr>
          <w:p w14:paraId="18985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宁波市江北区志道幼儿园（云栖兰汀园园）</w:t>
            </w:r>
          </w:p>
        </w:tc>
        <w:tc>
          <w:tcPr>
            <w:tcW w:w="1837" w:type="dxa"/>
            <w:noWrap w:val="0"/>
            <w:vAlign w:val="center"/>
          </w:tcPr>
          <w:p w14:paraId="3C2D3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1031 </w:t>
            </w:r>
          </w:p>
        </w:tc>
        <w:tc>
          <w:tcPr>
            <w:tcW w:w="1838" w:type="dxa"/>
            <w:noWrap w:val="0"/>
            <w:vAlign w:val="center"/>
          </w:tcPr>
          <w:p w14:paraId="7BE38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3194 </w:t>
            </w:r>
          </w:p>
        </w:tc>
        <w:tc>
          <w:tcPr>
            <w:tcW w:w="768" w:type="dxa"/>
            <w:noWrap w:val="0"/>
            <w:vAlign w:val="center"/>
          </w:tcPr>
          <w:p w14:paraId="7508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1004 </w:t>
            </w:r>
          </w:p>
        </w:tc>
      </w:tr>
      <w:tr w14:paraId="56B8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2BC6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4173" w:type="dxa"/>
            <w:noWrap w:val="0"/>
            <w:vAlign w:val="center"/>
          </w:tcPr>
          <w:p w14:paraId="6E120C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宁波市江北区茗馨幼儿园</w:t>
            </w:r>
          </w:p>
        </w:tc>
        <w:tc>
          <w:tcPr>
            <w:tcW w:w="1837" w:type="dxa"/>
            <w:noWrap w:val="0"/>
            <w:vAlign w:val="center"/>
          </w:tcPr>
          <w:p w14:paraId="4C361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552 </w:t>
            </w:r>
          </w:p>
        </w:tc>
        <w:tc>
          <w:tcPr>
            <w:tcW w:w="1838" w:type="dxa"/>
            <w:noWrap w:val="0"/>
            <w:vAlign w:val="center"/>
          </w:tcPr>
          <w:p w14:paraId="4CF97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3839 </w:t>
            </w:r>
          </w:p>
        </w:tc>
        <w:tc>
          <w:tcPr>
            <w:tcW w:w="768" w:type="dxa"/>
            <w:noWrap w:val="0"/>
            <w:vAlign w:val="center"/>
          </w:tcPr>
          <w:p w14:paraId="1A166F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2652 </w:t>
            </w:r>
          </w:p>
        </w:tc>
      </w:tr>
      <w:tr w14:paraId="2AEC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39CAB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4173" w:type="dxa"/>
            <w:noWrap w:val="0"/>
            <w:vAlign w:val="center"/>
          </w:tcPr>
          <w:p w14:paraId="15C6C0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宁宝江北区庄桥街道中心幼儿园</w:t>
            </w:r>
          </w:p>
        </w:tc>
        <w:tc>
          <w:tcPr>
            <w:tcW w:w="1837" w:type="dxa"/>
            <w:noWrap w:val="0"/>
            <w:vAlign w:val="center"/>
          </w:tcPr>
          <w:p w14:paraId="4F39C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458 </w:t>
            </w:r>
          </w:p>
        </w:tc>
        <w:tc>
          <w:tcPr>
            <w:tcW w:w="1838" w:type="dxa"/>
            <w:noWrap w:val="0"/>
            <w:vAlign w:val="center"/>
          </w:tcPr>
          <w:p w14:paraId="39D49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1435 </w:t>
            </w:r>
          </w:p>
        </w:tc>
        <w:tc>
          <w:tcPr>
            <w:tcW w:w="768" w:type="dxa"/>
            <w:noWrap w:val="0"/>
            <w:vAlign w:val="center"/>
          </w:tcPr>
          <w:p w14:paraId="03CCD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2565 </w:t>
            </w:r>
          </w:p>
        </w:tc>
      </w:tr>
      <w:tr w14:paraId="460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54504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4173" w:type="dxa"/>
            <w:noWrap w:val="0"/>
            <w:vAlign w:val="center"/>
          </w:tcPr>
          <w:p w14:paraId="3E0EBD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宁波市江北区志道幼儿园（铂翠湾园）</w:t>
            </w:r>
          </w:p>
        </w:tc>
        <w:tc>
          <w:tcPr>
            <w:tcW w:w="1837" w:type="dxa"/>
            <w:noWrap w:val="0"/>
            <w:vAlign w:val="center"/>
          </w:tcPr>
          <w:p w14:paraId="25696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624 </w:t>
            </w:r>
          </w:p>
        </w:tc>
        <w:tc>
          <w:tcPr>
            <w:tcW w:w="1838" w:type="dxa"/>
            <w:noWrap w:val="0"/>
            <w:vAlign w:val="center"/>
          </w:tcPr>
          <w:p w14:paraId="32B74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2627 </w:t>
            </w:r>
          </w:p>
        </w:tc>
        <w:tc>
          <w:tcPr>
            <w:tcW w:w="768" w:type="dxa"/>
            <w:noWrap w:val="0"/>
            <w:vAlign w:val="center"/>
          </w:tcPr>
          <w:p w14:paraId="1384F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3151 </w:t>
            </w:r>
          </w:p>
        </w:tc>
      </w:tr>
      <w:tr w14:paraId="22D8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71FB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4173" w:type="dxa"/>
            <w:noWrap w:val="0"/>
            <w:vAlign w:val="center"/>
          </w:tcPr>
          <w:p w14:paraId="2347C9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宁波市江北区阳光实验幼儿园</w:t>
            </w:r>
          </w:p>
        </w:tc>
        <w:tc>
          <w:tcPr>
            <w:tcW w:w="1837" w:type="dxa"/>
            <w:noWrap w:val="0"/>
            <w:vAlign w:val="center"/>
          </w:tcPr>
          <w:p w14:paraId="00A74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340 </w:t>
            </w:r>
          </w:p>
        </w:tc>
        <w:tc>
          <w:tcPr>
            <w:tcW w:w="1838" w:type="dxa"/>
            <w:noWrap w:val="0"/>
            <w:vAlign w:val="center"/>
          </w:tcPr>
          <w:p w14:paraId="40399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4568 </w:t>
            </w:r>
          </w:p>
        </w:tc>
        <w:tc>
          <w:tcPr>
            <w:tcW w:w="768" w:type="dxa"/>
            <w:noWrap w:val="0"/>
            <w:vAlign w:val="center"/>
          </w:tcPr>
          <w:p w14:paraId="62A15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1834 </w:t>
            </w:r>
          </w:p>
        </w:tc>
      </w:tr>
      <w:tr w14:paraId="6FBC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06BCA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4173" w:type="dxa"/>
            <w:noWrap w:val="0"/>
            <w:vAlign w:val="center"/>
          </w:tcPr>
          <w:p w14:paraId="1C704D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宁波市江北区天水幼儿园</w:t>
            </w:r>
          </w:p>
        </w:tc>
        <w:tc>
          <w:tcPr>
            <w:tcW w:w="1837" w:type="dxa"/>
            <w:noWrap w:val="0"/>
            <w:vAlign w:val="center"/>
          </w:tcPr>
          <w:p w14:paraId="65341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170 </w:t>
            </w:r>
          </w:p>
        </w:tc>
        <w:tc>
          <w:tcPr>
            <w:tcW w:w="1838" w:type="dxa"/>
            <w:noWrap w:val="0"/>
            <w:vAlign w:val="center"/>
          </w:tcPr>
          <w:p w14:paraId="77EAC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2589 </w:t>
            </w:r>
          </w:p>
        </w:tc>
        <w:tc>
          <w:tcPr>
            <w:tcW w:w="768" w:type="dxa"/>
            <w:noWrap w:val="0"/>
            <w:vAlign w:val="center"/>
          </w:tcPr>
          <w:p w14:paraId="11DF1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1708 </w:t>
            </w:r>
          </w:p>
        </w:tc>
      </w:tr>
      <w:tr w14:paraId="4E7E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1590C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4173" w:type="dxa"/>
            <w:noWrap w:val="0"/>
            <w:vAlign w:val="center"/>
          </w:tcPr>
          <w:p w14:paraId="7DBEC7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宁波市江北区世茂天慧幼儿园</w:t>
            </w:r>
          </w:p>
        </w:tc>
        <w:tc>
          <w:tcPr>
            <w:tcW w:w="1837" w:type="dxa"/>
            <w:noWrap w:val="0"/>
            <w:vAlign w:val="center"/>
          </w:tcPr>
          <w:p w14:paraId="51AF1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838" w:type="dxa"/>
            <w:noWrap w:val="0"/>
            <w:vAlign w:val="center"/>
          </w:tcPr>
          <w:p w14:paraId="44F8E5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4434 </w:t>
            </w:r>
          </w:p>
        </w:tc>
        <w:tc>
          <w:tcPr>
            <w:tcW w:w="768" w:type="dxa"/>
            <w:noWrap w:val="0"/>
            <w:vAlign w:val="center"/>
          </w:tcPr>
          <w:p w14:paraId="62D2E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2634 </w:t>
            </w:r>
          </w:p>
        </w:tc>
      </w:tr>
      <w:tr w14:paraId="49BB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7DDCC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4173" w:type="dxa"/>
            <w:noWrap w:val="0"/>
            <w:vAlign w:val="center"/>
          </w:tcPr>
          <w:p w14:paraId="6A6C38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宁波市江北区应嘉幼儿园</w:t>
            </w:r>
          </w:p>
        </w:tc>
        <w:tc>
          <w:tcPr>
            <w:tcW w:w="1837" w:type="dxa"/>
            <w:noWrap w:val="0"/>
            <w:vAlign w:val="center"/>
          </w:tcPr>
          <w:p w14:paraId="562E2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594 </w:t>
            </w:r>
          </w:p>
        </w:tc>
        <w:tc>
          <w:tcPr>
            <w:tcW w:w="1838" w:type="dxa"/>
            <w:noWrap w:val="0"/>
            <w:vAlign w:val="center"/>
          </w:tcPr>
          <w:p w14:paraId="6E291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1681 </w:t>
            </w:r>
          </w:p>
        </w:tc>
        <w:tc>
          <w:tcPr>
            <w:tcW w:w="768" w:type="dxa"/>
            <w:noWrap w:val="0"/>
            <w:vAlign w:val="center"/>
          </w:tcPr>
          <w:p w14:paraId="4C6E9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1876 </w:t>
            </w:r>
          </w:p>
        </w:tc>
      </w:tr>
      <w:tr w14:paraId="518E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27491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4173" w:type="dxa"/>
            <w:noWrap w:val="0"/>
            <w:vAlign w:val="center"/>
          </w:tcPr>
          <w:p w14:paraId="367762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宁波市江北区海外滩幼儿园</w:t>
            </w:r>
          </w:p>
        </w:tc>
        <w:tc>
          <w:tcPr>
            <w:tcW w:w="1837" w:type="dxa"/>
            <w:noWrap w:val="0"/>
            <w:vAlign w:val="center"/>
          </w:tcPr>
          <w:p w14:paraId="68D3E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683 </w:t>
            </w:r>
          </w:p>
        </w:tc>
        <w:tc>
          <w:tcPr>
            <w:tcW w:w="1838" w:type="dxa"/>
            <w:noWrap w:val="0"/>
            <w:vAlign w:val="center"/>
          </w:tcPr>
          <w:p w14:paraId="167A0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2321 </w:t>
            </w:r>
          </w:p>
        </w:tc>
        <w:tc>
          <w:tcPr>
            <w:tcW w:w="768" w:type="dxa"/>
            <w:noWrap w:val="0"/>
            <w:vAlign w:val="center"/>
          </w:tcPr>
          <w:p w14:paraId="65F40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2489 </w:t>
            </w:r>
          </w:p>
        </w:tc>
      </w:tr>
      <w:tr w14:paraId="0113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54A0E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4173" w:type="dxa"/>
            <w:noWrap w:val="0"/>
            <w:vAlign w:val="center"/>
          </w:tcPr>
          <w:p w14:paraId="0736C3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宁波市江北区志道幼儿园</w:t>
            </w:r>
          </w:p>
        </w:tc>
        <w:tc>
          <w:tcPr>
            <w:tcW w:w="1837" w:type="dxa"/>
            <w:noWrap w:val="0"/>
            <w:vAlign w:val="center"/>
          </w:tcPr>
          <w:p w14:paraId="6DC18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339 </w:t>
            </w:r>
          </w:p>
        </w:tc>
        <w:tc>
          <w:tcPr>
            <w:tcW w:w="1838" w:type="dxa"/>
            <w:noWrap w:val="0"/>
            <w:vAlign w:val="center"/>
          </w:tcPr>
          <w:p w14:paraId="613D9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3056 </w:t>
            </w:r>
          </w:p>
        </w:tc>
        <w:tc>
          <w:tcPr>
            <w:tcW w:w="768" w:type="dxa"/>
            <w:noWrap w:val="0"/>
            <w:vAlign w:val="center"/>
          </w:tcPr>
          <w:p w14:paraId="6C529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1461 </w:t>
            </w:r>
          </w:p>
        </w:tc>
      </w:tr>
      <w:tr w14:paraId="6BD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0"/>
            <w:vAlign w:val="center"/>
          </w:tcPr>
          <w:p w14:paraId="625DC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4173" w:type="dxa"/>
            <w:noWrap w:val="0"/>
            <w:vAlign w:val="center"/>
          </w:tcPr>
          <w:p w14:paraId="323FDD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宁波市江北区养正幼儿园广厦园</w:t>
            </w:r>
          </w:p>
        </w:tc>
        <w:tc>
          <w:tcPr>
            <w:tcW w:w="1837" w:type="dxa"/>
            <w:noWrap w:val="0"/>
            <w:vAlign w:val="center"/>
          </w:tcPr>
          <w:p w14:paraId="11578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256 </w:t>
            </w:r>
          </w:p>
        </w:tc>
        <w:tc>
          <w:tcPr>
            <w:tcW w:w="1838" w:type="dxa"/>
            <w:noWrap w:val="0"/>
            <w:vAlign w:val="center"/>
          </w:tcPr>
          <w:p w14:paraId="2EFE1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1450 </w:t>
            </w:r>
          </w:p>
        </w:tc>
        <w:tc>
          <w:tcPr>
            <w:tcW w:w="768" w:type="dxa"/>
            <w:noWrap w:val="0"/>
            <w:vAlign w:val="center"/>
          </w:tcPr>
          <w:p w14:paraId="27F6B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1278 </w:t>
            </w:r>
          </w:p>
        </w:tc>
      </w:tr>
    </w:tbl>
    <w:p w14:paraId="0E634BBD">
      <w:pPr>
        <w:jc w:val="left"/>
        <w:rPr>
          <w:rFonts w:hint="eastAsia"/>
          <w:b/>
          <w:color w:val="auto"/>
          <w:sz w:val="32"/>
          <w:highlight w:val="none"/>
          <w:lang w:eastAsia="zh-CN"/>
        </w:rPr>
      </w:pPr>
    </w:p>
    <w:p w14:paraId="213B8FEA">
      <w:pPr>
        <w:pStyle w:val="2"/>
        <w:rPr>
          <w:rFonts w:hint="eastAsia" w:ascii="Times New Roman" w:hAnsi="Times New Roman" w:eastAsia="宋体" w:cs="Times New Roman"/>
          <w:b/>
          <w:bCs/>
          <w:color w:val="auto"/>
          <w:kern w:val="2"/>
          <w:sz w:val="21"/>
          <w:szCs w:val="24"/>
          <w:highlight w:val="none"/>
          <w:lang w:val="en-US" w:eastAsia="zh-CN" w:bidi="ar-SA"/>
        </w:rPr>
      </w:pPr>
    </w:p>
    <w:p w14:paraId="36B234F0">
      <w:pPr>
        <w:pStyle w:val="2"/>
        <w:rPr>
          <w:rFonts w:hint="default"/>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2、中小学</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158"/>
        <w:gridCol w:w="1837"/>
        <w:gridCol w:w="1838"/>
        <w:gridCol w:w="768"/>
      </w:tblGrid>
      <w:tr w14:paraId="5FC3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A23093B">
            <w:pPr>
              <w:keepNext w:val="0"/>
              <w:keepLines w:val="0"/>
              <w:pageBreakBefore w:val="0"/>
              <w:kinsoku/>
              <w:wordWrap/>
              <w:overflowPunct/>
              <w:topLinePunct w:val="0"/>
              <w:autoSpaceDE/>
              <w:autoSpaceDN/>
              <w:bidi w:val="0"/>
              <w:adjustRightInd/>
              <w:snapToGrid/>
              <w:spacing w:line="360" w:lineRule="exact"/>
              <w:ind w:left="-71" w:leftChars="-34" w:right="-71" w:rightChars="-34"/>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4158" w:type="dxa"/>
            <w:noWrap w:val="0"/>
            <w:vAlign w:val="center"/>
          </w:tcPr>
          <w:p w14:paraId="48811F6D">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学校</w:t>
            </w:r>
          </w:p>
        </w:tc>
        <w:tc>
          <w:tcPr>
            <w:tcW w:w="1837" w:type="dxa"/>
            <w:noWrap w:val="0"/>
            <w:vAlign w:val="center"/>
          </w:tcPr>
          <w:p w14:paraId="5FD6906A">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室内面积 （厨房、餐厅、老师办公室）</w:t>
            </w:r>
          </w:p>
        </w:tc>
        <w:tc>
          <w:tcPr>
            <w:tcW w:w="1838" w:type="dxa"/>
            <w:noWrap w:val="0"/>
            <w:vAlign w:val="center"/>
          </w:tcPr>
          <w:p w14:paraId="60A5BCA0">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室外面积 （露天部分，不含建筑面积）</w:t>
            </w:r>
          </w:p>
        </w:tc>
        <w:tc>
          <w:tcPr>
            <w:tcW w:w="768" w:type="dxa"/>
            <w:noWrap w:val="0"/>
            <w:vAlign w:val="center"/>
          </w:tcPr>
          <w:p w14:paraId="0984FAD0">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iCs w:val="0"/>
                <w:color w:val="auto"/>
                <w:kern w:val="0"/>
                <w:sz w:val="21"/>
                <w:szCs w:val="21"/>
                <w:highlight w:val="none"/>
                <w:u w:val="none"/>
                <w:lang w:val="en-US" w:eastAsia="zh-CN" w:bidi="ar"/>
              </w:rPr>
              <w:t>学生教室面积</w:t>
            </w:r>
          </w:p>
        </w:tc>
      </w:tr>
      <w:tr w14:paraId="74A5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0D67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4158" w:type="dxa"/>
            <w:noWrap w:val="0"/>
            <w:vAlign w:val="center"/>
          </w:tcPr>
          <w:p w14:paraId="68D4AD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妙山小学</w:t>
            </w:r>
          </w:p>
        </w:tc>
        <w:tc>
          <w:tcPr>
            <w:tcW w:w="1837" w:type="dxa"/>
            <w:noWrap w:val="0"/>
            <w:vAlign w:val="center"/>
          </w:tcPr>
          <w:p w14:paraId="7D205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330 </w:t>
            </w:r>
          </w:p>
        </w:tc>
        <w:tc>
          <w:tcPr>
            <w:tcW w:w="1838" w:type="dxa"/>
            <w:noWrap w:val="0"/>
            <w:vAlign w:val="center"/>
          </w:tcPr>
          <w:p w14:paraId="2D41B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8500 </w:t>
            </w:r>
          </w:p>
        </w:tc>
        <w:tc>
          <w:tcPr>
            <w:tcW w:w="768" w:type="dxa"/>
            <w:noWrap w:val="0"/>
            <w:vAlign w:val="center"/>
          </w:tcPr>
          <w:p w14:paraId="60AFB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1120 </w:t>
            </w:r>
          </w:p>
        </w:tc>
      </w:tr>
      <w:tr w14:paraId="136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57D6E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4158" w:type="dxa"/>
            <w:noWrap w:val="0"/>
            <w:vAlign w:val="center"/>
          </w:tcPr>
          <w:p w14:paraId="324459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中城小学</w:t>
            </w:r>
          </w:p>
        </w:tc>
        <w:tc>
          <w:tcPr>
            <w:tcW w:w="1837" w:type="dxa"/>
            <w:noWrap w:val="0"/>
            <w:vAlign w:val="center"/>
          </w:tcPr>
          <w:p w14:paraId="3F3A5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1624 </w:t>
            </w:r>
          </w:p>
        </w:tc>
        <w:tc>
          <w:tcPr>
            <w:tcW w:w="1838" w:type="dxa"/>
            <w:noWrap w:val="0"/>
            <w:vAlign w:val="center"/>
          </w:tcPr>
          <w:p w14:paraId="08F7B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11255 </w:t>
            </w:r>
          </w:p>
        </w:tc>
        <w:tc>
          <w:tcPr>
            <w:tcW w:w="768" w:type="dxa"/>
            <w:noWrap w:val="0"/>
            <w:vAlign w:val="center"/>
          </w:tcPr>
          <w:p w14:paraId="0C7C3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3045 </w:t>
            </w:r>
          </w:p>
        </w:tc>
      </w:tr>
      <w:tr w14:paraId="0074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C475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4158" w:type="dxa"/>
            <w:noWrap w:val="0"/>
            <w:vAlign w:val="center"/>
          </w:tcPr>
          <w:p w14:paraId="5F2973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普迪学校</w:t>
            </w:r>
          </w:p>
        </w:tc>
        <w:tc>
          <w:tcPr>
            <w:tcW w:w="1837" w:type="dxa"/>
            <w:noWrap w:val="0"/>
            <w:vAlign w:val="center"/>
          </w:tcPr>
          <w:p w14:paraId="6241F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3230 </w:t>
            </w:r>
          </w:p>
        </w:tc>
        <w:tc>
          <w:tcPr>
            <w:tcW w:w="1838" w:type="dxa"/>
            <w:noWrap w:val="0"/>
            <w:vAlign w:val="center"/>
          </w:tcPr>
          <w:p w14:paraId="7B50F8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10972 </w:t>
            </w:r>
          </w:p>
        </w:tc>
        <w:tc>
          <w:tcPr>
            <w:tcW w:w="768" w:type="dxa"/>
            <w:noWrap w:val="0"/>
            <w:vAlign w:val="center"/>
          </w:tcPr>
          <w:p w14:paraId="25F85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4114 </w:t>
            </w:r>
          </w:p>
        </w:tc>
      </w:tr>
      <w:tr w14:paraId="5C40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2FFA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4158" w:type="dxa"/>
            <w:noWrap w:val="0"/>
            <w:vAlign w:val="center"/>
          </w:tcPr>
          <w:p w14:paraId="2588F1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修人学校</w:t>
            </w:r>
          </w:p>
        </w:tc>
        <w:tc>
          <w:tcPr>
            <w:tcW w:w="1837" w:type="dxa"/>
            <w:noWrap w:val="0"/>
            <w:vAlign w:val="center"/>
          </w:tcPr>
          <w:p w14:paraId="11818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514 </w:t>
            </w:r>
          </w:p>
        </w:tc>
        <w:tc>
          <w:tcPr>
            <w:tcW w:w="1838" w:type="dxa"/>
            <w:noWrap w:val="0"/>
            <w:vAlign w:val="center"/>
          </w:tcPr>
          <w:p w14:paraId="04D38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12925 </w:t>
            </w:r>
          </w:p>
        </w:tc>
        <w:tc>
          <w:tcPr>
            <w:tcW w:w="768" w:type="dxa"/>
            <w:noWrap w:val="0"/>
            <w:vAlign w:val="center"/>
          </w:tcPr>
          <w:p w14:paraId="73094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1485 </w:t>
            </w:r>
          </w:p>
        </w:tc>
      </w:tr>
      <w:tr w14:paraId="506C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FB6B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4158" w:type="dxa"/>
            <w:noWrap w:val="0"/>
            <w:vAlign w:val="center"/>
          </w:tcPr>
          <w:p w14:paraId="55F714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新城初中部</w:t>
            </w:r>
          </w:p>
        </w:tc>
        <w:tc>
          <w:tcPr>
            <w:tcW w:w="1837" w:type="dxa"/>
            <w:noWrap w:val="0"/>
            <w:vAlign w:val="center"/>
          </w:tcPr>
          <w:p w14:paraId="085C5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1838" w:type="dxa"/>
            <w:noWrap w:val="0"/>
            <w:vAlign w:val="center"/>
          </w:tcPr>
          <w:p w14:paraId="75A96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28000 </w:t>
            </w:r>
          </w:p>
        </w:tc>
        <w:tc>
          <w:tcPr>
            <w:tcW w:w="768" w:type="dxa"/>
            <w:noWrap w:val="0"/>
            <w:vAlign w:val="center"/>
          </w:tcPr>
          <w:p w14:paraId="4EF1E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2535 </w:t>
            </w:r>
          </w:p>
        </w:tc>
      </w:tr>
      <w:tr w14:paraId="7095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1CB0C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4158" w:type="dxa"/>
            <w:noWrap w:val="0"/>
            <w:vAlign w:val="center"/>
          </w:tcPr>
          <w:p w14:paraId="73049F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新外小学部</w:t>
            </w:r>
          </w:p>
        </w:tc>
        <w:tc>
          <w:tcPr>
            <w:tcW w:w="1837" w:type="dxa"/>
            <w:noWrap w:val="0"/>
            <w:vAlign w:val="center"/>
          </w:tcPr>
          <w:p w14:paraId="6CB46C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3935 </w:t>
            </w:r>
          </w:p>
        </w:tc>
        <w:tc>
          <w:tcPr>
            <w:tcW w:w="1838" w:type="dxa"/>
            <w:noWrap w:val="0"/>
            <w:vAlign w:val="center"/>
          </w:tcPr>
          <w:p w14:paraId="346F1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768" w:type="dxa"/>
            <w:noWrap w:val="0"/>
            <w:vAlign w:val="center"/>
          </w:tcPr>
          <w:p w14:paraId="4426B2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6988 </w:t>
            </w:r>
          </w:p>
        </w:tc>
      </w:tr>
      <w:tr w14:paraId="1827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4546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4158" w:type="dxa"/>
            <w:noWrap w:val="0"/>
            <w:vAlign w:val="center"/>
          </w:tcPr>
          <w:p w14:paraId="28E99C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慈城中心小学</w:t>
            </w:r>
          </w:p>
        </w:tc>
        <w:tc>
          <w:tcPr>
            <w:tcW w:w="1837" w:type="dxa"/>
            <w:noWrap w:val="0"/>
            <w:vAlign w:val="center"/>
          </w:tcPr>
          <w:p w14:paraId="6505E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1556 </w:t>
            </w:r>
          </w:p>
        </w:tc>
        <w:tc>
          <w:tcPr>
            <w:tcW w:w="1838" w:type="dxa"/>
            <w:noWrap w:val="0"/>
            <w:vAlign w:val="center"/>
          </w:tcPr>
          <w:p w14:paraId="5C716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16179 </w:t>
            </w:r>
          </w:p>
        </w:tc>
        <w:tc>
          <w:tcPr>
            <w:tcW w:w="768" w:type="dxa"/>
            <w:noWrap w:val="0"/>
            <w:vAlign w:val="center"/>
          </w:tcPr>
          <w:p w14:paraId="6B9F7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4408 </w:t>
            </w:r>
          </w:p>
        </w:tc>
      </w:tr>
      <w:tr w14:paraId="047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863E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4158" w:type="dxa"/>
            <w:noWrap w:val="0"/>
            <w:vAlign w:val="center"/>
          </w:tcPr>
          <w:p w14:paraId="699942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德润书院</w:t>
            </w:r>
          </w:p>
        </w:tc>
        <w:tc>
          <w:tcPr>
            <w:tcW w:w="1837" w:type="dxa"/>
            <w:noWrap w:val="0"/>
            <w:vAlign w:val="center"/>
          </w:tcPr>
          <w:p w14:paraId="03404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1838" w:type="dxa"/>
            <w:noWrap w:val="0"/>
            <w:vAlign w:val="center"/>
          </w:tcPr>
          <w:p w14:paraId="16F71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39664 </w:t>
            </w:r>
          </w:p>
        </w:tc>
        <w:tc>
          <w:tcPr>
            <w:tcW w:w="768" w:type="dxa"/>
            <w:noWrap w:val="0"/>
            <w:vAlign w:val="center"/>
          </w:tcPr>
          <w:p w14:paraId="01ED7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6480 </w:t>
            </w:r>
          </w:p>
        </w:tc>
      </w:tr>
      <w:tr w14:paraId="7E51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1927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4158" w:type="dxa"/>
            <w:noWrap w:val="0"/>
            <w:vAlign w:val="center"/>
          </w:tcPr>
          <w:p w14:paraId="4BD07B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宁波大学附属学校1</w:t>
            </w:r>
          </w:p>
        </w:tc>
        <w:tc>
          <w:tcPr>
            <w:tcW w:w="1837" w:type="dxa"/>
            <w:noWrap w:val="0"/>
            <w:vAlign w:val="center"/>
          </w:tcPr>
          <w:p w14:paraId="20098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3720 </w:t>
            </w:r>
          </w:p>
        </w:tc>
        <w:tc>
          <w:tcPr>
            <w:tcW w:w="1838" w:type="dxa"/>
            <w:noWrap w:val="0"/>
            <w:vAlign w:val="center"/>
          </w:tcPr>
          <w:p w14:paraId="62171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32250 </w:t>
            </w:r>
          </w:p>
        </w:tc>
        <w:tc>
          <w:tcPr>
            <w:tcW w:w="768" w:type="dxa"/>
            <w:noWrap w:val="0"/>
            <w:vAlign w:val="center"/>
          </w:tcPr>
          <w:p w14:paraId="1A03D1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4428 </w:t>
            </w:r>
          </w:p>
        </w:tc>
      </w:tr>
      <w:tr w14:paraId="7A1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FF3D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4158" w:type="dxa"/>
            <w:noWrap w:val="0"/>
            <w:vAlign w:val="center"/>
          </w:tcPr>
          <w:p w14:paraId="4F4678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宁波大学附属学校2</w:t>
            </w:r>
          </w:p>
        </w:tc>
        <w:tc>
          <w:tcPr>
            <w:tcW w:w="1837" w:type="dxa"/>
            <w:noWrap w:val="0"/>
            <w:vAlign w:val="center"/>
          </w:tcPr>
          <w:p w14:paraId="04A0D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3900 </w:t>
            </w:r>
          </w:p>
        </w:tc>
        <w:tc>
          <w:tcPr>
            <w:tcW w:w="1838" w:type="dxa"/>
            <w:noWrap w:val="0"/>
            <w:vAlign w:val="center"/>
          </w:tcPr>
          <w:p w14:paraId="4F5B6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37190 </w:t>
            </w:r>
          </w:p>
        </w:tc>
        <w:tc>
          <w:tcPr>
            <w:tcW w:w="768" w:type="dxa"/>
            <w:noWrap w:val="0"/>
            <w:vAlign w:val="center"/>
          </w:tcPr>
          <w:p w14:paraId="12B33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4884 </w:t>
            </w:r>
          </w:p>
        </w:tc>
      </w:tr>
      <w:tr w14:paraId="010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FCE5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4158" w:type="dxa"/>
            <w:noWrap w:val="0"/>
            <w:vAlign w:val="center"/>
          </w:tcPr>
          <w:p w14:paraId="46BF5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宁波大学附属学校3</w:t>
            </w:r>
          </w:p>
        </w:tc>
        <w:tc>
          <w:tcPr>
            <w:tcW w:w="1837" w:type="dxa"/>
            <w:noWrap w:val="0"/>
            <w:vAlign w:val="center"/>
          </w:tcPr>
          <w:p w14:paraId="0BA44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3536 </w:t>
            </w:r>
          </w:p>
        </w:tc>
        <w:tc>
          <w:tcPr>
            <w:tcW w:w="1838" w:type="dxa"/>
            <w:noWrap w:val="0"/>
            <w:vAlign w:val="center"/>
          </w:tcPr>
          <w:p w14:paraId="63F18B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31140 </w:t>
            </w:r>
          </w:p>
        </w:tc>
        <w:tc>
          <w:tcPr>
            <w:tcW w:w="768" w:type="dxa"/>
            <w:noWrap w:val="0"/>
            <w:vAlign w:val="center"/>
          </w:tcPr>
          <w:p w14:paraId="40187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1840 </w:t>
            </w:r>
          </w:p>
        </w:tc>
      </w:tr>
      <w:tr w14:paraId="5F9B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5FB0BC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4158" w:type="dxa"/>
            <w:noWrap w:val="0"/>
            <w:vAlign w:val="center"/>
          </w:tcPr>
          <w:p w14:paraId="1CA760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洪塘实验学校</w:t>
            </w:r>
          </w:p>
        </w:tc>
        <w:tc>
          <w:tcPr>
            <w:tcW w:w="1837" w:type="dxa"/>
            <w:noWrap w:val="0"/>
            <w:vAlign w:val="center"/>
          </w:tcPr>
          <w:p w14:paraId="46256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3345 </w:t>
            </w:r>
          </w:p>
        </w:tc>
        <w:tc>
          <w:tcPr>
            <w:tcW w:w="1838" w:type="dxa"/>
            <w:noWrap w:val="0"/>
            <w:vAlign w:val="center"/>
          </w:tcPr>
          <w:p w14:paraId="36DA7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14762 </w:t>
            </w:r>
          </w:p>
        </w:tc>
        <w:tc>
          <w:tcPr>
            <w:tcW w:w="768" w:type="dxa"/>
            <w:noWrap w:val="0"/>
            <w:vAlign w:val="center"/>
          </w:tcPr>
          <w:p w14:paraId="643C1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8985 </w:t>
            </w:r>
          </w:p>
        </w:tc>
      </w:tr>
      <w:tr w14:paraId="064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14DFA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4158" w:type="dxa"/>
            <w:noWrap w:val="0"/>
            <w:vAlign w:val="center"/>
          </w:tcPr>
          <w:p w14:paraId="0B022E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灵峰学校</w:t>
            </w:r>
          </w:p>
        </w:tc>
        <w:tc>
          <w:tcPr>
            <w:tcW w:w="1837" w:type="dxa"/>
            <w:noWrap w:val="0"/>
            <w:vAlign w:val="center"/>
          </w:tcPr>
          <w:p w14:paraId="56E99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966 </w:t>
            </w:r>
          </w:p>
        </w:tc>
        <w:tc>
          <w:tcPr>
            <w:tcW w:w="1838" w:type="dxa"/>
            <w:noWrap w:val="0"/>
            <w:vAlign w:val="center"/>
          </w:tcPr>
          <w:p w14:paraId="080ED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11293 </w:t>
            </w:r>
          </w:p>
        </w:tc>
        <w:tc>
          <w:tcPr>
            <w:tcW w:w="768" w:type="dxa"/>
            <w:noWrap w:val="0"/>
            <w:vAlign w:val="center"/>
          </w:tcPr>
          <w:p w14:paraId="21423B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2772 </w:t>
            </w:r>
          </w:p>
        </w:tc>
      </w:tr>
      <w:tr w14:paraId="27D7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37F349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4158" w:type="dxa"/>
            <w:noWrap w:val="0"/>
            <w:vAlign w:val="center"/>
          </w:tcPr>
          <w:p w14:paraId="467FEA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洪塘中心小学</w:t>
            </w:r>
          </w:p>
        </w:tc>
        <w:tc>
          <w:tcPr>
            <w:tcW w:w="1837" w:type="dxa"/>
            <w:noWrap w:val="0"/>
            <w:vAlign w:val="center"/>
          </w:tcPr>
          <w:p w14:paraId="5FBDB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2318 </w:t>
            </w:r>
          </w:p>
        </w:tc>
        <w:tc>
          <w:tcPr>
            <w:tcW w:w="1838" w:type="dxa"/>
            <w:noWrap w:val="0"/>
            <w:vAlign w:val="center"/>
          </w:tcPr>
          <w:p w14:paraId="5EBC2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14541 </w:t>
            </w:r>
          </w:p>
        </w:tc>
        <w:tc>
          <w:tcPr>
            <w:tcW w:w="768" w:type="dxa"/>
            <w:noWrap w:val="0"/>
            <w:vAlign w:val="center"/>
          </w:tcPr>
          <w:p w14:paraId="60A3B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6579 </w:t>
            </w:r>
          </w:p>
        </w:tc>
      </w:tr>
      <w:tr w14:paraId="1042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63B3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4158" w:type="dxa"/>
            <w:noWrap w:val="0"/>
            <w:vAlign w:val="center"/>
          </w:tcPr>
          <w:p w14:paraId="0EA393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洪塘中学</w:t>
            </w:r>
          </w:p>
        </w:tc>
        <w:tc>
          <w:tcPr>
            <w:tcW w:w="1837" w:type="dxa"/>
            <w:noWrap w:val="0"/>
            <w:vAlign w:val="center"/>
          </w:tcPr>
          <w:p w14:paraId="18E0D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1838" w:type="dxa"/>
            <w:noWrap w:val="0"/>
            <w:vAlign w:val="center"/>
          </w:tcPr>
          <w:p w14:paraId="32364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39000 </w:t>
            </w:r>
          </w:p>
        </w:tc>
        <w:tc>
          <w:tcPr>
            <w:tcW w:w="768" w:type="dxa"/>
            <w:noWrap w:val="0"/>
            <w:vAlign w:val="center"/>
          </w:tcPr>
          <w:p w14:paraId="68C13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3600 </w:t>
            </w:r>
          </w:p>
        </w:tc>
      </w:tr>
      <w:tr w14:paraId="2AFE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6616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4158" w:type="dxa"/>
            <w:noWrap w:val="0"/>
            <w:vAlign w:val="center"/>
          </w:tcPr>
          <w:p w14:paraId="0CA69F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青藤书院</w:t>
            </w:r>
          </w:p>
        </w:tc>
        <w:tc>
          <w:tcPr>
            <w:tcW w:w="1837" w:type="dxa"/>
            <w:noWrap w:val="0"/>
            <w:vAlign w:val="center"/>
          </w:tcPr>
          <w:p w14:paraId="626E7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3536 </w:t>
            </w:r>
          </w:p>
        </w:tc>
        <w:tc>
          <w:tcPr>
            <w:tcW w:w="1838" w:type="dxa"/>
            <w:noWrap w:val="0"/>
            <w:vAlign w:val="center"/>
          </w:tcPr>
          <w:p w14:paraId="7D55C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31140 </w:t>
            </w:r>
          </w:p>
        </w:tc>
        <w:tc>
          <w:tcPr>
            <w:tcW w:w="768" w:type="dxa"/>
            <w:noWrap w:val="0"/>
            <w:vAlign w:val="center"/>
          </w:tcPr>
          <w:p w14:paraId="5F93F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4891 </w:t>
            </w:r>
          </w:p>
        </w:tc>
      </w:tr>
      <w:tr w14:paraId="096B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8D50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4158" w:type="dxa"/>
            <w:noWrap w:val="0"/>
            <w:vAlign w:val="center"/>
          </w:tcPr>
          <w:p w14:paraId="666BC8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宁波上海世外学校</w:t>
            </w:r>
          </w:p>
        </w:tc>
        <w:tc>
          <w:tcPr>
            <w:tcW w:w="1837" w:type="dxa"/>
            <w:noWrap w:val="0"/>
            <w:vAlign w:val="center"/>
          </w:tcPr>
          <w:p w14:paraId="54B54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2465 </w:t>
            </w:r>
          </w:p>
        </w:tc>
        <w:tc>
          <w:tcPr>
            <w:tcW w:w="1838" w:type="dxa"/>
            <w:noWrap w:val="0"/>
            <w:vAlign w:val="center"/>
          </w:tcPr>
          <w:p w14:paraId="37322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7755 </w:t>
            </w:r>
          </w:p>
        </w:tc>
        <w:tc>
          <w:tcPr>
            <w:tcW w:w="768" w:type="dxa"/>
            <w:noWrap w:val="0"/>
            <w:vAlign w:val="center"/>
          </w:tcPr>
          <w:p w14:paraId="38586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2312 </w:t>
            </w:r>
          </w:p>
        </w:tc>
      </w:tr>
      <w:tr w14:paraId="29D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0806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4158" w:type="dxa"/>
            <w:noWrap w:val="0"/>
            <w:vAlign w:val="center"/>
          </w:tcPr>
          <w:p w14:paraId="69F5B5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红梅小学</w:t>
            </w:r>
          </w:p>
        </w:tc>
        <w:tc>
          <w:tcPr>
            <w:tcW w:w="1837" w:type="dxa"/>
            <w:noWrap w:val="0"/>
            <w:vAlign w:val="center"/>
          </w:tcPr>
          <w:p w14:paraId="7303A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3950 </w:t>
            </w:r>
          </w:p>
        </w:tc>
        <w:tc>
          <w:tcPr>
            <w:tcW w:w="1838" w:type="dxa"/>
            <w:noWrap w:val="0"/>
            <w:vAlign w:val="center"/>
          </w:tcPr>
          <w:p w14:paraId="55993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4987 </w:t>
            </w:r>
          </w:p>
        </w:tc>
        <w:tc>
          <w:tcPr>
            <w:tcW w:w="768" w:type="dxa"/>
            <w:noWrap w:val="0"/>
            <w:vAlign w:val="center"/>
          </w:tcPr>
          <w:p w14:paraId="6332D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3312 </w:t>
            </w:r>
          </w:p>
        </w:tc>
      </w:tr>
      <w:tr w14:paraId="5F19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0E4EA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4158" w:type="dxa"/>
            <w:noWrap w:val="0"/>
            <w:vAlign w:val="center"/>
          </w:tcPr>
          <w:p w14:paraId="4899BC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第二实验小学</w:t>
            </w:r>
          </w:p>
        </w:tc>
        <w:tc>
          <w:tcPr>
            <w:tcW w:w="1837" w:type="dxa"/>
            <w:noWrap w:val="0"/>
            <w:vAlign w:val="center"/>
          </w:tcPr>
          <w:p w14:paraId="4FFA2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1838" w:type="dxa"/>
            <w:noWrap w:val="0"/>
            <w:vAlign w:val="center"/>
          </w:tcPr>
          <w:p w14:paraId="0E77A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13000 </w:t>
            </w:r>
          </w:p>
        </w:tc>
        <w:tc>
          <w:tcPr>
            <w:tcW w:w="768" w:type="dxa"/>
            <w:noWrap w:val="0"/>
            <w:vAlign w:val="center"/>
          </w:tcPr>
          <w:p w14:paraId="71DDBE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2520 </w:t>
            </w:r>
          </w:p>
        </w:tc>
      </w:tr>
      <w:tr w14:paraId="3A53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DFBA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4158" w:type="dxa"/>
            <w:noWrap w:val="0"/>
            <w:vAlign w:val="center"/>
          </w:tcPr>
          <w:p w14:paraId="4C8047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怡江小学</w:t>
            </w:r>
          </w:p>
        </w:tc>
        <w:tc>
          <w:tcPr>
            <w:tcW w:w="1837" w:type="dxa"/>
            <w:noWrap w:val="0"/>
            <w:vAlign w:val="center"/>
          </w:tcPr>
          <w:p w14:paraId="3EE81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3925 </w:t>
            </w:r>
          </w:p>
        </w:tc>
        <w:tc>
          <w:tcPr>
            <w:tcW w:w="1838" w:type="dxa"/>
            <w:noWrap w:val="0"/>
            <w:vAlign w:val="center"/>
          </w:tcPr>
          <w:p w14:paraId="7A513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2922 </w:t>
            </w:r>
          </w:p>
        </w:tc>
        <w:tc>
          <w:tcPr>
            <w:tcW w:w="768" w:type="dxa"/>
            <w:noWrap w:val="0"/>
            <w:vAlign w:val="center"/>
          </w:tcPr>
          <w:p w14:paraId="7C4DD8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2876 </w:t>
            </w:r>
          </w:p>
        </w:tc>
      </w:tr>
      <w:tr w14:paraId="6433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5F609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4158" w:type="dxa"/>
            <w:noWrap w:val="0"/>
            <w:vAlign w:val="center"/>
          </w:tcPr>
          <w:p w14:paraId="73FEBD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孔浦中学</w:t>
            </w:r>
          </w:p>
        </w:tc>
        <w:tc>
          <w:tcPr>
            <w:tcW w:w="1837" w:type="dxa"/>
            <w:noWrap w:val="0"/>
            <w:vAlign w:val="center"/>
          </w:tcPr>
          <w:p w14:paraId="33DBD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1245 </w:t>
            </w:r>
          </w:p>
        </w:tc>
        <w:tc>
          <w:tcPr>
            <w:tcW w:w="1838" w:type="dxa"/>
            <w:noWrap w:val="0"/>
            <w:vAlign w:val="center"/>
          </w:tcPr>
          <w:p w14:paraId="001EE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2600 </w:t>
            </w:r>
          </w:p>
        </w:tc>
        <w:tc>
          <w:tcPr>
            <w:tcW w:w="768" w:type="dxa"/>
            <w:noWrap w:val="0"/>
            <w:vAlign w:val="center"/>
          </w:tcPr>
          <w:p w14:paraId="48BCE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2436 </w:t>
            </w:r>
          </w:p>
        </w:tc>
      </w:tr>
      <w:tr w14:paraId="563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B6DB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4158" w:type="dxa"/>
            <w:noWrap w:val="0"/>
            <w:vAlign w:val="center"/>
          </w:tcPr>
          <w:p w14:paraId="5934B4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裘市小学</w:t>
            </w:r>
          </w:p>
        </w:tc>
        <w:tc>
          <w:tcPr>
            <w:tcW w:w="1837" w:type="dxa"/>
            <w:noWrap w:val="0"/>
            <w:vAlign w:val="center"/>
          </w:tcPr>
          <w:p w14:paraId="35DD5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846 </w:t>
            </w:r>
          </w:p>
        </w:tc>
        <w:tc>
          <w:tcPr>
            <w:tcW w:w="1838" w:type="dxa"/>
            <w:noWrap w:val="0"/>
            <w:vAlign w:val="center"/>
          </w:tcPr>
          <w:p w14:paraId="15F98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2100 </w:t>
            </w:r>
          </w:p>
        </w:tc>
        <w:tc>
          <w:tcPr>
            <w:tcW w:w="768" w:type="dxa"/>
            <w:noWrap w:val="0"/>
            <w:vAlign w:val="center"/>
          </w:tcPr>
          <w:p w14:paraId="3C0B6C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1032 </w:t>
            </w:r>
          </w:p>
        </w:tc>
      </w:tr>
      <w:tr w14:paraId="7804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3A223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4158" w:type="dxa"/>
            <w:noWrap w:val="0"/>
            <w:vAlign w:val="center"/>
          </w:tcPr>
          <w:p w14:paraId="53741C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福山正达</w:t>
            </w:r>
          </w:p>
        </w:tc>
        <w:tc>
          <w:tcPr>
            <w:tcW w:w="1837" w:type="dxa"/>
            <w:noWrap w:val="0"/>
            <w:vAlign w:val="center"/>
          </w:tcPr>
          <w:p w14:paraId="263AB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4015 </w:t>
            </w:r>
          </w:p>
        </w:tc>
        <w:tc>
          <w:tcPr>
            <w:tcW w:w="1838" w:type="dxa"/>
            <w:noWrap w:val="0"/>
            <w:vAlign w:val="center"/>
          </w:tcPr>
          <w:p w14:paraId="3F63F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23448 </w:t>
            </w:r>
          </w:p>
        </w:tc>
        <w:tc>
          <w:tcPr>
            <w:tcW w:w="768" w:type="dxa"/>
            <w:noWrap w:val="0"/>
            <w:vAlign w:val="center"/>
          </w:tcPr>
          <w:p w14:paraId="51C28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5429 </w:t>
            </w:r>
          </w:p>
        </w:tc>
      </w:tr>
      <w:tr w14:paraId="009C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C6B2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4158" w:type="dxa"/>
            <w:noWrap w:val="0"/>
            <w:vAlign w:val="center"/>
          </w:tcPr>
          <w:p w14:paraId="4DA271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宁波市江北中心学校</w:t>
            </w:r>
          </w:p>
        </w:tc>
        <w:tc>
          <w:tcPr>
            <w:tcW w:w="1837" w:type="dxa"/>
            <w:noWrap w:val="0"/>
            <w:vAlign w:val="center"/>
          </w:tcPr>
          <w:p w14:paraId="020C3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7594 </w:t>
            </w:r>
          </w:p>
        </w:tc>
        <w:tc>
          <w:tcPr>
            <w:tcW w:w="1838" w:type="dxa"/>
            <w:noWrap w:val="0"/>
            <w:vAlign w:val="center"/>
          </w:tcPr>
          <w:p w14:paraId="44B40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38902 </w:t>
            </w:r>
          </w:p>
        </w:tc>
        <w:tc>
          <w:tcPr>
            <w:tcW w:w="768" w:type="dxa"/>
            <w:noWrap w:val="0"/>
            <w:vAlign w:val="center"/>
          </w:tcPr>
          <w:p w14:paraId="294FF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11874 </w:t>
            </w:r>
          </w:p>
        </w:tc>
      </w:tr>
      <w:tr w14:paraId="596C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BEA5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4158" w:type="dxa"/>
            <w:noWrap w:val="0"/>
            <w:vAlign w:val="center"/>
          </w:tcPr>
          <w:p w14:paraId="604DFE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上交大实验学校</w:t>
            </w:r>
          </w:p>
        </w:tc>
        <w:tc>
          <w:tcPr>
            <w:tcW w:w="1837" w:type="dxa"/>
            <w:noWrap w:val="0"/>
            <w:vAlign w:val="center"/>
          </w:tcPr>
          <w:p w14:paraId="7F656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2865 </w:t>
            </w:r>
          </w:p>
        </w:tc>
        <w:tc>
          <w:tcPr>
            <w:tcW w:w="1838" w:type="dxa"/>
            <w:noWrap w:val="0"/>
            <w:vAlign w:val="center"/>
          </w:tcPr>
          <w:p w14:paraId="291A6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9108 </w:t>
            </w:r>
          </w:p>
        </w:tc>
        <w:tc>
          <w:tcPr>
            <w:tcW w:w="768" w:type="dxa"/>
            <w:noWrap w:val="0"/>
            <w:vAlign w:val="center"/>
          </w:tcPr>
          <w:p w14:paraId="555C0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3225 </w:t>
            </w:r>
          </w:p>
        </w:tc>
      </w:tr>
      <w:tr w14:paraId="58B0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2448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4158" w:type="dxa"/>
            <w:noWrap w:val="0"/>
            <w:vAlign w:val="center"/>
          </w:tcPr>
          <w:p w14:paraId="1CFBDB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实验小学（东校区）</w:t>
            </w:r>
          </w:p>
        </w:tc>
        <w:tc>
          <w:tcPr>
            <w:tcW w:w="1837" w:type="dxa"/>
            <w:noWrap w:val="0"/>
            <w:vAlign w:val="center"/>
          </w:tcPr>
          <w:p w14:paraId="12FCE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3140 </w:t>
            </w:r>
          </w:p>
        </w:tc>
        <w:tc>
          <w:tcPr>
            <w:tcW w:w="1838" w:type="dxa"/>
            <w:noWrap w:val="0"/>
            <w:vAlign w:val="center"/>
          </w:tcPr>
          <w:p w14:paraId="0B849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25500 </w:t>
            </w:r>
          </w:p>
        </w:tc>
        <w:tc>
          <w:tcPr>
            <w:tcW w:w="768" w:type="dxa"/>
            <w:noWrap w:val="0"/>
            <w:vAlign w:val="center"/>
          </w:tcPr>
          <w:p w14:paraId="74F3E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4100 </w:t>
            </w:r>
          </w:p>
        </w:tc>
      </w:tr>
      <w:tr w14:paraId="5E3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E2CC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4158" w:type="dxa"/>
            <w:noWrap w:val="0"/>
            <w:vAlign w:val="center"/>
          </w:tcPr>
          <w:p w14:paraId="59B299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实验小学（西校区）</w:t>
            </w:r>
          </w:p>
        </w:tc>
        <w:tc>
          <w:tcPr>
            <w:tcW w:w="1837" w:type="dxa"/>
            <w:noWrap w:val="0"/>
            <w:vAlign w:val="center"/>
          </w:tcPr>
          <w:p w14:paraId="1376C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757 </w:t>
            </w:r>
          </w:p>
        </w:tc>
        <w:tc>
          <w:tcPr>
            <w:tcW w:w="1838" w:type="dxa"/>
            <w:noWrap w:val="0"/>
            <w:vAlign w:val="center"/>
          </w:tcPr>
          <w:p w14:paraId="03BBA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6061 </w:t>
            </w:r>
          </w:p>
        </w:tc>
        <w:tc>
          <w:tcPr>
            <w:tcW w:w="768" w:type="dxa"/>
            <w:noWrap w:val="0"/>
            <w:vAlign w:val="center"/>
          </w:tcPr>
          <w:p w14:paraId="2FDCA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1450 </w:t>
            </w:r>
          </w:p>
        </w:tc>
      </w:tr>
      <w:tr w14:paraId="475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38339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4158" w:type="dxa"/>
            <w:noWrap w:val="0"/>
            <w:vAlign w:val="center"/>
          </w:tcPr>
          <w:p w14:paraId="73D17F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育才实验学校</w:t>
            </w:r>
          </w:p>
        </w:tc>
        <w:tc>
          <w:tcPr>
            <w:tcW w:w="1837" w:type="dxa"/>
            <w:noWrap w:val="0"/>
            <w:vAlign w:val="center"/>
          </w:tcPr>
          <w:p w14:paraId="5AA71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2167 </w:t>
            </w:r>
          </w:p>
        </w:tc>
        <w:tc>
          <w:tcPr>
            <w:tcW w:w="1838" w:type="dxa"/>
            <w:noWrap w:val="0"/>
            <w:vAlign w:val="center"/>
          </w:tcPr>
          <w:p w14:paraId="48B85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8012 </w:t>
            </w:r>
          </w:p>
        </w:tc>
        <w:tc>
          <w:tcPr>
            <w:tcW w:w="768" w:type="dxa"/>
            <w:noWrap w:val="0"/>
            <w:vAlign w:val="center"/>
          </w:tcPr>
          <w:p w14:paraId="15824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4176 </w:t>
            </w:r>
          </w:p>
        </w:tc>
      </w:tr>
      <w:tr w14:paraId="13BC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4D96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4158" w:type="dxa"/>
            <w:noWrap w:val="0"/>
            <w:vAlign w:val="center"/>
          </w:tcPr>
          <w:p w14:paraId="7C40D1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育才小学</w:t>
            </w:r>
          </w:p>
        </w:tc>
        <w:tc>
          <w:tcPr>
            <w:tcW w:w="1837" w:type="dxa"/>
            <w:noWrap w:val="0"/>
            <w:vAlign w:val="center"/>
          </w:tcPr>
          <w:p w14:paraId="7B4EF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2236 </w:t>
            </w:r>
          </w:p>
        </w:tc>
        <w:tc>
          <w:tcPr>
            <w:tcW w:w="1838" w:type="dxa"/>
            <w:noWrap w:val="0"/>
            <w:vAlign w:val="center"/>
          </w:tcPr>
          <w:p w14:paraId="4A7C5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8169 </w:t>
            </w:r>
          </w:p>
        </w:tc>
        <w:tc>
          <w:tcPr>
            <w:tcW w:w="768" w:type="dxa"/>
            <w:noWrap w:val="0"/>
            <w:vAlign w:val="center"/>
          </w:tcPr>
          <w:p w14:paraId="311C3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4218 </w:t>
            </w:r>
          </w:p>
        </w:tc>
      </w:tr>
      <w:tr w14:paraId="1F6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4A12C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4158" w:type="dxa"/>
            <w:noWrap w:val="0"/>
            <w:vAlign w:val="center"/>
          </w:tcPr>
          <w:p w14:paraId="2354D4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惠贞初中部</w:t>
            </w:r>
          </w:p>
        </w:tc>
        <w:tc>
          <w:tcPr>
            <w:tcW w:w="1837" w:type="dxa"/>
            <w:noWrap w:val="0"/>
            <w:vAlign w:val="center"/>
          </w:tcPr>
          <w:p w14:paraId="6C432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7326 </w:t>
            </w:r>
          </w:p>
        </w:tc>
        <w:tc>
          <w:tcPr>
            <w:tcW w:w="1838" w:type="dxa"/>
            <w:noWrap w:val="0"/>
            <w:vAlign w:val="center"/>
          </w:tcPr>
          <w:p w14:paraId="5B8C8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12605 </w:t>
            </w:r>
          </w:p>
        </w:tc>
        <w:tc>
          <w:tcPr>
            <w:tcW w:w="768" w:type="dxa"/>
            <w:noWrap w:val="0"/>
            <w:vAlign w:val="center"/>
          </w:tcPr>
          <w:p w14:paraId="43E9B4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6803 </w:t>
            </w:r>
          </w:p>
        </w:tc>
      </w:tr>
      <w:tr w14:paraId="1DB2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168CA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4158" w:type="dxa"/>
            <w:noWrap w:val="0"/>
            <w:vAlign w:val="center"/>
          </w:tcPr>
          <w:p w14:paraId="04D3BC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实验中学</w:t>
            </w:r>
          </w:p>
        </w:tc>
        <w:tc>
          <w:tcPr>
            <w:tcW w:w="1837" w:type="dxa"/>
            <w:noWrap w:val="0"/>
            <w:vAlign w:val="center"/>
          </w:tcPr>
          <w:p w14:paraId="2F3D8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3583 </w:t>
            </w:r>
          </w:p>
        </w:tc>
        <w:tc>
          <w:tcPr>
            <w:tcW w:w="1838" w:type="dxa"/>
            <w:noWrap w:val="0"/>
            <w:vAlign w:val="center"/>
          </w:tcPr>
          <w:p w14:paraId="50105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10852 </w:t>
            </w:r>
          </w:p>
        </w:tc>
        <w:tc>
          <w:tcPr>
            <w:tcW w:w="768" w:type="dxa"/>
            <w:noWrap w:val="0"/>
            <w:vAlign w:val="center"/>
          </w:tcPr>
          <w:p w14:paraId="3E00C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3250 </w:t>
            </w:r>
          </w:p>
        </w:tc>
      </w:tr>
      <w:tr w14:paraId="2DC6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41CF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4158" w:type="dxa"/>
            <w:noWrap w:val="0"/>
            <w:vAlign w:val="center"/>
          </w:tcPr>
          <w:p w14:paraId="1EEE2D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宁波市江北区外国语艺术学校</w:t>
            </w:r>
          </w:p>
        </w:tc>
        <w:tc>
          <w:tcPr>
            <w:tcW w:w="1837" w:type="dxa"/>
            <w:noWrap w:val="0"/>
            <w:vAlign w:val="center"/>
          </w:tcPr>
          <w:p w14:paraId="1298C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35576 </w:t>
            </w:r>
          </w:p>
        </w:tc>
        <w:tc>
          <w:tcPr>
            <w:tcW w:w="1838" w:type="dxa"/>
            <w:noWrap w:val="0"/>
            <w:vAlign w:val="center"/>
          </w:tcPr>
          <w:p w14:paraId="2749C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15685 </w:t>
            </w:r>
          </w:p>
        </w:tc>
        <w:tc>
          <w:tcPr>
            <w:tcW w:w="768" w:type="dxa"/>
            <w:noWrap w:val="0"/>
            <w:vAlign w:val="center"/>
          </w:tcPr>
          <w:p w14:paraId="5BE54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7456 </w:t>
            </w:r>
          </w:p>
        </w:tc>
      </w:tr>
      <w:tr w14:paraId="0C7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33EDE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33</w:t>
            </w:r>
          </w:p>
        </w:tc>
        <w:tc>
          <w:tcPr>
            <w:tcW w:w="4158" w:type="dxa"/>
            <w:noWrap w:val="0"/>
            <w:vAlign w:val="center"/>
          </w:tcPr>
          <w:p w14:paraId="7358C5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甬江实验学校</w:t>
            </w:r>
          </w:p>
        </w:tc>
        <w:tc>
          <w:tcPr>
            <w:tcW w:w="1837" w:type="dxa"/>
            <w:noWrap w:val="0"/>
            <w:vAlign w:val="center"/>
          </w:tcPr>
          <w:p w14:paraId="18EEBA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1320 </w:t>
            </w:r>
          </w:p>
        </w:tc>
        <w:tc>
          <w:tcPr>
            <w:tcW w:w="1838" w:type="dxa"/>
            <w:noWrap w:val="0"/>
            <w:vAlign w:val="center"/>
          </w:tcPr>
          <w:p w14:paraId="61037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19000 </w:t>
            </w:r>
          </w:p>
        </w:tc>
        <w:tc>
          <w:tcPr>
            <w:tcW w:w="768" w:type="dxa"/>
            <w:noWrap w:val="0"/>
            <w:vAlign w:val="center"/>
          </w:tcPr>
          <w:p w14:paraId="53AD1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2592 </w:t>
            </w:r>
          </w:p>
        </w:tc>
      </w:tr>
      <w:tr w14:paraId="634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0BA03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4158" w:type="dxa"/>
            <w:noWrap w:val="0"/>
            <w:vAlign w:val="center"/>
          </w:tcPr>
          <w:p w14:paraId="4230A5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宁波市江北区庄桥中心小学</w:t>
            </w:r>
          </w:p>
        </w:tc>
        <w:tc>
          <w:tcPr>
            <w:tcW w:w="1837" w:type="dxa"/>
            <w:noWrap w:val="0"/>
            <w:vAlign w:val="center"/>
          </w:tcPr>
          <w:p w14:paraId="3D02A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1548 </w:t>
            </w:r>
          </w:p>
        </w:tc>
        <w:tc>
          <w:tcPr>
            <w:tcW w:w="1838" w:type="dxa"/>
            <w:noWrap w:val="0"/>
            <w:vAlign w:val="center"/>
          </w:tcPr>
          <w:p w14:paraId="1770BC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15800 </w:t>
            </w:r>
          </w:p>
        </w:tc>
        <w:tc>
          <w:tcPr>
            <w:tcW w:w="768" w:type="dxa"/>
            <w:noWrap w:val="0"/>
            <w:vAlign w:val="center"/>
          </w:tcPr>
          <w:p w14:paraId="4B7CB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4524 </w:t>
            </w:r>
          </w:p>
        </w:tc>
      </w:tr>
      <w:tr w14:paraId="071D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666B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35</w:t>
            </w:r>
          </w:p>
        </w:tc>
        <w:tc>
          <w:tcPr>
            <w:tcW w:w="4158" w:type="dxa"/>
            <w:noWrap w:val="0"/>
            <w:vAlign w:val="center"/>
          </w:tcPr>
          <w:p w14:paraId="4DF412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江北区费市小学</w:t>
            </w:r>
          </w:p>
        </w:tc>
        <w:tc>
          <w:tcPr>
            <w:tcW w:w="1837" w:type="dxa"/>
            <w:noWrap w:val="0"/>
            <w:vAlign w:val="center"/>
          </w:tcPr>
          <w:p w14:paraId="4F716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1795 </w:t>
            </w:r>
          </w:p>
        </w:tc>
        <w:tc>
          <w:tcPr>
            <w:tcW w:w="1838" w:type="dxa"/>
            <w:noWrap w:val="0"/>
            <w:vAlign w:val="center"/>
          </w:tcPr>
          <w:p w14:paraId="0070F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6220 </w:t>
            </w:r>
          </w:p>
        </w:tc>
        <w:tc>
          <w:tcPr>
            <w:tcW w:w="768" w:type="dxa"/>
            <w:noWrap w:val="0"/>
            <w:vAlign w:val="center"/>
          </w:tcPr>
          <w:p w14:paraId="31DD1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1875 </w:t>
            </w:r>
          </w:p>
        </w:tc>
      </w:tr>
      <w:tr w14:paraId="5FF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87C2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4158" w:type="dxa"/>
            <w:noWrap w:val="0"/>
            <w:vAlign w:val="center"/>
          </w:tcPr>
          <w:p w14:paraId="66A80D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江北外国语学校</w:t>
            </w:r>
          </w:p>
        </w:tc>
        <w:tc>
          <w:tcPr>
            <w:tcW w:w="1837" w:type="dxa"/>
            <w:noWrap w:val="0"/>
            <w:vAlign w:val="center"/>
          </w:tcPr>
          <w:p w14:paraId="5E5E9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7831 </w:t>
            </w:r>
          </w:p>
        </w:tc>
        <w:tc>
          <w:tcPr>
            <w:tcW w:w="1838" w:type="dxa"/>
            <w:noWrap w:val="0"/>
            <w:vAlign w:val="center"/>
          </w:tcPr>
          <w:p w14:paraId="1FADE1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14008 </w:t>
            </w:r>
          </w:p>
        </w:tc>
        <w:tc>
          <w:tcPr>
            <w:tcW w:w="768" w:type="dxa"/>
            <w:noWrap w:val="0"/>
            <w:vAlign w:val="center"/>
          </w:tcPr>
          <w:p w14:paraId="576A1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14993 </w:t>
            </w:r>
          </w:p>
        </w:tc>
      </w:tr>
      <w:tr w14:paraId="235A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2FFEC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37</w:t>
            </w:r>
          </w:p>
        </w:tc>
        <w:tc>
          <w:tcPr>
            <w:tcW w:w="4158" w:type="dxa"/>
            <w:noWrap w:val="0"/>
            <w:vAlign w:val="center"/>
          </w:tcPr>
          <w:p w14:paraId="193449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宁波市惠贞书院小学部</w:t>
            </w:r>
          </w:p>
        </w:tc>
        <w:tc>
          <w:tcPr>
            <w:tcW w:w="1837" w:type="dxa"/>
            <w:noWrap w:val="0"/>
            <w:vAlign w:val="center"/>
          </w:tcPr>
          <w:p w14:paraId="540E5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2970 </w:t>
            </w:r>
          </w:p>
        </w:tc>
        <w:tc>
          <w:tcPr>
            <w:tcW w:w="1838" w:type="dxa"/>
            <w:noWrap w:val="0"/>
            <w:vAlign w:val="center"/>
          </w:tcPr>
          <w:p w14:paraId="7F2973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13155 </w:t>
            </w:r>
          </w:p>
        </w:tc>
        <w:tc>
          <w:tcPr>
            <w:tcW w:w="768" w:type="dxa"/>
            <w:noWrap w:val="0"/>
            <w:vAlign w:val="center"/>
          </w:tcPr>
          <w:p w14:paraId="7A642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3380 </w:t>
            </w:r>
          </w:p>
        </w:tc>
      </w:tr>
      <w:tr w14:paraId="37BC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313B4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38</w:t>
            </w:r>
          </w:p>
        </w:tc>
        <w:tc>
          <w:tcPr>
            <w:tcW w:w="4158" w:type="dxa"/>
            <w:noWrap w:val="0"/>
            <w:vAlign w:val="center"/>
          </w:tcPr>
          <w:p w14:paraId="3B7BEF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宁波市庄桥中学</w:t>
            </w:r>
          </w:p>
        </w:tc>
        <w:tc>
          <w:tcPr>
            <w:tcW w:w="1837" w:type="dxa"/>
            <w:noWrap w:val="0"/>
            <w:vAlign w:val="center"/>
          </w:tcPr>
          <w:p w14:paraId="505AE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3600 </w:t>
            </w:r>
          </w:p>
        </w:tc>
        <w:tc>
          <w:tcPr>
            <w:tcW w:w="1838" w:type="dxa"/>
            <w:noWrap w:val="0"/>
            <w:vAlign w:val="center"/>
          </w:tcPr>
          <w:p w14:paraId="6BF46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18640 </w:t>
            </w:r>
          </w:p>
        </w:tc>
        <w:tc>
          <w:tcPr>
            <w:tcW w:w="768" w:type="dxa"/>
            <w:noWrap w:val="0"/>
            <w:vAlign w:val="center"/>
          </w:tcPr>
          <w:p w14:paraId="2AE82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1430 </w:t>
            </w:r>
          </w:p>
        </w:tc>
      </w:tr>
      <w:tr w14:paraId="1864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C92D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39</w:t>
            </w:r>
          </w:p>
        </w:tc>
        <w:tc>
          <w:tcPr>
            <w:tcW w:w="4158" w:type="dxa"/>
            <w:noWrap w:val="0"/>
            <w:vAlign w:val="center"/>
          </w:tcPr>
          <w:p w14:paraId="4C3EBA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尚德学校</w:t>
            </w:r>
          </w:p>
        </w:tc>
        <w:tc>
          <w:tcPr>
            <w:tcW w:w="1837" w:type="dxa"/>
            <w:noWrap w:val="0"/>
            <w:vAlign w:val="center"/>
          </w:tcPr>
          <w:p w14:paraId="38478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700 </w:t>
            </w:r>
          </w:p>
        </w:tc>
        <w:tc>
          <w:tcPr>
            <w:tcW w:w="1838" w:type="dxa"/>
            <w:noWrap w:val="0"/>
            <w:vAlign w:val="center"/>
          </w:tcPr>
          <w:p w14:paraId="0A8FE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4700 </w:t>
            </w:r>
          </w:p>
        </w:tc>
        <w:tc>
          <w:tcPr>
            <w:tcW w:w="768" w:type="dxa"/>
            <w:noWrap w:val="0"/>
            <w:vAlign w:val="center"/>
          </w:tcPr>
          <w:p w14:paraId="74676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1500 </w:t>
            </w:r>
          </w:p>
        </w:tc>
      </w:tr>
      <w:tr w14:paraId="0CC5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04EC9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40</w:t>
            </w:r>
          </w:p>
        </w:tc>
        <w:tc>
          <w:tcPr>
            <w:tcW w:w="4158" w:type="dxa"/>
            <w:noWrap w:val="0"/>
            <w:vAlign w:val="center"/>
          </w:tcPr>
          <w:p w14:paraId="21B3D3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养正书院</w:t>
            </w:r>
          </w:p>
        </w:tc>
        <w:tc>
          <w:tcPr>
            <w:tcW w:w="1837" w:type="dxa"/>
            <w:noWrap w:val="0"/>
            <w:vAlign w:val="center"/>
          </w:tcPr>
          <w:p w14:paraId="32948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5809 </w:t>
            </w:r>
          </w:p>
        </w:tc>
        <w:tc>
          <w:tcPr>
            <w:tcW w:w="1838" w:type="dxa"/>
            <w:noWrap w:val="0"/>
            <w:vAlign w:val="center"/>
          </w:tcPr>
          <w:p w14:paraId="63AE1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19715 </w:t>
            </w:r>
          </w:p>
        </w:tc>
        <w:tc>
          <w:tcPr>
            <w:tcW w:w="768" w:type="dxa"/>
            <w:noWrap w:val="0"/>
            <w:vAlign w:val="center"/>
          </w:tcPr>
          <w:p w14:paraId="5FF8E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4212 </w:t>
            </w:r>
          </w:p>
        </w:tc>
      </w:tr>
      <w:tr w14:paraId="063F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B64A2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41</w:t>
            </w:r>
          </w:p>
        </w:tc>
        <w:tc>
          <w:tcPr>
            <w:tcW w:w="4158" w:type="dxa"/>
            <w:noWrap w:val="0"/>
            <w:vAlign w:val="center"/>
          </w:tcPr>
          <w:p w14:paraId="2CBFA7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惠贞高中部</w:t>
            </w:r>
          </w:p>
        </w:tc>
        <w:tc>
          <w:tcPr>
            <w:tcW w:w="1837" w:type="dxa"/>
            <w:noWrap w:val="0"/>
            <w:vAlign w:val="center"/>
          </w:tcPr>
          <w:p w14:paraId="71D93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6390 </w:t>
            </w:r>
          </w:p>
        </w:tc>
        <w:tc>
          <w:tcPr>
            <w:tcW w:w="1838" w:type="dxa"/>
            <w:noWrap w:val="0"/>
            <w:vAlign w:val="center"/>
          </w:tcPr>
          <w:p w14:paraId="78C7F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47932 </w:t>
            </w:r>
          </w:p>
        </w:tc>
        <w:tc>
          <w:tcPr>
            <w:tcW w:w="768" w:type="dxa"/>
            <w:noWrap w:val="0"/>
            <w:vAlign w:val="center"/>
          </w:tcPr>
          <w:p w14:paraId="7796F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6357 </w:t>
            </w:r>
          </w:p>
        </w:tc>
      </w:tr>
    </w:tbl>
    <w:p w14:paraId="42D5FBB2">
      <w:pPr>
        <w:pStyle w:val="6"/>
        <w:snapToGrid w:val="0"/>
        <w:spacing w:beforeLines="0" w:afterLines="0" w:line="240" w:lineRule="auto"/>
        <w:outlineLvl w:val="0"/>
        <w:rPr>
          <w:rFonts w:hint="default" w:ascii="宋体" w:hAnsi="宋体" w:eastAsia="宋体" w:cs="Times New Roman"/>
          <w:b/>
          <w:color w:val="auto"/>
          <w:szCs w:val="21"/>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3、其他</w:t>
      </w:r>
    </w:p>
    <w:tbl>
      <w:tblPr>
        <w:tblStyle w:val="1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203"/>
        <w:gridCol w:w="1827"/>
        <w:gridCol w:w="1855"/>
        <w:gridCol w:w="744"/>
      </w:tblGrid>
      <w:tr w14:paraId="4E7F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14:paraId="62BDD474">
            <w:pPr>
              <w:keepNext w:val="0"/>
              <w:keepLines w:val="0"/>
              <w:pageBreakBefore w:val="0"/>
              <w:kinsoku/>
              <w:wordWrap/>
              <w:overflowPunct/>
              <w:topLinePunct w:val="0"/>
              <w:autoSpaceDE/>
              <w:autoSpaceDN/>
              <w:bidi w:val="0"/>
              <w:adjustRightInd/>
              <w:snapToGrid/>
              <w:spacing w:line="360" w:lineRule="exact"/>
              <w:ind w:left="-71" w:leftChars="-34" w:right="-71" w:rightChars="-34"/>
              <w:jc w:val="center"/>
              <w:rPr>
                <w:rFonts w:hint="eastAsia"/>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4203" w:type="dxa"/>
            <w:noWrap w:val="0"/>
            <w:vAlign w:val="center"/>
          </w:tcPr>
          <w:p w14:paraId="4F417D9E">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学校</w:t>
            </w:r>
          </w:p>
        </w:tc>
        <w:tc>
          <w:tcPr>
            <w:tcW w:w="1827" w:type="dxa"/>
            <w:noWrap w:val="0"/>
            <w:vAlign w:val="center"/>
          </w:tcPr>
          <w:p w14:paraId="5F5F1F80">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室内面积 （厨房、餐厅、老师办公室）</w:t>
            </w:r>
          </w:p>
        </w:tc>
        <w:tc>
          <w:tcPr>
            <w:tcW w:w="1855" w:type="dxa"/>
            <w:noWrap w:val="0"/>
            <w:vAlign w:val="center"/>
          </w:tcPr>
          <w:p w14:paraId="681E9149">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室外面积 （露天部分，不含建筑面积）</w:t>
            </w:r>
          </w:p>
        </w:tc>
        <w:tc>
          <w:tcPr>
            <w:tcW w:w="744" w:type="dxa"/>
            <w:noWrap w:val="0"/>
            <w:vAlign w:val="center"/>
          </w:tcPr>
          <w:p w14:paraId="7285B804">
            <w:pPr>
              <w:keepNext w:val="0"/>
              <w:keepLines w:val="0"/>
              <w:pageBreakBefore w:val="0"/>
              <w:widowControl/>
              <w:suppressLineNumbers w:val="0"/>
              <w:kinsoku/>
              <w:wordWrap/>
              <w:overflowPunct/>
              <w:topLinePunct w:val="0"/>
              <w:autoSpaceDE/>
              <w:autoSpaceDN/>
              <w:bidi w:val="0"/>
              <w:adjustRightInd/>
              <w:snapToGrid/>
              <w:spacing w:line="360" w:lineRule="exact"/>
              <w:ind w:left="-71" w:leftChars="-34" w:right="-71" w:rightChars="-34"/>
              <w:jc w:val="center"/>
              <w:textAlignment w:val="center"/>
              <w:rPr>
                <w:rFonts w:hint="eastAsia"/>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学生教室面积</w:t>
            </w:r>
          </w:p>
        </w:tc>
      </w:tr>
      <w:tr w14:paraId="4A50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14:paraId="4E0AB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203" w:type="dxa"/>
            <w:noWrap w:val="0"/>
            <w:vAlign w:val="center"/>
          </w:tcPr>
          <w:p w14:paraId="3A284E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社区学院</w:t>
            </w:r>
          </w:p>
        </w:tc>
        <w:tc>
          <w:tcPr>
            <w:tcW w:w="1827" w:type="dxa"/>
            <w:noWrap w:val="0"/>
            <w:vAlign w:val="center"/>
          </w:tcPr>
          <w:p w14:paraId="3B427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c>
          <w:tcPr>
            <w:tcW w:w="1855" w:type="dxa"/>
            <w:noWrap w:val="0"/>
            <w:vAlign w:val="center"/>
          </w:tcPr>
          <w:p w14:paraId="4B786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c>
          <w:tcPr>
            <w:tcW w:w="744" w:type="dxa"/>
            <w:noWrap w:val="0"/>
            <w:vAlign w:val="center"/>
          </w:tcPr>
          <w:p w14:paraId="59F36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2420</w:t>
            </w:r>
          </w:p>
        </w:tc>
      </w:tr>
      <w:tr w14:paraId="6756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14:paraId="7011A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4203" w:type="dxa"/>
            <w:noWrap w:val="0"/>
            <w:vAlign w:val="center"/>
          </w:tcPr>
          <w:p w14:paraId="1A9AEA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老年大学</w:t>
            </w:r>
          </w:p>
        </w:tc>
        <w:tc>
          <w:tcPr>
            <w:tcW w:w="1827" w:type="dxa"/>
            <w:noWrap w:val="0"/>
            <w:vAlign w:val="center"/>
          </w:tcPr>
          <w:p w14:paraId="68AF6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c>
          <w:tcPr>
            <w:tcW w:w="1855" w:type="dxa"/>
            <w:noWrap w:val="0"/>
            <w:vAlign w:val="center"/>
          </w:tcPr>
          <w:p w14:paraId="6BD9F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4" w:type="dxa"/>
            <w:noWrap w:val="0"/>
            <w:vAlign w:val="center"/>
          </w:tcPr>
          <w:p w14:paraId="004CB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053E77E">
      <w:pPr>
        <w:jc w:val="center"/>
        <w:rPr>
          <w:b/>
          <w:color w:val="auto"/>
          <w:sz w:val="32"/>
          <w:highlight w:val="none"/>
        </w:rPr>
      </w:pPr>
    </w:p>
    <w:p w14:paraId="5F85C012">
      <w:pPr>
        <w:pStyle w:val="6"/>
        <w:snapToGrid w:val="0"/>
        <w:spacing w:beforeLines="0" w:afterLines="0" w:line="240" w:lineRule="auto"/>
        <w:outlineLvl w:val="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三、招标需求</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303"/>
        <w:gridCol w:w="1134"/>
      </w:tblGrid>
      <w:tr w14:paraId="5EA1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81C89F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序号</w:t>
            </w:r>
          </w:p>
        </w:tc>
        <w:tc>
          <w:tcPr>
            <w:tcW w:w="7303" w:type="dxa"/>
            <w:noWrap w:val="0"/>
            <w:vAlign w:val="center"/>
          </w:tcPr>
          <w:p w14:paraId="3E76A52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招标需求</w:t>
            </w:r>
          </w:p>
        </w:tc>
        <w:tc>
          <w:tcPr>
            <w:tcW w:w="1134" w:type="dxa"/>
            <w:noWrap w:val="0"/>
            <w:vAlign w:val="center"/>
          </w:tcPr>
          <w:p w14:paraId="16ACFF7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投标响应</w:t>
            </w:r>
          </w:p>
        </w:tc>
      </w:tr>
      <w:tr w14:paraId="7C0E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A3BB00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tc>
        <w:tc>
          <w:tcPr>
            <w:tcW w:w="7303" w:type="dxa"/>
            <w:noWrap w:val="0"/>
            <w:vAlign w:val="top"/>
          </w:tcPr>
          <w:p w14:paraId="5742B385">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lang w:eastAsia="zh-CN"/>
              </w:rPr>
              <w:t>要求</w:t>
            </w:r>
          </w:p>
        </w:tc>
        <w:tc>
          <w:tcPr>
            <w:tcW w:w="1134" w:type="dxa"/>
            <w:noWrap w:val="0"/>
            <w:vAlign w:val="center"/>
          </w:tcPr>
          <w:p w14:paraId="3DC25BF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334F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D618A1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7303" w:type="dxa"/>
            <w:noWrap w:val="0"/>
            <w:vAlign w:val="top"/>
          </w:tcPr>
          <w:p w14:paraId="6EF38A2F">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中标人全面开展行之有效的灭四害行动</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制定防治技术方案；年终上报全年防治工作总结材料，并接受招标人灭四害效果的全面验。承包期期满前使防治对象的数量和密度指标，须达到国家级标准。</w:t>
            </w:r>
          </w:p>
        </w:tc>
        <w:tc>
          <w:tcPr>
            <w:tcW w:w="1134" w:type="dxa"/>
            <w:noWrap w:val="0"/>
            <w:vAlign w:val="center"/>
          </w:tcPr>
          <w:p w14:paraId="2E8EDCA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5E41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3AC085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7303" w:type="dxa"/>
            <w:noWrap w:val="0"/>
            <w:vAlign w:val="top"/>
          </w:tcPr>
          <w:p w14:paraId="69D61C0F">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中标人使用的灭除四害药物必须有国家有关部门认可的批准使用证书。同时是全国爱卫委（办）推荐或认可的安全卫生杀虫剂，不得使用高毒、高危药物。若出现中毒现象，中标人须及时做好抢救并做好善后工作。因违规作业产生的后果由中标人自理，与采购人无涉。 </w:t>
            </w:r>
          </w:p>
        </w:tc>
        <w:tc>
          <w:tcPr>
            <w:tcW w:w="1134" w:type="dxa"/>
            <w:noWrap w:val="0"/>
            <w:vAlign w:val="center"/>
          </w:tcPr>
          <w:p w14:paraId="4199B37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180E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4429F8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7303" w:type="dxa"/>
            <w:noWrap w:val="0"/>
            <w:vAlign w:val="top"/>
          </w:tcPr>
          <w:p w14:paraId="131010EB">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中标人对服务对象餐厅、办公室、室外每月消杀2次，教室每学期开学前消杀一次。如工作需要，工作人员能做到“随叫随到”，及时解决问题。</w:t>
            </w:r>
          </w:p>
        </w:tc>
        <w:tc>
          <w:tcPr>
            <w:tcW w:w="1134" w:type="dxa"/>
            <w:noWrap w:val="0"/>
            <w:vAlign w:val="center"/>
          </w:tcPr>
          <w:p w14:paraId="769F166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051F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D81D8D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7303" w:type="dxa"/>
            <w:noWrap w:val="0"/>
            <w:vAlign w:val="top"/>
          </w:tcPr>
          <w:p w14:paraId="28A65455">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中标人提供科学、有效、安全的除四害服务，确保人员和仪器设备的安全；参加消杀的工作人员，必须统一着装，佩证上岗，并遵守甲方的规章制度；</w:t>
            </w:r>
          </w:p>
        </w:tc>
        <w:tc>
          <w:tcPr>
            <w:tcW w:w="1134" w:type="dxa"/>
            <w:noWrap w:val="0"/>
            <w:vAlign w:val="center"/>
          </w:tcPr>
          <w:p w14:paraId="739CB8A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2549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3D84E5E">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7303" w:type="dxa"/>
            <w:noWrap w:val="0"/>
            <w:vAlign w:val="top"/>
          </w:tcPr>
          <w:p w14:paraId="31551880">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员工使用的各种药物、器械使用完毕后定点摆放。在作业或施药期间，要告知被服务单位拟将进行的作业和施药情况并提醒被服务单位在规定时间内不要揩抹、挪动药物，以确保杀虫工作不留死角，同时预防意外发生。</w:t>
            </w:r>
          </w:p>
        </w:tc>
        <w:tc>
          <w:tcPr>
            <w:tcW w:w="1134" w:type="dxa"/>
            <w:noWrap w:val="0"/>
            <w:vAlign w:val="center"/>
          </w:tcPr>
          <w:p w14:paraId="6C36B40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0C08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D343C2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7303" w:type="dxa"/>
            <w:noWrap w:val="0"/>
            <w:vAlign w:val="top"/>
          </w:tcPr>
          <w:p w14:paraId="4FFBAD3A">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中标人除按需完成基础设施的设置、安装外，还需指导协助被服务单位完善防蝇、防蚊、防蟑螂、防鼠等优化设施，普及清除四害的知识。</w:t>
            </w:r>
          </w:p>
        </w:tc>
        <w:tc>
          <w:tcPr>
            <w:tcW w:w="1134" w:type="dxa"/>
            <w:noWrap w:val="0"/>
            <w:vAlign w:val="center"/>
          </w:tcPr>
          <w:p w14:paraId="32DD80C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5BD4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79ADA8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7303" w:type="dxa"/>
            <w:noWrap w:val="0"/>
            <w:vAlign w:val="top"/>
          </w:tcPr>
          <w:p w14:paraId="1D750CA4">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项目实施过程中要求中标人合理设置作业岗位，合理配置作业人员，本项目要求投标人每组作业人员（包括队长1人，队员4人以上，消杀人员具有上岗培训合格证）。</w:t>
            </w:r>
          </w:p>
        </w:tc>
        <w:tc>
          <w:tcPr>
            <w:tcW w:w="1134" w:type="dxa"/>
            <w:noWrap w:val="0"/>
            <w:vAlign w:val="center"/>
          </w:tcPr>
          <w:p w14:paraId="0767C1F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0BCD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8594B3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7303" w:type="dxa"/>
            <w:noWrap w:val="0"/>
            <w:vAlign w:val="top"/>
          </w:tcPr>
          <w:p w14:paraId="3DCBAB37">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如发生本地登革热等传染性疾病及夏季台风过后，中标人应按采购人要求增加消杀次数和相关服务，采购人不另外支付消杀费用。每发生一例本地传播传染病例扣除费用10000元；输入性病例另外酌情考虑。</w:t>
            </w:r>
          </w:p>
        </w:tc>
        <w:tc>
          <w:tcPr>
            <w:tcW w:w="1134" w:type="dxa"/>
            <w:noWrap w:val="0"/>
            <w:vAlign w:val="center"/>
          </w:tcPr>
          <w:p w14:paraId="3997FF9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7351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457FC2E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c>
          <w:tcPr>
            <w:tcW w:w="7303" w:type="dxa"/>
            <w:noWrap w:val="0"/>
            <w:vAlign w:val="top"/>
          </w:tcPr>
          <w:p w14:paraId="2F6E8FDD">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中标人员工进行药物喷洒消杀前需与服务对象沟通并传达要求如下：</w:t>
            </w:r>
          </w:p>
        </w:tc>
        <w:tc>
          <w:tcPr>
            <w:tcW w:w="1134" w:type="dxa"/>
            <w:noWrap w:val="0"/>
            <w:vAlign w:val="center"/>
          </w:tcPr>
          <w:p w14:paraId="1D4B1AE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57F9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F19CE4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w:t>
            </w:r>
          </w:p>
        </w:tc>
        <w:tc>
          <w:tcPr>
            <w:tcW w:w="7303" w:type="dxa"/>
            <w:noWrap w:val="0"/>
            <w:vAlign w:val="top"/>
          </w:tcPr>
          <w:p w14:paraId="151C0F46">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所有无关人员离开消杀现场后开始工作。消杀工作结束后，在2小时后再进入消杀后的场所。</w:t>
            </w:r>
          </w:p>
        </w:tc>
        <w:tc>
          <w:tcPr>
            <w:tcW w:w="1134" w:type="dxa"/>
            <w:noWrap w:val="0"/>
            <w:vAlign w:val="center"/>
          </w:tcPr>
          <w:p w14:paraId="5DC91A8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09DF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3B69002">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1.10.1</w:t>
            </w:r>
          </w:p>
        </w:tc>
        <w:tc>
          <w:tcPr>
            <w:tcW w:w="7303" w:type="dxa"/>
            <w:noWrap w:val="0"/>
            <w:vAlign w:val="top"/>
          </w:tcPr>
          <w:p w14:paraId="2C1F5664">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在厨房消杀工作前请把所有餐具整理好。消杀工作时打开所有房门、 抽屉、柜子（把贵重物品妥善保管好）。</w:t>
            </w:r>
          </w:p>
        </w:tc>
        <w:tc>
          <w:tcPr>
            <w:tcW w:w="1134" w:type="dxa"/>
            <w:noWrap w:val="0"/>
            <w:vAlign w:val="center"/>
          </w:tcPr>
          <w:p w14:paraId="6CCFD10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7870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B914FA1">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1.10.2</w:t>
            </w:r>
          </w:p>
        </w:tc>
        <w:tc>
          <w:tcPr>
            <w:tcW w:w="7303" w:type="dxa"/>
            <w:noWrap w:val="0"/>
            <w:vAlign w:val="top"/>
          </w:tcPr>
          <w:p w14:paraId="10C38D17">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消杀后及时清扫各处四害遗骸，以防死蟑螂的卵再次繁殖。</w:t>
            </w:r>
          </w:p>
        </w:tc>
        <w:tc>
          <w:tcPr>
            <w:tcW w:w="1134" w:type="dxa"/>
            <w:noWrap w:val="0"/>
            <w:vAlign w:val="center"/>
          </w:tcPr>
          <w:p w14:paraId="0FAD29BE">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104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7927B3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1.10.3</w:t>
            </w:r>
          </w:p>
        </w:tc>
        <w:tc>
          <w:tcPr>
            <w:tcW w:w="7303" w:type="dxa"/>
            <w:noWrap w:val="0"/>
            <w:vAlign w:val="top"/>
          </w:tcPr>
          <w:p w14:paraId="65CB55E7">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消杀人员投放的各种药物、器械在指定地点放置。</w:t>
            </w:r>
          </w:p>
        </w:tc>
        <w:tc>
          <w:tcPr>
            <w:tcW w:w="1134" w:type="dxa"/>
            <w:noWrap w:val="0"/>
            <w:vAlign w:val="center"/>
          </w:tcPr>
          <w:p w14:paraId="1CC95A5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5F95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DDD7D6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1.10.4</w:t>
            </w:r>
          </w:p>
        </w:tc>
        <w:tc>
          <w:tcPr>
            <w:tcW w:w="7303" w:type="dxa"/>
            <w:noWrap w:val="0"/>
            <w:vAlign w:val="top"/>
          </w:tcPr>
          <w:p w14:paraId="605FDB97">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日常及时打扫卫生，清除垃圾，尽量消除四害孳生地。</w:t>
            </w:r>
          </w:p>
        </w:tc>
        <w:tc>
          <w:tcPr>
            <w:tcW w:w="1134" w:type="dxa"/>
            <w:noWrap w:val="0"/>
            <w:vAlign w:val="center"/>
          </w:tcPr>
          <w:p w14:paraId="4E2871C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1D68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709F5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1.10.5</w:t>
            </w:r>
          </w:p>
        </w:tc>
        <w:tc>
          <w:tcPr>
            <w:tcW w:w="7303" w:type="dxa"/>
            <w:noWrap w:val="0"/>
            <w:vAlign w:val="top"/>
          </w:tcPr>
          <w:p w14:paraId="1AA77A2D">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做好必要的“四防”（防鼠、防蟑、防蚊、防蝇）设施及有关除四害建筑问题。</w:t>
            </w:r>
          </w:p>
        </w:tc>
        <w:tc>
          <w:tcPr>
            <w:tcW w:w="1134" w:type="dxa"/>
            <w:noWrap w:val="0"/>
            <w:vAlign w:val="center"/>
          </w:tcPr>
          <w:p w14:paraId="7B4FF6F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1667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61F5832">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1.10.6</w:t>
            </w:r>
          </w:p>
        </w:tc>
        <w:tc>
          <w:tcPr>
            <w:tcW w:w="7303" w:type="dxa"/>
            <w:noWrap w:val="0"/>
            <w:vAlign w:val="top"/>
          </w:tcPr>
          <w:p w14:paraId="5ECE0FFF">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在作业或施药期间，要告知被服务单位拟将进行的作业和施药情况并提醒被服务单位在规定时间内不要揩抹、挪动药物，以确保杀虫工作不留死角，同时预防意外发生。</w:t>
            </w:r>
          </w:p>
        </w:tc>
        <w:tc>
          <w:tcPr>
            <w:tcW w:w="1134" w:type="dxa"/>
            <w:noWrap w:val="0"/>
            <w:vAlign w:val="center"/>
          </w:tcPr>
          <w:p w14:paraId="4295E83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5BAD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0D9A48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二</w:t>
            </w:r>
          </w:p>
        </w:tc>
        <w:tc>
          <w:tcPr>
            <w:tcW w:w="7303" w:type="dxa"/>
            <w:noWrap w:val="0"/>
            <w:vAlign w:val="top"/>
          </w:tcPr>
          <w:p w14:paraId="6B4EC203">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其他要求：</w:t>
            </w:r>
          </w:p>
        </w:tc>
        <w:tc>
          <w:tcPr>
            <w:tcW w:w="1134" w:type="dxa"/>
            <w:noWrap w:val="0"/>
            <w:vAlign w:val="center"/>
          </w:tcPr>
          <w:p w14:paraId="22EBEBA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rPr>
            </w:pPr>
          </w:p>
        </w:tc>
      </w:tr>
      <w:tr w14:paraId="3923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4154BA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7303" w:type="dxa"/>
            <w:noWrap w:val="0"/>
            <w:vAlign w:val="top"/>
          </w:tcPr>
          <w:p w14:paraId="2ADC5478">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在服务期间如发生防治地域扩大、范围增加，需按采购人要求进行防治，防治期间费用包含在本次项目中，不追加任何费用。</w:t>
            </w:r>
            <w:r>
              <w:rPr>
                <w:rFonts w:hint="eastAsia" w:ascii="宋体" w:hAnsi="宋体" w:cs="宋体"/>
                <w:bCs/>
                <w:color w:val="auto"/>
                <w:sz w:val="21"/>
                <w:szCs w:val="21"/>
                <w:highlight w:val="none"/>
                <w:lang w:eastAsia="zh-CN"/>
              </w:rPr>
              <w:t>如防治地域缩减、范围减小，则扣除相应费用。</w:t>
            </w:r>
          </w:p>
        </w:tc>
        <w:tc>
          <w:tcPr>
            <w:tcW w:w="1134" w:type="dxa"/>
            <w:noWrap w:val="0"/>
            <w:vAlign w:val="center"/>
          </w:tcPr>
          <w:p w14:paraId="1B75C8D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1FD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B14015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7303" w:type="dxa"/>
            <w:noWrap w:val="0"/>
            <w:vAlign w:val="top"/>
          </w:tcPr>
          <w:p w14:paraId="017271EE">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如发生本地登革热等传染性疾病，中标人应按采购人要求增加消杀次数和相关服务，采购人不另外支付消杀费用，每发生一例本地传播传染病例扣除费用10000元；输入性病例另外酌情考虑。</w:t>
            </w:r>
          </w:p>
        </w:tc>
        <w:tc>
          <w:tcPr>
            <w:tcW w:w="1134" w:type="dxa"/>
            <w:noWrap w:val="0"/>
            <w:vAlign w:val="center"/>
          </w:tcPr>
          <w:p w14:paraId="4068641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74ED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44949C2">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w:t>
            </w:r>
          </w:p>
        </w:tc>
        <w:tc>
          <w:tcPr>
            <w:tcW w:w="7303" w:type="dxa"/>
            <w:noWrap w:val="0"/>
            <w:vAlign w:val="top"/>
          </w:tcPr>
          <w:p w14:paraId="00360541">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考核具体办法为：</w:t>
            </w:r>
          </w:p>
        </w:tc>
        <w:tc>
          <w:tcPr>
            <w:tcW w:w="1134" w:type="dxa"/>
            <w:noWrap w:val="0"/>
            <w:vAlign w:val="center"/>
          </w:tcPr>
          <w:p w14:paraId="664327F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rPr>
            </w:pPr>
          </w:p>
        </w:tc>
      </w:tr>
      <w:tr w14:paraId="014E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B762E9E">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p>
        </w:tc>
        <w:tc>
          <w:tcPr>
            <w:tcW w:w="7303" w:type="dxa"/>
            <w:noWrap w:val="0"/>
            <w:vAlign w:val="top"/>
          </w:tcPr>
          <w:p w14:paraId="419CCE51">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采购方委托接受服务的学校、幼儿园对本项目进行评估考核，评估考核合格后全额核拨除四害经费；</w:t>
            </w:r>
          </w:p>
        </w:tc>
        <w:tc>
          <w:tcPr>
            <w:tcW w:w="1134" w:type="dxa"/>
            <w:noWrap w:val="0"/>
            <w:vAlign w:val="center"/>
          </w:tcPr>
          <w:p w14:paraId="59B6287E">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3698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351DF7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p>
        </w:tc>
        <w:tc>
          <w:tcPr>
            <w:tcW w:w="7303" w:type="dxa"/>
            <w:noWrap w:val="0"/>
            <w:vAlign w:val="top"/>
          </w:tcPr>
          <w:p w14:paraId="3911ADDA">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评估考核中存在的问题，要求投标单位在10日内整改完毕，并接受二次评估。二次评估达到考核标准的将核发本月全额除四害经费的95%，二次评估仍不能达到考核标准的将核发本月全额除四害经费的50%，余款不再拨付。</w:t>
            </w:r>
          </w:p>
        </w:tc>
        <w:tc>
          <w:tcPr>
            <w:tcW w:w="1134" w:type="dxa"/>
            <w:noWrap w:val="0"/>
            <w:vAlign w:val="center"/>
          </w:tcPr>
          <w:p w14:paraId="0C20A6C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78AC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F9E384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w:t>
            </w:r>
          </w:p>
        </w:tc>
        <w:tc>
          <w:tcPr>
            <w:tcW w:w="7303" w:type="dxa"/>
            <w:noWrap w:val="0"/>
            <w:vAlign w:val="top"/>
          </w:tcPr>
          <w:p w14:paraId="3289CBE1">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一年度内如出现两次或以上考核不合格，采购人将有权终止合同。</w:t>
            </w:r>
          </w:p>
        </w:tc>
        <w:tc>
          <w:tcPr>
            <w:tcW w:w="1134" w:type="dxa"/>
            <w:noWrap w:val="0"/>
            <w:vAlign w:val="center"/>
          </w:tcPr>
          <w:p w14:paraId="0042B8C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Cs/>
                <w:color w:val="auto"/>
                <w:sz w:val="21"/>
                <w:szCs w:val="21"/>
                <w:highlight w:val="none"/>
              </w:rPr>
            </w:pPr>
          </w:p>
        </w:tc>
      </w:tr>
      <w:tr w14:paraId="388F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0E8567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p>
        </w:tc>
        <w:tc>
          <w:tcPr>
            <w:tcW w:w="7303" w:type="dxa"/>
            <w:noWrap w:val="0"/>
            <w:vAlign w:val="top"/>
          </w:tcPr>
          <w:p w14:paraId="548E841E">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除四害</w:t>
            </w:r>
            <w:r>
              <w:rPr>
                <w:rFonts w:hint="eastAsia" w:ascii="宋体" w:hAnsi="宋体" w:eastAsia="宋体" w:cs="宋体"/>
                <w:b/>
                <w:color w:val="auto"/>
                <w:sz w:val="21"/>
                <w:szCs w:val="21"/>
                <w:highlight w:val="none"/>
                <w:lang w:eastAsia="zh-CN"/>
              </w:rPr>
              <w:t>检查要求</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接受不定期检查，检查</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eastAsia="zh-CN"/>
              </w:rPr>
              <w:t>：</w:t>
            </w:r>
          </w:p>
        </w:tc>
        <w:tc>
          <w:tcPr>
            <w:tcW w:w="1134" w:type="dxa"/>
            <w:noWrap w:val="0"/>
            <w:vAlign w:val="center"/>
          </w:tcPr>
          <w:p w14:paraId="5AFD593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rPr>
            </w:pPr>
          </w:p>
        </w:tc>
      </w:tr>
      <w:tr w14:paraId="1BC0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A11177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7303" w:type="dxa"/>
            <w:noWrap w:val="0"/>
            <w:vAlign w:val="top"/>
          </w:tcPr>
          <w:p w14:paraId="46A1AE6D">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除四害服务作业人员到位情况</w:t>
            </w:r>
            <w:r>
              <w:rPr>
                <w:rFonts w:hint="eastAsia" w:ascii="宋体" w:hAnsi="宋体" w:eastAsia="宋体" w:cs="宋体"/>
                <w:color w:val="auto"/>
                <w:sz w:val="21"/>
                <w:szCs w:val="21"/>
                <w:highlight w:val="none"/>
                <w:lang w:eastAsia="zh-CN"/>
              </w:rPr>
              <w:t>；</w:t>
            </w:r>
          </w:p>
        </w:tc>
        <w:tc>
          <w:tcPr>
            <w:tcW w:w="1134" w:type="dxa"/>
            <w:noWrap w:val="0"/>
            <w:vAlign w:val="center"/>
          </w:tcPr>
          <w:p w14:paraId="40ABE95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3ACE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A0818A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7303" w:type="dxa"/>
            <w:noWrap w:val="0"/>
            <w:vAlign w:val="top"/>
          </w:tcPr>
          <w:p w14:paraId="2E153D26">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消杀药物投放情况；</w:t>
            </w:r>
          </w:p>
        </w:tc>
        <w:tc>
          <w:tcPr>
            <w:tcW w:w="1134" w:type="dxa"/>
            <w:noWrap w:val="0"/>
            <w:vAlign w:val="center"/>
          </w:tcPr>
          <w:p w14:paraId="298076B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5BBE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noWrap w:val="0"/>
            <w:vAlign w:val="center"/>
          </w:tcPr>
          <w:p w14:paraId="0AA118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7303" w:type="dxa"/>
            <w:noWrap w:val="0"/>
            <w:vAlign w:val="top"/>
          </w:tcPr>
          <w:p w14:paraId="22D0F8B8">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满意度调查及出现投诉情况记录；</w:t>
            </w:r>
          </w:p>
        </w:tc>
        <w:tc>
          <w:tcPr>
            <w:tcW w:w="1134" w:type="dxa"/>
            <w:noWrap w:val="0"/>
            <w:vAlign w:val="center"/>
          </w:tcPr>
          <w:p w14:paraId="26E667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195E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noWrap w:val="0"/>
            <w:vAlign w:val="center"/>
          </w:tcPr>
          <w:p w14:paraId="4B21496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7303" w:type="dxa"/>
            <w:noWrap w:val="0"/>
            <w:vAlign w:val="top"/>
          </w:tcPr>
          <w:p w14:paraId="33FE30F6">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除“四害”效果评估：</w:t>
            </w:r>
          </w:p>
        </w:tc>
        <w:tc>
          <w:tcPr>
            <w:tcW w:w="1134" w:type="dxa"/>
            <w:noWrap w:val="0"/>
            <w:vAlign w:val="center"/>
          </w:tcPr>
          <w:p w14:paraId="198D36E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7B2C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783312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4.4.1</w:t>
            </w:r>
          </w:p>
        </w:tc>
        <w:tc>
          <w:tcPr>
            <w:tcW w:w="7303" w:type="dxa"/>
            <w:noWrap w:val="0"/>
            <w:vAlign w:val="top"/>
          </w:tcPr>
          <w:p w14:paraId="79C33FC8">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服务作业人员到位情况：配备的消杀工作人员数量不满足招标文件、投标文件要求的按1人/次扣罚500元人民币进行扣罚；从事消杀工作的人员不具备相应的工作技能、上岗证书的按1人/次扣罚200元人民币进行扣罚。</w:t>
            </w:r>
          </w:p>
        </w:tc>
        <w:tc>
          <w:tcPr>
            <w:tcW w:w="1134" w:type="dxa"/>
            <w:noWrap w:val="0"/>
            <w:vAlign w:val="center"/>
          </w:tcPr>
          <w:p w14:paraId="20002F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166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ED293A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4.4.2</w:t>
            </w:r>
          </w:p>
        </w:tc>
        <w:tc>
          <w:tcPr>
            <w:tcW w:w="7303" w:type="dxa"/>
            <w:noWrap w:val="0"/>
            <w:vAlign w:val="top"/>
          </w:tcPr>
          <w:p w14:paraId="720149CA">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杀药物投放情况：中标人使用的药物剂型、数量、种类不满足消杀工作的要求或所用药物与实际环境不匹配或采购的药物不具备“三证”、所使用的药物与投标文件中的药物不一致的，每发现一次扣1000元人民币。</w:t>
            </w:r>
          </w:p>
        </w:tc>
        <w:tc>
          <w:tcPr>
            <w:tcW w:w="1134" w:type="dxa"/>
            <w:noWrap w:val="0"/>
            <w:vAlign w:val="center"/>
          </w:tcPr>
          <w:p w14:paraId="2708E57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75A7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40D02B5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4.4.3</w:t>
            </w:r>
          </w:p>
        </w:tc>
        <w:tc>
          <w:tcPr>
            <w:tcW w:w="7303" w:type="dxa"/>
            <w:noWrap w:val="0"/>
            <w:vAlign w:val="top"/>
          </w:tcPr>
          <w:p w14:paraId="103F6371">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满意度调查及出现投诉情况记录：对中标人提供除四害服务进行调查，调查内容包括对消杀公司服务频率、服务态度、服务技术、服务质量等满意度情况。满意度调查一般的扣300元/次，满意度调查差的扣800元/次，出现投诉现象的按1000元/次进行扣罚</w:t>
            </w:r>
            <w:r>
              <w:rPr>
                <w:rFonts w:hint="eastAsia" w:ascii="宋体" w:hAnsi="宋体" w:eastAsia="宋体" w:cs="宋体"/>
                <w:color w:val="auto"/>
                <w:sz w:val="21"/>
                <w:szCs w:val="21"/>
                <w:highlight w:val="none"/>
                <w:lang w:eastAsia="zh-CN"/>
              </w:rPr>
              <w:t>，出现三分之一服务单位有</w:t>
            </w:r>
            <w:r>
              <w:rPr>
                <w:rFonts w:hint="eastAsia" w:ascii="宋体" w:hAnsi="宋体" w:eastAsia="宋体" w:cs="宋体"/>
                <w:color w:val="auto"/>
                <w:sz w:val="21"/>
                <w:szCs w:val="21"/>
                <w:highlight w:val="none"/>
                <w:lang w:val="en-US" w:eastAsia="zh-CN"/>
              </w:rPr>
              <w:t>3次及以上有效投诉的不再续约第二年合同。</w:t>
            </w:r>
          </w:p>
        </w:tc>
        <w:tc>
          <w:tcPr>
            <w:tcW w:w="1134" w:type="dxa"/>
            <w:noWrap w:val="0"/>
            <w:vAlign w:val="center"/>
          </w:tcPr>
          <w:p w14:paraId="320EC7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3CF2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873BAF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4.4.4</w:t>
            </w:r>
          </w:p>
        </w:tc>
        <w:tc>
          <w:tcPr>
            <w:tcW w:w="7303" w:type="dxa"/>
            <w:noWrap w:val="0"/>
            <w:vAlign w:val="top"/>
          </w:tcPr>
          <w:p w14:paraId="1D7C60AF">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除“四害”效果具体按照国家病媒生物密度控制水平要求标准。</w:t>
            </w:r>
          </w:p>
        </w:tc>
        <w:tc>
          <w:tcPr>
            <w:tcW w:w="1134" w:type="dxa"/>
            <w:noWrap w:val="0"/>
            <w:vAlign w:val="center"/>
          </w:tcPr>
          <w:p w14:paraId="595CFE2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235C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89445B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五</w:t>
            </w:r>
          </w:p>
        </w:tc>
        <w:tc>
          <w:tcPr>
            <w:tcW w:w="7303" w:type="dxa"/>
            <w:noWrap w:val="0"/>
            <w:vAlign w:val="top"/>
          </w:tcPr>
          <w:p w14:paraId="054A7F11">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消杀服务技术标准：</w:t>
            </w:r>
          </w:p>
        </w:tc>
        <w:tc>
          <w:tcPr>
            <w:tcW w:w="1134" w:type="dxa"/>
            <w:noWrap w:val="0"/>
            <w:vAlign w:val="center"/>
          </w:tcPr>
          <w:p w14:paraId="408E2EA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宋体" w:hAnsi="宋体" w:eastAsia="宋体" w:cs="宋体"/>
                <w:b/>
                <w:color w:val="auto"/>
                <w:sz w:val="21"/>
                <w:szCs w:val="21"/>
                <w:highlight w:val="none"/>
              </w:rPr>
            </w:pPr>
          </w:p>
        </w:tc>
      </w:tr>
      <w:tr w14:paraId="1545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AB0323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7303" w:type="dxa"/>
            <w:noWrap w:val="0"/>
            <w:vAlign w:val="top"/>
          </w:tcPr>
          <w:p w14:paraId="6C3FAEBB">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灭鼠标准</w:t>
            </w:r>
          </w:p>
        </w:tc>
        <w:tc>
          <w:tcPr>
            <w:tcW w:w="1134" w:type="dxa"/>
            <w:noWrap w:val="0"/>
            <w:vAlign w:val="center"/>
          </w:tcPr>
          <w:p w14:paraId="2E6E5EF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4BAA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F56A35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5.1.1</w:t>
            </w:r>
          </w:p>
        </w:tc>
        <w:tc>
          <w:tcPr>
            <w:tcW w:w="7303" w:type="dxa"/>
            <w:noWrap w:val="0"/>
            <w:vAlign w:val="top"/>
          </w:tcPr>
          <w:p w14:paraId="2B2CBC57">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15平方米标准房间布放20×20厘米滑石粉块两块，一夜后阳性粉块不超过3％；有鼠洞、鼠粪、鼠咬等痕迹的房间不超过2％；重点单位防鼠设施不合格处不超过5％。</w:t>
            </w:r>
          </w:p>
        </w:tc>
        <w:tc>
          <w:tcPr>
            <w:tcW w:w="1134" w:type="dxa"/>
            <w:noWrap w:val="0"/>
            <w:vAlign w:val="center"/>
          </w:tcPr>
          <w:p w14:paraId="09BA893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0581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CC33AC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w:t>
            </w:r>
          </w:p>
        </w:tc>
        <w:tc>
          <w:tcPr>
            <w:tcW w:w="7303" w:type="dxa"/>
            <w:noWrap w:val="0"/>
            <w:vAlign w:val="top"/>
          </w:tcPr>
          <w:p w14:paraId="00A324ED">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不同类型的外环境累计2000米，鼠迹不超过5处。</w:t>
            </w:r>
          </w:p>
        </w:tc>
        <w:tc>
          <w:tcPr>
            <w:tcW w:w="1134" w:type="dxa"/>
            <w:noWrap w:val="0"/>
            <w:vAlign w:val="center"/>
          </w:tcPr>
          <w:p w14:paraId="0CFA45B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2297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FD252F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7303" w:type="dxa"/>
            <w:noWrap w:val="0"/>
            <w:vAlign w:val="top"/>
          </w:tcPr>
          <w:p w14:paraId="1499082C">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灭蚊标准</w:t>
            </w:r>
          </w:p>
        </w:tc>
        <w:tc>
          <w:tcPr>
            <w:tcW w:w="1134" w:type="dxa"/>
            <w:noWrap w:val="0"/>
            <w:vAlign w:val="center"/>
          </w:tcPr>
          <w:p w14:paraId="61444F8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05A9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36673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w:t>
            </w:r>
          </w:p>
        </w:tc>
        <w:tc>
          <w:tcPr>
            <w:tcW w:w="7303" w:type="dxa"/>
            <w:noWrap w:val="0"/>
            <w:vAlign w:val="top"/>
          </w:tcPr>
          <w:p w14:paraId="1C98924E">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居民住宅、单位内外环境各种存水容器和积水中，蚊幼虫及蛹的阳性率不超过3％。</w:t>
            </w:r>
          </w:p>
        </w:tc>
        <w:tc>
          <w:tcPr>
            <w:tcW w:w="1134" w:type="dxa"/>
            <w:noWrap w:val="0"/>
            <w:vAlign w:val="center"/>
          </w:tcPr>
          <w:p w14:paraId="596101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4E8D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36550A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5.2.2</w:t>
            </w:r>
          </w:p>
        </w:tc>
        <w:tc>
          <w:tcPr>
            <w:tcW w:w="7303" w:type="dxa"/>
            <w:noWrap w:val="0"/>
            <w:vAlign w:val="top"/>
          </w:tcPr>
          <w:p w14:paraId="5B1934A6">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用500ml收集勺采集城区内大中型水体中的蚊幼虫或蛹阳性率不超过3％，阳性勺内幼虫或蛹的平均数不超过5只。</w:t>
            </w:r>
          </w:p>
        </w:tc>
        <w:tc>
          <w:tcPr>
            <w:tcW w:w="1134" w:type="dxa"/>
            <w:noWrap w:val="0"/>
            <w:vAlign w:val="center"/>
          </w:tcPr>
          <w:p w14:paraId="26C309A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49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BA17DD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5.2.3</w:t>
            </w:r>
          </w:p>
        </w:tc>
        <w:tc>
          <w:tcPr>
            <w:tcW w:w="7303" w:type="dxa"/>
            <w:noWrap w:val="0"/>
            <w:vAlign w:val="top"/>
          </w:tcPr>
          <w:p w14:paraId="63E4C071">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特殊场所白天人诱蚊30分钟，平均每人次诱获成蚊数不超过1只。</w:t>
            </w:r>
          </w:p>
        </w:tc>
        <w:tc>
          <w:tcPr>
            <w:tcW w:w="1134" w:type="dxa"/>
            <w:noWrap w:val="0"/>
            <w:vAlign w:val="center"/>
          </w:tcPr>
          <w:p w14:paraId="46A91A3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2080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6065DC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7303" w:type="dxa"/>
            <w:noWrap w:val="0"/>
            <w:vAlign w:val="top"/>
          </w:tcPr>
          <w:p w14:paraId="4C114450">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灭蝇标准</w:t>
            </w:r>
          </w:p>
        </w:tc>
        <w:tc>
          <w:tcPr>
            <w:tcW w:w="1134" w:type="dxa"/>
            <w:noWrap w:val="0"/>
            <w:vAlign w:val="center"/>
          </w:tcPr>
          <w:p w14:paraId="1F56A78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556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45D113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5.3.1</w:t>
            </w:r>
          </w:p>
        </w:tc>
        <w:tc>
          <w:tcPr>
            <w:tcW w:w="7303" w:type="dxa"/>
            <w:noWrap w:val="0"/>
            <w:vAlign w:val="top"/>
          </w:tcPr>
          <w:p w14:paraId="740CBA1D">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重点单位有蝇房间不超过1％，其它单位不超过3％，平均每阳性房间不超过3只；重点单位防蝇设施不合格房间不超过5％；加工、销售直接入口食品的场所不得有蝇。</w:t>
            </w:r>
          </w:p>
        </w:tc>
        <w:tc>
          <w:tcPr>
            <w:tcW w:w="1134" w:type="dxa"/>
            <w:noWrap w:val="0"/>
            <w:vAlign w:val="center"/>
          </w:tcPr>
          <w:p w14:paraId="46324A7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33F0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A43ABB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5.3.2</w:t>
            </w:r>
          </w:p>
        </w:tc>
        <w:tc>
          <w:tcPr>
            <w:tcW w:w="7303" w:type="dxa"/>
            <w:noWrap w:val="0"/>
            <w:vAlign w:val="top"/>
          </w:tcPr>
          <w:p w14:paraId="31491DCC">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蝇类孳生地得到有效治理，幼虫和蛹的检出率不超过3％。</w:t>
            </w:r>
          </w:p>
        </w:tc>
        <w:tc>
          <w:tcPr>
            <w:tcW w:w="1134" w:type="dxa"/>
            <w:noWrap w:val="0"/>
            <w:vAlign w:val="center"/>
          </w:tcPr>
          <w:p w14:paraId="19FD836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5CF0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BEAA7F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p>
        </w:tc>
        <w:tc>
          <w:tcPr>
            <w:tcW w:w="7303" w:type="dxa"/>
            <w:noWrap w:val="0"/>
            <w:vAlign w:val="top"/>
          </w:tcPr>
          <w:p w14:paraId="6D3EACEC">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灭蟑螂标准</w:t>
            </w:r>
          </w:p>
        </w:tc>
        <w:tc>
          <w:tcPr>
            <w:tcW w:w="1134" w:type="dxa"/>
            <w:noWrap w:val="0"/>
            <w:vAlign w:val="center"/>
          </w:tcPr>
          <w:p w14:paraId="26F95E1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7CE7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E05FCB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5.4.1</w:t>
            </w:r>
          </w:p>
        </w:tc>
        <w:tc>
          <w:tcPr>
            <w:tcW w:w="7303" w:type="dxa"/>
            <w:noWrap w:val="0"/>
            <w:vAlign w:val="top"/>
          </w:tcPr>
          <w:p w14:paraId="0A0098E7">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室内有蟑螂成虫或若虫阳性房间不超过3％，平均每间房大蠊不超过5只，小蠊不超过10只。</w:t>
            </w:r>
          </w:p>
        </w:tc>
        <w:tc>
          <w:tcPr>
            <w:tcW w:w="1134" w:type="dxa"/>
            <w:noWrap w:val="0"/>
            <w:vAlign w:val="center"/>
          </w:tcPr>
          <w:p w14:paraId="3FC5FC8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6D5B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075AB9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5.4.2</w:t>
            </w:r>
          </w:p>
        </w:tc>
        <w:tc>
          <w:tcPr>
            <w:tcW w:w="7303" w:type="dxa"/>
            <w:noWrap w:val="0"/>
            <w:vAlign w:val="top"/>
          </w:tcPr>
          <w:p w14:paraId="7DF88C45">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有活蟑螂卵鞘房间不超过2％，平均每间房不超过4只。</w:t>
            </w:r>
          </w:p>
        </w:tc>
        <w:tc>
          <w:tcPr>
            <w:tcW w:w="1134" w:type="dxa"/>
            <w:noWrap w:val="0"/>
            <w:vAlign w:val="center"/>
          </w:tcPr>
          <w:p w14:paraId="4D8A5FA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r w14:paraId="52CD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6F41C8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5.4.3</w:t>
            </w:r>
          </w:p>
        </w:tc>
        <w:tc>
          <w:tcPr>
            <w:tcW w:w="7303" w:type="dxa"/>
            <w:noWrap w:val="0"/>
            <w:vAlign w:val="top"/>
          </w:tcPr>
          <w:p w14:paraId="430E20D1">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有蟑螂粪便蜕皮等蟑迹的房间不超过5％。</w:t>
            </w:r>
          </w:p>
        </w:tc>
        <w:tc>
          <w:tcPr>
            <w:tcW w:w="1134" w:type="dxa"/>
            <w:noWrap w:val="0"/>
            <w:vAlign w:val="center"/>
          </w:tcPr>
          <w:p w14:paraId="7301304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2"/>
              <w:rPr>
                <w:rFonts w:hint="eastAsia" w:ascii="宋体" w:hAnsi="宋体" w:eastAsia="宋体" w:cs="宋体"/>
                <w:color w:val="auto"/>
                <w:sz w:val="21"/>
                <w:szCs w:val="21"/>
                <w:highlight w:val="none"/>
              </w:rPr>
            </w:pPr>
          </w:p>
        </w:tc>
      </w:tr>
    </w:tbl>
    <w:p w14:paraId="57FBC13C">
      <w:pPr>
        <w:pStyle w:val="2"/>
        <w:rPr>
          <w:i/>
          <w:color w:val="auto"/>
          <w:sz w:val="24"/>
          <w:highlight w:val="none"/>
        </w:rPr>
      </w:pPr>
    </w:p>
    <w:p w14:paraId="68584459">
      <w:pPr>
        <w:rPr>
          <w:i/>
          <w:color w:val="auto"/>
          <w:sz w:val="24"/>
          <w:highlight w:val="none"/>
        </w:rPr>
      </w:pPr>
    </w:p>
    <w:p w14:paraId="109AEF96">
      <w:pPr>
        <w:pStyle w:val="2"/>
        <w:rPr>
          <w:i/>
          <w:color w:val="auto"/>
          <w:sz w:val="24"/>
          <w:highlight w:val="none"/>
        </w:rPr>
      </w:pPr>
    </w:p>
    <w:p w14:paraId="598F336E">
      <w:pPr>
        <w:rPr>
          <w:i/>
          <w:color w:val="auto"/>
          <w:sz w:val="24"/>
          <w:highlight w:val="none"/>
        </w:rPr>
      </w:pPr>
    </w:p>
    <w:p w14:paraId="284D7F25">
      <w:pPr>
        <w:pStyle w:val="2"/>
        <w:rPr>
          <w:i/>
          <w:color w:val="auto"/>
          <w:sz w:val="24"/>
          <w:highlight w:val="none"/>
        </w:rPr>
      </w:pPr>
    </w:p>
    <w:p w14:paraId="6E3C6B0A">
      <w:pPr>
        <w:rPr>
          <w:i/>
          <w:color w:val="auto"/>
          <w:sz w:val="24"/>
          <w:highlight w:val="none"/>
        </w:rPr>
      </w:pPr>
    </w:p>
    <w:p w14:paraId="07806BB7">
      <w:pPr>
        <w:pStyle w:val="2"/>
        <w:rPr>
          <w:i/>
          <w:color w:val="auto"/>
          <w:sz w:val="24"/>
          <w:highlight w:val="none"/>
        </w:rPr>
      </w:pPr>
    </w:p>
    <w:p w14:paraId="68E45A93">
      <w:pPr>
        <w:rPr>
          <w:i/>
          <w:color w:val="auto"/>
          <w:sz w:val="24"/>
          <w:highlight w:val="none"/>
        </w:rPr>
      </w:pPr>
    </w:p>
    <w:p w14:paraId="04CB937E">
      <w:pPr>
        <w:rPr>
          <w:rFonts w:hint="default"/>
          <w:i/>
          <w:color w:val="auto"/>
          <w:sz w:val="24"/>
          <w:highlight w:val="none"/>
          <w:lang w:val="en-US"/>
        </w:rPr>
      </w:pPr>
      <w:r>
        <w:rPr>
          <w:rFonts w:hint="eastAsia" w:ascii="宋体" w:hAnsi="宋体" w:eastAsia="宋体" w:cs="Times New Roman"/>
          <w:b/>
          <w:color w:val="auto"/>
          <w:sz w:val="24"/>
          <w:szCs w:val="24"/>
          <w:highlight w:val="none"/>
          <w:lang w:val="en-US" w:eastAsia="zh-CN"/>
        </w:rPr>
        <w:t>四、商务要求</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344"/>
        <w:gridCol w:w="1192"/>
      </w:tblGrid>
      <w:tr w14:paraId="6E7F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7F3762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2F00E8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b/>
                <w:color w:val="auto"/>
                <w:sz w:val="21"/>
                <w:szCs w:val="21"/>
                <w:highlight w:val="none"/>
              </w:rPr>
              <w:t>商务要求条款</w:t>
            </w:r>
            <w:r>
              <w:rPr>
                <w:rFonts w:hint="eastAsia" w:ascii="宋体" w:hAnsi="宋体"/>
                <w:color w:val="auto"/>
                <w:sz w:val="21"/>
                <w:szCs w:val="21"/>
                <w:highlight w:val="none"/>
              </w:rPr>
              <w:t xml:space="preserve"> </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3D5BB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投标</w:t>
            </w:r>
            <w:r>
              <w:rPr>
                <w:rFonts w:ascii="宋体" w:hAnsi="宋体"/>
                <w:b/>
                <w:color w:val="auto"/>
                <w:sz w:val="21"/>
                <w:szCs w:val="21"/>
                <w:highlight w:val="none"/>
              </w:rPr>
              <w:t>响应</w:t>
            </w:r>
          </w:p>
        </w:tc>
      </w:tr>
      <w:tr w14:paraId="7BE1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384092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1</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524EF3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按照招标文件的规定、中标供应商的投标响应、中标通知书确定的内容和金额签订合同。</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3B02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p>
        </w:tc>
      </w:tr>
      <w:tr w14:paraId="4551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6EE90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2</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11F4A4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合同签订时间：中标通知书发出</w:t>
            </w:r>
            <w:r>
              <w:rPr>
                <w:rFonts w:hint="eastAsia" w:ascii="宋体" w:hAnsi="宋体"/>
                <w:color w:val="auto"/>
                <w:sz w:val="21"/>
                <w:szCs w:val="21"/>
                <w:highlight w:val="none"/>
                <w:u w:val="single"/>
              </w:rPr>
              <w:t>30</w:t>
            </w:r>
            <w:r>
              <w:rPr>
                <w:rFonts w:hint="eastAsia" w:ascii="宋体" w:hAnsi="宋体"/>
                <w:color w:val="auto"/>
                <w:sz w:val="21"/>
                <w:szCs w:val="21"/>
                <w:highlight w:val="none"/>
              </w:rPr>
              <w:t>日内</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19DAD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p>
        </w:tc>
      </w:tr>
      <w:tr w14:paraId="7186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41810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3</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41FAFC62">
            <w:pPr>
              <w:spacing w:line="400" w:lineRule="exact"/>
              <w:rPr>
                <w:rFonts w:hint="eastAsia" w:ascii="宋体" w:hAnsi="宋体" w:cs="宋体"/>
                <w:color w:val="auto"/>
                <w:szCs w:val="21"/>
                <w:highlight w:val="none"/>
              </w:rPr>
            </w:pPr>
            <w:r>
              <w:rPr>
                <w:rFonts w:hint="eastAsia" w:ascii="宋体" w:hAnsi="宋体"/>
                <w:color w:val="auto"/>
                <w:sz w:val="21"/>
                <w:szCs w:val="21"/>
                <w:highlight w:val="none"/>
              </w:rPr>
              <w:t>付款方式：</w:t>
            </w:r>
          </w:p>
          <w:p w14:paraId="14DCCDC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①合同生效并具备实施条件后7个工作日内，采购人凭中标人开具预付款等额保函支付合同价的20%作为预付款（中标人于合同签订前书面承诺放弃预付款或降低预付款支付比例的，可不适用本条款且具体支付方式由双方在合同中自行约定）。</w:t>
            </w:r>
          </w:p>
          <w:p w14:paraId="1E765634">
            <w:pPr>
              <w:overflowPunct w:val="0"/>
              <w:spacing w:line="380" w:lineRule="exact"/>
              <w:rPr>
                <w:rFonts w:hint="eastAsia" w:ascii="宋体" w:hAnsi="宋体"/>
                <w:color w:val="auto"/>
                <w:sz w:val="21"/>
                <w:szCs w:val="21"/>
                <w:highlight w:val="none"/>
              </w:rPr>
            </w:pPr>
            <w:r>
              <w:rPr>
                <w:rFonts w:hint="eastAsia" w:ascii="宋体" w:hAnsi="宋体" w:cs="宋体"/>
                <w:color w:val="auto"/>
                <w:szCs w:val="21"/>
                <w:highlight w:val="none"/>
              </w:rPr>
              <w:t>②扣除已支付的预付款</w:t>
            </w:r>
            <w:r>
              <w:rPr>
                <w:rFonts w:hint="eastAsia" w:ascii="宋体" w:hAnsi="宋体" w:cs="宋体"/>
                <w:color w:val="auto"/>
                <w:szCs w:val="21"/>
                <w:highlight w:val="none"/>
                <w:lang w:eastAsia="zh-CN"/>
              </w:rPr>
              <w:t>后，项目结束</w:t>
            </w:r>
            <w:r>
              <w:rPr>
                <w:rFonts w:hint="eastAsia" w:ascii="宋体" w:hAnsi="宋体"/>
                <w:color w:val="auto"/>
                <w:sz w:val="21"/>
                <w:szCs w:val="21"/>
                <w:highlight w:val="none"/>
              </w:rPr>
              <w:t>根据实际考评结果</w:t>
            </w:r>
            <w:r>
              <w:rPr>
                <w:rFonts w:hint="eastAsia" w:ascii="宋体" w:hAnsi="宋体"/>
                <w:color w:val="auto"/>
                <w:sz w:val="21"/>
                <w:szCs w:val="21"/>
                <w:highlight w:val="none"/>
                <w:lang w:eastAsia="zh-CN"/>
              </w:rPr>
              <w:t>一次性结清</w:t>
            </w:r>
            <w:r>
              <w:rPr>
                <w:rFonts w:hint="eastAsia" w:ascii="宋体" w:hAnsi="宋体"/>
                <w:color w:val="auto"/>
                <w:sz w:val="21"/>
                <w:szCs w:val="21"/>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7167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p>
        </w:tc>
      </w:tr>
      <w:tr w14:paraId="76E9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1AA195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4</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67F2F4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1、履约保证金：合同金额的</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w:t>
            </w:r>
          </w:p>
          <w:p w14:paraId="2967AE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2、提交时间：合同签订</w:t>
            </w:r>
            <w:r>
              <w:rPr>
                <w:rFonts w:hint="eastAsia" w:ascii="宋体" w:hAnsi="宋体"/>
                <w:color w:val="auto"/>
                <w:sz w:val="21"/>
                <w:szCs w:val="21"/>
                <w:highlight w:val="none"/>
                <w:lang w:eastAsia="zh-CN"/>
              </w:rPr>
              <w:t>后</w:t>
            </w:r>
            <w:r>
              <w:rPr>
                <w:rFonts w:hint="eastAsia" w:ascii="宋体" w:hAnsi="宋体"/>
                <w:color w:val="auto"/>
                <w:sz w:val="21"/>
                <w:szCs w:val="21"/>
                <w:highlight w:val="none"/>
                <w:lang w:val="en-US" w:eastAsia="zh-CN"/>
              </w:rPr>
              <w:t>7个工作日内</w:t>
            </w:r>
            <w:r>
              <w:rPr>
                <w:rFonts w:hint="eastAsia" w:ascii="宋体" w:hAnsi="宋体"/>
                <w:color w:val="auto"/>
                <w:sz w:val="21"/>
                <w:szCs w:val="21"/>
                <w:highlight w:val="none"/>
              </w:rPr>
              <w:t>；</w:t>
            </w:r>
          </w:p>
          <w:p w14:paraId="40AF8F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3、履约保证金形式：银行汇票、电汇、支票；</w:t>
            </w:r>
          </w:p>
          <w:p w14:paraId="0C8700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4、履约保证金退回时间：合同期结束后10个工作日内退回。</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1864E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p>
        </w:tc>
      </w:tr>
      <w:tr w14:paraId="3C9A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4DE1A7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5</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694904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其它：本次招标不允许有投标备选方案</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4BB2F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rPr>
            </w:pPr>
          </w:p>
        </w:tc>
      </w:tr>
    </w:tbl>
    <w:p w14:paraId="0B97AEA2">
      <w:pPr>
        <w:pStyle w:val="2"/>
        <w:rPr>
          <w:i/>
          <w:color w:val="auto"/>
          <w:sz w:val="24"/>
          <w:highlight w:val="none"/>
        </w:rPr>
      </w:pPr>
    </w:p>
    <w:p w14:paraId="27EC3E1B">
      <w:pPr>
        <w:rPr>
          <w:rFonts w:hint="eastAsia" w:hAnsi="宋体"/>
          <w:color w:val="auto"/>
          <w:highlight w:val="none"/>
        </w:rPr>
      </w:pPr>
      <w:bookmarkStart w:id="3" w:name="_Toc514168593"/>
    </w:p>
    <w:p w14:paraId="28A9A569">
      <w:pPr>
        <w:pStyle w:val="2"/>
        <w:rPr>
          <w:rFonts w:hint="eastAsia" w:hAnsi="宋体"/>
          <w:color w:val="auto"/>
          <w:highlight w:val="none"/>
        </w:rPr>
      </w:pPr>
    </w:p>
    <w:p w14:paraId="34BB60D4">
      <w:pPr>
        <w:rPr>
          <w:rFonts w:hint="eastAsia" w:hAnsi="宋体"/>
          <w:color w:val="auto"/>
          <w:highlight w:val="none"/>
        </w:rPr>
      </w:pPr>
    </w:p>
    <w:p w14:paraId="02A8CB3D">
      <w:pPr>
        <w:pStyle w:val="2"/>
        <w:rPr>
          <w:rFonts w:hint="eastAsia" w:hAnsi="宋体"/>
          <w:color w:val="auto"/>
          <w:highlight w:val="none"/>
        </w:rPr>
      </w:pPr>
    </w:p>
    <w:p w14:paraId="7F3337F4">
      <w:pPr>
        <w:rPr>
          <w:rFonts w:hint="eastAsia" w:hAnsi="宋体"/>
          <w:color w:val="auto"/>
          <w:highlight w:val="none"/>
        </w:rPr>
      </w:pPr>
    </w:p>
    <w:p w14:paraId="308D3D5E">
      <w:pPr>
        <w:pStyle w:val="2"/>
        <w:rPr>
          <w:rFonts w:hint="eastAsia" w:hAnsi="宋体"/>
          <w:color w:val="auto"/>
          <w:highlight w:val="none"/>
        </w:rPr>
      </w:pPr>
    </w:p>
    <w:p w14:paraId="69F92943">
      <w:pPr>
        <w:rPr>
          <w:rFonts w:hint="eastAsia" w:hAnsi="宋体"/>
          <w:color w:val="auto"/>
          <w:highlight w:val="none"/>
        </w:rPr>
      </w:pPr>
    </w:p>
    <w:p w14:paraId="35AA1E21">
      <w:pPr>
        <w:pStyle w:val="2"/>
        <w:rPr>
          <w:rFonts w:hint="eastAsia" w:hAnsi="宋体"/>
          <w:color w:val="auto"/>
          <w:highlight w:val="none"/>
        </w:rPr>
      </w:pPr>
    </w:p>
    <w:p w14:paraId="544DFA80">
      <w:pPr>
        <w:rPr>
          <w:rFonts w:hint="eastAsia" w:hAnsi="宋体"/>
          <w:color w:val="auto"/>
          <w:highlight w:val="none"/>
        </w:rPr>
      </w:pPr>
    </w:p>
    <w:p w14:paraId="5FD59E03">
      <w:pPr>
        <w:pStyle w:val="2"/>
        <w:rPr>
          <w:rFonts w:hint="eastAsia" w:hAnsi="宋体"/>
          <w:color w:val="auto"/>
          <w:highlight w:val="none"/>
        </w:rPr>
      </w:pPr>
    </w:p>
    <w:p w14:paraId="1E678E84">
      <w:pPr>
        <w:rPr>
          <w:rFonts w:hint="eastAsia" w:hAnsi="宋体"/>
          <w:color w:val="auto"/>
          <w:highlight w:val="none"/>
        </w:rPr>
      </w:pPr>
    </w:p>
    <w:p w14:paraId="6220E2F3">
      <w:pPr>
        <w:pStyle w:val="2"/>
        <w:rPr>
          <w:rFonts w:hint="eastAsia" w:hAnsi="宋体"/>
          <w:color w:val="auto"/>
          <w:highlight w:val="none"/>
        </w:rPr>
      </w:pPr>
    </w:p>
    <w:p w14:paraId="6612EB9E">
      <w:pPr>
        <w:rPr>
          <w:rFonts w:hint="eastAsia" w:hAnsi="宋体"/>
          <w:color w:val="auto"/>
          <w:highlight w:val="none"/>
        </w:rPr>
      </w:pPr>
    </w:p>
    <w:p w14:paraId="135C2F7A">
      <w:pPr>
        <w:pStyle w:val="2"/>
        <w:rPr>
          <w:rFonts w:hint="eastAsia" w:hAnsi="宋体"/>
          <w:color w:val="auto"/>
          <w:highlight w:val="none"/>
        </w:rPr>
      </w:pPr>
    </w:p>
    <w:p w14:paraId="016B74BC">
      <w:pPr>
        <w:rPr>
          <w:rFonts w:hint="eastAsia" w:hAnsi="宋体"/>
          <w:color w:val="auto"/>
          <w:highlight w:val="none"/>
        </w:rPr>
      </w:pPr>
    </w:p>
    <w:p w14:paraId="70CAD42B">
      <w:pPr>
        <w:pStyle w:val="2"/>
        <w:rPr>
          <w:rFonts w:hint="eastAsia" w:hAnsi="宋体"/>
          <w:color w:val="auto"/>
          <w:highlight w:val="none"/>
        </w:rPr>
      </w:pPr>
    </w:p>
    <w:p w14:paraId="44D59677">
      <w:pPr>
        <w:rPr>
          <w:rFonts w:hint="eastAsia" w:hAnsi="宋体"/>
          <w:color w:val="auto"/>
          <w:highlight w:val="none"/>
        </w:rPr>
      </w:pPr>
    </w:p>
    <w:p w14:paraId="5E528105">
      <w:pPr>
        <w:pStyle w:val="2"/>
        <w:rPr>
          <w:rFonts w:hint="eastAsia" w:hAnsi="宋体"/>
          <w:color w:val="auto"/>
          <w:highlight w:val="none"/>
        </w:rPr>
      </w:pPr>
    </w:p>
    <w:p w14:paraId="281B421A">
      <w:pPr>
        <w:rPr>
          <w:rFonts w:hint="eastAsia" w:hAnsi="宋体"/>
          <w:color w:val="auto"/>
          <w:highlight w:val="none"/>
        </w:rPr>
      </w:pPr>
    </w:p>
    <w:p w14:paraId="02123D21">
      <w:pPr>
        <w:pStyle w:val="2"/>
        <w:rPr>
          <w:rFonts w:hint="eastAsia"/>
          <w:color w:val="auto"/>
          <w:highlight w:val="none"/>
        </w:rPr>
      </w:pPr>
    </w:p>
    <w:p w14:paraId="29E9C378">
      <w:pPr>
        <w:rPr>
          <w:rFonts w:hint="eastAsia" w:hAnsi="宋体"/>
          <w:color w:val="auto"/>
          <w:highlight w:val="none"/>
        </w:rPr>
      </w:pPr>
    </w:p>
    <w:p w14:paraId="19713A97">
      <w:pPr>
        <w:pStyle w:val="3"/>
        <w:rPr>
          <w:rFonts w:hint="eastAsia" w:hAnsi="宋体"/>
          <w:color w:val="auto"/>
          <w:highlight w:val="none"/>
        </w:rPr>
      </w:pPr>
      <w:r>
        <w:rPr>
          <w:rFonts w:hint="eastAsia" w:hAnsi="宋体"/>
          <w:color w:val="auto"/>
          <w:highlight w:val="none"/>
        </w:rPr>
        <w:t>第三章  投标人须知</w:t>
      </w:r>
      <w:bookmarkEnd w:id="3"/>
    </w:p>
    <w:p w14:paraId="6F924058">
      <w:pP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1179"/>
        <w:gridCol w:w="6771"/>
      </w:tblGrid>
      <w:tr w14:paraId="6F2C8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09F84E9">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F647478">
            <w:pPr>
              <w:keepNext w:val="0"/>
              <w:keepLines w:val="0"/>
              <w:pageBreakBefore w:val="0"/>
              <w:widowControl w:val="0"/>
              <w:kinsoku/>
              <w:wordWrap/>
              <w:overflowPunct/>
              <w:topLinePunct w:val="0"/>
              <w:bidi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对应投标人须知条款号</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73458F4">
            <w:pPr>
              <w:keepNext w:val="0"/>
              <w:keepLines w:val="0"/>
              <w:pageBreakBefore w:val="0"/>
              <w:widowControl w:val="0"/>
              <w:kinsoku/>
              <w:wordWrap/>
              <w:overflowPunct/>
              <w:topLinePunct w:val="0"/>
              <w:bidi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26824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D69051E">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C5B9C48">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8F348E6">
            <w:pPr>
              <w:keepNext w:val="0"/>
              <w:keepLines w:val="0"/>
              <w:pageBreakBefore w:val="0"/>
              <w:widowControl w:val="0"/>
              <w:kinsoku/>
              <w:wordWrap/>
              <w:overflowPunct/>
              <w:topLinePunct w:val="0"/>
              <w:bidi w:val="0"/>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采购人：</w:t>
            </w:r>
            <w:r>
              <w:rPr>
                <w:rFonts w:hint="eastAsia" w:ascii="宋体" w:hAnsi="宋体"/>
                <w:color w:val="auto"/>
                <w:szCs w:val="21"/>
                <w:highlight w:val="none"/>
                <w:lang w:eastAsia="zh-CN"/>
              </w:rPr>
              <w:t>宁波市江北区教育局</w:t>
            </w:r>
          </w:p>
          <w:p w14:paraId="6B966D21">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地址：宁波市江北区丽江东路85弄16号 </w:t>
            </w:r>
          </w:p>
          <w:p w14:paraId="7A1315D3">
            <w:pPr>
              <w:keepNext w:val="0"/>
              <w:keepLines w:val="0"/>
              <w:pageBreakBefore w:val="0"/>
              <w:widowControl w:val="0"/>
              <w:kinsoku/>
              <w:wordWrap/>
              <w:overflowPunct/>
              <w:topLinePunct w:val="0"/>
              <w:bidi w:val="0"/>
              <w:snapToGrid w:val="0"/>
              <w:spacing w:line="36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陈</w:t>
            </w:r>
            <w:r>
              <w:rPr>
                <w:rFonts w:hint="eastAsia" w:ascii="宋体" w:hAnsi="宋体"/>
                <w:color w:val="auto"/>
                <w:szCs w:val="21"/>
                <w:highlight w:val="none"/>
              </w:rPr>
              <w:t>老师</w:t>
            </w:r>
          </w:p>
          <w:p w14:paraId="3AE6AF84">
            <w:pPr>
              <w:keepNext w:val="0"/>
              <w:keepLines w:val="0"/>
              <w:pageBreakBefore w:val="0"/>
              <w:widowControl w:val="0"/>
              <w:kinsoku/>
              <w:wordWrap/>
              <w:overflowPunct/>
              <w:topLinePunct w:val="0"/>
              <w:bidi w:val="0"/>
              <w:snapToGrid w:val="0"/>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联系电话：0574-</w:t>
            </w:r>
            <w:r>
              <w:rPr>
                <w:rFonts w:hint="eastAsia" w:ascii="宋体" w:hAnsi="宋体"/>
                <w:color w:val="auto"/>
                <w:szCs w:val="21"/>
                <w:highlight w:val="none"/>
                <w:lang w:val="en-US" w:eastAsia="zh-CN"/>
              </w:rPr>
              <w:t>87128348</w:t>
            </w:r>
          </w:p>
        </w:tc>
      </w:tr>
      <w:tr w14:paraId="38F34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35036A6">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BE774B8">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1.2.2</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69E8E992">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采购代理机构：宁波市国际招标有限公司</w:t>
            </w:r>
          </w:p>
          <w:p w14:paraId="712055E0">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地址：宁波市江北区环城北路西段207弄19号世茂茂悦商业中心1号楼八楼</w:t>
            </w:r>
          </w:p>
          <w:p w14:paraId="7FC1B3CA">
            <w:pPr>
              <w:keepNext w:val="0"/>
              <w:keepLines w:val="0"/>
              <w:pageBreakBefore w:val="0"/>
              <w:widowControl w:val="0"/>
              <w:kinsoku/>
              <w:wordWrap/>
              <w:overflowPunct/>
              <w:topLinePunct w:val="0"/>
              <w:bidi w:val="0"/>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陈琴、苏芸、王羽婷、严锋、张敏恒</w:t>
            </w:r>
          </w:p>
          <w:p w14:paraId="40DD2CD7">
            <w:pPr>
              <w:keepNext w:val="0"/>
              <w:keepLines w:val="0"/>
              <w:pageBreakBefore w:val="0"/>
              <w:widowControl w:val="0"/>
              <w:kinsoku/>
              <w:wordWrap/>
              <w:overflowPunct/>
              <w:topLinePunct w:val="0"/>
              <w:bidi w:val="0"/>
              <w:snapToGrid w:val="0"/>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联系电话：0574-87</w:t>
            </w:r>
            <w:r>
              <w:rPr>
                <w:rFonts w:hint="eastAsia" w:ascii="宋体" w:hAnsi="宋体"/>
                <w:color w:val="auto"/>
                <w:szCs w:val="21"/>
                <w:highlight w:val="none"/>
                <w:lang w:val="en-US" w:eastAsia="zh-CN"/>
              </w:rPr>
              <w:t>300148</w:t>
            </w:r>
          </w:p>
          <w:p w14:paraId="01714D88">
            <w:pPr>
              <w:keepNext w:val="0"/>
              <w:keepLines w:val="0"/>
              <w:pageBreakBefore w:val="0"/>
              <w:widowControl w:val="0"/>
              <w:kinsoku/>
              <w:wordWrap/>
              <w:overflowPunct/>
              <w:topLinePunct w:val="0"/>
              <w:bidi w:val="0"/>
              <w:snapToGrid w:val="0"/>
              <w:spacing w:line="360" w:lineRule="exact"/>
              <w:rPr>
                <w:rFonts w:ascii="宋体" w:hAnsi="宋体"/>
                <w:color w:val="auto"/>
                <w:szCs w:val="21"/>
                <w:highlight w:val="none"/>
              </w:rPr>
            </w:pPr>
            <w:r>
              <w:rPr>
                <w:rFonts w:hint="eastAsia" w:ascii="宋体" w:hAnsi="宋体"/>
                <w:color w:val="auto"/>
                <w:szCs w:val="21"/>
                <w:highlight w:val="none"/>
              </w:rPr>
              <w:t>邮箱：nbitc</w:t>
            </w:r>
            <w:r>
              <w:rPr>
                <w:rFonts w:hint="eastAsia" w:ascii="宋体" w:hAnsi="宋体"/>
                <w:color w:val="auto"/>
                <w:szCs w:val="21"/>
                <w:highlight w:val="none"/>
                <w:lang w:val="en-US" w:eastAsia="zh-CN"/>
              </w:rPr>
              <w:t>02</w:t>
            </w:r>
            <w:r>
              <w:rPr>
                <w:rFonts w:hint="eastAsia" w:ascii="宋体" w:hAnsi="宋体"/>
                <w:color w:val="auto"/>
                <w:szCs w:val="21"/>
                <w:highlight w:val="none"/>
              </w:rPr>
              <w:t>@126.com</w:t>
            </w:r>
          </w:p>
        </w:tc>
      </w:tr>
      <w:tr w14:paraId="1A8B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CC1BA61">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2134CEB">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1.2.8</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B20C5D2">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发布媒体：</w:t>
            </w:r>
          </w:p>
          <w:p w14:paraId="1AE3E909">
            <w:pPr>
              <w:keepNext w:val="0"/>
              <w:keepLines w:val="0"/>
              <w:pageBreakBefore w:val="0"/>
              <w:widowControl w:val="0"/>
              <w:kinsoku/>
              <w:wordWrap/>
              <w:overflowPunct/>
              <w:topLinePunct w:val="0"/>
              <w:bidi w:val="0"/>
              <w:spacing w:line="360" w:lineRule="exact"/>
              <w:rPr>
                <w:rFonts w:ascii="宋体" w:hAnsi="宋体"/>
                <w:color w:val="auto"/>
                <w:szCs w:val="21"/>
                <w:highlight w:val="none"/>
              </w:rPr>
            </w:pPr>
            <w:r>
              <w:rPr>
                <w:rFonts w:hint="eastAsia" w:ascii="宋体" w:hAnsi="宋体"/>
                <w:color w:val="auto"/>
                <w:szCs w:val="21"/>
                <w:highlight w:val="none"/>
              </w:rPr>
              <w:t>浙江政府采购网</w:t>
            </w:r>
            <w:r>
              <w:rPr>
                <w:rFonts w:ascii="宋体" w:hAnsi="宋体"/>
                <w:color w:val="auto"/>
                <w:szCs w:val="21"/>
                <w:highlight w:val="none"/>
              </w:rPr>
              <w:fldChar w:fldCharType="begin"/>
            </w:r>
            <w:r>
              <w:rPr>
                <w:rFonts w:ascii="宋体" w:hAnsi="宋体"/>
                <w:color w:val="auto"/>
                <w:szCs w:val="21"/>
                <w:highlight w:val="none"/>
              </w:rPr>
              <w:instrText xml:space="preserve"> HYPERLINK "http://</w:instrText>
            </w:r>
            <w:r>
              <w:rPr>
                <w:rFonts w:hint="eastAsia" w:ascii="宋体" w:hAnsi="宋体"/>
                <w:color w:val="auto"/>
                <w:szCs w:val="21"/>
                <w:highlight w:val="none"/>
              </w:rPr>
              <w:instrText xml:space="preserve">www.zjzfcg.gov.cn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16"/>
                <w:rFonts w:hint="eastAsia" w:ascii="宋体" w:hAnsi="宋体"/>
                <w:color w:val="auto"/>
                <w:szCs w:val="21"/>
                <w:highlight w:val="none"/>
              </w:rPr>
              <w:t>www.zjzfcg.gov.cn</w:t>
            </w:r>
            <w:r>
              <w:rPr>
                <w:rFonts w:ascii="宋体" w:hAnsi="宋体"/>
                <w:color w:val="auto"/>
                <w:szCs w:val="21"/>
                <w:highlight w:val="none"/>
              </w:rPr>
              <w:fldChar w:fldCharType="end"/>
            </w:r>
          </w:p>
          <w:p w14:paraId="407D7282">
            <w:pPr>
              <w:keepNext w:val="0"/>
              <w:keepLines w:val="0"/>
              <w:pageBreakBefore w:val="0"/>
              <w:widowControl w:val="0"/>
              <w:kinsoku/>
              <w:wordWrap/>
              <w:overflowPunct/>
              <w:topLinePunct w:val="0"/>
              <w:bidi w:val="0"/>
              <w:spacing w:line="360" w:lineRule="exact"/>
              <w:rPr>
                <w:rFonts w:ascii="宋体" w:hAnsi="宋体"/>
                <w:color w:val="auto"/>
                <w:szCs w:val="21"/>
                <w:highlight w:val="none"/>
              </w:rPr>
            </w:pPr>
            <w:r>
              <w:rPr>
                <w:rFonts w:hint="eastAsia" w:ascii="宋体" w:hAnsi="宋体"/>
                <w:color w:val="auto"/>
                <w:szCs w:val="21"/>
                <w:highlight w:val="none"/>
              </w:rPr>
              <w:t>宁波市公共资源交易网江北分网http://jiangbei.bidding.gov.cn</w:t>
            </w:r>
          </w:p>
          <w:p w14:paraId="5F18B06B">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宁波市国际招标有限公司网 www.nbbidding.com</w:t>
            </w:r>
          </w:p>
        </w:tc>
      </w:tr>
      <w:tr w14:paraId="6F4C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0419C1D">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F2FF52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2.2</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23DCB89">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u w:val="single"/>
              </w:rPr>
            </w:pPr>
            <w:r>
              <w:rPr>
                <w:rFonts w:hint="eastAsia" w:ascii="宋体" w:hAnsi="宋体"/>
                <w:color w:val="auto"/>
                <w:szCs w:val="21"/>
                <w:highlight w:val="none"/>
              </w:rPr>
              <w:t>合格的投标服务来源：国内</w:t>
            </w:r>
          </w:p>
        </w:tc>
      </w:tr>
      <w:tr w14:paraId="06181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E3D1C30">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3251D79">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3.4.1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9343069">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现场考察或开标前答疑会：</w:t>
            </w:r>
            <w:r>
              <w:rPr>
                <w:rFonts w:hint="eastAsia" w:ascii="宋体" w:hAnsi="宋体"/>
                <w:iCs/>
                <w:color w:val="auto"/>
                <w:szCs w:val="21"/>
                <w:highlight w:val="none"/>
              </w:rPr>
              <w:t>不组织</w:t>
            </w:r>
          </w:p>
        </w:tc>
      </w:tr>
      <w:tr w14:paraId="1C4A7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29DC2D58">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90D548F">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4.3</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996F9FF">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备选投标方案：</w:t>
            </w:r>
            <w:r>
              <w:rPr>
                <w:rFonts w:hint="eastAsia" w:ascii="宋体" w:hAnsi="宋体"/>
                <w:iCs/>
                <w:color w:val="auto"/>
                <w:szCs w:val="21"/>
                <w:highlight w:val="none"/>
              </w:rPr>
              <w:t>不允许</w:t>
            </w:r>
          </w:p>
        </w:tc>
      </w:tr>
      <w:tr w14:paraId="7BFDF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654B214">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E0C1BC7">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4.4</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48EE0C2">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lang w:eastAsia="zh-CN"/>
              </w:rPr>
              <w:t>投标报价：投标</w:t>
            </w:r>
            <w:r>
              <w:rPr>
                <w:rFonts w:hint="eastAsia" w:ascii="宋体" w:hAnsi="宋体"/>
                <w:color w:val="auto"/>
                <w:szCs w:val="21"/>
                <w:highlight w:val="none"/>
              </w:rPr>
              <w:t>总价，包含本项目完成的所有费用。</w:t>
            </w:r>
          </w:p>
          <w:p w14:paraId="53DCE28B">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u w:val="single"/>
              </w:rPr>
            </w:pPr>
            <w:r>
              <w:rPr>
                <w:rFonts w:hint="eastAsia" w:ascii="宋体" w:hAnsi="宋体"/>
                <w:color w:val="auto"/>
                <w:szCs w:val="21"/>
                <w:highlight w:val="none"/>
              </w:rPr>
              <w:t>本项目最高限价见招标公告，投标报价超过最高限价的投标将作无效投标处理。</w:t>
            </w:r>
          </w:p>
        </w:tc>
      </w:tr>
      <w:tr w14:paraId="64B10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99CE45B">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20D2271">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4.5</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635B51B">
            <w:pPr>
              <w:keepNext w:val="0"/>
              <w:keepLines w:val="0"/>
              <w:pageBreakBefore w:val="0"/>
              <w:widowControl w:val="0"/>
              <w:kinsoku/>
              <w:wordWrap/>
              <w:overflowPunct/>
              <w:topLinePunct w:val="0"/>
              <w:bidi w:val="0"/>
              <w:spacing w:line="360" w:lineRule="exact"/>
              <w:rPr>
                <w:rFonts w:hint="eastAsia"/>
                <w:color w:val="auto"/>
                <w:highlight w:val="none"/>
              </w:rPr>
            </w:pPr>
            <w:r>
              <w:rPr>
                <w:rFonts w:hint="eastAsia"/>
                <w:color w:val="auto"/>
                <w:highlight w:val="none"/>
              </w:rPr>
              <w:t>投标报价：</w:t>
            </w:r>
          </w:p>
          <w:p w14:paraId="7BC731B5">
            <w:pPr>
              <w:keepNext w:val="0"/>
              <w:keepLines w:val="0"/>
              <w:pageBreakBefore w:val="0"/>
              <w:widowControl w:val="0"/>
              <w:kinsoku/>
              <w:wordWrap/>
              <w:overflowPunct/>
              <w:topLinePunct w:val="0"/>
              <w:bidi w:val="0"/>
              <w:spacing w:line="360" w:lineRule="exact"/>
              <w:rPr>
                <w:rFonts w:hint="eastAsia"/>
                <w:color w:val="auto"/>
                <w:highlight w:val="none"/>
              </w:rPr>
            </w:pPr>
            <w:r>
              <w:rPr>
                <w:rFonts w:hint="eastAsia"/>
                <w:color w:val="auto"/>
                <w:highlight w:val="none"/>
              </w:rPr>
              <w:t>1、包括但不限于第</w:t>
            </w:r>
            <w:r>
              <w:rPr>
                <w:rFonts w:hint="eastAsia"/>
                <w:color w:val="auto"/>
                <w:highlight w:val="none"/>
                <w:lang w:eastAsia="zh-CN"/>
              </w:rPr>
              <w:t>二</w:t>
            </w:r>
            <w:r>
              <w:rPr>
                <w:rFonts w:hint="eastAsia"/>
                <w:color w:val="auto"/>
                <w:highlight w:val="none"/>
              </w:rPr>
              <w:t>部分招标需求的服务内容、保险、利润、税金及本项目包含的所有风险、责任等各项应有一切费用。</w:t>
            </w:r>
          </w:p>
          <w:p w14:paraId="0C3549F5">
            <w:pPr>
              <w:keepNext w:val="0"/>
              <w:keepLines w:val="0"/>
              <w:pageBreakBefore w:val="0"/>
              <w:widowControl w:val="0"/>
              <w:kinsoku/>
              <w:wordWrap/>
              <w:overflowPunct/>
              <w:topLinePunct w:val="0"/>
              <w:bidi w:val="0"/>
              <w:spacing w:line="360" w:lineRule="exact"/>
              <w:rPr>
                <w:rFonts w:hint="eastAsia"/>
                <w:color w:val="auto"/>
                <w:highlight w:val="none"/>
              </w:rPr>
            </w:pPr>
            <w:r>
              <w:rPr>
                <w:rFonts w:hint="eastAsia"/>
                <w:color w:val="auto"/>
                <w:highlight w:val="none"/>
              </w:rPr>
              <w:t>2、不论投标结果如何，投标人均应自行承担所有与投标有关的全部费用；</w:t>
            </w:r>
          </w:p>
        </w:tc>
      </w:tr>
      <w:tr w14:paraId="3A2A5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75959C3">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1B88009">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5.1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74B1809">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投标有效期：</w:t>
            </w:r>
            <w:r>
              <w:rPr>
                <w:rFonts w:hint="eastAsia" w:ascii="宋体" w:hAnsi="宋体"/>
                <w:color w:val="auto"/>
                <w:szCs w:val="21"/>
                <w:highlight w:val="none"/>
                <w:u w:val="single"/>
              </w:rPr>
              <w:t>90</w:t>
            </w:r>
            <w:r>
              <w:rPr>
                <w:rFonts w:hint="eastAsia" w:ascii="宋体" w:hAnsi="宋体"/>
                <w:color w:val="auto"/>
                <w:szCs w:val="21"/>
                <w:highlight w:val="none"/>
              </w:rPr>
              <w:t>天</w:t>
            </w:r>
          </w:p>
        </w:tc>
      </w:tr>
      <w:tr w14:paraId="6F2E7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80948EA">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E7ED819">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6.1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3282D2B">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投标保证金金额：</w:t>
            </w:r>
            <w:r>
              <w:rPr>
                <w:rStyle w:val="18"/>
                <w:rFonts w:hint="eastAsia" w:ascii="宋体" w:hAnsi="宋体"/>
                <w:color w:val="auto"/>
                <w:szCs w:val="21"/>
                <w:highlight w:val="none"/>
              </w:rPr>
              <w:t>不适用</w:t>
            </w:r>
            <w:r>
              <w:rPr>
                <w:rFonts w:hint="eastAsia" w:ascii="宋体" w:hAnsi="宋体"/>
                <w:color w:val="auto"/>
                <w:szCs w:val="21"/>
                <w:highlight w:val="none"/>
              </w:rPr>
              <w:t>（本项目所有涉及保证金内容的条款均不适用）</w:t>
            </w:r>
          </w:p>
        </w:tc>
      </w:tr>
      <w:tr w14:paraId="0E8A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1FE374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B2DB9BE">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758701F">
            <w:pPr>
              <w:keepNext w:val="0"/>
              <w:keepLines w:val="0"/>
              <w:pageBreakBefore w:val="0"/>
              <w:widowControl w:val="0"/>
              <w:kinsoku/>
              <w:wordWrap/>
              <w:overflowPunct/>
              <w:topLinePunct w:val="0"/>
              <w:bidi w:val="0"/>
              <w:snapToGrid w:val="0"/>
              <w:spacing w:line="360" w:lineRule="exact"/>
              <w:rPr>
                <w:color w:val="auto"/>
                <w:highlight w:val="none"/>
              </w:rPr>
            </w:pPr>
            <w:r>
              <w:rPr>
                <w:rFonts w:hint="eastAsia"/>
                <w:color w:val="auto"/>
                <w:highlight w:val="none"/>
              </w:rPr>
              <w:t>投标文件组成：</w:t>
            </w:r>
          </w:p>
          <w:p w14:paraId="54F778E1">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资格证明文件组成：</w:t>
            </w:r>
          </w:p>
          <w:p w14:paraId="1996D781">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（1）关于资格的承诺函；</w:t>
            </w:r>
          </w:p>
          <w:p w14:paraId="71C7D8EC">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（2）法人或者其他组织的营业执照（副本复印件）、自然人的身份证明（身份证复印件，有效期内）；</w:t>
            </w:r>
          </w:p>
          <w:p w14:paraId="4BD3D288">
            <w:pPr>
              <w:keepNext w:val="0"/>
              <w:keepLines w:val="0"/>
              <w:pageBreakBefore w:val="0"/>
              <w:widowControl w:val="0"/>
              <w:shd w:val="clear" w:color="auto" w:fill="auto"/>
              <w:kinsoku/>
              <w:wordWrap/>
              <w:overflowPunct/>
              <w:topLinePunct w:val="0"/>
              <w:bidi w:val="0"/>
              <w:snapToGrid w:val="0"/>
              <w:spacing w:line="400" w:lineRule="exact"/>
              <w:rPr>
                <w:rFonts w:hint="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）特定资格条件要求提供的资格证明材料；</w:t>
            </w:r>
          </w:p>
          <w:p w14:paraId="77967866">
            <w:pPr>
              <w:keepNext w:val="0"/>
              <w:keepLines w:val="0"/>
              <w:pageBreakBefore w:val="0"/>
              <w:widowControl w:val="0"/>
              <w:shd w:val="clear" w:color="auto" w:fill="auto"/>
              <w:kinsoku/>
              <w:wordWrap/>
              <w:overflowPunct/>
              <w:topLinePunct w:val="0"/>
              <w:bidi w:val="0"/>
              <w:snapToGrid w:val="0"/>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）中小企业声明函（如是提供）；</w:t>
            </w:r>
          </w:p>
          <w:p w14:paraId="7807D316">
            <w:pPr>
              <w:keepNext w:val="0"/>
              <w:keepLines w:val="0"/>
              <w:pageBreakBefore w:val="0"/>
              <w:widowControl w:val="0"/>
              <w:shd w:val="clear" w:color="auto" w:fill="auto"/>
              <w:kinsoku/>
              <w:wordWrap/>
              <w:overflowPunct/>
              <w:topLinePunct w:val="0"/>
              <w:bidi w:val="0"/>
              <w:snapToGrid w:val="0"/>
              <w:spacing w:line="400" w:lineRule="exact"/>
              <w:rPr>
                <w:rFonts w:hint="eastAsia"/>
              </w:rPr>
            </w:pPr>
            <w:r>
              <w:rPr>
                <w:rFonts w:hint="eastAsia" w:ascii="Times New Roman" w:hAnsi="Times New Roman" w:eastAsia="宋体" w:cs="Times New Roman"/>
                <w:color w:val="auto"/>
                <w:highlight w:val="none"/>
                <w:lang w:val="en-US" w:eastAsia="zh-CN"/>
              </w:rPr>
              <w:t>（5）残疾人福利性单位声明函（如是提供）。</w:t>
            </w:r>
          </w:p>
          <w:p w14:paraId="74F05278">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商务技术文件组成：</w:t>
            </w:r>
          </w:p>
          <w:p w14:paraId="1D868E9A">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color w:val="auto"/>
                <w:highlight w:val="none"/>
              </w:rPr>
              <w:t>（</w:t>
            </w:r>
            <w:r>
              <w:rPr>
                <w:rFonts w:hint="eastAsia" w:ascii="宋体" w:hAnsi="宋体" w:eastAsia="宋体" w:cs="宋体"/>
                <w:color w:val="auto"/>
                <w:highlight w:val="none"/>
              </w:rPr>
              <w:t>1）法定代表人授权委托书或法定代表人身份证明；</w:t>
            </w:r>
          </w:p>
          <w:p w14:paraId="39FB11DA">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（2）法定代表授权人社保证明；                       </w:t>
            </w:r>
          </w:p>
          <w:p w14:paraId="02533F5A">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需求</w:t>
            </w:r>
            <w:r>
              <w:rPr>
                <w:rFonts w:hint="eastAsia" w:ascii="宋体" w:hAnsi="宋体" w:eastAsia="宋体" w:cs="宋体"/>
                <w:color w:val="auto"/>
                <w:highlight w:val="none"/>
              </w:rPr>
              <w:t>条款响应表；</w:t>
            </w:r>
          </w:p>
          <w:p w14:paraId="6B604492">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）商务条款响应表。</w:t>
            </w:r>
          </w:p>
          <w:p w14:paraId="3C81599B">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）技术方案、实施方案、措施及进度计划安排；</w:t>
            </w:r>
          </w:p>
          <w:p w14:paraId="1F6C85E7">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）服务方案；</w:t>
            </w:r>
          </w:p>
          <w:p w14:paraId="3049F69A">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）技术支持和培训方案；</w:t>
            </w:r>
          </w:p>
          <w:p w14:paraId="3C275574">
            <w:pPr>
              <w:keepNext w:val="0"/>
              <w:keepLines w:val="0"/>
              <w:pageBreakBefore w:val="0"/>
              <w:widowControl w:val="0"/>
              <w:kinsoku/>
              <w:wordWrap/>
              <w:overflowPunct/>
              <w:topLinePunct w:val="0"/>
              <w:bidi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提供第四章评标标准（兼评委打分表）所需证明资料；</w:t>
            </w:r>
          </w:p>
          <w:p w14:paraId="320E9018">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color w:val="auto"/>
                <w:highlight w:val="none"/>
              </w:rPr>
              <w:t>其他招标文件要求或投标人认为有必要提供的文件资料。</w:t>
            </w:r>
          </w:p>
          <w:p w14:paraId="3EF7CAE5">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投标报价文件组成：</w:t>
            </w:r>
          </w:p>
          <w:p w14:paraId="4B0429D8">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（1）开标一览表；</w:t>
            </w:r>
          </w:p>
          <w:p w14:paraId="6C70767C">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（2）投标函；</w:t>
            </w:r>
          </w:p>
          <w:p w14:paraId="03A76E3D">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ascii="宋体" w:hAnsi="宋体"/>
                <w:color w:val="auto"/>
                <w:szCs w:val="21"/>
                <w:highlight w:val="none"/>
              </w:rPr>
              <w:t>（3）投标价格明细表；</w:t>
            </w:r>
          </w:p>
        </w:tc>
      </w:tr>
      <w:tr w14:paraId="2E8B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CEA219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A04F427">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7.3.1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AD9BFA6">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本项目实行网上投标，供应商应准备以下投标文件：</w:t>
            </w:r>
          </w:p>
          <w:p w14:paraId="28631FA0">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（1）上传到政府采购云平台的电子投标文件（含资格文件、商务和技术文件、报价文件）1份。</w:t>
            </w:r>
          </w:p>
          <w:p w14:paraId="4300CA40">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（2）以U盘或光盘存储的电子备份投标文件（含资格文件、商务和技术文件、报价文件）1份（自愿提供，用于异常处理）。</w:t>
            </w:r>
          </w:p>
          <w:p w14:paraId="663E66C6">
            <w:pPr>
              <w:keepNext w:val="0"/>
              <w:keepLines w:val="0"/>
              <w:pageBreakBefore w:val="0"/>
              <w:widowControl w:val="0"/>
              <w:kinsoku/>
              <w:wordWrap/>
              <w:overflowPunct/>
              <w:topLinePunct w:val="0"/>
              <w:bidi w:val="0"/>
              <w:snapToGrid w:val="0"/>
              <w:spacing w:line="360" w:lineRule="exact"/>
              <w:rPr>
                <w:rFonts w:hint="eastAsia" w:ascii="宋体" w:hAnsi="宋体"/>
                <w:color w:val="auto"/>
                <w:szCs w:val="21"/>
                <w:highlight w:val="none"/>
              </w:rPr>
            </w:pPr>
            <w:r>
              <w:rPr>
                <w:rFonts w:hint="eastAsia" w:ascii="宋体" w:hAnsi="宋体"/>
                <w:b/>
                <w:color w:val="auto"/>
                <w:szCs w:val="21"/>
                <w:highlight w:val="none"/>
              </w:rPr>
              <w:t>（3）中标人中标后3个</w:t>
            </w:r>
            <w:r>
              <w:rPr>
                <w:rFonts w:ascii="宋体" w:hAnsi="宋体"/>
                <w:b/>
                <w:color w:val="auto"/>
                <w:szCs w:val="21"/>
                <w:highlight w:val="none"/>
              </w:rPr>
              <w:t>工作日内</w:t>
            </w:r>
            <w:r>
              <w:rPr>
                <w:rFonts w:hint="eastAsia" w:ascii="宋体" w:hAnsi="宋体"/>
                <w:b/>
                <w:color w:val="auto"/>
                <w:szCs w:val="21"/>
                <w:highlight w:val="none"/>
              </w:rPr>
              <w:t>须另行提供纸质投标文件：资格商务技术文件和报价文件</w:t>
            </w:r>
            <w:r>
              <w:rPr>
                <w:rFonts w:ascii="宋体" w:hAnsi="宋体"/>
                <w:b/>
                <w:color w:val="auto"/>
                <w:szCs w:val="21"/>
                <w:highlight w:val="none"/>
              </w:rPr>
              <w:t>2</w:t>
            </w:r>
            <w:r>
              <w:rPr>
                <w:rFonts w:hint="eastAsia" w:ascii="宋体" w:hAnsi="宋体"/>
                <w:b/>
                <w:color w:val="auto"/>
                <w:szCs w:val="21"/>
                <w:highlight w:val="none"/>
              </w:rPr>
              <w:t>份，纸质投标文件需与</w:t>
            </w:r>
            <w:r>
              <w:rPr>
                <w:rFonts w:ascii="宋体" w:hAnsi="宋体"/>
                <w:b/>
                <w:color w:val="auto"/>
                <w:szCs w:val="21"/>
                <w:highlight w:val="none"/>
              </w:rPr>
              <w:t>电子</w:t>
            </w:r>
            <w:r>
              <w:rPr>
                <w:rFonts w:hint="eastAsia" w:ascii="宋体" w:hAnsi="宋体"/>
                <w:b/>
                <w:color w:val="auto"/>
                <w:szCs w:val="21"/>
                <w:highlight w:val="none"/>
              </w:rPr>
              <w:t>投标</w:t>
            </w:r>
            <w:r>
              <w:rPr>
                <w:rFonts w:ascii="宋体" w:hAnsi="宋体"/>
                <w:b/>
                <w:color w:val="auto"/>
                <w:szCs w:val="21"/>
                <w:highlight w:val="none"/>
              </w:rPr>
              <w:t>文件一致</w:t>
            </w:r>
            <w:r>
              <w:rPr>
                <w:rFonts w:hint="eastAsia" w:ascii="宋体" w:hAnsi="宋体"/>
                <w:b/>
                <w:color w:val="auto"/>
                <w:szCs w:val="21"/>
                <w:highlight w:val="none"/>
              </w:rPr>
              <w:t>。</w:t>
            </w:r>
          </w:p>
        </w:tc>
      </w:tr>
      <w:tr w14:paraId="64C0E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EDB6D6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19CE01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7.3.5</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C213717">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iCs/>
                <w:color w:val="auto"/>
                <w:szCs w:val="21"/>
                <w:highlight w:val="none"/>
              </w:rPr>
              <w:t>多个</w:t>
            </w:r>
            <w:r>
              <w:rPr>
                <w:rFonts w:hint="eastAsia" w:ascii="宋体" w:hAnsi="宋体"/>
                <w:iCs/>
                <w:color w:val="auto"/>
                <w:szCs w:val="21"/>
                <w:highlight w:val="none"/>
                <w:lang w:eastAsia="zh-CN"/>
              </w:rPr>
              <w:t>标项</w:t>
            </w:r>
            <w:r>
              <w:rPr>
                <w:rFonts w:hint="eastAsia" w:ascii="宋体" w:hAnsi="宋体"/>
                <w:iCs/>
                <w:color w:val="auto"/>
                <w:szCs w:val="21"/>
                <w:highlight w:val="none"/>
              </w:rPr>
              <w:t>投标装订要求：</w:t>
            </w:r>
            <w:r>
              <w:rPr>
                <w:rFonts w:hint="eastAsia" w:ascii="宋体" w:hAnsi="宋体"/>
                <w:color w:val="auto"/>
                <w:szCs w:val="21"/>
                <w:highlight w:val="none"/>
              </w:rPr>
              <w:t>不适用</w:t>
            </w:r>
          </w:p>
        </w:tc>
      </w:tr>
      <w:tr w14:paraId="72E0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82B9E8D">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1493932">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color w:val="auto"/>
                <w:szCs w:val="21"/>
                <w:highlight w:val="none"/>
              </w:rPr>
              <w:t>7.4.2</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AA0234E">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iCs/>
                <w:color w:val="auto"/>
                <w:szCs w:val="21"/>
                <w:highlight w:val="none"/>
              </w:rPr>
              <w:t>多个</w:t>
            </w:r>
            <w:r>
              <w:rPr>
                <w:rFonts w:hint="eastAsia" w:ascii="宋体" w:hAnsi="宋体"/>
                <w:iCs/>
                <w:color w:val="auto"/>
                <w:szCs w:val="21"/>
                <w:highlight w:val="none"/>
                <w:lang w:eastAsia="zh-CN"/>
              </w:rPr>
              <w:t>标项</w:t>
            </w:r>
            <w:r>
              <w:rPr>
                <w:rFonts w:hint="eastAsia" w:ascii="宋体" w:hAnsi="宋体"/>
                <w:iCs/>
                <w:color w:val="auto"/>
                <w:szCs w:val="21"/>
                <w:highlight w:val="none"/>
              </w:rPr>
              <w:t>投标密封要求：</w:t>
            </w:r>
            <w:r>
              <w:rPr>
                <w:rFonts w:hint="eastAsia" w:ascii="宋体" w:hAnsi="宋体"/>
                <w:color w:val="auto"/>
                <w:szCs w:val="21"/>
                <w:highlight w:val="none"/>
              </w:rPr>
              <w:t>不适用</w:t>
            </w:r>
          </w:p>
        </w:tc>
      </w:tr>
      <w:tr w14:paraId="747B9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CE4DA09">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7F13F71">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7.5.1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6ADC9F2">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03月26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color w:val="auto"/>
                <w:szCs w:val="21"/>
                <w:highlight w:val="none"/>
              </w:rPr>
              <w:t>（北京时间）</w:t>
            </w:r>
          </w:p>
          <w:p w14:paraId="633789B8">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u w:val="single"/>
              </w:rPr>
            </w:pPr>
            <w:r>
              <w:rPr>
                <w:rFonts w:hint="eastAsia" w:ascii="宋体" w:hAnsi="宋体"/>
                <w:color w:val="auto"/>
                <w:szCs w:val="21"/>
                <w:highlight w:val="none"/>
              </w:rPr>
              <w:t>政采云平台（https://www.zcygov.cn）。</w:t>
            </w:r>
          </w:p>
        </w:tc>
      </w:tr>
      <w:tr w14:paraId="4EF9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B967AD1">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99CDD76">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8.2.1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C93B221">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03月26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color w:val="auto"/>
                <w:szCs w:val="21"/>
                <w:highlight w:val="none"/>
              </w:rPr>
              <w:t>（北京时间）</w:t>
            </w:r>
          </w:p>
          <w:p w14:paraId="744615CB">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政采云平台（https://www.zcygov.cn）。 </w:t>
            </w:r>
          </w:p>
        </w:tc>
      </w:tr>
      <w:tr w14:paraId="3D3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7167022">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A2D52DF">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9.4.1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3CD0E63">
            <w:pPr>
              <w:keepNext w:val="0"/>
              <w:keepLines w:val="0"/>
              <w:pageBreakBefore w:val="0"/>
              <w:widowControl w:val="0"/>
              <w:kinsoku/>
              <w:wordWrap/>
              <w:overflowPunct/>
              <w:topLinePunct w:val="0"/>
              <w:bidi w:val="0"/>
              <w:spacing w:line="360" w:lineRule="exact"/>
              <w:rPr>
                <w:rFonts w:hint="eastAsia" w:ascii="宋体" w:hAnsi="宋体"/>
                <w:color w:val="auto"/>
                <w:szCs w:val="21"/>
                <w:highlight w:val="none"/>
              </w:rPr>
            </w:pPr>
            <w:r>
              <w:rPr>
                <w:rFonts w:hint="eastAsia" w:ascii="宋体" w:hAnsi="宋体"/>
                <w:color w:val="auto"/>
                <w:szCs w:val="21"/>
                <w:highlight w:val="none"/>
              </w:rPr>
              <w:t>中标候选人数量：按评标结果排序推荐中标候选人</w:t>
            </w:r>
          </w:p>
        </w:tc>
      </w:tr>
      <w:tr w14:paraId="55766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CBF0C40">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A18CC24">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10.1.1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69B76E6">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中标人确定：</w:t>
            </w:r>
            <w:r>
              <w:rPr>
                <w:rFonts w:hint="eastAsia" w:ascii="宋体" w:hAnsi="宋体"/>
                <w:iCs/>
                <w:color w:val="auto"/>
                <w:szCs w:val="21"/>
                <w:highlight w:val="none"/>
              </w:rPr>
              <w:t>采购人应当自收到评审报告之日起5个工作日内在评审报告推荐的中标或者成交候选人中按顺序确定中标或者成交供应商。</w:t>
            </w:r>
          </w:p>
        </w:tc>
      </w:tr>
      <w:tr w14:paraId="1C5C7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97846DA">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B7A8C2C">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11.3.1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EA88A43">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签订合同时间：中标通知书发出之日起</w:t>
            </w:r>
            <w:r>
              <w:rPr>
                <w:rFonts w:hint="eastAsia" w:ascii="宋体" w:hAnsi="宋体"/>
                <w:color w:val="auto"/>
                <w:szCs w:val="21"/>
                <w:highlight w:val="none"/>
                <w:u w:val="single"/>
              </w:rPr>
              <w:t>30</w:t>
            </w:r>
            <w:r>
              <w:rPr>
                <w:rFonts w:hint="eastAsia" w:ascii="宋体" w:hAnsi="宋体"/>
                <w:color w:val="auto"/>
                <w:szCs w:val="21"/>
                <w:highlight w:val="none"/>
              </w:rPr>
              <w:t>日内。</w:t>
            </w:r>
          </w:p>
        </w:tc>
      </w:tr>
      <w:tr w14:paraId="5D661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3118644">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F0FA0D3">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11.3.3</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2FDCFD4">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中标人放弃中标后的处理：若推荐中标人放弃中标、或因不可抗力提出不能履行合同、或因推荐中标人自身原因未能在中标通知书规定的期限内与采购人签订合同</w:t>
            </w:r>
            <w:r>
              <w:rPr>
                <w:rFonts w:hint="eastAsia" w:ascii="宋体" w:hAnsi="宋体"/>
                <w:color w:val="auto"/>
                <w:szCs w:val="21"/>
                <w:highlight w:val="none"/>
                <w:lang w:eastAsia="zh-CN"/>
              </w:rPr>
              <w:t>、或考核不合格</w:t>
            </w:r>
            <w:r>
              <w:rPr>
                <w:rFonts w:hint="eastAsia" w:ascii="宋体" w:hAnsi="宋体"/>
                <w:color w:val="auto"/>
                <w:szCs w:val="21"/>
                <w:highlight w:val="none"/>
              </w:rPr>
              <w:t>终止中标人提供服务资格</w:t>
            </w:r>
            <w:r>
              <w:rPr>
                <w:rFonts w:hint="eastAsia" w:ascii="宋体" w:hAnsi="宋体"/>
                <w:color w:val="auto"/>
                <w:szCs w:val="21"/>
                <w:highlight w:val="none"/>
                <w:lang w:eastAsia="zh-CN"/>
              </w:rPr>
              <w:t>的，</w:t>
            </w:r>
            <w:r>
              <w:rPr>
                <w:rFonts w:hint="eastAsia" w:ascii="宋体" w:hAnsi="宋体"/>
                <w:color w:val="auto"/>
                <w:szCs w:val="21"/>
                <w:highlight w:val="none"/>
              </w:rPr>
              <w:t>采购人可以确定</w:t>
            </w:r>
            <w:r>
              <w:rPr>
                <w:rFonts w:hint="eastAsia" w:ascii="宋体" w:hAnsi="宋体"/>
                <w:color w:val="auto"/>
                <w:szCs w:val="21"/>
                <w:highlight w:val="none"/>
                <w:lang w:eastAsia="zh-CN"/>
              </w:rPr>
              <w:t>下一顺位</w:t>
            </w:r>
            <w:r>
              <w:rPr>
                <w:rFonts w:hint="eastAsia" w:ascii="宋体" w:hAnsi="宋体"/>
                <w:color w:val="auto"/>
                <w:szCs w:val="21"/>
                <w:highlight w:val="none"/>
              </w:rPr>
              <w:t>的中标候选人为推荐中标人。推荐中标人放弃中标后采购人也可以重新招标。</w:t>
            </w:r>
          </w:p>
        </w:tc>
      </w:tr>
      <w:tr w14:paraId="02B1D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2169200D">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7FF3494">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11.4.2</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D1D65CE">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1、履约保证金：合同金额的</w:t>
            </w:r>
            <w:r>
              <w:rPr>
                <w:rFonts w:hint="eastAsia" w:ascii="宋体" w:hAnsi="宋体"/>
                <w:color w:val="auto"/>
                <w:szCs w:val="21"/>
                <w:highlight w:val="none"/>
                <w:lang w:val="en-US" w:eastAsia="zh-CN"/>
              </w:rPr>
              <w:t>0.5</w:t>
            </w:r>
            <w:r>
              <w:rPr>
                <w:rFonts w:hint="eastAsia" w:ascii="宋体" w:hAnsi="宋体"/>
                <w:color w:val="auto"/>
                <w:szCs w:val="21"/>
                <w:highlight w:val="none"/>
              </w:rPr>
              <w:t>%；</w:t>
            </w:r>
          </w:p>
          <w:p w14:paraId="15070160">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2、提交时间：合同签订</w:t>
            </w:r>
            <w:r>
              <w:rPr>
                <w:rFonts w:hint="eastAsia" w:ascii="宋体" w:hAnsi="宋体"/>
                <w:color w:val="auto"/>
                <w:szCs w:val="21"/>
                <w:highlight w:val="none"/>
                <w:lang w:eastAsia="zh-CN"/>
              </w:rPr>
              <w:t>后</w:t>
            </w:r>
            <w:r>
              <w:rPr>
                <w:rFonts w:hint="eastAsia" w:ascii="宋体" w:hAnsi="宋体"/>
                <w:color w:val="auto"/>
                <w:szCs w:val="21"/>
                <w:highlight w:val="none"/>
                <w:lang w:val="en-US" w:eastAsia="zh-CN"/>
              </w:rPr>
              <w:t>7个工作日内</w:t>
            </w:r>
            <w:r>
              <w:rPr>
                <w:rFonts w:hint="eastAsia" w:ascii="宋体" w:hAnsi="宋体"/>
                <w:color w:val="auto"/>
                <w:szCs w:val="21"/>
                <w:highlight w:val="none"/>
              </w:rPr>
              <w:t>；</w:t>
            </w:r>
          </w:p>
          <w:p w14:paraId="68E0932B">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3、履约保证金形式：银行汇票、电汇、支票；</w:t>
            </w:r>
          </w:p>
          <w:p w14:paraId="5F56CF64">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4、履约保证金退回时间：合同期结束后10个工作日内退回。</w:t>
            </w:r>
          </w:p>
        </w:tc>
      </w:tr>
      <w:tr w14:paraId="56F2E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BE03041">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876F9E5">
            <w:pPr>
              <w:keepNext w:val="0"/>
              <w:keepLines w:val="0"/>
              <w:pageBreakBefore w:val="0"/>
              <w:widowControl w:val="0"/>
              <w:kinsoku/>
              <w:wordWrap/>
              <w:overflowPunct/>
              <w:topLinePunct w:val="0"/>
              <w:bidi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3E3642E">
            <w:pPr>
              <w:keepNext w:val="0"/>
              <w:keepLines w:val="0"/>
              <w:pageBreakBefore w:val="0"/>
              <w:widowControl w:val="0"/>
              <w:numPr>
                <w:ilvl w:val="0"/>
                <w:numId w:val="0"/>
              </w:numPr>
              <w:kinsoku/>
              <w:wordWrap/>
              <w:overflowPunct/>
              <w:topLinePunct w:val="0"/>
              <w:autoSpaceDE w:val="0"/>
              <w:autoSpaceDN w:val="0"/>
              <w:bidi w:val="0"/>
              <w:spacing w:line="360" w:lineRule="exact"/>
              <w:textAlignment w:val="bottom"/>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本采购代理机构向中标供应商收取招标服务</w:t>
            </w:r>
            <w:r>
              <w:rPr>
                <w:rFonts w:hint="eastAsia" w:ascii="宋体" w:hAnsi="宋体" w:eastAsia="宋体" w:cs="Times New Roman"/>
                <w:color w:val="auto"/>
                <w:szCs w:val="21"/>
                <w:highlight w:val="none"/>
              </w:rPr>
              <w:t>费10886</w:t>
            </w:r>
            <w:r>
              <w:rPr>
                <w:rFonts w:hint="eastAsia" w:ascii="宋体" w:hAnsi="宋体" w:eastAsia="宋体" w:cs="Times New Roman"/>
                <w:color w:val="auto"/>
                <w:szCs w:val="21"/>
                <w:highlight w:val="none"/>
                <w:lang w:val="en-US" w:eastAsia="zh-CN"/>
              </w:rPr>
              <w:t>元。</w:t>
            </w:r>
          </w:p>
          <w:p w14:paraId="0A77481F">
            <w:pPr>
              <w:keepNext w:val="0"/>
              <w:keepLines w:val="0"/>
              <w:pageBreakBefore w:val="0"/>
              <w:widowControl w:val="0"/>
              <w:numPr>
                <w:ilvl w:val="0"/>
                <w:numId w:val="0"/>
              </w:numPr>
              <w:kinsoku/>
              <w:wordWrap/>
              <w:overflowPunct/>
              <w:topLinePunct w:val="0"/>
              <w:autoSpaceDE w:val="0"/>
              <w:autoSpaceDN w:val="0"/>
              <w:bidi w:val="0"/>
              <w:spacing w:line="360" w:lineRule="exact"/>
              <w:textAlignment w:val="bottom"/>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、中标人应当在采购代理机构发出中标通知书5个工作日内支付招标代理服务费。</w:t>
            </w:r>
          </w:p>
          <w:p w14:paraId="7B06B1AF">
            <w:pPr>
              <w:keepNext w:val="0"/>
              <w:keepLines w:val="0"/>
              <w:pageBreakBefore w:val="0"/>
              <w:widowControl w:val="0"/>
              <w:kinsoku/>
              <w:wordWrap/>
              <w:overflowPunct/>
              <w:topLinePunct w:val="0"/>
              <w:autoSpaceDE w:val="0"/>
              <w:autoSpaceDN w:val="0"/>
              <w:bidi w:val="0"/>
              <w:spacing w:line="360" w:lineRule="exact"/>
              <w:textAlignment w:val="bottom"/>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、招标代理服务费只收现金、银行票汇款、电汇款。</w:t>
            </w:r>
          </w:p>
          <w:p w14:paraId="064F0EF0">
            <w:pPr>
              <w:keepNext w:val="0"/>
              <w:keepLines w:val="0"/>
              <w:pageBreakBefore w:val="0"/>
              <w:widowControl w:val="0"/>
              <w:kinsoku/>
              <w:wordWrap/>
              <w:overflowPunct/>
              <w:topLinePunct w:val="0"/>
              <w:autoSpaceDE w:val="0"/>
              <w:autoSpaceDN w:val="0"/>
              <w:bidi w:val="0"/>
              <w:spacing w:line="360" w:lineRule="exact"/>
              <w:textAlignment w:val="bottom"/>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、服务费缴纳：</w:t>
            </w:r>
          </w:p>
          <w:p w14:paraId="79B0DE01">
            <w:pPr>
              <w:keepNext w:val="0"/>
              <w:keepLines w:val="0"/>
              <w:pageBreakBefore w:val="0"/>
              <w:widowControl w:val="0"/>
              <w:kinsoku/>
              <w:wordWrap/>
              <w:overflowPunct/>
              <w:topLinePunct w:val="0"/>
              <w:autoSpaceDE w:val="0"/>
              <w:autoSpaceDN w:val="0"/>
              <w:bidi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开户名称：宁波市国际招标有限公司</w:t>
            </w:r>
          </w:p>
          <w:p w14:paraId="7E13ED84">
            <w:pPr>
              <w:keepNext w:val="0"/>
              <w:keepLines w:val="0"/>
              <w:pageBreakBefore w:val="0"/>
              <w:widowControl w:val="0"/>
              <w:kinsoku/>
              <w:wordWrap/>
              <w:overflowPunct/>
              <w:topLinePunct w:val="0"/>
              <w:autoSpaceDE w:val="0"/>
              <w:autoSpaceDN w:val="0"/>
              <w:bidi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开户银行：上海浦东发展银行宁波分行江北支行</w:t>
            </w:r>
          </w:p>
          <w:p w14:paraId="6791433E">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bottom"/>
              <w:rPr>
                <w:rFonts w:hint="eastAsia" w:ascii="宋体" w:hAnsi="宋体"/>
                <w:color w:val="auto"/>
                <w:szCs w:val="21"/>
                <w:highlight w:val="none"/>
              </w:rPr>
            </w:pPr>
            <w:r>
              <w:rPr>
                <w:rFonts w:hint="eastAsia" w:ascii="宋体" w:hAnsi="宋体"/>
                <w:color w:val="auto"/>
                <w:szCs w:val="21"/>
                <w:highlight w:val="none"/>
              </w:rPr>
              <w:t>账    号： 94090154800000191</w:t>
            </w:r>
          </w:p>
        </w:tc>
      </w:tr>
    </w:tbl>
    <w:p w14:paraId="24CAAB0E">
      <w:pPr>
        <w:pStyle w:val="6"/>
        <w:snapToGrid w:val="0"/>
        <w:spacing w:before="120" w:after="120" w:line="240" w:lineRule="auto"/>
        <w:jc w:val="center"/>
        <w:rPr>
          <w:rFonts w:hint="eastAsia" w:hAnsi="宋体"/>
          <w:b/>
          <w:color w:val="auto"/>
          <w:sz w:val="30"/>
          <w:szCs w:val="30"/>
          <w:highlight w:val="none"/>
        </w:rPr>
      </w:pPr>
    </w:p>
    <w:p w14:paraId="69F503BD">
      <w:pPr>
        <w:pStyle w:val="6"/>
        <w:snapToGrid w:val="0"/>
        <w:spacing w:before="120" w:after="120" w:line="240" w:lineRule="auto"/>
        <w:jc w:val="center"/>
        <w:rPr>
          <w:rFonts w:hint="eastAsia" w:hAnsi="宋体"/>
          <w:b/>
          <w:color w:val="auto"/>
          <w:sz w:val="30"/>
          <w:szCs w:val="30"/>
          <w:highlight w:val="none"/>
        </w:rPr>
      </w:pPr>
      <w:r>
        <w:rPr>
          <w:rFonts w:hAnsi="宋体"/>
          <w:b/>
          <w:color w:val="auto"/>
          <w:sz w:val="30"/>
          <w:szCs w:val="30"/>
          <w:highlight w:val="none"/>
        </w:rPr>
        <w:br w:type="page"/>
      </w:r>
      <w:r>
        <w:rPr>
          <w:rFonts w:hint="eastAsia" w:hAnsi="宋体"/>
          <w:b/>
          <w:color w:val="auto"/>
          <w:sz w:val="30"/>
          <w:szCs w:val="30"/>
          <w:highlight w:val="none"/>
        </w:rPr>
        <w:t>投标人须知正文</w:t>
      </w:r>
    </w:p>
    <w:p w14:paraId="270A30C1">
      <w:pPr>
        <w:pStyle w:val="6"/>
        <w:snapToGrid w:val="0"/>
        <w:spacing w:before="120" w:after="120" w:line="240" w:lineRule="auto"/>
        <w:rPr>
          <w:rFonts w:hint="eastAsia" w:hAnsi="宋体"/>
          <w:b/>
          <w:color w:val="auto"/>
          <w:highlight w:val="none"/>
        </w:rPr>
      </w:pPr>
      <w:r>
        <w:rPr>
          <w:rFonts w:hint="eastAsia" w:hAnsi="宋体"/>
          <w:b/>
          <w:color w:val="auto"/>
          <w:highlight w:val="none"/>
        </w:rPr>
        <w:t>一、总  则</w:t>
      </w:r>
    </w:p>
    <w:p w14:paraId="2A14F717">
      <w:pPr>
        <w:spacing w:line="400" w:lineRule="exact"/>
        <w:rPr>
          <w:rFonts w:hint="eastAsia" w:ascii="宋体" w:hAnsi="宋体"/>
          <w:color w:val="auto"/>
          <w:szCs w:val="21"/>
          <w:highlight w:val="none"/>
        </w:rPr>
      </w:pPr>
      <w:r>
        <w:rPr>
          <w:rFonts w:hint="eastAsia" w:ascii="宋体" w:hAnsi="宋体"/>
          <w:color w:val="auto"/>
          <w:szCs w:val="21"/>
          <w:highlight w:val="none"/>
        </w:rPr>
        <w:t>1.1适用范围</w:t>
      </w:r>
    </w:p>
    <w:p w14:paraId="2E3AE377">
      <w:pPr>
        <w:spacing w:line="400" w:lineRule="exact"/>
        <w:rPr>
          <w:rFonts w:hint="eastAsia" w:ascii="宋体" w:hAnsi="宋体"/>
          <w:color w:val="auto"/>
          <w:szCs w:val="21"/>
          <w:highlight w:val="none"/>
        </w:rPr>
      </w:pPr>
      <w:r>
        <w:rPr>
          <w:rFonts w:hint="eastAsia" w:ascii="宋体" w:hAnsi="宋体"/>
          <w:color w:val="auto"/>
          <w:szCs w:val="21"/>
          <w:highlight w:val="none"/>
        </w:rPr>
        <w:t>本采购文件适用于本次采购项目的招标、投标、评标、定标、验收、合同履约、付款等行为（法律、法规另有规定的，从其规定）。</w:t>
      </w:r>
    </w:p>
    <w:p w14:paraId="03C2B92A">
      <w:pPr>
        <w:spacing w:line="400" w:lineRule="exact"/>
        <w:rPr>
          <w:rFonts w:hint="eastAsia" w:ascii="宋体" w:hAnsi="宋体"/>
          <w:color w:val="auto"/>
          <w:szCs w:val="21"/>
          <w:highlight w:val="none"/>
        </w:rPr>
      </w:pPr>
      <w:r>
        <w:rPr>
          <w:rFonts w:hint="eastAsia" w:ascii="宋体" w:hAnsi="宋体"/>
          <w:color w:val="auto"/>
          <w:szCs w:val="21"/>
          <w:highlight w:val="none"/>
        </w:rPr>
        <w:t>1.2定义</w:t>
      </w:r>
    </w:p>
    <w:p w14:paraId="444CD802">
      <w:pPr>
        <w:spacing w:line="400" w:lineRule="exact"/>
        <w:rPr>
          <w:rFonts w:hint="eastAsia" w:ascii="宋体" w:hAnsi="宋体"/>
          <w:color w:val="auto"/>
          <w:szCs w:val="21"/>
          <w:highlight w:val="none"/>
        </w:rPr>
      </w:pPr>
      <w:r>
        <w:rPr>
          <w:rFonts w:hint="eastAsia" w:ascii="宋体" w:hAnsi="宋体"/>
          <w:color w:val="auto"/>
          <w:szCs w:val="21"/>
          <w:highlight w:val="none"/>
        </w:rPr>
        <w:t>1.2.1采购人：见前附表</w:t>
      </w:r>
    </w:p>
    <w:p w14:paraId="1EB9DBE4">
      <w:pPr>
        <w:spacing w:line="400" w:lineRule="exact"/>
        <w:rPr>
          <w:rFonts w:hint="eastAsia" w:ascii="宋体" w:hAnsi="宋体"/>
          <w:color w:val="auto"/>
          <w:szCs w:val="21"/>
          <w:highlight w:val="none"/>
        </w:rPr>
      </w:pPr>
      <w:r>
        <w:rPr>
          <w:rFonts w:hint="eastAsia" w:ascii="宋体" w:hAnsi="宋体"/>
          <w:color w:val="auto"/>
          <w:szCs w:val="21"/>
          <w:highlight w:val="none"/>
        </w:rPr>
        <w:t>1.2.2 采购代理机构：宁波市国际招标有限公司</w:t>
      </w:r>
    </w:p>
    <w:p w14:paraId="771E3183">
      <w:pPr>
        <w:spacing w:line="400" w:lineRule="exact"/>
        <w:rPr>
          <w:rFonts w:hint="eastAsia" w:ascii="宋体" w:hAnsi="宋体"/>
          <w:color w:val="auto"/>
          <w:szCs w:val="21"/>
          <w:highlight w:val="none"/>
        </w:rPr>
      </w:pPr>
      <w:r>
        <w:rPr>
          <w:rFonts w:hint="eastAsia" w:ascii="宋体" w:hAnsi="宋体"/>
          <w:color w:val="auto"/>
          <w:szCs w:val="21"/>
          <w:highlight w:val="none"/>
        </w:rPr>
        <w:t>1.2.3 投标人、供应商：均指向招标方提交投标文件的法人、其他组织或者自然人。</w:t>
      </w:r>
    </w:p>
    <w:p w14:paraId="1806962C">
      <w:pPr>
        <w:spacing w:line="400" w:lineRule="exact"/>
        <w:rPr>
          <w:rFonts w:hint="eastAsia" w:ascii="宋体" w:hAnsi="宋体"/>
          <w:color w:val="auto"/>
          <w:szCs w:val="21"/>
          <w:highlight w:val="none"/>
        </w:rPr>
      </w:pPr>
      <w:r>
        <w:rPr>
          <w:rFonts w:hint="eastAsia" w:ascii="宋体" w:hAnsi="宋体"/>
          <w:color w:val="auto"/>
          <w:szCs w:val="21"/>
          <w:highlight w:val="none"/>
        </w:rPr>
        <w:t>1.2.4货物：系指供应商按照采购文件规定，须向采购人提供的一切设备、保险、税金、备品备件、工具、手册及其它有关技术资料和材料。</w:t>
      </w:r>
    </w:p>
    <w:p w14:paraId="0AE06814">
      <w:pPr>
        <w:spacing w:line="400" w:lineRule="exact"/>
        <w:rPr>
          <w:rFonts w:hint="eastAsia" w:ascii="宋体" w:hAnsi="宋体"/>
          <w:color w:val="auto"/>
          <w:szCs w:val="21"/>
          <w:highlight w:val="none"/>
        </w:rPr>
      </w:pPr>
      <w:r>
        <w:rPr>
          <w:rFonts w:hint="eastAsia" w:ascii="宋体" w:hAnsi="宋体"/>
          <w:color w:val="auto"/>
          <w:szCs w:val="21"/>
          <w:highlight w:val="none"/>
        </w:rPr>
        <w:t>1.2.5服务：系指供应商按照采购文件规定，须承担的安装、调试、技术协助、校准、培训、技术指导以及其他类似的义务。</w:t>
      </w:r>
    </w:p>
    <w:p w14:paraId="7B1570E0">
      <w:pPr>
        <w:spacing w:line="400" w:lineRule="exact"/>
        <w:rPr>
          <w:rFonts w:hint="eastAsia" w:ascii="宋体" w:hAnsi="宋体"/>
          <w:color w:val="auto"/>
          <w:szCs w:val="21"/>
          <w:highlight w:val="none"/>
        </w:rPr>
      </w:pPr>
      <w:r>
        <w:rPr>
          <w:rFonts w:hint="eastAsia" w:ascii="宋体" w:hAnsi="宋体"/>
          <w:color w:val="auto"/>
          <w:szCs w:val="21"/>
          <w:highlight w:val="none"/>
        </w:rPr>
        <w:t>1.2.6“书面形式”包括信函、传真、电报等。</w:t>
      </w:r>
    </w:p>
    <w:p w14:paraId="0BB85AEF">
      <w:pPr>
        <w:spacing w:line="400" w:lineRule="exact"/>
        <w:rPr>
          <w:rFonts w:hint="eastAsia" w:ascii="宋体" w:hAnsi="宋体"/>
          <w:color w:val="auto"/>
          <w:szCs w:val="21"/>
          <w:highlight w:val="none"/>
        </w:rPr>
      </w:pPr>
      <w:r>
        <w:rPr>
          <w:rFonts w:hint="eastAsia" w:ascii="宋体" w:hAnsi="宋体"/>
          <w:color w:val="auto"/>
          <w:szCs w:val="21"/>
          <w:highlight w:val="none"/>
        </w:rPr>
        <w:t>1.2.7采购文件中标注有“</w:t>
      </w:r>
      <w:r>
        <w:rPr>
          <w:rFonts w:hint="eastAsia" w:ascii="宋体" w:hAnsi="宋体"/>
          <w:color w:val="auto"/>
          <w:szCs w:val="21"/>
          <w:highlight w:val="none"/>
          <w:lang w:eastAsia="zh-CN"/>
        </w:rPr>
        <w:t>★</w:t>
      </w:r>
      <w:r>
        <w:rPr>
          <w:rFonts w:hint="eastAsia" w:ascii="宋体" w:hAnsi="宋体"/>
          <w:color w:val="auto"/>
          <w:szCs w:val="21"/>
          <w:highlight w:val="none"/>
        </w:rPr>
        <w:t>”号的条款为“实质性要求”条款，投标文件对这些条款的任何负偏离将视为没有对采购文件的实质性要求做出响应，将被认定为无效投标。</w:t>
      </w:r>
    </w:p>
    <w:p w14:paraId="78FACD91">
      <w:pPr>
        <w:spacing w:line="400" w:lineRule="exact"/>
        <w:rPr>
          <w:rFonts w:hint="eastAsia" w:ascii="宋体" w:hAnsi="宋体"/>
          <w:color w:val="auto"/>
          <w:szCs w:val="21"/>
          <w:highlight w:val="none"/>
        </w:rPr>
      </w:pPr>
      <w:r>
        <w:rPr>
          <w:rFonts w:hint="eastAsia" w:ascii="宋体" w:hAnsi="宋体"/>
          <w:color w:val="auto"/>
          <w:szCs w:val="21"/>
          <w:highlight w:val="none"/>
        </w:rPr>
        <w:t>1.2.8发布媒体：本项目采购信息公开发布的媒体，具体见前附表。本项目所有采购信息在指定媒体发布后，</w:t>
      </w:r>
      <w:r>
        <w:rPr>
          <w:rFonts w:ascii="宋体" w:hAnsi="宋体"/>
          <w:color w:val="auto"/>
          <w:szCs w:val="21"/>
          <w:highlight w:val="none"/>
        </w:rPr>
        <w:t>视同送达所有</w:t>
      </w:r>
      <w:r>
        <w:rPr>
          <w:rFonts w:hint="eastAsia" w:ascii="宋体" w:hAnsi="宋体"/>
          <w:color w:val="auto"/>
          <w:szCs w:val="21"/>
          <w:highlight w:val="none"/>
        </w:rPr>
        <w:t>供应商</w:t>
      </w:r>
      <w:r>
        <w:rPr>
          <w:rFonts w:ascii="宋体" w:hAnsi="宋体"/>
          <w:color w:val="auto"/>
          <w:szCs w:val="21"/>
          <w:highlight w:val="none"/>
        </w:rPr>
        <w:t>。</w:t>
      </w:r>
    </w:p>
    <w:p w14:paraId="6B262291">
      <w:pPr>
        <w:spacing w:line="400" w:lineRule="exact"/>
        <w:rPr>
          <w:rFonts w:ascii="宋体" w:hAnsi="宋体"/>
          <w:b/>
          <w:color w:val="auto"/>
          <w:sz w:val="24"/>
          <w:highlight w:val="none"/>
        </w:rPr>
      </w:pPr>
      <w:r>
        <w:rPr>
          <w:rFonts w:hint="eastAsia" w:ascii="宋体" w:hAnsi="宋体"/>
          <w:b/>
          <w:color w:val="auto"/>
          <w:sz w:val="24"/>
          <w:highlight w:val="none"/>
        </w:rPr>
        <w:t>二、投标</w:t>
      </w:r>
    </w:p>
    <w:p w14:paraId="6D279D97">
      <w:pPr>
        <w:spacing w:line="400" w:lineRule="exact"/>
        <w:rPr>
          <w:rFonts w:hint="eastAsia" w:ascii="宋体"/>
          <w:color w:val="auto"/>
          <w:szCs w:val="21"/>
          <w:highlight w:val="none"/>
        </w:rPr>
      </w:pPr>
      <w:r>
        <w:rPr>
          <w:rFonts w:hint="eastAsia" w:ascii="宋体"/>
          <w:b/>
          <w:color w:val="auto"/>
          <w:szCs w:val="21"/>
          <w:highlight w:val="none"/>
        </w:rPr>
        <w:t>2.1合格的投标人：</w:t>
      </w:r>
      <w:r>
        <w:rPr>
          <w:rFonts w:hint="eastAsia" w:ascii="宋体"/>
          <w:color w:val="auto"/>
          <w:szCs w:val="21"/>
          <w:highlight w:val="none"/>
        </w:rPr>
        <w:t>指符合采购公告供应商资格要求的投标人。</w:t>
      </w:r>
    </w:p>
    <w:p w14:paraId="7B7619EC">
      <w:pPr>
        <w:spacing w:line="400" w:lineRule="exact"/>
        <w:rPr>
          <w:rFonts w:hint="eastAsia" w:ascii="宋体"/>
          <w:color w:val="auto"/>
          <w:szCs w:val="21"/>
          <w:highlight w:val="none"/>
        </w:rPr>
      </w:pPr>
      <w:r>
        <w:rPr>
          <w:rFonts w:hint="eastAsia" w:ascii="宋体"/>
          <w:color w:val="auto"/>
          <w:szCs w:val="21"/>
          <w:highlight w:val="none"/>
        </w:rPr>
        <w:t>2.1.1 法人的分支机构由于其</w:t>
      </w:r>
      <w:r>
        <w:rPr>
          <w:rFonts w:ascii="宋体"/>
          <w:color w:val="auto"/>
          <w:szCs w:val="21"/>
          <w:highlight w:val="none"/>
        </w:rPr>
        <w:t>不能独立承担民事责任</w:t>
      </w:r>
      <w:r>
        <w:rPr>
          <w:rFonts w:hint="eastAsia" w:ascii="宋体"/>
          <w:color w:val="auto"/>
          <w:szCs w:val="21"/>
          <w:highlight w:val="none"/>
        </w:rPr>
        <w:t>，</w:t>
      </w:r>
      <w:r>
        <w:rPr>
          <w:rFonts w:ascii="宋体"/>
          <w:color w:val="auto"/>
          <w:szCs w:val="21"/>
          <w:highlight w:val="none"/>
        </w:rPr>
        <w:t>不能以分支机构的身份参加政府采购，只能</w:t>
      </w:r>
      <w:r>
        <w:rPr>
          <w:rFonts w:hint="eastAsia" w:ascii="宋体"/>
          <w:color w:val="auto"/>
          <w:szCs w:val="21"/>
          <w:highlight w:val="none"/>
        </w:rPr>
        <w:t>以</w:t>
      </w:r>
      <w:r>
        <w:rPr>
          <w:rFonts w:ascii="宋体"/>
          <w:color w:val="auto"/>
          <w:szCs w:val="21"/>
          <w:highlight w:val="none"/>
        </w:rPr>
        <w:t>法人身份参加。</w:t>
      </w:r>
      <w:r>
        <w:rPr>
          <w:rFonts w:hint="eastAsia" w:ascii="宋体"/>
          <w:color w:val="auto"/>
          <w:szCs w:val="21"/>
          <w:highlight w:val="none"/>
        </w:rPr>
        <w:t>分公司为法人的分支机构，以分公司名义参与投标的为无效投标，但</w:t>
      </w:r>
      <w:r>
        <w:rPr>
          <w:rFonts w:ascii="宋体"/>
          <w:color w:val="auto"/>
          <w:szCs w:val="21"/>
          <w:highlight w:val="none"/>
        </w:rPr>
        <w:t>银行、保险、石油石化、电力、电信等特殊行业</w:t>
      </w:r>
      <w:r>
        <w:rPr>
          <w:rFonts w:hint="eastAsia" w:ascii="宋体"/>
          <w:color w:val="auto"/>
          <w:szCs w:val="21"/>
          <w:highlight w:val="none"/>
        </w:rPr>
        <w:t>除</w:t>
      </w:r>
      <w:r>
        <w:rPr>
          <w:rFonts w:ascii="宋体"/>
          <w:color w:val="auto"/>
          <w:szCs w:val="21"/>
          <w:highlight w:val="none"/>
        </w:rPr>
        <w:t xml:space="preserve">外。 </w:t>
      </w:r>
    </w:p>
    <w:p w14:paraId="599FF4F9">
      <w:pPr>
        <w:spacing w:line="400" w:lineRule="exact"/>
        <w:rPr>
          <w:rFonts w:hint="eastAsia" w:ascii="宋体"/>
          <w:color w:val="auto"/>
          <w:szCs w:val="21"/>
          <w:highlight w:val="none"/>
        </w:rPr>
      </w:pPr>
      <w:r>
        <w:rPr>
          <w:rFonts w:hint="eastAsia" w:ascii="宋体"/>
          <w:color w:val="auto"/>
          <w:szCs w:val="21"/>
          <w:highlight w:val="none"/>
        </w:rPr>
        <w:t>2.1.2自然人仅指中国公民。</w:t>
      </w:r>
    </w:p>
    <w:p w14:paraId="68E1858C">
      <w:pPr>
        <w:spacing w:line="400" w:lineRule="exact"/>
        <w:rPr>
          <w:rFonts w:hint="eastAsia" w:ascii="宋体"/>
          <w:color w:val="auto"/>
          <w:szCs w:val="21"/>
          <w:highlight w:val="none"/>
        </w:rPr>
      </w:pPr>
      <w:r>
        <w:rPr>
          <w:rFonts w:hint="eastAsia" w:ascii="宋体"/>
          <w:color w:val="auto"/>
          <w:szCs w:val="21"/>
          <w:highlight w:val="none"/>
        </w:rPr>
        <w:t>2.1.3投标人名称：投标文件投标人名称、采购文件购买人名称应当一致。</w:t>
      </w:r>
    </w:p>
    <w:p w14:paraId="35D140D3">
      <w:pPr>
        <w:spacing w:line="400" w:lineRule="exact"/>
        <w:rPr>
          <w:rFonts w:hint="eastAsia" w:ascii="宋体"/>
          <w:color w:val="auto"/>
          <w:szCs w:val="21"/>
          <w:highlight w:val="none"/>
        </w:rPr>
      </w:pPr>
      <w:r>
        <w:rPr>
          <w:rFonts w:hint="eastAsia" w:ascii="宋体"/>
          <w:b/>
          <w:color w:val="auto"/>
          <w:szCs w:val="21"/>
          <w:highlight w:val="none"/>
        </w:rPr>
        <w:t>2.2合格的投标货物来源：</w:t>
      </w:r>
      <w:r>
        <w:rPr>
          <w:rFonts w:hint="eastAsia" w:ascii="宋体"/>
          <w:color w:val="auto"/>
          <w:szCs w:val="21"/>
          <w:highlight w:val="none"/>
        </w:rPr>
        <w:t>见前附表。卖方应保护买方在使用该货物或其任何一部分时不受第三方提出侵犯专利权、商标权或工业设计权等知识产权的指控。如果任何第三方提出侵权指控，卖方须与第三方交涉并承担可能发生的一切法律责任和费用。</w:t>
      </w:r>
    </w:p>
    <w:p w14:paraId="3DF90A3E">
      <w:pPr>
        <w:spacing w:line="400" w:lineRule="exact"/>
        <w:rPr>
          <w:rFonts w:hint="eastAsia" w:ascii="宋体" w:hAnsi="宋体"/>
          <w:color w:val="auto"/>
          <w:szCs w:val="21"/>
          <w:highlight w:val="none"/>
        </w:rPr>
      </w:pPr>
      <w:r>
        <w:rPr>
          <w:rFonts w:hint="eastAsia" w:ascii="宋体" w:hAnsi="宋体"/>
          <w:color w:val="auto"/>
          <w:szCs w:val="21"/>
          <w:highlight w:val="none"/>
        </w:rPr>
        <w:t>2.2.1合格的投标货物或服务应该是中国境内生产的货物或提供的服务。</w:t>
      </w:r>
    </w:p>
    <w:p w14:paraId="6B452A79">
      <w:pPr>
        <w:spacing w:line="400" w:lineRule="exact"/>
        <w:rPr>
          <w:rFonts w:hint="eastAsia"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招标文件允许采购进口产品的，若投标货物是进口产品，投标人应保证所投产品为可履行合法报通关手续进入中国关境内、在中国海关完税的可合法销售的货物。</w:t>
      </w:r>
    </w:p>
    <w:p w14:paraId="715C5ABD">
      <w:pPr>
        <w:spacing w:line="400" w:lineRule="exact"/>
        <w:rPr>
          <w:rFonts w:hint="eastAsia" w:ascii="宋体" w:hAnsi="宋体"/>
          <w:color w:val="auto"/>
          <w:szCs w:val="21"/>
          <w:highlight w:val="none"/>
        </w:rPr>
      </w:pPr>
      <w:r>
        <w:rPr>
          <w:rFonts w:hint="eastAsia" w:ascii="宋体" w:hAnsi="宋体"/>
          <w:color w:val="auto"/>
          <w:szCs w:val="21"/>
          <w:highlight w:val="none"/>
        </w:rPr>
        <w:t>2.2.2国家规定有标准及规范的，投标货物或服务应按有效的标准及规范执行，应符合国家及招标文件提出的有关技术、质量、安全标准。</w:t>
      </w:r>
    </w:p>
    <w:p w14:paraId="3F537290">
      <w:pPr>
        <w:spacing w:line="400" w:lineRule="exact"/>
        <w:rPr>
          <w:rFonts w:hint="eastAsia" w:ascii="宋体" w:hAnsi="宋体"/>
          <w:color w:val="auto"/>
          <w:szCs w:val="21"/>
          <w:highlight w:val="none"/>
        </w:rPr>
      </w:pPr>
      <w:r>
        <w:rPr>
          <w:rFonts w:hint="eastAsia" w:ascii="宋体" w:hAnsi="宋体"/>
          <w:color w:val="auto"/>
          <w:szCs w:val="21"/>
          <w:highlight w:val="none"/>
        </w:rPr>
        <w:t>2.2.3投标人应保证所提供的产品或服务免受第三方提出侵犯其知识产权（专利权、商标权、工业设计权及使用权等）的索赔或起诉，否则，由此可能产生的一切法律责任和经济责任均由投标人承担。</w:t>
      </w:r>
    </w:p>
    <w:p w14:paraId="12E06079">
      <w:pPr>
        <w:spacing w:line="400" w:lineRule="exact"/>
        <w:rPr>
          <w:rFonts w:ascii="宋体"/>
          <w:color w:val="auto"/>
          <w:szCs w:val="21"/>
          <w:highlight w:val="none"/>
        </w:rPr>
      </w:pPr>
      <w:r>
        <w:rPr>
          <w:rFonts w:hint="eastAsia" w:ascii="宋体"/>
          <w:b/>
          <w:color w:val="auto"/>
          <w:szCs w:val="21"/>
          <w:highlight w:val="none"/>
        </w:rPr>
        <w:t>2.3投标人代表</w:t>
      </w:r>
    </w:p>
    <w:p w14:paraId="4F727A36">
      <w:pPr>
        <w:spacing w:line="400" w:lineRule="exact"/>
        <w:ind w:left="206" w:hanging="206"/>
        <w:rPr>
          <w:rFonts w:hint="eastAsia" w:ascii="宋体" w:hAnsi="宋体"/>
          <w:color w:val="auto"/>
          <w:szCs w:val="21"/>
          <w:highlight w:val="none"/>
        </w:rPr>
      </w:pPr>
      <w:r>
        <w:rPr>
          <w:rFonts w:hint="eastAsia" w:ascii="宋体"/>
          <w:color w:val="auto"/>
          <w:szCs w:val="21"/>
          <w:highlight w:val="none"/>
        </w:rPr>
        <w:t>2.3.1若投标人代表不是法定代表人，投标文件须提供</w:t>
      </w:r>
      <w:r>
        <w:rPr>
          <w:rFonts w:ascii="宋体" w:hAnsi="宋体"/>
          <w:color w:val="auto"/>
          <w:szCs w:val="21"/>
          <w:highlight w:val="none"/>
        </w:rPr>
        <w:t>《</w:t>
      </w:r>
      <w:r>
        <w:rPr>
          <w:rFonts w:hint="eastAsia" w:ascii="宋体" w:hAnsi="宋体"/>
          <w:color w:val="auto"/>
          <w:szCs w:val="21"/>
          <w:highlight w:val="none"/>
        </w:rPr>
        <w:t>法定代表人授权委托书</w:t>
      </w:r>
      <w:r>
        <w:rPr>
          <w:rFonts w:ascii="宋体" w:hAnsi="宋体"/>
          <w:color w:val="auto"/>
          <w:szCs w:val="21"/>
          <w:highlight w:val="none"/>
        </w:rPr>
        <w:t>》</w:t>
      </w:r>
      <w:r>
        <w:rPr>
          <w:rFonts w:hint="eastAsia" w:ascii="宋体" w:hAnsi="宋体"/>
          <w:color w:val="auto"/>
          <w:szCs w:val="21"/>
          <w:highlight w:val="none"/>
        </w:rPr>
        <w:t>[格式见第六章]，或《组织授权书》（适用非法人的其它组织，格式参照《法定代表人授权委托书》）；</w:t>
      </w:r>
    </w:p>
    <w:p w14:paraId="64169DAB">
      <w:pPr>
        <w:spacing w:line="400" w:lineRule="exact"/>
        <w:ind w:left="206" w:hanging="206"/>
        <w:rPr>
          <w:rFonts w:hint="eastAsia" w:ascii="宋体"/>
          <w:color w:val="auto"/>
          <w:szCs w:val="21"/>
          <w:highlight w:val="none"/>
        </w:rPr>
      </w:pPr>
      <w:r>
        <w:rPr>
          <w:rFonts w:hint="eastAsia" w:ascii="宋体"/>
          <w:color w:val="auto"/>
          <w:szCs w:val="21"/>
          <w:highlight w:val="none"/>
        </w:rPr>
        <w:t>2.3.2若投标人代表是法定代表人，</w:t>
      </w:r>
      <w:r>
        <w:rPr>
          <w:rFonts w:hint="eastAsia" w:ascii="宋体" w:hAnsi="宋体"/>
          <w:color w:val="auto"/>
          <w:szCs w:val="21"/>
          <w:highlight w:val="none"/>
        </w:rPr>
        <w:t>投标文件无须提供</w:t>
      </w:r>
      <w:r>
        <w:rPr>
          <w:rFonts w:ascii="宋体" w:hAnsi="宋体"/>
          <w:color w:val="auto"/>
          <w:szCs w:val="21"/>
          <w:highlight w:val="none"/>
        </w:rPr>
        <w:t>《</w:t>
      </w:r>
      <w:r>
        <w:rPr>
          <w:rFonts w:hint="eastAsia" w:ascii="宋体" w:hAnsi="宋体"/>
          <w:color w:val="auto"/>
          <w:szCs w:val="21"/>
          <w:highlight w:val="none"/>
        </w:rPr>
        <w:t>法定代表人授权委托书</w:t>
      </w:r>
      <w:r>
        <w:rPr>
          <w:rFonts w:ascii="宋体" w:hAnsi="宋体"/>
          <w:color w:val="auto"/>
          <w:szCs w:val="21"/>
          <w:highlight w:val="none"/>
        </w:rPr>
        <w:t>》</w:t>
      </w:r>
      <w:r>
        <w:rPr>
          <w:rFonts w:hint="eastAsia" w:ascii="宋体" w:hAnsi="宋体"/>
          <w:color w:val="auto"/>
          <w:szCs w:val="21"/>
          <w:highlight w:val="none"/>
        </w:rPr>
        <w:t>，但须提供与营业执照相符合的法定代表人身份证明。</w:t>
      </w:r>
    </w:p>
    <w:p w14:paraId="33AF10BA">
      <w:pPr>
        <w:spacing w:line="400" w:lineRule="exact"/>
        <w:rPr>
          <w:rFonts w:hint="eastAsia" w:ascii="宋体" w:hAnsi="宋体"/>
          <w:b/>
          <w:color w:val="auto"/>
          <w:szCs w:val="21"/>
          <w:highlight w:val="none"/>
        </w:rPr>
      </w:pPr>
      <w:r>
        <w:rPr>
          <w:rFonts w:hint="eastAsia" w:ascii="宋体"/>
          <w:color w:val="auto"/>
          <w:szCs w:val="21"/>
          <w:highlight w:val="none"/>
        </w:rPr>
        <w:t>2.4</w:t>
      </w:r>
      <w:r>
        <w:rPr>
          <w:rFonts w:hint="eastAsia" w:ascii="宋体"/>
          <w:b/>
          <w:color w:val="auto"/>
          <w:szCs w:val="21"/>
          <w:highlight w:val="none"/>
        </w:rPr>
        <w:t>投标费用：</w:t>
      </w:r>
      <w:r>
        <w:rPr>
          <w:rFonts w:hint="eastAsia" w:ascii="宋体"/>
          <w:color w:val="auto"/>
          <w:szCs w:val="21"/>
          <w:highlight w:val="none"/>
        </w:rPr>
        <w:t>不论招标的结果如何，投标人自行承担其参加本次投标有关的全部费用和风险。</w:t>
      </w:r>
    </w:p>
    <w:p w14:paraId="6B2D1C9F">
      <w:pPr>
        <w:spacing w:line="400" w:lineRule="exact"/>
        <w:rPr>
          <w:rFonts w:hint="eastAsia" w:ascii="宋体" w:hAnsi="宋体"/>
          <w:b/>
          <w:bCs/>
          <w:color w:val="auto"/>
          <w:sz w:val="24"/>
          <w:highlight w:val="none"/>
        </w:rPr>
      </w:pPr>
      <w:r>
        <w:rPr>
          <w:rFonts w:hint="eastAsia" w:ascii="宋体" w:hAnsi="宋体"/>
          <w:b/>
          <w:bCs/>
          <w:color w:val="auto"/>
          <w:sz w:val="24"/>
          <w:highlight w:val="none"/>
        </w:rPr>
        <w:t>三、采购文件</w:t>
      </w:r>
    </w:p>
    <w:p w14:paraId="71C0B124">
      <w:pPr>
        <w:spacing w:line="400" w:lineRule="exact"/>
        <w:rPr>
          <w:rFonts w:hint="eastAsia" w:ascii="宋体" w:hAnsi="宋体"/>
          <w:color w:val="auto"/>
          <w:szCs w:val="21"/>
          <w:highlight w:val="none"/>
        </w:rPr>
      </w:pPr>
      <w:r>
        <w:rPr>
          <w:rFonts w:hint="eastAsia" w:ascii="宋体" w:hAnsi="宋体"/>
          <w:color w:val="auto"/>
          <w:szCs w:val="21"/>
          <w:highlight w:val="none"/>
        </w:rPr>
        <w:t>3.1采购文件的组成</w:t>
      </w:r>
    </w:p>
    <w:p w14:paraId="05089FF5">
      <w:pPr>
        <w:spacing w:line="400" w:lineRule="exact"/>
        <w:rPr>
          <w:rFonts w:hint="eastAsia" w:ascii="宋体" w:hAnsi="宋体"/>
          <w:color w:val="auto"/>
          <w:szCs w:val="21"/>
          <w:highlight w:val="none"/>
        </w:rPr>
      </w:pPr>
      <w:r>
        <w:rPr>
          <w:rFonts w:hint="eastAsia" w:ascii="宋体" w:hAnsi="宋体"/>
          <w:color w:val="auto"/>
          <w:szCs w:val="21"/>
          <w:highlight w:val="none"/>
        </w:rPr>
        <w:t>1.招标公告</w:t>
      </w:r>
    </w:p>
    <w:p w14:paraId="54A93E00">
      <w:pPr>
        <w:spacing w:line="400" w:lineRule="exact"/>
        <w:rPr>
          <w:rFonts w:hint="eastAsia" w:ascii="宋体" w:hAnsi="宋体"/>
          <w:color w:val="auto"/>
          <w:szCs w:val="21"/>
          <w:highlight w:val="none"/>
        </w:rPr>
      </w:pPr>
      <w:r>
        <w:rPr>
          <w:rFonts w:hint="eastAsia" w:ascii="宋体" w:hAnsi="宋体"/>
          <w:color w:val="auto"/>
          <w:szCs w:val="21"/>
          <w:highlight w:val="none"/>
        </w:rPr>
        <w:t>2.采购需求</w:t>
      </w:r>
    </w:p>
    <w:p w14:paraId="491FA47D">
      <w:pPr>
        <w:spacing w:line="400" w:lineRule="exact"/>
        <w:rPr>
          <w:rFonts w:hint="eastAsia" w:ascii="宋体" w:hAnsi="宋体"/>
          <w:color w:val="auto"/>
          <w:szCs w:val="21"/>
          <w:highlight w:val="none"/>
        </w:rPr>
      </w:pPr>
      <w:r>
        <w:rPr>
          <w:rFonts w:hint="eastAsia" w:ascii="宋体" w:hAnsi="宋体"/>
          <w:color w:val="auto"/>
          <w:szCs w:val="21"/>
          <w:highlight w:val="none"/>
        </w:rPr>
        <w:t>3.投标人须知</w:t>
      </w:r>
    </w:p>
    <w:p w14:paraId="795E2010">
      <w:pPr>
        <w:spacing w:line="400" w:lineRule="exact"/>
        <w:rPr>
          <w:rFonts w:hint="eastAsia" w:ascii="宋体" w:hAnsi="宋体"/>
          <w:color w:val="auto"/>
          <w:szCs w:val="21"/>
          <w:highlight w:val="none"/>
        </w:rPr>
      </w:pPr>
      <w:r>
        <w:rPr>
          <w:rFonts w:hint="eastAsia" w:ascii="宋体" w:hAnsi="宋体"/>
          <w:color w:val="auto"/>
          <w:szCs w:val="21"/>
          <w:highlight w:val="none"/>
        </w:rPr>
        <w:t>4.评标方法及评标标准</w:t>
      </w:r>
    </w:p>
    <w:p w14:paraId="65147FD5">
      <w:pPr>
        <w:spacing w:line="400" w:lineRule="exact"/>
        <w:rPr>
          <w:rFonts w:hint="eastAsia" w:ascii="宋体" w:hAnsi="宋体"/>
          <w:color w:val="auto"/>
          <w:szCs w:val="21"/>
          <w:highlight w:val="none"/>
        </w:rPr>
      </w:pPr>
      <w:r>
        <w:rPr>
          <w:rFonts w:hint="eastAsia" w:ascii="宋体" w:hAnsi="宋体"/>
          <w:color w:val="auto"/>
          <w:szCs w:val="21"/>
          <w:highlight w:val="none"/>
        </w:rPr>
        <w:t>5.合同文本</w:t>
      </w:r>
    </w:p>
    <w:p w14:paraId="5C3F3935">
      <w:pPr>
        <w:spacing w:line="400" w:lineRule="exact"/>
        <w:rPr>
          <w:rFonts w:hint="eastAsia" w:ascii="宋体" w:hAnsi="宋体"/>
          <w:color w:val="auto"/>
          <w:szCs w:val="21"/>
          <w:highlight w:val="none"/>
        </w:rPr>
      </w:pPr>
      <w:r>
        <w:rPr>
          <w:rFonts w:hint="eastAsia" w:ascii="宋体" w:hAnsi="宋体"/>
          <w:color w:val="auto"/>
          <w:szCs w:val="21"/>
          <w:highlight w:val="none"/>
        </w:rPr>
        <w:t>6.投标文件格式</w:t>
      </w:r>
    </w:p>
    <w:p w14:paraId="55B0B3EA">
      <w:pPr>
        <w:spacing w:line="400" w:lineRule="exact"/>
        <w:rPr>
          <w:rFonts w:hint="eastAsia" w:ascii="宋体" w:hAnsi="宋体"/>
          <w:b/>
          <w:color w:val="auto"/>
          <w:szCs w:val="21"/>
          <w:highlight w:val="none"/>
        </w:rPr>
      </w:pPr>
      <w:r>
        <w:rPr>
          <w:rFonts w:hint="eastAsia" w:ascii="宋体" w:hAnsi="宋体"/>
          <w:b/>
          <w:color w:val="auto"/>
          <w:szCs w:val="21"/>
          <w:highlight w:val="none"/>
        </w:rPr>
        <w:t>3.2采购文件的依法获取：见招标公告</w:t>
      </w:r>
    </w:p>
    <w:p w14:paraId="68B07303">
      <w:pPr>
        <w:spacing w:line="400" w:lineRule="exact"/>
        <w:rPr>
          <w:rFonts w:hint="eastAsia" w:ascii="宋体" w:hAnsi="宋体"/>
          <w:color w:val="auto"/>
          <w:szCs w:val="21"/>
          <w:highlight w:val="none"/>
        </w:rPr>
      </w:pPr>
      <w:r>
        <w:rPr>
          <w:rFonts w:hint="eastAsia" w:ascii="宋体" w:hAnsi="宋体"/>
          <w:b/>
          <w:color w:val="auto"/>
          <w:szCs w:val="21"/>
          <w:highlight w:val="none"/>
        </w:rPr>
        <w:t>3.3采购文件的澄清和修改：</w:t>
      </w:r>
    </w:p>
    <w:p w14:paraId="7BB2DE37">
      <w:pPr>
        <w:spacing w:line="400" w:lineRule="exact"/>
        <w:rPr>
          <w:rFonts w:hint="eastAsia" w:ascii="宋体" w:hAnsi="宋体"/>
          <w:color w:val="auto"/>
          <w:szCs w:val="21"/>
          <w:highlight w:val="none"/>
        </w:rPr>
      </w:pPr>
      <w:r>
        <w:rPr>
          <w:rFonts w:hint="eastAsia" w:ascii="宋体" w:hAnsi="宋体"/>
          <w:color w:val="auto"/>
          <w:szCs w:val="21"/>
          <w:highlight w:val="none"/>
        </w:rPr>
        <w:t>3.3.1</w:t>
      </w:r>
      <w:r>
        <w:rPr>
          <w:rFonts w:hint="eastAsia" w:ascii="宋体" w:hAnsi="宋体"/>
          <w:b/>
          <w:color w:val="auto"/>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14:paraId="37339979">
      <w:pPr>
        <w:spacing w:line="400" w:lineRule="exact"/>
        <w:rPr>
          <w:rFonts w:hint="eastAsia" w:ascii="宋体" w:hAnsi="宋体"/>
          <w:b/>
          <w:color w:val="auto"/>
          <w:szCs w:val="21"/>
          <w:highlight w:val="none"/>
        </w:rPr>
      </w:pPr>
      <w:r>
        <w:rPr>
          <w:rFonts w:hint="eastAsia" w:ascii="宋体" w:hAnsi="宋体"/>
          <w:b/>
          <w:color w:val="auto"/>
          <w:szCs w:val="21"/>
          <w:highlight w:val="none"/>
        </w:rPr>
        <w:t>3.4现场考察或者开标前答疑会</w:t>
      </w:r>
    </w:p>
    <w:p w14:paraId="50C15979">
      <w:pPr>
        <w:spacing w:line="400" w:lineRule="exact"/>
        <w:rPr>
          <w:rFonts w:hint="eastAsia" w:ascii="宋体" w:hAnsi="宋体"/>
          <w:color w:val="auto"/>
          <w:szCs w:val="21"/>
          <w:highlight w:val="none"/>
        </w:rPr>
      </w:pPr>
      <w:r>
        <w:rPr>
          <w:rFonts w:hint="eastAsia" w:ascii="宋体" w:hAnsi="宋体"/>
          <w:color w:val="auto"/>
          <w:szCs w:val="21"/>
          <w:highlight w:val="none"/>
        </w:rPr>
        <w:t>3.4.1采购人或者采购代理机构可以在采购文件提供期限截止后，组织已获取采购文件的潜在供应商现场考察或者召开开标前答疑会，组织现场考察或者召开答疑会的，将在采购文件中载明。具体见前附表。</w:t>
      </w:r>
    </w:p>
    <w:p w14:paraId="76FAA6CF">
      <w:pPr>
        <w:spacing w:line="400" w:lineRule="exact"/>
        <w:rPr>
          <w:rFonts w:ascii="宋体" w:hAnsi="宋体"/>
          <w:b/>
          <w:color w:val="auto"/>
          <w:sz w:val="24"/>
          <w:highlight w:val="none"/>
        </w:rPr>
      </w:pPr>
      <w:r>
        <w:rPr>
          <w:rFonts w:hint="eastAsia" w:ascii="宋体" w:hAnsi="宋体"/>
          <w:b/>
          <w:color w:val="auto"/>
          <w:sz w:val="24"/>
          <w:highlight w:val="none"/>
        </w:rPr>
        <w:t>四、投标报价要求</w:t>
      </w:r>
    </w:p>
    <w:p w14:paraId="2A511EB3">
      <w:pPr>
        <w:spacing w:line="400" w:lineRule="exact"/>
        <w:ind w:left="120" w:hanging="120"/>
        <w:rPr>
          <w:rFonts w:hint="eastAsia" w:ascii="宋体" w:hAnsi="宋体"/>
          <w:b/>
          <w:color w:val="auto"/>
          <w:szCs w:val="21"/>
          <w:highlight w:val="none"/>
        </w:rPr>
      </w:pPr>
      <w:r>
        <w:rPr>
          <w:rFonts w:hint="eastAsia" w:ascii="宋体" w:hAnsi="宋体"/>
          <w:color w:val="auto"/>
          <w:szCs w:val="21"/>
          <w:highlight w:val="none"/>
        </w:rPr>
        <w:t>4.1 投标报价：指“开标一览表”中的投标报价，是评标委员会评审的依据之一，开标程序中采购代理机构将依据“开标一览表”唱出各投标人的投标报价。</w:t>
      </w:r>
    </w:p>
    <w:p w14:paraId="0C304972">
      <w:pPr>
        <w:spacing w:line="400" w:lineRule="exact"/>
        <w:ind w:left="120" w:hanging="120"/>
        <w:rPr>
          <w:rFonts w:ascii="宋体" w:hAnsi="宋体"/>
          <w:b/>
          <w:color w:val="auto"/>
          <w:szCs w:val="21"/>
          <w:highlight w:val="none"/>
        </w:rPr>
      </w:pPr>
      <w:r>
        <w:rPr>
          <w:rFonts w:hint="eastAsia" w:ascii="宋体" w:hAnsi="宋体"/>
          <w:color w:val="auto"/>
          <w:szCs w:val="21"/>
          <w:highlight w:val="none"/>
        </w:rPr>
        <w:t>4.2投标报价必须是人民币报价。</w:t>
      </w:r>
    </w:p>
    <w:p w14:paraId="7ED0B0CB">
      <w:pPr>
        <w:spacing w:line="400" w:lineRule="exact"/>
        <w:rPr>
          <w:rFonts w:hint="eastAsia" w:ascii="宋体" w:hAnsi="宋体"/>
          <w:color w:val="auto"/>
          <w:szCs w:val="21"/>
          <w:highlight w:val="none"/>
        </w:rPr>
      </w:pPr>
      <w:r>
        <w:rPr>
          <w:rFonts w:hint="eastAsia" w:ascii="宋体" w:hAnsi="宋体"/>
          <w:color w:val="auto"/>
          <w:szCs w:val="21"/>
          <w:highlight w:val="none"/>
        </w:rPr>
        <w:t>4.3投标报价为一次性报价且只允许一个报价，不接受两个及两个以上的投标报价，不接受选择性报价或者具有附加条件的报价。采购文件要求提交备选投标方案的除外，具体见前附表。</w:t>
      </w:r>
    </w:p>
    <w:p w14:paraId="57E73830">
      <w:pPr>
        <w:spacing w:line="400" w:lineRule="exact"/>
        <w:rPr>
          <w:rFonts w:hint="eastAsia" w:ascii="宋体" w:hAnsi="宋体"/>
          <w:color w:val="auto"/>
          <w:szCs w:val="21"/>
          <w:highlight w:val="none"/>
        </w:rPr>
      </w:pPr>
      <w:r>
        <w:rPr>
          <w:rFonts w:hint="eastAsia" w:ascii="宋体" w:hAnsi="宋体"/>
          <w:color w:val="auto"/>
          <w:szCs w:val="21"/>
          <w:highlight w:val="none"/>
        </w:rPr>
        <w:t>4.4投标报价不得高于采购预算，采购文件设有最高限价的，不得高于最高限价。</w:t>
      </w:r>
    </w:p>
    <w:p w14:paraId="272AE737">
      <w:pPr>
        <w:spacing w:line="400" w:lineRule="exact"/>
        <w:rPr>
          <w:rFonts w:hint="eastAsia" w:ascii="宋体" w:hAnsi="宋体"/>
          <w:color w:val="auto"/>
          <w:szCs w:val="21"/>
          <w:highlight w:val="none"/>
        </w:rPr>
      </w:pPr>
      <w:r>
        <w:rPr>
          <w:rFonts w:hint="eastAsia" w:ascii="宋体" w:hAnsi="宋体"/>
          <w:color w:val="auto"/>
          <w:szCs w:val="21"/>
          <w:highlight w:val="none"/>
        </w:rPr>
        <w:t>4.5投标报价应当包含的内容：见前附表。</w:t>
      </w:r>
    </w:p>
    <w:p w14:paraId="2F363065">
      <w:pPr>
        <w:spacing w:line="400" w:lineRule="exact"/>
        <w:rPr>
          <w:rFonts w:ascii="宋体" w:hAnsi="宋体"/>
          <w:color w:val="auto"/>
          <w:sz w:val="24"/>
          <w:highlight w:val="none"/>
        </w:rPr>
      </w:pPr>
      <w:r>
        <w:rPr>
          <w:rFonts w:hint="eastAsia" w:ascii="宋体" w:hAnsi="宋体"/>
          <w:b/>
          <w:color w:val="auto"/>
          <w:sz w:val="24"/>
          <w:highlight w:val="none"/>
        </w:rPr>
        <w:t>五、投标有效期</w:t>
      </w:r>
    </w:p>
    <w:p w14:paraId="47061000">
      <w:pPr>
        <w:spacing w:line="400" w:lineRule="exact"/>
        <w:ind w:left="194" w:hanging="194" w:hangingChars="92"/>
        <w:rPr>
          <w:rFonts w:hint="eastAsia" w:ascii="宋体" w:hAnsi="宋体"/>
          <w:color w:val="auto"/>
          <w:szCs w:val="21"/>
          <w:highlight w:val="none"/>
        </w:rPr>
      </w:pPr>
      <w:r>
        <w:rPr>
          <w:rFonts w:hint="eastAsia" w:ascii="宋体" w:hAnsi="宋体"/>
          <w:b/>
          <w:color w:val="auto"/>
          <w:szCs w:val="21"/>
          <w:highlight w:val="none"/>
        </w:rPr>
        <w:t>5.1</w:t>
      </w:r>
      <w:r>
        <w:rPr>
          <w:rFonts w:hint="eastAsia" w:ascii="宋体" w:hAnsi="宋体"/>
          <w:color w:val="auto"/>
          <w:szCs w:val="21"/>
          <w:highlight w:val="none"/>
        </w:rPr>
        <w:t>投标有效期从提交投标文件的截止之日起算。投标文件中承诺的投标有效期应当不少于采购文件中载明的投标有效期(见前附表)。</w:t>
      </w:r>
    </w:p>
    <w:p w14:paraId="73DAD1C1">
      <w:pPr>
        <w:spacing w:line="400" w:lineRule="exact"/>
        <w:ind w:left="193" w:hanging="193" w:hangingChars="92"/>
        <w:rPr>
          <w:rFonts w:hint="eastAsia" w:ascii="宋体" w:hAnsi="宋体"/>
          <w:color w:val="auto"/>
          <w:szCs w:val="21"/>
          <w:highlight w:val="none"/>
        </w:rPr>
      </w:pPr>
      <w:r>
        <w:rPr>
          <w:rFonts w:hint="eastAsia" w:ascii="宋体" w:hAnsi="宋体"/>
          <w:color w:val="auto"/>
          <w:szCs w:val="21"/>
          <w:highlight w:val="none"/>
        </w:rPr>
        <w:t>5.2投标有效期内投标人撤销投标文件的，应承担相关的法律责任。</w:t>
      </w:r>
    </w:p>
    <w:p w14:paraId="3F8CB62B">
      <w:pPr>
        <w:spacing w:line="400" w:lineRule="exact"/>
        <w:rPr>
          <w:rFonts w:hint="eastAsia" w:ascii="宋体" w:hAnsi="宋体"/>
          <w:color w:val="auto"/>
          <w:sz w:val="24"/>
          <w:highlight w:val="none"/>
        </w:rPr>
      </w:pPr>
      <w:r>
        <w:rPr>
          <w:rFonts w:hint="eastAsia" w:ascii="宋体" w:hAnsi="宋体"/>
          <w:b/>
          <w:color w:val="auto"/>
          <w:sz w:val="24"/>
          <w:highlight w:val="none"/>
        </w:rPr>
        <w:t>六、投标保证金</w:t>
      </w:r>
    </w:p>
    <w:p w14:paraId="24FE2589">
      <w:pPr>
        <w:spacing w:line="400" w:lineRule="exact"/>
        <w:rPr>
          <w:rFonts w:ascii="宋体" w:hAnsi="宋体"/>
          <w:color w:val="auto"/>
          <w:szCs w:val="21"/>
          <w:highlight w:val="none"/>
        </w:rPr>
      </w:pPr>
      <w:r>
        <w:rPr>
          <w:rFonts w:hint="eastAsia" w:ascii="宋体" w:hAnsi="宋体"/>
          <w:color w:val="auto"/>
          <w:szCs w:val="21"/>
          <w:highlight w:val="none"/>
        </w:rPr>
        <w:t>本项目不收取投标保证金。</w:t>
      </w:r>
    </w:p>
    <w:p w14:paraId="46F64FDF">
      <w:pPr>
        <w:spacing w:line="400" w:lineRule="exact"/>
        <w:rPr>
          <w:rFonts w:ascii="宋体" w:hAnsi="宋体"/>
          <w:b/>
          <w:color w:val="auto"/>
          <w:sz w:val="28"/>
          <w:highlight w:val="none"/>
        </w:rPr>
      </w:pPr>
      <w:r>
        <w:rPr>
          <w:rFonts w:hint="eastAsia" w:ascii="宋体" w:hAnsi="宋体"/>
          <w:b/>
          <w:color w:val="auto"/>
          <w:sz w:val="24"/>
          <w:highlight w:val="none"/>
        </w:rPr>
        <w:t>七、投标文件</w:t>
      </w:r>
    </w:p>
    <w:p w14:paraId="0C786A39">
      <w:pPr>
        <w:spacing w:line="400" w:lineRule="exact"/>
        <w:rPr>
          <w:rFonts w:hint="eastAsia" w:ascii="宋体"/>
          <w:color w:val="auto"/>
          <w:szCs w:val="21"/>
          <w:highlight w:val="none"/>
          <w:u w:val="single"/>
        </w:rPr>
      </w:pPr>
      <w:r>
        <w:rPr>
          <w:rFonts w:hint="eastAsia" w:ascii="宋体"/>
          <w:b/>
          <w:color w:val="auto"/>
          <w:szCs w:val="21"/>
          <w:highlight w:val="none"/>
        </w:rPr>
        <w:t>7.1投标文件的组成：</w:t>
      </w:r>
      <w:r>
        <w:rPr>
          <w:rFonts w:hint="eastAsia" w:ascii="宋体"/>
          <w:color w:val="auto"/>
          <w:szCs w:val="21"/>
          <w:highlight w:val="none"/>
        </w:rPr>
        <w:t>投标文件由资格证明文件，商务技术文件、投标报价文件三部分组成。具体见前附表。</w:t>
      </w:r>
    </w:p>
    <w:p w14:paraId="48138527">
      <w:pPr>
        <w:spacing w:line="400" w:lineRule="exact"/>
        <w:rPr>
          <w:rFonts w:hint="eastAsia" w:ascii="宋体"/>
          <w:b/>
          <w:color w:val="auto"/>
          <w:szCs w:val="21"/>
          <w:highlight w:val="none"/>
        </w:rPr>
      </w:pPr>
      <w:r>
        <w:rPr>
          <w:rFonts w:hint="eastAsia" w:ascii="宋体"/>
          <w:b/>
          <w:color w:val="auto"/>
          <w:szCs w:val="21"/>
          <w:highlight w:val="none"/>
        </w:rPr>
        <w:t>7.2投标文件编制和格式</w:t>
      </w:r>
    </w:p>
    <w:p w14:paraId="543403F3">
      <w:pPr>
        <w:spacing w:line="400" w:lineRule="exact"/>
        <w:rPr>
          <w:rFonts w:hint="eastAsia" w:ascii="宋体"/>
          <w:color w:val="auto"/>
          <w:szCs w:val="21"/>
          <w:highlight w:val="none"/>
        </w:rPr>
      </w:pPr>
      <w:r>
        <w:rPr>
          <w:rFonts w:hint="eastAsia" w:ascii="宋体"/>
          <w:color w:val="auto"/>
          <w:szCs w:val="21"/>
          <w:highlight w:val="none"/>
        </w:rPr>
        <w:t>7.2.1投标人应当按照采购文件要求的内容、格式和顺序编制投标文件。投标文件应当对采购文件提出的要求和条件作出明确响应。投标人应详细阅读采购文件的全部内容和要求，不按采购文件的要求提供投标文件和资料导致的风险由投标人承担。</w:t>
      </w:r>
    </w:p>
    <w:p w14:paraId="50CEEFC7">
      <w:pPr>
        <w:spacing w:line="400" w:lineRule="exact"/>
        <w:rPr>
          <w:rFonts w:ascii="宋体"/>
          <w:color w:val="auto"/>
          <w:szCs w:val="21"/>
          <w:highlight w:val="none"/>
        </w:rPr>
      </w:pPr>
      <w:r>
        <w:rPr>
          <w:rFonts w:hint="eastAsia" w:ascii="宋体"/>
          <w:color w:val="auto"/>
          <w:szCs w:val="21"/>
          <w:highlight w:val="none"/>
        </w:rPr>
        <w:t>7.2.2投标语言：中文，当不同文字文本投标文件的解释发生异议的，以中文文本为准。</w:t>
      </w:r>
    </w:p>
    <w:p w14:paraId="532EA793">
      <w:pPr>
        <w:spacing w:line="400" w:lineRule="exact"/>
        <w:rPr>
          <w:rFonts w:ascii="宋体"/>
          <w:color w:val="auto"/>
          <w:szCs w:val="21"/>
          <w:highlight w:val="none"/>
        </w:rPr>
      </w:pPr>
      <w:r>
        <w:rPr>
          <w:rFonts w:hint="eastAsia" w:ascii="宋体"/>
          <w:color w:val="auto"/>
          <w:szCs w:val="21"/>
          <w:highlight w:val="none"/>
        </w:rPr>
        <w:t>7.2.3投标文件中所使用的计量单位，除采购文件有特殊要求外，应当采用国家法定计量单位。</w:t>
      </w:r>
    </w:p>
    <w:p w14:paraId="00C2B1D3">
      <w:pPr>
        <w:spacing w:line="400" w:lineRule="exact"/>
        <w:rPr>
          <w:rFonts w:hint="eastAsia" w:ascii="宋体"/>
          <w:color w:val="auto"/>
          <w:szCs w:val="21"/>
          <w:highlight w:val="none"/>
        </w:rPr>
      </w:pPr>
      <w:r>
        <w:rPr>
          <w:rFonts w:hint="eastAsia" w:ascii="宋体"/>
          <w:color w:val="auto"/>
          <w:szCs w:val="21"/>
          <w:highlight w:val="none"/>
        </w:rPr>
        <w:t>7.2.4投标文件格式见第六章，投标文件应当按照格式要求编制。</w:t>
      </w:r>
      <w:r>
        <w:rPr>
          <w:rFonts w:ascii="宋体" w:hAnsi="宋体"/>
          <w:color w:val="auto"/>
          <w:szCs w:val="21"/>
          <w:highlight w:val="none"/>
        </w:rPr>
        <w:t>投标人应</w:t>
      </w:r>
      <w:r>
        <w:rPr>
          <w:rFonts w:hint="eastAsia" w:ascii="宋体" w:hAnsi="宋体"/>
          <w:color w:val="auto"/>
          <w:szCs w:val="21"/>
          <w:highlight w:val="none"/>
        </w:rPr>
        <w:t>按资信商务技术文件、投标报价文件分别编制。</w:t>
      </w:r>
    </w:p>
    <w:p w14:paraId="0F251AC7">
      <w:pPr>
        <w:spacing w:line="400" w:lineRule="exact"/>
        <w:rPr>
          <w:rFonts w:hint="eastAsia" w:ascii="宋体"/>
          <w:color w:val="auto"/>
          <w:szCs w:val="21"/>
          <w:highlight w:val="none"/>
        </w:rPr>
      </w:pPr>
      <w:r>
        <w:rPr>
          <w:rFonts w:hint="eastAsia" w:ascii="宋体"/>
          <w:color w:val="auto"/>
          <w:szCs w:val="21"/>
          <w:highlight w:val="none"/>
        </w:rPr>
        <w:t>7.2.5</w:t>
      </w:r>
      <w:r>
        <w:rPr>
          <w:rFonts w:ascii="宋体"/>
          <w:color w:val="auto"/>
          <w:szCs w:val="21"/>
          <w:highlight w:val="none"/>
        </w:rPr>
        <w:t>投标文件</w:t>
      </w:r>
      <w:r>
        <w:rPr>
          <w:rFonts w:hint="eastAsia" w:ascii="宋体"/>
          <w:color w:val="auto"/>
          <w:szCs w:val="21"/>
          <w:highlight w:val="none"/>
        </w:rPr>
        <w:t>应标注页码</w:t>
      </w:r>
      <w:r>
        <w:rPr>
          <w:rFonts w:ascii="宋体"/>
          <w:color w:val="auto"/>
          <w:szCs w:val="21"/>
          <w:highlight w:val="none"/>
        </w:rPr>
        <w:t>，投标文件内容不完整、编排混乱导致投标文件被误读、漏读或者查找不到相关内容的，是投标人的责任。</w:t>
      </w:r>
    </w:p>
    <w:p w14:paraId="265EFDF1">
      <w:pPr>
        <w:spacing w:line="400" w:lineRule="exact"/>
        <w:rPr>
          <w:rFonts w:hint="eastAsia" w:ascii="宋体"/>
          <w:b/>
          <w:color w:val="auto"/>
          <w:szCs w:val="21"/>
          <w:highlight w:val="none"/>
        </w:rPr>
      </w:pPr>
      <w:r>
        <w:rPr>
          <w:rFonts w:hint="eastAsia" w:ascii="宋体"/>
          <w:b/>
          <w:color w:val="auto"/>
          <w:szCs w:val="21"/>
          <w:highlight w:val="none"/>
        </w:rPr>
        <w:t>7.3投标文件的签署、盖章、装订及份数</w:t>
      </w:r>
    </w:p>
    <w:p w14:paraId="0B9C0DB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7.3.1供应商应按本采购文件规定的格式和顺序编制、装订投标文件，投标文件要求有目录并标注页码，投标文件内容不完整、编排混乱导致投标文件被误读、漏读或者查找不到相关内容的，是供应商的责任。</w:t>
      </w:r>
    </w:p>
    <w:p w14:paraId="7CE3D57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7.3.2电子投标文件：</w:t>
      </w:r>
    </w:p>
    <w:p w14:paraId="7CACEBAB">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供应商应根据政府采购云平台的要求及本采购文件规定的格式和顺序编制电子投标文件并进行关联定位。</w:t>
      </w:r>
    </w:p>
    <w:p w14:paraId="489328E7">
      <w:pPr>
        <w:spacing w:line="400" w:lineRule="exact"/>
        <w:rPr>
          <w:rFonts w:ascii="宋体" w:hAnsi="宋体"/>
          <w:color w:val="auto"/>
          <w:szCs w:val="21"/>
          <w:highlight w:val="none"/>
        </w:rPr>
      </w:pPr>
      <w:r>
        <w:rPr>
          <w:rFonts w:hint="eastAsia" w:ascii="宋体" w:hAnsi="宋体"/>
          <w:b/>
          <w:color w:val="auto"/>
          <w:szCs w:val="21"/>
          <w:highlight w:val="none"/>
        </w:rPr>
        <w:t>7.4投标文件的密封、标记和递送</w:t>
      </w:r>
    </w:p>
    <w:p w14:paraId="1FA624D1">
      <w:pPr>
        <w:spacing w:line="400" w:lineRule="exact"/>
        <w:ind w:left="59" w:leftChars="28"/>
        <w:rPr>
          <w:rFonts w:hint="eastAsia" w:ascii="宋体"/>
          <w:color w:val="auto"/>
          <w:szCs w:val="21"/>
          <w:highlight w:val="none"/>
        </w:rPr>
      </w:pPr>
      <w:r>
        <w:rPr>
          <w:rFonts w:ascii="宋体"/>
          <w:color w:val="auto"/>
          <w:szCs w:val="21"/>
          <w:highlight w:val="none"/>
        </w:rPr>
        <w:t>7.4.</w:t>
      </w:r>
      <w:r>
        <w:rPr>
          <w:rFonts w:hint="eastAsia" w:ascii="宋体"/>
          <w:color w:val="auto"/>
          <w:szCs w:val="21"/>
          <w:highlight w:val="none"/>
        </w:rPr>
        <w:t>1、投标文件分为电子投标文件以及备份投标文件，备份投标文件分为以U盘或光盘存储的电子备份投标文件。</w:t>
      </w:r>
    </w:p>
    <w:p w14:paraId="37AAA4ED">
      <w:pPr>
        <w:spacing w:line="400" w:lineRule="exact"/>
        <w:ind w:left="59" w:leftChars="28"/>
        <w:rPr>
          <w:rFonts w:hint="eastAsia" w:ascii="宋体"/>
          <w:color w:val="auto"/>
          <w:szCs w:val="21"/>
          <w:highlight w:val="none"/>
        </w:rPr>
      </w:pPr>
      <w:r>
        <w:rPr>
          <w:rFonts w:ascii="宋体"/>
          <w:color w:val="auto"/>
          <w:szCs w:val="21"/>
          <w:highlight w:val="none"/>
        </w:rPr>
        <w:t>7.4.</w:t>
      </w:r>
      <w:r>
        <w:rPr>
          <w:rFonts w:hint="eastAsia" w:ascii="宋体"/>
          <w:color w:val="auto"/>
          <w:szCs w:val="21"/>
          <w:highlight w:val="none"/>
        </w:rPr>
        <w:t>2、电子投标文件，按“项目采购-电子招投标操作指南”及本招标文件要求制作，并加密。</w:t>
      </w:r>
    </w:p>
    <w:p w14:paraId="59C2FD94">
      <w:pPr>
        <w:spacing w:line="400" w:lineRule="exact"/>
        <w:ind w:left="59" w:leftChars="28"/>
        <w:rPr>
          <w:rFonts w:hint="eastAsia" w:ascii="宋体"/>
          <w:color w:val="auto"/>
          <w:szCs w:val="21"/>
          <w:highlight w:val="none"/>
        </w:rPr>
      </w:pPr>
      <w:r>
        <w:rPr>
          <w:rFonts w:ascii="宋体"/>
          <w:color w:val="auto"/>
          <w:szCs w:val="21"/>
          <w:highlight w:val="none"/>
        </w:rPr>
        <w:t>7.4.</w:t>
      </w:r>
      <w:r>
        <w:rPr>
          <w:rFonts w:hint="eastAsia" w:ascii="宋体"/>
          <w:color w:val="auto"/>
          <w:szCs w:val="21"/>
          <w:highlight w:val="none"/>
        </w:rPr>
        <w:t>3、以U盘或光盘存储的电子备份投标文件，按“项目采购-电子招投标操作指南”制作的电子备份文件。</w:t>
      </w:r>
    </w:p>
    <w:p w14:paraId="7FC43FD0">
      <w:pPr>
        <w:snapToGrid w:val="0"/>
        <w:spacing w:line="400" w:lineRule="exact"/>
        <w:rPr>
          <w:rFonts w:hint="eastAsia" w:ascii="宋体" w:hAnsi="宋体" w:cs="宋体"/>
          <w:color w:val="auto"/>
          <w:szCs w:val="21"/>
          <w:highlight w:val="none"/>
        </w:rPr>
      </w:pPr>
      <w:r>
        <w:rPr>
          <w:rFonts w:ascii="宋体"/>
          <w:color w:val="auto"/>
          <w:szCs w:val="21"/>
          <w:highlight w:val="none"/>
        </w:rPr>
        <w:t>7.4.4</w:t>
      </w:r>
      <w:r>
        <w:rPr>
          <w:rFonts w:hint="eastAsia" w:ascii="宋体"/>
          <w:color w:val="auto"/>
          <w:szCs w:val="21"/>
          <w:highlight w:val="none"/>
        </w:rPr>
        <w:t>、投标文件填写字迹必须清楚、工整，对不同文字文本投标文件的解释发生异议的，以中文文本为准。</w:t>
      </w:r>
    </w:p>
    <w:p w14:paraId="5CF5A609">
      <w:pPr>
        <w:spacing w:line="400" w:lineRule="exact"/>
        <w:ind w:left="59" w:leftChars="28"/>
        <w:rPr>
          <w:rFonts w:hint="eastAsia" w:ascii="宋体"/>
          <w:color w:val="auto"/>
          <w:szCs w:val="21"/>
          <w:highlight w:val="none"/>
        </w:rPr>
      </w:pPr>
      <w:r>
        <w:rPr>
          <w:rFonts w:ascii="宋体"/>
          <w:color w:val="auto"/>
          <w:szCs w:val="21"/>
          <w:highlight w:val="none"/>
        </w:rPr>
        <w:t>7.4.5</w:t>
      </w:r>
      <w:r>
        <w:rPr>
          <w:rFonts w:hint="eastAsia" w:ascii="宋体"/>
          <w:color w:val="auto"/>
          <w:szCs w:val="21"/>
          <w:highlight w:val="none"/>
        </w:rPr>
        <w:t>、投标文件的效力</w:t>
      </w:r>
    </w:p>
    <w:p w14:paraId="057CD1D0">
      <w:pPr>
        <w:spacing w:line="400" w:lineRule="exact"/>
        <w:ind w:left="59" w:leftChars="28"/>
        <w:rPr>
          <w:rFonts w:hint="eastAsia" w:ascii="宋体"/>
          <w:color w:val="auto"/>
          <w:szCs w:val="21"/>
          <w:highlight w:val="none"/>
        </w:rPr>
      </w:pPr>
      <w:r>
        <w:rPr>
          <w:rFonts w:hint="eastAsia" w:ascii="宋体"/>
          <w:color w:val="auto"/>
          <w:szCs w:val="21"/>
          <w:highlight w:val="none"/>
        </w:rPr>
        <w:t>投标文件的启用，按先后顺位分别为电子投标文件、以U盘或光盘存储的电子备份投标文件。在下一顺位的投标文件启用时，前一顺位的投标文件自动失效。</w:t>
      </w:r>
    </w:p>
    <w:p w14:paraId="7A22D26A">
      <w:pPr>
        <w:spacing w:line="400" w:lineRule="exact"/>
        <w:ind w:left="59" w:leftChars="28"/>
        <w:rPr>
          <w:rFonts w:hint="eastAsia" w:ascii="宋体"/>
          <w:color w:val="auto"/>
          <w:szCs w:val="21"/>
          <w:highlight w:val="none"/>
        </w:rPr>
      </w:pPr>
      <w:r>
        <w:rPr>
          <w:rFonts w:hint="eastAsia" w:ascii="宋体"/>
          <w:color w:val="auto"/>
          <w:szCs w:val="21"/>
          <w:highlight w:val="none"/>
        </w:rPr>
        <w:t>电子投标文件未能按时解密，供应商提供了电子</w:t>
      </w:r>
      <w:bookmarkStart w:id="4" w:name="OLE_LINK1"/>
      <w:r>
        <w:rPr>
          <w:rFonts w:hint="eastAsia" w:ascii="宋体"/>
          <w:color w:val="auto"/>
          <w:szCs w:val="21"/>
          <w:highlight w:val="none"/>
        </w:rPr>
        <w:t>备份</w:t>
      </w:r>
      <w:bookmarkEnd w:id="4"/>
      <w:r>
        <w:rPr>
          <w:rFonts w:hint="eastAsia" w:ascii="宋体"/>
          <w:color w:val="auto"/>
          <w:szCs w:val="21"/>
          <w:highlight w:val="none"/>
        </w:rPr>
        <w:t>投标文件的，以电子备份投标文件作为依据，否则视为投标文件撤回。电子投标文件已按时解密的，备份投标文件自动失效。</w:t>
      </w:r>
    </w:p>
    <w:p w14:paraId="6A89A762">
      <w:pPr>
        <w:pStyle w:val="4"/>
        <w:spacing w:line="400" w:lineRule="exact"/>
        <w:ind w:firstLine="0"/>
        <w:rPr>
          <w:rFonts w:hint="eastAsia" w:ascii="宋体" w:hAnsi="宋体"/>
          <w:color w:val="auto"/>
          <w:szCs w:val="21"/>
          <w:highlight w:val="none"/>
        </w:rPr>
      </w:pPr>
      <w:r>
        <w:rPr>
          <w:rFonts w:hint="eastAsia" w:ascii="宋体"/>
          <w:color w:val="auto"/>
          <w:szCs w:val="21"/>
          <w:highlight w:val="none"/>
          <w:lang w:val="en-US" w:eastAsia="zh-CN"/>
        </w:rPr>
        <w:t>7.4.6、</w:t>
      </w:r>
      <w:r>
        <w:rPr>
          <w:rFonts w:hint="eastAsia" w:ascii="宋体" w:hAnsi="宋体" w:cs="宋体"/>
          <w:color w:val="auto"/>
          <w:kern w:val="0"/>
          <w:szCs w:val="21"/>
          <w:highlight w:val="none"/>
        </w:rPr>
        <w:t>电子备份</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文件须在</w:t>
      </w:r>
      <w:r>
        <w:rPr>
          <w:rFonts w:hint="eastAsia" w:ascii="宋体" w:hAnsi="宋体"/>
          <w:color w:val="auto"/>
          <w:szCs w:val="21"/>
          <w:highlight w:val="none"/>
        </w:rPr>
        <w:t>封袋上注明：</w:t>
      </w:r>
    </w:p>
    <w:p w14:paraId="34AF357B">
      <w:pPr>
        <w:tabs>
          <w:tab w:val="left" w:pos="900"/>
        </w:tabs>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“电子备份投标文件”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DAE011">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39AAD47">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9E07C4C">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w:t>
      </w:r>
      <w:r>
        <w:rPr>
          <w:rFonts w:hint="eastAsia" w:ascii="宋体" w:hAnsi="宋体"/>
          <w:color w:val="auto"/>
          <w:szCs w:val="21"/>
          <w:highlight w:val="none"/>
          <w:lang w:eastAsia="zh-CN"/>
        </w:rPr>
        <w:t>标项</w:t>
      </w:r>
      <w:r>
        <w:rPr>
          <w:rFonts w:hint="eastAsia" w:ascii="宋体" w:hAnsi="宋体"/>
          <w:color w:val="auto"/>
          <w:szCs w:val="21"/>
          <w:highlight w:val="none"/>
        </w:rPr>
        <w:t>（如有多个</w:t>
      </w:r>
      <w:r>
        <w:rPr>
          <w:rFonts w:hint="eastAsia" w:ascii="宋体" w:hAnsi="宋体"/>
          <w:color w:val="auto"/>
          <w:szCs w:val="21"/>
          <w:highlight w:val="none"/>
          <w:lang w:eastAsia="zh-CN"/>
        </w:rPr>
        <w:t>标项</w:t>
      </w:r>
      <w:r>
        <w:rPr>
          <w:rFonts w:hint="eastAsia" w:ascii="宋体" w:hAnsi="宋体"/>
          <w:color w:val="auto"/>
          <w:szCs w:val="21"/>
          <w:highlight w:val="none"/>
        </w:rPr>
        <w:t>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FB1F37C">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日（规定的开启日期和时间）前不准启封；</w:t>
      </w:r>
    </w:p>
    <w:p w14:paraId="1387A888">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rPr>
        <w:t>。</w:t>
      </w:r>
    </w:p>
    <w:p w14:paraId="77F6FF34">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供应商须在包封上按要求加盖供应商公章或由其法定代表人或授权代表签字。</w:t>
      </w:r>
    </w:p>
    <w:p w14:paraId="7AC02D10">
      <w:pPr>
        <w:spacing w:line="400" w:lineRule="exact"/>
        <w:ind w:left="59" w:leftChars="28"/>
        <w:rPr>
          <w:rFonts w:asci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078ED7F8">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7.5</w:t>
      </w:r>
      <w:r>
        <w:rPr>
          <w:rFonts w:hint="eastAsia" w:ascii="宋体" w:hAnsi="宋体"/>
          <w:b/>
          <w:color w:val="auto"/>
          <w:szCs w:val="21"/>
          <w:highlight w:val="none"/>
        </w:rPr>
        <w:t>投标文件的递交</w:t>
      </w:r>
    </w:p>
    <w:p w14:paraId="18AD07D2">
      <w:pPr>
        <w:spacing w:line="400" w:lineRule="exact"/>
        <w:ind w:firstLine="420" w:firstLineChars="200"/>
        <w:jc w:val="left"/>
        <w:rPr>
          <w:rFonts w:hint="eastAsia" w:ascii="宋体" w:hAnsi="宋体" w:cs="仿宋"/>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w:t>
      </w:r>
      <w:r>
        <w:rPr>
          <w:rFonts w:hint="eastAsia" w:ascii="宋体" w:hAnsi="宋体" w:cs="仿宋"/>
          <w:b/>
          <w:bCs/>
          <w:color w:val="auto"/>
          <w:kern w:val="0"/>
          <w:szCs w:val="21"/>
          <w:highlight w:val="none"/>
        </w:rPr>
        <w:t>电子投标文件：</w:t>
      </w:r>
      <w:r>
        <w:rPr>
          <w:rFonts w:hint="eastAsia" w:ascii="宋体" w:hAnsi="宋体" w:cs="仿宋"/>
          <w:color w:val="auto"/>
          <w:kern w:val="0"/>
          <w:szCs w:val="21"/>
          <w:highlight w:val="none"/>
        </w:rPr>
        <w:t>供应商应于提交投标文件截止时间前将电子投标文件</w:t>
      </w:r>
      <w:r>
        <w:rPr>
          <w:rFonts w:hint="eastAsia" w:ascii="宋体" w:hAnsi="宋体" w:cs="宋体"/>
          <w:color w:val="auto"/>
          <w:kern w:val="0"/>
          <w:szCs w:val="21"/>
          <w:highlight w:val="none"/>
        </w:rPr>
        <w:t>（含</w:t>
      </w:r>
      <w:r>
        <w:rPr>
          <w:rFonts w:hint="eastAsia" w:ascii="宋体" w:hAnsi="宋体"/>
          <w:color w:val="auto"/>
          <w:szCs w:val="21"/>
          <w:highlight w:val="none"/>
        </w:rPr>
        <w:t>资格文件、商务和技术文件、报价文件）</w:t>
      </w:r>
      <w:r>
        <w:rPr>
          <w:rFonts w:hint="eastAsia" w:ascii="宋体" w:hAnsi="宋体" w:cs="仿宋"/>
          <w:color w:val="auto"/>
          <w:kern w:val="0"/>
          <w:szCs w:val="21"/>
          <w:highlight w:val="none"/>
        </w:rPr>
        <w:t>上传到政府采购云平台（</w:t>
      </w:r>
      <w:r>
        <w:rPr>
          <w:rFonts w:ascii="宋体" w:hAnsi="宋体" w:cs="仿宋"/>
          <w:color w:val="auto"/>
          <w:kern w:val="0"/>
          <w:szCs w:val="21"/>
          <w:highlight w:val="none"/>
        </w:rPr>
        <w:fldChar w:fldCharType="begin"/>
      </w:r>
      <w:r>
        <w:rPr>
          <w:rFonts w:ascii="宋体" w:hAnsi="宋体" w:cs="仿宋"/>
          <w:color w:val="auto"/>
          <w:kern w:val="0"/>
          <w:szCs w:val="21"/>
          <w:highlight w:val="none"/>
        </w:rPr>
        <w:instrText xml:space="preserve"> HYPERLINK "http://www.zcygov.cn" </w:instrText>
      </w:r>
      <w:r>
        <w:rPr>
          <w:rFonts w:ascii="宋体" w:hAnsi="宋体" w:cs="仿宋"/>
          <w:color w:val="auto"/>
          <w:kern w:val="0"/>
          <w:szCs w:val="21"/>
          <w:highlight w:val="none"/>
        </w:rPr>
        <w:fldChar w:fldCharType="separate"/>
      </w:r>
      <w:r>
        <w:rPr>
          <w:rFonts w:hint="eastAsia" w:ascii="宋体" w:hAnsi="宋体"/>
          <w:color w:val="auto"/>
          <w:kern w:val="0"/>
          <w:szCs w:val="21"/>
          <w:highlight w:val="none"/>
        </w:rPr>
        <w:t>www.zcygov.cn</w:t>
      </w:r>
      <w:r>
        <w:rPr>
          <w:rFonts w:ascii="宋体" w:hAnsi="宋体" w:cs="仿宋"/>
          <w:color w:val="auto"/>
          <w:kern w:val="0"/>
          <w:szCs w:val="21"/>
          <w:highlight w:val="none"/>
        </w:rPr>
        <w:fldChar w:fldCharType="end"/>
      </w:r>
      <w:r>
        <w:rPr>
          <w:rFonts w:hint="eastAsia" w:ascii="宋体" w:hAnsi="宋体" w:cs="仿宋"/>
          <w:color w:val="auto"/>
          <w:kern w:val="0"/>
          <w:szCs w:val="21"/>
          <w:highlight w:val="none"/>
        </w:rPr>
        <w:t>）。</w:t>
      </w:r>
    </w:p>
    <w:p w14:paraId="23E5257C">
      <w:pPr>
        <w:numPr>
          <w:ilvl w:val="0"/>
          <w:numId w:val="3"/>
        </w:numPr>
        <w:spacing w:line="400" w:lineRule="exact"/>
        <w:ind w:firstLine="422" w:firstLineChars="200"/>
        <w:jc w:val="left"/>
        <w:rPr>
          <w:rFonts w:hint="eastAsia" w:ascii="宋体" w:hAnsi="宋体" w:cs="宋体"/>
          <w:color w:val="auto"/>
          <w:kern w:val="0"/>
          <w:szCs w:val="21"/>
          <w:highlight w:val="none"/>
        </w:rPr>
      </w:pPr>
      <w:r>
        <w:rPr>
          <w:rFonts w:hint="eastAsia" w:ascii="宋体" w:hAnsi="宋体" w:cs="仿宋"/>
          <w:b/>
          <w:bCs/>
          <w:color w:val="auto"/>
          <w:kern w:val="0"/>
          <w:szCs w:val="21"/>
          <w:highlight w:val="none"/>
        </w:rPr>
        <w:t>电子备份投标文件：</w:t>
      </w:r>
      <w:r>
        <w:rPr>
          <w:rFonts w:hint="eastAsia" w:ascii="宋体" w:hAnsi="宋体" w:cs="仿宋"/>
          <w:b w:val="0"/>
          <w:bCs w:val="0"/>
          <w:color w:val="auto"/>
          <w:kern w:val="0"/>
          <w:szCs w:val="21"/>
          <w:highlight w:val="none"/>
        </w:rPr>
        <w:t>供应商于提交投标文件截止时间前</w:t>
      </w:r>
      <w:r>
        <w:rPr>
          <w:rFonts w:hint="eastAsia" w:ascii="宋体" w:hAnsi="宋体" w:cs="仿宋"/>
          <w:b w:val="0"/>
          <w:bCs w:val="0"/>
          <w:color w:val="auto"/>
          <w:kern w:val="0"/>
          <w:szCs w:val="21"/>
          <w:highlight w:val="none"/>
          <w:lang w:eastAsia="zh-CN"/>
        </w:rPr>
        <w:t>一天</w:t>
      </w:r>
      <w:r>
        <w:rPr>
          <w:rFonts w:hint="eastAsia" w:ascii="宋体" w:hAnsi="宋体" w:cs="仿宋"/>
          <w:b w:val="0"/>
          <w:bCs w:val="0"/>
          <w:color w:val="auto"/>
          <w:kern w:val="0"/>
          <w:szCs w:val="21"/>
          <w:highlight w:val="none"/>
        </w:rPr>
        <w:t>，将以U盘或光盘存储的电子备份投标文件（1份，含资格文件、商务和技术文件、报价文件）密封后通过邮寄：宁波市江北区环城北路西段207弄19号世茂茂悦商业中心1号楼八楼，</w:t>
      </w:r>
      <w:r>
        <w:rPr>
          <w:rFonts w:hint="eastAsia" w:ascii="宋体" w:hAnsi="宋体" w:cs="仿宋"/>
          <w:b w:val="0"/>
          <w:bCs w:val="0"/>
          <w:color w:val="auto"/>
          <w:kern w:val="0"/>
          <w:szCs w:val="21"/>
          <w:highlight w:val="none"/>
          <w:lang w:val="en-US" w:eastAsia="zh-CN"/>
        </w:rPr>
        <w:t>王羽婷</w:t>
      </w:r>
      <w:r>
        <w:rPr>
          <w:rFonts w:hint="eastAsia" w:ascii="宋体" w:hAnsi="宋体" w:cs="仿宋"/>
          <w:b w:val="0"/>
          <w:bCs w:val="0"/>
          <w:color w:val="auto"/>
          <w:kern w:val="0"/>
          <w:szCs w:val="21"/>
          <w:highlight w:val="none"/>
        </w:rPr>
        <w:t>，0574-87</w:t>
      </w:r>
      <w:r>
        <w:rPr>
          <w:rFonts w:hint="eastAsia" w:ascii="宋体" w:hAnsi="宋体" w:cs="仿宋"/>
          <w:b w:val="0"/>
          <w:bCs w:val="0"/>
          <w:color w:val="auto"/>
          <w:kern w:val="0"/>
          <w:szCs w:val="21"/>
          <w:highlight w:val="none"/>
          <w:lang w:val="en-US" w:eastAsia="zh-CN"/>
        </w:rPr>
        <w:t>300418</w:t>
      </w:r>
      <w:r>
        <w:rPr>
          <w:rFonts w:hint="eastAsia" w:ascii="宋体" w:hAnsi="宋体" w:cs="仿宋"/>
          <w:b w:val="0"/>
          <w:bCs w:val="0"/>
          <w:color w:val="auto"/>
          <w:kern w:val="0"/>
          <w:szCs w:val="21"/>
          <w:highlight w:val="none"/>
        </w:rPr>
        <w:t>；或</w:t>
      </w:r>
      <w:r>
        <w:rPr>
          <w:rFonts w:hint="eastAsia" w:ascii="宋体" w:hAnsi="宋体" w:cs="仿宋"/>
          <w:b w:val="0"/>
          <w:bCs w:val="0"/>
          <w:color w:val="auto"/>
          <w:kern w:val="0"/>
          <w:szCs w:val="21"/>
          <w:highlight w:val="none"/>
          <w:lang w:eastAsia="zh-CN"/>
        </w:rPr>
        <w:t>开标当天投标截止时间前</w:t>
      </w:r>
      <w:r>
        <w:rPr>
          <w:rFonts w:hint="eastAsia" w:ascii="宋体" w:hAnsi="宋体" w:cs="仿宋"/>
          <w:b w:val="0"/>
          <w:bCs w:val="0"/>
          <w:color w:val="auto"/>
          <w:kern w:val="0"/>
          <w:szCs w:val="21"/>
          <w:highlight w:val="none"/>
        </w:rPr>
        <w:t>送至开标地点：</w:t>
      </w:r>
      <w:r>
        <w:rPr>
          <w:rFonts w:hint="eastAsia" w:ascii="宋体" w:hAnsi="宋体" w:cs="仿宋"/>
          <w:b w:val="0"/>
          <w:bCs w:val="0"/>
          <w:color w:val="auto"/>
          <w:kern w:val="0"/>
          <w:szCs w:val="21"/>
          <w:highlight w:val="none"/>
          <w:lang w:eastAsia="zh-CN"/>
        </w:rPr>
        <w:t>宁波市江北区政务服务中心</w:t>
      </w:r>
      <w:r>
        <w:rPr>
          <w:rFonts w:hint="eastAsia" w:ascii="宋体" w:hAnsi="宋体" w:cs="仿宋"/>
          <w:b w:val="0"/>
          <w:bCs w:val="0"/>
          <w:color w:val="auto"/>
          <w:kern w:val="0"/>
          <w:szCs w:val="21"/>
          <w:highlight w:val="none"/>
        </w:rPr>
        <w:t>开标室（江北区育才路138号北投大厦南楼7楼）。</w:t>
      </w:r>
    </w:p>
    <w:p w14:paraId="75C9B23F">
      <w:pPr>
        <w:numPr>
          <w:ilvl w:val="0"/>
          <w:numId w:val="0"/>
        </w:num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供应商邮寄后须将邮件单号、联系电话发送至代理机构电子邮箱（电子邮箱：nbitc</w:t>
      </w:r>
      <w:r>
        <w:rPr>
          <w:rFonts w:hint="eastAsia" w:ascii="宋体" w:hAnsi="宋体" w:cs="宋体"/>
          <w:color w:val="auto"/>
          <w:kern w:val="0"/>
          <w:szCs w:val="21"/>
          <w:highlight w:val="none"/>
          <w:lang w:val="en-US" w:eastAsia="zh-CN"/>
        </w:rPr>
        <w:t>02</w:t>
      </w:r>
      <w:r>
        <w:rPr>
          <w:rFonts w:hint="eastAsia" w:ascii="宋体" w:hAnsi="宋体" w:cs="宋体"/>
          <w:color w:val="auto"/>
          <w:kern w:val="0"/>
          <w:szCs w:val="21"/>
          <w:highlight w:val="none"/>
        </w:rPr>
        <w:t>@126.com），并致电采购代理机构，以便采购代理机构查询物流记录。各供应商应当确保电子备份投标文件的密封包装在邮寄过程保持完好，并在邮寄包裹上注明项目名称、项目编号。</w:t>
      </w:r>
    </w:p>
    <w:p w14:paraId="442A015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4E7F3582">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highlight w:val="none"/>
        </w:rPr>
        <w:t>。</w:t>
      </w:r>
    </w:p>
    <w:p w14:paraId="62E0B401">
      <w:pPr>
        <w:numPr>
          <w:ilvl w:val="0"/>
          <w:numId w:val="3"/>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逾期送达的或者未送达指定地点的</w:t>
      </w:r>
      <w:r>
        <w:rPr>
          <w:rFonts w:hint="eastAsia" w:ascii="宋体" w:hAnsi="宋体" w:cs="宋体"/>
          <w:b/>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w:t>
      </w:r>
      <w:r>
        <w:rPr>
          <w:rFonts w:hint="eastAsia" w:ascii="宋体" w:hAnsi="宋体"/>
          <w:color w:val="auto"/>
          <w:szCs w:val="21"/>
          <w:highlight w:val="none"/>
        </w:rPr>
        <w:t>接收</w:t>
      </w:r>
      <w:r>
        <w:rPr>
          <w:rFonts w:ascii="宋体" w:hAnsi="宋体"/>
          <w:color w:val="auto"/>
          <w:szCs w:val="21"/>
          <w:highlight w:val="none"/>
        </w:rPr>
        <w:t>。</w:t>
      </w:r>
    </w:p>
    <w:p w14:paraId="1F0A4B05">
      <w:pPr>
        <w:numPr>
          <w:ilvl w:val="0"/>
          <w:numId w:val="3"/>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投标截止时间前，供应商可以对递交的投标文件进行补充、修改，</w:t>
      </w:r>
      <w:r>
        <w:rPr>
          <w:rFonts w:hint="eastAsia" w:ascii="宋体" w:hAnsi="宋体"/>
          <w:color w:val="auto"/>
          <w:szCs w:val="21"/>
          <w:highlight w:val="none"/>
          <w:lang w:val="en"/>
        </w:rPr>
        <w:t>补充、修改</w:t>
      </w:r>
      <w:r>
        <w:rPr>
          <w:rFonts w:hint="eastAsia" w:ascii="宋体" w:hAnsi="宋体"/>
          <w:color w:val="auto"/>
          <w:szCs w:val="21"/>
          <w:highlight w:val="none"/>
        </w:rPr>
        <w:t>电子投标文件</w:t>
      </w:r>
      <w:r>
        <w:rPr>
          <w:rFonts w:hint="eastAsia" w:ascii="宋体" w:hAnsi="宋体"/>
          <w:color w:val="auto"/>
          <w:szCs w:val="21"/>
          <w:highlight w:val="none"/>
          <w:lang w:val="en"/>
        </w:rPr>
        <w:t>的，应当先行撤回原文件，补充、修改后重新上传，电子备份投标文件也需重新制作。修改后的</w:t>
      </w:r>
      <w:r>
        <w:rPr>
          <w:rFonts w:hint="eastAsia" w:ascii="宋体" w:hAnsi="宋体"/>
          <w:color w:val="auto"/>
          <w:szCs w:val="21"/>
          <w:highlight w:val="none"/>
        </w:rPr>
        <w:t>备份投标文件需按本采购文件的要求签署、盖章和密封递交。在投标截止时间之后，供应商不得对其投标文件进行补充、修改。投标截止时间之后供应商要求撤销投标文件的，应向采购人提交正式文件。</w:t>
      </w:r>
    </w:p>
    <w:p w14:paraId="5998083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5、在投标截止时间之后,投标人不得对其投标文件进行补充、修改或者撤回。</w:t>
      </w:r>
    </w:p>
    <w:p w14:paraId="12AA46D8">
      <w:pPr>
        <w:spacing w:line="400" w:lineRule="exact"/>
        <w:rPr>
          <w:rFonts w:hint="eastAsia" w:ascii="宋体" w:hAnsi="宋体"/>
          <w:b/>
          <w:color w:val="auto"/>
          <w:sz w:val="24"/>
          <w:highlight w:val="none"/>
        </w:rPr>
      </w:pPr>
      <w:r>
        <w:rPr>
          <w:rFonts w:hint="eastAsia" w:ascii="宋体" w:hAnsi="宋体"/>
          <w:b/>
          <w:color w:val="auto"/>
          <w:sz w:val="24"/>
          <w:highlight w:val="none"/>
        </w:rPr>
        <w:t>八、开标</w:t>
      </w:r>
    </w:p>
    <w:p w14:paraId="2DD53263">
      <w:pPr>
        <w:spacing w:line="400" w:lineRule="exact"/>
        <w:rPr>
          <w:rFonts w:hint="eastAsia" w:ascii="宋体" w:hAnsi="宋体"/>
          <w:b/>
          <w:color w:val="auto"/>
          <w:szCs w:val="21"/>
          <w:highlight w:val="none"/>
        </w:rPr>
      </w:pPr>
      <w:r>
        <w:rPr>
          <w:rFonts w:hint="eastAsia" w:ascii="宋体" w:hAnsi="宋体"/>
          <w:b/>
          <w:color w:val="auto"/>
          <w:szCs w:val="21"/>
          <w:highlight w:val="none"/>
        </w:rPr>
        <w:t>8.1接收投标文件</w:t>
      </w:r>
    </w:p>
    <w:p w14:paraId="028A953C">
      <w:pPr>
        <w:spacing w:line="400" w:lineRule="exact"/>
        <w:rPr>
          <w:rFonts w:hint="eastAsia" w:ascii="宋体" w:hAnsi="宋体"/>
          <w:color w:val="auto"/>
          <w:szCs w:val="21"/>
          <w:highlight w:val="none"/>
        </w:rPr>
      </w:pPr>
      <w:r>
        <w:rPr>
          <w:rFonts w:hint="eastAsia" w:ascii="宋体" w:hAnsi="宋体"/>
          <w:color w:val="auto"/>
          <w:szCs w:val="21"/>
          <w:highlight w:val="none"/>
        </w:rPr>
        <w:t>8.1.1采购代理机构将于投标截止时间前30分钟内安排工作人员在采购文件规定的投标地点接收投标文件。</w:t>
      </w:r>
    </w:p>
    <w:p w14:paraId="48611786">
      <w:pPr>
        <w:spacing w:line="400" w:lineRule="exact"/>
        <w:rPr>
          <w:rFonts w:hint="eastAsia" w:ascii="宋体" w:hAnsi="宋体"/>
          <w:color w:val="auto"/>
          <w:szCs w:val="21"/>
          <w:highlight w:val="none"/>
        </w:rPr>
      </w:pPr>
      <w:r>
        <w:rPr>
          <w:rFonts w:hint="eastAsia" w:ascii="宋体" w:hAnsi="宋体"/>
          <w:color w:val="auto"/>
          <w:szCs w:val="21"/>
          <w:highlight w:val="none"/>
        </w:rPr>
        <w:t>8.1.2有下列情形之一的投标文件拒绝接收：</w:t>
      </w:r>
    </w:p>
    <w:p w14:paraId="75A2A62C">
      <w:pPr>
        <w:spacing w:line="400" w:lineRule="exact"/>
        <w:rPr>
          <w:rFonts w:hint="eastAsia" w:ascii="宋体" w:hAnsi="宋体"/>
          <w:color w:val="auto"/>
          <w:szCs w:val="21"/>
          <w:highlight w:val="none"/>
        </w:rPr>
      </w:pPr>
      <w:r>
        <w:rPr>
          <w:rFonts w:hint="eastAsia" w:ascii="宋体" w:hAnsi="宋体"/>
          <w:color w:val="auto"/>
          <w:szCs w:val="21"/>
          <w:highlight w:val="none"/>
        </w:rPr>
        <w:t>（1）逾期送达的投标文件；</w:t>
      </w:r>
    </w:p>
    <w:p w14:paraId="4C5FB868">
      <w:pPr>
        <w:spacing w:line="400" w:lineRule="exact"/>
        <w:rPr>
          <w:rFonts w:hint="eastAsia" w:ascii="宋体" w:hAnsi="宋体"/>
          <w:color w:val="auto"/>
          <w:szCs w:val="21"/>
          <w:highlight w:val="none"/>
        </w:rPr>
      </w:pPr>
      <w:r>
        <w:rPr>
          <w:rFonts w:hint="eastAsia" w:ascii="宋体" w:hAnsi="宋体"/>
          <w:color w:val="auto"/>
          <w:szCs w:val="21"/>
          <w:highlight w:val="none"/>
        </w:rPr>
        <w:t>（2）未按照采购文件要求密封的投标文件；</w:t>
      </w:r>
    </w:p>
    <w:p w14:paraId="2AB88767">
      <w:pPr>
        <w:spacing w:line="400" w:lineRule="exact"/>
        <w:rPr>
          <w:rFonts w:hint="eastAsia" w:ascii="宋体" w:hAnsi="宋体"/>
          <w:color w:val="auto"/>
          <w:szCs w:val="21"/>
          <w:highlight w:val="none"/>
        </w:rPr>
      </w:pPr>
      <w:r>
        <w:rPr>
          <w:rFonts w:hint="eastAsia" w:ascii="宋体" w:hAnsi="宋体"/>
          <w:color w:val="auto"/>
          <w:szCs w:val="21"/>
          <w:highlight w:val="none"/>
        </w:rPr>
        <w:t>（3）未购买采购文件的投标人的投标文件。</w:t>
      </w:r>
    </w:p>
    <w:p w14:paraId="66CB8870">
      <w:pPr>
        <w:spacing w:line="400" w:lineRule="exact"/>
        <w:rPr>
          <w:rFonts w:hint="eastAsia" w:ascii="宋体" w:hAnsi="宋体"/>
          <w:b/>
          <w:color w:val="auto"/>
          <w:szCs w:val="21"/>
          <w:highlight w:val="none"/>
        </w:rPr>
      </w:pPr>
      <w:r>
        <w:rPr>
          <w:rFonts w:hint="eastAsia" w:ascii="宋体" w:hAnsi="宋体"/>
          <w:b/>
          <w:color w:val="auto"/>
          <w:szCs w:val="21"/>
          <w:highlight w:val="none"/>
        </w:rPr>
        <w:t>8.2 开标</w:t>
      </w:r>
    </w:p>
    <w:p w14:paraId="6D8C444C">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14:paraId="4F6291C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w:t>
      </w:r>
    </w:p>
    <w:p w14:paraId="37AB38EC">
      <w:pPr>
        <w:numPr>
          <w:ilvl w:val="0"/>
          <w:numId w:val="4"/>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投标截止时间后，供应商登录政府采购云平台，用“项目采购-开标评标”功能对电子投标文件进行在线解密，在线解密电子投标文件时间为开标时间后半小时内。</w:t>
      </w:r>
    </w:p>
    <w:p w14:paraId="64382532">
      <w:pPr>
        <w:numPr>
          <w:ilvl w:val="0"/>
          <w:numId w:val="4"/>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在政府采购云平台开启已解密供应商的“资格商务技术文件”，并做开标记录；</w:t>
      </w:r>
    </w:p>
    <w:p w14:paraId="19B11F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w:t>
      </w:r>
    </w:p>
    <w:p w14:paraId="57AAB84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（1）在政府采购云平台宣告第一阶段评审无效供应商名单及理由；</w:t>
      </w:r>
    </w:p>
    <w:p w14:paraId="435313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（2）公布经第一阶段评审符合采购文件要求的供应商的资格商务技术得分情况；</w:t>
      </w:r>
    </w:p>
    <w:p w14:paraId="04429A4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（3）在政府采购云平台开启除第一阶段无效标外的供应商的“报价文件”，并做开标记录；</w:t>
      </w:r>
    </w:p>
    <w:p w14:paraId="7FC1AAD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（4）在政府采购云平台公布评审结果。</w:t>
      </w:r>
    </w:p>
    <w:p w14:paraId="701E84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（5）开标会议结束。</w:t>
      </w:r>
    </w:p>
    <w:p w14:paraId="51B085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14:paraId="4BAB09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s="宋体"/>
          <w:color w:val="auto"/>
          <w:szCs w:val="21"/>
          <w:highlight w:val="none"/>
        </w:rPr>
        <w:t>，但有下情形之一的，按以下情况处理：</w:t>
      </w:r>
    </w:p>
    <w:p w14:paraId="0A15943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（1）若有供应商在规定时间内无法解密或解密失败，代理机构将开启该供应商递交的以U盘存储的电子备份投标文件，上传至政采云平台项目采购模块，以完成开标，电子投标文件自动失效。</w:t>
      </w:r>
    </w:p>
    <w:p w14:paraId="714895D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72FF3E0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2.1电子交易平台发生故障而无法登录访问的； </w:t>
      </w:r>
    </w:p>
    <w:p w14:paraId="7E4541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72938D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7279CA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598216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3B191B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0655A07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（3）无论是否启用备份投标文件，备份投标文件均不退还供应商。若供应商在规定时间内无法解密或解密失败且未提供备份投标文件或所提供的备份投标文件无法读取的，视为投标文件撤回。</w:t>
      </w:r>
    </w:p>
    <w:p w14:paraId="5D1C54AB">
      <w:pPr>
        <w:spacing w:line="400" w:lineRule="exact"/>
        <w:rPr>
          <w:rFonts w:hint="eastAsia" w:ascii="宋体" w:hAnsi="宋体"/>
          <w:color w:val="auto"/>
          <w:sz w:val="24"/>
          <w:highlight w:val="none"/>
        </w:rPr>
      </w:pPr>
      <w:r>
        <w:rPr>
          <w:rFonts w:hint="eastAsia" w:ascii="宋体" w:hAnsi="宋体"/>
          <w:b/>
          <w:bCs/>
          <w:color w:val="auto"/>
          <w:sz w:val="24"/>
          <w:highlight w:val="none"/>
        </w:rPr>
        <w:t>九、</w:t>
      </w:r>
      <w:r>
        <w:rPr>
          <w:rFonts w:hint="eastAsia" w:ascii="宋体" w:hAnsi="宋体"/>
          <w:b/>
          <w:bCs/>
          <w:color w:val="auto"/>
          <w:sz w:val="28"/>
          <w:szCs w:val="28"/>
          <w:highlight w:val="none"/>
        </w:rPr>
        <w:t>评标</w:t>
      </w:r>
    </w:p>
    <w:p w14:paraId="29C6CD44">
      <w:pPr>
        <w:spacing w:line="400" w:lineRule="exact"/>
        <w:rPr>
          <w:rFonts w:ascii="宋体" w:hAnsi="宋体"/>
          <w:color w:val="auto"/>
          <w:szCs w:val="21"/>
          <w:highlight w:val="none"/>
        </w:rPr>
      </w:pPr>
      <w:r>
        <w:rPr>
          <w:rFonts w:hint="eastAsia" w:ascii="宋体" w:hAnsi="宋体"/>
          <w:b/>
          <w:color w:val="auto"/>
          <w:szCs w:val="21"/>
          <w:highlight w:val="none"/>
        </w:rPr>
        <w:t>9.1评标委员会</w:t>
      </w:r>
    </w:p>
    <w:p w14:paraId="336D6E24">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9.1.1 受采购人的委托，采购代理机构将依法组建评标委员会，评标委员会负责评标工作。评标委员会由采购人代表和评标专家组成。评标专家将按规定在财政部门设立的评审专家库中随机抽取。评标委员会成员名单在评标结果公示之前依法保密。</w:t>
      </w:r>
    </w:p>
    <w:p w14:paraId="3309E23B">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9.1.2评标委员会将遵循公平、公正、科学、廉洁的原则和规定的程序进行评标，并且只依据投标文件本身对采购文件的响应情况进行评审，不考虑投标人在开标后提交的任何的补充声明、修正方案。</w:t>
      </w:r>
    </w:p>
    <w:p w14:paraId="16624B54">
      <w:pPr>
        <w:spacing w:line="400" w:lineRule="exact"/>
        <w:rPr>
          <w:rFonts w:hint="eastAsia" w:ascii="宋体" w:hAnsi="宋体"/>
          <w:color w:val="auto"/>
          <w:szCs w:val="21"/>
          <w:highlight w:val="none"/>
        </w:rPr>
      </w:pPr>
      <w:r>
        <w:rPr>
          <w:rFonts w:hint="eastAsia" w:ascii="宋体" w:hAnsi="宋体"/>
          <w:b/>
          <w:color w:val="auto"/>
          <w:szCs w:val="21"/>
          <w:highlight w:val="none"/>
        </w:rPr>
        <w:t>9.2评标方法</w:t>
      </w:r>
    </w:p>
    <w:p w14:paraId="31B4B23A">
      <w:pPr>
        <w:spacing w:line="400" w:lineRule="exact"/>
        <w:ind w:left="182" w:leftChars="-98" w:hanging="388" w:hangingChars="185"/>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9.2.1评标方法见第四章。</w:t>
      </w:r>
    </w:p>
    <w:p w14:paraId="4A14D45D">
      <w:pPr>
        <w:spacing w:line="400" w:lineRule="exact"/>
        <w:ind w:left="-105" w:leftChars="-50" w:firstLine="105" w:firstLineChars="50"/>
        <w:rPr>
          <w:rFonts w:hint="eastAsia" w:ascii="宋体" w:hAnsi="宋体"/>
          <w:b/>
          <w:color w:val="auto"/>
          <w:szCs w:val="21"/>
          <w:highlight w:val="none"/>
        </w:rPr>
      </w:pPr>
      <w:r>
        <w:rPr>
          <w:rFonts w:hint="eastAsia" w:ascii="宋体" w:hAnsi="宋体"/>
          <w:b/>
          <w:color w:val="auto"/>
          <w:szCs w:val="21"/>
          <w:highlight w:val="none"/>
        </w:rPr>
        <w:t>9.3评标程序</w:t>
      </w:r>
      <w:r>
        <w:rPr>
          <w:rFonts w:ascii="宋体" w:hAnsi="宋体"/>
          <w:b/>
          <w:color w:val="auto"/>
          <w:szCs w:val="21"/>
          <w:highlight w:val="none"/>
        </w:rPr>
        <w:t xml:space="preserve"> </w:t>
      </w:r>
    </w:p>
    <w:p w14:paraId="5C5FF329">
      <w:pPr>
        <w:spacing w:line="400" w:lineRule="exact"/>
        <w:ind w:left="-105" w:leftChars="-50" w:firstLine="105" w:firstLineChars="50"/>
        <w:rPr>
          <w:rFonts w:hint="eastAsia" w:ascii="宋体" w:hAnsi="宋体"/>
          <w:color w:val="auto"/>
          <w:szCs w:val="21"/>
          <w:highlight w:val="none"/>
        </w:rPr>
      </w:pPr>
      <w:r>
        <w:rPr>
          <w:rFonts w:hint="eastAsia" w:ascii="宋体" w:hAnsi="宋体"/>
          <w:color w:val="auto"/>
          <w:szCs w:val="21"/>
          <w:highlight w:val="none"/>
        </w:rPr>
        <w:t>9.3.1评标程序见第四章。</w:t>
      </w:r>
      <w:r>
        <w:rPr>
          <w:rFonts w:ascii="宋体" w:hAnsi="宋体"/>
          <w:color w:val="auto"/>
          <w:szCs w:val="21"/>
          <w:highlight w:val="none"/>
        </w:rPr>
        <w:t xml:space="preserve">  </w:t>
      </w:r>
    </w:p>
    <w:p w14:paraId="57B20C0F">
      <w:pPr>
        <w:spacing w:line="400" w:lineRule="exact"/>
        <w:rPr>
          <w:rFonts w:hint="eastAsia" w:ascii="宋体" w:hAnsi="宋体"/>
          <w:b/>
          <w:color w:val="auto"/>
          <w:szCs w:val="21"/>
          <w:highlight w:val="none"/>
        </w:rPr>
      </w:pPr>
      <w:r>
        <w:rPr>
          <w:rFonts w:hint="eastAsia" w:ascii="宋体" w:hAnsi="宋体"/>
          <w:b/>
          <w:color w:val="auto"/>
          <w:szCs w:val="21"/>
          <w:highlight w:val="none"/>
        </w:rPr>
        <w:t>9.4推荐中标候选人：</w:t>
      </w:r>
    </w:p>
    <w:p w14:paraId="4CDAABC5">
      <w:pPr>
        <w:spacing w:line="400" w:lineRule="exact"/>
        <w:rPr>
          <w:rFonts w:hint="eastAsia" w:ascii="宋体" w:hAnsi="宋体"/>
          <w:color w:val="auto"/>
          <w:szCs w:val="21"/>
          <w:highlight w:val="none"/>
        </w:rPr>
      </w:pPr>
      <w:r>
        <w:rPr>
          <w:rFonts w:hint="eastAsia" w:ascii="宋体" w:hAnsi="宋体"/>
          <w:color w:val="auto"/>
          <w:szCs w:val="21"/>
          <w:highlight w:val="none"/>
        </w:rPr>
        <w:t>9.4.1评标委员会将按照评标结果排序，推荐中标候选人名单。中标候选人数量见前附表。</w:t>
      </w:r>
    </w:p>
    <w:p w14:paraId="0B1505E0">
      <w:pPr>
        <w:spacing w:line="400" w:lineRule="exact"/>
        <w:rPr>
          <w:rFonts w:hint="eastAsia" w:ascii="宋体" w:hAnsi="宋体"/>
          <w:b/>
          <w:color w:val="auto"/>
          <w:szCs w:val="21"/>
          <w:highlight w:val="none"/>
        </w:rPr>
      </w:pPr>
      <w:r>
        <w:rPr>
          <w:rFonts w:hint="eastAsia" w:ascii="宋体" w:hAnsi="宋体"/>
          <w:b/>
          <w:color w:val="auto"/>
          <w:szCs w:val="21"/>
          <w:highlight w:val="none"/>
        </w:rPr>
        <w:t>9.5 评标过程保密</w:t>
      </w:r>
    </w:p>
    <w:p w14:paraId="3CAFABBD">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9.5.1中标结果公示发布之前，评标委员会名单应该保密。评标委员会成员、采购人和采购代理机构的有关参与人员应该对评标过程保密，不得向投标人或其他无关的人员透露。</w:t>
      </w:r>
    </w:p>
    <w:p w14:paraId="36F5856B">
      <w:pPr>
        <w:spacing w:line="400" w:lineRule="exact"/>
        <w:rPr>
          <w:rFonts w:hint="eastAsia" w:ascii="宋体" w:hAnsi="宋体"/>
          <w:b/>
          <w:color w:val="auto"/>
          <w:sz w:val="24"/>
          <w:highlight w:val="none"/>
        </w:rPr>
      </w:pPr>
      <w:r>
        <w:rPr>
          <w:rFonts w:hint="eastAsia" w:ascii="宋体" w:hAnsi="宋体"/>
          <w:b/>
          <w:color w:val="auto"/>
          <w:sz w:val="24"/>
          <w:highlight w:val="none"/>
        </w:rPr>
        <w:t>十、定标</w:t>
      </w:r>
    </w:p>
    <w:p w14:paraId="7040C0C3">
      <w:pPr>
        <w:spacing w:line="400" w:lineRule="exact"/>
        <w:rPr>
          <w:rFonts w:ascii="宋体" w:hAnsi="宋体"/>
          <w:b/>
          <w:color w:val="auto"/>
          <w:szCs w:val="21"/>
          <w:highlight w:val="none"/>
        </w:rPr>
      </w:pPr>
      <w:r>
        <w:rPr>
          <w:rFonts w:hint="eastAsia" w:ascii="宋体" w:hAnsi="宋体"/>
          <w:b/>
          <w:color w:val="auto"/>
          <w:szCs w:val="21"/>
          <w:highlight w:val="none"/>
        </w:rPr>
        <w:t>10.1确定中标人</w:t>
      </w:r>
    </w:p>
    <w:p w14:paraId="1921CD65">
      <w:pPr>
        <w:spacing w:line="400" w:lineRule="exact"/>
        <w:rPr>
          <w:rFonts w:hint="eastAsia" w:ascii="宋体" w:hAnsi="宋体"/>
          <w:color w:val="auto"/>
          <w:szCs w:val="21"/>
          <w:highlight w:val="none"/>
        </w:rPr>
      </w:pPr>
      <w:r>
        <w:rPr>
          <w:rFonts w:hint="eastAsia" w:ascii="宋体" w:hAnsi="宋体"/>
          <w:color w:val="auto"/>
          <w:szCs w:val="21"/>
          <w:highlight w:val="none"/>
        </w:rPr>
        <w:t>10.1.1本项目确定中标人的规定见前附表。</w:t>
      </w:r>
    </w:p>
    <w:p w14:paraId="29402530">
      <w:pPr>
        <w:spacing w:line="400" w:lineRule="exact"/>
        <w:rPr>
          <w:rFonts w:hint="eastAsia" w:ascii="宋体" w:hAnsi="宋体"/>
          <w:color w:val="auto"/>
          <w:szCs w:val="21"/>
          <w:highlight w:val="none"/>
        </w:rPr>
      </w:pPr>
      <w:r>
        <w:rPr>
          <w:rFonts w:hint="eastAsia" w:ascii="宋体" w:hAnsi="宋体"/>
          <w:color w:val="auto"/>
          <w:szCs w:val="21"/>
          <w:highlight w:val="none"/>
        </w:rPr>
        <w:t>10.1.2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14:paraId="33F3EC49">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10.1.3若推荐中标人放弃中标、或因不可抗力提出不能履行合同、或因推荐中标人自身原因未能在中标通知书规定的期限内与采购人签订合同</w:t>
      </w:r>
      <w:r>
        <w:rPr>
          <w:rFonts w:hint="eastAsia" w:ascii="宋体" w:hAnsi="宋体" w:eastAsia="宋体" w:cs="Times New Roman"/>
          <w:color w:val="auto"/>
          <w:szCs w:val="21"/>
          <w:highlight w:val="none"/>
          <w:lang w:eastAsia="zh-CN"/>
        </w:rPr>
        <w:t>、或考核不合格</w:t>
      </w:r>
      <w:r>
        <w:rPr>
          <w:rFonts w:hint="eastAsia" w:ascii="宋体" w:hAnsi="宋体" w:eastAsia="宋体" w:cs="Times New Roman"/>
          <w:color w:val="auto"/>
          <w:szCs w:val="21"/>
          <w:highlight w:val="none"/>
        </w:rPr>
        <w:t>终止中标人提供服务资格</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采购人可以确定</w:t>
      </w:r>
      <w:r>
        <w:rPr>
          <w:rFonts w:hint="eastAsia" w:ascii="宋体" w:hAnsi="宋体" w:eastAsia="宋体" w:cs="Times New Roman"/>
          <w:color w:val="auto"/>
          <w:szCs w:val="21"/>
          <w:highlight w:val="none"/>
          <w:lang w:eastAsia="zh-CN"/>
        </w:rPr>
        <w:t>下一顺位</w:t>
      </w:r>
      <w:r>
        <w:rPr>
          <w:rFonts w:hint="eastAsia" w:ascii="宋体" w:hAnsi="宋体" w:eastAsia="宋体" w:cs="Times New Roman"/>
          <w:color w:val="auto"/>
          <w:szCs w:val="21"/>
          <w:highlight w:val="none"/>
        </w:rPr>
        <w:t>的中标候选人为推荐中标人。推荐中标人放弃中标后采购人也可以重新招标。</w:t>
      </w:r>
    </w:p>
    <w:p w14:paraId="466B3650">
      <w:pPr>
        <w:spacing w:line="400" w:lineRule="exact"/>
        <w:rPr>
          <w:rFonts w:hint="eastAsia" w:ascii="宋体" w:hAnsi="宋体"/>
          <w:color w:val="auto"/>
          <w:szCs w:val="21"/>
          <w:highlight w:val="none"/>
        </w:rPr>
      </w:pPr>
      <w:r>
        <w:rPr>
          <w:rFonts w:hint="eastAsia" w:ascii="宋体" w:hAnsi="宋体"/>
          <w:color w:val="auto"/>
          <w:szCs w:val="21"/>
          <w:highlight w:val="none"/>
        </w:rPr>
        <w:t>10.1.4评标委员会受采购人事先授权委托直接确定中标人的，评标委员会在评标报告确定的中标候选人名单中按照顺序确定中标人。中标候选人并列的，采取随机抽取的方式确定。</w:t>
      </w:r>
    </w:p>
    <w:p w14:paraId="1971A250">
      <w:pPr>
        <w:spacing w:line="400" w:lineRule="exact"/>
        <w:rPr>
          <w:rFonts w:hint="eastAsia" w:ascii="宋体" w:hAnsi="宋体"/>
          <w:color w:val="auto"/>
          <w:szCs w:val="21"/>
          <w:highlight w:val="none"/>
        </w:rPr>
      </w:pPr>
      <w:r>
        <w:rPr>
          <w:rFonts w:hint="eastAsia" w:ascii="宋体" w:hAnsi="宋体"/>
          <w:color w:val="auto"/>
          <w:szCs w:val="21"/>
          <w:highlight w:val="none"/>
        </w:rPr>
        <w:t>10.1.5采购人、采购代理机构自中标人确定之日起2个工作日内，在本项目指定的媒体上公告中标结果。</w:t>
      </w:r>
    </w:p>
    <w:p w14:paraId="55321E32">
      <w:pPr>
        <w:spacing w:line="400" w:lineRule="exact"/>
        <w:rPr>
          <w:rFonts w:hint="eastAsia" w:ascii="宋体" w:hAnsi="宋体"/>
          <w:b/>
          <w:color w:val="auto"/>
          <w:sz w:val="24"/>
          <w:highlight w:val="none"/>
        </w:rPr>
      </w:pPr>
      <w:r>
        <w:rPr>
          <w:rFonts w:hint="eastAsia" w:ascii="宋体" w:hAnsi="宋体"/>
          <w:b/>
          <w:color w:val="auto"/>
          <w:sz w:val="24"/>
          <w:highlight w:val="none"/>
        </w:rPr>
        <w:t>十一、政府采购合同签订</w:t>
      </w:r>
    </w:p>
    <w:p w14:paraId="737F7950">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11.1 政府采购合同适用民法典，采购人和供应商之间的权力和义务，应当按照平等、自愿的原则以合同方式约定。合同应当采用书面形式。政府采购合同的双方当事人不得擅自变更、中止或者终止合同。</w:t>
      </w:r>
    </w:p>
    <w:p w14:paraId="7B8FE9F6">
      <w:pPr>
        <w:spacing w:line="400" w:lineRule="exact"/>
        <w:rPr>
          <w:rFonts w:ascii="宋体" w:hAnsi="宋体"/>
          <w:color w:val="auto"/>
          <w:szCs w:val="21"/>
          <w:highlight w:val="none"/>
        </w:rPr>
      </w:pPr>
      <w:r>
        <w:rPr>
          <w:rFonts w:hint="eastAsia" w:ascii="宋体" w:hAnsi="宋体"/>
          <w:b/>
          <w:color w:val="auto"/>
          <w:szCs w:val="21"/>
          <w:highlight w:val="none"/>
        </w:rPr>
        <w:t>11.2中标通知书</w:t>
      </w:r>
    </w:p>
    <w:p w14:paraId="35F0E5C6">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11.2.1在公告中标结果的同时，采购人或者采购代理机构向中标人发出中标通知书。</w:t>
      </w:r>
    </w:p>
    <w:p w14:paraId="06B48617">
      <w:pPr>
        <w:spacing w:line="400" w:lineRule="exact"/>
        <w:rPr>
          <w:rFonts w:hint="eastAsia" w:ascii="宋体" w:hAnsi="宋体"/>
          <w:color w:val="auto"/>
          <w:szCs w:val="21"/>
          <w:highlight w:val="none"/>
        </w:rPr>
      </w:pPr>
      <w:r>
        <w:rPr>
          <w:rFonts w:hint="eastAsia" w:ascii="宋体" w:hAnsi="宋体"/>
          <w:color w:val="auto"/>
          <w:szCs w:val="21"/>
          <w:highlight w:val="none"/>
        </w:rPr>
        <w:t>11.2.2中标通知书发出后，采购人不得违法改变中标结果，中标人无正当理由不得放弃中标。</w:t>
      </w:r>
    </w:p>
    <w:p w14:paraId="1BD86E82">
      <w:pPr>
        <w:spacing w:line="400" w:lineRule="exact"/>
        <w:rPr>
          <w:rFonts w:ascii="宋体" w:hAnsi="宋体"/>
          <w:color w:val="auto"/>
          <w:szCs w:val="21"/>
          <w:highlight w:val="none"/>
        </w:rPr>
      </w:pPr>
      <w:r>
        <w:rPr>
          <w:rFonts w:hint="eastAsia" w:ascii="宋体" w:hAnsi="宋体"/>
          <w:b/>
          <w:color w:val="auto"/>
          <w:szCs w:val="21"/>
          <w:highlight w:val="none"/>
        </w:rPr>
        <w:t>11.3签订合同</w:t>
      </w:r>
    </w:p>
    <w:p w14:paraId="20826FE4">
      <w:pPr>
        <w:spacing w:line="400" w:lineRule="exact"/>
        <w:rPr>
          <w:rFonts w:ascii="宋体" w:hAnsi="宋体"/>
          <w:color w:val="auto"/>
          <w:szCs w:val="21"/>
          <w:highlight w:val="none"/>
        </w:rPr>
      </w:pPr>
      <w:r>
        <w:rPr>
          <w:rFonts w:hint="eastAsia" w:ascii="宋体" w:hAnsi="宋体"/>
          <w:color w:val="auto"/>
          <w:szCs w:val="21"/>
          <w:highlight w:val="none"/>
        </w:rPr>
        <w:t>11.3.1采购人与中标人应当自中标通知书发出之日起最迟30日内按照采购文件、中标人投标文件和中标通知书的内容签订书面合同，根据本项目具体情况，采购人要求签订合同的具体时间见前附表，所签订的合同不得对采购文件确定的事项和中标人投标文件作实质性修改。</w:t>
      </w:r>
    </w:p>
    <w:p w14:paraId="07CC2F6C">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11.3.2采购文件、中标人的投标文件、中标通知书及评标过程中有关的澄清文件均应作为合同附件。</w:t>
      </w:r>
    </w:p>
    <w:p w14:paraId="2F464BCF">
      <w:pPr>
        <w:spacing w:line="40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11.3.3 中标人因不可抗力或者自身原因拒绝与采购人签订政府采购合同的，采购人将按照前附表的规定进行处理。</w:t>
      </w:r>
    </w:p>
    <w:p w14:paraId="11A5697B">
      <w:pPr>
        <w:spacing w:line="400" w:lineRule="exact"/>
        <w:rPr>
          <w:rFonts w:hint="eastAsia" w:ascii="宋体" w:hAnsi="宋体"/>
          <w:color w:val="auto"/>
          <w:szCs w:val="21"/>
          <w:highlight w:val="none"/>
        </w:rPr>
      </w:pPr>
      <w:r>
        <w:rPr>
          <w:rFonts w:hint="eastAsia" w:ascii="宋体" w:hAnsi="宋体"/>
          <w:b/>
          <w:color w:val="auto"/>
          <w:szCs w:val="21"/>
          <w:highlight w:val="none"/>
        </w:rPr>
        <w:t>11.4履约保证金</w:t>
      </w:r>
    </w:p>
    <w:p w14:paraId="5DFC787E">
      <w:pPr>
        <w:spacing w:line="400" w:lineRule="exact"/>
        <w:rPr>
          <w:rFonts w:hint="eastAsia" w:ascii="宋体" w:hAnsi="宋体"/>
          <w:color w:val="auto"/>
          <w:szCs w:val="21"/>
          <w:highlight w:val="none"/>
        </w:rPr>
      </w:pPr>
      <w:r>
        <w:rPr>
          <w:rFonts w:hint="eastAsia" w:ascii="宋体" w:hAnsi="宋体"/>
          <w:color w:val="auto"/>
          <w:szCs w:val="21"/>
          <w:highlight w:val="none"/>
        </w:rPr>
        <w:t>11.4.1 履约保证金</w:t>
      </w:r>
      <w:r>
        <w:rPr>
          <w:rFonts w:hint="eastAsia" w:ascii="宋体" w:hAnsi="宋体"/>
          <w:color w:val="auto"/>
          <w:szCs w:val="21"/>
          <w:highlight w:val="none"/>
          <w:lang w:val="en-US" w:eastAsia="zh-CN"/>
        </w:rPr>
        <w:tab/>
      </w:r>
      <w:r>
        <w:rPr>
          <w:rFonts w:hint="eastAsia" w:ascii="宋体" w:hAnsi="宋体"/>
          <w:color w:val="auto"/>
          <w:szCs w:val="21"/>
          <w:highlight w:val="none"/>
        </w:rPr>
        <w:t>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14:paraId="70FD9D1C">
      <w:pPr>
        <w:spacing w:line="400" w:lineRule="exact"/>
        <w:rPr>
          <w:rFonts w:hint="eastAsia" w:ascii="宋体" w:hAnsi="宋体"/>
          <w:color w:val="auto"/>
          <w:szCs w:val="21"/>
          <w:highlight w:val="none"/>
        </w:rPr>
      </w:pPr>
      <w:r>
        <w:rPr>
          <w:rFonts w:hint="eastAsia" w:ascii="宋体" w:hAnsi="宋体"/>
          <w:color w:val="auto"/>
          <w:szCs w:val="21"/>
          <w:highlight w:val="none"/>
        </w:rPr>
        <w:t>11.4.2履约保证金的要求见前附表。</w:t>
      </w:r>
    </w:p>
    <w:p w14:paraId="4085C866">
      <w:pPr>
        <w:spacing w:line="400" w:lineRule="exact"/>
        <w:ind w:left="88" w:hanging="88" w:hangingChars="42"/>
        <w:rPr>
          <w:rFonts w:hint="eastAsia" w:ascii="宋体" w:hAnsi="宋体"/>
          <w:color w:val="auto"/>
          <w:szCs w:val="21"/>
          <w:highlight w:val="none"/>
        </w:rPr>
      </w:pPr>
      <w:r>
        <w:rPr>
          <w:rFonts w:hint="eastAsia" w:ascii="宋体" w:hAnsi="宋体"/>
          <w:color w:val="auto"/>
          <w:szCs w:val="21"/>
          <w:highlight w:val="none"/>
        </w:rPr>
        <w:t>11.4.3履约保证金的有效期自合同生效之日起至合同约定的中标人义务完毕止。</w:t>
      </w:r>
    </w:p>
    <w:p w14:paraId="52C2AC85">
      <w:pPr>
        <w:spacing w:line="400" w:lineRule="exact"/>
        <w:ind w:left="88" w:hanging="88" w:hangingChars="42"/>
        <w:rPr>
          <w:rFonts w:ascii="宋体" w:hAnsi="宋体"/>
          <w:color w:val="auto"/>
          <w:szCs w:val="21"/>
          <w:highlight w:val="none"/>
        </w:rPr>
      </w:pPr>
      <w:r>
        <w:rPr>
          <w:rFonts w:hint="eastAsia" w:ascii="宋体" w:hAnsi="宋体"/>
          <w:color w:val="auto"/>
          <w:szCs w:val="21"/>
          <w:highlight w:val="none"/>
        </w:rPr>
        <w:t>11.4.4履约保证金的退还由合同进行约定。</w:t>
      </w:r>
    </w:p>
    <w:p w14:paraId="50A10ED0">
      <w:pPr>
        <w:spacing w:line="400" w:lineRule="exact"/>
        <w:rPr>
          <w:rFonts w:hint="eastAsia" w:ascii="宋体" w:hAnsi="宋体"/>
          <w:b/>
          <w:color w:val="auto"/>
          <w:sz w:val="24"/>
          <w:highlight w:val="none"/>
        </w:rPr>
      </w:pPr>
      <w:r>
        <w:rPr>
          <w:rFonts w:hint="eastAsia" w:ascii="宋体" w:hAnsi="宋体"/>
          <w:b/>
          <w:color w:val="auto"/>
          <w:sz w:val="24"/>
          <w:highlight w:val="none"/>
        </w:rPr>
        <w:t>十二、招标代理服务收费</w:t>
      </w:r>
    </w:p>
    <w:p w14:paraId="5D27AF9B">
      <w:pPr>
        <w:spacing w:line="400" w:lineRule="exact"/>
        <w:rPr>
          <w:rFonts w:hint="eastAsia" w:ascii="宋体" w:hAnsi="宋体"/>
          <w:b/>
          <w:color w:val="auto"/>
          <w:szCs w:val="21"/>
          <w:highlight w:val="none"/>
        </w:rPr>
      </w:pPr>
      <w:r>
        <w:rPr>
          <w:rFonts w:hint="eastAsia" w:ascii="宋体" w:hAnsi="宋体"/>
          <w:color w:val="auto"/>
          <w:szCs w:val="21"/>
          <w:highlight w:val="none"/>
        </w:rPr>
        <w:t>12.1招标代理服务收费：是指采购代理机构接受采购人委托，从事编制采购文件，审查投标人资格，组织投标人踏勘现场并答疑，组织开标、评标、定标，以及提供招标前期咨询、协调合同的签订等业务所收取的费用。费用收取方式及收费标准见前附表。</w:t>
      </w:r>
    </w:p>
    <w:p w14:paraId="0D8B7AD4">
      <w:pPr>
        <w:spacing w:line="400" w:lineRule="exact"/>
        <w:rPr>
          <w:rFonts w:hint="eastAsia" w:ascii="宋体" w:hAnsi="宋体"/>
          <w:b/>
          <w:color w:val="auto"/>
          <w:sz w:val="24"/>
          <w:highlight w:val="none"/>
        </w:rPr>
      </w:pPr>
      <w:r>
        <w:rPr>
          <w:rFonts w:hint="eastAsia" w:ascii="宋体" w:hAnsi="宋体"/>
          <w:b/>
          <w:color w:val="auto"/>
          <w:sz w:val="24"/>
          <w:highlight w:val="none"/>
        </w:rPr>
        <w:t>十三、落实政府采购政策的特别说明</w:t>
      </w:r>
    </w:p>
    <w:p w14:paraId="2C26668B">
      <w:pPr>
        <w:spacing w:line="400" w:lineRule="exact"/>
        <w:rPr>
          <w:rFonts w:ascii="宋体" w:hAnsi="宋体"/>
          <w:color w:val="auto"/>
          <w:szCs w:val="21"/>
          <w:highlight w:val="none"/>
        </w:rPr>
      </w:pPr>
      <w:r>
        <w:rPr>
          <w:rFonts w:hint="eastAsia" w:ascii="宋体" w:hAnsi="宋体"/>
          <w:color w:val="auto"/>
          <w:szCs w:val="21"/>
          <w:highlight w:val="none"/>
        </w:rPr>
        <w:t>13.1执行财政部、工业和信息化部《政府采购促进中小企业发展管理办法》（财库〔2020〕46号）。政府采购活动中有关中小企业的相关规定如下：</w:t>
      </w:r>
    </w:p>
    <w:p w14:paraId="651B1FA3">
      <w:pPr>
        <w:spacing w:line="400" w:lineRule="exact"/>
        <w:rPr>
          <w:rFonts w:hint="eastAsia" w:ascii="宋体" w:hAnsi="宋体"/>
          <w:color w:val="auto"/>
          <w:szCs w:val="21"/>
          <w:highlight w:val="none"/>
        </w:rPr>
      </w:pPr>
      <w:r>
        <w:rPr>
          <w:rFonts w:hint="eastAsia" w:ascii="宋体" w:hAnsi="宋体"/>
          <w:color w:val="auto"/>
          <w:szCs w:val="21"/>
          <w:highlight w:val="none"/>
        </w:rPr>
        <w:t>13.2中小企业，是指在中华人民共和国境内依法设立，依据国务院批准的中小企业划分标准确定的中型企业、小型企业和微型企业，但与大企业的负责人为同一人，或者与大企业存在直接控股、管理关系的除外。</w:t>
      </w:r>
    </w:p>
    <w:p w14:paraId="414E8AC6">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34611507">
      <w:pPr>
        <w:spacing w:line="400" w:lineRule="exact"/>
        <w:rPr>
          <w:rFonts w:hint="eastAsia" w:ascii="宋体" w:hAnsi="宋体"/>
          <w:color w:val="auto"/>
          <w:szCs w:val="21"/>
          <w:highlight w:val="none"/>
        </w:rPr>
      </w:pPr>
      <w:r>
        <w:rPr>
          <w:rFonts w:hint="eastAsia" w:ascii="宋体" w:hAnsi="宋体"/>
          <w:color w:val="auto"/>
          <w:szCs w:val="21"/>
          <w:highlight w:val="none"/>
        </w:rPr>
        <w:t>13.3在政府采购活动中，供应商提供的货物、工程或者服务符合下列情形的，享受《政府采购促进中小企业发展管理办法》规定的中小企业扶持政策：</w:t>
      </w:r>
    </w:p>
    <w:p w14:paraId="38A22BC3">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14:paraId="2D85B61E">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14:paraId="0E94B6CD">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 xml:space="preserve">（3）在服务采购项目中，服务由中小企业承接，即提供服务的人员为中小企业依照《中华人民共和国劳动合同法》订立劳动合同的从业人员。 </w:t>
      </w:r>
    </w:p>
    <w:p w14:paraId="61BDE376">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03548A03">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2390281C">
      <w:pPr>
        <w:spacing w:line="400" w:lineRule="exact"/>
        <w:rPr>
          <w:rFonts w:hint="eastAsia" w:ascii="宋体" w:hAnsi="宋体"/>
          <w:color w:val="auto"/>
          <w:szCs w:val="21"/>
          <w:highlight w:val="none"/>
        </w:rPr>
      </w:pPr>
      <w:r>
        <w:rPr>
          <w:rFonts w:hint="eastAsia" w:ascii="宋体" w:hAnsi="宋体"/>
          <w:color w:val="auto"/>
          <w:szCs w:val="21"/>
          <w:highlight w:val="none"/>
        </w:rPr>
        <w:t>13.4中小企业参加政府采购活动，应当出具《政府采购促进中小企业发展管理办法》规定的《中小企业声明函》（格式见本采购文件附件），否则不得享受相关中小企业扶持政策。</w:t>
      </w:r>
    </w:p>
    <w:p w14:paraId="19094DFA">
      <w:pPr>
        <w:spacing w:line="400" w:lineRule="exact"/>
        <w:rPr>
          <w:rFonts w:hint="eastAsia" w:ascii="宋体" w:hAnsi="宋体"/>
          <w:color w:val="auto"/>
          <w:szCs w:val="21"/>
          <w:highlight w:val="none"/>
        </w:rPr>
      </w:pPr>
      <w:r>
        <w:rPr>
          <w:rFonts w:hint="eastAsia" w:ascii="宋体" w:hAnsi="宋体"/>
          <w:color w:val="auto"/>
          <w:szCs w:val="21"/>
          <w:highlight w:val="none"/>
        </w:rPr>
        <w:t>13.5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FCB185D">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29950EA6">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375968DD">
      <w:pPr>
        <w:spacing w:line="400" w:lineRule="exact"/>
        <w:rPr>
          <w:rFonts w:hint="eastAsia" w:ascii="宋体" w:hAnsi="宋体"/>
          <w:color w:val="auto"/>
          <w:szCs w:val="21"/>
          <w:highlight w:val="none"/>
        </w:rPr>
      </w:pPr>
      <w:r>
        <w:rPr>
          <w:rFonts w:hint="eastAsia" w:ascii="宋体" w:hAnsi="宋体"/>
          <w:color w:val="auto"/>
          <w:szCs w:val="21"/>
          <w:highlight w:val="none"/>
        </w:rPr>
        <w:t>13.6 《中小企业声明函》由参加投标的供应商提交，如供应商为代理商，须自行采集制造商的中小企业划分类型信息填入相应栏目并对其真实性负责。</w:t>
      </w:r>
    </w:p>
    <w:p w14:paraId="0CFDA732">
      <w:pPr>
        <w:spacing w:line="400" w:lineRule="exact"/>
        <w:rPr>
          <w:rFonts w:hint="eastAsia" w:ascii="宋体" w:hAnsi="宋体"/>
          <w:color w:val="auto"/>
          <w:szCs w:val="21"/>
          <w:highlight w:val="none"/>
        </w:rPr>
      </w:pPr>
      <w:r>
        <w:rPr>
          <w:rFonts w:hint="eastAsia" w:ascii="宋体" w:hAnsi="宋体"/>
          <w:color w:val="auto"/>
          <w:szCs w:val="21"/>
          <w:highlight w:val="none"/>
        </w:rPr>
        <w:t>13.7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30F657C">
      <w:pPr>
        <w:spacing w:line="400" w:lineRule="exact"/>
        <w:rPr>
          <w:rFonts w:ascii="宋体" w:hAnsi="宋体"/>
          <w:color w:val="auto"/>
          <w:szCs w:val="21"/>
          <w:highlight w:val="none"/>
        </w:rPr>
      </w:pPr>
      <w:bookmarkStart w:id="5" w:name="_Toc21541016"/>
      <w:r>
        <w:rPr>
          <w:rFonts w:hint="eastAsia" w:ascii="宋体" w:hAnsi="宋体"/>
          <w:color w:val="auto"/>
          <w:szCs w:val="21"/>
          <w:highlight w:val="none"/>
        </w:rPr>
        <w:t>13.8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5"/>
    </w:p>
    <w:p w14:paraId="40C3F9A9">
      <w:pPr>
        <w:spacing w:line="400" w:lineRule="exact"/>
        <w:rPr>
          <w:rFonts w:hint="eastAsia" w:ascii="宋体" w:hAnsi="宋体"/>
          <w:b/>
          <w:color w:val="auto"/>
          <w:sz w:val="24"/>
          <w:highlight w:val="none"/>
        </w:rPr>
      </w:pPr>
      <w:r>
        <w:rPr>
          <w:rFonts w:hint="eastAsia" w:ascii="宋体" w:hAnsi="宋体"/>
          <w:b/>
          <w:color w:val="auto"/>
          <w:sz w:val="24"/>
          <w:highlight w:val="none"/>
        </w:rPr>
        <w:t>十四、对供应商质疑的有关规定:</w:t>
      </w:r>
    </w:p>
    <w:p w14:paraId="2D8D8A9C">
      <w:pPr>
        <w:spacing w:line="400" w:lineRule="exact"/>
        <w:rPr>
          <w:rFonts w:hint="eastAsia" w:ascii="宋体" w:hAnsi="宋体"/>
          <w:color w:val="auto"/>
          <w:szCs w:val="21"/>
          <w:highlight w:val="none"/>
        </w:rPr>
      </w:pPr>
      <w:r>
        <w:rPr>
          <w:rFonts w:hint="eastAsia" w:ascii="宋体" w:hAnsi="宋体"/>
          <w:color w:val="auto"/>
          <w:szCs w:val="21"/>
          <w:highlight w:val="none"/>
        </w:rPr>
        <w:t>14.1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招标公告、采购文件、开标评标、采购结果等同一采购程序环节的质疑，第二次提出的质疑视为质疑无效，采购人、采购代理机构将不予受理（对于采购人、采购代理机构作出的澄清或者修改的内容提出质疑的除外）。</w:t>
      </w:r>
    </w:p>
    <w:p w14:paraId="62447EEF">
      <w:pPr>
        <w:spacing w:line="400" w:lineRule="exact"/>
        <w:rPr>
          <w:rFonts w:hint="eastAsia" w:ascii="宋体" w:hAnsi="宋体"/>
          <w:color w:val="auto"/>
          <w:szCs w:val="21"/>
          <w:highlight w:val="none"/>
        </w:rPr>
      </w:pPr>
      <w:r>
        <w:rPr>
          <w:rFonts w:hint="eastAsia" w:ascii="宋体" w:hAnsi="宋体"/>
          <w:color w:val="auto"/>
          <w:szCs w:val="21"/>
          <w:highlight w:val="none"/>
        </w:rPr>
        <w:t>14.2</w:t>
      </w:r>
      <w:r>
        <w:rPr>
          <w:rFonts w:ascii="宋体" w:hAnsi="宋体"/>
          <w:color w:val="auto"/>
          <w:szCs w:val="21"/>
          <w:highlight w:val="none"/>
        </w:rPr>
        <w:t>提出质疑的供应商应当是参与所质疑项目采购活动的供应商。</w:t>
      </w:r>
      <w:r>
        <w:rPr>
          <w:rFonts w:hint="eastAsia" w:ascii="宋体" w:hAnsi="宋体"/>
          <w:color w:val="auto"/>
          <w:szCs w:val="21"/>
          <w:highlight w:val="none"/>
        </w:rPr>
        <w:t>未依法获取采购文件的</w:t>
      </w:r>
      <w:r>
        <w:rPr>
          <w:rFonts w:ascii="宋体" w:hAnsi="宋体"/>
          <w:color w:val="auto"/>
          <w:szCs w:val="21"/>
          <w:highlight w:val="none"/>
        </w:rPr>
        <w:t>，不得</w:t>
      </w:r>
      <w:r>
        <w:rPr>
          <w:rFonts w:hint="eastAsia" w:ascii="宋体" w:hAnsi="宋体"/>
          <w:color w:val="auto"/>
          <w:szCs w:val="21"/>
          <w:highlight w:val="none"/>
        </w:rPr>
        <w:t>就采购文件</w:t>
      </w:r>
      <w:r>
        <w:rPr>
          <w:rFonts w:ascii="宋体" w:hAnsi="宋体"/>
          <w:color w:val="auto"/>
          <w:szCs w:val="21"/>
          <w:highlight w:val="none"/>
        </w:rPr>
        <w:t>提出质疑</w:t>
      </w:r>
      <w:r>
        <w:rPr>
          <w:rFonts w:hint="eastAsia" w:ascii="宋体" w:hAnsi="宋体"/>
          <w:color w:val="auto"/>
          <w:szCs w:val="21"/>
          <w:highlight w:val="none"/>
        </w:rPr>
        <w:t>；</w:t>
      </w:r>
      <w:r>
        <w:rPr>
          <w:rFonts w:ascii="宋体" w:hAnsi="宋体"/>
          <w:color w:val="auto"/>
          <w:szCs w:val="21"/>
          <w:highlight w:val="none"/>
        </w:rPr>
        <w:t>未提交</w:t>
      </w:r>
      <w:r>
        <w:rPr>
          <w:rFonts w:hint="eastAsia" w:ascii="宋体" w:hAnsi="宋体"/>
          <w:color w:val="auto"/>
          <w:szCs w:val="21"/>
          <w:highlight w:val="none"/>
        </w:rPr>
        <w:t>投标文件</w:t>
      </w:r>
      <w:r>
        <w:rPr>
          <w:rFonts w:ascii="宋体" w:hAnsi="宋体"/>
          <w:color w:val="auto"/>
          <w:szCs w:val="21"/>
          <w:highlight w:val="none"/>
        </w:rPr>
        <w:t>的供应商，视为与采购结果没有利害关系，不得就采购响应截止时间后的采购过程、采购结果提出质疑。</w:t>
      </w:r>
    </w:p>
    <w:p w14:paraId="728AB728">
      <w:pPr>
        <w:spacing w:line="400" w:lineRule="exact"/>
        <w:rPr>
          <w:rFonts w:hint="eastAsia" w:ascii="宋体" w:hAnsi="宋体"/>
          <w:color w:val="auto"/>
          <w:szCs w:val="21"/>
          <w:highlight w:val="none"/>
        </w:rPr>
      </w:pPr>
      <w:r>
        <w:rPr>
          <w:rFonts w:hint="eastAsia" w:ascii="宋体" w:hAnsi="宋体"/>
          <w:color w:val="auto"/>
          <w:szCs w:val="21"/>
          <w:highlight w:val="none"/>
        </w:rPr>
        <w:t>14.3 供应商提出质疑应当提交质疑函和必要的证明材料，质疑函应当以书面形式提出，质疑函格式和内容须符合财政部《质疑函范本》要求，供应商可到中国政府采购网自行下载财政部《质疑函范本》。</w:t>
      </w:r>
    </w:p>
    <w:p w14:paraId="52BA8A05">
      <w:pPr>
        <w:spacing w:line="400" w:lineRule="exact"/>
        <w:rPr>
          <w:rFonts w:hint="eastAsia" w:ascii="宋体" w:hAnsi="宋体"/>
          <w:color w:val="auto"/>
          <w:szCs w:val="21"/>
          <w:highlight w:val="none"/>
        </w:rPr>
      </w:pPr>
      <w:r>
        <w:rPr>
          <w:rFonts w:hint="eastAsia" w:ascii="宋体" w:hAnsi="宋体"/>
          <w:color w:val="auto"/>
          <w:szCs w:val="21"/>
          <w:highlight w:val="none"/>
        </w:rPr>
        <w:t>14.4供应商质疑实行实名制，质疑函应当署名，供应商为自然人的，</w:t>
      </w:r>
      <w:r>
        <w:rPr>
          <w:rFonts w:ascii="宋体" w:hAnsi="宋体"/>
          <w:color w:val="auto"/>
          <w:szCs w:val="21"/>
          <w:highlight w:val="none"/>
        </w:rPr>
        <w:t>应当由本人签字；</w:t>
      </w:r>
      <w:r>
        <w:rPr>
          <w:rFonts w:hint="eastAsia" w:ascii="宋体" w:hAnsi="宋体"/>
          <w:color w:val="auto"/>
          <w:szCs w:val="21"/>
          <w:highlight w:val="none"/>
        </w:rPr>
        <w:t>供应商</w:t>
      </w:r>
      <w:r>
        <w:rPr>
          <w:rFonts w:ascii="宋体" w:hAnsi="宋体"/>
          <w:color w:val="auto"/>
          <w:szCs w:val="21"/>
          <w:highlight w:val="none"/>
        </w:rPr>
        <w:t>为法人</w:t>
      </w:r>
      <w:r>
        <w:rPr>
          <w:rFonts w:hint="eastAsia" w:ascii="宋体" w:hAnsi="宋体"/>
          <w:color w:val="auto"/>
          <w:szCs w:val="21"/>
          <w:highlight w:val="none"/>
        </w:rPr>
        <w:t>或者</w:t>
      </w:r>
      <w:r>
        <w:rPr>
          <w:rFonts w:ascii="宋体" w:hAnsi="宋体"/>
          <w:color w:val="auto"/>
          <w:szCs w:val="21"/>
          <w:highlight w:val="none"/>
        </w:rPr>
        <w:t>其他组织的，应当由法定代表人</w:t>
      </w:r>
      <w:r>
        <w:rPr>
          <w:rFonts w:hint="eastAsia" w:ascii="宋体" w:hAnsi="宋体"/>
          <w:color w:val="auto"/>
          <w:szCs w:val="21"/>
          <w:highlight w:val="none"/>
        </w:rPr>
        <w:t>、</w:t>
      </w:r>
      <w:r>
        <w:rPr>
          <w:rFonts w:ascii="宋体" w:hAnsi="宋体"/>
          <w:color w:val="auto"/>
          <w:szCs w:val="21"/>
          <w:highlight w:val="none"/>
        </w:rPr>
        <w:t>主要负责人</w:t>
      </w:r>
      <w:r>
        <w:rPr>
          <w:rFonts w:hint="eastAsia" w:ascii="宋体" w:hAnsi="宋体"/>
          <w:color w:val="auto"/>
          <w:szCs w:val="21"/>
          <w:highlight w:val="none"/>
        </w:rPr>
        <w:t>，或者其授权代表（指代理人</w:t>
      </w:r>
      <w:r>
        <w:rPr>
          <w:rFonts w:ascii="宋体" w:hAnsi="宋体"/>
          <w:color w:val="auto"/>
          <w:szCs w:val="21"/>
          <w:highlight w:val="none"/>
        </w:rPr>
        <w:t>）签字</w:t>
      </w:r>
      <w:r>
        <w:rPr>
          <w:rFonts w:hint="eastAsia" w:ascii="宋体" w:hAnsi="宋体"/>
          <w:color w:val="auto"/>
          <w:szCs w:val="21"/>
          <w:highlight w:val="none"/>
        </w:rPr>
        <w:t>或者</w:t>
      </w:r>
      <w:r>
        <w:rPr>
          <w:rFonts w:ascii="宋体" w:hAnsi="宋体"/>
          <w:color w:val="auto"/>
          <w:szCs w:val="21"/>
          <w:highlight w:val="none"/>
        </w:rPr>
        <w:t>盖章</w:t>
      </w:r>
      <w:r>
        <w:rPr>
          <w:rFonts w:hint="eastAsia" w:ascii="宋体" w:hAnsi="宋体"/>
          <w:color w:val="auto"/>
          <w:szCs w:val="21"/>
          <w:highlight w:val="none"/>
        </w:rPr>
        <w:t>，</w:t>
      </w:r>
      <w:r>
        <w:rPr>
          <w:rFonts w:ascii="宋体" w:hAnsi="宋体"/>
          <w:color w:val="auto"/>
          <w:szCs w:val="21"/>
          <w:highlight w:val="none"/>
        </w:rPr>
        <w:t>并加盖公章</w:t>
      </w:r>
      <w:r>
        <w:rPr>
          <w:rFonts w:hint="eastAsia" w:ascii="宋体" w:hAnsi="宋体"/>
          <w:color w:val="auto"/>
          <w:szCs w:val="21"/>
          <w:highlight w:val="none"/>
        </w:rPr>
        <w:t>；代理人提出质疑的，应当提交供应商签署的授权委托书；以联合体形式参加政府采购活动的，其质疑应当由组成联合体的所有供应商共同提出。</w:t>
      </w:r>
    </w:p>
    <w:p w14:paraId="605A1377">
      <w:pPr>
        <w:spacing w:line="400" w:lineRule="exact"/>
        <w:rPr>
          <w:rFonts w:hint="eastAsia" w:ascii="宋体" w:hAnsi="宋体"/>
          <w:color w:val="auto"/>
          <w:szCs w:val="21"/>
          <w:highlight w:val="none"/>
        </w:rPr>
      </w:pPr>
      <w:r>
        <w:rPr>
          <w:rFonts w:hint="eastAsia" w:ascii="宋体" w:hAnsi="宋体"/>
          <w:color w:val="auto"/>
          <w:szCs w:val="21"/>
          <w:highlight w:val="none"/>
        </w:rPr>
        <w:t>14.5采购人、采购代理机构接收质疑函的方式：只接收供应商</w:t>
      </w:r>
      <w:r>
        <w:rPr>
          <w:rFonts w:ascii="宋体" w:hAnsi="宋体"/>
          <w:color w:val="auto"/>
          <w:szCs w:val="21"/>
          <w:highlight w:val="none"/>
        </w:rPr>
        <w:t>以</w:t>
      </w:r>
      <w:r>
        <w:rPr>
          <w:rFonts w:hint="eastAsia" w:ascii="宋体" w:hAnsi="宋体"/>
          <w:color w:val="auto"/>
          <w:szCs w:val="21"/>
          <w:highlight w:val="none"/>
        </w:rPr>
        <w:t>当面</w:t>
      </w:r>
      <w:r>
        <w:rPr>
          <w:rFonts w:ascii="宋体" w:hAnsi="宋体"/>
          <w:color w:val="auto"/>
          <w:szCs w:val="21"/>
          <w:highlight w:val="none"/>
        </w:rPr>
        <w:t>递交</w:t>
      </w:r>
      <w:r>
        <w:rPr>
          <w:rFonts w:hint="eastAsia" w:ascii="宋体" w:hAnsi="宋体"/>
          <w:color w:val="auto"/>
          <w:szCs w:val="21"/>
          <w:highlight w:val="none"/>
        </w:rPr>
        <w:t>、</w:t>
      </w:r>
      <w:r>
        <w:rPr>
          <w:rFonts w:ascii="宋体" w:hAnsi="宋体"/>
          <w:color w:val="auto"/>
          <w:szCs w:val="21"/>
          <w:highlight w:val="none"/>
        </w:rPr>
        <w:t>邮寄</w:t>
      </w:r>
      <w:r>
        <w:rPr>
          <w:rFonts w:hint="eastAsia" w:ascii="宋体" w:hAnsi="宋体"/>
          <w:color w:val="auto"/>
          <w:szCs w:val="21"/>
          <w:highlight w:val="none"/>
        </w:rPr>
        <w:t>、传真或电子邮件</w:t>
      </w:r>
      <w:r>
        <w:rPr>
          <w:rFonts w:ascii="宋体" w:hAnsi="宋体"/>
          <w:color w:val="auto"/>
          <w:szCs w:val="21"/>
          <w:highlight w:val="none"/>
        </w:rPr>
        <w:t>方式提</w:t>
      </w:r>
      <w:r>
        <w:rPr>
          <w:rFonts w:hint="eastAsia" w:ascii="宋体" w:hAnsi="宋体"/>
          <w:color w:val="auto"/>
          <w:szCs w:val="21"/>
          <w:highlight w:val="none"/>
        </w:rPr>
        <w:t>出的质疑函，</w:t>
      </w:r>
      <w:r>
        <w:rPr>
          <w:rFonts w:ascii="宋体" w:hAnsi="宋体"/>
          <w:color w:val="auto"/>
          <w:szCs w:val="21"/>
          <w:highlight w:val="none"/>
        </w:rPr>
        <w:t>以其他方式提出的质疑不予</w:t>
      </w:r>
      <w:r>
        <w:rPr>
          <w:rFonts w:hint="eastAsia" w:ascii="宋体" w:hAnsi="宋体"/>
          <w:color w:val="auto"/>
          <w:szCs w:val="21"/>
          <w:highlight w:val="none"/>
        </w:rPr>
        <w:t>接收</w:t>
      </w:r>
      <w:r>
        <w:rPr>
          <w:rFonts w:ascii="宋体" w:hAnsi="宋体"/>
          <w:color w:val="auto"/>
          <w:szCs w:val="21"/>
          <w:highlight w:val="none"/>
        </w:rPr>
        <w:t>。</w:t>
      </w:r>
    </w:p>
    <w:p w14:paraId="5174CB58">
      <w:pPr>
        <w:spacing w:line="400" w:lineRule="exact"/>
        <w:rPr>
          <w:rFonts w:hint="eastAsia" w:ascii="宋体" w:hAnsi="宋体"/>
          <w:color w:val="auto"/>
          <w:szCs w:val="21"/>
          <w:highlight w:val="none"/>
        </w:rPr>
      </w:pPr>
      <w:r>
        <w:rPr>
          <w:rFonts w:hint="eastAsia" w:ascii="宋体" w:hAnsi="宋体"/>
          <w:color w:val="auto"/>
          <w:szCs w:val="21"/>
          <w:highlight w:val="none"/>
        </w:rPr>
        <w:t>采取邮寄方式的，提出质疑的时间为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32CE3DE4">
      <w:pPr>
        <w:spacing w:line="400" w:lineRule="exact"/>
        <w:rPr>
          <w:rFonts w:hint="eastAsia"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时间（以邮戳时间或快递公司收件时间为准）。</w:t>
      </w:r>
    </w:p>
    <w:p w14:paraId="02BA80D7">
      <w:pPr>
        <w:spacing w:line="400" w:lineRule="exact"/>
        <w:rPr>
          <w:rFonts w:hint="eastAsia" w:ascii="宋体" w:hAnsi="宋体"/>
          <w:color w:val="auto"/>
          <w:szCs w:val="21"/>
          <w:highlight w:val="none"/>
        </w:rPr>
      </w:pPr>
      <w:r>
        <w:rPr>
          <w:rFonts w:hint="eastAsia" w:ascii="宋体" w:hAnsi="宋体"/>
          <w:color w:val="auto"/>
          <w:szCs w:val="21"/>
          <w:highlight w:val="none"/>
        </w:rPr>
        <w:t>14.6采购人、采购代理机构</w:t>
      </w:r>
      <w:r>
        <w:rPr>
          <w:rFonts w:ascii="宋体" w:hAnsi="宋体"/>
          <w:color w:val="auto"/>
          <w:szCs w:val="21"/>
          <w:highlight w:val="none"/>
        </w:rPr>
        <w:t>以实际收到</w:t>
      </w:r>
      <w:r>
        <w:rPr>
          <w:rFonts w:hint="eastAsia" w:ascii="宋体" w:hAnsi="宋体"/>
          <w:color w:val="auto"/>
          <w:szCs w:val="21"/>
          <w:highlight w:val="none"/>
        </w:rPr>
        <w:t>质疑函</w:t>
      </w:r>
      <w:r>
        <w:rPr>
          <w:rFonts w:ascii="宋体" w:hAnsi="宋体"/>
          <w:color w:val="auto"/>
          <w:szCs w:val="21"/>
          <w:highlight w:val="none"/>
        </w:rPr>
        <w:t>原件之日作为收到</w:t>
      </w:r>
      <w:r>
        <w:rPr>
          <w:rFonts w:hint="eastAsia" w:ascii="宋体" w:hAnsi="宋体"/>
          <w:color w:val="auto"/>
          <w:szCs w:val="21"/>
          <w:highlight w:val="none"/>
        </w:rPr>
        <w:t>质疑函</w:t>
      </w:r>
      <w:r>
        <w:rPr>
          <w:rFonts w:ascii="宋体" w:hAnsi="宋体"/>
          <w:color w:val="auto"/>
          <w:szCs w:val="21"/>
          <w:highlight w:val="none"/>
        </w:rPr>
        <w:t>的日期</w:t>
      </w:r>
      <w:r>
        <w:rPr>
          <w:rFonts w:hint="eastAsia" w:ascii="宋体" w:hAnsi="宋体"/>
          <w:color w:val="auto"/>
          <w:szCs w:val="21"/>
          <w:highlight w:val="none"/>
        </w:rPr>
        <w:t>，将在收到质疑函后7个工作日内作出答复。</w:t>
      </w:r>
    </w:p>
    <w:p w14:paraId="0D2287E8">
      <w:pPr>
        <w:spacing w:line="400" w:lineRule="exact"/>
        <w:rPr>
          <w:rFonts w:hint="eastAsia" w:ascii="宋体" w:hAnsi="宋体"/>
          <w:color w:val="auto"/>
          <w:szCs w:val="21"/>
          <w:highlight w:val="none"/>
        </w:rPr>
      </w:pPr>
      <w:r>
        <w:rPr>
          <w:rFonts w:hint="eastAsia" w:ascii="宋体" w:hAnsi="宋体"/>
          <w:color w:val="auto"/>
          <w:szCs w:val="21"/>
          <w:highlight w:val="none"/>
        </w:rPr>
        <w:t>14.7 采购人、采购代理机构接收质疑函的联系人、联系电话和通讯地址等信息详见招标公告。</w:t>
      </w:r>
    </w:p>
    <w:p w14:paraId="588FFA29">
      <w:pPr>
        <w:pStyle w:val="19"/>
        <w:ind w:firstLine="480"/>
        <w:rPr>
          <w:rFonts w:hint="eastAsia" w:ascii="宋体" w:hAnsi="宋体"/>
          <w:color w:val="auto"/>
          <w:szCs w:val="21"/>
          <w:highlight w:val="none"/>
        </w:rPr>
      </w:pPr>
    </w:p>
    <w:p w14:paraId="0D081F4C">
      <w:pPr>
        <w:pStyle w:val="19"/>
        <w:ind w:firstLine="480"/>
        <w:rPr>
          <w:rFonts w:hint="eastAsia" w:ascii="宋体" w:hAnsi="宋体"/>
          <w:color w:val="auto"/>
          <w:szCs w:val="21"/>
          <w:highlight w:val="none"/>
        </w:rPr>
      </w:pPr>
    </w:p>
    <w:p w14:paraId="32904E80">
      <w:pPr>
        <w:pStyle w:val="19"/>
        <w:ind w:firstLine="480"/>
        <w:rPr>
          <w:rFonts w:hint="eastAsia" w:ascii="宋体" w:hAnsi="宋体"/>
          <w:color w:val="auto"/>
          <w:szCs w:val="21"/>
          <w:highlight w:val="none"/>
        </w:rPr>
      </w:pPr>
    </w:p>
    <w:p w14:paraId="7D5489FC">
      <w:pPr>
        <w:pStyle w:val="19"/>
        <w:ind w:firstLine="480"/>
        <w:rPr>
          <w:rFonts w:hint="eastAsia" w:ascii="宋体" w:hAnsi="宋体"/>
          <w:color w:val="auto"/>
          <w:szCs w:val="21"/>
          <w:highlight w:val="none"/>
        </w:rPr>
      </w:pPr>
    </w:p>
    <w:p w14:paraId="4FEE26A0">
      <w:pPr>
        <w:pStyle w:val="19"/>
        <w:ind w:firstLine="480"/>
        <w:rPr>
          <w:rFonts w:hint="eastAsia" w:ascii="宋体" w:hAnsi="宋体"/>
          <w:color w:val="auto"/>
          <w:szCs w:val="21"/>
          <w:highlight w:val="none"/>
        </w:rPr>
      </w:pPr>
    </w:p>
    <w:p w14:paraId="1C7AFA2D">
      <w:pPr>
        <w:pStyle w:val="3"/>
        <w:rPr>
          <w:rFonts w:hint="eastAsia" w:hAnsi="宋体"/>
          <w:color w:val="auto"/>
          <w:highlight w:val="none"/>
        </w:rPr>
      </w:pPr>
      <w:bookmarkStart w:id="6" w:name="_Toc514168594"/>
      <w:bookmarkStart w:id="7" w:name="_Toc514168595"/>
      <w:r>
        <w:rPr>
          <w:rFonts w:hint="eastAsia" w:hAnsi="宋体"/>
          <w:color w:val="auto"/>
          <w:highlight w:val="none"/>
        </w:rPr>
        <w:br w:type="page"/>
      </w:r>
      <w:r>
        <w:rPr>
          <w:rFonts w:hint="eastAsia" w:hAnsi="宋体"/>
          <w:color w:val="auto"/>
          <w:highlight w:val="none"/>
        </w:rPr>
        <w:t>第四章  评标方法及评标标准</w:t>
      </w:r>
      <w:bookmarkEnd w:id="6"/>
    </w:p>
    <w:p w14:paraId="6306661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为公正、公平、科学地选择中标人，根据《中华人民共和国政府采购法》等有关法律法规的规定，并结合本项目的实际，制定本评标方法及评标标准。</w:t>
      </w:r>
    </w:p>
    <w:p w14:paraId="3ED82165">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一、总则</w:t>
      </w:r>
    </w:p>
    <w:p w14:paraId="489891C0">
      <w:pPr>
        <w:spacing w:line="400" w:lineRule="exact"/>
        <w:rPr>
          <w:rFonts w:hint="eastAsia" w:ascii="宋体" w:hAnsi="宋体"/>
          <w:color w:val="auto"/>
          <w:szCs w:val="21"/>
          <w:highlight w:val="none"/>
        </w:rPr>
      </w:pPr>
      <w:r>
        <w:rPr>
          <w:rFonts w:hint="eastAsia" w:ascii="宋体" w:hAnsi="宋体"/>
          <w:color w:val="auto"/>
          <w:szCs w:val="21"/>
          <w:highlight w:val="none"/>
        </w:rPr>
        <w:t>1、本项目评标方法：综合评分法。</w:t>
      </w:r>
    </w:p>
    <w:p w14:paraId="4BE893BC">
      <w:pPr>
        <w:spacing w:line="400" w:lineRule="exact"/>
        <w:rPr>
          <w:rFonts w:hint="eastAsia" w:ascii="宋体" w:hAnsi="宋体"/>
          <w:color w:val="auto"/>
          <w:szCs w:val="21"/>
          <w:highlight w:val="none"/>
        </w:rPr>
      </w:pPr>
      <w:r>
        <w:rPr>
          <w:rFonts w:hint="eastAsia" w:ascii="宋体" w:hAnsi="宋体"/>
          <w:color w:val="auto"/>
          <w:szCs w:val="21"/>
          <w:highlight w:val="none"/>
        </w:rPr>
        <w:t>2、综合评分总分为100分，由技术分、资信商务分、价格分三部分组成，具体分值见评标标准。</w:t>
      </w:r>
    </w:p>
    <w:p w14:paraId="0BE74805">
      <w:pPr>
        <w:spacing w:line="400" w:lineRule="exact"/>
        <w:rPr>
          <w:rFonts w:hint="eastAsia" w:ascii="宋体" w:hAnsi="宋体"/>
          <w:color w:val="auto"/>
          <w:szCs w:val="21"/>
          <w:highlight w:val="none"/>
        </w:rPr>
      </w:pPr>
      <w:r>
        <w:rPr>
          <w:rFonts w:hint="eastAsia" w:ascii="宋体" w:hAnsi="宋体"/>
          <w:color w:val="auto"/>
          <w:szCs w:val="21"/>
          <w:highlight w:val="none"/>
        </w:rPr>
        <w:t>3、评标委员会成员根据采购文件规定的评标程序、评标方法和评标标准对各投标人进行独立评审，对各投标人的综合评分=技术分+资信商务分+价格分。</w:t>
      </w:r>
    </w:p>
    <w:p w14:paraId="5BA73A43">
      <w:pPr>
        <w:spacing w:line="400" w:lineRule="exact"/>
        <w:rPr>
          <w:rFonts w:hint="eastAsia" w:ascii="宋体" w:hAnsi="宋体"/>
          <w:color w:val="auto"/>
          <w:szCs w:val="21"/>
          <w:highlight w:val="none"/>
        </w:rPr>
      </w:pPr>
      <w:r>
        <w:rPr>
          <w:rFonts w:hint="eastAsia" w:ascii="宋体" w:hAnsi="宋体"/>
          <w:color w:val="auto"/>
          <w:szCs w:val="21"/>
          <w:highlight w:val="none"/>
        </w:rPr>
        <w:t>4、本项目先开技术商务文件，技术商务文件评审结束后开报价文件。</w:t>
      </w:r>
    </w:p>
    <w:p w14:paraId="6AE4B87C">
      <w:pPr>
        <w:spacing w:line="400" w:lineRule="exact"/>
        <w:rPr>
          <w:rFonts w:hint="eastAsia" w:ascii="宋体" w:hAnsi="宋体"/>
          <w:color w:val="auto"/>
          <w:szCs w:val="21"/>
          <w:highlight w:val="none"/>
        </w:rPr>
      </w:pPr>
      <w:r>
        <w:rPr>
          <w:rFonts w:hint="eastAsia" w:ascii="宋体" w:hAnsi="宋体"/>
          <w:color w:val="auto"/>
          <w:szCs w:val="21"/>
          <w:highlight w:val="none"/>
        </w:rPr>
        <w:t>5、各投标人最终得分：计算各评标委员会成员对各投标人的综合评分的算术平均值（保留小数点后二位）。</w:t>
      </w:r>
    </w:p>
    <w:p w14:paraId="5B17CCA3">
      <w:pPr>
        <w:spacing w:line="400" w:lineRule="exact"/>
        <w:rPr>
          <w:rFonts w:hint="eastAsia" w:ascii="宋体" w:hAnsi="宋体"/>
          <w:color w:val="auto"/>
          <w:szCs w:val="21"/>
          <w:highlight w:val="none"/>
        </w:rPr>
      </w:pPr>
      <w:r>
        <w:rPr>
          <w:rFonts w:hint="eastAsia" w:ascii="宋体" w:hAnsi="宋体"/>
          <w:color w:val="auto"/>
          <w:szCs w:val="21"/>
          <w:highlight w:val="none"/>
        </w:rPr>
        <w:t>6、评标结果排序：按照各投标人最终得分由高到低顺序排列。得分相同的，按投标报价由低到高顺序排列。得分且投标报价相同的并列。</w:t>
      </w:r>
    </w:p>
    <w:p w14:paraId="08AE195E">
      <w:pPr>
        <w:spacing w:line="400" w:lineRule="exact"/>
        <w:rPr>
          <w:rFonts w:hint="eastAsia" w:ascii="宋体" w:hAnsi="宋体"/>
          <w:color w:val="auto"/>
          <w:szCs w:val="21"/>
          <w:highlight w:val="none"/>
        </w:rPr>
      </w:pPr>
      <w:r>
        <w:rPr>
          <w:rFonts w:hint="eastAsia" w:ascii="宋体" w:hAnsi="宋体"/>
          <w:color w:val="auto"/>
          <w:szCs w:val="21"/>
          <w:highlight w:val="none"/>
        </w:rPr>
        <w:t>7、确定中标候选人名单：按照采购文件规定的中标候选人数量确定中标候选人名单，按照评标结果排序，最终得分排名第一的候选人为中标人。</w:t>
      </w:r>
    </w:p>
    <w:p w14:paraId="0DFDEC38">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二、政府采购政策的具体落实</w:t>
      </w:r>
    </w:p>
    <w:p w14:paraId="0E1351C1">
      <w:pPr>
        <w:spacing w:line="400" w:lineRule="exact"/>
        <w:rPr>
          <w:rFonts w:hint="eastAsia" w:ascii="宋体" w:hAnsi="宋体"/>
          <w:color w:val="auto"/>
          <w:szCs w:val="21"/>
          <w:highlight w:val="none"/>
        </w:rPr>
      </w:pPr>
      <w:r>
        <w:rPr>
          <w:rFonts w:hint="eastAsia" w:ascii="宋体" w:hAnsi="宋体"/>
          <w:color w:val="auto"/>
          <w:szCs w:val="21"/>
          <w:highlight w:val="none"/>
        </w:rPr>
        <w:t>1、本次采购为专门面向中小企业，采购标的对应的中小企业划分标准所属行业为</w:t>
      </w:r>
      <w:r>
        <w:rPr>
          <w:rFonts w:hint="eastAsia" w:ascii="宋体" w:hAnsi="宋体"/>
          <w:color w:val="auto"/>
          <w:szCs w:val="21"/>
          <w:highlight w:val="none"/>
          <w:lang w:eastAsia="zh-CN"/>
        </w:rPr>
        <w:t>：</w:t>
      </w:r>
      <w:r>
        <w:rPr>
          <w:rFonts w:hint="eastAsia" w:ascii="宋体" w:hAnsi="宋体"/>
          <w:color w:val="auto"/>
          <w:szCs w:val="21"/>
          <w:highlight w:val="none"/>
        </w:rPr>
        <w:t>其他未列明行业行业。</w:t>
      </w:r>
    </w:p>
    <w:p w14:paraId="72F9BED7">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项目将对节能产品、环境标志产品给予政策性因素技术加分，投标产品如属于节能产品、环境标志产品的，投标人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w:t>
      </w:r>
      <w:r>
        <w:rPr>
          <w:rFonts w:hint="eastAsia" w:ascii="宋体" w:hAnsi="宋体" w:eastAsia="宋体" w:cs="Times New Roman"/>
          <w:color w:val="auto"/>
          <w:szCs w:val="21"/>
          <w:highlight w:val="none"/>
          <w:lang w:eastAsia="zh-CN"/>
        </w:rPr>
        <w:t>标项</w:t>
      </w:r>
      <w:r>
        <w:rPr>
          <w:rFonts w:hint="eastAsia" w:ascii="宋体" w:hAnsi="宋体" w:eastAsia="宋体" w:cs="Times New Roman"/>
          <w:color w:val="auto"/>
          <w:szCs w:val="21"/>
          <w:highlight w:val="none"/>
        </w:rPr>
        <w:t>），必须所有产品符合上述要求才能享受技术加分（本项目不适用）。</w:t>
      </w:r>
    </w:p>
    <w:p w14:paraId="566DD13D">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三、评标委员会须知和评标过程处理原则</w:t>
      </w:r>
    </w:p>
    <w:p w14:paraId="1475ECA3">
      <w:pPr>
        <w:spacing w:line="400" w:lineRule="exact"/>
        <w:rPr>
          <w:rFonts w:hint="eastAsia" w:ascii="宋体" w:hAnsi="宋体"/>
          <w:color w:val="auto"/>
          <w:szCs w:val="21"/>
          <w:highlight w:val="none"/>
        </w:rPr>
      </w:pPr>
      <w:r>
        <w:rPr>
          <w:rFonts w:hint="eastAsia" w:ascii="宋体" w:hAnsi="宋体"/>
          <w:color w:val="auto"/>
          <w:szCs w:val="21"/>
          <w:highlight w:val="none"/>
        </w:rPr>
        <w:t>1、出现评标专家缺席、回避等情形导致评标现场专家数量不符合规定的，采购人或者采购代理机构应当及时补抽评审专家，或者经采购人主管预算单位同意自行选定补足评审专家。</w:t>
      </w:r>
    </w:p>
    <w:p w14:paraId="609CD1F1">
      <w:pPr>
        <w:spacing w:line="400" w:lineRule="exact"/>
        <w:rPr>
          <w:rFonts w:hint="eastAsia" w:ascii="宋体" w:hAnsi="宋体"/>
          <w:color w:val="auto"/>
          <w:szCs w:val="21"/>
          <w:highlight w:val="none"/>
        </w:rPr>
      </w:pPr>
      <w:r>
        <w:rPr>
          <w:rFonts w:hint="eastAsia" w:ascii="宋体" w:hAnsi="宋体"/>
          <w:color w:val="auto"/>
          <w:szCs w:val="21"/>
          <w:highlight w:val="none"/>
        </w:rPr>
        <w:t>2、评标专家应当严格遵守评审工作纪律,按照客观、公正、审慎的原则，根据采购文件规定的评审程序、评审方法和评审标准进行独立评审。</w:t>
      </w:r>
    </w:p>
    <w:p w14:paraId="38218213">
      <w:pPr>
        <w:spacing w:line="400" w:lineRule="exact"/>
        <w:rPr>
          <w:rFonts w:hint="eastAsia" w:ascii="宋体" w:hAnsi="宋体"/>
          <w:color w:val="auto"/>
          <w:szCs w:val="21"/>
          <w:highlight w:val="none"/>
        </w:rPr>
      </w:pPr>
      <w:r>
        <w:rPr>
          <w:rFonts w:hint="eastAsia" w:ascii="宋体" w:hAnsi="宋体"/>
          <w:color w:val="auto"/>
          <w:szCs w:val="21"/>
          <w:highlight w:val="none"/>
        </w:rPr>
        <w:t>3、通过资格审查的合格投标人不足</w:t>
      </w:r>
      <w:r>
        <w:rPr>
          <w:rFonts w:hint="eastAsia" w:ascii="宋体" w:hAnsi="宋体"/>
          <w:color w:val="auto"/>
          <w:szCs w:val="21"/>
          <w:highlight w:val="none"/>
          <w:lang w:val="en-US" w:eastAsia="zh-CN"/>
        </w:rPr>
        <w:t>3</w:t>
      </w:r>
      <w:r>
        <w:rPr>
          <w:rFonts w:hint="eastAsia" w:ascii="宋体" w:hAnsi="宋体"/>
          <w:color w:val="auto"/>
          <w:szCs w:val="21"/>
          <w:highlight w:val="none"/>
        </w:rPr>
        <w:t>家的，不得评标。</w:t>
      </w:r>
    </w:p>
    <w:p w14:paraId="0B7D417F">
      <w:pPr>
        <w:spacing w:line="400" w:lineRule="exact"/>
        <w:rPr>
          <w:rFonts w:hint="eastAsia" w:ascii="宋体" w:hAnsi="宋体"/>
          <w:color w:val="auto"/>
          <w:szCs w:val="21"/>
          <w:highlight w:val="none"/>
        </w:rPr>
      </w:pPr>
      <w:r>
        <w:rPr>
          <w:rFonts w:hint="eastAsia" w:ascii="宋体" w:hAnsi="宋体"/>
          <w:color w:val="auto"/>
          <w:szCs w:val="21"/>
          <w:highlight w:val="none"/>
        </w:rPr>
        <w:t>4、通过符合性审查的有效投标人不足</w:t>
      </w:r>
      <w:r>
        <w:rPr>
          <w:rFonts w:hint="eastAsia" w:ascii="宋体" w:hAnsi="宋体"/>
          <w:color w:val="auto"/>
          <w:szCs w:val="21"/>
          <w:highlight w:val="none"/>
          <w:lang w:val="en-US" w:eastAsia="zh-CN"/>
        </w:rPr>
        <w:t>3</w:t>
      </w:r>
      <w:r>
        <w:rPr>
          <w:rFonts w:hint="eastAsia" w:ascii="宋体" w:hAnsi="宋体"/>
          <w:color w:val="auto"/>
          <w:szCs w:val="21"/>
          <w:highlight w:val="none"/>
        </w:rPr>
        <w:t>家的，不得进入下一步评标程序。</w:t>
      </w:r>
    </w:p>
    <w:p w14:paraId="30526FAC">
      <w:pPr>
        <w:spacing w:line="400" w:lineRule="exact"/>
        <w:rPr>
          <w:rFonts w:hint="eastAsia" w:ascii="宋体" w:hAnsi="宋体"/>
          <w:color w:val="auto"/>
          <w:szCs w:val="21"/>
          <w:highlight w:val="none"/>
        </w:rPr>
      </w:pPr>
      <w:r>
        <w:rPr>
          <w:rFonts w:hint="eastAsia" w:ascii="宋体" w:hAnsi="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8FAC05">
      <w:pPr>
        <w:spacing w:line="400" w:lineRule="exact"/>
        <w:rPr>
          <w:rFonts w:hint="eastAsia" w:ascii="宋体" w:hAnsi="宋体"/>
          <w:color w:val="auto"/>
          <w:szCs w:val="21"/>
          <w:highlight w:val="none"/>
        </w:rPr>
      </w:pPr>
      <w:r>
        <w:rPr>
          <w:rFonts w:hint="eastAsia" w:ascii="宋体" w:hAnsi="宋体"/>
          <w:color w:val="auto"/>
          <w:szCs w:val="21"/>
          <w:highlight w:val="none"/>
        </w:rPr>
        <w:t>6、评标专家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2B82AE86">
      <w:pPr>
        <w:spacing w:line="400" w:lineRule="exact"/>
        <w:rPr>
          <w:rFonts w:hint="eastAsia" w:ascii="宋体" w:hAnsi="宋体"/>
          <w:color w:val="auto"/>
          <w:szCs w:val="21"/>
          <w:highlight w:val="none"/>
        </w:rPr>
      </w:pPr>
      <w:r>
        <w:rPr>
          <w:rFonts w:hint="eastAsia" w:ascii="宋体" w:hAnsi="宋体"/>
          <w:color w:val="auto"/>
          <w:szCs w:val="21"/>
          <w:highlight w:val="none"/>
        </w:rPr>
        <w:t>7、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14:paraId="582000F2">
      <w:pPr>
        <w:spacing w:line="400" w:lineRule="exact"/>
        <w:rPr>
          <w:rFonts w:hint="eastAsia" w:ascii="宋体" w:hAnsi="宋体"/>
          <w:color w:val="auto"/>
          <w:szCs w:val="21"/>
          <w:highlight w:val="none"/>
        </w:rPr>
      </w:pPr>
      <w:r>
        <w:rPr>
          <w:rFonts w:hint="eastAsia" w:ascii="宋体" w:hAnsi="宋体"/>
          <w:color w:val="auto"/>
          <w:szCs w:val="21"/>
          <w:highlight w:val="none"/>
        </w:rPr>
        <w:t>8、提供相同品牌产品且通过资格审查、符合性审查的不同投标人参加同一</w:t>
      </w:r>
      <w:r>
        <w:rPr>
          <w:rFonts w:hint="eastAsia" w:ascii="宋体" w:hAnsi="宋体"/>
          <w:color w:val="auto"/>
          <w:szCs w:val="21"/>
          <w:highlight w:val="none"/>
          <w:lang w:eastAsia="zh-CN"/>
        </w:rPr>
        <w:t>标项</w:t>
      </w:r>
      <w:r>
        <w:rPr>
          <w:rFonts w:hint="eastAsia" w:ascii="宋体" w:hAnsi="宋体"/>
          <w:color w:val="auto"/>
          <w:szCs w:val="21"/>
          <w:highlight w:val="none"/>
        </w:rPr>
        <w:t>项投标的，按一家投标人计算，评审后得分最高的同品牌投标人获得中标人推荐资格；评审得分相同的，由采购人或者采购人委托评标委员会采取随机抽取方式确定，其他同品牌投标人不作为中标候选人。</w:t>
      </w:r>
    </w:p>
    <w:p w14:paraId="0EEA6E68">
      <w:pPr>
        <w:spacing w:line="400" w:lineRule="exact"/>
        <w:rPr>
          <w:rFonts w:hint="eastAsia" w:ascii="宋体" w:hAnsi="宋体"/>
          <w:color w:val="auto"/>
          <w:szCs w:val="21"/>
          <w:highlight w:val="none"/>
        </w:rPr>
      </w:pPr>
      <w:r>
        <w:rPr>
          <w:rFonts w:hint="eastAsia" w:ascii="宋体" w:hAnsi="宋体"/>
          <w:color w:val="auto"/>
          <w:szCs w:val="21"/>
          <w:highlight w:val="none"/>
        </w:rPr>
        <w:t>非单一产品采购</w:t>
      </w:r>
      <w:r>
        <w:rPr>
          <w:rFonts w:hint="eastAsia" w:ascii="宋体" w:hAnsi="宋体"/>
          <w:color w:val="auto"/>
          <w:szCs w:val="21"/>
          <w:highlight w:val="none"/>
          <w:lang w:eastAsia="zh-CN"/>
        </w:rPr>
        <w:t>标项</w:t>
      </w:r>
      <w:r>
        <w:rPr>
          <w:rFonts w:hint="eastAsia" w:ascii="宋体" w:hAnsi="宋体"/>
          <w:color w:val="auto"/>
          <w:szCs w:val="21"/>
          <w:highlight w:val="none"/>
        </w:rPr>
        <w:t>，采购文件中应载明核心产品(如有，具体见第二章采购需求技术条款要求)，多家投标人提供的核心产品品牌相同的，按上述规定处理。</w:t>
      </w:r>
    </w:p>
    <w:p w14:paraId="09E7B656">
      <w:pPr>
        <w:spacing w:line="400" w:lineRule="exact"/>
        <w:rPr>
          <w:rFonts w:hint="eastAsia" w:ascii="宋体" w:hAnsi="宋体"/>
          <w:color w:val="auto"/>
          <w:szCs w:val="21"/>
          <w:highlight w:val="none"/>
        </w:rPr>
      </w:pPr>
      <w:r>
        <w:rPr>
          <w:rFonts w:hint="eastAsia" w:ascii="宋体" w:hAnsi="宋体"/>
          <w:color w:val="auto"/>
          <w:szCs w:val="21"/>
          <w:highlight w:val="none"/>
        </w:rPr>
        <w:t>9、单位负责人为同一人或者存在直接控股、管理关系的不同供应商，不得参加同一</w:t>
      </w:r>
      <w:r>
        <w:rPr>
          <w:rFonts w:hint="eastAsia" w:ascii="宋体" w:hAnsi="宋体"/>
          <w:color w:val="auto"/>
          <w:szCs w:val="21"/>
          <w:highlight w:val="none"/>
          <w:lang w:eastAsia="zh-CN"/>
        </w:rPr>
        <w:t>标项</w:t>
      </w:r>
      <w:r>
        <w:rPr>
          <w:rFonts w:hint="eastAsia" w:ascii="宋体" w:hAnsi="宋体"/>
          <w:color w:val="auto"/>
          <w:szCs w:val="21"/>
          <w:highlight w:val="none"/>
        </w:rPr>
        <w:t>号的投标。评审中</w:t>
      </w:r>
      <w:r>
        <w:rPr>
          <w:rFonts w:ascii="宋体" w:hAnsi="宋体"/>
          <w:color w:val="auto"/>
          <w:szCs w:val="21"/>
          <w:highlight w:val="none"/>
        </w:rPr>
        <w:t>，有两家或两家以上供应商的单位负责人为同一人或者存在直接控股、管理关系的，</w:t>
      </w:r>
      <w:r>
        <w:rPr>
          <w:rFonts w:hint="eastAsia" w:ascii="宋体" w:hAnsi="宋体"/>
          <w:color w:val="auto"/>
          <w:szCs w:val="21"/>
          <w:highlight w:val="none"/>
        </w:rPr>
        <w:t>所有供应商都按照无效投标处理。</w:t>
      </w:r>
    </w:p>
    <w:p w14:paraId="4E16FB94">
      <w:pPr>
        <w:spacing w:line="400" w:lineRule="exact"/>
        <w:rPr>
          <w:rFonts w:hint="eastAsia" w:ascii="宋体" w:hAnsi="宋体"/>
          <w:color w:val="auto"/>
          <w:szCs w:val="21"/>
          <w:highlight w:val="none"/>
        </w:rPr>
      </w:pPr>
      <w:r>
        <w:rPr>
          <w:rFonts w:hint="eastAsia" w:ascii="宋体" w:hAnsi="宋体"/>
          <w:color w:val="auto"/>
          <w:szCs w:val="21"/>
          <w:highlight w:val="none"/>
        </w:rPr>
        <w:t>10、为本项目提供整体设计、规范编制或者项目管理、监理、检测等服务的供应商，不得再参加本项目的投标，评审中，按照无效投标处理。</w:t>
      </w:r>
    </w:p>
    <w:p w14:paraId="5BC2608E">
      <w:pPr>
        <w:spacing w:line="400" w:lineRule="exact"/>
        <w:rPr>
          <w:rFonts w:hint="eastAsia" w:ascii="宋体" w:hAnsi="宋体"/>
          <w:color w:val="auto"/>
          <w:szCs w:val="21"/>
          <w:highlight w:val="none"/>
        </w:rPr>
      </w:pPr>
      <w:r>
        <w:rPr>
          <w:rFonts w:hint="eastAsia" w:ascii="宋体" w:hAnsi="宋体"/>
          <w:color w:val="auto"/>
          <w:szCs w:val="21"/>
          <w:highlight w:val="none"/>
        </w:rPr>
        <w:t>11、有下列情形之一的，视为投标人串通投标，其投标无效：</w:t>
      </w:r>
    </w:p>
    <w:p w14:paraId="1C49A2DB">
      <w:pPr>
        <w:spacing w:line="400" w:lineRule="exact"/>
        <w:rPr>
          <w:rFonts w:hint="eastAsia" w:ascii="宋体" w:hAnsi="宋体"/>
          <w:color w:val="auto"/>
          <w:szCs w:val="21"/>
          <w:highlight w:val="none"/>
        </w:rPr>
      </w:pPr>
      <w:r>
        <w:rPr>
          <w:rFonts w:hint="eastAsia" w:ascii="宋体" w:hAnsi="宋体"/>
          <w:color w:val="auto"/>
          <w:szCs w:val="21"/>
          <w:highlight w:val="none"/>
        </w:rPr>
        <w:t>　　（1）不同投标人的投标文件由同一单位或者个人编制；</w:t>
      </w:r>
    </w:p>
    <w:p w14:paraId="241F63BD">
      <w:pPr>
        <w:spacing w:line="400" w:lineRule="exact"/>
        <w:rPr>
          <w:rFonts w:hint="eastAsia" w:ascii="宋体" w:hAnsi="宋体"/>
          <w:color w:val="auto"/>
          <w:szCs w:val="21"/>
          <w:highlight w:val="none"/>
        </w:rPr>
      </w:pPr>
      <w:r>
        <w:rPr>
          <w:rFonts w:hint="eastAsia" w:ascii="宋体" w:hAnsi="宋体"/>
          <w:color w:val="auto"/>
          <w:szCs w:val="21"/>
          <w:highlight w:val="none"/>
        </w:rPr>
        <w:t>　　（2）不同投标人委托同一单位或者个人办理投标事宜；</w:t>
      </w:r>
    </w:p>
    <w:p w14:paraId="42C14275">
      <w:pPr>
        <w:spacing w:line="400" w:lineRule="exact"/>
        <w:rPr>
          <w:rFonts w:hint="eastAsia" w:ascii="宋体" w:hAnsi="宋体"/>
          <w:color w:val="auto"/>
          <w:szCs w:val="21"/>
          <w:highlight w:val="none"/>
        </w:rPr>
      </w:pPr>
      <w:r>
        <w:rPr>
          <w:rFonts w:hint="eastAsia" w:ascii="宋体" w:hAnsi="宋体"/>
          <w:color w:val="auto"/>
          <w:szCs w:val="21"/>
          <w:highlight w:val="none"/>
        </w:rPr>
        <w:t>　　（3）不同投标人的投标文件载明的项目管理成员或者联系人员为同一人；</w:t>
      </w:r>
    </w:p>
    <w:p w14:paraId="6A966E87">
      <w:pPr>
        <w:spacing w:line="400" w:lineRule="exact"/>
        <w:rPr>
          <w:rFonts w:hint="eastAsia" w:ascii="宋体" w:hAnsi="宋体"/>
          <w:color w:val="auto"/>
          <w:szCs w:val="21"/>
          <w:highlight w:val="none"/>
        </w:rPr>
      </w:pPr>
      <w:r>
        <w:rPr>
          <w:rFonts w:hint="eastAsia" w:ascii="宋体" w:hAnsi="宋体"/>
          <w:color w:val="auto"/>
          <w:szCs w:val="21"/>
          <w:highlight w:val="none"/>
        </w:rPr>
        <w:t>　　（4）不同投标人的投标文件异常一致或者投标报价呈规律性差异；</w:t>
      </w:r>
    </w:p>
    <w:p w14:paraId="5369F7E2">
      <w:pPr>
        <w:spacing w:line="400" w:lineRule="exact"/>
        <w:rPr>
          <w:rFonts w:hint="eastAsia" w:ascii="宋体" w:hAnsi="宋体"/>
          <w:color w:val="auto"/>
          <w:szCs w:val="21"/>
          <w:highlight w:val="none"/>
        </w:rPr>
      </w:pPr>
      <w:r>
        <w:rPr>
          <w:rFonts w:hint="eastAsia" w:ascii="宋体" w:hAnsi="宋体"/>
          <w:color w:val="auto"/>
          <w:szCs w:val="21"/>
          <w:highlight w:val="none"/>
        </w:rPr>
        <w:t>　　（5）不同投标人的投标文件相互混装；</w:t>
      </w:r>
    </w:p>
    <w:p w14:paraId="5FB724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）不同投标人的投标保证金从同一单位或者个人的账户转出。</w:t>
      </w:r>
    </w:p>
    <w:p w14:paraId="13533DB9">
      <w:pPr>
        <w:spacing w:line="400" w:lineRule="exact"/>
        <w:rPr>
          <w:rFonts w:ascii="宋体" w:hAnsi="宋体"/>
          <w:color w:val="auto"/>
          <w:szCs w:val="21"/>
          <w:highlight w:val="none"/>
        </w:rPr>
      </w:pPr>
      <w:r>
        <w:rPr>
          <w:rFonts w:hint="eastAsia" w:ascii="宋体" w:hAnsi="宋体"/>
          <w:color w:val="auto"/>
          <w:szCs w:val="21"/>
          <w:highlight w:val="none"/>
        </w:rPr>
        <w:t>12、投标文件报价出现前后不一致的，评标委员会应当对发现的投标文件报价错误按下列规定修正：</w:t>
      </w:r>
    </w:p>
    <w:p w14:paraId="0A7CCBD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7F01F062">
      <w:pPr>
        <w:spacing w:line="400" w:lineRule="exact"/>
        <w:rPr>
          <w:rFonts w:hint="eastAsia" w:ascii="宋体" w:hAnsi="宋体"/>
          <w:color w:val="auto"/>
          <w:szCs w:val="21"/>
          <w:highlight w:val="none"/>
        </w:rPr>
      </w:pPr>
      <w:r>
        <w:rPr>
          <w:rFonts w:hint="eastAsia" w:ascii="宋体" w:hAnsi="宋体"/>
          <w:color w:val="auto"/>
          <w:szCs w:val="21"/>
          <w:highlight w:val="none"/>
        </w:rPr>
        <w:t>　　（2）大写金额和小写金额不一致的，以大写金额为准；</w:t>
      </w:r>
    </w:p>
    <w:p w14:paraId="0F6C5B95">
      <w:pPr>
        <w:spacing w:line="400" w:lineRule="exact"/>
        <w:rPr>
          <w:rFonts w:hint="eastAsia" w:ascii="宋体" w:hAnsi="宋体"/>
          <w:color w:val="auto"/>
          <w:szCs w:val="21"/>
          <w:highlight w:val="none"/>
        </w:rPr>
      </w:pPr>
      <w:r>
        <w:rPr>
          <w:rFonts w:hint="eastAsia" w:ascii="宋体" w:hAnsi="宋体"/>
          <w:color w:val="auto"/>
          <w:szCs w:val="21"/>
          <w:highlight w:val="none"/>
        </w:rPr>
        <w:t>　　（3）单价金额小数点或者百分比有明显错位的，以开标一览表的总价为准，并修改单价；</w:t>
      </w:r>
    </w:p>
    <w:p w14:paraId="2B43433A">
      <w:pPr>
        <w:spacing w:line="400" w:lineRule="exact"/>
        <w:rPr>
          <w:rFonts w:hint="eastAsia" w:ascii="宋体" w:hAnsi="宋体"/>
          <w:color w:val="auto"/>
          <w:szCs w:val="21"/>
          <w:highlight w:val="none"/>
        </w:rPr>
      </w:pPr>
      <w:r>
        <w:rPr>
          <w:rFonts w:hint="eastAsia" w:ascii="宋体" w:hAnsi="宋体"/>
          <w:color w:val="auto"/>
          <w:szCs w:val="21"/>
          <w:highlight w:val="none"/>
        </w:rPr>
        <w:t>　　（4）总价金额与按单价汇总金额不一致的，以单价金额计算结果为准。</w:t>
      </w:r>
    </w:p>
    <w:p w14:paraId="0E34D6AE">
      <w:pPr>
        <w:spacing w:line="400" w:lineRule="exact"/>
        <w:rPr>
          <w:rFonts w:hint="eastAsia" w:ascii="宋体" w:hAnsi="宋体"/>
          <w:color w:val="auto"/>
          <w:szCs w:val="21"/>
          <w:highlight w:val="none"/>
        </w:rPr>
      </w:pPr>
      <w:r>
        <w:rPr>
          <w:rFonts w:hint="eastAsia" w:ascii="宋体" w:hAnsi="宋体"/>
          <w:color w:val="auto"/>
          <w:szCs w:val="21"/>
          <w:highlight w:val="none"/>
        </w:rPr>
        <w:t>　　同时出现两种以上不一致的，按照前款规定的顺序修正。修正后的报价经投标人确认后产生约束力，投标人不确认的，其投标无效。</w:t>
      </w:r>
    </w:p>
    <w:p w14:paraId="15174083">
      <w:pPr>
        <w:spacing w:line="400" w:lineRule="exact"/>
        <w:rPr>
          <w:rFonts w:hint="eastAsia" w:ascii="宋体" w:hAnsi="宋体"/>
          <w:color w:val="auto"/>
          <w:szCs w:val="21"/>
          <w:highlight w:val="none"/>
        </w:rPr>
      </w:pPr>
      <w:r>
        <w:rPr>
          <w:rFonts w:hint="eastAsia" w:ascii="宋体" w:hAnsi="宋体"/>
          <w:color w:val="auto"/>
          <w:szCs w:val="21"/>
          <w:highlight w:val="none"/>
        </w:rPr>
        <w:t>13、废标：评标过程中，出现下列情形之一的，应予废标，评标终止：</w:t>
      </w:r>
    </w:p>
    <w:p w14:paraId="1A25C3B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（1）通过资格审查、符合性审查的投标人不足</w:t>
      </w:r>
      <w:r>
        <w:rPr>
          <w:rFonts w:hint="eastAsia" w:ascii="宋体" w:hAnsi="宋体"/>
          <w:color w:val="auto"/>
          <w:szCs w:val="21"/>
          <w:highlight w:val="none"/>
          <w:lang w:val="en-US" w:eastAsia="zh-CN"/>
        </w:rPr>
        <w:t>3</w:t>
      </w:r>
      <w:r>
        <w:rPr>
          <w:rFonts w:hint="eastAsia" w:ascii="宋体" w:hAnsi="宋体"/>
          <w:color w:val="auto"/>
          <w:szCs w:val="21"/>
          <w:highlight w:val="none"/>
        </w:rPr>
        <w:t>家的；</w:t>
      </w:r>
    </w:p>
    <w:p w14:paraId="4FA07BA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出现影响采购公正的违法、违规行为的；</w:t>
      </w:r>
    </w:p>
    <w:p w14:paraId="0A13656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18A5E1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1CC203EE">
      <w:pPr>
        <w:spacing w:line="400" w:lineRule="exac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四、评标过程中投标无效的认定：</w:t>
      </w:r>
    </w:p>
    <w:p w14:paraId="0F3DF608">
      <w:pPr>
        <w:spacing w:line="400" w:lineRule="exact"/>
        <w:rPr>
          <w:rFonts w:hint="eastAsia" w:ascii="宋体" w:hAnsi="宋体"/>
          <w:color w:val="auto"/>
          <w:szCs w:val="21"/>
          <w:highlight w:val="none"/>
        </w:rPr>
      </w:pPr>
      <w:r>
        <w:rPr>
          <w:rFonts w:hint="eastAsia" w:ascii="宋体" w:hAnsi="宋体"/>
          <w:color w:val="auto"/>
          <w:szCs w:val="21"/>
          <w:highlight w:val="none"/>
        </w:rPr>
        <w:t>投标文件存在下列情形之一的，其投标无效：</w:t>
      </w:r>
    </w:p>
    <w:p w14:paraId="0E498612">
      <w:pPr>
        <w:spacing w:line="40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（1）投标文件未按采购文件要求编制、签署、盖章的；</w:t>
      </w:r>
    </w:p>
    <w:p w14:paraId="27481CD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（2）不具备采购文件中规定的资格要求的；资格证明文件未按照采购文件要求提供或不全或虽提供但格式、签署与盖章等不符合采购文件要求的；</w:t>
      </w:r>
    </w:p>
    <w:p w14:paraId="03F6543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（3）投标报价超过采购文件中规定的预算金额或者最高限价的；</w:t>
      </w:r>
    </w:p>
    <w:p w14:paraId="2BE4A1C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（4）投标文件含有采购人不能接受的附加条件的；</w:t>
      </w:r>
    </w:p>
    <w:p w14:paraId="0237D29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（5）投标有效期不符合采购文件要求的；</w:t>
      </w:r>
    </w:p>
    <w:p w14:paraId="64561FE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（6）投标文件组成或投标文件数量不符合采购文件要求的；</w:t>
      </w:r>
    </w:p>
    <w:p w14:paraId="373506F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（7）采购文件中标注有“</w:t>
      </w:r>
      <w:r>
        <w:rPr>
          <w:rFonts w:hint="eastAsia" w:ascii="宋体" w:hAnsi="宋体"/>
          <w:color w:val="auto"/>
          <w:szCs w:val="21"/>
          <w:highlight w:val="none"/>
          <w:lang w:eastAsia="zh-CN"/>
        </w:rPr>
        <w:t>★</w:t>
      </w:r>
      <w:r>
        <w:rPr>
          <w:rFonts w:hint="eastAsia" w:ascii="宋体" w:hAnsi="宋体"/>
          <w:color w:val="auto"/>
          <w:szCs w:val="21"/>
          <w:highlight w:val="none"/>
        </w:rPr>
        <w:t>”号的条款为“实质性要求”条款，投标文件对这些条款有负偏离的；或未标注有“</w:t>
      </w:r>
      <w:r>
        <w:rPr>
          <w:rFonts w:hint="eastAsia" w:ascii="宋体" w:hAnsi="宋体"/>
          <w:color w:val="auto"/>
          <w:szCs w:val="21"/>
          <w:highlight w:val="none"/>
          <w:lang w:eastAsia="zh-CN"/>
        </w:rPr>
        <w:t>★</w:t>
      </w:r>
      <w:r>
        <w:rPr>
          <w:rFonts w:hint="eastAsia" w:ascii="宋体" w:hAnsi="宋体"/>
          <w:color w:val="auto"/>
          <w:szCs w:val="21"/>
          <w:highlight w:val="none"/>
        </w:rPr>
        <w:t>”号的条款负偏离达到或超过采购文件规定数量的；</w:t>
      </w:r>
    </w:p>
    <w:p w14:paraId="6E1349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（8）商务条款响应表或技术条款响应表有缺项、漏项且评标委员会认定该缺项、漏项使得投标文件没有对采购文件的要求作出实质性响应的；</w:t>
      </w:r>
    </w:p>
    <w:p w14:paraId="510D69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（9）符合采购文件“评标标准”规定的无效投标条件的；</w:t>
      </w:r>
    </w:p>
    <w:p w14:paraId="247822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（10）评标委员会认为投标人的报价明显低于其他通过符合性审查投标人的报价，有可能影响产品质量或者不能诚信履约的，投标人不能证明其报价合理性的；</w:t>
      </w:r>
    </w:p>
    <w:p w14:paraId="3D260A6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）评标委员会对投标人投标文件报价有修正的，投标人不予确认的；</w:t>
      </w:r>
    </w:p>
    <w:p w14:paraId="55B3200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w:t>
      </w:r>
      <w:r>
        <w:rPr>
          <w:rFonts w:ascii="宋体" w:hAnsi="宋体"/>
          <w:color w:val="auto"/>
          <w:szCs w:val="21"/>
          <w:highlight w:val="none"/>
        </w:rPr>
        <w:t>有两家或两家以上供应商的单位负责人为同一人或者存在直接控股、管理关系的</w:t>
      </w:r>
      <w:r>
        <w:rPr>
          <w:rFonts w:hint="eastAsia" w:ascii="宋体" w:hAnsi="宋体"/>
          <w:color w:val="auto"/>
          <w:szCs w:val="21"/>
          <w:highlight w:val="none"/>
        </w:rPr>
        <w:t>投标人参与同一</w:t>
      </w:r>
      <w:r>
        <w:rPr>
          <w:rFonts w:hint="eastAsia" w:ascii="宋体" w:hAnsi="宋体"/>
          <w:color w:val="auto"/>
          <w:szCs w:val="21"/>
          <w:highlight w:val="none"/>
          <w:lang w:eastAsia="zh-CN"/>
        </w:rPr>
        <w:t>标项</w:t>
      </w:r>
      <w:r>
        <w:rPr>
          <w:rFonts w:hint="eastAsia" w:ascii="宋体" w:hAnsi="宋体"/>
          <w:color w:val="auto"/>
          <w:szCs w:val="21"/>
          <w:highlight w:val="none"/>
        </w:rPr>
        <w:t>投标的；</w:t>
      </w:r>
    </w:p>
    <w:p w14:paraId="48D204F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）为本项目提供整体设计、规范编制或者项目管理、监理、检测等服务的供应商的投标；</w:t>
      </w:r>
    </w:p>
    <w:p w14:paraId="2F0AC4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）评标委员会经过审查，认定投标人虚假应标、串通投标的；</w:t>
      </w:r>
    </w:p>
    <w:p w14:paraId="554B834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）法律、法规和本项目采购文件规定的其他无效情形。</w:t>
      </w:r>
    </w:p>
    <w:p w14:paraId="7B771010">
      <w:pPr>
        <w:spacing w:line="400" w:lineRule="exac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五、评标程序</w:t>
      </w:r>
    </w:p>
    <w:p w14:paraId="5A84DF29">
      <w:pPr>
        <w:spacing w:line="400" w:lineRule="exact"/>
        <w:rPr>
          <w:rFonts w:hint="eastAsia" w:ascii="宋体" w:hAnsi="宋体"/>
          <w:color w:val="auto"/>
          <w:szCs w:val="21"/>
          <w:highlight w:val="none"/>
        </w:rPr>
      </w:pPr>
      <w:r>
        <w:rPr>
          <w:rFonts w:hint="eastAsia" w:ascii="宋体" w:hAnsi="宋体"/>
          <w:color w:val="auto"/>
          <w:szCs w:val="21"/>
          <w:highlight w:val="none"/>
        </w:rPr>
        <w:t>评标程序包括资格审查、符合性审查、澄清或者说明、比较和评价、确定中标候选人名单等程序。</w:t>
      </w:r>
    </w:p>
    <w:p w14:paraId="1B9E215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（一）资格审查</w:t>
      </w:r>
    </w:p>
    <w:p w14:paraId="3C2B401A">
      <w:pPr>
        <w:spacing w:line="400" w:lineRule="exact"/>
        <w:rPr>
          <w:rFonts w:hint="eastAsia" w:ascii="宋体" w:hAnsi="宋体"/>
          <w:color w:val="auto"/>
          <w:szCs w:val="21"/>
          <w:highlight w:val="none"/>
        </w:rPr>
      </w:pPr>
      <w:r>
        <w:rPr>
          <w:rFonts w:hint="eastAsia" w:ascii="宋体" w:hAnsi="宋体"/>
          <w:color w:val="auto"/>
          <w:szCs w:val="21"/>
          <w:highlight w:val="none"/>
        </w:rPr>
        <w:t>本项目为资格</w:t>
      </w:r>
      <w:r>
        <w:rPr>
          <w:rFonts w:hint="eastAsia" w:ascii="宋体" w:hAnsi="宋体"/>
          <w:color w:val="auto"/>
          <w:szCs w:val="21"/>
          <w:highlight w:val="none"/>
          <w:lang w:eastAsia="zh-CN"/>
        </w:rPr>
        <w:t>后审</w:t>
      </w:r>
      <w:r>
        <w:rPr>
          <w:rFonts w:hint="eastAsia" w:ascii="宋体" w:hAnsi="宋体"/>
          <w:color w:val="auto"/>
          <w:szCs w:val="21"/>
          <w:highlight w:val="none"/>
        </w:rPr>
        <w:t>，由采购人、采购代理机构对投标人的资格进行审查。资格审查不合格的投标人，不得进入下一步程序。资格审查后，合格的投标人不足</w:t>
      </w:r>
      <w:r>
        <w:rPr>
          <w:rFonts w:hint="eastAsia" w:ascii="宋体" w:hAnsi="宋体"/>
          <w:color w:val="auto"/>
          <w:szCs w:val="21"/>
          <w:highlight w:val="none"/>
          <w:lang w:val="en-US" w:eastAsia="zh-CN"/>
        </w:rPr>
        <w:t>3</w:t>
      </w:r>
      <w:r>
        <w:rPr>
          <w:rFonts w:hint="eastAsia" w:ascii="宋体" w:hAnsi="宋体"/>
          <w:color w:val="auto"/>
          <w:szCs w:val="21"/>
          <w:highlight w:val="none"/>
        </w:rPr>
        <w:t>家的，不得继续评标。</w:t>
      </w:r>
    </w:p>
    <w:p w14:paraId="4132DCD4">
      <w:pPr>
        <w:spacing w:line="400" w:lineRule="exact"/>
        <w:jc w:val="center"/>
        <w:rPr>
          <w:rFonts w:hint="eastAsia" w:ascii="宋体" w:hAnsi="宋体"/>
          <w:color w:val="auto"/>
          <w:szCs w:val="21"/>
          <w:highlight w:val="none"/>
        </w:rPr>
      </w:pPr>
      <w:r>
        <w:rPr>
          <w:rFonts w:hint="eastAsia" w:ascii="宋体" w:hAnsi="宋体"/>
          <w:color w:val="auto"/>
          <w:szCs w:val="21"/>
          <w:highlight w:val="none"/>
        </w:rPr>
        <w:t>资格审查内容（兼审查表）</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16"/>
        <w:gridCol w:w="2932"/>
        <w:gridCol w:w="1732"/>
      </w:tblGrid>
      <w:tr w14:paraId="595A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14681AB">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序号</w:t>
            </w:r>
          </w:p>
        </w:tc>
        <w:tc>
          <w:tcPr>
            <w:tcW w:w="3616" w:type="dxa"/>
            <w:noWrap w:val="0"/>
            <w:vAlign w:val="center"/>
          </w:tcPr>
          <w:p w14:paraId="1B0E2BBB">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资格要求</w:t>
            </w:r>
          </w:p>
        </w:tc>
        <w:tc>
          <w:tcPr>
            <w:tcW w:w="2932" w:type="dxa"/>
            <w:noWrap w:val="0"/>
            <w:vAlign w:val="center"/>
          </w:tcPr>
          <w:p w14:paraId="5B33C959">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审查内容</w:t>
            </w:r>
          </w:p>
        </w:tc>
        <w:tc>
          <w:tcPr>
            <w:tcW w:w="1732" w:type="dxa"/>
            <w:noWrap w:val="0"/>
            <w:vAlign w:val="center"/>
          </w:tcPr>
          <w:p w14:paraId="6C1ED35B">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符合性</w:t>
            </w:r>
          </w:p>
          <w:p w14:paraId="0CE56013">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（符合/不符合）</w:t>
            </w:r>
          </w:p>
        </w:tc>
      </w:tr>
      <w:tr w14:paraId="653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648" w:type="dxa"/>
            <w:noWrap w:val="0"/>
            <w:vAlign w:val="center"/>
          </w:tcPr>
          <w:p w14:paraId="17DC45F7">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3616" w:type="dxa"/>
            <w:noWrap w:val="0"/>
            <w:vAlign w:val="top"/>
          </w:tcPr>
          <w:p w14:paraId="0CAC7BC8">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ascii="宋体" w:hAnsi="宋体"/>
                <w:color w:val="auto"/>
                <w:szCs w:val="21"/>
                <w:highlight w:val="none"/>
              </w:rPr>
              <w:t>符合《中华人民共和国政府采购法》第</w:t>
            </w:r>
            <w:r>
              <w:rPr>
                <w:rFonts w:hint="eastAsia" w:ascii="宋体" w:hAnsi="宋体"/>
                <w:color w:val="auto"/>
                <w:szCs w:val="21"/>
                <w:highlight w:val="none"/>
              </w:rPr>
              <w:t>二十二</w:t>
            </w:r>
            <w:r>
              <w:rPr>
                <w:rFonts w:ascii="宋体" w:hAnsi="宋体"/>
                <w:color w:val="auto"/>
                <w:szCs w:val="21"/>
                <w:highlight w:val="none"/>
              </w:rPr>
              <w:t>条的一般资格条件的规定</w:t>
            </w:r>
            <w:r>
              <w:rPr>
                <w:rFonts w:hint="eastAsia" w:ascii="宋体" w:hAnsi="宋体"/>
                <w:color w:val="auto"/>
                <w:szCs w:val="21"/>
                <w:highlight w:val="none"/>
              </w:rPr>
              <w:t>：</w:t>
            </w:r>
          </w:p>
          <w:p w14:paraId="069487FF">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14:paraId="6EF93FAE">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14:paraId="7CA3E059">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14:paraId="724620A5">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14:paraId="4F618435">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6C572F32">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（六）法律、行政法规规定的其他条件。</w:t>
            </w:r>
          </w:p>
        </w:tc>
        <w:tc>
          <w:tcPr>
            <w:tcW w:w="2932" w:type="dxa"/>
            <w:noWrap w:val="0"/>
            <w:vAlign w:val="top"/>
          </w:tcPr>
          <w:p w14:paraId="19C759F4">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（1）关于资格的承诺函；</w:t>
            </w:r>
          </w:p>
          <w:p w14:paraId="48A7AE5E">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（2）法人或者其他组织的营业执照（副本复印件）、自然人的身份证明（身份证复印件，有效期内）；</w:t>
            </w:r>
          </w:p>
          <w:p w14:paraId="5434C31C">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c>
          <w:tcPr>
            <w:tcW w:w="1732" w:type="dxa"/>
            <w:noWrap w:val="0"/>
            <w:vAlign w:val="top"/>
          </w:tcPr>
          <w:p w14:paraId="7249CE8B">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r>
      <w:tr w14:paraId="08BD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1A513E3">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3616" w:type="dxa"/>
            <w:noWrap w:val="0"/>
            <w:vAlign w:val="center"/>
          </w:tcPr>
          <w:p w14:paraId="7171613D">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未被信用中国网站（</w:t>
            </w:r>
            <w:r>
              <w:rPr>
                <w:rFonts w:ascii="宋体" w:hAnsi="宋体"/>
                <w:color w:val="auto"/>
                <w:szCs w:val="21"/>
                <w:highlight w:val="none"/>
              </w:rPr>
              <w:fldChar w:fldCharType="begin"/>
            </w:r>
            <w:r>
              <w:rPr>
                <w:rFonts w:ascii="宋体" w:hAnsi="宋体"/>
                <w:color w:val="auto"/>
                <w:szCs w:val="21"/>
                <w:highlight w:val="none"/>
              </w:rPr>
              <w:instrText xml:space="preserve"> HYPERLINK "http://</w:instrText>
            </w:r>
            <w:r>
              <w:rPr>
                <w:rFonts w:hint="eastAsia" w:ascii="宋体" w:hAnsi="宋体"/>
                <w:color w:val="auto"/>
                <w:szCs w:val="21"/>
                <w:highlight w:val="none"/>
              </w:rPr>
              <w:instrText xml:space="preserve">www.creditchina.gov.cn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www.creditchina.gov.cn</w:t>
            </w:r>
            <w:r>
              <w:rPr>
                <w:rFonts w:ascii="宋体" w:hAnsi="宋体"/>
                <w:color w:val="auto"/>
                <w:szCs w:val="21"/>
                <w:highlight w:val="none"/>
              </w:rPr>
              <w:fldChar w:fldCharType="end"/>
            </w:r>
            <w:r>
              <w:rPr>
                <w:rFonts w:hint="eastAsia" w:ascii="宋体" w:hAnsi="宋体"/>
                <w:color w:val="auto"/>
                <w:szCs w:val="21"/>
                <w:highlight w:val="none"/>
              </w:rPr>
              <w:t>）列入失信被执行人、重大税收违法失信主体，未被中国政府采购网（www.ccgp.gov.cn）列入政府采购严重违法失信行为记录名单。</w:t>
            </w:r>
          </w:p>
          <w:p w14:paraId="77590029">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p>
        </w:tc>
        <w:tc>
          <w:tcPr>
            <w:tcW w:w="2932" w:type="dxa"/>
            <w:noWrap w:val="0"/>
            <w:vAlign w:val="top"/>
          </w:tcPr>
          <w:p w14:paraId="39C5EF77">
            <w:pPr>
              <w:keepNext w:val="0"/>
              <w:keepLines w:val="0"/>
              <w:pageBreakBefore w:val="0"/>
              <w:widowControl w:val="0"/>
              <w:shd w:val="clear" w:color="auto" w:fill="auto"/>
              <w:kinsoku/>
              <w:wordWrap/>
              <w:overflowPunct/>
              <w:topLinePunct w:val="0"/>
              <w:autoSpaceDE/>
              <w:autoSpaceDN/>
              <w:bidi w:val="0"/>
              <w:adjustRightInd/>
              <w:snapToGrid w:val="0"/>
              <w:spacing w:line="360" w:lineRule="exact"/>
              <w:jc w:val="left"/>
              <w:textAlignment w:val="auto"/>
              <w:rPr>
                <w:rFonts w:hint="eastAsia" w:ascii="宋体" w:hAnsi="宋体"/>
                <w:color w:val="auto"/>
                <w:szCs w:val="21"/>
                <w:highlight w:val="none"/>
              </w:rPr>
            </w:pPr>
            <w:r>
              <w:rPr>
                <w:rFonts w:hint="eastAsia" w:ascii="宋体" w:hAnsi="宋体"/>
                <w:color w:val="auto"/>
                <w:szCs w:val="21"/>
                <w:highlight w:val="none"/>
              </w:rPr>
              <w:t>采购人、采购代理机构将于投标截止时间</w:t>
            </w:r>
            <w:r>
              <w:rPr>
                <w:rFonts w:hint="eastAsia" w:ascii="宋体" w:hAnsi="宋体"/>
                <w:iCs/>
                <w:color w:val="auto"/>
                <w:szCs w:val="21"/>
                <w:highlight w:val="none"/>
              </w:rPr>
              <w:t>当天</w:t>
            </w:r>
            <w:r>
              <w:rPr>
                <w:rFonts w:hint="eastAsia" w:ascii="宋体" w:hAnsi="宋体"/>
                <w:color w:val="auto"/>
                <w:szCs w:val="21"/>
                <w:highlight w:val="none"/>
              </w:rPr>
              <w:t>通过“信用中国”网站（www.creditchina.gov.cn）查询投标人失信被执行人、重大税收违法失信主体信用记录，通过中国政府采购网（www.ccgp.gov.cn）查询投标人政府采购严重违法失信行为信用记录。</w:t>
            </w:r>
          </w:p>
        </w:tc>
        <w:tc>
          <w:tcPr>
            <w:tcW w:w="1732" w:type="dxa"/>
            <w:noWrap w:val="0"/>
            <w:vAlign w:val="top"/>
          </w:tcPr>
          <w:p w14:paraId="7C8EF422">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r>
      <w:tr w14:paraId="11E4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648" w:type="dxa"/>
            <w:noWrap w:val="0"/>
            <w:vAlign w:val="center"/>
          </w:tcPr>
          <w:p w14:paraId="3E720C41">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3616" w:type="dxa"/>
            <w:noWrap w:val="0"/>
            <w:vAlign w:val="center"/>
          </w:tcPr>
          <w:p w14:paraId="4EB411AC">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本项目为专门面向中小企业采购，服务全部由符合政策要求的中小企业或微型企业承接，提供中小企业声明函。（残疾人福利性企业、监狱企业视同小微企业）。</w:t>
            </w:r>
          </w:p>
        </w:tc>
        <w:tc>
          <w:tcPr>
            <w:tcW w:w="2932" w:type="dxa"/>
            <w:noWrap w:val="0"/>
            <w:vAlign w:val="top"/>
          </w:tcPr>
          <w:p w14:paraId="2B11E9C3">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）中小企业声明函；</w:t>
            </w:r>
          </w:p>
          <w:p w14:paraId="6803FE87">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）残疾人福利性单位声明函；</w:t>
            </w:r>
          </w:p>
        </w:tc>
        <w:tc>
          <w:tcPr>
            <w:tcW w:w="1732" w:type="dxa"/>
            <w:noWrap w:val="0"/>
            <w:vAlign w:val="top"/>
          </w:tcPr>
          <w:p w14:paraId="13330784">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r>
      <w:tr w14:paraId="4F4B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F0E3A7C">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3616" w:type="dxa"/>
            <w:noWrap w:val="0"/>
            <w:vAlign w:val="center"/>
          </w:tcPr>
          <w:p w14:paraId="651BBDD2">
            <w:pPr>
              <w:keepNext w:val="0"/>
              <w:keepLines w:val="0"/>
              <w:pageBreakBefore w:val="0"/>
              <w:widowControl w:val="0"/>
              <w:shd w:val="clear" w:color="auto" w:fill="auto"/>
              <w:kinsoku/>
              <w:wordWrap/>
              <w:overflowPunct/>
              <w:topLinePunct w:val="0"/>
              <w:autoSpaceDE/>
              <w:autoSpaceDN/>
              <w:bidi w:val="0"/>
              <w:adjustRightInd/>
              <w:snapToGrid w:val="0"/>
              <w:spacing w:line="360" w:lineRule="exact"/>
              <w:jc w:val="both"/>
              <w:textAlignment w:val="auto"/>
              <w:rPr>
                <w:rFonts w:hint="eastAsia"/>
                <w:color w:val="auto"/>
                <w:sz w:val="21"/>
                <w:szCs w:val="21"/>
                <w:highlight w:val="none"/>
              </w:rPr>
            </w:pPr>
            <w:r>
              <w:rPr>
                <w:rFonts w:hint="eastAsia"/>
                <w:color w:val="auto"/>
                <w:sz w:val="21"/>
                <w:szCs w:val="21"/>
                <w:highlight w:val="none"/>
              </w:rPr>
              <w:t>本项目的特定资格要求</w:t>
            </w:r>
          </w:p>
        </w:tc>
        <w:tc>
          <w:tcPr>
            <w:tcW w:w="2932" w:type="dxa"/>
            <w:noWrap w:val="0"/>
            <w:vAlign w:val="center"/>
          </w:tcPr>
          <w:p w14:paraId="437152B1">
            <w:pPr>
              <w:keepNext w:val="0"/>
              <w:keepLines w:val="0"/>
              <w:pageBreakBefore w:val="0"/>
              <w:widowControl w:val="0"/>
              <w:shd w:val="clear" w:color="auto" w:fill="auto"/>
              <w:kinsoku/>
              <w:wordWrap/>
              <w:overflowPunct/>
              <w:topLinePunct w:val="0"/>
              <w:autoSpaceDE/>
              <w:autoSpaceDN/>
              <w:bidi w:val="0"/>
              <w:adjustRightInd/>
              <w:snapToGrid w:val="0"/>
              <w:spacing w:line="360" w:lineRule="exact"/>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无</w:t>
            </w:r>
          </w:p>
        </w:tc>
        <w:tc>
          <w:tcPr>
            <w:tcW w:w="1732" w:type="dxa"/>
            <w:noWrap w:val="0"/>
            <w:vAlign w:val="top"/>
          </w:tcPr>
          <w:p w14:paraId="28F98552">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r>
      <w:tr w14:paraId="62F7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6" w:type="dxa"/>
            <w:gridSpan w:val="3"/>
            <w:noWrap w:val="0"/>
            <w:vAlign w:val="center"/>
          </w:tcPr>
          <w:p w14:paraId="66B441B7">
            <w:pPr>
              <w:keepNext w:val="0"/>
              <w:keepLines w:val="0"/>
              <w:pageBreakBefore w:val="0"/>
              <w:widowControl w:val="0"/>
              <w:shd w:val="clear" w:color="auto" w:fill="auto"/>
              <w:kinsoku/>
              <w:wordWrap/>
              <w:overflowPunct/>
              <w:topLinePunct w:val="0"/>
              <w:autoSpaceDE/>
              <w:autoSpaceDN/>
              <w:bidi w:val="0"/>
              <w:adjustRightIn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审查结论（合格/不合格）</w:t>
            </w:r>
          </w:p>
        </w:tc>
        <w:tc>
          <w:tcPr>
            <w:tcW w:w="1732" w:type="dxa"/>
            <w:noWrap w:val="0"/>
            <w:vAlign w:val="top"/>
          </w:tcPr>
          <w:p w14:paraId="5CF4FA5B">
            <w:pPr>
              <w:keepNext w:val="0"/>
              <w:keepLines w:val="0"/>
              <w:pageBreakBefore w:val="0"/>
              <w:widowControl w:val="0"/>
              <w:shd w:val="clear" w:color="auto" w:fill="auto"/>
              <w:kinsoku/>
              <w:wordWrap/>
              <w:overflowPunct/>
              <w:topLinePunct w:val="0"/>
              <w:autoSpaceDE/>
              <w:autoSpaceDN/>
              <w:bidi w:val="0"/>
              <w:adjustRightInd/>
              <w:spacing w:line="360" w:lineRule="exact"/>
              <w:textAlignment w:val="auto"/>
              <w:rPr>
                <w:rFonts w:hint="eastAsia" w:ascii="宋体" w:hAnsi="宋体"/>
                <w:color w:val="auto"/>
                <w:szCs w:val="21"/>
                <w:highlight w:val="none"/>
              </w:rPr>
            </w:pPr>
          </w:p>
        </w:tc>
      </w:tr>
    </w:tbl>
    <w:p w14:paraId="35028558">
      <w:pPr>
        <w:spacing w:line="400" w:lineRule="exact"/>
        <w:rPr>
          <w:rFonts w:hint="eastAsia" w:ascii="宋体" w:hAnsi="宋体"/>
          <w:color w:val="auto"/>
          <w:szCs w:val="21"/>
          <w:highlight w:val="none"/>
        </w:rPr>
      </w:pPr>
      <w:r>
        <w:rPr>
          <w:rFonts w:hint="eastAsia" w:ascii="宋体" w:hAnsi="宋体"/>
          <w:color w:val="auto"/>
          <w:szCs w:val="21"/>
          <w:highlight w:val="none"/>
        </w:rPr>
        <w:t>注：1、采购文件要求投标人提供资格证明文件的，资格证明文件未提供或提供不齐全的，资格审查为不合格。</w:t>
      </w:r>
    </w:p>
    <w:p w14:paraId="57D409F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2、上述资格审查内容中，任意一项不符合的，资格审查为不合格。</w:t>
      </w:r>
    </w:p>
    <w:p w14:paraId="06483ACC">
      <w:pPr>
        <w:spacing w:line="400" w:lineRule="exact"/>
        <w:rPr>
          <w:rFonts w:hint="eastAsia" w:ascii="宋体" w:hAnsi="宋体"/>
          <w:color w:val="auto"/>
          <w:szCs w:val="21"/>
          <w:highlight w:val="none"/>
        </w:rPr>
      </w:pPr>
      <w:r>
        <w:rPr>
          <w:rFonts w:hint="eastAsia" w:ascii="宋体" w:hAnsi="宋体"/>
          <w:b/>
          <w:bCs/>
          <w:color w:val="auto"/>
          <w:szCs w:val="21"/>
          <w:highlight w:val="none"/>
        </w:rPr>
        <w:t>（二）符合性审查</w:t>
      </w:r>
    </w:p>
    <w:p w14:paraId="4585ABFE">
      <w:pPr>
        <w:spacing w:line="400" w:lineRule="exact"/>
        <w:rPr>
          <w:rFonts w:hint="eastAsia" w:ascii="宋体" w:hAnsi="宋体"/>
          <w:color w:val="auto"/>
          <w:szCs w:val="21"/>
          <w:highlight w:val="none"/>
        </w:rPr>
      </w:pPr>
      <w:r>
        <w:rPr>
          <w:rFonts w:hint="eastAsia" w:ascii="宋体" w:hAnsi="宋体"/>
          <w:color w:val="auto"/>
          <w:szCs w:val="21"/>
          <w:highlight w:val="none"/>
        </w:rPr>
        <w:t>由评标委员会对符合资格要求的投标人的投标文件进行符合性审查，以确定其是否满足采购文件的商务、技术等实质性要求。符合性审查不合格的投标人，不得进入下一步评审。符合性审查后，有效投标人不足</w:t>
      </w:r>
      <w:r>
        <w:rPr>
          <w:rFonts w:hint="eastAsia" w:ascii="宋体" w:hAnsi="宋体"/>
          <w:color w:val="auto"/>
          <w:szCs w:val="21"/>
          <w:highlight w:val="none"/>
          <w:lang w:val="en-US" w:eastAsia="zh-CN"/>
        </w:rPr>
        <w:t>3</w:t>
      </w:r>
      <w:r>
        <w:rPr>
          <w:rFonts w:hint="eastAsia" w:ascii="宋体" w:hAnsi="宋体"/>
          <w:color w:val="auto"/>
          <w:szCs w:val="21"/>
          <w:highlight w:val="none"/>
        </w:rPr>
        <w:t>家的，不得继续评标。</w:t>
      </w:r>
    </w:p>
    <w:p w14:paraId="6C3C79A5">
      <w:pPr>
        <w:spacing w:line="400" w:lineRule="exact"/>
        <w:jc w:val="center"/>
        <w:rPr>
          <w:rFonts w:hint="eastAsia" w:ascii="宋体" w:hAnsi="宋体"/>
          <w:color w:val="auto"/>
          <w:szCs w:val="21"/>
          <w:highlight w:val="none"/>
        </w:rPr>
      </w:pPr>
      <w:r>
        <w:rPr>
          <w:rFonts w:hint="eastAsia" w:ascii="宋体" w:hAnsi="宋体"/>
          <w:color w:val="auto"/>
          <w:szCs w:val="21"/>
          <w:highlight w:val="none"/>
        </w:rPr>
        <w:t>符合性审查内容（兼评委审查表）</w:t>
      </w:r>
    </w:p>
    <w:tbl>
      <w:tblPr>
        <w:tblStyle w:val="1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4320"/>
        <w:gridCol w:w="1800"/>
      </w:tblGrid>
      <w:tr w14:paraId="6D3D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1ED76EA">
            <w:pPr>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160" w:type="dxa"/>
            <w:noWrap w:val="0"/>
            <w:vAlign w:val="center"/>
          </w:tcPr>
          <w:p w14:paraId="3532D8A8">
            <w:pPr>
              <w:spacing w:line="400" w:lineRule="exact"/>
              <w:jc w:val="center"/>
              <w:rPr>
                <w:rFonts w:hint="eastAsia" w:ascii="宋体" w:hAnsi="宋体"/>
                <w:color w:val="auto"/>
                <w:szCs w:val="21"/>
                <w:highlight w:val="none"/>
              </w:rPr>
            </w:pPr>
            <w:r>
              <w:rPr>
                <w:rFonts w:hint="eastAsia" w:ascii="宋体" w:hAnsi="宋体"/>
                <w:color w:val="auto"/>
                <w:szCs w:val="21"/>
                <w:highlight w:val="none"/>
              </w:rPr>
              <w:t>审查项目</w:t>
            </w:r>
          </w:p>
        </w:tc>
        <w:tc>
          <w:tcPr>
            <w:tcW w:w="4320" w:type="dxa"/>
            <w:noWrap w:val="0"/>
            <w:vAlign w:val="center"/>
          </w:tcPr>
          <w:p w14:paraId="72AF5814">
            <w:pPr>
              <w:spacing w:line="400" w:lineRule="exact"/>
              <w:jc w:val="center"/>
              <w:rPr>
                <w:rFonts w:hint="eastAsia" w:ascii="宋体" w:hAnsi="宋体"/>
                <w:color w:val="auto"/>
                <w:szCs w:val="21"/>
                <w:highlight w:val="none"/>
              </w:rPr>
            </w:pPr>
            <w:r>
              <w:rPr>
                <w:rFonts w:hint="eastAsia" w:ascii="宋体" w:hAnsi="宋体"/>
                <w:color w:val="auto"/>
                <w:szCs w:val="21"/>
                <w:highlight w:val="none"/>
              </w:rPr>
              <w:t>采购文件要求</w:t>
            </w:r>
          </w:p>
        </w:tc>
        <w:tc>
          <w:tcPr>
            <w:tcW w:w="1800" w:type="dxa"/>
            <w:noWrap w:val="0"/>
            <w:vAlign w:val="center"/>
          </w:tcPr>
          <w:p w14:paraId="5C804E5E">
            <w:pPr>
              <w:spacing w:line="400" w:lineRule="exact"/>
              <w:jc w:val="center"/>
              <w:rPr>
                <w:rFonts w:ascii="宋体" w:hAnsi="宋体"/>
                <w:color w:val="auto"/>
                <w:szCs w:val="21"/>
                <w:highlight w:val="none"/>
              </w:rPr>
            </w:pPr>
            <w:r>
              <w:rPr>
                <w:rFonts w:hint="eastAsia" w:ascii="宋体" w:hAnsi="宋体"/>
                <w:color w:val="auto"/>
                <w:szCs w:val="21"/>
                <w:highlight w:val="none"/>
              </w:rPr>
              <w:t>符合性</w:t>
            </w:r>
          </w:p>
          <w:p w14:paraId="006156C8">
            <w:pPr>
              <w:spacing w:line="400" w:lineRule="exact"/>
              <w:jc w:val="center"/>
              <w:rPr>
                <w:rFonts w:hint="eastAsia" w:ascii="宋体" w:hAnsi="宋体"/>
                <w:color w:val="auto"/>
                <w:szCs w:val="21"/>
                <w:highlight w:val="none"/>
              </w:rPr>
            </w:pPr>
            <w:r>
              <w:rPr>
                <w:rFonts w:hint="eastAsia" w:ascii="宋体" w:hAnsi="宋体"/>
                <w:color w:val="auto"/>
                <w:szCs w:val="21"/>
                <w:highlight w:val="none"/>
              </w:rPr>
              <w:t>（符合/不符合）</w:t>
            </w:r>
          </w:p>
        </w:tc>
      </w:tr>
      <w:tr w14:paraId="7F4F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FE68084">
            <w:pPr>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160" w:type="dxa"/>
            <w:noWrap w:val="0"/>
            <w:vAlign w:val="center"/>
          </w:tcPr>
          <w:p w14:paraId="0626C78F">
            <w:pPr>
              <w:spacing w:line="400" w:lineRule="exact"/>
              <w:rPr>
                <w:rFonts w:hint="eastAsia" w:ascii="宋体" w:hAnsi="宋体"/>
                <w:color w:val="auto"/>
                <w:szCs w:val="21"/>
                <w:highlight w:val="none"/>
              </w:rPr>
            </w:pPr>
            <w:r>
              <w:rPr>
                <w:rFonts w:hint="eastAsia" w:ascii="宋体" w:hAnsi="宋体"/>
                <w:color w:val="auto"/>
                <w:szCs w:val="21"/>
                <w:highlight w:val="none"/>
              </w:rPr>
              <w:t>投标人名称</w:t>
            </w:r>
          </w:p>
        </w:tc>
        <w:tc>
          <w:tcPr>
            <w:tcW w:w="4320" w:type="dxa"/>
            <w:noWrap w:val="0"/>
            <w:vAlign w:val="top"/>
          </w:tcPr>
          <w:p w14:paraId="62CA5028">
            <w:pPr>
              <w:spacing w:line="400" w:lineRule="exact"/>
              <w:rPr>
                <w:rFonts w:hint="eastAsia" w:ascii="宋体" w:hAnsi="宋体"/>
                <w:color w:val="auto"/>
                <w:szCs w:val="21"/>
                <w:highlight w:val="none"/>
              </w:rPr>
            </w:pPr>
            <w:r>
              <w:rPr>
                <w:rFonts w:hint="eastAsia" w:ascii="宋体" w:hAnsi="宋体"/>
                <w:color w:val="auto"/>
                <w:szCs w:val="21"/>
                <w:highlight w:val="none"/>
              </w:rPr>
              <w:t>投标文件投标人名称、采购文件购买人名称、投标保证金递交人名称应当一致。</w:t>
            </w:r>
          </w:p>
        </w:tc>
        <w:tc>
          <w:tcPr>
            <w:tcW w:w="1800" w:type="dxa"/>
            <w:noWrap w:val="0"/>
            <w:vAlign w:val="top"/>
          </w:tcPr>
          <w:p w14:paraId="50D9FB6F">
            <w:pPr>
              <w:spacing w:line="400" w:lineRule="exact"/>
              <w:rPr>
                <w:rFonts w:hint="eastAsia" w:ascii="宋体" w:hAnsi="宋体"/>
                <w:color w:val="auto"/>
                <w:szCs w:val="21"/>
                <w:highlight w:val="none"/>
              </w:rPr>
            </w:pPr>
          </w:p>
        </w:tc>
      </w:tr>
      <w:tr w14:paraId="6DF4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395A316">
            <w:pPr>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160" w:type="dxa"/>
            <w:noWrap w:val="0"/>
            <w:vAlign w:val="center"/>
          </w:tcPr>
          <w:p w14:paraId="2231477B">
            <w:pPr>
              <w:spacing w:line="400" w:lineRule="exact"/>
              <w:rPr>
                <w:rFonts w:hint="eastAsia" w:ascii="宋体" w:hAnsi="宋体"/>
                <w:color w:val="auto"/>
                <w:szCs w:val="21"/>
                <w:highlight w:val="none"/>
              </w:rPr>
            </w:pPr>
            <w:r>
              <w:rPr>
                <w:rFonts w:hint="eastAsia" w:ascii="宋体" w:hAnsi="宋体"/>
                <w:color w:val="auto"/>
                <w:szCs w:val="21"/>
                <w:highlight w:val="none"/>
              </w:rPr>
              <w:t>法定代表人授权委托书或法定代表人身份证明</w:t>
            </w:r>
          </w:p>
        </w:tc>
        <w:tc>
          <w:tcPr>
            <w:tcW w:w="4320" w:type="dxa"/>
            <w:noWrap w:val="0"/>
            <w:vAlign w:val="top"/>
          </w:tcPr>
          <w:p w14:paraId="1CF22803">
            <w:pPr>
              <w:spacing w:line="400" w:lineRule="exact"/>
              <w:rPr>
                <w:rFonts w:ascii="宋体" w:hAnsi="宋体"/>
                <w:bCs/>
                <w:color w:val="auto"/>
                <w:szCs w:val="21"/>
                <w:highlight w:val="none"/>
              </w:rPr>
            </w:pPr>
            <w:r>
              <w:rPr>
                <w:rFonts w:hint="eastAsia" w:ascii="宋体" w:hAnsi="宋体"/>
                <w:bCs/>
                <w:color w:val="auto"/>
                <w:szCs w:val="21"/>
                <w:highlight w:val="none"/>
              </w:rPr>
              <w:t>详见投标人须知2.3投标人代表</w:t>
            </w:r>
          </w:p>
          <w:p w14:paraId="3C6C29C7">
            <w:pPr>
              <w:spacing w:line="400" w:lineRule="exact"/>
              <w:rPr>
                <w:rFonts w:hint="eastAsia" w:ascii="宋体" w:hAnsi="宋体"/>
                <w:color w:val="auto"/>
                <w:szCs w:val="21"/>
                <w:highlight w:val="none"/>
              </w:rPr>
            </w:pPr>
          </w:p>
        </w:tc>
        <w:tc>
          <w:tcPr>
            <w:tcW w:w="1800" w:type="dxa"/>
            <w:noWrap w:val="0"/>
            <w:vAlign w:val="top"/>
          </w:tcPr>
          <w:p w14:paraId="40369B43">
            <w:pPr>
              <w:spacing w:line="400" w:lineRule="exact"/>
              <w:rPr>
                <w:rFonts w:hint="eastAsia" w:ascii="宋体" w:hAnsi="宋体"/>
                <w:color w:val="auto"/>
                <w:szCs w:val="21"/>
                <w:highlight w:val="none"/>
              </w:rPr>
            </w:pPr>
          </w:p>
        </w:tc>
      </w:tr>
      <w:tr w14:paraId="22F5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68CA5DFF">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160" w:type="dxa"/>
            <w:noWrap w:val="0"/>
            <w:vAlign w:val="center"/>
          </w:tcPr>
          <w:p w14:paraId="0DB62726">
            <w:pPr>
              <w:spacing w:line="400" w:lineRule="exact"/>
              <w:rPr>
                <w:rFonts w:hint="eastAsia" w:ascii="宋体" w:hAnsi="宋体"/>
                <w:color w:val="auto"/>
                <w:szCs w:val="21"/>
                <w:highlight w:val="none"/>
              </w:rPr>
            </w:pPr>
            <w:r>
              <w:rPr>
                <w:rFonts w:hint="eastAsia" w:ascii="宋体" w:hAnsi="宋体"/>
                <w:color w:val="auto"/>
                <w:szCs w:val="21"/>
                <w:highlight w:val="none"/>
              </w:rPr>
              <w:t>投标有效期</w:t>
            </w:r>
          </w:p>
        </w:tc>
        <w:tc>
          <w:tcPr>
            <w:tcW w:w="4320" w:type="dxa"/>
            <w:noWrap w:val="0"/>
            <w:vAlign w:val="top"/>
          </w:tcPr>
          <w:p w14:paraId="72AB56F2">
            <w:pPr>
              <w:spacing w:line="400" w:lineRule="exact"/>
              <w:rPr>
                <w:rFonts w:hint="eastAsia" w:ascii="宋体" w:hAnsi="宋体"/>
                <w:color w:val="auto"/>
                <w:szCs w:val="21"/>
                <w:highlight w:val="none"/>
              </w:rPr>
            </w:pPr>
            <w:r>
              <w:rPr>
                <w:rFonts w:hint="eastAsia" w:ascii="宋体" w:hAnsi="宋体"/>
                <w:bCs/>
                <w:color w:val="auto"/>
                <w:szCs w:val="21"/>
                <w:highlight w:val="none"/>
              </w:rPr>
              <w:t>详见投标人须知前附表</w:t>
            </w:r>
            <w:r>
              <w:rPr>
                <w:rFonts w:hint="eastAsia" w:ascii="宋体" w:hAnsi="宋体"/>
                <w:b/>
                <w:color w:val="auto"/>
                <w:szCs w:val="21"/>
                <w:highlight w:val="none"/>
                <w:lang w:eastAsia="zh-CN"/>
              </w:rPr>
              <w:t>★</w:t>
            </w:r>
            <w:r>
              <w:rPr>
                <w:rFonts w:hint="eastAsia" w:ascii="宋体" w:hAnsi="宋体"/>
                <w:color w:val="auto"/>
                <w:szCs w:val="21"/>
                <w:highlight w:val="none"/>
              </w:rPr>
              <w:t>5.1</w:t>
            </w:r>
          </w:p>
        </w:tc>
        <w:tc>
          <w:tcPr>
            <w:tcW w:w="1800" w:type="dxa"/>
            <w:noWrap w:val="0"/>
            <w:vAlign w:val="top"/>
          </w:tcPr>
          <w:p w14:paraId="2A29DF90">
            <w:pPr>
              <w:spacing w:line="400" w:lineRule="exact"/>
              <w:rPr>
                <w:rFonts w:hint="eastAsia" w:ascii="宋体" w:hAnsi="宋体"/>
                <w:color w:val="auto"/>
                <w:szCs w:val="21"/>
                <w:highlight w:val="none"/>
              </w:rPr>
            </w:pPr>
          </w:p>
        </w:tc>
      </w:tr>
      <w:tr w14:paraId="7550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C501EC2">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2160" w:type="dxa"/>
            <w:noWrap w:val="0"/>
            <w:vAlign w:val="center"/>
          </w:tcPr>
          <w:p w14:paraId="082B3EF2">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w:t>
            </w:r>
            <w:r>
              <w:rPr>
                <w:rFonts w:hint="eastAsia" w:ascii="宋体" w:hAnsi="宋体"/>
                <w:bCs/>
                <w:color w:val="auto"/>
                <w:szCs w:val="21"/>
                <w:highlight w:val="none"/>
              </w:rPr>
              <w:t>装订及份数</w:t>
            </w:r>
          </w:p>
        </w:tc>
        <w:tc>
          <w:tcPr>
            <w:tcW w:w="4320" w:type="dxa"/>
            <w:noWrap w:val="0"/>
            <w:vAlign w:val="top"/>
          </w:tcPr>
          <w:p w14:paraId="4A1FA94A">
            <w:pPr>
              <w:spacing w:line="400" w:lineRule="exact"/>
              <w:rPr>
                <w:rFonts w:hint="eastAsia" w:ascii="宋体" w:hAnsi="宋体"/>
                <w:color w:val="auto"/>
                <w:szCs w:val="21"/>
                <w:highlight w:val="none"/>
              </w:rPr>
            </w:pPr>
            <w:r>
              <w:rPr>
                <w:rFonts w:hint="eastAsia" w:ascii="宋体" w:hAnsi="宋体"/>
                <w:bCs/>
                <w:color w:val="auto"/>
                <w:szCs w:val="21"/>
                <w:highlight w:val="none"/>
              </w:rPr>
              <w:t>详见投标人须知7.3投标文件的签署、盖章、装订及份数</w:t>
            </w:r>
          </w:p>
        </w:tc>
        <w:tc>
          <w:tcPr>
            <w:tcW w:w="1800" w:type="dxa"/>
            <w:noWrap w:val="0"/>
            <w:vAlign w:val="top"/>
          </w:tcPr>
          <w:p w14:paraId="188777B9">
            <w:pPr>
              <w:spacing w:line="400" w:lineRule="exact"/>
              <w:rPr>
                <w:rFonts w:hint="eastAsia" w:ascii="宋体" w:hAnsi="宋体"/>
                <w:color w:val="auto"/>
                <w:szCs w:val="21"/>
                <w:highlight w:val="none"/>
              </w:rPr>
            </w:pPr>
          </w:p>
        </w:tc>
      </w:tr>
      <w:tr w14:paraId="3A82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6F10F99">
            <w:pPr>
              <w:spacing w:line="4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2160" w:type="dxa"/>
            <w:noWrap w:val="0"/>
            <w:vAlign w:val="center"/>
          </w:tcPr>
          <w:p w14:paraId="7B30A3C0">
            <w:pPr>
              <w:spacing w:line="400" w:lineRule="exact"/>
              <w:rPr>
                <w:rFonts w:hint="eastAsia" w:ascii="宋体" w:hAnsi="宋体"/>
                <w:color w:val="auto"/>
                <w:szCs w:val="21"/>
                <w:highlight w:val="none"/>
              </w:rPr>
            </w:pPr>
            <w:r>
              <w:rPr>
                <w:rFonts w:hint="eastAsia" w:ascii="宋体" w:hAnsi="宋体"/>
                <w:color w:val="auto"/>
                <w:szCs w:val="21"/>
                <w:highlight w:val="none"/>
              </w:rPr>
              <w:t>投标文件组成</w:t>
            </w:r>
          </w:p>
        </w:tc>
        <w:tc>
          <w:tcPr>
            <w:tcW w:w="4320" w:type="dxa"/>
            <w:noWrap w:val="0"/>
            <w:vAlign w:val="top"/>
          </w:tcPr>
          <w:p w14:paraId="39C9DE17">
            <w:pPr>
              <w:spacing w:line="400" w:lineRule="exact"/>
              <w:rPr>
                <w:rFonts w:hint="eastAsia" w:ascii="宋体" w:hAnsi="宋体"/>
                <w:color w:val="auto"/>
                <w:szCs w:val="21"/>
                <w:highlight w:val="none"/>
              </w:rPr>
            </w:pPr>
            <w:r>
              <w:rPr>
                <w:rFonts w:hint="eastAsia" w:ascii="宋体" w:hAnsi="宋体"/>
                <w:bCs/>
                <w:color w:val="auto"/>
                <w:szCs w:val="21"/>
                <w:highlight w:val="none"/>
              </w:rPr>
              <w:t>详见投标人须知前附表</w:t>
            </w:r>
            <w:r>
              <w:rPr>
                <w:rFonts w:hint="eastAsia" w:ascii="宋体" w:hAnsi="宋体"/>
                <w:b/>
                <w:color w:val="auto"/>
                <w:szCs w:val="21"/>
                <w:highlight w:val="none"/>
                <w:lang w:eastAsia="zh-CN"/>
              </w:rPr>
              <w:t>★</w:t>
            </w:r>
            <w:r>
              <w:rPr>
                <w:rFonts w:hint="eastAsia" w:ascii="宋体" w:hAnsi="宋体"/>
                <w:color w:val="auto"/>
                <w:szCs w:val="21"/>
                <w:highlight w:val="none"/>
              </w:rPr>
              <w:t>7.1</w:t>
            </w:r>
          </w:p>
        </w:tc>
        <w:tc>
          <w:tcPr>
            <w:tcW w:w="1800" w:type="dxa"/>
            <w:noWrap w:val="0"/>
            <w:vAlign w:val="top"/>
          </w:tcPr>
          <w:p w14:paraId="2F943528">
            <w:pPr>
              <w:spacing w:line="400" w:lineRule="exact"/>
              <w:rPr>
                <w:rFonts w:hint="eastAsia" w:ascii="宋体" w:hAnsi="宋体"/>
                <w:color w:val="auto"/>
                <w:szCs w:val="21"/>
                <w:highlight w:val="none"/>
              </w:rPr>
            </w:pPr>
          </w:p>
        </w:tc>
      </w:tr>
      <w:tr w14:paraId="0A0D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8E7CF5F">
            <w:pPr>
              <w:spacing w:line="40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2160" w:type="dxa"/>
            <w:noWrap w:val="0"/>
            <w:vAlign w:val="top"/>
          </w:tcPr>
          <w:p w14:paraId="02D2A4E6">
            <w:pPr>
              <w:spacing w:line="400" w:lineRule="exact"/>
              <w:rPr>
                <w:rFonts w:hint="eastAsia" w:ascii="宋体" w:hAnsi="宋体"/>
                <w:color w:val="auto"/>
                <w:szCs w:val="21"/>
                <w:highlight w:val="none"/>
              </w:rPr>
            </w:pPr>
            <w:r>
              <w:rPr>
                <w:rFonts w:hint="eastAsia" w:ascii="宋体" w:hAnsi="宋体"/>
                <w:color w:val="auto"/>
                <w:szCs w:val="21"/>
                <w:highlight w:val="none"/>
              </w:rPr>
              <w:t>投标报价</w:t>
            </w:r>
          </w:p>
        </w:tc>
        <w:tc>
          <w:tcPr>
            <w:tcW w:w="4320" w:type="dxa"/>
            <w:noWrap w:val="0"/>
            <w:vAlign w:val="top"/>
          </w:tcPr>
          <w:p w14:paraId="5734225E">
            <w:pPr>
              <w:spacing w:line="400" w:lineRule="exact"/>
              <w:rPr>
                <w:rFonts w:hint="eastAsia" w:ascii="宋体" w:hAnsi="宋体"/>
                <w:color w:val="auto"/>
                <w:szCs w:val="21"/>
                <w:highlight w:val="none"/>
              </w:rPr>
            </w:pPr>
            <w:r>
              <w:rPr>
                <w:rFonts w:hint="eastAsia" w:ascii="宋体" w:hAnsi="宋体"/>
                <w:bCs/>
                <w:color w:val="auto"/>
                <w:szCs w:val="21"/>
                <w:highlight w:val="none"/>
              </w:rPr>
              <w:t>详见投标人须知四、投标报价要求</w:t>
            </w:r>
          </w:p>
        </w:tc>
        <w:tc>
          <w:tcPr>
            <w:tcW w:w="1800" w:type="dxa"/>
            <w:noWrap w:val="0"/>
            <w:vAlign w:val="top"/>
          </w:tcPr>
          <w:p w14:paraId="4FC4D050">
            <w:pPr>
              <w:spacing w:line="400" w:lineRule="exact"/>
              <w:rPr>
                <w:rFonts w:hint="eastAsia" w:ascii="宋体" w:hAnsi="宋体"/>
                <w:color w:val="auto"/>
                <w:szCs w:val="21"/>
                <w:highlight w:val="none"/>
              </w:rPr>
            </w:pPr>
          </w:p>
        </w:tc>
      </w:tr>
      <w:tr w14:paraId="4158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977AD44">
            <w:pPr>
              <w:spacing w:line="40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2160" w:type="dxa"/>
            <w:noWrap w:val="0"/>
            <w:vAlign w:val="top"/>
          </w:tcPr>
          <w:p w14:paraId="0F65EA75">
            <w:pPr>
              <w:spacing w:line="400" w:lineRule="exact"/>
              <w:rPr>
                <w:rFonts w:hint="eastAsia" w:ascii="宋体" w:hAnsi="宋体"/>
                <w:color w:val="auto"/>
                <w:szCs w:val="21"/>
                <w:highlight w:val="none"/>
              </w:rPr>
            </w:pPr>
            <w:r>
              <w:rPr>
                <w:rFonts w:hint="eastAsia" w:ascii="宋体" w:hAnsi="宋体"/>
                <w:color w:val="auto"/>
                <w:szCs w:val="21"/>
                <w:highlight w:val="none"/>
              </w:rPr>
              <w:t>商务实质性条款（带</w:t>
            </w:r>
            <w:r>
              <w:rPr>
                <w:rFonts w:hint="eastAsia" w:ascii="宋体" w:hAnsi="宋体"/>
                <w:color w:val="auto"/>
                <w:szCs w:val="21"/>
                <w:highlight w:val="none"/>
                <w:lang w:eastAsia="zh-CN"/>
              </w:rPr>
              <w:t>★</w:t>
            </w:r>
            <w:r>
              <w:rPr>
                <w:rFonts w:hint="eastAsia" w:ascii="宋体" w:hAnsi="宋体"/>
                <w:color w:val="auto"/>
                <w:szCs w:val="21"/>
                <w:highlight w:val="none"/>
              </w:rPr>
              <w:t>号条款）</w:t>
            </w:r>
          </w:p>
        </w:tc>
        <w:tc>
          <w:tcPr>
            <w:tcW w:w="4320" w:type="dxa"/>
            <w:noWrap w:val="0"/>
            <w:vAlign w:val="top"/>
          </w:tcPr>
          <w:p w14:paraId="2EBD9F1A">
            <w:pPr>
              <w:spacing w:line="400" w:lineRule="exact"/>
              <w:rPr>
                <w:rFonts w:hint="eastAsia" w:ascii="宋体" w:hAnsi="宋体"/>
                <w:color w:val="auto"/>
                <w:szCs w:val="21"/>
                <w:highlight w:val="none"/>
              </w:rPr>
            </w:pPr>
            <w:r>
              <w:rPr>
                <w:rFonts w:hint="eastAsia" w:ascii="宋体" w:hAnsi="宋体"/>
                <w:color w:val="auto"/>
                <w:szCs w:val="21"/>
                <w:highlight w:val="none"/>
              </w:rPr>
              <w:t>详见第二章采购需求</w:t>
            </w:r>
          </w:p>
        </w:tc>
        <w:tc>
          <w:tcPr>
            <w:tcW w:w="1800" w:type="dxa"/>
            <w:noWrap w:val="0"/>
            <w:vAlign w:val="top"/>
          </w:tcPr>
          <w:p w14:paraId="03C596BC">
            <w:pPr>
              <w:spacing w:line="400" w:lineRule="exact"/>
              <w:rPr>
                <w:rFonts w:hint="eastAsia" w:ascii="宋体" w:hAnsi="宋体"/>
                <w:color w:val="auto"/>
                <w:szCs w:val="21"/>
                <w:highlight w:val="none"/>
              </w:rPr>
            </w:pPr>
          </w:p>
        </w:tc>
      </w:tr>
      <w:tr w14:paraId="40B1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620F3E3">
            <w:pPr>
              <w:spacing w:line="40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2160" w:type="dxa"/>
            <w:noWrap w:val="0"/>
            <w:vAlign w:val="top"/>
          </w:tcPr>
          <w:p w14:paraId="0D836920">
            <w:pPr>
              <w:spacing w:line="400" w:lineRule="exact"/>
              <w:rPr>
                <w:rFonts w:hint="eastAsia" w:ascii="宋体" w:hAnsi="宋体"/>
                <w:color w:val="auto"/>
                <w:szCs w:val="21"/>
                <w:highlight w:val="none"/>
              </w:rPr>
            </w:pPr>
            <w:r>
              <w:rPr>
                <w:rFonts w:hint="eastAsia" w:ascii="宋体" w:hAnsi="宋体"/>
                <w:color w:val="auto"/>
                <w:szCs w:val="21"/>
                <w:highlight w:val="none"/>
              </w:rPr>
              <w:t>技术实质性条款（带</w:t>
            </w:r>
            <w:r>
              <w:rPr>
                <w:rFonts w:hint="eastAsia" w:ascii="宋体" w:hAnsi="宋体"/>
                <w:color w:val="auto"/>
                <w:szCs w:val="21"/>
                <w:highlight w:val="none"/>
                <w:lang w:eastAsia="zh-CN"/>
              </w:rPr>
              <w:t>★</w:t>
            </w:r>
            <w:r>
              <w:rPr>
                <w:rFonts w:hint="eastAsia" w:ascii="宋体" w:hAnsi="宋体"/>
                <w:color w:val="auto"/>
                <w:szCs w:val="21"/>
                <w:highlight w:val="none"/>
              </w:rPr>
              <w:t>号条款）</w:t>
            </w:r>
          </w:p>
        </w:tc>
        <w:tc>
          <w:tcPr>
            <w:tcW w:w="4320" w:type="dxa"/>
            <w:noWrap w:val="0"/>
            <w:vAlign w:val="top"/>
          </w:tcPr>
          <w:p w14:paraId="15A8B65E">
            <w:pPr>
              <w:spacing w:line="400" w:lineRule="exact"/>
              <w:rPr>
                <w:rFonts w:hint="eastAsia" w:ascii="宋体" w:hAnsi="宋体"/>
                <w:color w:val="auto"/>
                <w:szCs w:val="21"/>
                <w:highlight w:val="none"/>
              </w:rPr>
            </w:pPr>
            <w:r>
              <w:rPr>
                <w:rFonts w:hint="eastAsia" w:ascii="宋体" w:hAnsi="宋体"/>
                <w:color w:val="auto"/>
                <w:szCs w:val="21"/>
                <w:highlight w:val="none"/>
              </w:rPr>
              <w:t>详见第二章采购需求</w:t>
            </w:r>
          </w:p>
        </w:tc>
        <w:tc>
          <w:tcPr>
            <w:tcW w:w="1800" w:type="dxa"/>
            <w:noWrap w:val="0"/>
            <w:vAlign w:val="top"/>
          </w:tcPr>
          <w:p w14:paraId="358BC7B2">
            <w:pPr>
              <w:spacing w:line="400" w:lineRule="exact"/>
              <w:rPr>
                <w:rFonts w:hint="eastAsia" w:ascii="宋体" w:hAnsi="宋体"/>
                <w:color w:val="auto"/>
                <w:szCs w:val="21"/>
                <w:highlight w:val="none"/>
              </w:rPr>
            </w:pPr>
          </w:p>
        </w:tc>
      </w:tr>
      <w:tr w14:paraId="7BAA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65BAF77F">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2160" w:type="dxa"/>
            <w:noWrap w:val="0"/>
            <w:vAlign w:val="top"/>
          </w:tcPr>
          <w:p w14:paraId="52FB04A2">
            <w:pPr>
              <w:spacing w:line="400" w:lineRule="exact"/>
              <w:rPr>
                <w:rFonts w:hint="eastAsia" w:ascii="宋体" w:hAnsi="宋体"/>
                <w:color w:val="auto"/>
                <w:szCs w:val="21"/>
                <w:highlight w:val="none"/>
              </w:rPr>
            </w:pPr>
            <w:r>
              <w:rPr>
                <w:rFonts w:hint="eastAsia" w:ascii="宋体" w:hAnsi="宋体"/>
                <w:color w:val="auto"/>
                <w:szCs w:val="21"/>
                <w:highlight w:val="none"/>
              </w:rPr>
              <w:t>其他无效投标认定情形</w:t>
            </w:r>
          </w:p>
        </w:tc>
        <w:tc>
          <w:tcPr>
            <w:tcW w:w="4320" w:type="dxa"/>
            <w:noWrap w:val="0"/>
            <w:vAlign w:val="top"/>
          </w:tcPr>
          <w:p w14:paraId="08B9B7D0">
            <w:pPr>
              <w:spacing w:line="400" w:lineRule="exact"/>
              <w:rPr>
                <w:rFonts w:hint="eastAsia" w:ascii="宋体" w:hAnsi="宋体"/>
                <w:color w:val="auto"/>
                <w:szCs w:val="21"/>
                <w:highlight w:val="none"/>
              </w:rPr>
            </w:pPr>
            <w:r>
              <w:rPr>
                <w:rFonts w:hint="eastAsia" w:ascii="宋体" w:hAnsi="宋体"/>
                <w:bCs/>
                <w:color w:val="auto"/>
                <w:szCs w:val="21"/>
                <w:highlight w:val="none"/>
              </w:rPr>
              <w:t>详见本章四、评标过程中投标无效的认定及采购文件</w:t>
            </w:r>
          </w:p>
        </w:tc>
        <w:tc>
          <w:tcPr>
            <w:tcW w:w="1800" w:type="dxa"/>
            <w:noWrap w:val="0"/>
            <w:vAlign w:val="top"/>
          </w:tcPr>
          <w:p w14:paraId="314FA815">
            <w:pPr>
              <w:spacing w:line="400" w:lineRule="exact"/>
              <w:rPr>
                <w:rFonts w:hint="eastAsia" w:ascii="宋体" w:hAnsi="宋体"/>
                <w:color w:val="auto"/>
                <w:szCs w:val="21"/>
                <w:highlight w:val="none"/>
              </w:rPr>
            </w:pPr>
          </w:p>
        </w:tc>
      </w:tr>
      <w:tr w14:paraId="19C7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399F523">
            <w:pPr>
              <w:spacing w:line="36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2160" w:type="dxa"/>
            <w:noWrap w:val="0"/>
            <w:vAlign w:val="top"/>
          </w:tcPr>
          <w:p w14:paraId="6A4F1F03">
            <w:pPr>
              <w:spacing w:line="36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4320" w:type="dxa"/>
            <w:noWrap w:val="0"/>
            <w:vAlign w:val="top"/>
          </w:tcPr>
          <w:p w14:paraId="5B6AEC4F">
            <w:pPr>
              <w:spacing w:line="360" w:lineRule="exact"/>
              <w:rPr>
                <w:rFonts w:hint="eastAsia" w:ascii="宋体" w:hAnsi="宋体"/>
                <w:bCs/>
                <w:color w:val="auto"/>
                <w:szCs w:val="21"/>
                <w:highlight w:val="none"/>
              </w:rPr>
            </w:pPr>
            <w:r>
              <w:rPr>
                <w:rFonts w:hint="eastAsia" w:ascii="宋体" w:hAnsi="宋体"/>
                <w:bCs/>
                <w:color w:val="auto"/>
                <w:szCs w:val="21"/>
                <w:highlight w:val="none"/>
              </w:rPr>
              <w:t>关于资格的承诺函</w:t>
            </w:r>
          </w:p>
        </w:tc>
        <w:tc>
          <w:tcPr>
            <w:tcW w:w="1800" w:type="dxa"/>
            <w:noWrap w:val="0"/>
            <w:vAlign w:val="top"/>
          </w:tcPr>
          <w:p w14:paraId="3C909934">
            <w:pPr>
              <w:spacing w:line="400" w:lineRule="exact"/>
              <w:rPr>
                <w:rFonts w:hint="eastAsia" w:ascii="宋体" w:hAnsi="宋体"/>
                <w:color w:val="auto"/>
                <w:szCs w:val="21"/>
                <w:highlight w:val="none"/>
              </w:rPr>
            </w:pPr>
          </w:p>
        </w:tc>
      </w:tr>
      <w:tr w14:paraId="4875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3"/>
            <w:noWrap w:val="0"/>
            <w:vAlign w:val="center"/>
          </w:tcPr>
          <w:p w14:paraId="02115566">
            <w:pPr>
              <w:spacing w:line="400" w:lineRule="exact"/>
              <w:jc w:val="center"/>
              <w:rPr>
                <w:rFonts w:hint="eastAsia" w:ascii="宋体" w:hAnsi="宋体"/>
                <w:bCs/>
                <w:color w:val="auto"/>
                <w:szCs w:val="21"/>
                <w:highlight w:val="none"/>
              </w:rPr>
            </w:pPr>
            <w:r>
              <w:rPr>
                <w:rFonts w:hint="eastAsia" w:ascii="宋体" w:hAnsi="宋体"/>
                <w:color w:val="auto"/>
                <w:szCs w:val="21"/>
                <w:highlight w:val="none"/>
              </w:rPr>
              <w:t>审查结论（合格/不合格）</w:t>
            </w:r>
          </w:p>
        </w:tc>
        <w:tc>
          <w:tcPr>
            <w:tcW w:w="1800" w:type="dxa"/>
            <w:noWrap w:val="0"/>
            <w:vAlign w:val="top"/>
          </w:tcPr>
          <w:p w14:paraId="29649B2C">
            <w:pPr>
              <w:spacing w:line="400" w:lineRule="exact"/>
              <w:rPr>
                <w:rFonts w:hint="eastAsia" w:ascii="宋体" w:hAnsi="宋体"/>
                <w:color w:val="auto"/>
                <w:szCs w:val="21"/>
                <w:highlight w:val="none"/>
              </w:rPr>
            </w:pPr>
          </w:p>
        </w:tc>
      </w:tr>
    </w:tbl>
    <w:p w14:paraId="0C88274F">
      <w:pPr>
        <w:spacing w:line="400" w:lineRule="exact"/>
        <w:rPr>
          <w:rFonts w:hint="eastAsia" w:ascii="宋体" w:hAnsi="宋体"/>
          <w:b/>
          <w:bCs/>
          <w:color w:val="auto"/>
          <w:szCs w:val="21"/>
          <w:highlight w:val="none"/>
        </w:rPr>
      </w:pPr>
    </w:p>
    <w:p w14:paraId="2D3D1908">
      <w:pPr>
        <w:spacing w:line="400" w:lineRule="exact"/>
        <w:rPr>
          <w:rFonts w:hint="eastAsia" w:ascii="宋体" w:hAnsi="宋体"/>
          <w:color w:val="auto"/>
          <w:szCs w:val="21"/>
          <w:highlight w:val="none"/>
        </w:rPr>
      </w:pPr>
      <w:r>
        <w:rPr>
          <w:rFonts w:hint="eastAsia" w:ascii="宋体" w:hAnsi="宋体"/>
          <w:b/>
          <w:bCs/>
          <w:color w:val="auto"/>
          <w:szCs w:val="21"/>
          <w:highlight w:val="none"/>
        </w:rPr>
        <w:t>（三）澄清或者说明</w:t>
      </w:r>
    </w:p>
    <w:p w14:paraId="2EB64DE0">
      <w:pPr>
        <w:spacing w:line="400" w:lineRule="exact"/>
        <w:rPr>
          <w:rFonts w:hint="eastAsia" w:ascii="宋体" w:hAnsi="宋体"/>
          <w:color w:val="auto"/>
          <w:szCs w:val="21"/>
          <w:highlight w:val="none"/>
        </w:rPr>
      </w:pPr>
      <w:r>
        <w:rPr>
          <w:rFonts w:hint="eastAsia" w:ascii="宋体" w:hAnsi="宋体"/>
          <w:color w:val="auto"/>
          <w:szCs w:val="21"/>
          <w:highlight w:val="none"/>
        </w:rPr>
        <w:t>1、对投标文件审查中发现的投标文件表达含义不明确、同类问题表述不一致或者有明显文字和计算错误的内容，评标委员会应当书面形式要求供应商作出必要的澄清、说明或者补正。</w:t>
      </w:r>
    </w:p>
    <w:p w14:paraId="4BA76BB7">
      <w:pPr>
        <w:spacing w:line="400" w:lineRule="exact"/>
        <w:rPr>
          <w:rFonts w:hint="eastAsia" w:ascii="宋体" w:hAnsi="宋体"/>
          <w:color w:val="auto"/>
          <w:szCs w:val="21"/>
          <w:highlight w:val="none"/>
        </w:rPr>
      </w:pPr>
      <w:r>
        <w:rPr>
          <w:rFonts w:hint="eastAsia" w:ascii="宋体" w:hAnsi="宋体"/>
          <w:color w:val="auto"/>
          <w:szCs w:val="21"/>
          <w:highlight w:val="none"/>
        </w:rPr>
        <w:t>2、供应商的澄清、说明或者补正应当采用书面形式，并加盖公章，或者由法定代表人或其委托代理人的签字。供应商的澄清、说明或者补正不得超出投标文件的范围或者改变投标文件的实质性内容。</w:t>
      </w:r>
    </w:p>
    <w:p w14:paraId="498046ED">
      <w:pPr>
        <w:spacing w:line="400" w:lineRule="exact"/>
        <w:rPr>
          <w:rFonts w:hint="eastAsia" w:ascii="宋体" w:hAnsi="宋体"/>
          <w:color w:val="auto"/>
          <w:szCs w:val="21"/>
          <w:highlight w:val="none"/>
        </w:rPr>
      </w:pPr>
      <w:r>
        <w:rPr>
          <w:rFonts w:hint="eastAsia" w:ascii="宋体" w:hAnsi="宋体"/>
          <w:color w:val="auto"/>
          <w:szCs w:val="21"/>
          <w:highlight w:val="none"/>
        </w:rPr>
        <w:t>3、若供应商未响应澄清安排的通知进行答疑和澄清，将被视作自动放弃。</w:t>
      </w:r>
    </w:p>
    <w:p w14:paraId="54C5BA4D">
      <w:pPr>
        <w:spacing w:line="400" w:lineRule="exact"/>
        <w:rPr>
          <w:rFonts w:hint="eastAsia" w:ascii="宋体"/>
          <w:color w:val="auto"/>
          <w:szCs w:val="21"/>
          <w:highlight w:val="none"/>
        </w:rPr>
      </w:pPr>
      <w:r>
        <w:rPr>
          <w:rFonts w:hint="eastAsia" w:ascii="宋体"/>
          <w:color w:val="auto"/>
          <w:szCs w:val="21"/>
          <w:highlight w:val="none"/>
        </w:rPr>
        <w:t>4、政采云具体操作如下：</w:t>
      </w:r>
    </w:p>
    <w:p w14:paraId="22F6CB39">
      <w:pPr>
        <w:spacing w:line="400" w:lineRule="exact"/>
        <w:rPr>
          <w:rFonts w:hint="eastAsia" w:ascii="宋体"/>
          <w:color w:val="auto"/>
          <w:szCs w:val="21"/>
          <w:highlight w:val="none"/>
        </w:rPr>
      </w:pPr>
      <w:r>
        <w:rPr>
          <w:rFonts w:hint="eastAsia" w:ascii="宋体"/>
          <w:color w:val="auto"/>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CD9284D">
      <w:pPr>
        <w:spacing w:line="400" w:lineRule="exact"/>
        <w:rPr>
          <w:rFonts w:hint="eastAsia" w:ascii="宋体"/>
          <w:color w:val="auto"/>
          <w:szCs w:val="21"/>
          <w:highlight w:val="none"/>
        </w:rPr>
      </w:pPr>
      <w:r>
        <w:rPr>
          <w:rFonts w:hint="eastAsia" w:ascii="宋体"/>
          <w:color w:val="auto"/>
          <w:szCs w:val="21"/>
          <w:highlight w:val="none"/>
        </w:rPr>
        <w:t>路径：用户中心—项目采购—询标澄清</w:t>
      </w:r>
    </w:p>
    <w:p w14:paraId="708D7CC8">
      <w:pPr>
        <w:spacing w:line="400" w:lineRule="exact"/>
        <w:rPr>
          <w:rFonts w:hint="eastAsia" w:ascii="宋体"/>
          <w:color w:val="auto"/>
          <w:szCs w:val="21"/>
          <w:highlight w:val="none"/>
        </w:rPr>
      </w:pPr>
      <w:r>
        <w:rPr>
          <w:rFonts w:hint="eastAsia" w:ascii="宋体"/>
          <w:color w:val="auto"/>
          <w:szCs w:val="21"/>
          <w:highlight w:val="none"/>
        </w:rPr>
        <w:t>（1）政采云平台通过待办事项和短信提醒供应商在截止时间前完成澄清。</w:t>
      </w:r>
    </w:p>
    <w:p w14:paraId="193EADFB">
      <w:pPr>
        <w:spacing w:line="400" w:lineRule="exact"/>
        <w:rPr>
          <w:rFonts w:hint="eastAsia" w:ascii="宋体"/>
          <w:color w:val="auto"/>
          <w:szCs w:val="21"/>
          <w:highlight w:val="none"/>
        </w:rPr>
      </w:pPr>
      <w:r>
        <w:rPr>
          <w:rFonts w:hint="eastAsia" w:ascii="宋体"/>
          <w:color w:val="auto"/>
          <w:szCs w:val="21"/>
          <w:highlight w:val="none"/>
        </w:rPr>
        <w:t>（2）供应商在“询标澄清-待办理”标签页下选择状态为“待澄清”的项目，点击操作栏【澄清】。</w:t>
      </w:r>
    </w:p>
    <w:p w14:paraId="5928297A">
      <w:pPr>
        <w:spacing w:line="400" w:lineRule="exact"/>
        <w:rPr>
          <w:rFonts w:hint="eastAsia" w:ascii="宋体"/>
          <w:color w:val="auto"/>
          <w:szCs w:val="21"/>
          <w:highlight w:val="none"/>
        </w:rPr>
      </w:pPr>
      <w:r>
        <w:rPr>
          <w:rFonts w:hint="eastAsia" w:ascii="宋体"/>
          <w:color w:val="auto"/>
          <w:szCs w:val="21"/>
          <w:highlight w:val="none"/>
        </w:rPr>
        <w:t>（3）查看函内容，在澄清截止时间前上传澄清文件并对澄清文件进行签章。（注：澄清文件必须以PDF格式上传，文件大小：50M）</w:t>
      </w:r>
    </w:p>
    <w:p w14:paraId="2D5E47B1">
      <w:pPr>
        <w:spacing w:line="400" w:lineRule="exact"/>
        <w:rPr>
          <w:rFonts w:hint="eastAsia" w:ascii="宋体"/>
          <w:color w:val="auto"/>
          <w:szCs w:val="21"/>
          <w:highlight w:val="none"/>
        </w:rPr>
      </w:pPr>
      <w:r>
        <w:rPr>
          <w:rFonts w:hint="eastAsia" w:ascii="宋体"/>
          <w:color w:val="auto"/>
          <w:szCs w:val="21"/>
          <w:highlight w:val="none"/>
        </w:rPr>
        <w:t>（4）签章完成，文件名称处显示“已签章”，供应商可“撤回签章”修改澄清函和“查看文件”。</w:t>
      </w:r>
    </w:p>
    <w:p w14:paraId="1A3C074A">
      <w:pPr>
        <w:spacing w:line="400" w:lineRule="exact"/>
        <w:rPr>
          <w:rFonts w:hint="eastAsia" w:ascii="宋体"/>
          <w:color w:val="auto"/>
          <w:szCs w:val="21"/>
          <w:highlight w:val="none"/>
        </w:rPr>
      </w:pPr>
      <w:r>
        <w:rPr>
          <w:rFonts w:hint="eastAsia" w:ascii="宋体"/>
          <w:color w:val="auto"/>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D364CCD">
      <w:pPr>
        <w:spacing w:line="400" w:lineRule="exact"/>
        <w:rPr>
          <w:rFonts w:hint="eastAsia" w:ascii="宋体" w:hAnsi="宋体"/>
          <w:color w:val="auto"/>
          <w:szCs w:val="21"/>
          <w:highlight w:val="none"/>
        </w:rPr>
      </w:pPr>
      <w:r>
        <w:rPr>
          <w:rFonts w:hint="eastAsia" w:ascii="宋体"/>
          <w:color w:val="auto"/>
          <w:szCs w:val="21"/>
          <w:highlight w:val="none"/>
        </w:rPr>
        <w:t>（6）完成状态：供应商澄清文件提交成功后，在“询标澄清-全部”标签页下显示状态为“已澄清”。</w:t>
      </w:r>
    </w:p>
    <w:p w14:paraId="08A94DDE">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（四）投标文件比较和评价</w:t>
      </w:r>
    </w:p>
    <w:p w14:paraId="04C99E90">
      <w:pPr>
        <w:spacing w:line="400" w:lineRule="exact"/>
        <w:rPr>
          <w:rFonts w:hint="eastAsia" w:ascii="宋体" w:hAnsi="宋体"/>
          <w:color w:val="auto"/>
          <w:szCs w:val="21"/>
          <w:highlight w:val="none"/>
        </w:rPr>
      </w:pPr>
      <w:r>
        <w:rPr>
          <w:rFonts w:hint="eastAsia" w:ascii="宋体" w:hAnsi="宋体"/>
          <w:color w:val="auto"/>
          <w:szCs w:val="21"/>
          <w:highlight w:val="none"/>
        </w:rPr>
        <w:t>1、由评标委员会按照采购文件的要求和“评标标准（兼评委打分表）”对照投标人投标文件的响应进行技术、资信商务比较和评价，评定其偏离性质和程度，并对其技术、资信商务进行评分。</w:t>
      </w:r>
    </w:p>
    <w:p w14:paraId="1E4197FD">
      <w:pPr>
        <w:spacing w:line="400" w:lineRule="exact"/>
        <w:rPr>
          <w:rFonts w:hint="eastAsia" w:ascii="宋体" w:hAnsi="宋体"/>
          <w:color w:val="auto"/>
          <w:szCs w:val="21"/>
          <w:highlight w:val="none"/>
        </w:rPr>
      </w:pPr>
      <w:r>
        <w:rPr>
          <w:rFonts w:hint="eastAsia" w:ascii="宋体" w:hAnsi="宋体"/>
          <w:color w:val="auto"/>
          <w:szCs w:val="21"/>
          <w:highlight w:val="none"/>
        </w:rPr>
        <w:t>2、 综合评分：计算各投标人的价格得分。评标委员会成员对各投标人进行综合评分。各投标人的综合评分=技术分+资信商务分+价格分</w:t>
      </w:r>
    </w:p>
    <w:p w14:paraId="731AF9DE">
      <w:pPr>
        <w:spacing w:line="400" w:lineRule="exact"/>
        <w:rPr>
          <w:rFonts w:ascii="宋体" w:hAnsi="宋体"/>
          <w:color w:val="auto"/>
          <w:szCs w:val="21"/>
          <w:highlight w:val="none"/>
        </w:rPr>
      </w:pPr>
      <w:r>
        <w:rPr>
          <w:rFonts w:hint="eastAsia" w:ascii="宋体" w:hAnsi="宋体"/>
          <w:b/>
          <w:bCs/>
          <w:color w:val="auto"/>
          <w:szCs w:val="21"/>
          <w:highlight w:val="none"/>
        </w:rPr>
        <w:t>（五）确定中标候选人名单</w:t>
      </w:r>
    </w:p>
    <w:p w14:paraId="38F62089">
      <w:pPr>
        <w:spacing w:line="400" w:lineRule="exact"/>
        <w:rPr>
          <w:rFonts w:hint="eastAsia" w:ascii="宋体" w:hAnsi="宋体"/>
          <w:color w:val="auto"/>
          <w:szCs w:val="21"/>
          <w:highlight w:val="none"/>
        </w:rPr>
      </w:pPr>
      <w:r>
        <w:rPr>
          <w:rFonts w:hint="eastAsia" w:ascii="宋体" w:hAnsi="宋体"/>
          <w:color w:val="auto"/>
          <w:szCs w:val="21"/>
          <w:highlight w:val="none"/>
        </w:rPr>
        <w:t>1、由评标委员会负责计算各投标人最终得分：计算各评标委员会成员对各投标人的综合评分的算术平均值（保留小数点后二位）。</w:t>
      </w:r>
    </w:p>
    <w:p w14:paraId="05B68EB6">
      <w:pPr>
        <w:spacing w:line="400" w:lineRule="exact"/>
        <w:rPr>
          <w:rFonts w:hint="eastAsia" w:ascii="宋体" w:hAnsi="宋体"/>
          <w:color w:val="auto"/>
          <w:szCs w:val="21"/>
          <w:highlight w:val="none"/>
        </w:rPr>
      </w:pPr>
      <w:r>
        <w:rPr>
          <w:rFonts w:hint="eastAsia" w:ascii="宋体" w:hAnsi="宋体"/>
          <w:color w:val="auto"/>
          <w:szCs w:val="21"/>
          <w:highlight w:val="none"/>
        </w:rPr>
        <w:t>2、评标结果排序：按照各投标人最终得分由高到低顺序排列。得分相同的，按投标报价由低到高顺序排列。得分且投标报价相同的并列。</w:t>
      </w:r>
    </w:p>
    <w:p w14:paraId="2B413FCE">
      <w:pPr>
        <w:spacing w:line="400" w:lineRule="exact"/>
        <w:rPr>
          <w:rFonts w:hint="eastAsia" w:ascii="宋体" w:hAnsi="宋体"/>
          <w:color w:val="auto"/>
          <w:szCs w:val="21"/>
          <w:highlight w:val="none"/>
        </w:rPr>
      </w:pPr>
      <w:r>
        <w:rPr>
          <w:rFonts w:hint="eastAsia" w:ascii="宋体" w:hAnsi="宋体"/>
          <w:color w:val="auto"/>
          <w:szCs w:val="21"/>
          <w:highlight w:val="none"/>
        </w:rPr>
        <w:t>3、确定中标候选人名单：投标文件满足采购文件全部实质性要求，且按照评审因素的量化指标按评标结果排序推荐中标候选人，最终得分排名</w:t>
      </w:r>
      <w:r>
        <w:rPr>
          <w:rFonts w:hint="eastAsia" w:ascii="宋体" w:hAnsi="宋体"/>
          <w:color w:val="auto"/>
          <w:szCs w:val="21"/>
          <w:highlight w:val="none"/>
          <w:lang w:eastAsia="zh-CN"/>
        </w:rPr>
        <w:t>第一</w:t>
      </w:r>
      <w:r>
        <w:rPr>
          <w:rFonts w:hint="eastAsia" w:ascii="宋体" w:hAnsi="宋体"/>
          <w:color w:val="auto"/>
          <w:szCs w:val="21"/>
          <w:highlight w:val="none"/>
        </w:rPr>
        <w:t>的候选人为中标人。</w:t>
      </w:r>
    </w:p>
    <w:p w14:paraId="605D5E43">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（六）编写评标报告</w:t>
      </w:r>
    </w:p>
    <w:p w14:paraId="0D7983A4">
      <w:pPr>
        <w:spacing w:line="400" w:lineRule="exact"/>
        <w:rPr>
          <w:rFonts w:hint="eastAsia" w:ascii="宋体" w:hAnsi="宋体"/>
          <w:color w:val="auto"/>
          <w:szCs w:val="21"/>
          <w:highlight w:val="none"/>
        </w:rPr>
      </w:pPr>
      <w:r>
        <w:rPr>
          <w:rFonts w:hint="eastAsia" w:ascii="宋体" w:hAnsi="宋体"/>
          <w:color w:val="auto"/>
          <w:szCs w:val="21"/>
          <w:highlight w:val="none"/>
        </w:rPr>
        <w:t>1、评标委员会根据全体评标成员签字的原始评标记录和评标结果编写评标报告；</w:t>
      </w:r>
    </w:p>
    <w:p w14:paraId="4BF0397F">
      <w:pPr>
        <w:spacing w:line="400" w:lineRule="exact"/>
        <w:rPr>
          <w:rFonts w:hint="eastAsia" w:ascii="宋体" w:hAnsi="宋体"/>
          <w:color w:val="auto"/>
          <w:szCs w:val="21"/>
          <w:highlight w:val="none"/>
        </w:rPr>
      </w:pPr>
      <w:r>
        <w:rPr>
          <w:rFonts w:hint="eastAsia" w:ascii="宋体" w:hAnsi="宋体"/>
          <w:color w:val="auto"/>
          <w:szCs w:val="21"/>
          <w:highlight w:val="none"/>
        </w:rPr>
        <w:t>2、评标结束。</w:t>
      </w:r>
    </w:p>
    <w:p w14:paraId="59AD5769">
      <w:pPr>
        <w:pStyle w:val="20"/>
        <w:rPr>
          <w:rFonts w:hint="eastAsia" w:ascii="宋体" w:hAnsi="宋体"/>
          <w:color w:val="auto"/>
          <w:szCs w:val="21"/>
          <w:highlight w:val="none"/>
        </w:rPr>
      </w:pPr>
    </w:p>
    <w:p w14:paraId="525521E3">
      <w:pPr>
        <w:pStyle w:val="20"/>
        <w:rPr>
          <w:rFonts w:hint="eastAsia" w:ascii="宋体" w:hAnsi="宋体"/>
          <w:color w:val="auto"/>
          <w:szCs w:val="21"/>
          <w:highlight w:val="none"/>
        </w:rPr>
      </w:pPr>
    </w:p>
    <w:p w14:paraId="5D6002ED">
      <w:pPr>
        <w:spacing w:line="400" w:lineRule="exact"/>
        <w:jc w:val="center"/>
        <w:rPr>
          <w:rFonts w:hint="eastAsia" w:ascii="宋体"/>
          <w:b/>
          <w:color w:val="auto"/>
          <w:szCs w:val="21"/>
          <w:highlight w:val="none"/>
        </w:rPr>
      </w:pPr>
      <w:r>
        <w:rPr>
          <w:rFonts w:hint="eastAsia" w:ascii="宋体"/>
          <w:b/>
          <w:color w:val="auto"/>
          <w:szCs w:val="21"/>
          <w:highlight w:val="none"/>
        </w:rPr>
        <w:t>评分标准（兼评委打分表）</w:t>
      </w:r>
    </w:p>
    <w:tbl>
      <w:tblPr>
        <w:tblStyle w:val="11"/>
        <w:tblW w:w="48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6343"/>
        <w:gridCol w:w="545"/>
        <w:gridCol w:w="720"/>
      </w:tblGrid>
      <w:tr w14:paraId="236D7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44" w:type="pct"/>
            <w:tcBorders>
              <w:right w:val="single" w:color="auto" w:sz="4" w:space="0"/>
            </w:tcBorders>
            <w:noWrap w:val="0"/>
            <w:vAlign w:val="center"/>
          </w:tcPr>
          <w:p w14:paraId="7B892873">
            <w:pPr>
              <w:keepNext w:val="0"/>
              <w:keepLines w:val="0"/>
              <w:pageBreakBefore w:val="0"/>
              <w:widowControl/>
              <w:kinsoku/>
              <w:overflowPunct/>
              <w:topLinePunct w:val="0"/>
              <w:bidi w:val="0"/>
              <w:adjustRightInd/>
              <w:snapToGrid/>
              <w:spacing w:line="320" w:lineRule="exact"/>
              <w:ind w:left="0" w:leftChars="0"/>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评标项目</w:t>
            </w:r>
          </w:p>
        </w:tc>
        <w:tc>
          <w:tcPr>
            <w:tcW w:w="3797" w:type="pct"/>
            <w:tcBorders>
              <w:right w:val="single" w:color="auto" w:sz="4" w:space="0"/>
            </w:tcBorders>
            <w:noWrap w:val="0"/>
            <w:vAlign w:val="center"/>
          </w:tcPr>
          <w:p w14:paraId="4041EE86">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评分内容</w:t>
            </w:r>
          </w:p>
        </w:tc>
        <w:tc>
          <w:tcPr>
            <w:tcW w:w="326" w:type="pct"/>
            <w:tcBorders>
              <w:left w:val="single" w:color="auto" w:sz="4" w:space="0"/>
            </w:tcBorders>
            <w:noWrap w:val="0"/>
            <w:vAlign w:val="center"/>
          </w:tcPr>
          <w:p w14:paraId="0615849E">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分值</w:t>
            </w:r>
          </w:p>
        </w:tc>
        <w:tc>
          <w:tcPr>
            <w:tcW w:w="430" w:type="pct"/>
            <w:tcBorders>
              <w:left w:val="single" w:color="auto" w:sz="4" w:space="0"/>
            </w:tcBorders>
            <w:noWrap w:val="0"/>
            <w:vAlign w:val="center"/>
          </w:tcPr>
          <w:p w14:paraId="23F48483">
            <w:pPr>
              <w:keepNext w:val="0"/>
              <w:keepLines w:val="0"/>
              <w:pageBreakBefore w:val="0"/>
              <w:widowControl/>
              <w:tabs>
                <w:tab w:val="left" w:pos="0"/>
              </w:tabs>
              <w:kinsoku/>
              <w:overflowPunct/>
              <w:topLinePunct w:val="0"/>
              <w:autoSpaceDE w:val="0"/>
              <w:autoSpaceDN w:val="0"/>
              <w:bidi w:val="0"/>
              <w:adjustRightInd/>
              <w:snapToGrid/>
              <w:spacing w:line="320" w:lineRule="exact"/>
              <w:ind w:left="0" w:lef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w:t>
            </w:r>
          </w:p>
          <w:p w14:paraId="39342081">
            <w:pPr>
              <w:keepNext w:val="0"/>
              <w:keepLines w:val="0"/>
              <w:pageBreakBefore w:val="0"/>
              <w:widowControl/>
              <w:tabs>
                <w:tab w:val="left" w:pos="0"/>
              </w:tabs>
              <w:kinsoku/>
              <w:overflowPunct/>
              <w:topLinePunct w:val="0"/>
              <w:autoSpaceDE w:val="0"/>
              <w:autoSpaceDN w:val="0"/>
              <w:bidi w:val="0"/>
              <w:adjustRightInd/>
              <w:snapToGrid/>
              <w:spacing w:line="320" w:lineRule="exact"/>
              <w:ind w:left="0" w:leftChars="0"/>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类型</w:t>
            </w:r>
          </w:p>
        </w:tc>
      </w:tr>
      <w:tr w14:paraId="52504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44" w:type="pct"/>
            <w:vMerge w:val="restart"/>
            <w:tcBorders>
              <w:right w:val="single" w:color="auto" w:sz="4" w:space="0"/>
            </w:tcBorders>
            <w:noWrap w:val="0"/>
            <w:vAlign w:val="center"/>
          </w:tcPr>
          <w:p w14:paraId="62760357">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r>
              <w:rPr>
                <w:rFonts w:ascii="宋体" w:hAnsi="宋体" w:eastAsia="宋体" w:cs="Times New Roman"/>
                <w:b/>
                <w:color w:val="auto"/>
                <w:szCs w:val="21"/>
                <w:highlight w:val="none"/>
              </w:rPr>
              <w:t>商务技术分</w:t>
            </w:r>
          </w:p>
          <w:p w14:paraId="401A2B3C">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r>
              <w:rPr>
                <w:rFonts w:ascii="宋体" w:hAnsi="宋体" w:eastAsia="宋体" w:cs="Times New Roman"/>
                <w:b/>
                <w:color w:val="auto"/>
                <w:szCs w:val="21"/>
                <w:highlight w:val="none"/>
              </w:rPr>
              <w:t>8</w:t>
            </w:r>
            <w:r>
              <w:rPr>
                <w:rFonts w:hint="eastAsia" w:ascii="宋体" w:hAnsi="宋体" w:eastAsia="宋体" w:cs="Times New Roman"/>
                <w:b/>
                <w:color w:val="auto"/>
                <w:szCs w:val="21"/>
                <w:highlight w:val="none"/>
                <w:lang w:val="en-US" w:eastAsia="zh-CN"/>
              </w:rPr>
              <w:t>0</w:t>
            </w:r>
            <w:r>
              <w:rPr>
                <w:rFonts w:ascii="宋体" w:hAnsi="宋体" w:eastAsia="宋体" w:cs="Times New Roman"/>
                <w:b/>
                <w:color w:val="auto"/>
                <w:szCs w:val="21"/>
                <w:highlight w:val="none"/>
              </w:rPr>
              <w:t>分</w:t>
            </w:r>
          </w:p>
        </w:tc>
        <w:tc>
          <w:tcPr>
            <w:tcW w:w="3797" w:type="pct"/>
            <w:tcBorders>
              <w:right w:val="single" w:color="auto" w:sz="4" w:space="0"/>
            </w:tcBorders>
            <w:noWrap w:val="0"/>
            <w:vAlign w:val="center"/>
          </w:tcPr>
          <w:p w14:paraId="3440E1C4">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ascii="宋体" w:hAnsi="宋体" w:eastAsia="宋体" w:cs="宋体"/>
                <w:b/>
                <w:color w:val="auto"/>
                <w:spacing w:val="-4"/>
                <w:szCs w:val="21"/>
                <w:highlight w:val="none"/>
              </w:rPr>
            </w:pPr>
            <w:r>
              <w:rPr>
                <w:rFonts w:hint="eastAsia" w:ascii="宋体" w:hAnsi="宋体" w:eastAsia="宋体" w:cs="宋体"/>
                <w:b/>
                <w:color w:val="auto"/>
                <w:szCs w:val="21"/>
                <w:highlight w:val="none"/>
              </w:rPr>
              <w:t>1、技术</w:t>
            </w:r>
            <w:r>
              <w:rPr>
                <w:rFonts w:hint="eastAsia" w:ascii="宋体" w:hAnsi="宋体" w:eastAsia="宋体" w:cs="宋体"/>
                <w:b/>
                <w:color w:val="auto"/>
                <w:szCs w:val="21"/>
                <w:highlight w:val="none"/>
                <w:lang w:eastAsia="zh-CN"/>
              </w:rPr>
              <w:t>商务</w:t>
            </w:r>
            <w:r>
              <w:rPr>
                <w:rFonts w:hint="eastAsia" w:ascii="宋体" w:hAnsi="宋体" w:eastAsia="宋体" w:cs="宋体"/>
                <w:b/>
                <w:color w:val="auto"/>
                <w:szCs w:val="21"/>
                <w:highlight w:val="none"/>
              </w:rPr>
              <w:t>条款</w:t>
            </w:r>
            <w:r>
              <w:rPr>
                <w:rFonts w:hint="eastAsia" w:ascii="宋体" w:hAnsi="宋体" w:eastAsia="宋体" w:cs="宋体"/>
                <w:b/>
                <w:color w:val="auto"/>
                <w:spacing w:val="-4"/>
                <w:szCs w:val="21"/>
                <w:highlight w:val="none"/>
              </w:rPr>
              <w:t>响应性</w:t>
            </w:r>
            <w:r>
              <w:rPr>
                <w:rFonts w:ascii="宋体" w:hAnsi="宋体" w:eastAsia="宋体" w:cs="宋体"/>
                <w:b/>
                <w:color w:val="auto"/>
                <w:spacing w:val="-4"/>
                <w:szCs w:val="21"/>
                <w:highlight w:val="none"/>
              </w:rPr>
              <w:t>（</w:t>
            </w:r>
            <w:r>
              <w:rPr>
                <w:rFonts w:hint="eastAsia" w:ascii="宋体" w:hAnsi="宋体" w:eastAsia="宋体" w:cs="宋体"/>
                <w:b/>
                <w:color w:val="auto"/>
                <w:spacing w:val="-4"/>
                <w:szCs w:val="21"/>
                <w:highlight w:val="none"/>
                <w:lang w:val="en-US" w:eastAsia="zh-CN"/>
              </w:rPr>
              <w:t>25</w:t>
            </w:r>
            <w:r>
              <w:rPr>
                <w:rFonts w:hint="eastAsia" w:ascii="宋体" w:hAnsi="宋体" w:eastAsia="宋体" w:cs="宋体"/>
                <w:b/>
                <w:color w:val="auto"/>
                <w:spacing w:val="-4"/>
                <w:szCs w:val="21"/>
                <w:highlight w:val="none"/>
              </w:rPr>
              <w:t>分</w:t>
            </w:r>
            <w:r>
              <w:rPr>
                <w:rFonts w:ascii="宋体" w:hAnsi="宋体" w:eastAsia="宋体" w:cs="宋体"/>
                <w:b/>
                <w:color w:val="auto"/>
                <w:spacing w:val="-4"/>
                <w:szCs w:val="21"/>
                <w:highlight w:val="none"/>
              </w:rPr>
              <w:t>）</w:t>
            </w:r>
            <w:r>
              <w:rPr>
                <w:rFonts w:hint="eastAsia" w:ascii="宋体" w:hAnsi="宋体" w:eastAsia="宋体" w:cs="宋体"/>
                <w:b/>
                <w:color w:val="auto"/>
                <w:spacing w:val="-4"/>
                <w:szCs w:val="21"/>
                <w:highlight w:val="none"/>
              </w:rPr>
              <w:t>：</w:t>
            </w:r>
          </w:p>
          <w:p w14:paraId="7194694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完全响应“第二章 采购需求”中各项技术条款的，得25分；每负偏离一条未打“★”的技术、商务条款扣1分；当偏离扣分超过技术、商务条款响应总分值25分时，作无效标处理。</w:t>
            </w:r>
          </w:p>
          <w:p w14:paraId="00B6B83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Times New Roman" w:hAnsi="Times New Roman" w:eastAsia="宋体" w:cs="Times New Roman"/>
                <w:color w:val="auto"/>
                <w:szCs w:val="20"/>
                <w:highlight w:val="none"/>
              </w:rPr>
            </w:pPr>
            <w:r>
              <w:rPr>
                <w:rFonts w:hint="eastAsia" w:ascii="宋体" w:hAnsi="宋体" w:eastAsia="宋体" w:cs="宋体"/>
                <w:color w:val="auto"/>
                <w:spacing w:val="-4"/>
                <w:szCs w:val="21"/>
                <w:highlight w:val="none"/>
                <w:lang w:val="en-US" w:eastAsia="zh-CN"/>
              </w:rPr>
              <w:t>注：负偏离打“★”号的技术、商务条款作无效标处理。</w:t>
            </w:r>
          </w:p>
        </w:tc>
        <w:tc>
          <w:tcPr>
            <w:tcW w:w="326" w:type="pct"/>
            <w:tcBorders>
              <w:left w:val="single" w:color="auto" w:sz="4" w:space="0"/>
              <w:right w:val="single" w:color="auto" w:sz="4" w:space="0"/>
            </w:tcBorders>
            <w:noWrap w:val="0"/>
            <w:vAlign w:val="center"/>
          </w:tcPr>
          <w:p w14:paraId="5C2D3525">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430" w:type="pct"/>
            <w:tcBorders>
              <w:left w:val="single" w:color="auto" w:sz="4" w:space="0"/>
            </w:tcBorders>
            <w:noWrap w:val="0"/>
            <w:vAlign w:val="center"/>
          </w:tcPr>
          <w:p w14:paraId="30FF68C0">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客观</w:t>
            </w:r>
          </w:p>
          <w:p w14:paraId="2BA7322F">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评审</w:t>
            </w:r>
          </w:p>
        </w:tc>
      </w:tr>
      <w:tr w14:paraId="72514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54" w:hRule="atLeast"/>
          <w:jc w:val="center"/>
        </w:trPr>
        <w:tc>
          <w:tcPr>
            <w:tcW w:w="444" w:type="pct"/>
            <w:vMerge w:val="continue"/>
            <w:tcBorders>
              <w:right w:val="single" w:color="auto" w:sz="4" w:space="0"/>
            </w:tcBorders>
            <w:noWrap w:val="0"/>
            <w:vAlign w:val="center"/>
          </w:tcPr>
          <w:p w14:paraId="75CA8D52">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right w:val="single" w:color="auto" w:sz="4" w:space="0"/>
            </w:tcBorders>
            <w:noWrap w:val="0"/>
            <w:vAlign w:val="center"/>
          </w:tcPr>
          <w:p w14:paraId="23714D7E">
            <w:pPr>
              <w:keepNext w:val="0"/>
              <w:keepLines w:val="0"/>
              <w:pageBreakBefore w:val="0"/>
              <w:widowControl/>
              <w:tabs>
                <w:tab w:val="left" w:pos="0"/>
              </w:tabs>
              <w:kinsoku/>
              <w:wordWrap/>
              <w:overflowPunct/>
              <w:topLinePunct w:val="0"/>
              <w:autoSpaceDE/>
              <w:autoSpaceDN/>
              <w:bidi w:val="0"/>
              <w:adjustRightInd/>
              <w:snapToGrid/>
              <w:spacing w:line="320" w:lineRule="exact"/>
              <w:ind w:left="0" w:leftChars="0"/>
              <w:jc w:val="both"/>
              <w:textAlignment w:val="auto"/>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2、</w:t>
            </w:r>
            <w:r>
              <w:rPr>
                <w:rFonts w:hint="eastAsia" w:ascii="宋体" w:hAnsi="宋体" w:eastAsia="宋体" w:cs="宋体"/>
                <w:b/>
                <w:color w:val="auto"/>
                <w:spacing w:val="-4"/>
                <w:szCs w:val="21"/>
                <w:highlight w:val="none"/>
                <w:lang w:val="en-US" w:eastAsia="zh-CN"/>
              </w:rPr>
              <w:t>项目熟悉程度、理解情况</w:t>
            </w:r>
            <w:r>
              <w:rPr>
                <w:rFonts w:ascii="宋体" w:hAnsi="宋体" w:eastAsia="宋体" w:cs="宋体"/>
                <w:b/>
                <w:color w:val="auto"/>
                <w:spacing w:val="-4"/>
                <w:szCs w:val="21"/>
                <w:highlight w:val="none"/>
              </w:rPr>
              <w:t>（</w:t>
            </w:r>
            <w:r>
              <w:rPr>
                <w:rFonts w:hint="eastAsia" w:ascii="宋体" w:hAnsi="宋体" w:eastAsia="宋体" w:cs="宋体"/>
                <w:b/>
                <w:color w:val="auto"/>
                <w:spacing w:val="-4"/>
                <w:szCs w:val="21"/>
                <w:highlight w:val="none"/>
                <w:lang w:val="en-US" w:eastAsia="zh-CN"/>
              </w:rPr>
              <w:t>5</w:t>
            </w:r>
            <w:r>
              <w:rPr>
                <w:rFonts w:ascii="宋体" w:hAnsi="宋体" w:eastAsia="宋体" w:cs="宋体"/>
                <w:b/>
                <w:color w:val="auto"/>
                <w:spacing w:val="-4"/>
                <w:szCs w:val="21"/>
                <w:highlight w:val="none"/>
              </w:rPr>
              <w:t>分）：</w:t>
            </w:r>
          </w:p>
          <w:p w14:paraId="5EC091B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投标供应商对本项目</w:t>
            </w:r>
            <w:r>
              <w:rPr>
                <w:rFonts w:hint="eastAsia" w:ascii="宋体" w:hAnsi="宋体" w:eastAsia="宋体" w:cs="宋体"/>
                <w:color w:val="auto"/>
                <w:spacing w:val="-4"/>
                <w:szCs w:val="21"/>
                <w:highlight w:val="none"/>
                <w:lang w:val="en-US" w:eastAsia="zh-CN"/>
              </w:rPr>
              <w:t>背景的理解情况，</w:t>
            </w:r>
            <w:r>
              <w:rPr>
                <w:rFonts w:hint="eastAsia" w:ascii="宋体" w:hAnsi="宋体" w:eastAsia="宋体" w:cs="宋体"/>
                <w:color w:val="auto"/>
                <w:spacing w:val="-4"/>
                <w:szCs w:val="21"/>
                <w:highlight w:val="none"/>
                <w:lang w:val="zh-CN" w:eastAsia="zh-CN"/>
              </w:rPr>
              <w:t>本项目需求情况</w:t>
            </w:r>
            <w:r>
              <w:rPr>
                <w:rFonts w:hint="eastAsia" w:ascii="宋体" w:hAnsi="宋体" w:eastAsia="宋体" w:cs="宋体"/>
                <w:color w:val="auto"/>
                <w:spacing w:val="-4"/>
                <w:szCs w:val="21"/>
                <w:highlight w:val="none"/>
                <w:lang w:val="en-US" w:eastAsia="zh-CN"/>
              </w:rPr>
              <w:t>的理解程度</w:t>
            </w:r>
            <w:r>
              <w:rPr>
                <w:rFonts w:hint="eastAsia" w:ascii="宋体" w:hAnsi="宋体" w:eastAsia="宋体" w:cs="宋体"/>
                <w:color w:val="auto"/>
                <w:spacing w:val="-4"/>
                <w:szCs w:val="21"/>
                <w:highlight w:val="none"/>
                <w:lang w:val="zh-CN" w:eastAsia="zh-CN"/>
              </w:rPr>
              <w:t>进行评议：</w:t>
            </w:r>
          </w:p>
          <w:p w14:paraId="520CFCB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投标人对本项目的前期情况有充分的调研和分析，方案思路清晰、合理，理解程度高，符合实际情况的得5分；</w:t>
            </w:r>
          </w:p>
          <w:p w14:paraId="4B134C2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思路较清晰、合理，理解程度一般，较符合实际情况的得3分；</w:t>
            </w:r>
          </w:p>
          <w:p w14:paraId="64F9567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思路模糊、不合理，理解程度低，方案不符合实际情况的得1分；</w:t>
            </w:r>
          </w:p>
          <w:p w14:paraId="5473249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lang w:val="en-US" w:eastAsia="zh-CN"/>
              </w:rPr>
              <w:t>未提供的本项不得分。</w:t>
            </w:r>
          </w:p>
        </w:tc>
        <w:tc>
          <w:tcPr>
            <w:tcW w:w="326" w:type="pct"/>
            <w:tcBorders>
              <w:left w:val="single" w:color="auto" w:sz="4" w:space="0"/>
              <w:right w:val="single" w:color="auto" w:sz="4" w:space="0"/>
            </w:tcBorders>
            <w:noWrap w:val="0"/>
            <w:vAlign w:val="center"/>
          </w:tcPr>
          <w:p w14:paraId="2AFC9F08">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p>
        </w:tc>
        <w:tc>
          <w:tcPr>
            <w:tcW w:w="430" w:type="pct"/>
            <w:tcBorders>
              <w:left w:val="single" w:color="auto" w:sz="4" w:space="0"/>
            </w:tcBorders>
            <w:noWrap w:val="0"/>
            <w:vAlign w:val="center"/>
          </w:tcPr>
          <w:p w14:paraId="1F867BC4">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2B9D95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8" w:hRule="atLeast"/>
          <w:jc w:val="center"/>
        </w:trPr>
        <w:tc>
          <w:tcPr>
            <w:tcW w:w="444" w:type="pct"/>
            <w:vMerge w:val="continue"/>
            <w:tcBorders>
              <w:right w:val="single" w:color="auto" w:sz="4" w:space="0"/>
            </w:tcBorders>
            <w:noWrap w:val="0"/>
            <w:vAlign w:val="center"/>
          </w:tcPr>
          <w:p w14:paraId="42119BD1">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4555" w:type="pct"/>
            <w:gridSpan w:val="3"/>
            <w:tcBorders>
              <w:bottom w:val="single" w:color="auto" w:sz="4" w:space="0"/>
            </w:tcBorders>
            <w:noWrap w:val="0"/>
            <w:vAlign w:val="center"/>
          </w:tcPr>
          <w:p w14:paraId="2FF82923">
            <w:pPr>
              <w:keepNext w:val="0"/>
              <w:keepLines w:val="0"/>
              <w:pageBreakBefore w:val="0"/>
              <w:widowControl/>
              <w:tabs>
                <w:tab w:val="left" w:pos="0"/>
              </w:tabs>
              <w:kinsoku/>
              <w:wordWrap/>
              <w:overflowPunct/>
              <w:topLinePunct w:val="0"/>
              <w:autoSpaceDE/>
              <w:autoSpaceDN/>
              <w:bidi w:val="0"/>
              <w:adjustRightInd/>
              <w:snapToGrid/>
              <w:spacing w:line="320" w:lineRule="exact"/>
              <w:ind w:left="0" w:leftChars="0"/>
              <w:jc w:val="both"/>
              <w:textAlignment w:val="auto"/>
              <w:rPr>
                <w:rFonts w:hint="eastAsia" w:ascii="宋体" w:hAnsi="宋体" w:eastAsia="宋体" w:cs="宋体"/>
                <w:bCs/>
                <w:color w:val="auto"/>
                <w:kern w:val="0"/>
                <w:szCs w:val="21"/>
                <w:highlight w:val="none"/>
              </w:rPr>
            </w:pPr>
            <w:r>
              <w:rPr>
                <w:rFonts w:hint="eastAsia" w:ascii="宋体" w:hAnsi="宋体" w:eastAsia="宋体" w:cs="Calibri"/>
                <w:b/>
                <w:color w:val="auto"/>
                <w:szCs w:val="21"/>
                <w:highlight w:val="none"/>
              </w:rPr>
              <w:t>3、</w:t>
            </w:r>
            <w:r>
              <w:rPr>
                <w:rFonts w:hint="eastAsia" w:ascii="宋体" w:hAnsi="宋体" w:eastAsia="宋体" w:cs="Calibri"/>
                <w:b/>
                <w:color w:val="auto"/>
                <w:szCs w:val="21"/>
                <w:highlight w:val="none"/>
                <w:lang w:val="en-US" w:eastAsia="zh-CN"/>
              </w:rPr>
              <w:t>技术</w:t>
            </w:r>
            <w:r>
              <w:rPr>
                <w:rFonts w:hint="eastAsia" w:ascii="宋体" w:hAnsi="宋体" w:eastAsia="宋体" w:cs="Calibri"/>
                <w:b/>
                <w:color w:val="auto"/>
                <w:szCs w:val="21"/>
                <w:highlight w:val="none"/>
              </w:rPr>
              <w:t>方案</w:t>
            </w:r>
            <w:r>
              <w:rPr>
                <w:rFonts w:hint="eastAsia" w:ascii="宋体" w:hAnsi="宋体" w:eastAsia="宋体" w:cs="Calibri"/>
                <w:b/>
                <w:color w:val="auto"/>
                <w:szCs w:val="21"/>
                <w:highlight w:val="none"/>
                <w:lang w:val="en-US" w:eastAsia="zh-CN"/>
              </w:rPr>
              <w:t>及服务方案</w:t>
            </w:r>
            <w:r>
              <w:rPr>
                <w:rFonts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15</w:t>
            </w:r>
            <w:r>
              <w:rPr>
                <w:rFonts w:ascii="宋体" w:hAnsi="宋体" w:eastAsia="宋体" w:cs="Calibri"/>
                <w:b/>
                <w:color w:val="auto"/>
                <w:szCs w:val="21"/>
                <w:highlight w:val="none"/>
              </w:rPr>
              <w:t>分）：</w:t>
            </w:r>
          </w:p>
        </w:tc>
      </w:tr>
      <w:tr w14:paraId="07779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5" w:hRule="atLeast"/>
          <w:jc w:val="center"/>
        </w:trPr>
        <w:tc>
          <w:tcPr>
            <w:tcW w:w="444" w:type="pct"/>
            <w:vMerge w:val="continue"/>
            <w:tcBorders>
              <w:right w:val="single" w:color="auto" w:sz="4" w:space="0"/>
            </w:tcBorders>
            <w:noWrap w:val="0"/>
            <w:vAlign w:val="center"/>
          </w:tcPr>
          <w:p w14:paraId="749948FB">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14D541B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en-US" w:eastAsia="zh-CN"/>
              </w:rPr>
              <w:t>3.1、</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投标供应商对</w:t>
            </w:r>
            <w:r>
              <w:rPr>
                <w:rFonts w:hint="eastAsia" w:ascii="宋体" w:hAnsi="宋体" w:eastAsia="宋体" w:cs="宋体"/>
                <w:color w:val="auto"/>
                <w:spacing w:val="-4"/>
                <w:szCs w:val="21"/>
                <w:highlight w:val="none"/>
                <w:lang w:val="en-US" w:eastAsia="zh-CN"/>
              </w:rPr>
              <w:t>年度除四害工作方案和技术方案的全面性、合理性等内容进行评议：</w:t>
            </w:r>
          </w:p>
          <w:p w14:paraId="0CE36DE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方案完整、详细、规范，完全符合本项目需求的得3分；</w:t>
            </w:r>
          </w:p>
          <w:p w14:paraId="7195D95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方案较为简单且有瑕疵，能基本符合本项目需求的得2分；</w:t>
            </w:r>
          </w:p>
          <w:p w14:paraId="7C55F13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方案简单，不完整，无法满足本项目要求的得1分；</w:t>
            </w:r>
          </w:p>
          <w:p w14:paraId="6BE53BC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537DCBEA">
            <w:pPr>
              <w:keepNext w:val="0"/>
              <w:keepLines w:val="0"/>
              <w:pageBreakBefore w:val="0"/>
              <w:kinsoku/>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restart"/>
            <w:tcBorders>
              <w:top w:val="single" w:color="auto" w:sz="4" w:space="0"/>
              <w:left w:val="single" w:color="auto" w:sz="4" w:space="0"/>
            </w:tcBorders>
            <w:noWrap w:val="0"/>
            <w:vAlign w:val="center"/>
          </w:tcPr>
          <w:p w14:paraId="64419543">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777EF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11" w:hRule="atLeast"/>
          <w:jc w:val="center"/>
        </w:trPr>
        <w:tc>
          <w:tcPr>
            <w:tcW w:w="444" w:type="pct"/>
            <w:vMerge w:val="continue"/>
            <w:tcBorders>
              <w:right w:val="single" w:color="auto" w:sz="4" w:space="0"/>
            </w:tcBorders>
            <w:noWrap w:val="0"/>
            <w:vAlign w:val="center"/>
          </w:tcPr>
          <w:p w14:paraId="1E1EF612">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3AC8F56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en-US" w:eastAsia="zh-CN"/>
              </w:rPr>
              <w:t>3.2、</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除四害的工作性质与本项目服务区域</w:t>
            </w:r>
            <w:r>
              <w:rPr>
                <w:rFonts w:hint="eastAsia" w:ascii="宋体" w:hAnsi="宋体" w:eastAsia="宋体" w:cs="宋体"/>
                <w:color w:val="auto"/>
                <w:spacing w:val="-4"/>
                <w:szCs w:val="21"/>
                <w:highlight w:val="none"/>
                <w:lang w:val="zh-CN" w:eastAsia="zh-CN"/>
              </w:rPr>
              <w:t>特性</w:t>
            </w:r>
            <w:r>
              <w:rPr>
                <w:rFonts w:hint="eastAsia" w:ascii="宋体" w:hAnsi="宋体" w:eastAsia="宋体" w:cs="宋体"/>
                <w:color w:val="auto"/>
                <w:spacing w:val="-4"/>
                <w:szCs w:val="21"/>
                <w:highlight w:val="none"/>
                <w:lang w:val="en-US" w:eastAsia="zh-CN"/>
              </w:rPr>
              <w:t>的结合程度进行评议：</w:t>
            </w:r>
          </w:p>
          <w:p w14:paraId="2CACEAF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提供的工作性质与服务满足区域特性，有针对性强，结合度高的得3分；</w:t>
            </w:r>
          </w:p>
          <w:p w14:paraId="0C981DD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提供的工作性质与服务基本满足区域特性，有针对性一般，结合度一般的得2分；</w:t>
            </w:r>
          </w:p>
          <w:p w14:paraId="2E59786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提供的工作性质与服务在区域特性上针对性差，结合度弱的得1分；</w:t>
            </w:r>
          </w:p>
          <w:p w14:paraId="28C459D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5055775A">
            <w:pPr>
              <w:keepNext w:val="0"/>
              <w:keepLines w:val="0"/>
              <w:pageBreakBefore w:val="0"/>
              <w:kinsoku/>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77B959BC">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58A23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444" w:type="pct"/>
            <w:vMerge w:val="continue"/>
            <w:tcBorders>
              <w:right w:val="single" w:color="auto" w:sz="4" w:space="0"/>
            </w:tcBorders>
            <w:noWrap w:val="0"/>
            <w:vAlign w:val="center"/>
          </w:tcPr>
          <w:p w14:paraId="16F82FCB">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0D9EFD0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en-US" w:eastAsia="zh-CN"/>
              </w:rPr>
              <w:t>3.3、</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方案内容与本项目的关联程度进行评议：</w:t>
            </w:r>
          </w:p>
          <w:p w14:paraId="6F4F0B24">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方案完整、详细，与本项目的关联程度强的得3分；</w:t>
            </w:r>
          </w:p>
          <w:p w14:paraId="08BDAD5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方案较为简单且有瑕疵，本项目的关联程度一般的得2分；</w:t>
            </w:r>
          </w:p>
          <w:p w14:paraId="157B0A1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方案简单，不完整，本项目的关联程度差的得1分；</w:t>
            </w:r>
          </w:p>
          <w:p w14:paraId="7C0D4E6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6D4A25BB">
            <w:pPr>
              <w:keepNext w:val="0"/>
              <w:keepLines w:val="0"/>
              <w:pageBreakBefore w:val="0"/>
              <w:kinsoku/>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1F096E1B">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19CED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1" w:hRule="atLeast"/>
          <w:jc w:val="center"/>
        </w:trPr>
        <w:tc>
          <w:tcPr>
            <w:tcW w:w="444" w:type="pct"/>
            <w:vMerge w:val="continue"/>
            <w:tcBorders>
              <w:right w:val="single" w:color="auto" w:sz="4" w:space="0"/>
            </w:tcBorders>
            <w:noWrap w:val="0"/>
            <w:vAlign w:val="center"/>
          </w:tcPr>
          <w:p w14:paraId="507D6865">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6D6C9BE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3.4、</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服务方案内容的条理清晰程度进行评议：</w:t>
            </w:r>
          </w:p>
          <w:p w14:paraId="69844115">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服务方案内容条理清晰，合理、可行的得3分；</w:t>
            </w:r>
          </w:p>
          <w:p w14:paraId="61B524E7">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服务方案内容较为条理清晰，较为合理、较为可行的得2分；</w:t>
            </w:r>
          </w:p>
          <w:p w14:paraId="54131BB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服务方案内容简略且不合理、可行性差的得1分；</w:t>
            </w:r>
          </w:p>
          <w:p w14:paraId="461878D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21E941F3">
            <w:pPr>
              <w:keepNext w:val="0"/>
              <w:keepLines w:val="0"/>
              <w:pageBreakBefore w:val="0"/>
              <w:kinsoku/>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5A4F3139">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107E4F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444" w:type="pct"/>
            <w:vMerge w:val="continue"/>
            <w:tcBorders>
              <w:right w:val="single" w:color="auto" w:sz="4" w:space="0"/>
            </w:tcBorders>
            <w:noWrap w:val="0"/>
            <w:vAlign w:val="center"/>
          </w:tcPr>
          <w:p w14:paraId="1F14E863">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right w:val="single" w:color="auto" w:sz="4" w:space="0"/>
            </w:tcBorders>
            <w:noWrap w:val="0"/>
            <w:vAlign w:val="center"/>
          </w:tcPr>
          <w:p w14:paraId="08D3435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3.5、</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提供的药物中毒处置预案的全面性、合理性等内容进行评议：</w:t>
            </w:r>
          </w:p>
          <w:p w14:paraId="5AE4A6F6">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处置预案完整、详细、规范，能很好满足本项目要求的得3分；</w:t>
            </w:r>
          </w:p>
          <w:p w14:paraId="5269391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处置预案较为简略且有瑕疵，但能基本符合本项目需求的得2分；</w:t>
            </w:r>
          </w:p>
          <w:p w14:paraId="6223756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处置预案简略或不合理，无法满足本项目要求的得1分；</w:t>
            </w:r>
          </w:p>
          <w:p w14:paraId="00E3B1E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tcBorders>
            <w:noWrap w:val="0"/>
            <w:vAlign w:val="center"/>
          </w:tcPr>
          <w:p w14:paraId="7252BE64">
            <w:pPr>
              <w:keepNext w:val="0"/>
              <w:keepLines w:val="0"/>
              <w:pageBreakBefore w:val="0"/>
              <w:kinsoku/>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55FDB150">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02D9E3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444" w:type="pct"/>
            <w:vMerge w:val="continue"/>
            <w:tcBorders>
              <w:right w:val="single" w:color="auto" w:sz="4" w:space="0"/>
            </w:tcBorders>
            <w:noWrap w:val="0"/>
            <w:vAlign w:val="center"/>
          </w:tcPr>
          <w:p w14:paraId="100DB3BE">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bottom w:val="single" w:color="auto" w:sz="4" w:space="0"/>
              <w:right w:val="single" w:color="auto" w:sz="4" w:space="0"/>
            </w:tcBorders>
            <w:noWrap w:val="0"/>
            <w:vAlign w:val="center"/>
          </w:tcPr>
          <w:p w14:paraId="5ADE50D0">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20" w:lineRule="exact"/>
              <w:ind w:left="0" w:leftChars="0"/>
              <w:jc w:val="left"/>
              <w:textAlignment w:val="auto"/>
              <w:rPr>
                <w:rFonts w:ascii="宋体" w:hAnsi="宋体" w:eastAsia="宋体" w:cs="Calibri"/>
                <w:b/>
                <w:color w:val="auto"/>
                <w:szCs w:val="21"/>
                <w:highlight w:val="none"/>
              </w:rPr>
            </w:pPr>
            <w:r>
              <w:rPr>
                <w:rFonts w:hint="eastAsia" w:ascii="宋体" w:hAnsi="宋体" w:eastAsia="宋体" w:cs="Calibri"/>
                <w:b/>
                <w:color w:val="auto"/>
                <w:szCs w:val="21"/>
                <w:highlight w:val="none"/>
              </w:rPr>
              <w:t>人员配备</w:t>
            </w:r>
            <w:r>
              <w:rPr>
                <w:rFonts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5</w:t>
            </w:r>
            <w:r>
              <w:rPr>
                <w:rFonts w:ascii="宋体" w:hAnsi="宋体" w:eastAsia="宋体" w:cs="Calibri"/>
                <w:b/>
                <w:color w:val="auto"/>
                <w:szCs w:val="21"/>
                <w:highlight w:val="none"/>
              </w:rPr>
              <w:t>分）：</w:t>
            </w:r>
          </w:p>
          <w:p w14:paraId="011A221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提供的针对本项目拟投入的人员数量、职称、工作经验、技能水平等内容</w:t>
            </w:r>
            <w:r>
              <w:rPr>
                <w:rFonts w:hint="eastAsia" w:ascii="宋体" w:hAnsi="宋体" w:eastAsia="宋体" w:cs="宋体"/>
                <w:color w:val="auto"/>
                <w:spacing w:val="-4"/>
                <w:szCs w:val="21"/>
                <w:highlight w:val="none"/>
                <w:lang w:val="zh-CN" w:eastAsia="zh-CN"/>
              </w:rPr>
              <w:t>进行评议：</w:t>
            </w:r>
          </w:p>
          <w:p w14:paraId="0935B1B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服务人员配置具有丰富的从业经验、能够熟练从事本项目的服务工作的得5分；</w:t>
            </w:r>
          </w:p>
          <w:p w14:paraId="45B68FB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服务人员配置具有较丰富的从业经验、基本能够从事本项目的服务工作的得3分；</w:t>
            </w:r>
          </w:p>
          <w:p w14:paraId="13BD276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服务人员配置具有从业经验一般、能够从事本项目的服务工作的得1分。</w:t>
            </w:r>
          </w:p>
          <w:p w14:paraId="6131178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Times New Roman" w:hAnsi="Times New Roman" w:eastAsia="宋体" w:cs="Times New Roman"/>
                <w:color w:val="auto"/>
                <w:szCs w:val="20"/>
                <w:highlight w:val="none"/>
              </w:rPr>
            </w:pPr>
            <w:r>
              <w:rPr>
                <w:rFonts w:hint="eastAsia" w:ascii="宋体" w:hAnsi="宋体" w:eastAsia="宋体" w:cs="宋体"/>
                <w:color w:val="auto"/>
                <w:spacing w:val="-4"/>
                <w:szCs w:val="21"/>
                <w:highlight w:val="none"/>
                <w:lang w:val="en-US" w:eastAsia="zh-CN"/>
              </w:rPr>
              <w:t>未提供的本项不得分。</w:t>
            </w:r>
          </w:p>
        </w:tc>
        <w:tc>
          <w:tcPr>
            <w:tcW w:w="326" w:type="pct"/>
            <w:tcBorders>
              <w:left w:val="single" w:color="auto" w:sz="4" w:space="0"/>
              <w:bottom w:val="single" w:color="auto" w:sz="4" w:space="0"/>
              <w:right w:val="single" w:color="auto" w:sz="4" w:space="0"/>
            </w:tcBorders>
            <w:noWrap w:val="0"/>
            <w:vAlign w:val="center"/>
          </w:tcPr>
          <w:p w14:paraId="77B33B7F">
            <w:pPr>
              <w:keepNext w:val="0"/>
              <w:keepLines w:val="0"/>
              <w:pageBreakBefore w:val="0"/>
              <w:widowControl w:val="0"/>
              <w:numPr>
                <w:ilvl w:val="0"/>
                <w:numId w:val="0"/>
              </w:numPr>
              <w:kinsoku/>
              <w:overflowPunct/>
              <w:topLinePunct w:val="0"/>
              <w:bidi w:val="0"/>
              <w:adjustRightInd/>
              <w:snapToGrid/>
              <w:spacing w:line="320" w:lineRule="exact"/>
              <w:jc w:val="center"/>
              <w:textAlignment w:val="auto"/>
              <w:rPr>
                <w:rFonts w:hint="default"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lang w:val="en-US" w:eastAsia="zh-CN" w:bidi="ar-SA"/>
              </w:rPr>
              <w:t>5</w:t>
            </w:r>
          </w:p>
        </w:tc>
        <w:tc>
          <w:tcPr>
            <w:tcW w:w="430" w:type="pct"/>
            <w:tcBorders>
              <w:left w:val="single" w:color="auto" w:sz="4" w:space="0"/>
              <w:bottom w:val="single" w:color="auto" w:sz="4" w:space="0"/>
            </w:tcBorders>
            <w:noWrap w:val="0"/>
            <w:vAlign w:val="center"/>
          </w:tcPr>
          <w:p w14:paraId="08FD5FC7">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主观评审</w:t>
            </w:r>
          </w:p>
        </w:tc>
      </w:tr>
      <w:tr w14:paraId="20E15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444" w:type="pct"/>
            <w:vMerge w:val="continue"/>
            <w:tcBorders>
              <w:right w:val="single" w:color="auto" w:sz="4" w:space="0"/>
            </w:tcBorders>
            <w:noWrap w:val="0"/>
            <w:vAlign w:val="center"/>
          </w:tcPr>
          <w:p w14:paraId="5401E6EA">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4555" w:type="pct"/>
            <w:gridSpan w:val="3"/>
            <w:tcBorders>
              <w:top w:val="single" w:color="auto" w:sz="4" w:space="0"/>
              <w:bottom w:val="single" w:color="auto" w:sz="4" w:space="0"/>
            </w:tcBorders>
            <w:noWrap w:val="0"/>
            <w:vAlign w:val="center"/>
          </w:tcPr>
          <w:p w14:paraId="2A0A8E89">
            <w:pPr>
              <w:keepNext w:val="0"/>
              <w:keepLines w:val="0"/>
              <w:pageBreakBefore w:val="0"/>
              <w:widowControl/>
              <w:tabs>
                <w:tab w:val="left" w:pos="0"/>
              </w:tabs>
              <w:kinsoku/>
              <w:overflowPunct/>
              <w:topLinePunct w:val="0"/>
              <w:bidi w:val="0"/>
              <w:adjustRightInd/>
              <w:snapToGrid/>
              <w:spacing w:line="320" w:lineRule="exact"/>
              <w:ind w:left="0" w:leftChars="0"/>
              <w:jc w:val="left"/>
              <w:textAlignment w:val="auto"/>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val="en-US" w:eastAsia="zh-CN"/>
              </w:rPr>
              <w:t>5.设备、工具、车辆</w:t>
            </w:r>
            <w:r>
              <w:rPr>
                <w:rFonts w:hint="eastAsia" w:ascii="宋体" w:hAnsi="宋体" w:eastAsia="宋体" w:cs="宋体"/>
                <w:b/>
                <w:bCs w:val="0"/>
                <w:color w:val="auto"/>
                <w:kern w:val="0"/>
                <w:szCs w:val="21"/>
                <w:highlight w:val="none"/>
              </w:rPr>
              <w:t>配置</w:t>
            </w:r>
            <w:r>
              <w:rPr>
                <w:rFonts w:hint="eastAsia" w:ascii="宋体" w:hAnsi="宋体" w:eastAsia="宋体" w:cs="宋体"/>
                <w:b/>
                <w:bCs w:val="0"/>
                <w:color w:val="auto"/>
                <w:kern w:val="0"/>
                <w:szCs w:val="21"/>
                <w:highlight w:val="none"/>
                <w:lang w:eastAsia="zh-CN"/>
              </w:rPr>
              <w:t>情况（</w:t>
            </w:r>
            <w:r>
              <w:rPr>
                <w:rFonts w:hint="eastAsia" w:ascii="宋体" w:hAnsi="宋体" w:eastAsia="宋体" w:cs="宋体"/>
                <w:b/>
                <w:bCs w:val="0"/>
                <w:color w:val="auto"/>
                <w:kern w:val="0"/>
                <w:szCs w:val="21"/>
                <w:highlight w:val="none"/>
                <w:lang w:val="en-US" w:eastAsia="zh-CN"/>
              </w:rPr>
              <w:t>9分</w:t>
            </w:r>
            <w:r>
              <w:rPr>
                <w:rFonts w:hint="eastAsia" w:ascii="宋体" w:hAnsi="宋体" w:eastAsia="宋体" w:cs="宋体"/>
                <w:b/>
                <w:bCs w:val="0"/>
                <w:color w:val="auto"/>
                <w:kern w:val="0"/>
                <w:szCs w:val="21"/>
                <w:highlight w:val="none"/>
                <w:lang w:eastAsia="zh-CN"/>
              </w:rPr>
              <w:t>）：</w:t>
            </w:r>
          </w:p>
        </w:tc>
      </w:tr>
      <w:tr w14:paraId="3682C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444" w:type="pct"/>
            <w:vMerge w:val="continue"/>
            <w:tcBorders>
              <w:right w:val="single" w:color="auto" w:sz="4" w:space="0"/>
            </w:tcBorders>
            <w:noWrap w:val="0"/>
            <w:vAlign w:val="center"/>
          </w:tcPr>
          <w:p w14:paraId="25E00B18">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3303864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en-US" w:eastAsia="zh-CN"/>
              </w:rPr>
              <w:t>5.1</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拟投入本项目的设备、工具的配置数量</w:t>
            </w:r>
            <w:r>
              <w:rPr>
                <w:rFonts w:hint="eastAsia" w:ascii="宋体" w:hAnsi="宋体" w:eastAsia="宋体" w:cs="宋体"/>
                <w:color w:val="auto"/>
                <w:spacing w:val="-4"/>
                <w:szCs w:val="21"/>
                <w:highlight w:val="none"/>
                <w:lang w:val="zh-CN" w:eastAsia="zh-CN"/>
              </w:rPr>
              <w:t>进行评议：</w:t>
            </w:r>
          </w:p>
          <w:p w14:paraId="5A910C9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设备、工具的数量充足，符合实际情况需求的得3分；</w:t>
            </w:r>
          </w:p>
          <w:p w14:paraId="665EDFD4">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设备、工具的数量基本满足，较符合实际情况需求的得2分；</w:t>
            </w:r>
          </w:p>
          <w:p w14:paraId="47FCAEA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设备、工具的数量明显缺漏，不符合实际情况需求的得1分；</w:t>
            </w:r>
          </w:p>
          <w:p w14:paraId="3546785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zh-CN"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09119A24">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restart"/>
            <w:tcBorders>
              <w:top w:val="single" w:color="auto" w:sz="4" w:space="0"/>
              <w:left w:val="single" w:color="auto" w:sz="4" w:space="0"/>
            </w:tcBorders>
            <w:noWrap w:val="0"/>
            <w:vAlign w:val="center"/>
          </w:tcPr>
          <w:p w14:paraId="105883B9">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20EB4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3" w:hRule="atLeast"/>
          <w:jc w:val="center"/>
        </w:trPr>
        <w:tc>
          <w:tcPr>
            <w:tcW w:w="444" w:type="pct"/>
            <w:vMerge w:val="continue"/>
            <w:tcBorders>
              <w:right w:val="single" w:color="auto" w:sz="4" w:space="0"/>
            </w:tcBorders>
            <w:noWrap w:val="0"/>
            <w:vAlign w:val="center"/>
          </w:tcPr>
          <w:p w14:paraId="7192BC0D">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3F55A4F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5.2</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拟投入本项目的车辆的数量、配置情况</w:t>
            </w:r>
            <w:r>
              <w:rPr>
                <w:rFonts w:hint="eastAsia" w:ascii="宋体" w:hAnsi="宋体" w:eastAsia="宋体" w:cs="宋体"/>
                <w:color w:val="auto"/>
                <w:spacing w:val="-4"/>
                <w:szCs w:val="21"/>
                <w:highlight w:val="none"/>
                <w:lang w:val="zh-CN" w:eastAsia="zh-CN"/>
              </w:rPr>
              <w:t>进行评议：</w:t>
            </w:r>
          </w:p>
          <w:p w14:paraId="67FF1A76">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车辆的数量充足、车辆配置情况合理，针对性强的得3分；</w:t>
            </w:r>
          </w:p>
          <w:p w14:paraId="097444F4">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车辆的数量基本满足、车辆配置较合理，针对性一般的得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zh-CN" w:eastAsia="zh-CN"/>
              </w:rPr>
              <w:t>分；</w:t>
            </w:r>
          </w:p>
          <w:p w14:paraId="35DEC03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车辆的数量欠缺、车辆配置情况欠合理，针对性弱的得</w:t>
            </w: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zh-CN" w:eastAsia="zh-CN"/>
              </w:rPr>
              <w:t>分；</w:t>
            </w:r>
          </w:p>
          <w:p w14:paraId="534011C5">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default"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798B7776">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1261355E">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1AD53C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7" w:hRule="atLeast"/>
          <w:jc w:val="center"/>
        </w:trPr>
        <w:tc>
          <w:tcPr>
            <w:tcW w:w="444" w:type="pct"/>
            <w:vMerge w:val="continue"/>
            <w:tcBorders>
              <w:right w:val="single" w:color="auto" w:sz="4" w:space="0"/>
            </w:tcBorders>
            <w:noWrap w:val="0"/>
            <w:vAlign w:val="center"/>
          </w:tcPr>
          <w:p w14:paraId="4EB43EF2">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right w:val="single" w:color="auto" w:sz="4" w:space="0"/>
            </w:tcBorders>
            <w:noWrap w:val="0"/>
            <w:vAlign w:val="center"/>
          </w:tcPr>
          <w:p w14:paraId="5F8A3D7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5.3</w:t>
            </w:r>
            <w:r>
              <w:rPr>
                <w:rFonts w:hint="eastAsia" w:ascii="宋体" w:hAnsi="宋体" w:eastAsia="宋体" w:cs="宋体"/>
                <w:color w:val="auto"/>
                <w:spacing w:val="-4"/>
                <w:szCs w:val="21"/>
                <w:highlight w:val="none"/>
                <w:lang w:val="zh-CN" w:eastAsia="zh-CN"/>
              </w:rPr>
              <w:t>评标委员会根据</w:t>
            </w:r>
            <w:r>
              <w:rPr>
                <w:rFonts w:hint="eastAsia" w:ascii="宋体" w:hAnsi="宋体" w:eastAsia="宋体" w:cs="宋体"/>
                <w:color w:val="auto"/>
                <w:spacing w:val="-4"/>
                <w:szCs w:val="21"/>
                <w:highlight w:val="none"/>
                <w:lang w:val="en-US" w:eastAsia="zh-CN"/>
              </w:rPr>
              <w:t>各</w:t>
            </w:r>
            <w:r>
              <w:rPr>
                <w:rFonts w:hint="eastAsia" w:ascii="宋体" w:hAnsi="宋体" w:eastAsia="宋体" w:cs="宋体"/>
                <w:color w:val="auto"/>
                <w:spacing w:val="-4"/>
                <w:szCs w:val="21"/>
                <w:highlight w:val="none"/>
                <w:lang w:val="zh-CN" w:eastAsia="zh-CN"/>
              </w:rPr>
              <w:t>投标供应商</w:t>
            </w:r>
            <w:r>
              <w:rPr>
                <w:rFonts w:hint="eastAsia" w:ascii="宋体" w:hAnsi="宋体" w:eastAsia="宋体" w:cs="宋体"/>
                <w:color w:val="auto"/>
                <w:spacing w:val="-4"/>
                <w:szCs w:val="21"/>
                <w:highlight w:val="none"/>
                <w:lang w:val="en-US" w:eastAsia="zh-CN"/>
              </w:rPr>
              <w:t>拟投入本项目的设备、工具等与项目需求的匹配度进行</w:t>
            </w:r>
            <w:r>
              <w:rPr>
                <w:rFonts w:hint="eastAsia" w:ascii="宋体" w:hAnsi="宋体" w:eastAsia="宋体" w:cs="宋体"/>
                <w:color w:val="auto"/>
                <w:spacing w:val="-4"/>
                <w:szCs w:val="21"/>
                <w:highlight w:val="none"/>
                <w:lang w:val="zh-CN" w:eastAsia="zh-CN"/>
              </w:rPr>
              <w:t>评议</w:t>
            </w:r>
            <w:r>
              <w:rPr>
                <w:rFonts w:hint="eastAsia" w:ascii="宋体" w:hAnsi="宋体" w:eastAsia="宋体" w:cs="宋体"/>
                <w:color w:val="auto"/>
                <w:spacing w:val="-4"/>
                <w:szCs w:val="21"/>
                <w:highlight w:val="none"/>
                <w:lang w:val="en-US" w:eastAsia="zh-CN"/>
              </w:rPr>
              <w:t>：</w:t>
            </w:r>
          </w:p>
          <w:p w14:paraId="01D9CB1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设备、工具配置齐全，针对性强、功能多的得3分；</w:t>
            </w:r>
          </w:p>
          <w:p w14:paraId="458C3147">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设备、工具配置基本到位，针对性较强，功能较多的得2分；</w:t>
            </w:r>
          </w:p>
          <w:p w14:paraId="11D55C0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设备、工具配置单一，无明确针对性，功能单一的得1分；</w:t>
            </w:r>
          </w:p>
          <w:p w14:paraId="027916C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zh-CN" w:eastAsia="zh-CN"/>
              </w:rPr>
              <w:t>未提供的本项不得分。</w:t>
            </w:r>
          </w:p>
        </w:tc>
        <w:tc>
          <w:tcPr>
            <w:tcW w:w="326" w:type="pct"/>
            <w:tcBorders>
              <w:top w:val="single" w:color="auto" w:sz="4" w:space="0"/>
              <w:left w:val="single" w:color="auto" w:sz="4" w:space="0"/>
            </w:tcBorders>
            <w:noWrap w:val="0"/>
            <w:vAlign w:val="center"/>
          </w:tcPr>
          <w:p w14:paraId="6FB0BF8E">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left w:val="single" w:color="auto" w:sz="4" w:space="0"/>
            </w:tcBorders>
            <w:noWrap w:val="0"/>
            <w:vAlign w:val="center"/>
          </w:tcPr>
          <w:p w14:paraId="38BEF72D">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7970A7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44" w:type="pct"/>
            <w:vMerge w:val="continue"/>
            <w:tcBorders>
              <w:right w:val="single" w:color="auto" w:sz="4" w:space="0"/>
            </w:tcBorders>
            <w:noWrap w:val="0"/>
            <w:vAlign w:val="center"/>
          </w:tcPr>
          <w:p w14:paraId="472D9B5D">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right w:val="single" w:color="auto" w:sz="4" w:space="0"/>
            </w:tcBorders>
            <w:noWrap w:val="0"/>
            <w:vAlign w:val="center"/>
          </w:tcPr>
          <w:p w14:paraId="553D2CD7">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ascii="宋体" w:hAnsi="宋体" w:eastAsia="宋体" w:cs="Calibri"/>
                <w:b/>
                <w:color w:val="auto"/>
                <w:szCs w:val="21"/>
                <w:highlight w:val="none"/>
              </w:rPr>
            </w:pPr>
            <w:r>
              <w:rPr>
                <w:rFonts w:hint="eastAsia" w:ascii="宋体" w:hAnsi="宋体" w:eastAsia="宋体" w:cs="Calibri"/>
                <w:b/>
                <w:color w:val="auto"/>
                <w:szCs w:val="21"/>
                <w:highlight w:val="none"/>
                <w:lang w:val="en-US" w:eastAsia="zh-CN"/>
              </w:rPr>
              <w:t>6</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组织管理制度</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3</w:t>
            </w:r>
            <w:r>
              <w:rPr>
                <w:rFonts w:hint="eastAsia" w:ascii="宋体" w:hAnsi="宋体" w:eastAsia="宋体" w:cs="Calibri"/>
                <w:b/>
                <w:color w:val="auto"/>
                <w:szCs w:val="21"/>
                <w:highlight w:val="none"/>
              </w:rPr>
              <w:t>分）：</w:t>
            </w:r>
          </w:p>
          <w:p w14:paraId="2C64624F">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评标委员会根据投标人公司内部组织管理制度，从工作考勤、监督管理机制、员工奖罚管理等内容进行评议：</w:t>
            </w:r>
          </w:p>
          <w:p w14:paraId="5D734AFF">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管理制度完整、详细、规范，能很好满足本项目要求的得</w:t>
            </w:r>
            <w:r>
              <w:rPr>
                <w:rFonts w:hint="eastAsia" w:ascii="宋体" w:hAnsi="宋体" w:eastAsia="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zh-CN" w:eastAsia="zh-CN"/>
              </w:rPr>
              <w:t>分；</w:t>
            </w:r>
          </w:p>
          <w:p w14:paraId="2C9CA05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管理制度基本完整但略有瑕疵，能满足本项目要求的得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zh-CN" w:eastAsia="zh-CN"/>
              </w:rPr>
              <w:t>分；</w:t>
            </w:r>
          </w:p>
          <w:p w14:paraId="7C312A85">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zh-CN" w:eastAsia="zh-CN"/>
              </w:rPr>
              <w:t>管理制度简略或不合理，无法满足本项目要求的得1分；</w:t>
            </w:r>
          </w:p>
          <w:p w14:paraId="41CD4A1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Calibri"/>
                <w:b/>
                <w:color w:val="auto"/>
                <w:szCs w:val="21"/>
                <w:highlight w:val="none"/>
              </w:rPr>
            </w:pPr>
            <w:r>
              <w:rPr>
                <w:rFonts w:hint="eastAsia" w:ascii="宋体" w:hAnsi="宋体" w:eastAsia="宋体" w:cs="宋体"/>
                <w:color w:val="auto"/>
                <w:spacing w:val="-4"/>
                <w:szCs w:val="21"/>
                <w:highlight w:val="none"/>
                <w:lang w:val="zh-CN" w:eastAsia="zh-CN"/>
              </w:rPr>
              <w:t>未提供的本项不得分。</w:t>
            </w:r>
          </w:p>
        </w:tc>
        <w:tc>
          <w:tcPr>
            <w:tcW w:w="326" w:type="pct"/>
            <w:tcBorders>
              <w:left w:val="single" w:color="auto" w:sz="4" w:space="0"/>
            </w:tcBorders>
            <w:noWrap w:val="0"/>
            <w:vAlign w:val="center"/>
          </w:tcPr>
          <w:p w14:paraId="76D102B6">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430" w:type="pct"/>
            <w:tcBorders>
              <w:left w:val="single" w:color="auto" w:sz="4" w:space="0"/>
            </w:tcBorders>
            <w:noWrap w:val="0"/>
            <w:vAlign w:val="center"/>
          </w:tcPr>
          <w:p w14:paraId="7EC60688">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66B33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44" w:type="pct"/>
            <w:vMerge w:val="continue"/>
            <w:tcBorders>
              <w:right w:val="single" w:color="auto" w:sz="4" w:space="0"/>
            </w:tcBorders>
            <w:noWrap w:val="0"/>
            <w:vAlign w:val="center"/>
          </w:tcPr>
          <w:p w14:paraId="2A749D01">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4555" w:type="pct"/>
            <w:gridSpan w:val="3"/>
            <w:tcBorders>
              <w:bottom w:val="single" w:color="auto" w:sz="4" w:space="0"/>
            </w:tcBorders>
            <w:noWrap w:val="0"/>
            <w:vAlign w:val="center"/>
          </w:tcPr>
          <w:p w14:paraId="36984085">
            <w:pPr>
              <w:keepNext w:val="0"/>
              <w:keepLines w:val="0"/>
              <w:pageBreakBefore w:val="0"/>
              <w:widowControl/>
              <w:tabs>
                <w:tab w:val="left" w:pos="0"/>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bCs/>
                <w:color w:val="auto"/>
                <w:kern w:val="0"/>
                <w:szCs w:val="21"/>
                <w:highlight w:val="none"/>
              </w:rPr>
            </w:pPr>
            <w:r>
              <w:rPr>
                <w:rFonts w:hint="eastAsia" w:ascii="宋体" w:hAnsi="宋体" w:eastAsia="宋体" w:cs="Calibri"/>
                <w:b/>
                <w:color w:val="auto"/>
                <w:szCs w:val="21"/>
                <w:highlight w:val="none"/>
                <w:lang w:val="en-US" w:eastAsia="zh-CN"/>
              </w:rPr>
              <w:t>7</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应急方案</w:t>
            </w:r>
            <w:r>
              <w:rPr>
                <w:rFonts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9</w:t>
            </w:r>
            <w:r>
              <w:rPr>
                <w:rFonts w:ascii="宋体" w:hAnsi="宋体" w:eastAsia="宋体" w:cs="Calibri"/>
                <w:b/>
                <w:color w:val="auto"/>
                <w:szCs w:val="21"/>
                <w:highlight w:val="none"/>
              </w:rPr>
              <w:t>分）：</w:t>
            </w:r>
          </w:p>
        </w:tc>
      </w:tr>
      <w:tr w14:paraId="5D24D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44" w:type="pct"/>
            <w:vMerge w:val="continue"/>
            <w:tcBorders>
              <w:right w:val="single" w:color="auto" w:sz="4" w:space="0"/>
            </w:tcBorders>
            <w:noWrap w:val="0"/>
            <w:vAlign w:val="center"/>
          </w:tcPr>
          <w:p w14:paraId="7B6A5DFD">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6438DD2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7.1评标委员会根据投标人提出的迎检应急工作预案的合理性、可操作性进行评议：</w:t>
            </w:r>
          </w:p>
          <w:p w14:paraId="7FCE3D26">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应急预案科学、合理，可操作性强的得3分；</w:t>
            </w:r>
          </w:p>
          <w:p w14:paraId="7446B1F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应急预案较为合理，可操作性一般的得2分；</w:t>
            </w:r>
          </w:p>
          <w:p w14:paraId="18D17C0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应急预案明显有不合理，可操作性差的得1分；</w:t>
            </w:r>
          </w:p>
          <w:p w14:paraId="6F926BE7">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default" w:ascii="宋体" w:hAnsi="宋体" w:eastAsia="宋体" w:cs="Calibri"/>
                <w:color w:val="auto"/>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027506D0">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restart"/>
            <w:tcBorders>
              <w:top w:val="single" w:color="auto" w:sz="4" w:space="0"/>
              <w:left w:val="single" w:color="auto" w:sz="4" w:space="0"/>
            </w:tcBorders>
            <w:noWrap w:val="0"/>
            <w:vAlign w:val="center"/>
          </w:tcPr>
          <w:p w14:paraId="3935C882">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4908E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444" w:type="pct"/>
            <w:vMerge w:val="continue"/>
            <w:tcBorders>
              <w:right w:val="single" w:color="auto" w:sz="4" w:space="0"/>
            </w:tcBorders>
            <w:noWrap w:val="0"/>
            <w:vAlign w:val="center"/>
          </w:tcPr>
          <w:p w14:paraId="6F93F19B">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149DB62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7.2评标委员会根据投标人提出应对突发事件的应急方案，从方案的实用性、全面性、可行性等进行评议：</w:t>
            </w:r>
          </w:p>
          <w:p w14:paraId="02027F4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应对突发事件实用性强、全面性高、可行性好的得3分；</w:t>
            </w:r>
          </w:p>
          <w:p w14:paraId="4928F3C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应对突发事件实用性一般、全面性较为全面、可行性一般的得2分；</w:t>
            </w:r>
          </w:p>
          <w:p w14:paraId="71A9408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应对突发事件实用性低、全面性弱、可行性差的得1分。</w:t>
            </w:r>
          </w:p>
          <w:p w14:paraId="68368052">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default" w:ascii="宋体" w:hAnsi="宋体" w:eastAsia="宋体" w:cs="Calibri"/>
                <w:color w:val="auto"/>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bottom w:val="single" w:color="auto" w:sz="4" w:space="0"/>
            </w:tcBorders>
            <w:noWrap w:val="0"/>
            <w:vAlign w:val="center"/>
          </w:tcPr>
          <w:p w14:paraId="75E5A296">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top w:val="single" w:color="auto" w:sz="4" w:space="0"/>
              <w:left w:val="single" w:color="auto" w:sz="4" w:space="0"/>
              <w:bottom w:val="single" w:color="auto" w:sz="4" w:space="0"/>
            </w:tcBorders>
            <w:noWrap w:val="0"/>
            <w:vAlign w:val="center"/>
          </w:tcPr>
          <w:p w14:paraId="34A6E047">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223B7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4" w:type="pct"/>
            <w:vMerge w:val="continue"/>
            <w:tcBorders>
              <w:right w:val="single" w:color="auto" w:sz="4" w:space="0"/>
            </w:tcBorders>
            <w:noWrap w:val="0"/>
            <w:vAlign w:val="center"/>
          </w:tcPr>
          <w:p w14:paraId="66045C1E">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right w:val="single" w:color="auto" w:sz="4" w:space="0"/>
            </w:tcBorders>
            <w:noWrap w:val="0"/>
            <w:vAlign w:val="center"/>
          </w:tcPr>
          <w:p w14:paraId="7E4DC5A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7.3应急措施预案的可执行性强、全面、合理的得3分；</w:t>
            </w:r>
          </w:p>
          <w:p w14:paraId="0E4B5C09">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应急措施预案的可执行性一般、较为全面、合理的得2分；</w:t>
            </w:r>
          </w:p>
          <w:p w14:paraId="4AA4E3D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应急措施预案的可执行性弱、欠全面、欠合理的得1分。</w:t>
            </w:r>
          </w:p>
          <w:p w14:paraId="0963907C">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default" w:ascii="宋体" w:hAnsi="宋体" w:eastAsia="宋体" w:cs="Calibri"/>
                <w:color w:val="auto"/>
                <w:szCs w:val="21"/>
                <w:highlight w:val="none"/>
                <w:lang w:val="en-US" w:eastAsia="zh-CN"/>
              </w:rPr>
            </w:pPr>
            <w:r>
              <w:rPr>
                <w:rFonts w:hint="eastAsia" w:ascii="宋体" w:hAnsi="宋体" w:eastAsia="宋体" w:cs="宋体"/>
                <w:color w:val="auto"/>
                <w:spacing w:val="-4"/>
                <w:szCs w:val="21"/>
                <w:highlight w:val="none"/>
                <w:lang w:val="en-US" w:eastAsia="zh-CN"/>
              </w:rPr>
              <w:t>未提供的本项不得分。</w:t>
            </w:r>
          </w:p>
        </w:tc>
        <w:tc>
          <w:tcPr>
            <w:tcW w:w="326" w:type="pct"/>
            <w:tcBorders>
              <w:top w:val="single" w:color="auto" w:sz="4" w:space="0"/>
              <w:left w:val="single" w:color="auto" w:sz="4" w:space="0"/>
            </w:tcBorders>
            <w:noWrap w:val="0"/>
            <w:vAlign w:val="center"/>
          </w:tcPr>
          <w:p w14:paraId="68982E4B">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30" w:type="pct"/>
            <w:vMerge w:val="continue"/>
            <w:tcBorders>
              <w:top w:val="single" w:color="auto" w:sz="4" w:space="0"/>
              <w:left w:val="single" w:color="auto" w:sz="4" w:space="0"/>
              <w:bottom w:val="single" w:color="auto" w:sz="4" w:space="0"/>
            </w:tcBorders>
            <w:noWrap w:val="0"/>
            <w:vAlign w:val="center"/>
          </w:tcPr>
          <w:p w14:paraId="014651F8">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p>
        </w:tc>
      </w:tr>
      <w:tr w14:paraId="702B8D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44" w:type="pct"/>
            <w:vMerge w:val="continue"/>
            <w:tcBorders>
              <w:right w:val="single" w:color="auto" w:sz="4" w:space="0"/>
            </w:tcBorders>
            <w:noWrap w:val="0"/>
            <w:vAlign w:val="center"/>
          </w:tcPr>
          <w:p w14:paraId="65B356C6">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right w:val="single" w:color="auto" w:sz="4" w:space="0"/>
            </w:tcBorders>
            <w:noWrap w:val="0"/>
            <w:vAlign w:val="center"/>
          </w:tcPr>
          <w:p w14:paraId="51CC5F7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ascii="宋体" w:hAnsi="宋体" w:eastAsia="宋体" w:cs="Calibri"/>
                <w:b/>
                <w:color w:val="auto"/>
                <w:szCs w:val="21"/>
                <w:highlight w:val="none"/>
              </w:rPr>
            </w:pPr>
            <w:r>
              <w:rPr>
                <w:rFonts w:hint="eastAsia" w:ascii="宋体" w:hAnsi="宋体" w:eastAsia="宋体" w:cs="Calibri"/>
                <w:b/>
                <w:color w:val="auto"/>
                <w:szCs w:val="21"/>
                <w:highlight w:val="none"/>
                <w:lang w:val="en-US" w:eastAsia="zh-CN"/>
              </w:rPr>
              <w:t>8</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重点、难点分析及应对措施</w:t>
            </w:r>
            <w:r>
              <w:rPr>
                <w:rFonts w:ascii="宋体" w:hAnsi="宋体" w:eastAsia="宋体" w:cs="Calibri"/>
                <w:b/>
                <w:color w:val="auto"/>
                <w:szCs w:val="21"/>
                <w:highlight w:val="none"/>
              </w:rPr>
              <w:t>（</w:t>
            </w:r>
            <w:r>
              <w:rPr>
                <w:rFonts w:hint="eastAsia" w:ascii="宋体" w:hAnsi="宋体" w:eastAsia="宋体" w:cs="Calibri"/>
                <w:b/>
                <w:color w:val="auto"/>
                <w:szCs w:val="21"/>
                <w:highlight w:val="none"/>
              </w:rPr>
              <w:t>3</w:t>
            </w:r>
            <w:r>
              <w:rPr>
                <w:rFonts w:ascii="宋体" w:hAnsi="宋体" w:eastAsia="宋体" w:cs="Calibri"/>
                <w:b/>
                <w:color w:val="auto"/>
                <w:szCs w:val="21"/>
                <w:highlight w:val="none"/>
              </w:rPr>
              <w:t>分）：</w:t>
            </w:r>
          </w:p>
          <w:p w14:paraId="490BA77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zh-CN" w:eastAsia="zh-CN"/>
              </w:rPr>
              <w:t>评标委员会</w:t>
            </w:r>
            <w:r>
              <w:rPr>
                <w:rFonts w:hint="eastAsia" w:ascii="宋体" w:hAnsi="宋体" w:eastAsia="宋体" w:cs="宋体"/>
                <w:color w:val="auto"/>
                <w:spacing w:val="-4"/>
                <w:szCs w:val="21"/>
                <w:highlight w:val="none"/>
                <w:lang w:val="en-US" w:eastAsia="zh-CN"/>
              </w:rPr>
              <w:t>对投标人针对项目实施中重点、难点的分析以及对重点、难点和其他可预见问题所提出的应对措施等内容进行评议：</w:t>
            </w:r>
          </w:p>
          <w:p w14:paraId="1375219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提供的分析及措施全面、深入、针对性强，对本项目有较深理解的得3分；</w:t>
            </w:r>
          </w:p>
          <w:p w14:paraId="64ED9885">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提供的分析及措施较全面深入、针对性一般的得2分；</w:t>
            </w:r>
          </w:p>
          <w:p w14:paraId="408C6228">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提供的分析及措施欠全面深入、针对性弱的得1分；</w:t>
            </w:r>
          </w:p>
          <w:p w14:paraId="7B69A25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Calibri"/>
                <w:b/>
                <w:color w:val="auto"/>
                <w:szCs w:val="21"/>
                <w:highlight w:val="none"/>
              </w:rPr>
            </w:pPr>
            <w:r>
              <w:rPr>
                <w:rFonts w:hint="eastAsia" w:ascii="宋体" w:hAnsi="宋体" w:eastAsia="宋体" w:cs="宋体"/>
                <w:color w:val="auto"/>
                <w:spacing w:val="-4"/>
                <w:szCs w:val="21"/>
                <w:highlight w:val="none"/>
                <w:lang w:val="en-US" w:eastAsia="zh-CN"/>
              </w:rPr>
              <w:t>未提供的本项不得分。</w:t>
            </w:r>
          </w:p>
        </w:tc>
        <w:tc>
          <w:tcPr>
            <w:tcW w:w="326" w:type="pct"/>
            <w:tcBorders>
              <w:left w:val="single" w:color="auto" w:sz="4" w:space="0"/>
            </w:tcBorders>
            <w:noWrap w:val="0"/>
            <w:vAlign w:val="center"/>
          </w:tcPr>
          <w:p w14:paraId="22DB94E0">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30" w:type="pct"/>
            <w:tcBorders>
              <w:top w:val="single" w:color="auto" w:sz="4" w:space="0"/>
              <w:left w:val="single" w:color="auto" w:sz="4" w:space="0"/>
            </w:tcBorders>
            <w:noWrap w:val="0"/>
            <w:vAlign w:val="center"/>
          </w:tcPr>
          <w:p w14:paraId="1FFEF0EF">
            <w:pPr>
              <w:keepNext w:val="0"/>
              <w:keepLines w:val="0"/>
              <w:pageBreakBefore w:val="0"/>
              <w:widowControl/>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44251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44" w:type="pct"/>
            <w:vMerge w:val="continue"/>
            <w:tcBorders>
              <w:right w:val="single" w:color="auto" w:sz="4" w:space="0"/>
            </w:tcBorders>
            <w:noWrap w:val="0"/>
            <w:vAlign w:val="center"/>
          </w:tcPr>
          <w:p w14:paraId="5B3CE131">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right w:val="single" w:color="auto" w:sz="4" w:space="0"/>
            </w:tcBorders>
            <w:noWrap w:val="0"/>
            <w:vAlign w:val="center"/>
          </w:tcPr>
          <w:p w14:paraId="6FB1B7C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ascii="宋体" w:hAnsi="宋体" w:eastAsia="宋体" w:cs="Calibri"/>
                <w:b/>
                <w:color w:val="auto"/>
                <w:szCs w:val="21"/>
                <w:highlight w:val="none"/>
              </w:rPr>
            </w:pPr>
            <w:r>
              <w:rPr>
                <w:rFonts w:hint="eastAsia" w:ascii="宋体" w:hAnsi="宋体" w:eastAsia="宋体" w:cs="Calibri"/>
                <w:b/>
                <w:color w:val="auto"/>
                <w:szCs w:val="21"/>
                <w:highlight w:val="none"/>
                <w:lang w:val="en-US" w:eastAsia="zh-CN"/>
              </w:rPr>
              <w:t>9</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宣传计划</w:t>
            </w:r>
            <w:r>
              <w:rPr>
                <w:rFonts w:hint="eastAsia" w:ascii="宋体" w:hAnsi="宋体" w:eastAsia="宋体" w:cs="Calibri"/>
                <w:b/>
                <w:color w:val="auto"/>
                <w:szCs w:val="21"/>
                <w:highlight w:val="none"/>
              </w:rPr>
              <w:t>（</w:t>
            </w:r>
            <w:r>
              <w:rPr>
                <w:rFonts w:hint="eastAsia" w:ascii="宋体" w:hAnsi="宋体" w:eastAsia="宋体" w:cs="Calibri"/>
                <w:b/>
                <w:color w:val="auto"/>
                <w:szCs w:val="21"/>
                <w:highlight w:val="none"/>
                <w:lang w:val="en-US" w:eastAsia="zh-CN"/>
              </w:rPr>
              <w:t>3</w:t>
            </w:r>
            <w:r>
              <w:rPr>
                <w:rFonts w:hint="eastAsia" w:ascii="宋体" w:hAnsi="宋体" w:eastAsia="宋体" w:cs="Calibri"/>
                <w:b/>
                <w:color w:val="auto"/>
                <w:szCs w:val="21"/>
                <w:highlight w:val="none"/>
              </w:rPr>
              <w:t>分）：</w:t>
            </w:r>
          </w:p>
          <w:p w14:paraId="4B68CBC0">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评标委员会根据投标人针对本项目提供的除四害健康教育宣传计划（包括宣传形式、宣传方式等）等内容进行评议：</w:t>
            </w:r>
          </w:p>
          <w:p w14:paraId="6FEACFAB">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宣传计划科学、宣传内容明确具体，宣传方式积极创新，具有吸引力的得3分；</w:t>
            </w:r>
          </w:p>
          <w:p w14:paraId="7D2E32D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宣传计划较为科学、宣传内容比较明确的，能基本满足采购人需求的得2分；</w:t>
            </w:r>
          </w:p>
          <w:p w14:paraId="27165144">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宣传计划不科学、宣传内容不明确，宣传方式毫无吸引力的得1分；</w:t>
            </w:r>
          </w:p>
          <w:p w14:paraId="38F5F10C">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Calibri"/>
                <w:b/>
                <w:color w:val="auto"/>
                <w:szCs w:val="21"/>
                <w:highlight w:val="none"/>
              </w:rPr>
            </w:pPr>
            <w:r>
              <w:rPr>
                <w:rFonts w:hint="eastAsia" w:ascii="宋体" w:hAnsi="宋体" w:eastAsia="宋体" w:cs="宋体"/>
                <w:color w:val="auto"/>
                <w:spacing w:val="-4"/>
                <w:szCs w:val="21"/>
                <w:highlight w:val="none"/>
                <w:lang w:val="en-US" w:eastAsia="zh-CN"/>
              </w:rPr>
              <w:t>未提供的本项不得分。</w:t>
            </w:r>
          </w:p>
        </w:tc>
        <w:tc>
          <w:tcPr>
            <w:tcW w:w="326" w:type="pct"/>
            <w:tcBorders>
              <w:left w:val="single" w:color="auto" w:sz="4" w:space="0"/>
            </w:tcBorders>
            <w:noWrap w:val="0"/>
            <w:vAlign w:val="center"/>
          </w:tcPr>
          <w:p w14:paraId="21344B11">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430" w:type="pct"/>
            <w:tcBorders>
              <w:left w:val="single" w:color="auto" w:sz="4" w:space="0"/>
            </w:tcBorders>
            <w:noWrap w:val="0"/>
            <w:vAlign w:val="center"/>
          </w:tcPr>
          <w:p w14:paraId="559D5D80">
            <w:pPr>
              <w:keepNext w:val="0"/>
              <w:keepLines w:val="0"/>
              <w:pageBreakBefore w:val="0"/>
              <w:widowControl/>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主观评审</w:t>
            </w:r>
          </w:p>
        </w:tc>
      </w:tr>
      <w:tr w14:paraId="019B1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44" w:type="pct"/>
            <w:vMerge w:val="continue"/>
            <w:tcBorders>
              <w:right w:val="single" w:color="auto" w:sz="4" w:space="0"/>
            </w:tcBorders>
            <w:noWrap w:val="0"/>
            <w:vAlign w:val="center"/>
          </w:tcPr>
          <w:p w14:paraId="7A48F9FE">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54E9969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Calibri"/>
                <w:b/>
                <w:color w:val="auto"/>
                <w:szCs w:val="21"/>
                <w:highlight w:val="none"/>
                <w:lang w:val="en-US" w:eastAsia="zh-CN"/>
              </w:rPr>
            </w:pPr>
            <w:r>
              <w:rPr>
                <w:rFonts w:hint="eastAsia" w:ascii="宋体" w:hAnsi="宋体" w:eastAsia="宋体" w:cs="Calibri"/>
                <w:b/>
                <w:color w:val="auto"/>
                <w:szCs w:val="21"/>
                <w:highlight w:val="none"/>
                <w:lang w:val="en-US" w:eastAsia="zh-CN"/>
              </w:rPr>
              <w:t>10、体系认证证书（1.5分）</w:t>
            </w:r>
          </w:p>
          <w:p w14:paraId="4D286CAD">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（1）具有质量管理认证体系证书得0.5分；</w:t>
            </w:r>
          </w:p>
          <w:p w14:paraId="10BE02AA">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（2）具有环境管理认证体系证书得0.5分；</w:t>
            </w:r>
          </w:p>
          <w:p w14:paraId="25D59091">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（3）具有职业健康安全管理认证体系证书得0.5分；</w:t>
            </w:r>
          </w:p>
          <w:p w14:paraId="656531AE">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Times New Roman" w:hAnsi="Times New Roman" w:eastAsia="宋体" w:cs="Times New Roman"/>
                <w:color w:val="auto"/>
                <w:szCs w:val="20"/>
                <w:highlight w:val="none"/>
                <w:lang w:val="en-US" w:eastAsia="zh-CN"/>
              </w:rPr>
            </w:pPr>
            <w:r>
              <w:rPr>
                <w:rFonts w:hint="eastAsia" w:ascii="宋体" w:hAnsi="宋体" w:eastAsia="宋体" w:cs="宋体"/>
                <w:color w:val="auto"/>
                <w:spacing w:val="-4"/>
                <w:szCs w:val="21"/>
                <w:highlight w:val="none"/>
                <w:lang w:val="en-US" w:eastAsia="zh-CN"/>
              </w:rPr>
              <w:t>注:投标文件中提供有效期内的认证证书复印件加盖公章，未提供不得分。</w:t>
            </w:r>
          </w:p>
        </w:tc>
        <w:tc>
          <w:tcPr>
            <w:tcW w:w="326" w:type="pct"/>
            <w:tcBorders>
              <w:top w:val="single" w:color="auto" w:sz="4" w:space="0"/>
              <w:left w:val="single" w:color="auto" w:sz="4" w:space="0"/>
              <w:bottom w:val="single" w:color="auto" w:sz="4" w:space="0"/>
            </w:tcBorders>
            <w:noWrap w:val="0"/>
            <w:vAlign w:val="center"/>
          </w:tcPr>
          <w:p w14:paraId="68188FD2">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30" w:type="pct"/>
            <w:tcBorders>
              <w:top w:val="single" w:color="auto" w:sz="4" w:space="0"/>
              <w:left w:val="single" w:color="auto" w:sz="4" w:space="0"/>
              <w:bottom w:val="single" w:color="auto" w:sz="4" w:space="0"/>
            </w:tcBorders>
            <w:noWrap w:val="0"/>
            <w:vAlign w:val="center"/>
          </w:tcPr>
          <w:p w14:paraId="7300FEE0">
            <w:pPr>
              <w:keepNext w:val="0"/>
              <w:keepLines w:val="0"/>
              <w:pageBreakBefore w:val="0"/>
              <w:widowControl/>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客观评审</w:t>
            </w:r>
          </w:p>
        </w:tc>
      </w:tr>
      <w:tr w14:paraId="05DBF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444" w:type="pct"/>
            <w:vMerge w:val="continue"/>
            <w:tcBorders>
              <w:right w:val="single" w:color="auto" w:sz="4" w:space="0"/>
            </w:tcBorders>
            <w:noWrap w:val="0"/>
            <w:vAlign w:val="center"/>
          </w:tcPr>
          <w:p w14:paraId="28F2C173">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p>
        </w:tc>
        <w:tc>
          <w:tcPr>
            <w:tcW w:w="3797" w:type="pct"/>
            <w:tcBorders>
              <w:top w:val="single" w:color="auto" w:sz="4" w:space="0"/>
              <w:bottom w:val="single" w:color="auto" w:sz="4" w:space="0"/>
              <w:right w:val="single" w:color="auto" w:sz="4" w:space="0"/>
            </w:tcBorders>
            <w:noWrap w:val="0"/>
            <w:vAlign w:val="center"/>
          </w:tcPr>
          <w:p w14:paraId="2EA666B3">
            <w:pPr>
              <w:keepNext w:val="0"/>
              <w:keepLines w:val="0"/>
              <w:pageBreakBefore w:val="0"/>
              <w:tabs>
                <w:tab w:val="left" w:pos="945"/>
                <w:tab w:val="left" w:pos="1155"/>
              </w:tabs>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、同类项目业绩（1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分）：</w:t>
            </w:r>
          </w:p>
          <w:p w14:paraId="08639649">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eastAsia="宋体" w:cs="宋体"/>
                <w:color w:val="auto"/>
                <w:spacing w:val="-4"/>
                <w:szCs w:val="21"/>
                <w:highlight w:val="none"/>
                <w:lang w:val="en-US" w:eastAsia="zh-CN"/>
              </w:rPr>
              <w:t>自2021年1月1日至今，投标人具有类似业绩项目的，每提供一个得0.5分，满分1.5分。（时间以合同签订日期为准，证明材料为合同复印件，投标文件中须附合同复印件并加盖公章。）</w:t>
            </w:r>
          </w:p>
        </w:tc>
        <w:tc>
          <w:tcPr>
            <w:tcW w:w="326" w:type="pct"/>
            <w:tcBorders>
              <w:top w:val="single" w:color="auto" w:sz="4" w:space="0"/>
              <w:left w:val="single" w:color="auto" w:sz="4" w:space="0"/>
              <w:bottom w:val="single" w:color="auto" w:sz="4" w:space="0"/>
            </w:tcBorders>
            <w:noWrap w:val="0"/>
            <w:vAlign w:val="center"/>
          </w:tcPr>
          <w:p w14:paraId="01C13DAC">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430" w:type="pct"/>
            <w:tcBorders>
              <w:top w:val="single" w:color="auto" w:sz="4" w:space="0"/>
              <w:left w:val="single" w:color="auto" w:sz="4" w:space="0"/>
              <w:bottom w:val="single" w:color="auto" w:sz="4" w:space="0"/>
            </w:tcBorders>
            <w:noWrap w:val="0"/>
            <w:vAlign w:val="center"/>
          </w:tcPr>
          <w:p w14:paraId="6013F5B8">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客观评审</w:t>
            </w:r>
          </w:p>
        </w:tc>
      </w:tr>
      <w:tr w14:paraId="6A090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444" w:type="pct"/>
            <w:tcBorders>
              <w:right w:val="single" w:color="auto" w:sz="4" w:space="0"/>
            </w:tcBorders>
            <w:noWrap w:val="0"/>
            <w:vAlign w:val="center"/>
          </w:tcPr>
          <w:p w14:paraId="3ADB70EA">
            <w:pPr>
              <w:keepNext w:val="0"/>
              <w:keepLines w:val="0"/>
              <w:pageBreakBefore w:val="0"/>
              <w:kinsoku/>
              <w:wordWrap w:val="0"/>
              <w:overflowPunct/>
              <w:topLinePunct w:val="0"/>
              <w:bidi w:val="0"/>
              <w:adjustRightInd/>
              <w:snapToGrid/>
              <w:spacing w:line="320" w:lineRule="exact"/>
              <w:ind w:left="0" w:leftChars="0"/>
              <w:jc w:val="center"/>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投标报价</w:t>
            </w:r>
          </w:p>
          <w:p w14:paraId="264299DC">
            <w:pPr>
              <w:keepNext w:val="0"/>
              <w:keepLines w:val="0"/>
              <w:pageBreakBefore w:val="0"/>
              <w:kinsoku/>
              <w:wordWrap w:val="0"/>
              <w:overflowPunct/>
              <w:topLinePunct w:val="0"/>
              <w:bidi w:val="0"/>
              <w:adjustRightInd/>
              <w:snapToGrid/>
              <w:spacing w:line="320" w:lineRule="exact"/>
              <w:ind w:left="0" w:leftChars="0"/>
              <w:jc w:val="center"/>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（20分）</w:t>
            </w:r>
          </w:p>
        </w:tc>
        <w:tc>
          <w:tcPr>
            <w:tcW w:w="3797" w:type="pct"/>
            <w:tcBorders>
              <w:top w:val="single" w:color="auto" w:sz="4" w:space="0"/>
              <w:right w:val="single" w:color="auto" w:sz="4" w:space="0"/>
            </w:tcBorders>
            <w:noWrap w:val="0"/>
            <w:vAlign w:val="center"/>
          </w:tcPr>
          <w:p w14:paraId="493AB96E">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评标基准价指的是满足招标文件要求且最低的参与评审的价格，参与评审的价格为评标基准价的得满分20分。</w:t>
            </w:r>
          </w:p>
          <w:p w14:paraId="6D881B89">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其他投标人的价格分按照下列公式计算：</w:t>
            </w:r>
          </w:p>
          <w:p w14:paraId="4AC9D903">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价格分=（评标基准价/各投标人参与评审的价格）×20%×100</w:t>
            </w:r>
          </w:p>
          <w:p w14:paraId="6ECB8EC4">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注：价格分小数点后保留2位数。</w:t>
            </w:r>
          </w:p>
        </w:tc>
        <w:tc>
          <w:tcPr>
            <w:tcW w:w="326" w:type="pct"/>
            <w:tcBorders>
              <w:top w:val="single" w:color="auto" w:sz="4" w:space="0"/>
              <w:left w:val="single" w:color="auto" w:sz="4" w:space="0"/>
            </w:tcBorders>
            <w:noWrap w:val="0"/>
            <w:vAlign w:val="center"/>
          </w:tcPr>
          <w:p w14:paraId="28CE68B1">
            <w:pPr>
              <w:keepNext w:val="0"/>
              <w:keepLines w:val="0"/>
              <w:pageBreakBefore w:val="0"/>
              <w:widowControl/>
              <w:kinsoku/>
              <w:wordWrap w:val="0"/>
              <w:overflowPunct/>
              <w:topLinePunct w:val="0"/>
              <w:bidi w:val="0"/>
              <w:adjustRightInd/>
              <w:snapToGrid/>
              <w:spacing w:line="320" w:lineRule="exact"/>
              <w:ind w:left="0" w:left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430" w:type="pct"/>
            <w:tcBorders>
              <w:top w:val="single" w:color="auto" w:sz="4" w:space="0"/>
              <w:left w:val="single" w:color="auto" w:sz="4" w:space="0"/>
            </w:tcBorders>
            <w:noWrap w:val="0"/>
            <w:vAlign w:val="center"/>
          </w:tcPr>
          <w:p w14:paraId="3BCC0446">
            <w:pPr>
              <w:keepNext w:val="0"/>
              <w:keepLines w:val="0"/>
              <w:pageBreakBefore w:val="0"/>
              <w:widowControl/>
              <w:tabs>
                <w:tab w:val="left" w:pos="0"/>
              </w:tabs>
              <w:kinsoku/>
              <w:overflowPunct/>
              <w:topLinePunct w:val="0"/>
              <w:bidi w:val="0"/>
              <w:adjustRightInd/>
              <w:snapToGrid/>
              <w:spacing w:line="320" w:lineRule="exact"/>
              <w:ind w:left="0" w:leftChars="0"/>
              <w:jc w:val="center"/>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价格分</w:t>
            </w:r>
          </w:p>
        </w:tc>
      </w:tr>
    </w:tbl>
    <w:p w14:paraId="1B7C31B2">
      <w:pPr>
        <w:ind w:right="560"/>
        <w:rPr>
          <w:rFonts w:hint="eastAsia" w:ascii="宋体" w:hAnsi="宋体"/>
          <w:color w:val="auto"/>
          <w:szCs w:val="21"/>
          <w:highlight w:val="none"/>
        </w:rPr>
      </w:pPr>
      <w:r>
        <w:rPr>
          <w:rFonts w:hint="eastAsia" w:ascii="宋体" w:hAnsi="宋体"/>
          <w:color w:val="auto"/>
          <w:szCs w:val="21"/>
          <w:highlight w:val="none"/>
        </w:rPr>
        <w:t>打分人签名:                                               时间：   年  月  日</w:t>
      </w:r>
    </w:p>
    <w:p w14:paraId="2F490671">
      <w:pPr>
        <w:pStyle w:val="3"/>
        <w:rPr>
          <w:rFonts w:hAnsi="宋体"/>
          <w:color w:val="auto"/>
          <w:highlight w:val="none"/>
        </w:rPr>
      </w:pPr>
      <w:r>
        <w:rPr>
          <w:rFonts w:hint="eastAsia" w:hAnsi="宋体"/>
          <w:color w:val="auto"/>
          <w:highlight w:val="none"/>
        </w:rPr>
        <w:br w:type="page"/>
      </w:r>
      <w:r>
        <w:rPr>
          <w:rFonts w:hint="eastAsia" w:hAnsi="宋体"/>
          <w:color w:val="auto"/>
          <w:highlight w:val="none"/>
        </w:rPr>
        <w:t>第五章  合同文本</w:t>
      </w:r>
      <w:bookmarkEnd w:id="7"/>
      <w:r>
        <w:rPr>
          <w:rFonts w:hint="eastAsia" w:hAnsi="宋体"/>
          <w:color w:val="auto"/>
          <w:highlight w:val="none"/>
        </w:rPr>
        <w:t xml:space="preserve">                           </w:t>
      </w:r>
    </w:p>
    <w:p w14:paraId="316CEF5A">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14:paraId="0517141E">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230B7CFD">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28072909">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签约日期和地点：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DEB900B">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p>
    <w:p w14:paraId="43FD8189">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鉴于买方为获得 </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 xml:space="preserve"> 而进行公开</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，并选定由卖方以</w:t>
      </w:r>
      <w:r>
        <w:rPr>
          <w:rFonts w:hint="eastAsia" w:ascii="宋体" w:hAnsi="宋体" w:eastAsia="宋体" w:cs="宋体"/>
          <w:color w:val="auto"/>
          <w:sz w:val="21"/>
          <w:szCs w:val="21"/>
          <w:highlight w:val="none"/>
          <w:lang w:eastAsia="zh-CN"/>
        </w:rPr>
        <w:t>单价</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u w:val="single"/>
        </w:rPr>
        <w:t xml:space="preserve">  （币种、用文字表示的</w:t>
      </w:r>
      <w:r>
        <w:rPr>
          <w:rFonts w:hint="eastAsia" w:ascii="宋体" w:hAnsi="宋体" w:eastAsia="宋体" w:cs="宋体"/>
          <w:color w:val="auto"/>
          <w:sz w:val="21"/>
          <w:szCs w:val="21"/>
          <w:highlight w:val="none"/>
          <w:u w:val="single"/>
          <w:lang w:eastAsia="zh-CN"/>
        </w:rPr>
        <w:t>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（以下简称合同价）提供的项目的响应。本合同由</w:t>
      </w:r>
      <w:r>
        <w:rPr>
          <w:rFonts w:hint="eastAsia" w:ascii="宋体" w:hAnsi="宋体" w:eastAsia="宋体" w:cs="宋体"/>
          <w:color w:val="auto"/>
          <w:sz w:val="21"/>
          <w:szCs w:val="21"/>
          <w:highlight w:val="none"/>
          <w:u w:val="single"/>
        </w:rPr>
        <w:t xml:space="preserve">买 方 名 </w:t>
      </w:r>
      <w:r>
        <w:rPr>
          <w:rFonts w:hint="eastAsia" w:ascii="宋体" w:hAnsi="宋体" w:eastAsia="宋体" w:cs="宋体"/>
          <w:color w:val="auto"/>
          <w:sz w:val="21"/>
          <w:szCs w:val="21"/>
          <w:highlight w:val="none"/>
        </w:rPr>
        <w:t>（简称买方）为一方和</w:t>
      </w:r>
      <w:r>
        <w:rPr>
          <w:rFonts w:hint="eastAsia" w:ascii="宋体" w:hAnsi="宋体" w:eastAsia="宋体" w:cs="宋体"/>
          <w:color w:val="auto"/>
          <w:sz w:val="21"/>
          <w:szCs w:val="21"/>
          <w:highlight w:val="none"/>
          <w:u w:val="single"/>
        </w:rPr>
        <w:t>卖 方 名</w:t>
      </w:r>
      <w:r>
        <w:rPr>
          <w:rFonts w:hint="eastAsia" w:ascii="宋体" w:hAnsi="宋体" w:eastAsia="宋体" w:cs="宋体"/>
          <w:color w:val="auto"/>
          <w:sz w:val="21"/>
          <w:szCs w:val="21"/>
          <w:highlight w:val="none"/>
        </w:rPr>
        <w:t>（简称卖方）为另一方按以下条款和条件签署。</w:t>
      </w:r>
    </w:p>
    <w:p w14:paraId="2F351316">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本合同声明，作为附件，下述文件是合同的一部分，并与本合同一起阅读和解释：</w:t>
      </w:r>
    </w:p>
    <w:p w14:paraId="20148B65">
      <w:pPr>
        <w:keepNext w:val="0"/>
        <w:keepLines w:val="0"/>
        <w:pageBreakBefore w:val="0"/>
        <w:widowControl w:val="0"/>
        <w:numPr>
          <w:ilvl w:val="0"/>
          <w:numId w:val="6"/>
        </w:numPr>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w:t>
      </w:r>
    </w:p>
    <w:p w14:paraId="339EC000">
      <w:pPr>
        <w:keepNext w:val="0"/>
        <w:keepLines w:val="0"/>
        <w:pageBreakBefore w:val="0"/>
        <w:widowControl w:val="0"/>
        <w:numPr>
          <w:ilvl w:val="0"/>
          <w:numId w:val="6"/>
        </w:numPr>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卖方的响应文件、卖方在招响应中提供的澄清文件；</w:t>
      </w:r>
    </w:p>
    <w:p w14:paraId="4547CE3F">
      <w:pPr>
        <w:keepNext w:val="0"/>
        <w:keepLines w:val="0"/>
        <w:pageBreakBefore w:val="0"/>
        <w:widowControl w:val="0"/>
        <w:numPr>
          <w:ilvl w:val="0"/>
          <w:numId w:val="6"/>
        </w:numPr>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14:paraId="74C69B45">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上述文件与合同若有不一致之处，文件的优先次序应为第一合同、第二附件。</w:t>
      </w:r>
    </w:p>
    <w:p w14:paraId="4162D3AD">
      <w:pPr>
        <w:keepNext w:val="0"/>
        <w:keepLines w:val="0"/>
        <w:pageBreakBefore w:val="0"/>
        <w:widowControl w:val="0"/>
        <w:numPr>
          <w:ilvl w:val="0"/>
          <w:numId w:val="7"/>
        </w:numPr>
        <w:tabs>
          <w:tab w:val="left" w:pos="669"/>
          <w:tab w:val="left" w:pos="720"/>
        </w:tabs>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合同项目的名称、数量/服务期限及价格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2562"/>
        <w:gridCol w:w="2279"/>
        <w:gridCol w:w="1442"/>
      </w:tblGrid>
      <w:tr w14:paraId="0B10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noWrap w:val="0"/>
            <w:vAlign w:val="center"/>
          </w:tcPr>
          <w:p w14:paraId="0C006546">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562" w:type="dxa"/>
            <w:noWrap w:val="0"/>
            <w:vAlign w:val="center"/>
          </w:tcPr>
          <w:p w14:paraId="34A054C4">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2279" w:type="dxa"/>
            <w:noWrap w:val="0"/>
            <w:vAlign w:val="center"/>
          </w:tcPr>
          <w:p w14:paraId="6BE026C7">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量/服务期限</w:t>
            </w:r>
          </w:p>
        </w:tc>
        <w:tc>
          <w:tcPr>
            <w:tcW w:w="1442" w:type="dxa"/>
            <w:noWrap w:val="0"/>
            <w:vAlign w:val="center"/>
          </w:tcPr>
          <w:p w14:paraId="3D896FBC">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r>
      <w:tr w14:paraId="6476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noWrap w:val="0"/>
            <w:vAlign w:val="top"/>
          </w:tcPr>
          <w:p w14:paraId="05740DB9">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562" w:type="dxa"/>
            <w:noWrap w:val="0"/>
            <w:vAlign w:val="top"/>
          </w:tcPr>
          <w:p w14:paraId="543B23E1">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279" w:type="dxa"/>
            <w:noWrap w:val="0"/>
            <w:vAlign w:val="top"/>
          </w:tcPr>
          <w:p w14:paraId="1B07B7F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1442" w:type="dxa"/>
            <w:noWrap w:val="0"/>
            <w:vAlign w:val="top"/>
          </w:tcPr>
          <w:p w14:paraId="44CDE047">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r>
      <w:tr w14:paraId="36D5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noWrap w:val="0"/>
            <w:vAlign w:val="top"/>
          </w:tcPr>
          <w:p w14:paraId="139E6172">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562" w:type="dxa"/>
            <w:noWrap w:val="0"/>
            <w:vAlign w:val="top"/>
          </w:tcPr>
          <w:p w14:paraId="2299C363">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279" w:type="dxa"/>
            <w:noWrap w:val="0"/>
            <w:vAlign w:val="top"/>
          </w:tcPr>
          <w:p w14:paraId="2D2068D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1442" w:type="dxa"/>
            <w:noWrap w:val="0"/>
            <w:vAlign w:val="top"/>
          </w:tcPr>
          <w:p w14:paraId="727C4F1E">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r>
      <w:tr w14:paraId="3CE5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noWrap w:val="0"/>
            <w:vAlign w:val="top"/>
          </w:tcPr>
          <w:p w14:paraId="7AE56025">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562" w:type="dxa"/>
            <w:noWrap w:val="0"/>
            <w:vAlign w:val="top"/>
          </w:tcPr>
          <w:p w14:paraId="6847102F">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2279" w:type="dxa"/>
            <w:noWrap w:val="0"/>
            <w:vAlign w:val="top"/>
          </w:tcPr>
          <w:p w14:paraId="2EF237A2">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c>
          <w:tcPr>
            <w:tcW w:w="1442" w:type="dxa"/>
            <w:noWrap w:val="0"/>
            <w:vAlign w:val="top"/>
          </w:tcPr>
          <w:p w14:paraId="636070AB">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r>
      <w:tr w14:paraId="1EAD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6" w:type="dxa"/>
            <w:gridSpan w:val="2"/>
            <w:noWrap w:val="0"/>
            <w:vAlign w:val="center"/>
          </w:tcPr>
          <w:p w14:paraId="0AA5B835">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合同价（大写金额）</w:t>
            </w:r>
          </w:p>
        </w:tc>
        <w:tc>
          <w:tcPr>
            <w:tcW w:w="3721" w:type="dxa"/>
            <w:gridSpan w:val="2"/>
            <w:noWrap w:val="0"/>
            <w:vAlign w:val="top"/>
          </w:tcPr>
          <w:p w14:paraId="4A4DEF8B">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p>
        </w:tc>
      </w:tr>
    </w:tbl>
    <w:p w14:paraId="4B557FB1">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本合同总价内包含的服务内容：</w:t>
      </w:r>
    </w:p>
    <w:p w14:paraId="71A13654">
      <w:pPr>
        <w:keepNext w:val="0"/>
        <w:keepLines w:val="0"/>
        <w:pageBreakBefore w:val="0"/>
        <w:widowControl w:val="0"/>
        <w:tabs>
          <w:tab w:val="left" w:pos="772"/>
        </w:tabs>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2、质量保证金</w:t>
      </w:r>
    </w:p>
    <w:p w14:paraId="0EADA149">
      <w:pPr>
        <w:keepNext w:val="0"/>
        <w:keepLines w:val="0"/>
        <w:pageBreakBefore w:val="0"/>
        <w:widowControl w:val="0"/>
        <w:kinsoku/>
        <w:wordWrap/>
        <w:overflowPunct/>
        <w:topLinePunct w:val="0"/>
        <w:autoSpaceDE/>
        <w:autoSpaceDN/>
        <w:bidi w:val="0"/>
        <w:adjustRightInd/>
        <w:spacing w:line="360" w:lineRule="exact"/>
        <w:ind w:left="840" w:leftChars="0" w:hanging="840" w:hanging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p w14:paraId="06ECAAF7">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3、付款方式及付款期</w:t>
      </w:r>
      <w:r>
        <w:rPr>
          <w:rFonts w:hint="eastAsia" w:ascii="宋体" w:hAnsi="宋体" w:eastAsia="宋体" w:cs="宋体"/>
          <w:color w:val="auto"/>
          <w:sz w:val="21"/>
          <w:szCs w:val="21"/>
          <w:highlight w:val="none"/>
        </w:rPr>
        <w:t>：</w:t>
      </w:r>
    </w:p>
    <w:p w14:paraId="41CA1AAE">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p>
    <w:p w14:paraId="38620C5C">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4、使用合同文件和资料：</w:t>
      </w:r>
    </w:p>
    <w:p w14:paraId="36B96B4B">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w:t>
      </w:r>
      <w:r>
        <w:rPr>
          <w:rFonts w:hint="eastAsia" w:ascii="宋体" w:hAnsi="宋体" w:eastAsia="宋体" w:cs="宋体"/>
          <w:color w:val="auto"/>
          <w:sz w:val="21"/>
          <w:szCs w:val="21"/>
          <w:highlight w:val="none"/>
        </w:rPr>
        <w:t xml:space="preserve"> 没有买方事先书面同意，卖方不得将由买方或代表买方提供的有关合同或任何合同条文、计划、图纸或资料提供给与履行本合同无关的任何其他人。即使向与履行本合同有关的人员提供，也应注意保密并限于履行合同必须的范围。</w:t>
      </w:r>
    </w:p>
    <w:p w14:paraId="50870B29">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4.2</w:t>
      </w:r>
      <w:r>
        <w:rPr>
          <w:rFonts w:hint="eastAsia" w:ascii="宋体" w:hAnsi="宋体" w:eastAsia="宋体" w:cs="宋体"/>
          <w:color w:val="auto"/>
          <w:sz w:val="21"/>
          <w:szCs w:val="21"/>
          <w:highlight w:val="none"/>
        </w:rPr>
        <w:t xml:space="preserve"> 没有买方事先书面同意，除了履行本合同之外，卖方不应使用</w:t>
      </w:r>
      <w:r>
        <w:rPr>
          <w:rFonts w:hint="eastAsia" w:ascii="宋体" w:hAnsi="宋体" w:eastAsia="宋体" w:cs="宋体"/>
          <w:b/>
          <w:color w:val="auto"/>
          <w:sz w:val="21"/>
          <w:szCs w:val="21"/>
          <w:highlight w:val="none"/>
        </w:rPr>
        <w:t>4.1</w:t>
      </w:r>
      <w:r>
        <w:rPr>
          <w:rFonts w:hint="eastAsia" w:ascii="宋体" w:hAnsi="宋体" w:eastAsia="宋体" w:cs="宋体"/>
          <w:color w:val="auto"/>
          <w:sz w:val="21"/>
          <w:szCs w:val="21"/>
          <w:highlight w:val="none"/>
        </w:rPr>
        <w:t>条款所列举的任何文件和资料。</w:t>
      </w:r>
    </w:p>
    <w:p w14:paraId="02E9064D">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4.3 </w:t>
      </w:r>
      <w:r>
        <w:rPr>
          <w:rFonts w:hint="eastAsia" w:ascii="宋体" w:hAnsi="宋体" w:eastAsia="宋体" w:cs="宋体"/>
          <w:color w:val="auto"/>
          <w:sz w:val="21"/>
          <w:szCs w:val="21"/>
          <w:highlight w:val="none"/>
        </w:rPr>
        <w:t>除了合同本身外，</w:t>
      </w:r>
      <w:r>
        <w:rPr>
          <w:rFonts w:hint="eastAsia" w:ascii="宋体" w:hAnsi="宋体" w:eastAsia="宋体" w:cs="宋体"/>
          <w:b/>
          <w:color w:val="auto"/>
          <w:sz w:val="21"/>
          <w:szCs w:val="21"/>
          <w:highlight w:val="none"/>
        </w:rPr>
        <w:t xml:space="preserve"> 4.1</w:t>
      </w:r>
      <w:r>
        <w:rPr>
          <w:rFonts w:hint="eastAsia" w:ascii="宋体" w:hAnsi="宋体" w:eastAsia="宋体" w:cs="宋体"/>
          <w:color w:val="auto"/>
          <w:sz w:val="21"/>
          <w:szCs w:val="21"/>
          <w:highlight w:val="none"/>
        </w:rPr>
        <w:t>条款所列举的任何文件是买方的财产。如果买方有要求，卖方应在完成合同后将这些文件及全部复制件归还给买方。</w:t>
      </w:r>
    </w:p>
    <w:p w14:paraId="73238714">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5、履约保证金</w:t>
      </w:r>
    </w:p>
    <w:p w14:paraId="71B18EA6">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5.1</w:t>
      </w:r>
      <w:r>
        <w:rPr>
          <w:rFonts w:hint="eastAsia" w:ascii="宋体" w:hAnsi="宋体" w:eastAsia="宋体" w:cs="宋体"/>
          <w:color w:val="auto"/>
          <w:sz w:val="21"/>
          <w:szCs w:val="21"/>
          <w:highlight w:val="none"/>
        </w:rPr>
        <w:t>履约保证金形式为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83810D">
      <w:pPr>
        <w:keepNext w:val="0"/>
        <w:keepLines w:val="0"/>
        <w:pageBreakBefore w:val="0"/>
        <w:widowControl w:val="0"/>
        <w:kinsoku/>
        <w:wordWrap/>
        <w:overflowPunct/>
        <w:topLinePunct w:val="0"/>
        <w:autoSpaceDE/>
        <w:autoSpaceDN/>
        <w:bidi w:val="0"/>
        <w:adjustRightInd/>
        <w:spacing w:line="36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5.2</w:t>
      </w:r>
      <w:r>
        <w:rPr>
          <w:rFonts w:hint="eastAsia" w:ascii="宋体" w:hAnsi="宋体" w:eastAsia="宋体" w:cs="宋体"/>
          <w:color w:val="auto"/>
          <w:sz w:val="21"/>
          <w:szCs w:val="21"/>
          <w:highlight w:val="none"/>
        </w:rPr>
        <w:t>卖方提供的履约保证金保函应按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文件所附的格式提供，与此有关的费用由卖方负担。履约保证金保函的有效期至卖方完成合同规定的义务时止。</w:t>
      </w:r>
    </w:p>
    <w:p w14:paraId="7CC0272F">
      <w:pPr>
        <w:keepNext w:val="0"/>
        <w:keepLines w:val="0"/>
        <w:pageBreakBefore w:val="0"/>
        <w:widowControl w:val="0"/>
        <w:kinsoku/>
        <w:wordWrap/>
        <w:overflowPunct/>
        <w:topLinePunct w:val="0"/>
        <w:autoSpaceDE/>
        <w:autoSpaceDN/>
        <w:bidi w:val="0"/>
        <w:adjustRightInd/>
        <w:spacing w:line="360" w:lineRule="exact"/>
        <w:ind w:left="422" w:leftChars="0" w:hanging="422" w:hanging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5.3</w:t>
      </w:r>
      <w:r>
        <w:rPr>
          <w:rFonts w:hint="eastAsia" w:ascii="宋体" w:hAnsi="宋体" w:eastAsia="宋体" w:cs="宋体"/>
          <w:color w:val="auto"/>
          <w:sz w:val="21"/>
          <w:szCs w:val="21"/>
          <w:highlight w:val="none"/>
        </w:rPr>
        <w:t>如卖方未能履行合同规定的任何义务，买方有权从履约保证金中得到补偿。</w:t>
      </w:r>
    </w:p>
    <w:p w14:paraId="73B336D4">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6、知识产权</w:t>
      </w:r>
    </w:p>
    <w:p w14:paraId="437D1C96">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卖方应保证提供服务过程中不会侵犯任何第三方的知识产权，如果任何第三方提出侵权指控，卖方须与第三方交涉并承担可能发生的一切法律责任和费用。</w:t>
      </w:r>
    </w:p>
    <w:p w14:paraId="7A42F5C7">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7、不可抗力</w:t>
      </w:r>
    </w:p>
    <w:p w14:paraId="37691735">
      <w:pPr>
        <w:keepNext w:val="0"/>
        <w:keepLines w:val="0"/>
        <w:pageBreakBefore w:val="0"/>
        <w:widowControl w:val="0"/>
        <w:kinsoku/>
        <w:wordWrap/>
        <w:overflowPunct/>
        <w:topLinePunct w:val="0"/>
        <w:autoSpaceDE/>
        <w:autoSpaceDN/>
        <w:bidi w:val="0"/>
        <w:adjustRightInd/>
        <w:spacing w:line="360" w:lineRule="exact"/>
        <w:ind w:left="211" w:leftChars="0" w:hanging="211" w:hanging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7.1</w:t>
      </w:r>
      <w:r>
        <w:rPr>
          <w:rFonts w:hint="eastAsia" w:ascii="宋体" w:hAnsi="宋体" w:eastAsia="宋体" w:cs="宋体"/>
          <w:color w:val="auto"/>
          <w:sz w:val="21"/>
          <w:szCs w:val="21"/>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4E8F5E9C">
      <w:pPr>
        <w:keepNext w:val="0"/>
        <w:keepLines w:val="0"/>
        <w:pageBreakBefore w:val="0"/>
        <w:widowControl w:val="0"/>
        <w:kinsoku/>
        <w:wordWrap/>
        <w:overflowPunct/>
        <w:topLinePunct w:val="0"/>
        <w:autoSpaceDE/>
        <w:autoSpaceDN/>
        <w:bidi w:val="0"/>
        <w:adjustRightInd/>
        <w:spacing w:line="36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7.2</w:t>
      </w:r>
      <w:r>
        <w:rPr>
          <w:rFonts w:hint="eastAsia" w:ascii="宋体" w:hAnsi="宋体" w:eastAsia="宋体" w:cs="宋体"/>
          <w:color w:val="auto"/>
          <w:sz w:val="21"/>
          <w:szCs w:val="21"/>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7DF65FB">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8.税费</w:t>
      </w:r>
    </w:p>
    <w:p w14:paraId="1973F990">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8.1</w:t>
      </w:r>
      <w:r>
        <w:rPr>
          <w:rFonts w:hint="eastAsia" w:ascii="宋体" w:hAnsi="宋体" w:eastAsia="宋体" w:cs="宋体"/>
          <w:color w:val="auto"/>
          <w:sz w:val="21"/>
          <w:szCs w:val="21"/>
          <w:highlight w:val="none"/>
        </w:rPr>
        <w:t>根据国家现行税法对买方征收的与合同有关的一切税费均由买方负担。</w:t>
      </w:r>
    </w:p>
    <w:p w14:paraId="4C1C9F41">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8.2</w:t>
      </w:r>
      <w:r>
        <w:rPr>
          <w:rFonts w:hint="eastAsia" w:ascii="宋体" w:hAnsi="宋体" w:eastAsia="宋体" w:cs="宋体"/>
          <w:color w:val="auto"/>
          <w:sz w:val="21"/>
          <w:szCs w:val="21"/>
          <w:highlight w:val="none"/>
        </w:rPr>
        <w:t>根据国家现行税法对卖方征收的与合同有关的一切税费均由卖方负担。</w:t>
      </w:r>
    </w:p>
    <w:p w14:paraId="37EE5B71">
      <w:pPr>
        <w:keepNext w:val="0"/>
        <w:keepLines w:val="0"/>
        <w:pageBreakBefore w:val="0"/>
        <w:widowControl w:val="0"/>
        <w:kinsoku/>
        <w:wordWrap/>
        <w:overflowPunct/>
        <w:topLinePunct w:val="0"/>
        <w:autoSpaceDE/>
        <w:autoSpaceDN/>
        <w:bidi w:val="0"/>
        <w:adjustRightInd/>
        <w:spacing w:line="360" w:lineRule="exact"/>
        <w:ind w:left="0" w:leftChars="0" w:firstLine="299" w:firstLineChars="14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9.违约终止合同</w:t>
      </w:r>
    </w:p>
    <w:p w14:paraId="46819D0A">
      <w:pPr>
        <w:keepNext w:val="0"/>
        <w:keepLines w:val="0"/>
        <w:pageBreakBefore w:val="0"/>
        <w:widowControl w:val="0"/>
        <w:kinsoku/>
        <w:wordWrap/>
        <w:overflowPunct/>
        <w:topLinePunct w:val="0"/>
        <w:autoSpaceDE/>
        <w:autoSpaceDN/>
        <w:bidi w:val="0"/>
        <w:adjustRightInd/>
        <w:spacing w:line="36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9.1</w:t>
      </w:r>
      <w:r>
        <w:rPr>
          <w:rFonts w:hint="eastAsia" w:ascii="宋体" w:hAnsi="宋体" w:eastAsia="宋体" w:cs="宋体"/>
          <w:color w:val="auto"/>
          <w:sz w:val="21"/>
          <w:szCs w:val="21"/>
          <w:highlight w:val="none"/>
        </w:rPr>
        <w:t>如果卖方有下述违约行为或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文件中规定的其它违约行为的情况，买方可以向卖方发出书面违约通知，全部或部分地终止合同，在这些情况下，并不影响买方向卖方提出的索赔：</w:t>
      </w:r>
    </w:p>
    <w:p w14:paraId="21AC08F9">
      <w:pPr>
        <w:keepNext w:val="0"/>
        <w:keepLines w:val="0"/>
        <w:pageBreakBefore w:val="0"/>
        <w:widowControl w:val="0"/>
        <w:numPr>
          <w:ilvl w:val="0"/>
          <w:numId w:val="8"/>
        </w:numPr>
        <w:tabs>
          <w:tab w:val="left" w:pos="721"/>
        </w:tabs>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卖方未能在合同规定的限期或买方同意延长的最终限期内提供全部或部分服务项目、技术文件；</w:t>
      </w:r>
    </w:p>
    <w:p w14:paraId="107353D3">
      <w:pPr>
        <w:keepNext w:val="0"/>
        <w:keepLines w:val="0"/>
        <w:pageBreakBefore w:val="0"/>
        <w:widowControl w:val="0"/>
        <w:numPr>
          <w:ilvl w:val="0"/>
          <w:numId w:val="8"/>
        </w:numPr>
        <w:tabs>
          <w:tab w:val="left" w:pos="721"/>
        </w:tabs>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卖方未能使合同的服务项目达到合同附件规定的最低技术要求；</w:t>
      </w:r>
    </w:p>
    <w:p w14:paraId="5A3FBD26">
      <w:pPr>
        <w:keepNext w:val="0"/>
        <w:keepLines w:val="0"/>
        <w:pageBreakBefore w:val="0"/>
        <w:widowControl w:val="0"/>
        <w:kinsoku/>
        <w:wordWrap/>
        <w:overflowPunct/>
        <w:topLinePunct w:val="0"/>
        <w:autoSpaceDE/>
        <w:autoSpaceDN/>
        <w:bidi w:val="0"/>
        <w:adjustRightInd/>
        <w:spacing w:line="360" w:lineRule="exact"/>
        <w:ind w:left="354" w:leftChars="0" w:hanging="354" w:hangingChars="16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(3)卖方未能履行合同规定的其它义务（细微义务除外），且卖方在收到买方发出的违约通知后30天内或经买方书面认可延长的时间内未能纠正其违约行为。 </w:t>
      </w:r>
    </w:p>
    <w:p w14:paraId="75C2F50C">
      <w:pPr>
        <w:keepNext w:val="0"/>
        <w:keepLines w:val="0"/>
        <w:pageBreakBefore w:val="0"/>
        <w:widowControl w:val="0"/>
        <w:kinsoku/>
        <w:wordWrap/>
        <w:overflowPunct/>
        <w:topLinePunct w:val="0"/>
        <w:autoSpaceDE/>
        <w:autoSpaceDN/>
        <w:bidi w:val="0"/>
        <w:adjustRightInd/>
        <w:spacing w:line="36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9.2</w:t>
      </w:r>
      <w:r>
        <w:rPr>
          <w:rFonts w:hint="eastAsia" w:ascii="宋体" w:hAnsi="宋体" w:eastAsia="宋体" w:cs="宋体"/>
          <w:color w:val="auto"/>
          <w:sz w:val="21"/>
          <w:szCs w:val="21"/>
          <w:highlight w:val="none"/>
        </w:rPr>
        <w:t>在买方根据第</w:t>
      </w:r>
      <w:r>
        <w:rPr>
          <w:rFonts w:hint="eastAsia" w:ascii="宋体" w:hAnsi="宋体" w:eastAsia="宋体" w:cs="宋体"/>
          <w:b/>
          <w:color w:val="auto"/>
          <w:sz w:val="21"/>
          <w:szCs w:val="21"/>
          <w:highlight w:val="none"/>
        </w:rPr>
        <w:t>9.1</w:t>
      </w:r>
      <w:r>
        <w:rPr>
          <w:rFonts w:hint="eastAsia" w:ascii="宋体" w:hAnsi="宋体" w:eastAsia="宋体" w:cs="宋体"/>
          <w:color w:val="auto"/>
          <w:sz w:val="21"/>
          <w:szCs w:val="21"/>
          <w:highlight w:val="none"/>
        </w:rPr>
        <w:t>条款规定，终止了全部或部分合同，买方可以依其认为适当的条件和方法向卖方或其他人购买与合同被终止部分同种的服务项目，卖方应对买方购买同种服务项目所超出的费用负责。而且卖方还应继续执行合同中未终止的部分。</w:t>
      </w:r>
    </w:p>
    <w:p w14:paraId="69CC462E">
      <w:pPr>
        <w:keepNext w:val="0"/>
        <w:keepLines w:val="0"/>
        <w:pageBreakBefore w:val="0"/>
        <w:widowControl w:val="0"/>
        <w:kinsoku/>
        <w:wordWrap/>
        <w:overflowPunct/>
        <w:topLinePunct w:val="0"/>
        <w:autoSpaceDE/>
        <w:autoSpaceDN/>
        <w:bidi w:val="0"/>
        <w:adjustRightInd/>
        <w:spacing w:line="360" w:lineRule="exact"/>
        <w:ind w:left="0" w:leftChars="0" w:firstLine="299" w:firstLineChars="14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10.其他情况终止合同</w:t>
      </w:r>
    </w:p>
    <w:p w14:paraId="6B80B84F">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10.1</w:t>
      </w:r>
      <w:r>
        <w:rPr>
          <w:rFonts w:hint="eastAsia" w:ascii="宋体" w:hAnsi="宋体" w:eastAsia="宋体" w:cs="宋体"/>
          <w:color w:val="auto"/>
          <w:sz w:val="21"/>
          <w:szCs w:val="21"/>
          <w:highlight w:val="none"/>
        </w:rPr>
        <w:t>如果卖方破产或发生资不抵债的情况，买方可在任何时候以书面通知终止合同，而不给对方补偿。该终止合同将不损害或影响买方已经采取或将要采取的补救措施的权利。</w:t>
      </w:r>
    </w:p>
    <w:p w14:paraId="47583A86">
      <w:pPr>
        <w:keepNext w:val="0"/>
        <w:keepLines w:val="0"/>
        <w:pageBreakBefore w:val="0"/>
        <w:widowControl w:val="0"/>
        <w:kinsoku/>
        <w:wordWrap/>
        <w:overflowPunct/>
        <w:topLinePunct w:val="0"/>
        <w:autoSpaceDE/>
        <w:autoSpaceDN/>
        <w:bidi w:val="0"/>
        <w:adjustRightInd/>
        <w:spacing w:line="360" w:lineRule="exact"/>
        <w:ind w:left="210" w:leftChars="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10.2 </w:t>
      </w:r>
      <w:r>
        <w:rPr>
          <w:rFonts w:hint="eastAsia" w:ascii="宋体" w:hAnsi="宋体" w:eastAsia="宋体" w:cs="宋体"/>
          <w:color w:val="auto"/>
          <w:sz w:val="21"/>
          <w:szCs w:val="21"/>
          <w:highlight w:val="none"/>
        </w:rPr>
        <w:t>如果买方认定卖方在竞标、采购和合同执行等过程中有腐败或欺诈行为，买方有权在任何时候发出书面通知终止合同。</w:t>
      </w:r>
    </w:p>
    <w:p w14:paraId="7975EE2D">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10.3</w:t>
      </w:r>
      <w:r>
        <w:rPr>
          <w:rFonts w:hint="eastAsia" w:ascii="宋体" w:hAnsi="宋体" w:eastAsia="宋体" w:cs="宋体"/>
          <w:color w:val="auto"/>
          <w:sz w:val="21"/>
          <w:szCs w:val="21"/>
          <w:highlight w:val="none"/>
        </w:rPr>
        <w:t>如果合同履行过程中出现危害国家利益和社会公众利益的，买方有权在任何时候发出书面通知终止合同。</w:t>
      </w:r>
    </w:p>
    <w:p w14:paraId="1510CFED">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11.转让和分包</w:t>
      </w:r>
    </w:p>
    <w:p w14:paraId="10A656F7">
      <w:pPr>
        <w:keepNext w:val="0"/>
        <w:keepLines w:val="0"/>
        <w:pageBreakBefore w:val="0"/>
        <w:widowControl w:val="0"/>
        <w:kinsoku/>
        <w:wordWrap/>
        <w:overflowPunct/>
        <w:topLinePunct w:val="0"/>
        <w:autoSpaceDE/>
        <w:autoSpaceDN/>
        <w:bidi w:val="0"/>
        <w:adjustRightInd/>
        <w:spacing w:line="360" w:lineRule="exact"/>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11.1</w:t>
      </w:r>
      <w:r>
        <w:rPr>
          <w:rFonts w:hint="eastAsia" w:ascii="宋体" w:hAnsi="宋体" w:eastAsia="宋体" w:cs="宋体"/>
          <w:color w:val="auto"/>
          <w:sz w:val="21"/>
          <w:szCs w:val="21"/>
          <w:highlight w:val="none"/>
        </w:rPr>
        <w:t>卖方不得部分转让或全部转让其应履行的合同义务。</w:t>
      </w:r>
    </w:p>
    <w:p w14:paraId="6D0EAE90">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11.2</w:t>
      </w:r>
      <w:r>
        <w:rPr>
          <w:rFonts w:hint="eastAsia" w:ascii="宋体" w:hAnsi="宋体" w:eastAsia="宋体" w:cs="宋体"/>
          <w:color w:val="auto"/>
          <w:sz w:val="21"/>
          <w:szCs w:val="21"/>
          <w:highlight w:val="none"/>
        </w:rPr>
        <w:t>对响应中明确分包的合同，卖方应将合同的全部分包合同书面通知买方，但此分包通知书不能解除卖方履行合同的责任和义务。</w:t>
      </w:r>
    </w:p>
    <w:p w14:paraId="265AE535">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11.3</w:t>
      </w:r>
      <w:r>
        <w:rPr>
          <w:rFonts w:hint="eastAsia" w:ascii="宋体" w:hAnsi="宋体" w:eastAsia="宋体" w:cs="宋体"/>
          <w:color w:val="auto"/>
          <w:sz w:val="21"/>
          <w:szCs w:val="21"/>
          <w:highlight w:val="none"/>
        </w:rPr>
        <w:t xml:space="preserve"> 分包必须符合国家法律的相关规定。</w:t>
      </w:r>
    </w:p>
    <w:p w14:paraId="49B26FC6">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12.合同的协商变更与修改</w:t>
      </w:r>
    </w:p>
    <w:p w14:paraId="778D1F54">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12.1 </w:t>
      </w:r>
      <w:r>
        <w:rPr>
          <w:rFonts w:hint="eastAsia" w:ascii="宋体" w:hAnsi="宋体" w:eastAsia="宋体" w:cs="宋体"/>
          <w:color w:val="auto"/>
          <w:sz w:val="21"/>
          <w:szCs w:val="21"/>
          <w:highlight w:val="none"/>
        </w:rPr>
        <w:t>买方可以以书面方式向卖方发出变更要求，协商在本合同的一般范围内变更事项，合同修改书应由双方授权代表签字，具有合同的法律效力。</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13.争端的解决</w:t>
      </w:r>
    </w:p>
    <w:p w14:paraId="2FCD7A56">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13.1</w:t>
      </w:r>
      <w:r>
        <w:rPr>
          <w:rFonts w:hint="eastAsia" w:ascii="宋体" w:hAnsi="宋体" w:eastAsia="宋体" w:cs="宋体"/>
          <w:color w:val="auto"/>
          <w:sz w:val="21"/>
          <w:szCs w:val="21"/>
          <w:highlight w:val="none"/>
        </w:rPr>
        <w:t xml:space="preserve"> 合同实施或与合同有关的一切争端应依据《中华人民共和国民法典》并通过双方协商解决。如果协商开始后六十天还不能解决，争端应提交仲裁或诉讼，仲裁和诉讼应在买方所在地进行。</w:t>
      </w:r>
    </w:p>
    <w:p w14:paraId="6C20328F">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13.2 </w:t>
      </w:r>
      <w:r>
        <w:rPr>
          <w:rFonts w:hint="eastAsia" w:ascii="宋体" w:hAnsi="宋体" w:eastAsia="宋体" w:cs="宋体"/>
          <w:color w:val="auto"/>
          <w:sz w:val="21"/>
          <w:szCs w:val="21"/>
          <w:highlight w:val="none"/>
        </w:rPr>
        <w:t>仲裁或诉讼裁决应为最终裁决，对双方均有约束力。除另有裁决外，仲裁或诉讼费均应由败诉方负担。</w:t>
      </w:r>
    </w:p>
    <w:p w14:paraId="0990BD7F">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13.3</w:t>
      </w:r>
      <w:r>
        <w:rPr>
          <w:rFonts w:hint="eastAsia" w:ascii="宋体" w:hAnsi="宋体" w:eastAsia="宋体" w:cs="宋体"/>
          <w:color w:val="auto"/>
          <w:sz w:val="21"/>
          <w:szCs w:val="21"/>
          <w:highlight w:val="none"/>
        </w:rPr>
        <w:t xml:space="preserve"> 在仲裁或诉讼期间，除正在进行仲裁或诉讼的部分外，合同其他部分应继续执行。</w:t>
      </w:r>
    </w:p>
    <w:p w14:paraId="6A7D45F0">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14.通知</w:t>
      </w:r>
    </w:p>
    <w:p w14:paraId="662E62D8">
      <w:pPr>
        <w:keepNext w:val="0"/>
        <w:keepLines w:val="0"/>
        <w:pageBreakBefore w:val="0"/>
        <w:widowControl w:val="0"/>
        <w:kinsoku/>
        <w:wordWrap/>
        <w:overflowPunct/>
        <w:topLinePunct w:val="0"/>
        <w:autoSpaceDE/>
        <w:autoSpaceDN/>
        <w:bidi w:val="0"/>
        <w:adjustRightInd/>
        <w:spacing w:line="36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14.1</w:t>
      </w:r>
      <w:r>
        <w:rPr>
          <w:rFonts w:hint="eastAsia" w:ascii="宋体" w:hAnsi="宋体" w:eastAsia="宋体" w:cs="宋体"/>
          <w:color w:val="auto"/>
          <w:sz w:val="21"/>
          <w:szCs w:val="21"/>
          <w:highlight w:val="none"/>
        </w:rPr>
        <w:t>本合同任何一方给另一方的通知，都应以书面或传真的形式发送，而另一方应以书面或传真形式确认，回复对方。</w:t>
      </w:r>
    </w:p>
    <w:p w14:paraId="4F5526BC">
      <w:pPr>
        <w:keepNext w:val="0"/>
        <w:keepLines w:val="0"/>
        <w:pageBreakBefore w:val="0"/>
        <w:widowControl w:val="0"/>
        <w:kinsoku/>
        <w:wordWrap/>
        <w:overflowPunct/>
        <w:topLinePunct w:val="0"/>
        <w:autoSpaceDE/>
        <w:autoSpaceDN/>
        <w:bidi w:val="0"/>
        <w:adjustRightInd/>
        <w:spacing w:line="36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14.2 </w:t>
      </w:r>
      <w:r>
        <w:rPr>
          <w:rFonts w:hint="eastAsia" w:ascii="宋体" w:hAnsi="宋体" w:eastAsia="宋体" w:cs="宋体"/>
          <w:color w:val="auto"/>
          <w:sz w:val="21"/>
          <w:szCs w:val="21"/>
          <w:highlight w:val="none"/>
        </w:rPr>
        <w:t>通知以送到日期或通知书的生效日起为生效日期，两者中以较晚的一个日期为准。</w:t>
      </w:r>
    </w:p>
    <w:p w14:paraId="4B011B59">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b/>
          <w:color w:val="auto"/>
          <w:sz w:val="21"/>
          <w:szCs w:val="21"/>
          <w:highlight w:val="none"/>
        </w:rPr>
      </w:pPr>
    </w:p>
    <w:p w14:paraId="655254C6">
      <w:pPr>
        <w:pStyle w:val="5"/>
        <w:keepNext w:val="0"/>
        <w:keepLines w:val="0"/>
        <w:pageBreakBefore w:val="0"/>
        <w:widowControl w:val="0"/>
        <w:kinsoku/>
        <w:wordWrap/>
        <w:overflowPunct/>
        <w:topLinePunct w:val="0"/>
        <w:autoSpaceDE/>
        <w:autoSpaceDN/>
        <w:bidi w:val="0"/>
        <w:adjustRightInd/>
        <w:spacing w:line="360" w:lineRule="exact"/>
        <w:ind w:left="0" w:leftChars="0" w:firstLine="266" w:firstLineChars="126"/>
        <w:textAlignment w:val="auto"/>
        <w:rPr>
          <w:rFonts w:hint="eastAsia" w:ascii="宋体" w:hAnsi="宋体" w:eastAsia="宋体" w:cs="宋体"/>
          <w:color w:val="auto"/>
          <w:sz w:val="21"/>
          <w:szCs w:val="21"/>
          <w:highlight w:val="none"/>
        </w:rPr>
      </w:pPr>
      <w:r>
        <w:rPr>
          <w:rFonts w:hint="eastAsia" w:ascii="宋体" w:hAnsi="宋体" w:eastAsia="宋体" w:cs="宋体"/>
          <w:b/>
          <w:color w:val="auto"/>
          <w:spacing w:val="0"/>
          <w:kern w:val="2"/>
          <w:sz w:val="21"/>
          <w:szCs w:val="21"/>
          <w:highlight w:val="none"/>
          <w:lang w:val="en-US" w:eastAsia="zh-CN" w:bidi="ar-SA"/>
        </w:rPr>
        <w:t>15、</w:t>
      </w:r>
      <w:r>
        <w:rPr>
          <w:rFonts w:hint="eastAsia" w:ascii="宋体" w:hAnsi="宋体" w:eastAsia="宋体" w:cs="宋体"/>
          <w:color w:val="auto"/>
          <w:sz w:val="21"/>
          <w:szCs w:val="21"/>
          <w:highlight w:val="none"/>
          <w:lang w:val="en-US" w:eastAsia="zh-CN"/>
        </w:rPr>
        <w:t>鉴于买方将按照本合同向卖方支付款项，卖方在此保证全部按照合同的规定向买方提供服务</w:t>
      </w:r>
      <w:r>
        <w:rPr>
          <w:rFonts w:hint="eastAsia" w:ascii="宋体" w:hAnsi="宋体" w:eastAsia="宋体" w:cs="宋体"/>
          <w:color w:val="auto"/>
          <w:sz w:val="21"/>
          <w:szCs w:val="21"/>
          <w:highlight w:val="none"/>
        </w:rPr>
        <w:t>并修补缺陷。</w:t>
      </w:r>
    </w:p>
    <w:p w14:paraId="6DE177D0">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鉴于卖方将按本合同规定提供服务并修补缺陷，买方在此保证按照合同规定的时间和方式向买方支付合同价或其它按合同应支付的金额。</w:t>
      </w:r>
    </w:p>
    <w:p w14:paraId="729BCF66">
      <w:pPr>
        <w:keepNext w:val="0"/>
        <w:keepLines w:val="0"/>
        <w:pageBreakBefore w:val="0"/>
        <w:widowControl w:val="0"/>
        <w:kinsoku/>
        <w:wordWrap/>
        <w:overflowPunct/>
        <w:topLinePunct w:val="0"/>
        <w:autoSpaceDE/>
        <w:autoSpaceDN/>
        <w:bidi w:val="0"/>
        <w:adjustRightInd/>
        <w:spacing w:line="360" w:lineRule="exact"/>
        <w:ind w:left="0" w:leftChars="0"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16、其他约定事项：</w:t>
      </w:r>
    </w:p>
    <w:p w14:paraId="018CD69F">
      <w:pPr>
        <w:keepNext w:val="0"/>
        <w:keepLines w:val="0"/>
        <w:pageBreakBefore w:val="0"/>
        <w:widowControl w:val="0"/>
        <w:kinsoku/>
        <w:wordWrap/>
        <w:overflowPunct/>
        <w:topLinePunct w:val="0"/>
        <w:autoSpaceDE/>
        <w:autoSpaceDN/>
        <w:bidi w:val="0"/>
        <w:adjustRightInd/>
        <w:spacing w:line="360" w:lineRule="exact"/>
        <w:ind w:left="0" w:leftChars="0" w:firstLine="315" w:firstLineChars="150"/>
        <w:textAlignment w:val="auto"/>
        <w:rPr>
          <w:rFonts w:hint="eastAsia" w:ascii="宋体" w:hAnsi="宋体" w:eastAsia="宋体" w:cs="宋体"/>
          <w:color w:val="auto"/>
          <w:sz w:val="21"/>
          <w:szCs w:val="21"/>
          <w:highlight w:val="none"/>
        </w:rPr>
      </w:pPr>
    </w:p>
    <w:p w14:paraId="07009134">
      <w:pPr>
        <w:keepNext w:val="0"/>
        <w:keepLines w:val="0"/>
        <w:pageBreakBefore w:val="0"/>
        <w:widowControl w:val="0"/>
        <w:kinsoku/>
        <w:wordWrap/>
        <w:overflowPunct/>
        <w:topLinePunct w:val="0"/>
        <w:autoSpaceDE/>
        <w:autoSpaceDN/>
        <w:bidi w:val="0"/>
        <w:adjustRightInd/>
        <w:spacing w:line="360" w:lineRule="exact"/>
        <w:ind w:left="0" w:leftChars="0" w:firstLine="480"/>
        <w:textAlignment w:val="auto"/>
        <w:rPr>
          <w:rFonts w:hint="eastAsia" w:ascii="宋体" w:hAnsi="宋体" w:eastAsia="宋体" w:cs="宋体"/>
          <w:color w:val="auto"/>
          <w:sz w:val="21"/>
          <w:szCs w:val="21"/>
          <w:highlight w:val="none"/>
        </w:rPr>
      </w:pPr>
    </w:p>
    <w:p w14:paraId="494C1637">
      <w:pPr>
        <w:pStyle w:val="5"/>
        <w:keepNext w:val="0"/>
        <w:keepLines w:val="0"/>
        <w:pageBreakBefore w:val="0"/>
        <w:widowControl w:val="0"/>
        <w:kinsoku/>
        <w:wordWrap/>
        <w:overflowPunct/>
        <w:topLinePunct w:val="0"/>
        <w:autoSpaceDE/>
        <w:autoSpaceDN/>
        <w:bidi w:val="0"/>
        <w:adjustRightInd/>
        <w:spacing w:line="360" w:lineRule="exact"/>
        <w:ind w:left="0" w:leftChars="0" w:firstLine="260" w:firstLineChars="128"/>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17、本合同未尽事宜，遵照《中华人民共和国民法典》有关条文执行。</w:t>
      </w:r>
    </w:p>
    <w:p w14:paraId="7BC19484">
      <w:pPr>
        <w:pStyle w:val="5"/>
        <w:keepNext w:val="0"/>
        <w:keepLines w:val="0"/>
        <w:pageBreakBefore w:val="0"/>
        <w:widowControl w:val="0"/>
        <w:kinsoku/>
        <w:wordWrap/>
        <w:overflowPunct/>
        <w:topLinePunct w:val="0"/>
        <w:autoSpaceDE/>
        <w:autoSpaceDN/>
        <w:bidi w:val="0"/>
        <w:adjustRightInd/>
        <w:spacing w:line="360" w:lineRule="exact"/>
        <w:ind w:left="0" w:leftChars="0" w:firstLine="256" w:firstLineChars="12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w:t>
      </w:r>
      <w:r>
        <w:rPr>
          <w:rFonts w:hint="eastAsia" w:ascii="宋体" w:hAnsi="宋体" w:eastAsia="宋体" w:cs="宋体"/>
          <w:color w:val="auto"/>
          <w:sz w:val="21"/>
          <w:szCs w:val="21"/>
          <w:highlight w:val="none"/>
        </w:rPr>
        <w:t>合同经双方授权代表签署，买卖双方加盖印章，且买方收到卖方提交的履约保证金之后生效。</w:t>
      </w:r>
    </w:p>
    <w:p w14:paraId="6FAB0DBD">
      <w:pPr>
        <w:pStyle w:val="5"/>
        <w:keepNext w:val="0"/>
        <w:keepLines w:val="0"/>
        <w:pageBreakBefore w:val="0"/>
        <w:widowControl w:val="0"/>
        <w:kinsoku/>
        <w:wordWrap/>
        <w:overflowPunct/>
        <w:topLinePunct w:val="0"/>
        <w:autoSpaceDE/>
        <w:autoSpaceDN/>
        <w:bidi w:val="0"/>
        <w:adjustRightInd/>
        <w:spacing w:line="360" w:lineRule="exact"/>
        <w:ind w:left="0" w:leftChars="0" w:firstLine="304" w:firstLineChars="1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7F7E378D">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p>
    <w:p w14:paraId="3939406A">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  方：                          卖  方：              </w:t>
      </w:r>
    </w:p>
    <w:p w14:paraId="5C466836">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称：（印章）                   名  称：（印章）</w:t>
      </w:r>
    </w:p>
    <w:p w14:paraId="65A07076">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全权代表（签字）：                 全权代表（签字）： </w:t>
      </w:r>
    </w:p>
    <w:p w14:paraId="5597A130">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地    址：</w:t>
      </w:r>
    </w:p>
    <w:p w14:paraId="17608708">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14:paraId="240A65D2">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14:paraId="012A84AF">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p>
    <w:p w14:paraId="207D823A">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49646FD">
      <w:pPr>
        <w:pStyle w:val="5"/>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                        帐    号：</w:t>
      </w:r>
    </w:p>
    <w:p w14:paraId="7D79CE70">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ind w:left="0" w:leftChars="0"/>
        <w:jc w:val="center"/>
        <w:textAlignment w:val="auto"/>
        <w:rPr>
          <w:rFonts w:hint="eastAsia" w:ascii="宋体" w:hAnsi="宋体" w:eastAsia="宋体" w:cs="宋体"/>
          <w:b/>
          <w:color w:val="auto"/>
          <w:sz w:val="21"/>
          <w:szCs w:val="21"/>
          <w:highlight w:val="none"/>
        </w:rPr>
      </w:pPr>
    </w:p>
    <w:p w14:paraId="7590486F">
      <w:pPr>
        <w:pStyle w:val="6"/>
        <w:snapToGrid w:val="0"/>
        <w:spacing w:before="120" w:after="120" w:line="240" w:lineRule="auto"/>
        <w:jc w:val="center"/>
        <w:rPr>
          <w:rFonts w:hint="eastAsia" w:hAnsi="宋体"/>
          <w:b/>
          <w:color w:val="auto"/>
          <w:sz w:val="21"/>
          <w:szCs w:val="21"/>
          <w:highlight w:val="none"/>
        </w:rPr>
      </w:pPr>
    </w:p>
    <w:p w14:paraId="49FFE979">
      <w:pPr>
        <w:pStyle w:val="6"/>
        <w:snapToGrid w:val="0"/>
        <w:spacing w:before="120" w:after="120" w:line="240" w:lineRule="auto"/>
        <w:jc w:val="center"/>
        <w:rPr>
          <w:rFonts w:hint="eastAsia" w:hAnsi="宋体"/>
          <w:b/>
          <w:color w:val="auto"/>
          <w:sz w:val="21"/>
          <w:szCs w:val="21"/>
          <w:highlight w:val="none"/>
        </w:rPr>
      </w:pPr>
    </w:p>
    <w:p w14:paraId="52634099">
      <w:pPr>
        <w:pStyle w:val="6"/>
        <w:tabs>
          <w:tab w:val="left" w:pos="2472"/>
        </w:tabs>
        <w:snapToGrid w:val="0"/>
        <w:spacing w:before="0" w:beforeLines="0" w:after="0" w:afterLines="0" w:line="240" w:lineRule="auto"/>
        <w:jc w:val="center"/>
        <w:rPr>
          <w:rFonts w:hint="eastAsia" w:hAnsi="宋体"/>
          <w:b/>
          <w:color w:val="auto"/>
          <w:sz w:val="30"/>
          <w:szCs w:val="30"/>
          <w:highlight w:val="none"/>
        </w:rPr>
      </w:pPr>
      <w:r>
        <w:rPr>
          <w:rFonts w:hint="eastAsia" w:hAnsi="宋体"/>
          <w:b/>
          <w:color w:val="auto"/>
          <w:sz w:val="30"/>
          <w:szCs w:val="30"/>
          <w:highlight w:val="none"/>
        </w:rPr>
        <w:t>第六章　投标文件格式</w:t>
      </w:r>
    </w:p>
    <w:p w14:paraId="6A6B6BD4">
      <w:pPr>
        <w:shd w:val="clear" w:color="auto" w:fill="auto"/>
        <w:spacing w:line="360" w:lineRule="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一、资格证明文件</w:t>
      </w:r>
    </w:p>
    <w:p w14:paraId="700AC2A5">
      <w:pPr>
        <w:shd w:val="clear" w:color="auto" w:fill="auto"/>
        <w:spacing w:line="360" w:lineRule="auto"/>
        <w:rPr>
          <w:rFonts w:hint="eastAsia" w:ascii="宋体" w:hAnsi="宋体" w:eastAsia="宋体" w:cs="Times New Roman"/>
          <w:b/>
          <w:color w:val="auto"/>
          <w:sz w:val="32"/>
          <w:szCs w:val="32"/>
          <w:highlight w:val="none"/>
        </w:rPr>
      </w:pPr>
    </w:p>
    <w:p w14:paraId="12CF3360">
      <w:pPr>
        <w:shd w:val="clear" w:color="auto" w:fill="auto"/>
        <w:spacing w:line="360" w:lineRule="auto"/>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封面</w:t>
      </w:r>
      <w:r>
        <w:rPr>
          <w:rFonts w:ascii="宋体" w:hAnsi="宋体" w:eastAsia="宋体" w:cs="Times New Roman"/>
          <w:b/>
          <w:color w:val="auto"/>
          <w:sz w:val="32"/>
          <w:szCs w:val="32"/>
          <w:highlight w:val="none"/>
        </w:rPr>
        <w:t xml:space="preserve">                                       </w:t>
      </w:r>
    </w:p>
    <w:p w14:paraId="15E94406">
      <w:pPr>
        <w:shd w:val="clear" w:color="auto" w:fill="auto"/>
        <w:spacing w:line="360" w:lineRule="auto"/>
        <w:jc w:val="right"/>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正本</w:t>
      </w:r>
    </w:p>
    <w:p w14:paraId="7C42181D">
      <w:pPr>
        <w:shd w:val="clear" w:color="auto" w:fill="auto"/>
        <w:spacing w:line="360" w:lineRule="auto"/>
        <w:rPr>
          <w:rFonts w:ascii="宋体" w:hAnsi="宋体" w:eastAsia="宋体" w:cs="Times New Roman"/>
          <w:color w:val="auto"/>
          <w:sz w:val="28"/>
          <w:szCs w:val="28"/>
          <w:highlight w:val="none"/>
        </w:rPr>
      </w:pPr>
    </w:p>
    <w:p w14:paraId="04B05513">
      <w:pPr>
        <w:shd w:val="clear" w:color="auto" w:fill="auto"/>
        <w:spacing w:line="360" w:lineRule="auto"/>
        <w:jc w:val="center"/>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宁波市江北区教育局采购下属学校除四害服务项目</w:t>
      </w:r>
    </w:p>
    <w:p w14:paraId="000D6449">
      <w:pPr>
        <w:shd w:val="clear" w:color="auto" w:fill="auto"/>
        <w:spacing w:line="360" w:lineRule="auto"/>
        <w:jc w:val="center"/>
        <w:rPr>
          <w:rFonts w:hint="eastAsia" w:ascii="宋体" w:hAnsi="宋体" w:eastAsia="宋体" w:cs="Times New Roman"/>
          <w:color w:val="auto"/>
          <w:sz w:val="36"/>
          <w:szCs w:val="36"/>
          <w:highlight w:val="none"/>
          <w:lang w:eastAsia="zh-CN"/>
        </w:rPr>
      </w:pPr>
      <w:r>
        <w:rPr>
          <w:rFonts w:hint="eastAsia" w:ascii="宋体" w:hAnsi="宋体" w:eastAsia="宋体" w:cs="Times New Roman"/>
          <w:color w:val="auto"/>
          <w:sz w:val="36"/>
          <w:szCs w:val="36"/>
          <w:highlight w:val="none"/>
        </w:rPr>
        <w:t>采购编号：</w:t>
      </w:r>
      <w:r>
        <w:rPr>
          <w:rFonts w:hint="eastAsia" w:ascii="宋体" w:hAnsi="宋体" w:eastAsia="宋体" w:cs="Times New Roman"/>
          <w:color w:val="auto"/>
          <w:sz w:val="36"/>
          <w:szCs w:val="36"/>
          <w:highlight w:val="none"/>
          <w:lang w:eastAsia="zh-CN"/>
        </w:rPr>
        <w:t>NBITC-202520019G</w:t>
      </w:r>
    </w:p>
    <w:p w14:paraId="0A78B185">
      <w:pPr>
        <w:shd w:val="clear" w:color="auto" w:fill="auto"/>
        <w:spacing w:line="360" w:lineRule="auto"/>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lang w:eastAsia="zh-CN"/>
        </w:rPr>
        <w:t>标    项</w:t>
      </w:r>
      <w:r>
        <w:rPr>
          <w:rFonts w:hint="eastAsia" w:ascii="宋体" w:hAnsi="宋体" w:eastAsia="宋体" w:cs="Times New Roman"/>
          <w:color w:val="auto"/>
          <w:sz w:val="36"/>
          <w:szCs w:val="36"/>
          <w:highlight w:val="none"/>
        </w:rPr>
        <w:t>：</w:t>
      </w:r>
      <w:r>
        <w:rPr>
          <w:rFonts w:hint="eastAsia" w:ascii="宋体" w:hAnsi="宋体" w:eastAsia="宋体" w:cs="Times New Roman"/>
          <w:color w:val="auto"/>
          <w:sz w:val="36"/>
          <w:szCs w:val="36"/>
          <w:highlight w:val="none"/>
          <w:u w:val="single"/>
        </w:rPr>
        <w:t>（如有多个标项）</w:t>
      </w:r>
    </w:p>
    <w:p w14:paraId="73D06724">
      <w:pPr>
        <w:shd w:val="clear" w:color="auto" w:fill="auto"/>
        <w:rPr>
          <w:rFonts w:ascii="宋体" w:hAnsi="宋体" w:eastAsia="宋体" w:cs="Times New Roman"/>
          <w:color w:val="auto"/>
          <w:sz w:val="28"/>
          <w:szCs w:val="28"/>
          <w:highlight w:val="none"/>
        </w:rPr>
      </w:pPr>
    </w:p>
    <w:p w14:paraId="138CE8DC">
      <w:pPr>
        <w:shd w:val="clear" w:color="auto" w:fill="auto"/>
        <w:spacing w:line="360" w:lineRule="auto"/>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rPr>
        <w:t>（资格证明文件）</w:t>
      </w:r>
    </w:p>
    <w:p w14:paraId="3F910C12">
      <w:pPr>
        <w:shd w:val="clear" w:color="auto" w:fill="auto"/>
        <w:jc w:val="center"/>
        <w:rPr>
          <w:rFonts w:ascii="宋体" w:hAnsi="宋体" w:eastAsia="宋体" w:cs="Times New Roman"/>
          <w:color w:val="auto"/>
          <w:sz w:val="28"/>
          <w:szCs w:val="28"/>
          <w:highlight w:val="none"/>
        </w:rPr>
      </w:pPr>
    </w:p>
    <w:p w14:paraId="0ADF63AC">
      <w:pPr>
        <w:shd w:val="clear" w:color="auto" w:fill="auto"/>
        <w:spacing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投标文件</w:t>
      </w:r>
    </w:p>
    <w:p w14:paraId="54CECA86">
      <w:pPr>
        <w:shd w:val="clear" w:color="auto" w:fill="auto"/>
        <w:spacing w:line="360" w:lineRule="auto"/>
        <w:jc w:val="center"/>
        <w:rPr>
          <w:rFonts w:ascii="宋体" w:hAnsi="宋体" w:eastAsia="宋体" w:cs="Times New Roman"/>
          <w:color w:val="auto"/>
          <w:sz w:val="36"/>
          <w:szCs w:val="36"/>
          <w:highlight w:val="none"/>
        </w:rPr>
      </w:pPr>
    </w:p>
    <w:p w14:paraId="0AE09132">
      <w:pPr>
        <w:shd w:val="clear" w:color="auto" w:fill="auto"/>
        <w:spacing w:line="360" w:lineRule="auto"/>
        <w:jc w:val="center"/>
        <w:rPr>
          <w:rFonts w:hint="eastAsia" w:ascii="宋体" w:hAnsi="宋体" w:eastAsia="宋体" w:cs="Times New Roman"/>
          <w:color w:val="auto"/>
          <w:sz w:val="36"/>
          <w:szCs w:val="36"/>
          <w:highlight w:val="none"/>
        </w:rPr>
      </w:pPr>
    </w:p>
    <w:p w14:paraId="50EEF0C1">
      <w:pPr>
        <w:shd w:val="clear" w:color="auto" w:fill="auto"/>
        <w:spacing w:line="360" w:lineRule="auto"/>
        <w:jc w:val="center"/>
        <w:rPr>
          <w:rFonts w:ascii="宋体" w:hAnsi="宋体" w:eastAsia="宋体" w:cs="Times New Roman"/>
          <w:color w:val="auto"/>
          <w:sz w:val="36"/>
          <w:szCs w:val="36"/>
          <w:highlight w:val="none"/>
        </w:rPr>
      </w:pPr>
    </w:p>
    <w:p w14:paraId="50A8CACA">
      <w:pPr>
        <w:shd w:val="clear" w:color="auto" w:fill="auto"/>
        <w:spacing w:line="360" w:lineRule="auto"/>
        <w:jc w:val="center"/>
        <w:rPr>
          <w:rFonts w:ascii="宋体" w:hAnsi="宋体" w:eastAsia="宋体" w:cs="Times New Roman"/>
          <w:color w:val="auto"/>
          <w:sz w:val="36"/>
          <w:szCs w:val="36"/>
          <w:highlight w:val="none"/>
          <w:u w:val="single"/>
        </w:rPr>
      </w:pPr>
      <w:r>
        <w:rPr>
          <w:rFonts w:hint="eastAsia" w:ascii="宋体" w:hAnsi="宋体" w:eastAsia="宋体" w:cs="Times New Roman"/>
          <w:color w:val="auto"/>
          <w:sz w:val="36"/>
          <w:szCs w:val="36"/>
          <w:highlight w:val="none"/>
        </w:rPr>
        <w:t>供应商全称：</w:t>
      </w:r>
      <w:r>
        <w:rPr>
          <w:rFonts w:hint="eastAsia" w:ascii="宋体" w:hAnsi="宋体" w:eastAsia="宋体" w:cs="Times New Roman"/>
          <w:color w:val="auto"/>
          <w:sz w:val="36"/>
          <w:szCs w:val="36"/>
          <w:highlight w:val="none"/>
          <w:u w:val="single"/>
        </w:rPr>
        <w:t>（加盖单位公章）</w:t>
      </w:r>
    </w:p>
    <w:p w14:paraId="140FDC95">
      <w:pPr>
        <w:widowControl w:val="0"/>
        <w:shd w:val="clear" w:color="auto" w:fill="auto"/>
        <w:adjustRightInd w:val="0"/>
        <w:spacing w:line="312" w:lineRule="atLeast"/>
        <w:ind w:left="101" w:leftChars="48" w:firstLine="1920" w:firstLineChars="800"/>
        <w:jc w:val="left"/>
        <w:textAlignment w:val="baseline"/>
        <w:rPr>
          <w:rFonts w:ascii="宋体" w:hAnsi="宋体" w:eastAsia="宋体" w:cs="Times New Roman"/>
          <w:color w:val="auto"/>
          <w:kern w:val="2"/>
          <w:sz w:val="24"/>
          <w:szCs w:val="28"/>
          <w:highlight w:val="none"/>
          <w:u w:val="single"/>
          <w:lang w:val="en-US" w:eastAsia="zh-CN" w:bidi="ar-SA"/>
        </w:rPr>
      </w:pPr>
    </w:p>
    <w:p w14:paraId="22907D80">
      <w:pPr>
        <w:shd w:val="clear" w:color="auto" w:fill="auto"/>
        <w:spacing w:line="360" w:lineRule="auto"/>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rPr>
        <w:t>年</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月</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日</w:t>
      </w:r>
    </w:p>
    <w:p w14:paraId="2FE1EB18">
      <w:pPr>
        <w:snapToGrid w:val="0"/>
        <w:spacing w:before="50" w:after="120" w:afterLines="50"/>
        <w:jc w:val="left"/>
        <w:rPr>
          <w:rFonts w:ascii="宋体" w:hAnsi="宋体"/>
          <w:b/>
          <w:color w:val="auto"/>
          <w:szCs w:val="21"/>
          <w:highlight w:val="none"/>
        </w:rPr>
      </w:pPr>
      <w:r>
        <w:rPr>
          <w:rFonts w:ascii="宋体" w:hAnsi="宋体" w:eastAsia="宋体" w:cs="Times New Roman"/>
          <w:b/>
          <w:color w:val="auto"/>
          <w:spacing w:val="-2"/>
          <w:sz w:val="21"/>
          <w:szCs w:val="21"/>
          <w:highlight w:val="none"/>
        </w:rPr>
        <w:br w:type="page"/>
      </w:r>
      <w:r>
        <w:rPr>
          <w:rFonts w:hint="eastAsia" w:ascii="宋体" w:hAnsi="宋体" w:eastAsia="宋体"/>
          <w:b/>
          <w:color w:val="auto"/>
          <w:szCs w:val="21"/>
          <w:highlight w:val="none"/>
          <w:lang w:val="en-US" w:eastAsia="zh-CN"/>
        </w:rPr>
        <w:t>1</w:t>
      </w:r>
      <w:r>
        <w:rPr>
          <w:rFonts w:hint="eastAsia" w:ascii="宋体" w:hAnsi="宋体"/>
          <w:b/>
          <w:color w:val="auto"/>
          <w:szCs w:val="21"/>
          <w:highlight w:val="none"/>
        </w:rPr>
        <w:t>.关于资格的承诺函：</w:t>
      </w:r>
    </w:p>
    <w:p w14:paraId="4697FC74">
      <w:pPr>
        <w:spacing w:line="400" w:lineRule="exact"/>
        <w:jc w:val="center"/>
        <w:rPr>
          <w:rFonts w:ascii="宋体" w:hAnsi="宋体"/>
          <w:b/>
          <w:color w:val="auto"/>
          <w:szCs w:val="21"/>
          <w:highlight w:val="none"/>
        </w:rPr>
      </w:pPr>
      <w:r>
        <w:rPr>
          <w:rStyle w:val="21"/>
          <w:rFonts w:hint="eastAsia" w:ascii="宋体" w:hAnsi="宋体"/>
          <w:color w:val="auto"/>
          <w:sz w:val="21"/>
          <w:szCs w:val="21"/>
          <w:highlight w:val="none"/>
        </w:rPr>
        <w:t>关于</w:t>
      </w:r>
      <w:r>
        <w:rPr>
          <w:rFonts w:hint="eastAsia" w:ascii="宋体" w:hAnsi="宋体"/>
          <w:b/>
          <w:color w:val="auto"/>
          <w:szCs w:val="21"/>
          <w:highlight w:val="none"/>
        </w:rPr>
        <w:t>资格的承诺函</w:t>
      </w:r>
    </w:p>
    <w:p w14:paraId="265B8B22">
      <w:pPr>
        <w:spacing w:line="400" w:lineRule="exact"/>
        <w:ind w:left="540" w:firstLine="30"/>
        <w:jc w:val="center"/>
        <w:rPr>
          <w:rFonts w:ascii="宋体" w:hAnsi="宋体"/>
          <w:b/>
          <w:color w:val="auto"/>
          <w:szCs w:val="21"/>
          <w:highlight w:val="none"/>
        </w:rPr>
      </w:pPr>
    </w:p>
    <w:p w14:paraId="7B81CD16">
      <w:pPr>
        <w:snapToGrid w:val="0"/>
        <w:spacing w:before="120" w:beforeLines="50" w:after="50"/>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（采购人名称）：</w:t>
      </w:r>
    </w:p>
    <w:p w14:paraId="4BEA2FB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（投标人名称）自愿参加项目编号为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 xml:space="preserve">的投标，现就投标人资格声明如下： </w:t>
      </w:r>
    </w:p>
    <w:p w14:paraId="6170820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1、我单位为法人/其他组织/自然人。</w:t>
      </w:r>
    </w:p>
    <w:p w14:paraId="582F00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2、我单位符合《中华人民共和国政府采购法》第</w:t>
      </w:r>
      <w:r>
        <w:rPr>
          <w:rFonts w:ascii="宋体" w:hAnsi="宋体"/>
          <w:color w:val="auto"/>
          <w:szCs w:val="21"/>
          <w:highlight w:val="none"/>
        </w:rPr>
        <w:t>22</w:t>
      </w:r>
      <w:r>
        <w:rPr>
          <w:rFonts w:hint="eastAsia" w:ascii="宋体" w:hAnsi="宋体"/>
          <w:color w:val="auto"/>
          <w:szCs w:val="21"/>
          <w:highlight w:val="none"/>
        </w:rPr>
        <w:t>条的一般资格条件的规定：</w:t>
      </w:r>
    </w:p>
    <w:p w14:paraId="4D7B70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627984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4C9B07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59E20B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1A5280D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54CF2E6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(6)法律、行政法规规定的其他条件。</w:t>
      </w:r>
    </w:p>
    <w:p w14:paraId="3BD26B6D">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3、本次投标由我单位独自参与，为非联合体投标。</w:t>
      </w:r>
    </w:p>
    <w:p w14:paraId="197C78C4">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4、我单位符合采购文件规定的特定资格条件的要求。</w:t>
      </w:r>
    </w:p>
    <w:p w14:paraId="74688FF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5、本投标文件自开标之日起 </w:t>
      </w:r>
      <w:r>
        <w:rPr>
          <w:rFonts w:hint="eastAsia" w:ascii="宋体" w:hAnsi="宋体"/>
          <w:color w:val="auto"/>
          <w:szCs w:val="21"/>
          <w:highlight w:val="none"/>
          <w:u w:val="single"/>
        </w:rPr>
        <w:t>90</w:t>
      </w:r>
      <w:r>
        <w:rPr>
          <w:rFonts w:hint="eastAsia" w:ascii="宋体" w:hAnsi="宋体"/>
          <w:color w:val="auto"/>
          <w:szCs w:val="21"/>
          <w:highlight w:val="none"/>
        </w:rPr>
        <w:t>天内有效。</w:t>
      </w:r>
    </w:p>
    <w:p w14:paraId="2FF568AA">
      <w:pPr>
        <w:spacing w:line="400" w:lineRule="exact"/>
        <w:ind w:firstLine="420" w:firstLineChars="200"/>
        <w:rPr>
          <w:rFonts w:hint="eastAsia" w:ascii="宋体" w:hAnsi="宋体"/>
          <w:color w:val="auto"/>
          <w:szCs w:val="21"/>
          <w:highlight w:val="none"/>
        </w:rPr>
      </w:pPr>
    </w:p>
    <w:p w14:paraId="52B45F5C">
      <w:pPr>
        <w:spacing w:line="400" w:lineRule="exact"/>
        <w:ind w:firstLine="420" w:firstLineChars="200"/>
        <w:rPr>
          <w:rFonts w:hint="eastAsia" w:ascii="宋体" w:hAnsi="宋体"/>
          <w:color w:val="auto"/>
          <w:szCs w:val="21"/>
          <w:highlight w:val="none"/>
        </w:rPr>
      </w:pPr>
    </w:p>
    <w:p w14:paraId="6C37469E">
      <w:pPr>
        <w:spacing w:line="400" w:lineRule="exact"/>
        <w:ind w:firstLine="420" w:firstLineChars="200"/>
        <w:rPr>
          <w:rFonts w:hint="eastAsia" w:ascii="宋体" w:hAnsi="宋体"/>
          <w:color w:val="auto"/>
          <w:szCs w:val="21"/>
          <w:highlight w:val="none"/>
        </w:rPr>
      </w:pPr>
    </w:p>
    <w:p w14:paraId="52E80FA7">
      <w:pPr>
        <w:spacing w:line="400" w:lineRule="exact"/>
        <w:ind w:firstLine="420" w:firstLineChars="200"/>
        <w:rPr>
          <w:rFonts w:hint="eastAsia" w:ascii="宋体" w:hAnsi="宋体"/>
          <w:color w:val="auto"/>
          <w:szCs w:val="21"/>
          <w:highlight w:val="none"/>
        </w:rPr>
      </w:pPr>
    </w:p>
    <w:p w14:paraId="4317639B">
      <w:pPr>
        <w:spacing w:line="400" w:lineRule="atLeast"/>
        <w:jc w:val="left"/>
        <w:rPr>
          <w:rFonts w:hint="eastAsia" w:ascii="宋体" w:hAnsi="宋体"/>
          <w:color w:val="auto"/>
          <w:szCs w:val="21"/>
          <w:highlight w:val="none"/>
        </w:rPr>
      </w:pPr>
      <w:r>
        <w:rPr>
          <w:rFonts w:hint="eastAsia" w:ascii="宋体" w:hAnsi="宋体"/>
          <w:color w:val="auto"/>
          <w:szCs w:val="21"/>
          <w:highlight w:val="none"/>
        </w:rPr>
        <w:t>投标人公章：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F1FF390">
      <w:pPr>
        <w:spacing w:line="400" w:lineRule="atLeast"/>
        <w:jc w:val="left"/>
        <w:rPr>
          <w:rFonts w:ascii="宋体" w:hAnsi="宋体"/>
          <w:color w:val="auto"/>
          <w:szCs w:val="21"/>
          <w:highlight w:val="none"/>
        </w:rPr>
      </w:pPr>
      <w:r>
        <w:rPr>
          <w:rFonts w:hint="eastAsia" w:ascii="宋体" w:hAnsi="宋体"/>
          <w:color w:val="auto"/>
          <w:szCs w:val="21"/>
          <w:highlight w:val="none"/>
        </w:rPr>
        <w:t>法定代表人或授权代表（签字）：</w:t>
      </w:r>
      <w:r>
        <w:rPr>
          <w:rFonts w:ascii="宋体" w:hAnsi="宋体"/>
          <w:color w:val="auto"/>
          <w:szCs w:val="21"/>
          <w:highlight w:val="none"/>
          <w:u w:val="single"/>
        </w:rPr>
        <w:t xml:space="preserve">              </w:t>
      </w:r>
    </w:p>
    <w:p w14:paraId="5C07B9D7">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284DA26">
      <w:pPr>
        <w:spacing w:line="400" w:lineRule="exact"/>
        <w:rPr>
          <w:rFonts w:hint="eastAsia" w:ascii="宋体" w:hAnsi="宋体"/>
          <w:color w:val="auto"/>
          <w:szCs w:val="21"/>
          <w:highlight w:val="none"/>
        </w:rPr>
      </w:pPr>
    </w:p>
    <w:p w14:paraId="11D15CDC">
      <w:pPr>
        <w:spacing w:line="400" w:lineRule="exact"/>
        <w:ind w:firstLine="422" w:firstLineChars="200"/>
        <w:rPr>
          <w:rFonts w:hint="eastAsia" w:ascii="宋体" w:hAnsi="宋体"/>
          <w:b/>
          <w:color w:val="auto"/>
          <w:szCs w:val="21"/>
          <w:highlight w:val="none"/>
        </w:rPr>
      </w:pPr>
    </w:p>
    <w:p w14:paraId="06FB3771">
      <w:pPr>
        <w:snapToGrid w:val="0"/>
        <w:spacing w:before="50" w:after="120" w:afterLines="50"/>
        <w:jc w:val="left"/>
        <w:rPr>
          <w:rFonts w:hint="eastAsia" w:ascii="宋体" w:hAnsi="宋体"/>
          <w:color w:val="auto"/>
          <w:szCs w:val="21"/>
          <w:highlight w:val="none"/>
        </w:rPr>
      </w:pPr>
    </w:p>
    <w:p w14:paraId="01B581DD">
      <w:pPr>
        <w:snapToGrid w:val="0"/>
        <w:spacing w:before="50" w:after="120" w:afterLines="50"/>
        <w:jc w:val="left"/>
        <w:rPr>
          <w:rFonts w:hint="eastAsia" w:ascii="宋体" w:hAnsi="宋体"/>
          <w:color w:val="auto"/>
          <w:szCs w:val="21"/>
          <w:highlight w:val="none"/>
        </w:rPr>
      </w:pPr>
    </w:p>
    <w:p w14:paraId="236F1A99">
      <w:pPr>
        <w:snapToGrid w:val="0"/>
        <w:spacing w:before="50" w:after="120" w:afterLines="50"/>
        <w:jc w:val="left"/>
        <w:rPr>
          <w:rFonts w:hint="eastAsia" w:ascii="宋体" w:hAnsi="宋体"/>
          <w:color w:val="auto"/>
          <w:szCs w:val="21"/>
          <w:highlight w:val="none"/>
        </w:rPr>
      </w:pPr>
    </w:p>
    <w:p w14:paraId="0F019BF3">
      <w:pPr>
        <w:snapToGrid w:val="0"/>
        <w:spacing w:before="50" w:after="120" w:afterLines="50"/>
        <w:jc w:val="left"/>
        <w:rPr>
          <w:rFonts w:hint="eastAsia" w:ascii="宋体" w:hAnsi="宋体"/>
          <w:color w:val="auto"/>
          <w:szCs w:val="21"/>
          <w:highlight w:val="none"/>
        </w:rPr>
      </w:pPr>
    </w:p>
    <w:p w14:paraId="71A93BDE">
      <w:pPr>
        <w:snapToGrid w:val="0"/>
        <w:spacing w:before="50" w:after="120" w:afterLines="50"/>
        <w:jc w:val="left"/>
        <w:rPr>
          <w:rFonts w:hint="eastAsia" w:ascii="宋体" w:hAnsi="宋体"/>
          <w:color w:val="auto"/>
          <w:sz w:val="24"/>
          <w:highlight w:val="none"/>
        </w:rPr>
      </w:pPr>
    </w:p>
    <w:p w14:paraId="7BFB5E3E">
      <w:pPr>
        <w:pStyle w:val="6"/>
        <w:snapToGrid w:val="0"/>
        <w:spacing w:before="120" w:after="120" w:line="240" w:lineRule="auto"/>
        <w:rPr>
          <w:rFonts w:hAnsi="宋体"/>
          <w:color w:val="auto"/>
          <w:sz w:val="21"/>
          <w:szCs w:val="21"/>
          <w:highlight w:val="none"/>
        </w:rPr>
      </w:pPr>
    </w:p>
    <w:p w14:paraId="73FD6215">
      <w:pPr>
        <w:snapToGrid w:val="0"/>
        <w:spacing w:before="120" w:beforeLines="50" w:after="50"/>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法人或者其他组织的营业执照（副本复印件）、自然人的身份证明（身份证复印件，有效期内）；</w:t>
      </w:r>
    </w:p>
    <w:p w14:paraId="63810850">
      <w:pPr>
        <w:snapToGrid w:val="0"/>
        <w:spacing w:before="120" w:beforeLines="50" w:after="50"/>
        <w:rPr>
          <w:rFonts w:hint="eastAsia" w:ascii="宋体" w:hAnsi="宋体"/>
          <w:color w:val="auto"/>
          <w:szCs w:val="21"/>
          <w:highlight w:val="none"/>
        </w:rPr>
      </w:pPr>
    </w:p>
    <w:p w14:paraId="755BA8C8">
      <w:pPr>
        <w:snapToGrid w:val="0"/>
        <w:spacing w:before="120" w:beforeLines="50" w:after="50"/>
        <w:rPr>
          <w:rFonts w:hint="eastAsia" w:ascii="宋体" w:hAnsi="宋体"/>
          <w:color w:val="auto"/>
          <w:szCs w:val="21"/>
          <w:highlight w:val="none"/>
        </w:rPr>
      </w:pPr>
    </w:p>
    <w:p w14:paraId="049DD63B">
      <w:pPr>
        <w:pStyle w:val="2"/>
        <w:rPr>
          <w:rFonts w:hint="eastAsia" w:ascii="宋体" w:hAnsi="宋体"/>
          <w:color w:val="auto"/>
          <w:szCs w:val="21"/>
          <w:highlight w:val="none"/>
        </w:rPr>
      </w:pPr>
    </w:p>
    <w:p w14:paraId="09596B23">
      <w:pPr>
        <w:rPr>
          <w:rFonts w:hint="eastAsia" w:ascii="宋体" w:hAnsi="宋体"/>
          <w:color w:val="auto"/>
          <w:szCs w:val="21"/>
          <w:highlight w:val="none"/>
        </w:rPr>
      </w:pPr>
    </w:p>
    <w:p w14:paraId="19324971">
      <w:pPr>
        <w:pStyle w:val="2"/>
        <w:rPr>
          <w:rFonts w:hint="eastAsia" w:ascii="宋体" w:hAnsi="宋体"/>
          <w:color w:val="auto"/>
          <w:szCs w:val="21"/>
          <w:highlight w:val="none"/>
        </w:rPr>
      </w:pPr>
    </w:p>
    <w:p w14:paraId="44F532ED">
      <w:pPr>
        <w:rPr>
          <w:rFonts w:hint="eastAsia" w:ascii="宋体" w:hAnsi="宋体"/>
          <w:color w:val="auto"/>
          <w:szCs w:val="21"/>
          <w:highlight w:val="none"/>
        </w:rPr>
      </w:pPr>
    </w:p>
    <w:p w14:paraId="63211AEA">
      <w:pPr>
        <w:pStyle w:val="2"/>
        <w:rPr>
          <w:rFonts w:hint="eastAsia" w:ascii="宋体" w:hAnsi="宋体"/>
          <w:color w:val="auto"/>
          <w:szCs w:val="21"/>
          <w:highlight w:val="none"/>
        </w:rPr>
      </w:pPr>
    </w:p>
    <w:p w14:paraId="25111FCF">
      <w:pPr>
        <w:rPr>
          <w:rFonts w:hint="eastAsia" w:ascii="宋体" w:hAnsi="宋体"/>
          <w:color w:val="auto"/>
          <w:szCs w:val="21"/>
          <w:highlight w:val="none"/>
        </w:rPr>
      </w:pPr>
    </w:p>
    <w:p w14:paraId="7BC365B1">
      <w:pPr>
        <w:pStyle w:val="2"/>
        <w:rPr>
          <w:rFonts w:hint="eastAsia" w:ascii="宋体" w:hAnsi="宋体"/>
          <w:color w:val="auto"/>
          <w:szCs w:val="21"/>
          <w:highlight w:val="none"/>
        </w:rPr>
      </w:pPr>
    </w:p>
    <w:p w14:paraId="25CF30A8">
      <w:pPr>
        <w:rPr>
          <w:rFonts w:hint="eastAsia" w:ascii="宋体" w:hAnsi="宋体"/>
          <w:color w:val="auto"/>
          <w:szCs w:val="21"/>
          <w:highlight w:val="none"/>
        </w:rPr>
      </w:pPr>
    </w:p>
    <w:p w14:paraId="6E241F34">
      <w:pPr>
        <w:pStyle w:val="2"/>
        <w:rPr>
          <w:rFonts w:hint="eastAsia" w:ascii="宋体" w:hAnsi="宋体"/>
          <w:color w:val="auto"/>
          <w:szCs w:val="21"/>
          <w:highlight w:val="none"/>
        </w:rPr>
      </w:pPr>
    </w:p>
    <w:p w14:paraId="1AA31B9E">
      <w:pPr>
        <w:rPr>
          <w:rFonts w:hint="eastAsia" w:ascii="宋体" w:hAnsi="宋体"/>
          <w:color w:val="auto"/>
          <w:szCs w:val="21"/>
          <w:highlight w:val="none"/>
        </w:rPr>
      </w:pPr>
    </w:p>
    <w:p w14:paraId="19FE6873">
      <w:pPr>
        <w:pStyle w:val="2"/>
        <w:rPr>
          <w:rFonts w:hint="eastAsia" w:ascii="宋体" w:hAnsi="宋体"/>
          <w:color w:val="auto"/>
          <w:szCs w:val="21"/>
          <w:highlight w:val="none"/>
        </w:rPr>
      </w:pPr>
    </w:p>
    <w:p w14:paraId="47127F83">
      <w:pPr>
        <w:rPr>
          <w:rFonts w:hint="eastAsia" w:ascii="宋体" w:hAnsi="宋体"/>
          <w:color w:val="auto"/>
          <w:szCs w:val="21"/>
          <w:highlight w:val="none"/>
        </w:rPr>
      </w:pPr>
    </w:p>
    <w:p w14:paraId="601274C2">
      <w:pPr>
        <w:pStyle w:val="2"/>
        <w:rPr>
          <w:rFonts w:hint="eastAsia" w:ascii="宋体" w:hAnsi="宋体"/>
          <w:color w:val="auto"/>
          <w:szCs w:val="21"/>
          <w:highlight w:val="none"/>
        </w:rPr>
      </w:pPr>
    </w:p>
    <w:p w14:paraId="1A84151A">
      <w:pPr>
        <w:rPr>
          <w:rFonts w:hint="eastAsia" w:ascii="宋体" w:hAnsi="宋体"/>
          <w:color w:val="auto"/>
          <w:szCs w:val="21"/>
          <w:highlight w:val="none"/>
        </w:rPr>
      </w:pPr>
    </w:p>
    <w:p w14:paraId="3E2CD77F">
      <w:pPr>
        <w:pStyle w:val="2"/>
        <w:rPr>
          <w:rFonts w:hint="eastAsia" w:ascii="宋体" w:hAnsi="宋体"/>
          <w:color w:val="auto"/>
          <w:szCs w:val="21"/>
          <w:highlight w:val="none"/>
        </w:rPr>
      </w:pPr>
    </w:p>
    <w:p w14:paraId="39FA1429">
      <w:pPr>
        <w:rPr>
          <w:rFonts w:hint="eastAsia" w:ascii="宋体" w:hAnsi="宋体"/>
          <w:color w:val="auto"/>
          <w:szCs w:val="21"/>
          <w:highlight w:val="none"/>
        </w:rPr>
      </w:pPr>
    </w:p>
    <w:p w14:paraId="14EFAD6A">
      <w:pPr>
        <w:pStyle w:val="2"/>
        <w:rPr>
          <w:rFonts w:hint="eastAsia" w:ascii="宋体" w:hAnsi="宋体"/>
          <w:color w:val="auto"/>
          <w:szCs w:val="21"/>
          <w:highlight w:val="none"/>
        </w:rPr>
      </w:pPr>
    </w:p>
    <w:p w14:paraId="47B6DEF3">
      <w:pPr>
        <w:rPr>
          <w:rFonts w:hint="eastAsia" w:ascii="宋体" w:hAnsi="宋体"/>
          <w:color w:val="auto"/>
          <w:szCs w:val="21"/>
          <w:highlight w:val="none"/>
        </w:rPr>
      </w:pPr>
    </w:p>
    <w:p w14:paraId="4E056153">
      <w:pPr>
        <w:pStyle w:val="2"/>
        <w:rPr>
          <w:rFonts w:hint="eastAsia" w:ascii="宋体" w:hAnsi="宋体"/>
          <w:color w:val="auto"/>
          <w:szCs w:val="21"/>
          <w:highlight w:val="none"/>
        </w:rPr>
      </w:pPr>
    </w:p>
    <w:p w14:paraId="27CCE6D0">
      <w:pPr>
        <w:rPr>
          <w:rFonts w:hint="eastAsia" w:ascii="宋体" w:hAnsi="宋体"/>
          <w:color w:val="auto"/>
          <w:szCs w:val="21"/>
          <w:highlight w:val="none"/>
        </w:rPr>
      </w:pPr>
    </w:p>
    <w:p w14:paraId="46153199">
      <w:pPr>
        <w:pStyle w:val="2"/>
        <w:rPr>
          <w:rFonts w:hint="eastAsia" w:ascii="宋体" w:hAnsi="宋体"/>
          <w:color w:val="auto"/>
          <w:szCs w:val="21"/>
          <w:highlight w:val="none"/>
        </w:rPr>
      </w:pPr>
    </w:p>
    <w:p w14:paraId="515274E4">
      <w:pPr>
        <w:rPr>
          <w:rFonts w:hint="eastAsia" w:ascii="宋体" w:hAnsi="宋体"/>
          <w:color w:val="auto"/>
          <w:szCs w:val="21"/>
          <w:highlight w:val="none"/>
        </w:rPr>
      </w:pPr>
    </w:p>
    <w:p w14:paraId="6023823F">
      <w:pPr>
        <w:pStyle w:val="2"/>
        <w:rPr>
          <w:rFonts w:hint="eastAsia" w:ascii="宋体" w:hAnsi="宋体"/>
          <w:color w:val="auto"/>
          <w:szCs w:val="21"/>
          <w:highlight w:val="none"/>
        </w:rPr>
      </w:pPr>
    </w:p>
    <w:p w14:paraId="7B9B05A2">
      <w:pPr>
        <w:rPr>
          <w:rFonts w:hint="eastAsia" w:ascii="宋体" w:hAnsi="宋体"/>
          <w:color w:val="auto"/>
          <w:szCs w:val="21"/>
          <w:highlight w:val="none"/>
        </w:rPr>
      </w:pPr>
    </w:p>
    <w:p w14:paraId="57680D52">
      <w:pPr>
        <w:pStyle w:val="2"/>
        <w:rPr>
          <w:rFonts w:hint="eastAsia" w:ascii="宋体" w:hAnsi="宋体"/>
          <w:color w:val="auto"/>
          <w:szCs w:val="21"/>
          <w:highlight w:val="none"/>
        </w:rPr>
      </w:pPr>
    </w:p>
    <w:p w14:paraId="4C9B8E00">
      <w:pPr>
        <w:rPr>
          <w:rFonts w:hint="eastAsia" w:ascii="宋体" w:hAnsi="宋体"/>
          <w:color w:val="auto"/>
          <w:szCs w:val="21"/>
          <w:highlight w:val="none"/>
        </w:rPr>
      </w:pPr>
    </w:p>
    <w:p w14:paraId="0D572C23">
      <w:pPr>
        <w:pStyle w:val="2"/>
        <w:rPr>
          <w:rFonts w:hint="eastAsia" w:ascii="宋体" w:hAnsi="宋体"/>
          <w:color w:val="auto"/>
          <w:szCs w:val="21"/>
          <w:highlight w:val="none"/>
        </w:rPr>
      </w:pPr>
    </w:p>
    <w:p w14:paraId="136E3E8C">
      <w:pPr>
        <w:rPr>
          <w:rFonts w:hint="eastAsia" w:ascii="宋体" w:hAnsi="宋体"/>
          <w:color w:val="auto"/>
          <w:szCs w:val="21"/>
          <w:highlight w:val="none"/>
        </w:rPr>
      </w:pPr>
    </w:p>
    <w:p w14:paraId="6A8CD8D0">
      <w:pPr>
        <w:pStyle w:val="2"/>
        <w:rPr>
          <w:rFonts w:hint="eastAsia" w:ascii="宋体" w:hAnsi="宋体"/>
          <w:color w:val="auto"/>
          <w:szCs w:val="21"/>
          <w:highlight w:val="none"/>
        </w:rPr>
      </w:pPr>
    </w:p>
    <w:p w14:paraId="1230F649">
      <w:pPr>
        <w:rPr>
          <w:rFonts w:hint="eastAsia" w:ascii="宋体" w:hAnsi="宋体"/>
          <w:color w:val="auto"/>
          <w:szCs w:val="21"/>
          <w:highlight w:val="none"/>
        </w:rPr>
      </w:pPr>
    </w:p>
    <w:p w14:paraId="79F530EB">
      <w:pPr>
        <w:pStyle w:val="2"/>
        <w:rPr>
          <w:rFonts w:hint="eastAsia"/>
          <w:color w:val="auto"/>
          <w:highlight w:val="none"/>
        </w:rPr>
      </w:pPr>
    </w:p>
    <w:p w14:paraId="24FF1256">
      <w:pPr>
        <w:rPr>
          <w:rFonts w:hint="eastAsia" w:ascii="宋体" w:hAnsi="宋体"/>
          <w:color w:val="auto"/>
          <w:szCs w:val="21"/>
          <w:highlight w:val="none"/>
        </w:rPr>
      </w:pPr>
    </w:p>
    <w:p w14:paraId="32EA263F">
      <w:pPr>
        <w:pStyle w:val="2"/>
        <w:rPr>
          <w:rFonts w:hint="eastAsia" w:ascii="宋体" w:hAnsi="宋体"/>
          <w:color w:val="auto"/>
          <w:szCs w:val="21"/>
          <w:highlight w:val="none"/>
        </w:rPr>
      </w:pPr>
    </w:p>
    <w:p w14:paraId="72A70E4E">
      <w:pPr>
        <w:shd w:val="clear" w:color="auto" w:fill="auto"/>
        <w:snapToGrid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特定资格条件要求提供的资格证明材料；</w:t>
      </w:r>
    </w:p>
    <w:p w14:paraId="20B730C1">
      <w:pPr>
        <w:spacing w:line="400" w:lineRule="exact"/>
        <w:jc w:val="left"/>
        <w:rPr>
          <w:rFonts w:hint="eastAsia" w:hAnsi="宋体"/>
          <w:b/>
          <w:color w:val="auto"/>
          <w:sz w:val="21"/>
          <w:szCs w:val="21"/>
          <w:highlight w:val="none"/>
        </w:rPr>
      </w:pPr>
      <w:r>
        <w:rPr>
          <w:rFonts w:hint="eastAsia" w:ascii="Times New Roman" w:hAnsi="Times New Roman" w:eastAsia="宋体" w:cs="Times New Roman"/>
          <w:color w:val="auto"/>
          <w:highlight w:val="none"/>
        </w:rPr>
        <w:br w:type="page"/>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、中小企业声明函格式</w:t>
      </w:r>
    </w:p>
    <w:p w14:paraId="7888DB82">
      <w:pPr>
        <w:spacing w:line="400" w:lineRule="exact"/>
        <w:jc w:val="center"/>
        <w:rPr>
          <w:rFonts w:ascii="宋体"/>
          <w:b/>
          <w:bCs/>
          <w:color w:val="auto"/>
          <w:highlight w:val="none"/>
        </w:rPr>
      </w:pPr>
      <w:r>
        <w:rPr>
          <w:rFonts w:hint="eastAsia" w:ascii="宋体" w:hAnsi="宋体" w:cs="宋体"/>
          <w:b/>
          <w:bCs/>
          <w:color w:val="auto"/>
          <w:highlight w:val="none"/>
        </w:rPr>
        <w:t>中小企业声明函</w:t>
      </w:r>
    </w:p>
    <w:p w14:paraId="6241D2BD">
      <w:pPr>
        <w:spacing w:line="400" w:lineRule="exact"/>
        <w:rPr>
          <w:rFonts w:ascii="宋体"/>
          <w:b/>
          <w:bCs/>
          <w:color w:val="auto"/>
          <w:spacing w:val="6"/>
          <w:szCs w:val="21"/>
          <w:highlight w:val="none"/>
        </w:rPr>
      </w:pPr>
    </w:p>
    <w:p w14:paraId="176C84B3">
      <w:pPr>
        <w:pStyle w:val="2"/>
        <w:spacing w:line="500" w:lineRule="exact"/>
        <w:ind w:firstLine="420" w:firstLineChars="200"/>
        <w:jc w:val="left"/>
        <w:rPr>
          <w:rFonts w:cs="宋体"/>
          <w:color w:val="auto"/>
          <w:w w:val="95"/>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color w:val="auto"/>
          <w:sz w:val="21"/>
          <w:szCs w:val="21"/>
          <w:highlight w:val="none"/>
          <w:u w:val="single"/>
        </w:rPr>
        <w:t>（单位名称）</w:t>
      </w:r>
      <w:r>
        <w:rPr>
          <w:rFonts w:hint="eastAsia" w:cs="宋体"/>
          <w:color w:val="auto"/>
          <w:sz w:val="21"/>
          <w:szCs w:val="21"/>
          <w:highlight w:val="none"/>
        </w:rPr>
        <w:t>的</w:t>
      </w:r>
      <w:r>
        <w:rPr>
          <w:rFonts w:hint="eastAsia" w:cs="宋体"/>
          <w:color w:val="auto"/>
          <w:sz w:val="21"/>
          <w:szCs w:val="21"/>
          <w:highlight w:val="none"/>
          <w:u w:val="single"/>
        </w:rPr>
        <w:t>（项目名称）</w:t>
      </w:r>
      <w:r>
        <w:rPr>
          <w:rFonts w:hint="eastAsia" w:cs="宋体"/>
          <w:color w:val="auto"/>
          <w:sz w:val="21"/>
          <w:szCs w:val="21"/>
          <w:highlight w:val="none"/>
        </w:rPr>
        <w:t>采购活动，服务全部由符合政策要求的中小企业承接。相关企业（含联合体中的中小企业、签订分包意向协议的中小企业）的具体情况如下：</w:t>
      </w:r>
    </w:p>
    <w:p w14:paraId="05AFD0C2">
      <w:pPr>
        <w:pStyle w:val="2"/>
        <w:spacing w:line="500" w:lineRule="exact"/>
        <w:ind w:firstLine="398" w:firstLineChars="200"/>
        <w:jc w:val="left"/>
        <w:rPr>
          <w:rFonts w:hint="eastAsia" w:cs="宋体"/>
          <w:color w:val="auto"/>
          <w:w w:val="95"/>
          <w:sz w:val="21"/>
          <w:szCs w:val="21"/>
          <w:highlight w:val="none"/>
        </w:rPr>
      </w:pPr>
      <w:r>
        <w:rPr>
          <w:rFonts w:hint="eastAsia" w:cs="宋体"/>
          <w:color w:val="auto"/>
          <w:w w:val="95"/>
          <w:sz w:val="21"/>
          <w:szCs w:val="21"/>
          <w:highlight w:val="none"/>
        </w:rPr>
        <w:t>1.</w:t>
      </w:r>
      <w:r>
        <w:rPr>
          <w:rFonts w:hint="eastAsia" w:cs="宋体"/>
          <w:color w:val="auto"/>
          <w:sz w:val="21"/>
          <w:szCs w:val="21"/>
          <w:highlight w:val="none"/>
          <w:u w:val="single"/>
        </w:rPr>
        <w:t xml:space="preserve"> </w:t>
      </w:r>
      <w:r>
        <w:rPr>
          <w:rFonts w:hint="eastAsia" w:cs="宋体"/>
          <w:iCs/>
          <w:color w:val="auto"/>
          <w:sz w:val="21"/>
          <w:szCs w:val="21"/>
          <w:highlight w:val="none"/>
          <w:u w:val="single"/>
        </w:rPr>
        <w:t>下属学校除四害服务</w:t>
      </w:r>
      <w:r>
        <w:rPr>
          <w:rFonts w:hint="eastAsia" w:cs="宋体"/>
          <w:color w:val="auto"/>
          <w:sz w:val="21"/>
          <w:szCs w:val="21"/>
          <w:highlight w:val="none"/>
        </w:rPr>
        <w:t xml:space="preserve"> ，属于</w:t>
      </w:r>
      <w:r>
        <w:rPr>
          <w:rFonts w:hint="eastAsia" w:cs="宋体"/>
          <w:color w:val="auto"/>
          <w:sz w:val="21"/>
          <w:szCs w:val="21"/>
          <w:highlight w:val="none"/>
          <w:lang w:val="en-US" w:eastAsia="zh-CN"/>
        </w:rPr>
        <w:t xml:space="preserve"> </w:t>
      </w:r>
      <w:r>
        <w:rPr>
          <w:rFonts w:hint="eastAsia" w:cs="宋体"/>
          <w:iCs/>
          <w:color w:val="auto"/>
          <w:sz w:val="21"/>
          <w:szCs w:val="21"/>
          <w:highlight w:val="none"/>
          <w:u w:val="single"/>
        </w:rPr>
        <w:t>其他未列明</w:t>
      </w:r>
      <w:r>
        <w:rPr>
          <w:rFonts w:hint="eastAsia" w:cs="宋体"/>
          <w:iCs/>
          <w:color w:val="auto"/>
          <w:sz w:val="21"/>
          <w:szCs w:val="21"/>
          <w:highlight w:val="none"/>
          <w:u w:val="single"/>
          <w:lang w:val="en-US" w:eastAsia="zh-CN"/>
        </w:rPr>
        <w:t xml:space="preserve"> </w:t>
      </w:r>
      <w:r>
        <w:rPr>
          <w:rFonts w:hint="eastAsia" w:cs="宋体"/>
          <w:color w:val="auto"/>
          <w:sz w:val="21"/>
          <w:szCs w:val="21"/>
          <w:highlight w:val="none"/>
        </w:rPr>
        <w:t>行业；承接企业为</w:t>
      </w:r>
      <w:r>
        <w:rPr>
          <w:rFonts w:hint="eastAsia" w:cs="宋体"/>
          <w:iCs/>
          <w:color w:val="auto"/>
          <w:sz w:val="21"/>
          <w:szCs w:val="21"/>
          <w:highlight w:val="none"/>
          <w:u w:val="single"/>
        </w:rPr>
        <w:t>（企业名称）</w:t>
      </w:r>
      <w:r>
        <w:rPr>
          <w:rFonts w:hint="eastAsia" w:cs="宋体"/>
          <w:color w:val="auto"/>
          <w:w w:val="95"/>
          <w:sz w:val="21"/>
          <w:szCs w:val="21"/>
          <w:highlight w:val="none"/>
        </w:rPr>
        <w:t>，</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u w:val="single"/>
        </w:rPr>
        <w:tab/>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u w:val="single"/>
        </w:rPr>
        <w:tab/>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u w:val="single"/>
        </w:rPr>
        <w:tab/>
      </w:r>
      <w:r>
        <w:rPr>
          <w:rFonts w:hint="eastAsia" w:cs="宋体"/>
          <w:color w:val="auto"/>
          <w:sz w:val="21"/>
          <w:szCs w:val="21"/>
          <w:highlight w:val="none"/>
        </w:rPr>
        <w:t>万元，属于</w:t>
      </w:r>
      <w:r>
        <w:rPr>
          <w:rFonts w:hint="eastAsia" w:cs="宋体"/>
          <w:iCs/>
          <w:color w:val="auto"/>
          <w:sz w:val="21"/>
          <w:szCs w:val="21"/>
          <w:highlight w:val="none"/>
          <w:u w:val="single"/>
        </w:rPr>
        <w:t>（中型企业、小型企业、微型企业）</w:t>
      </w:r>
      <w:r>
        <w:rPr>
          <w:rFonts w:hint="eastAsia" w:cs="宋体"/>
          <w:color w:val="auto"/>
          <w:w w:val="95"/>
          <w:sz w:val="21"/>
          <w:szCs w:val="21"/>
          <w:highlight w:val="none"/>
        </w:rPr>
        <w:t>；</w:t>
      </w:r>
    </w:p>
    <w:p w14:paraId="07C8F059">
      <w:pPr>
        <w:pStyle w:val="2"/>
        <w:spacing w:line="5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w:t>
      </w:r>
    </w:p>
    <w:p w14:paraId="7F1133C7">
      <w:pPr>
        <w:pStyle w:val="2"/>
        <w:spacing w:line="5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0F42EE7B">
      <w:pPr>
        <w:pStyle w:val="2"/>
        <w:spacing w:line="5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7AF370AF">
      <w:pPr>
        <w:pStyle w:val="2"/>
        <w:spacing w:line="500" w:lineRule="exact"/>
        <w:ind w:firstLine="348" w:firstLineChars="200"/>
        <w:jc w:val="center"/>
        <w:rPr>
          <w:rFonts w:hint="eastAsia" w:cs="宋体"/>
          <w:color w:val="auto"/>
          <w:w w:val="99"/>
          <w:sz w:val="21"/>
          <w:szCs w:val="21"/>
          <w:highlight w:val="none"/>
        </w:rPr>
      </w:pPr>
      <w:r>
        <w:rPr>
          <w:rFonts w:hint="eastAsia" w:cs="宋体"/>
          <w:color w:val="auto"/>
          <w:spacing w:val="-18"/>
          <w:sz w:val="21"/>
          <w:szCs w:val="21"/>
          <w:highlight w:val="none"/>
        </w:rPr>
        <w:t>企业名称（盖章）：</w:t>
      </w:r>
      <w:r>
        <w:rPr>
          <w:rFonts w:hint="eastAsia" w:cs="宋体"/>
          <w:color w:val="auto"/>
          <w:w w:val="99"/>
          <w:sz w:val="21"/>
          <w:szCs w:val="21"/>
          <w:highlight w:val="none"/>
        </w:rPr>
        <w:t xml:space="preserve"> </w:t>
      </w:r>
    </w:p>
    <w:p w14:paraId="14378772">
      <w:pPr>
        <w:pStyle w:val="2"/>
        <w:spacing w:after="0" w:line="500" w:lineRule="exact"/>
        <w:ind w:firstLine="3780" w:firstLineChars="1800"/>
        <w:rPr>
          <w:rFonts w:hint="eastAsia" w:ascii="宋体" w:hAnsi="宋体" w:cs="宋体"/>
          <w:color w:val="auto"/>
          <w:sz w:val="21"/>
          <w:szCs w:val="21"/>
          <w:highlight w:val="none"/>
        </w:rPr>
      </w:pPr>
      <w:r>
        <w:rPr>
          <w:rFonts w:hint="eastAsia" w:cs="宋体"/>
          <w:color w:val="auto"/>
          <w:sz w:val="21"/>
          <w:szCs w:val="21"/>
          <w:highlight w:val="none"/>
        </w:rPr>
        <w:t>日</w:t>
      </w:r>
      <w:r>
        <w:rPr>
          <w:rFonts w:hint="eastAsia" w:cs="宋体"/>
          <w:color w:val="auto"/>
          <w:spacing w:val="-91"/>
          <w:sz w:val="21"/>
          <w:szCs w:val="21"/>
          <w:highlight w:val="none"/>
        </w:rPr>
        <w:t xml:space="preserve"> </w:t>
      </w:r>
      <w:r>
        <w:rPr>
          <w:rFonts w:hint="eastAsia" w:cs="宋体"/>
          <w:color w:val="auto"/>
          <w:sz w:val="21"/>
          <w:szCs w:val="21"/>
          <w:highlight w:val="none"/>
        </w:rPr>
        <w:t>期：</w:t>
      </w:r>
    </w:p>
    <w:p w14:paraId="31B4EDB5">
      <w:pPr>
        <w:tabs>
          <w:tab w:val="left" w:pos="4860"/>
        </w:tabs>
        <w:spacing w:line="500" w:lineRule="exact"/>
        <w:ind w:left="222" w:right="46" w:hanging="222" w:hangingChars="100"/>
        <w:rPr>
          <w:rFonts w:hint="eastAsia" w:ascii="宋体" w:hAnsi="宋体"/>
          <w:color w:val="auto"/>
          <w:spacing w:val="6"/>
          <w:szCs w:val="21"/>
          <w:highlight w:val="none"/>
        </w:rPr>
      </w:pPr>
    </w:p>
    <w:p w14:paraId="7805A66C">
      <w:pPr>
        <w:widowControl/>
        <w:jc w:val="left"/>
        <w:rPr>
          <w:rFonts w:ascii="宋体" w:hAnsi="宋体"/>
          <w:b/>
          <w:color w:val="auto"/>
          <w:spacing w:val="6"/>
          <w:szCs w:val="21"/>
          <w:highlight w:val="none"/>
        </w:rPr>
      </w:pPr>
    </w:p>
    <w:p w14:paraId="6F6060A9">
      <w:pPr>
        <w:pStyle w:val="2"/>
        <w:rPr>
          <w:color w:val="auto"/>
          <w:highlight w:val="none"/>
        </w:rPr>
      </w:pPr>
    </w:p>
    <w:p w14:paraId="3AA0800A">
      <w:pPr>
        <w:rPr>
          <w:color w:val="auto"/>
          <w:highlight w:val="none"/>
        </w:rPr>
      </w:pPr>
    </w:p>
    <w:p w14:paraId="593A109F">
      <w:pPr>
        <w:pStyle w:val="2"/>
        <w:rPr>
          <w:color w:val="auto"/>
          <w:highlight w:val="none"/>
        </w:rPr>
      </w:pPr>
    </w:p>
    <w:p w14:paraId="6A126AFD">
      <w:pPr>
        <w:rPr>
          <w:color w:val="auto"/>
          <w:highlight w:val="none"/>
        </w:rPr>
      </w:pPr>
    </w:p>
    <w:p w14:paraId="4DFB5137">
      <w:pPr>
        <w:pStyle w:val="2"/>
        <w:rPr>
          <w:color w:val="auto"/>
          <w:highlight w:val="none"/>
        </w:rPr>
      </w:pPr>
    </w:p>
    <w:p w14:paraId="77C4EA20">
      <w:pPr>
        <w:rPr>
          <w:color w:val="auto"/>
          <w:highlight w:val="none"/>
        </w:rPr>
      </w:pPr>
    </w:p>
    <w:p w14:paraId="4A53C9B5">
      <w:pPr>
        <w:pStyle w:val="2"/>
        <w:rPr>
          <w:color w:val="auto"/>
          <w:highlight w:val="none"/>
        </w:rPr>
      </w:pPr>
    </w:p>
    <w:p w14:paraId="72CA1F84">
      <w:pPr>
        <w:rPr>
          <w:color w:val="auto"/>
          <w:highlight w:val="none"/>
        </w:rPr>
      </w:pPr>
    </w:p>
    <w:p w14:paraId="0CF7D87F">
      <w:pPr>
        <w:shd w:val="clear" w:color="auto" w:fill="auto"/>
        <w:wordWrap w:val="0"/>
        <w:spacing w:line="440" w:lineRule="exact"/>
        <w:rPr>
          <w:rFonts w:hint="eastAsia" w:ascii="宋体" w:hAnsi="宋体" w:eastAsia="宋体" w:cs="Times New Roman"/>
          <w:color w:val="auto"/>
          <w:szCs w:val="21"/>
          <w:highlight w:val="none"/>
        </w:rPr>
      </w:pPr>
      <w:r>
        <w:rPr>
          <w:rFonts w:hint="eastAsia" w:ascii="宋体" w:hAnsi="宋体" w:eastAsia="宋体" w:cs="宋体"/>
          <w:color w:val="auto"/>
          <w:highlight w:val="none"/>
        </w:rPr>
        <w:t>从业人员、营业收入、资产总额填报上一年度数据，无上一年度数据的新成立企业可不填报。</w:t>
      </w:r>
    </w:p>
    <w:p w14:paraId="52B41545">
      <w:pPr>
        <w:spacing w:line="588" w:lineRule="exact"/>
        <w:rPr>
          <w:rFonts w:hint="eastAsia" w:ascii="宋体" w:hAnsi="宋体"/>
          <w:b/>
          <w:color w:val="auto"/>
          <w:spacing w:val="-4"/>
          <w:szCs w:val="21"/>
          <w:highlight w:val="none"/>
        </w:rPr>
      </w:pPr>
      <w:r>
        <w:rPr>
          <w:rFonts w:ascii="宋体" w:hAnsi="宋体" w:eastAsia="宋体" w:cs="Times New Roman"/>
          <w:color w:val="auto"/>
          <w:szCs w:val="21"/>
          <w:highlight w:val="none"/>
        </w:rPr>
        <w:br w:type="page"/>
      </w:r>
      <w:r>
        <w:rPr>
          <w:rFonts w:hint="eastAsia" w:ascii="宋体" w:hAnsi="宋体" w:eastAsia="宋体" w:cs="宋体"/>
          <w:b w:val="0"/>
          <w:bCs/>
          <w:color w:val="auto"/>
          <w:spacing w:val="6"/>
          <w:szCs w:val="21"/>
          <w:highlight w:val="none"/>
          <w:lang w:val="en-US" w:eastAsia="zh-CN"/>
        </w:rPr>
        <w:t>5</w:t>
      </w:r>
      <w:r>
        <w:rPr>
          <w:rFonts w:hint="eastAsia" w:ascii="宋体" w:hAnsi="宋体" w:eastAsia="宋体" w:cs="宋体"/>
          <w:b w:val="0"/>
          <w:bCs/>
          <w:color w:val="auto"/>
          <w:spacing w:val="-4"/>
          <w:szCs w:val="21"/>
          <w:highlight w:val="none"/>
        </w:rPr>
        <w:t>、</w:t>
      </w:r>
      <w:r>
        <w:rPr>
          <w:rFonts w:hint="eastAsia" w:ascii="宋体" w:hAnsi="宋体" w:eastAsia="宋体" w:cs="宋体"/>
          <w:b w:val="0"/>
          <w:bCs/>
          <w:color w:val="auto"/>
          <w:spacing w:val="6"/>
          <w:szCs w:val="21"/>
          <w:highlight w:val="none"/>
        </w:rPr>
        <w:t>残疾人福利性单位声明函格式</w:t>
      </w:r>
    </w:p>
    <w:p w14:paraId="5C0F6C65">
      <w:pPr>
        <w:spacing w:line="588" w:lineRule="exact"/>
        <w:jc w:val="center"/>
        <w:rPr>
          <w:rFonts w:hint="eastAsia" w:ascii="宋体" w:hAnsi="宋体"/>
          <w:b/>
          <w:color w:val="auto"/>
          <w:spacing w:val="6"/>
          <w:szCs w:val="21"/>
          <w:highlight w:val="none"/>
        </w:rPr>
      </w:pPr>
      <w:r>
        <w:rPr>
          <w:rFonts w:hint="eastAsia" w:ascii="宋体" w:hAnsi="宋体"/>
          <w:b/>
          <w:color w:val="auto"/>
          <w:spacing w:val="6"/>
          <w:szCs w:val="21"/>
          <w:highlight w:val="none"/>
        </w:rPr>
        <w:t>残疾人福利性单位声明函</w:t>
      </w:r>
    </w:p>
    <w:p w14:paraId="7478B493">
      <w:pPr>
        <w:spacing w:line="588" w:lineRule="exact"/>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5C8F16">
      <w:pPr>
        <w:spacing w:line="588" w:lineRule="exact"/>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18059A42">
      <w:pPr>
        <w:spacing w:line="588" w:lineRule="exact"/>
        <w:ind w:firstLine="444" w:firstLineChars="200"/>
        <w:rPr>
          <w:rFonts w:hint="eastAsia" w:ascii="宋体" w:hAnsi="宋体"/>
          <w:color w:val="auto"/>
          <w:spacing w:val="6"/>
          <w:szCs w:val="21"/>
          <w:highlight w:val="none"/>
        </w:rPr>
      </w:pPr>
    </w:p>
    <w:p w14:paraId="0D502883">
      <w:pPr>
        <w:spacing w:line="588" w:lineRule="exact"/>
        <w:ind w:firstLine="444" w:firstLineChars="200"/>
        <w:rPr>
          <w:rFonts w:hint="eastAsia" w:ascii="宋体" w:hAnsi="宋体"/>
          <w:color w:val="auto"/>
          <w:spacing w:val="6"/>
          <w:szCs w:val="21"/>
          <w:highlight w:val="none"/>
        </w:rPr>
      </w:pPr>
    </w:p>
    <w:p w14:paraId="698610D9">
      <w:pPr>
        <w:spacing w:line="400" w:lineRule="atLeas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14:paraId="61D0746C">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4FAD2B98">
      <w:pPr>
        <w:spacing w:line="400" w:lineRule="atLeast"/>
        <w:rPr>
          <w:rFonts w:hint="eastAsia" w:ascii="宋体" w:hAnsi="宋体"/>
          <w:color w:val="auto"/>
          <w:szCs w:val="21"/>
          <w:highlight w:val="none"/>
          <w:u w:val="single"/>
        </w:rPr>
        <w:sectPr>
          <w:footerReference r:id="rId8" w:type="first"/>
          <w:footerReference r:id="rId7" w:type="default"/>
          <w:pgSz w:w="11906" w:h="16838"/>
          <w:pgMar w:top="1474" w:right="1797" w:bottom="1135" w:left="1797" w:header="851" w:footer="851" w:gutter="0"/>
          <w:cols w:space="720" w:num="1"/>
          <w:titlePg/>
          <w:docGrid w:linePitch="312" w:charSpace="0"/>
        </w:sectPr>
      </w:pPr>
    </w:p>
    <w:p w14:paraId="1EAFE529">
      <w:pPr>
        <w:shd w:val="clear" w:color="auto" w:fill="auto"/>
        <w:spacing w:line="360" w:lineRule="auto"/>
        <w:rPr>
          <w:rFonts w:hint="eastAsia" w:ascii="宋体" w:hAnsi="宋体" w:eastAsia="宋体" w:cs="Times New Roman"/>
          <w:b/>
          <w:bCs/>
          <w:color w:val="auto"/>
          <w:sz w:val="24"/>
          <w:highlight w:val="none"/>
          <w:lang w:eastAsia="zh-CN"/>
        </w:rPr>
      </w:pPr>
      <w:r>
        <w:rPr>
          <w:rFonts w:hint="eastAsia" w:ascii="宋体" w:hAnsi="宋体" w:eastAsia="宋体" w:cs="Times New Roman"/>
          <w:b/>
          <w:bCs/>
          <w:color w:val="auto"/>
          <w:sz w:val="24"/>
          <w:highlight w:val="none"/>
          <w:lang w:eastAsia="zh-CN"/>
        </w:rPr>
        <w:t>二、</w:t>
      </w:r>
      <w:r>
        <w:rPr>
          <w:rFonts w:hint="eastAsia" w:ascii="宋体" w:hAnsi="宋体" w:eastAsia="宋体" w:cs="Times New Roman"/>
          <w:b/>
          <w:bCs/>
          <w:color w:val="auto"/>
          <w:sz w:val="24"/>
          <w:highlight w:val="none"/>
          <w:lang w:val="en-US" w:eastAsia="zh-CN"/>
        </w:rPr>
        <w:t>商务技术</w:t>
      </w:r>
      <w:r>
        <w:rPr>
          <w:rFonts w:hint="eastAsia" w:ascii="宋体" w:hAnsi="宋体" w:eastAsia="宋体" w:cs="Times New Roman"/>
          <w:b/>
          <w:bCs/>
          <w:color w:val="auto"/>
          <w:sz w:val="24"/>
          <w:highlight w:val="none"/>
          <w:lang w:eastAsia="zh-CN"/>
        </w:rPr>
        <w:t>文件</w:t>
      </w:r>
    </w:p>
    <w:p w14:paraId="5C11A33B">
      <w:pPr>
        <w:shd w:val="clear" w:color="auto" w:fill="auto"/>
        <w:autoSpaceDE w:val="0"/>
        <w:autoSpaceDN w:val="0"/>
        <w:adjustRightInd w:val="0"/>
        <w:spacing w:line="420" w:lineRule="exact"/>
        <w:rPr>
          <w:rFonts w:ascii="宋体" w:hAnsi="宋体" w:eastAsia="宋体" w:cs="Times New Roman"/>
          <w:b w:val="0"/>
          <w:color w:val="auto"/>
          <w:szCs w:val="20"/>
          <w:highlight w:val="none"/>
          <w:lang w:val="zh-CN"/>
        </w:rPr>
      </w:pPr>
      <w:r>
        <w:rPr>
          <w:rFonts w:hint="eastAsia" w:ascii="宋体" w:hAnsi="宋体" w:eastAsia="宋体" w:cs="Times New Roman"/>
          <w:b/>
          <w:color w:val="auto"/>
          <w:spacing w:val="-2"/>
          <w:sz w:val="21"/>
          <w:szCs w:val="21"/>
          <w:highlight w:val="none"/>
        </w:rPr>
        <w:t>封面</w:t>
      </w:r>
    </w:p>
    <w:p w14:paraId="4FA92A78">
      <w:pPr>
        <w:shd w:val="clear" w:color="auto" w:fill="auto"/>
        <w:spacing w:line="360" w:lineRule="auto"/>
        <w:ind w:firstLine="1285" w:firstLineChars="400"/>
        <w:jc w:val="right"/>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正本</w:t>
      </w:r>
    </w:p>
    <w:p w14:paraId="27233469">
      <w:pPr>
        <w:shd w:val="clear" w:color="auto" w:fill="auto"/>
        <w:spacing w:line="360" w:lineRule="auto"/>
        <w:jc w:val="center"/>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宁波市江北区教育局采购下属学校除四害服务项目</w:t>
      </w:r>
    </w:p>
    <w:p w14:paraId="5B59852A">
      <w:pPr>
        <w:shd w:val="clear" w:color="auto" w:fill="auto"/>
        <w:spacing w:line="360" w:lineRule="auto"/>
        <w:jc w:val="center"/>
        <w:rPr>
          <w:rFonts w:hint="eastAsia" w:ascii="宋体" w:hAnsi="宋体" w:eastAsia="宋体" w:cs="Times New Roman"/>
          <w:color w:val="auto"/>
          <w:sz w:val="36"/>
          <w:szCs w:val="36"/>
          <w:highlight w:val="none"/>
          <w:u w:val="single"/>
          <w:lang w:eastAsia="zh-CN"/>
        </w:rPr>
      </w:pPr>
      <w:r>
        <w:rPr>
          <w:rFonts w:hint="eastAsia" w:ascii="宋体" w:hAnsi="宋体" w:eastAsia="宋体" w:cs="Times New Roman"/>
          <w:color w:val="auto"/>
          <w:sz w:val="36"/>
          <w:szCs w:val="36"/>
          <w:highlight w:val="none"/>
          <w:u w:val="single"/>
        </w:rPr>
        <w:t>采购编号：</w:t>
      </w:r>
      <w:r>
        <w:rPr>
          <w:rFonts w:hint="eastAsia" w:ascii="宋体" w:hAnsi="宋体" w:eastAsia="宋体" w:cs="Times New Roman"/>
          <w:color w:val="auto"/>
          <w:sz w:val="36"/>
          <w:szCs w:val="36"/>
          <w:highlight w:val="none"/>
          <w:u w:val="single"/>
          <w:lang w:eastAsia="zh-CN"/>
        </w:rPr>
        <w:t>NBITC-202520019G</w:t>
      </w:r>
    </w:p>
    <w:p w14:paraId="628D4360">
      <w:pPr>
        <w:shd w:val="clear" w:color="auto" w:fill="auto"/>
        <w:spacing w:line="360" w:lineRule="auto"/>
        <w:ind w:firstLine="2340" w:firstLineChars="650"/>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u w:val="single"/>
          <w:lang w:eastAsia="zh-CN"/>
        </w:rPr>
        <w:t>标    项</w:t>
      </w:r>
      <w:r>
        <w:rPr>
          <w:rFonts w:hint="eastAsia" w:ascii="宋体" w:hAnsi="宋体" w:eastAsia="宋体" w:cs="Times New Roman"/>
          <w:color w:val="auto"/>
          <w:sz w:val="36"/>
          <w:szCs w:val="36"/>
          <w:highlight w:val="none"/>
          <w:u w:val="single"/>
        </w:rPr>
        <w:t>：（如有多个标项）</w:t>
      </w:r>
    </w:p>
    <w:p w14:paraId="2D66E98B">
      <w:pPr>
        <w:shd w:val="clear" w:color="auto" w:fill="auto"/>
        <w:rPr>
          <w:rFonts w:ascii="宋体" w:hAnsi="宋体" w:eastAsia="宋体" w:cs="Times New Roman"/>
          <w:color w:val="auto"/>
          <w:sz w:val="28"/>
          <w:szCs w:val="28"/>
          <w:highlight w:val="none"/>
        </w:rPr>
      </w:pPr>
    </w:p>
    <w:p w14:paraId="0ED88932">
      <w:pPr>
        <w:shd w:val="clear" w:color="auto" w:fill="auto"/>
        <w:spacing w:line="360" w:lineRule="auto"/>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rPr>
        <w:t>（技术</w:t>
      </w:r>
      <w:r>
        <w:rPr>
          <w:rFonts w:hint="eastAsia" w:ascii="宋体" w:hAnsi="宋体" w:eastAsia="宋体" w:cs="Times New Roman"/>
          <w:color w:val="auto"/>
          <w:sz w:val="36"/>
          <w:szCs w:val="36"/>
          <w:highlight w:val="none"/>
          <w:lang w:eastAsia="zh-CN"/>
        </w:rPr>
        <w:t>资信</w:t>
      </w:r>
      <w:r>
        <w:rPr>
          <w:rFonts w:hint="eastAsia" w:ascii="宋体" w:hAnsi="宋体" w:eastAsia="宋体" w:cs="Times New Roman"/>
          <w:color w:val="auto"/>
          <w:sz w:val="36"/>
          <w:szCs w:val="36"/>
          <w:highlight w:val="none"/>
        </w:rPr>
        <w:t>商务文件）</w:t>
      </w:r>
    </w:p>
    <w:p w14:paraId="7186ECA7">
      <w:pPr>
        <w:shd w:val="clear" w:color="auto" w:fill="auto"/>
        <w:jc w:val="center"/>
        <w:rPr>
          <w:rFonts w:ascii="宋体" w:hAnsi="宋体" w:eastAsia="宋体" w:cs="Times New Roman"/>
          <w:color w:val="auto"/>
          <w:sz w:val="28"/>
          <w:szCs w:val="28"/>
          <w:highlight w:val="none"/>
        </w:rPr>
      </w:pPr>
    </w:p>
    <w:p w14:paraId="088CF943">
      <w:pPr>
        <w:shd w:val="clear" w:color="auto" w:fill="auto"/>
        <w:spacing w:line="360" w:lineRule="auto"/>
        <w:jc w:val="center"/>
        <w:rPr>
          <w:rFonts w:ascii="宋体" w:hAnsi="宋体" w:eastAsia="宋体" w:cs="Times New Roman"/>
          <w:b/>
          <w:color w:val="auto"/>
          <w:sz w:val="72"/>
          <w:szCs w:val="72"/>
          <w:highlight w:val="none"/>
        </w:rPr>
      </w:pPr>
    </w:p>
    <w:p w14:paraId="42D512D4">
      <w:pPr>
        <w:shd w:val="clear" w:color="auto" w:fill="auto"/>
        <w:spacing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投标文件</w:t>
      </w:r>
    </w:p>
    <w:p w14:paraId="07612FD7">
      <w:pPr>
        <w:shd w:val="clear" w:color="auto" w:fill="auto"/>
        <w:spacing w:line="360" w:lineRule="auto"/>
        <w:jc w:val="center"/>
        <w:rPr>
          <w:rFonts w:ascii="宋体" w:hAnsi="宋体" w:eastAsia="宋体" w:cs="Times New Roman"/>
          <w:color w:val="auto"/>
          <w:sz w:val="36"/>
          <w:szCs w:val="36"/>
          <w:highlight w:val="none"/>
        </w:rPr>
      </w:pPr>
    </w:p>
    <w:p w14:paraId="384DF799">
      <w:pPr>
        <w:shd w:val="clear" w:color="auto" w:fill="auto"/>
        <w:spacing w:line="360" w:lineRule="auto"/>
        <w:jc w:val="center"/>
        <w:rPr>
          <w:rFonts w:ascii="宋体" w:hAnsi="宋体" w:eastAsia="宋体" w:cs="Times New Roman"/>
          <w:color w:val="auto"/>
          <w:sz w:val="36"/>
          <w:szCs w:val="36"/>
          <w:highlight w:val="none"/>
        </w:rPr>
      </w:pPr>
    </w:p>
    <w:p w14:paraId="4870618D">
      <w:pPr>
        <w:shd w:val="clear" w:color="auto" w:fill="auto"/>
        <w:spacing w:line="360" w:lineRule="auto"/>
        <w:jc w:val="center"/>
        <w:rPr>
          <w:rFonts w:ascii="宋体" w:hAnsi="宋体" w:eastAsia="宋体" w:cs="Times New Roman"/>
          <w:color w:val="auto"/>
          <w:sz w:val="36"/>
          <w:szCs w:val="36"/>
          <w:highlight w:val="none"/>
        </w:rPr>
      </w:pPr>
    </w:p>
    <w:p w14:paraId="5055AF81">
      <w:pPr>
        <w:shd w:val="clear" w:color="auto" w:fill="auto"/>
        <w:spacing w:line="360" w:lineRule="auto"/>
        <w:jc w:val="center"/>
        <w:rPr>
          <w:rFonts w:ascii="宋体" w:hAnsi="宋体" w:eastAsia="宋体" w:cs="Times New Roman"/>
          <w:color w:val="auto"/>
          <w:sz w:val="36"/>
          <w:szCs w:val="36"/>
          <w:highlight w:val="none"/>
        </w:rPr>
      </w:pPr>
    </w:p>
    <w:p w14:paraId="449FB796">
      <w:pPr>
        <w:shd w:val="clear" w:color="auto" w:fill="auto"/>
        <w:spacing w:line="360" w:lineRule="auto"/>
        <w:jc w:val="center"/>
        <w:rPr>
          <w:rFonts w:ascii="宋体" w:hAnsi="宋体" w:eastAsia="宋体" w:cs="Times New Roman"/>
          <w:color w:val="auto"/>
          <w:sz w:val="36"/>
          <w:szCs w:val="36"/>
          <w:highlight w:val="none"/>
          <w:u w:val="single"/>
        </w:rPr>
      </w:pPr>
      <w:r>
        <w:rPr>
          <w:rFonts w:hint="eastAsia" w:ascii="宋体" w:hAnsi="宋体" w:eastAsia="宋体" w:cs="Times New Roman"/>
          <w:color w:val="auto"/>
          <w:sz w:val="36"/>
          <w:szCs w:val="36"/>
          <w:highlight w:val="none"/>
        </w:rPr>
        <w:t>供应商全称：</w:t>
      </w:r>
      <w:r>
        <w:rPr>
          <w:rFonts w:hint="eastAsia" w:ascii="宋体" w:hAnsi="宋体" w:eastAsia="宋体" w:cs="Times New Roman"/>
          <w:color w:val="auto"/>
          <w:sz w:val="36"/>
          <w:szCs w:val="36"/>
          <w:highlight w:val="none"/>
          <w:u w:val="single"/>
        </w:rPr>
        <w:t>（加盖单位公章）</w:t>
      </w:r>
    </w:p>
    <w:p w14:paraId="51B6E0AC">
      <w:pPr>
        <w:widowControl w:val="0"/>
        <w:shd w:val="clear" w:color="auto" w:fill="auto"/>
        <w:adjustRightInd w:val="0"/>
        <w:spacing w:line="312" w:lineRule="atLeast"/>
        <w:ind w:left="101" w:leftChars="48" w:firstLine="1920" w:firstLineChars="800"/>
        <w:jc w:val="left"/>
        <w:textAlignment w:val="baseline"/>
        <w:rPr>
          <w:rFonts w:ascii="宋体" w:hAnsi="宋体" w:eastAsia="宋体" w:cs="Times New Roman"/>
          <w:color w:val="auto"/>
          <w:kern w:val="2"/>
          <w:sz w:val="24"/>
          <w:szCs w:val="28"/>
          <w:highlight w:val="none"/>
          <w:u w:val="single"/>
          <w:lang w:val="en-US" w:eastAsia="zh-CN" w:bidi="ar-SA"/>
        </w:rPr>
      </w:pPr>
    </w:p>
    <w:p w14:paraId="3E729BD0">
      <w:pPr>
        <w:shd w:val="clear" w:color="auto" w:fill="auto"/>
        <w:autoSpaceDE w:val="0"/>
        <w:autoSpaceDN w:val="0"/>
        <w:adjustRightInd w:val="0"/>
        <w:spacing w:line="400" w:lineRule="exact"/>
        <w:jc w:val="center"/>
        <w:outlineLvl w:val="0"/>
        <w:rPr>
          <w:rFonts w:ascii="宋体" w:hAnsi="宋体" w:eastAsia="宋体" w:cs="Times New Roman"/>
          <w:color w:val="auto"/>
          <w:sz w:val="28"/>
          <w:szCs w:val="28"/>
          <w:highlight w:val="none"/>
        </w:rPr>
      </w:pPr>
      <w:bookmarkStart w:id="8" w:name="_Toc9350"/>
      <w:bookmarkStart w:id="9" w:name="_Toc18015"/>
      <w:bookmarkStart w:id="10" w:name="_Toc25344"/>
      <w:r>
        <w:rPr>
          <w:rFonts w:hint="eastAsia" w:ascii="宋体" w:hAnsi="宋体" w:eastAsia="宋体" w:cs="Times New Roman"/>
          <w:color w:val="auto"/>
          <w:sz w:val="36"/>
          <w:szCs w:val="36"/>
          <w:highlight w:val="none"/>
        </w:rPr>
        <w:t>年</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月</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日</w:t>
      </w:r>
      <w:bookmarkEnd w:id="8"/>
      <w:bookmarkEnd w:id="9"/>
      <w:bookmarkEnd w:id="10"/>
    </w:p>
    <w:p w14:paraId="60D06A40">
      <w:pPr>
        <w:shd w:val="clear" w:color="auto" w:fill="auto"/>
        <w:spacing w:line="360" w:lineRule="auto"/>
        <w:ind w:firstLine="4200" w:firstLineChars="2000"/>
        <w:jc w:val="left"/>
        <w:rPr>
          <w:rFonts w:ascii="宋体" w:hAnsi="宋体" w:eastAsia="宋体" w:cs="Times New Roman"/>
          <w:color w:val="auto"/>
          <w:szCs w:val="21"/>
          <w:highlight w:val="none"/>
        </w:rPr>
      </w:pPr>
    </w:p>
    <w:p w14:paraId="1A923FCA">
      <w:pPr>
        <w:pStyle w:val="2"/>
        <w:rPr>
          <w:rFonts w:hint="eastAsia" w:ascii="宋体" w:hAnsi="宋体"/>
          <w:color w:val="auto"/>
          <w:szCs w:val="21"/>
          <w:highlight w:val="none"/>
        </w:rPr>
      </w:pPr>
      <w:r>
        <w:rPr>
          <w:rFonts w:ascii="宋体" w:hAnsi="宋体" w:eastAsia="宋体" w:cs="Times New Roman"/>
          <w:b/>
          <w:color w:val="auto"/>
          <w:spacing w:val="-2"/>
          <w:sz w:val="21"/>
          <w:szCs w:val="21"/>
          <w:highlight w:val="none"/>
        </w:rPr>
        <w:br w:type="page"/>
      </w:r>
    </w:p>
    <w:p w14:paraId="352E014D">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、法定代表人授权委托书格式：（授权代表参加投标的须提供）</w:t>
      </w:r>
    </w:p>
    <w:p w14:paraId="02069988">
      <w:pPr>
        <w:snapToGrid w:val="0"/>
        <w:spacing w:before="120" w:beforeLines="50" w:after="50"/>
        <w:jc w:val="center"/>
        <w:rPr>
          <w:rFonts w:ascii="宋体" w:hAnsi="宋体"/>
          <w:color w:val="auto"/>
          <w:sz w:val="30"/>
          <w:szCs w:val="20"/>
          <w:highlight w:val="none"/>
        </w:rPr>
      </w:pPr>
    </w:p>
    <w:p w14:paraId="446BACC2">
      <w:pPr>
        <w:snapToGrid w:val="0"/>
        <w:spacing w:before="120" w:beforeLines="50" w:after="50"/>
        <w:jc w:val="center"/>
        <w:rPr>
          <w:rFonts w:ascii="宋体" w:hAnsi="宋体"/>
          <w:b/>
          <w:color w:val="auto"/>
          <w:szCs w:val="21"/>
          <w:highlight w:val="none"/>
        </w:rPr>
      </w:pPr>
      <w:r>
        <w:rPr>
          <w:rFonts w:hint="eastAsia" w:ascii="宋体" w:hAnsi="宋体"/>
          <w:b/>
          <w:color w:val="auto"/>
          <w:szCs w:val="21"/>
          <w:highlight w:val="none"/>
        </w:rPr>
        <w:t>法定代表人授权委托书</w:t>
      </w:r>
    </w:p>
    <w:p w14:paraId="7C8AFBE0">
      <w:pPr>
        <w:snapToGrid w:val="0"/>
        <w:spacing w:line="40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_____________（采购人名称）</w:t>
      </w:r>
      <w:r>
        <w:rPr>
          <w:rFonts w:ascii="宋体" w:hAnsi="宋体"/>
          <w:b/>
          <w:bCs/>
          <w:color w:val="auto"/>
          <w:szCs w:val="21"/>
          <w:highlight w:val="none"/>
        </w:rPr>
        <w:t xml:space="preserve"> </w:t>
      </w:r>
      <w:r>
        <w:rPr>
          <w:rFonts w:hint="eastAsia" w:ascii="宋体" w:hAnsi="宋体"/>
          <w:color w:val="auto"/>
          <w:szCs w:val="21"/>
          <w:highlight w:val="none"/>
        </w:rPr>
        <w:t>：</w:t>
      </w:r>
    </w:p>
    <w:p w14:paraId="1E511844">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（投标人名称）的法定代表人，现授权委托本单位在职职工</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项目的投标活动，并代表我方全权办理针对上述项目的投标、开标、评标、签约过程等具体事务和签署相关文件。</w:t>
      </w:r>
    </w:p>
    <w:p w14:paraId="1DD38C5B">
      <w:pPr>
        <w:snapToGrid w:val="0"/>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我方对被授权人的签名事项负全部责任。</w:t>
      </w:r>
    </w:p>
    <w:p w14:paraId="798BF2D2">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14:paraId="403B9E2B">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14:paraId="204A42F0">
      <w:pPr>
        <w:snapToGrid w:val="0"/>
        <w:spacing w:before="120" w:beforeLines="50" w:after="50"/>
        <w:rPr>
          <w:rFonts w:ascii="宋体" w:hAnsi="宋体"/>
          <w:color w:val="auto"/>
          <w:szCs w:val="21"/>
          <w:highlight w:val="none"/>
        </w:rPr>
      </w:pPr>
    </w:p>
    <w:p w14:paraId="2ACCEAFA">
      <w:pPr>
        <w:snapToGrid w:val="0"/>
        <w:spacing w:before="120" w:beforeLines="50" w:after="50"/>
        <w:rPr>
          <w:rFonts w:ascii="宋体" w:hAnsi="宋体"/>
          <w:color w:val="auto"/>
          <w:szCs w:val="21"/>
          <w:highlight w:val="none"/>
          <w:u w:val="single"/>
        </w:rPr>
      </w:pPr>
      <w:r>
        <w:rPr>
          <w:rFonts w:hint="eastAsia" w:ascii="宋体" w:hAnsi="宋体"/>
          <w:color w:val="auto"/>
          <w:szCs w:val="21"/>
          <w:highlight w:val="none"/>
        </w:rPr>
        <w:t>被授权人签名：</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法定代表人签名：</w:t>
      </w:r>
      <w:r>
        <w:rPr>
          <w:rFonts w:ascii="宋体" w:hAnsi="宋体"/>
          <w:color w:val="auto"/>
          <w:szCs w:val="21"/>
          <w:highlight w:val="none"/>
          <w:u w:val="single"/>
        </w:rPr>
        <w:t xml:space="preserve">          </w:t>
      </w:r>
    </w:p>
    <w:p w14:paraId="0433CF06">
      <w:pPr>
        <w:snapToGrid w:val="0"/>
        <w:spacing w:before="120" w:beforeLines="50" w:after="50"/>
        <w:ind w:firstLine="840" w:firstLineChars="400"/>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5D9EE5B7">
      <w:pPr>
        <w:snapToGrid w:val="0"/>
        <w:spacing w:before="120" w:beforeLines="50" w:after="50"/>
        <w:rPr>
          <w:rFonts w:ascii="宋体" w:hAnsi="宋体"/>
          <w:color w:val="auto"/>
          <w:szCs w:val="21"/>
          <w:highlight w:val="none"/>
        </w:rPr>
      </w:pPr>
      <w:r>
        <w:rPr>
          <w:rFonts w:hint="eastAsia" w:ascii="宋体" w:hAnsi="宋体"/>
          <w:color w:val="auto"/>
          <w:szCs w:val="21"/>
          <w:highlight w:val="none"/>
        </w:rPr>
        <w:t>被授权人身份证号码：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C8E1087">
      <w:pPr>
        <w:spacing w:line="400" w:lineRule="atLeast"/>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14:paraId="19D27B18">
      <w:pPr>
        <w:spacing w:line="400" w:lineRule="atLeast"/>
        <w:ind w:firstLine="3885" w:firstLineChars="1850"/>
        <w:rPr>
          <w:rFonts w:hint="eastAsia"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3CA5F0FF">
      <w:pPr>
        <w:snapToGrid w:val="0"/>
        <w:spacing w:before="120" w:beforeLines="50" w:after="50"/>
        <w:rPr>
          <w:rFonts w:hint="eastAsia" w:ascii="宋体" w:hAnsi="宋体"/>
          <w:color w:val="auto"/>
          <w:szCs w:val="21"/>
          <w:highlight w:val="none"/>
        </w:rPr>
      </w:pPr>
    </w:p>
    <w:p w14:paraId="2D7E547A">
      <w:pPr>
        <w:spacing w:line="360" w:lineRule="auto"/>
        <w:rPr>
          <w:rFonts w:ascii="宋体" w:hAnsi="宋体"/>
          <w:color w:val="auto"/>
          <w:szCs w:val="21"/>
          <w:highlight w:val="none"/>
        </w:rPr>
      </w:pPr>
      <w:r>
        <w:rPr>
          <w:rFonts w:hint="eastAsia" w:ascii="宋体" w:hAnsi="宋体"/>
          <w:color w:val="auto"/>
          <w:szCs w:val="21"/>
          <w:highlight w:val="none"/>
        </w:rPr>
        <w:t>附：1、法定代表人及授权代表身份证复印件（正反面）；</w:t>
      </w:r>
    </w:p>
    <w:p w14:paraId="0F33E482">
      <w:pPr>
        <w:spacing w:line="360" w:lineRule="auto"/>
        <w:ind w:firstLine="420" w:firstLineChars="200"/>
        <w:rPr>
          <w:rFonts w:hint="eastAsia"/>
          <w:color w:val="auto"/>
          <w:highlight w:val="none"/>
        </w:rPr>
      </w:pPr>
      <w:r>
        <w:rPr>
          <w:rFonts w:hint="eastAsia" w:ascii="宋体" w:hAnsi="宋体"/>
          <w:color w:val="auto"/>
          <w:szCs w:val="21"/>
          <w:highlight w:val="none"/>
        </w:rPr>
        <w:t>2、法定代表授权人社保证明；</w:t>
      </w:r>
    </w:p>
    <w:p w14:paraId="327FDC2B">
      <w:pPr>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、法</w:t>
      </w:r>
      <w:r>
        <w:rPr>
          <w:rFonts w:hint="eastAsia" w:ascii="宋体" w:hAnsi="宋体"/>
          <w:b/>
          <w:color w:val="auto"/>
          <w:szCs w:val="21"/>
          <w:highlight w:val="none"/>
        </w:rPr>
        <w:t>定代表人身份证明格式：（法定代表人参加投标的须提供）</w:t>
      </w:r>
    </w:p>
    <w:p w14:paraId="24BB70AA">
      <w:pPr>
        <w:rPr>
          <w:rFonts w:hint="eastAsia" w:ascii="宋体" w:hAnsi="宋体"/>
          <w:color w:val="auto"/>
          <w:szCs w:val="21"/>
          <w:highlight w:val="none"/>
        </w:rPr>
      </w:pPr>
    </w:p>
    <w:p w14:paraId="360BB21A">
      <w:pPr>
        <w:rPr>
          <w:rFonts w:hint="eastAsia" w:ascii="宋体" w:hAnsi="宋体"/>
          <w:color w:val="auto"/>
          <w:szCs w:val="21"/>
          <w:highlight w:val="none"/>
        </w:rPr>
      </w:pPr>
    </w:p>
    <w:p w14:paraId="5AB34AB9">
      <w:pPr>
        <w:jc w:val="center"/>
        <w:rPr>
          <w:rFonts w:hint="eastAsia" w:ascii="宋体" w:hAnsi="宋体"/>
          <w:b/>
          <w:color w:val="auto"/>
          <w:szCs w:val="21"/>
          <w:highlight w:val="none"/>
        </w:rPr>
      </w:pPr>
      <w:r>
        <w:rPr>
          <w:rFonts w:hint="eastAsia" w:ascii="宋体" w:hAnsi="宋体"/>
          <w:b/>
          <w:color w:val="auto"/>
          <w:szCs w:val="21"/>
          <w:highlight w:val="none"/>
        </w:rPr>
        <w:t>法定代表人身份证明</w:t>
      </w:r>
    </w:p>
    <w:p w14:paraId="6B9BD9B6">
      <w:pPr>
        <w:snapToGrid w:val="0"/>
        <w:spacing w:before="120" w:beforeLines="50" w:after="50" w:line="360" w:lineRule="auto"/>
        <w:rPr>
          <w:rFonts w:ascii="宋体" w:hAnsi="宋体"/>
          <w:b/>
          <w:bCs/>
          <w:color w:val="auto"/>
          <w:szCs w:val="21"/>
          <w:highlight w:val="none"/>
        </w:rPr>
      </w:pPr>
      <w:r>
        <w:rPr>
          <w:rFonts w:hint="eastAsia" w:ascii="宋体" w:hAnsi="宋体"/>
          <w:bCs/>
          <w:color w:val="auto"/>
          <w:szCs w:val="21"/>
          <w:highlight w:val="none"/>
        </w:rPr>
        <w:t>致：</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（采购人名称）</w:t>
      </w:r>
      <w:r>
        <w:rPr>
          <w:rFonts w:ascii="宋体" w:hAnsi="宋体"/>
          <w:b/>
          <w:bCs/>
          <w:color w:val="auto"/>
          <w:szCs w:val="21"/>
          <w:highlight w:val="none"/>
        </w:rPr>
        <w:t xml:space="preserve"> </w:t>
      </w:r>
      <w:r>
        <w:rPr>
          <w:rFonts w:hint="eastAsia" w:ascii="宋体" w:hAnsi="宋体"/>
          <w:color w:val="auto"/>
          <w:szCs w:val="21"/>
          <w:highlight w:val="none"/>
        </w:rPr>
        <w:t>：</w:t>
      </w:r>
    </w:p>
    <w:p w14:paraId="4696348C">
      <w:pPr>
        <w:snapToGrid w:val="0"/>
        <w:spacing w:before="120" w:beforeLines="50" w:after="50" w:line="360" w:lineRule="auto"/>
        <w:ind w:firstLine="630" w:firstLineChars="300"/>
        <w:rPr>
          <w:rFonts w:ascii="宋体" w:hAnsi="宋体"/>
          <w:color w:val="auto"/>
          <w:szCs w:val="21"/>
          <w:highlight w:val="none"/>
        </w:rPr>
      </w:pPr>
      <w:r>
        <w:rPr>
          <w:rFonts w:hint="eastAsia" w:ascii="宋体" w:hAnsi="宋体"/>
          <w:color w:val="auto"/>
          <w:szCs w:val="21"/>
          <w:highlight w:val="none"/>
        </w:rPr>
        <w:t>我单位_____________（投标人名称）的法定代表人为_____________，与我单位营业执照的法定代表人一致，现由其参加</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项目的投标活动，并代表我方全权办理针对上述项目的投标、开标、评标、签约等过程具体事务和签署相关文件。</w:t>
      </w:r>
    </w:p>
    <w:p w14:paraId="01EB43D5">
      <w:pPr>
        <w:spacing w:line="360" w:lineRule="auto"/>
        <w:rPr>
          <w:rFonts w:hint="eastAsia" w:ascii="宋体" w:hAnsi="宋体"/>
          <w:color w:val="auto"/>
          <w:szCs w:val="21"/>
          <w:highlight w:val="none"/>
        </w:rPr>
      </w:pPr>
      <w:r>
        <w:rPr>
          <w:rFonts w:hint="eastAsia" w:ascii="宋体" w:hAnsi="宋体"/>
          <w:color w:val="auto"/>
          <w:szCs w:val="21"/>
          <w:highlight w:val="none"/>
        </w:rPr>
        <w:t>法定代表人信息如下：</w:t>
      </w:r>
    </w:p>
    <w:p w14:paraId="7B05651D">
      <w:pPr>
        <w:spacing w:line="360" w:lineRule="auto"/>
        <w:jc w:val="center"/>
        <w:rPr>
          <w:rFonts w:ascii="宋体" w:hAnsi="宋体"/>
          <w:b/>
          <w:color w:val="auto"/>
          <w:szCs w:val="21"/>
          <w:highlight w:val="none"/>
        </w:rPr>
      </w:pPr>
    </w:p>
    <w:p w14:paraId="4F20C6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14:paraId="2C25106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1F46AEED">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14:paraId="348EFB2B">
      <w:pPr>
        <w:spacing w:line="360" w:lineRule="auto"/>
        <w:ind w:firstLine="420" w:firstLineChars="200"/>
        <w:rPr>
          <w:rFonts w:ascii="宋体" w:hAnsi="宋体"/>
          <w:color w:val="auto"/>
          <w:szCs w:val="21"/>
          <w:highlight w:val="none"/>
        </w:rPr>
      </w:pPr>
    </w:p>
    <w:p w14:paraId="5F19B40B">
      <w:pPr>
        <w:spacing w:line="360" w:lineRule="auto"/>
        <w:ind w:firstLine="420" w:firstLineChars="200"/>
        <w:rPr>
          <w:rFonts w:ascii="宋体" w:hAnsi="宋体"/>
          <w:color w:val="auto"/>
          <w:szCs w:val="21"/>
          <w:highlight w:val="none"/>
        </w:rPr>
      </w:pPr>
    </w:p>
    <w:p w14:paraId="628EB9D6">
      <w:pPr>
        <w:spacing w:line="400" w:lineRule="atLeast"/>
        <w:ind w:firstLine="3360" w:firstLineChars="1600"/>
        <w:jc w:val="left"/>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14:paraId="1E0E4D9C">
      <w:pPr>
        <w:spacing w:line="400" w:lineRule="atLeast"/>
        <w:ind w:firstLine="3360" w:firstLineChars="1600"/>
        <w:rPr>
          <w:rFonts w:hint="eastAsia"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3C9BB091">
      <w:pPr>
        <w:spacing w:line="360" w:lineRule="auto"/>
        <w:rPr>
          <w:rFonts w:ascii="宋体" w:hAnsi="宋体"/>
          <w:color w:val="auto"/>
          <w:szCs w:val="21"/>
          <w:highlight w:val="none"/>
        </w:rPr>
      </w:pPr>
    </w:p>
    <w:p w14:paraId="604C6C62">
      <w:pPr>
        <w:spacing w:line="360" w:lineRule="auto"/>
        <w:rPr>
          <w:rFonts w:hint="eastAsia" w:ascii="宋体" w:hAnsi="宋体"/>
          <w:b/>
          <w:color w:val="auto"/>
          <w:szCs w:val="21"/>
          <w:highlight w:val="none"/>
        </w:rPr>
      </w:pPr>
    </w:p>
    <w:p w14:paraId="19DE6FF3">
      <w:pPr>
        <w:spacing w:line="360" w:lineRule="auto"/>
        <w:rPr>
          <w:rFonts w:hint="eastAsia" w:ascii="宋体" w:hAnsi="宋体"/>
          <w:b/>
          <w:color w:val="auto"/>
          <w:szCs w:val="21"/>
          <w:highlight w:val="none"/>
        </w:rPr>
      </w:pPr>
    </w:p>
    <w:p w14:paraId="2A2A8D04">
      <w:pPr>
        <w:spacing w:line="360" w:lineRule="auto"/>
        <w:rPr>
          <w:rFonts w:ascii="宋体" w:hAnsi="宋体"/>
          <w:color w:val="auto"/>
          <w:szCs w:val="21"/>
          <w:highlight w:val="none"/>
        </w:rPr>
      </w:pPr>
      <w:r>
        <w:rPr>
          <w:rFonts w:hint="eastAsia" w:ascii="宋体" w:hAnsi="宋体"/>
          <w:color w:val="auto"/>
          <w:szCs w:val="21"/>
          <w:highlight w:val="none"/>
        </w:rPr>
        <w:t>附：法定代表人身份证复印件（正反面）：</w:t>
      </w:r>
    </w:p>
    <w:p w14:paraId="668B18C5">
      <w:pPr>
        <w:snapToGrid w:val="0"/>
        <w:spacing w:before="120" w:beforeLines="50" w:after="50"/>
        <w:ind w:firstLine="3150" w:firstLineChars="1500"/>
        <w:rPr>
          <w:rFonts w:hint="eastAsia" w:ascii="宋体" w:hAnsi="宋体"/>
          <w:color w:val="auto"/>
          <w:szCs w:val="21"/>
          <w:highlight w:val="none"/>
        </w:rPr>
      </w:pPr>
    </w:p>
    <w:p w14:paraId="3D028EFB">
      <w:pPr>
        <w:snapToGrid w:val="0"/>
        <w:spacing w:before="120" w:beforeLines="50" w:after="50"/>
        <w:ind w:firstLine="3150" w:firstLineChars="1500"/>
        <w:rPr>
          <w:rFonts w:hint="eastAsia" w:ascii="宋体" w:hAnsi="宋体"/>
          <w:color w:val="auto"/>
          <w:szCs w:val="21"/>
          <w:highlight w:val="none"/>
        </w:rPr>
      </w:pPr>
    </w:p>
    <w:p w14:paraId="758AC982">
      <w:pPr>
        <w:snapToGrid w:val="0"/>
        <w:spacing w:before="120" w:beforeLines="50" w:after="50"/>
        <w:rPr>
          <w:rFonts w:hint="eastAsia" w:ascii="宋体" w:hAnsi="宋体"/>
          <w:color w:val="auto"/>
          <w:szCs w:val="21"/>
          <w:highlight w:val="none"/>
        </w:rPr>
      </w:pPr>
    </w:p>
    <w:p w14:paraId="49B4E754">
      <w:pPr>
        <w:snapToGrid w:val="0"/>
        <w:spacing w:before="120" w:beforeLines="50" w:after="50"/>
        <w:rPr>
          <w:rFonts w:hint="eastAsia" w:ascii="宋体" w:hAnsi="宋体"/>
          <w:color w:val="auto"/>
          <w:szCs w:val="21"/>
          <w:highlight w:val="none"/>
        </w:rPr>
      </w:pPr>
    </w:p>
    <w:p w14:paraId="2AB42F66">
      <w:pPr>
        <w:snapToGrid w:val="0"/>
        <w:spacing w:before="120" w:beforeLines="50" w:after="50"/>
        <w:rPr>
          <w:rFonts w:hint="eastAsia" w:ascii="宋体" w:hAnsi="宋体"/>
          <w:color w:val="auto"/>
          <w:szCs w:val="21"/>
          <w:highlight w:val="none"/>
        </w:rPr>
      </w:pPr>
    </w:p>
    <w:p w14:paraId="3AE5F6D8">
      <w:pPr>
        <w:pStyle w:val="5"/>
        <w:spacing w:line="520" w:lineRule="exact"/>
        <w:ind w:firstLine="0"/>
        <w:rPr>
          <w:rFonts w:hint="eastAsia" w:hAnsi="宋体"/>
          <w:b/>
          <w:color w:val="auto"/>
          <w:sz w:val="21"/>
          <w:szCs w:val="21"/>
          <w:highlight w:val="none"/>
        </w:rPr>
      </w:pPr>
    </w:p>
    <w:p w14:paraId="0DF61984">
      <w:pPr>
        <w:pStyle w:val="5"/>
        <w:spacing w:line="520" w:lineRule="exact"/>
        <w:ind w:left="5250" w:firstLine="0"/>
        <w:jc w:val="center"/>
        <w:rPr>
          <w:rFonts w:hint="eastAsia" w:hAnsi="宋体"/>
          <w:color w:val="auto"/>
          <w:sz w:val="21"/>
          <w:szCs w:val="21"/>
          <w:highlight w:val="none"/>
        </w:rPr>
      </w:pPr>
    </w:p>
    <w:p w14:paraId="1B31CDE9">
      <w:pPr>
        <w:pStyle w:val="5"/>
        <w:spacing w:line="520" w:lineRule="exact"/>
        <w:ind w:left="5250" w:firstLine="0"/>
        <w:jc w:val="center"/>
        <w:rPr>
          <w:rFonts w:hint="eastAsia" w:hAnsi="宋体"/>
          <w:color w:val="auto"/>
          <w:sz w:val="21"/>
          <w:szCs w:val="21"/>
          <w:highlight w:val="none"/>
        </w:rPr>
      </w:pPr>
    </w:p>
    <w:p w14:paraId="385899EC">
      <w:pPr>
        <w:pStyle w:val="5"/>
        <w:spacing w:line="520" w:lineRule="exact"/>
        <w:ind w:left="5250" w:firstLine="0"/>
        <w:jc w:val="center"/>
        <w:rPr>
          <w:rFonts w:hint="eastAsia" w:hAnsi="宋体"/>
          <w:color w:val="auto"/>
          <w:sz w:val="21"/>
          <w:szCs w:val="21"/>
          <w:highlight w:val="none"/>
        </w:rPr>
      </w:pPr>
    </w:p>
    <w:p w14:paraId="6F45EE3C">
      <w:pPr>
        <w:pStyle w:val="5"/>
        <w:spacing w:line="520" w:lineRule="exact"/>
        <w:ind w:left="5250" w:firstLine="0"/>
        <w:jc w:val="center"/>
        <w:rPr>
          <w:rFonts w:hint="eastAsia" w:hAnsi="宋体"/>
          <w:color w:val="auto"/>
          <w:sz w:val="21"/>
          <w:szCs w:val="21"/>
          <w:highlight w:val="none"/>
        </w:rPr>
      </w:pPr>
    </w:p>
    <w:p w14:paraId="658083C7">
      <w:pPr>
        <w:pStyle w:val="5"/>
        <w:spacing w:line="520" w:lineRule="exact"/>
        <w:ind w:left="5250" w:firstLine="0"/>
        <w:jc w:val="center"/>
        <w:rPr>
          <w:rFonts w:hint="eastAsia" w:hAnsi="宋体"/>
          <w:color w:val="auto"/>
          <w:sz w:val="21"/>
          <w:szCs w:val="21"/>
          <w:highlight w:val="none"/>
        </w:rPr>
      </w:pPr>
    </w:p>
    <w:p w14:paraId="007C760C">
      <w:pPr>
        <w:pStyle w:val="5"/>
        <w:spacing w:line="240" w:lineRule="auto"/>
        <w:ind w:firstLine="0"/>
        <w:rPr>
          <w:rFonts w:hint="eastAsia" w:hAnsi="宋体"/>
          <w:b/>
          <w:color w:val="auto"/>
          <w:sz w:val="21"/>
          <w:szCs w:val="21"/>
          <w:highlight w:val="none"/>
        </w:rPr>
      </w:pPr>
    </w:p>
    <w:p w14:paraId="085E29FC">
      <w:pPr>
        <w:pStyle w:val="5"/>
        <w:spacing w:line="240" w:lineRule="auto"/>
        <w:ind w:firstLine="0"/>
        <w:rPr>
          <w:rFonts w:hAnsi="宋体"/>
          <w:b/>
          <w:color w:val="auto"/>
          <w:sz w:val="21"/>
          <w:szCs w:val="21"/>
          <w:highlight w:val="none"/>
        </w:rPr>
      </w:pPr>
    </w:p>
    <w:p w14:paraId="5AF20FC6">
      <w:pPr>
        <w:rPr>
          <w:rFonts w:ascii="宋体" w:hAnsi="宋体"/>
          <w:b/>
          <w:color w:val="auto"/>
          <w:szCs w:val="21"/>
          <w:highlight w:val="none"/>
        </w:rPr>
      </w:pPr>
    </w:p>
    <w:p w14:paraId="64E92F67">
      <w:pPr>
        <w:rPr>
          <w:rFonts w:hint="eastAsia"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w:t>
      </w:r>
      <w:r>
        <w:rPr>
          <w:rFonts w:hint="eastAsia" w:ascii="宋体" w:hAnsi="宋体"/>
          <w:b/>
          <w:color w:val="auto"/>
          <w:szCs w:val="21"/>
          <w:highlight w:val="none"/>
          <w:lang w:eastAsia="zh-CN"/>
        </w:rPr>
        <w:t>招标需求</w:t>
      </w:r>
      <w:r>
        <w:rPr>
          <w:rFonts w:hint="eastAsia" w:ascii="宋体" w:hAnsi="宋体"/>
          <w:b/>
          <w:color w:val="auto"/>
          <w:szCs w:val="21"/>
          <w:highlight w:val="none"/>
        </w:rPr>
        <w:t>条款响应表</w:t>
      </w:r>
    </w:p>
    <w:p w14:paraId="0B37F555">
      <w:pPr>
        <w:rPr>
          <w:rFonts w:hint="eastAsia" w:ascii="宋体" w:hAnsi="宋体"/>
          <w:color w:val="auto"/>
          <w:szCs w:val="21"/>
          <w:highlight w:val="none"/>
        </w:rPr>
      </w:pPr>
    </w:p>
    <w:p w14:paraId="2D5F0D34">
      <w:pPr>
        <w:rPr>
          <w:rFonts w:hint="eastAsia" w:ascii="宋体" w:hAnsi="宋体"/>
          <w:color w:val="auto"/>
          <w:szCs w:val="21"/>
          <w:highlight w:val="none"/>
        </w:rPr>
      </w:pPr>
      <w:r>
        <w:rPr>
          <w:rFonts w:hint="eastAsia" w:ascii="宋体" w:hAnsi="宋体"/>
          <w:color w:val="auto"/>
          <w:szCs w:val="21"/>
          <w:highlight w:val="none"/>
          <w:lang w:eastAsia="zh-CN"/>
        </w:rPr>
        <w:t>标项</w:t>
      </w:r>
      <w:r>
        <w:rPr>
          <w:rFonts w:hint="eastAsia" w:ascii="宋体" w:hAnsi="宋体"/>
          <w:color w:val="auto"/>
          <w:szCs w:val="21"/>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7E2E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A6F3A66">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3360" w:type="dxa"/>
            <w:noWrap w:val="0"/>
            <w:vAlign w:val="center"/>
          </w:tcPr>
          <w:p w14:paraId="59B72AC6">
            <w:pPr>
              <w:jc w:val="center"/>
              <w:rPr>
                <w:rFonts w:hint="eastAsia" w:ascii="宋体" w:hAnsi="宋体"/>
                <w:color w:val="auto"/>
                <w:szCs w:val="21"/>
                <w:highlight w:val="none"/>
              </w:rPr>
            </w:pPr>
            <w:r>
              <w:rPr>
                <w:rFonts w:hint="eastAsia" w:ascii="宋体" w:hAnsi="宋体"/>
                <w:color w:val="auto"/>
                <w:szCs w:val="21"/>
                <w:highlight w:val="none"/>
              </w:rPr>
              <w:t>采购文件</w:t>
            </w:r>
          </w:p>
          <w:p w14:paraId="4D14E17E">
            <w:pPr>
              <w:jc w:val="center"/>
              <w:rPr>
                <w:rFonts w:hint="eastAsia" w:ascii="宋体" w:hAnsi="宋体"/>
                <w:color w:val="auto"/>
                <w:szCs w:val="21"/>
                <w:highlight w:val="none"/>
              </w:rPr>
            </w:pPr>
            <w:r>
              <w:rPr>
                <w:rFonts w:hint="eastAsia" w:ascii="宋体" w:hAnsi="宋体"/>
                <w:color w:val="auto"/>
                <w:szCs w:val="21"/>
                <w:highlight w:val="none"/>
                <w:lang w:eastAsia="zh-CN"/>
              </w:rPr>
              <w:t>招标需求</w:t>
            </w:r>
            <w:r>
              <w:rPr>
                <w:rFonts w:hint="eastAsia" w:ascii="宋体" w:hAnsi="宋体"/>
                <w:color w:val="auto"/>
                <w:szCs w:val="21"/>
                <w:highlight w:val="none"/>
              </w:rPr>
              <w:t>条款要求</w:t>
            </w:r>
          </w:p>
        </w:tc>
        <w:tc>
          <w:tcPr>
            <w:tcW w:w="2908" w:type="dxa"/>
            <w:noWrap w:val="0"/>
            <w:vAlign w:val="center"/>
          </w:tcPr>
          <w:p w14:paraId="6943708A">
            <w:pPr>
              <w:jc w:val="center"/>
              <w:rPr>
                <w:rFonts w:hint="eastAsia" w:ascii="宋体" w:hAnsi="宋体"/>
                <w:color w:val="auto"/>
                <w:szCs w:val="21"/>
                <w:highlight w:val="none"/>
              </w:rPr>
            </w:pPr>
            <w:r>
              <w:rPr>
                <w:rFonts w:hint="eastAsia" w:ascii="宋体" w:hAnsi="宋体"/>
                <w:color w:val="auto"/>
                <w:szCs w:val="21"/>
                <w:highlight w:val="none"/>
              </w:rPr>
              <w:t>投标文件</w:t>
            </w:r>
          </w:p>
          <w:p w14:paraId="3473C740">
            <w:pPr>
              <w:jc w:val="center"/>
              <w:rPr>
                <w:rFonts w:hint="eastAsia" w:ascii="宋体" w:hAnsi="宋体"/>
                <w:color w:val="auto"/>
                <w:szCs w:val="21"/>
                <w:highlight w:val="none"/>
              </w:rPr>
            </w:pPr>
            <w:r>
              <w:rPr>
                <w:rFonts w:hint="eastAsia" w:ascii="宋体" w:hAnsi="宋体"/>
                <w:color w:val="auto"/>
                <w:szCs w:val="21"/>
                <w:highlight w:val="none"/>
              </w:rPr>
              <w:t>响应</w:t>
            </w:r>
          </w:p>
        </w:tc>
        <w:tc>
          <w:tcPr>
            <w:tcW w:w="1578" w:type="dxa"/>
            <w:noWrap w:val="0"/>
            <w:vAlign w:val="center"/>
          </w:tcPr>
          <w:p w14:paraId="5AF4EB38">
            <w:pPr>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7910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0BB08939">
            <w:pPr>
              <w:jc w:val="center"/>
              <w:rPr>
                <w:rFonts w:hint="eastAsia" w:ascii="宋体" w:hAnsi="宋体"/>
                <w:color w:val="auto"/>
                <w:szCs w:val="21"/>
                <w:highlight w:val="none"/>
              </w:rPr>
            </w:pPr>
            <w:r>
              <w:rPr>
                <w:rFonts w:hint="eastAsia" w:ascii="宋体" w:hAnsi="宋体"/>
                <w:color w:val="auto"/>
                <w:szCs w:val="21"/>
                <w:highlight w:val="none"/>
              </w:rPr>
              <w:t>1</w:t>
            </w:r>
          </w:p>
        </w:tc>
        <w:tc>
          <w:tcPr>
            <w:tcW w:w="3360" w:type="dxa"/>
            <w:noWrap w:val="0"/>
            <w:vAlign w:val="center"/>
          </w:tcPr>
          <w:p w14:paraId="3209E622">
            <w:pPr>
              <w:jc w:val="center"/>
              <w:rPr>
                <w:rFonts w:hint="eastAsia" w:ascii="宋体" w:hAnsi="宋体"/>
                <w:color w:val="auto"/>
                <w:szCs w:val="21"/>
                <w:highlight w:val="none"/>
              </w:rPr>
            </w:pPr>
          </w:p>
        </w:tc>
        <w:tc>
          <w:tcPr>
            <w:tcW w:w="2908" w:type="dxa"/>
            <w:noWrap w:val="0"/>
            <w:vAlign w:val="center"/>
          </w:tcPr>
          <w:p w14:paraId="33634267">
            <w:pPr>
              <w:jc w:val="center"/>
              <w:rPr>
                <w:rFonts w:hint="eastAsia" w:ascii="宋体" w:hAnsi="宋体"/>
                <w:color w:val="auto"/>
                <w:szCs w:val="21"/>
                <w:highlight w:val="none"/>
              </w:rPr>
            </w:pPr>
          </w:p>
        </w:tc>
        <w:tc>
          <w:tcPr>
            <w:tcW w:w="1578" w:type="dxa"/>
            <w:noWrap w:val="0"/>
            <w:vAlign w:val="center"/>
          </w:tcPr>
          <w:p w14:paraId="5E3EB07C">
            <w:pPr>
              <w:jc w:val="center"/>
              <w:rPr>
                <w:rFonts w:hint="eastAsia" w:ascii="宋体" w:hAnsi="宋体"/>
                <w:color w:val="auto"/>
                <w:szCs w:val="21"/>
                <w:highlight w:val="none"/>
              </w:rPr>
            </w:pPr>
          </w:p>
        </w:tc>
      </w:tr>
      <w:tr w14:paraId="0513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0C1B6839">
            <w:pPr>
              <w:jc w:val="center"/>
              <w:rPr>
                <w:rFonts w:hint="eastAsia" w:ascii="宋体" w:hAnsi="宋体"/>
                <w:color w:val="auto"/>
                <w:szCs w:val="21"/>
                <w:highlight w:val="none"/>
              </w:rPr>
            </w:pPr>
            <w:r>
              <w:rPr>
                <w:rFonts w:hint="eastAsia" w:ascii="宋体" w:hAnsi="宋体"/>
                <w:color w:val="auto"/>
                <w:szCs w:val="21"/>
                <w:highlight w:val="none"/>
              </w:rPr>
              <w:t>2</w:t>
            </w:r>
          </w:p>
        </w:tc>
        <w:tc>
          <w:tcPr>
            <w:tcW w:w="3360" w:type="dxa"/>
            <w:noWrap w:val="0"/>
            <w:vAlign w:val="center"/>
          </w:tcPr>
          <w:p w14:paraId="20937372">
            <w:pPr>
              <w:jc w:val="center"/>
              <w:rPr>
                <w:rFonts w:hint="eastAsia" w:ascii="宋体" w:hAnsi="宋体"/>
                <w:color w:val="auto"/>
                <w:szCs w:val="21"/>
                <w:highlight w:val="none"/>
              </w:rPr>
            </w:pPr>
          </w:p>
        </w:tc>
        <w:tc>
          <w:tcPr>
            <w:tcW w:w="2908" w:type="dxa"/>
            <w:noWrap w:val="0"/>
            <w:vAlign w:val="center"/>
          </w:tcPr>
          <w:p w14:paraId="076CBE10">
            <w:pPr>
              <w:jc w:val="center"/>
              <w:rPr>
                <w:rFonts w:hint="eastAsia" w:ascii="宋体" w:hAnsi="宋体"/>
                <w:color w:val="auto"/>
                <w:szCs w:val="21"/>
                <w:highlight w:val="none"/>
              </w:rPr>
            </w:pPr>
          </w:p>
        </w:tc>
        <w:tc>
          <w:tcPr>
            <w:tcW w:w="1578" w:type="dxa"/>
            <w:noWrap w:val="0"/>
            <w:vAlign w:val="center"/>
          </w:tcPr>
          <w:p w14:paraId="69F2992F">
            <w:pPr>
              <w:jc w:val="center"/>
              <w:rPr>
                <w:rFonts w:hint="eastAsia" w:ascii="宋体" w:hAnsi="宋体"/>
                <w:color w:val="auto"/>
                <w:szCs w:val="21"/>
                <w:highlight w:val="none"/>
              </w:rPr>
            </w:pPr>
          </w:p>
        </w:tc>
      </w:tr>
      <w:tr w14:paraId="52B8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6012429">
            <w:pPr>
              <w:jc w:val="center"/>
              <w:rPr>
                <w:rFonts w:hint="eastAsia" w:ascii="宋体" w:hAnsi="宋体"/>
                <w:color w:val="auto"/>
                <w:szCs w:val="21"/>
                <w:highlight w:val="none"/>
              </w:rPr>
            </w:pPr>
            <w:r>
              <w:rPr>
                <w:rFonts w:hint="eastAsia" w:ascii="宋体" w:hAnsi="宋体"/>
                <w:color w:val="auto"/>
                <w:szCs w:val="21"/>
                <w:highlight w:val="none"/>
              </w:rPr>
              <w:t>3</w:t>
            </w:r>
          </w:p>
        </w:tc>
        <w:tc>
          <w:tcPr>
            <w:tcW w:w="3360" w:type="dxa"/>
            <w:noWrap w:val="0"/>
            <w:vAlign w:val="center"/>
          </w:tcPr>
          <w:p w14:paraId="6E83DDA5">
            <w:pPr>
              <w:jc w:val="center"/>
              <w:rPr>
                <w:rFonts w:hint="eastAsia" w:ascii="宋体" w:hAnsi="宋体"/>
                <w:color w:val="auto"/>
                <w:szCs w:val="21"/>
                <w:highlight w:val="none"/>
              </w:rPr>
            </w:pPr>
          </w:p>
        </w:tc>
        <w:tc>
          <w:tcPr>
            <w:tcW w:w="2908" w:type="dxa"/>
            <w:noWrap w:val="0"/>
            <w:vAlign w:val="center"/>
          </w:tcPr>
          <w:p w14:paraId="159AE5A9">
            <w:pPr>
              <w:jc w:val="center"/>
              <w:rPr>
                <w:rFonts w:hint="eastAsia" w:ascii="宋体" w:hAnsi="宋体"/>
                <w:color w:val="auto"/>
                <w:szCs w:val="21"/>
                <w:highlight w:val="none"/>
              </w:rPr>
            </w:pPr>
          </w:p>
        </w:tc>
        <w:tc>
          <w:tcPr>
            <w:tcW w:w="1578" w:type="dxa"/>
            <w:noWrap w:val="0"/>
            <w:vAlign w:val="center"/>
          </w:tcPr>
          <w:p w14:paraId="0F62331C">
            <w:pPr>
              <w:jc w:val="center"/>
              <w:rPr>
                <w:rFonts w:hint="eastAsia" w:ascii="宋体" w:hAnsi="宋体"/>
                <w:color w:val="auto"/>
                <w:szCs w:val="21"/>
                <w:highlight w:val="none"/>
              </w:rPr>
            </w:pPr>
          </w:p>
        </w:tc>
      </w:tr>
      <w:tr w14:paraId="6A6B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76CBD07">
            <w:pPr>
              <w:jc w:val="center"/>
              <w:rPr>
                <w:rFonts w:hint="eastAsia" w:ascii="宋体" w:hAnsi="宋体"/>
                <w:color w:val="auto"/>
                <w:szCs w:val="21"/>
                <w:highlight w:val="none"/>
              </w:rPr>
            </w:pPr>
          </w:p>
        </w:tc>
        <w:tc>
          <w:tcPr>
            <w:tcW w:w="3360" w:type="dxa"/>
            <w:noWrap w:val="0"/>
            <w:vAlign w:val="center"/>
          </w:tcPr>
          <w:p w14:paraId="279DD99A">
            <w:pPr>
              <w:jc w:val="center"/>
              <w:rPr>
                <w:rFonts w:hint="eastAsia" w:ascii="宋体" w:hAnsi="宋体"/>
                <w:color w:val="auto"/>
                <w:szCs w:val="21"/>
                <w:highlight w:val="none"/>
              </w:rPr>
            </w:pPr>
          </w:p>
        </w:tc>
        <w:tc>
          <w:tcPr>
            <w:tcW w:w="2908" w:type="dxa"/>
            <w:noWrap w:val="0"/>
            <w:vAlign w:val="center"/>
          </w:tcPr>
          <w:p w14:paraId="459BED97">
            <w:pPr>
              <w:jc w:val="center"/>
              <w:rPr>
                <w:rFonts w:hint="eastAsia" w:ascii="宋体" w:hAnsi="宋体"/>
                <w:color w:val="auto"/>
                <w:szCs w:val="21"/>
                <w:highlight w:val="none"/>
              </w:rPr>
            </w:pPr>
          </w:p>
        </w:tc>
        <w:tc>
          <w:tcPr>
            <w:tcW w:w="1578" w:type="dxa"/>
            <w:noWrap w:val="0"/>
            <w:vAlign w:val="center"/>
          </w:tcPr>
          <w:p w14:paraId="570FC266">
            <w:pPr>
              <w:jc w:val="center"/>
              <w:rPr>
                <w:rFonts w:hint="eastAsia" w:ascii="宋体" w:hAnsi="宋体"/>
                <w:color w:val="auto"/>
                <w:szCs w:val="21"/>
                <w:highlight w:val="none"/>
              </w:rPr>
            </w:pPr>
          </w:p>
        </w:tc>
      </w:tr>
      <w:tr w14:paraId="2EBA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AD69B18">
            <w:pPr>
              <w:jc w:val="center"/>
              <w:rPr>
                <w:rFonts w:hint="eastAsia" w:ascii="宋体" w:hAnsi="宋体"/>
                <w:color w:val="auto"/>
                <w:szCs w:val="21"/>
                <w:highlight w:val="none"/>
              </w:rPr>
            </w:pPr>
          </w:p>
        </w:tc>
        <w:tc>
          <w:tcPr>
            <w:tcW w:w="3360" w:type="dxa"/>
            <w:noWrap w:val="0"/>
            <w:vAlign w:val="center"/>
          </w:tcPr>
          <w:p w14:paraId="16DBF1C6">
            <w:pPr>
              <w:jc w:val="center"/>
              <w:rPr>
                <w:rFonts w:hint="eastAsia" w:ascii="宋体" w:hAnsi="宋体"/>
                <w:color w:val="auto"/>
                <w:szCs w:val="21"/>
                <w:highlight w:val="none"/>
              </w:rPr>
            </w:pPr>
          </w:p>
        </w:tc>
        <w:tc>
          <w:tcPr>
            <w:tcW w:w="2908" w:type="dxa"/>
            <w:noWrap w:val="0"/>
            <w:vAlign w:val="center"/>
          </w:tcPr>
          <w:p w14:paraId="58183D78">
            <w:pPr>
              <w:jc w:val="center"/>
              <w:rPr>
                <w:rFonts w:hint="eastAsia" w:ascii="宋体" w:hAnsi="宋体"/>
                <w:color w:val="auto"/>
                <w:szCs w:val="21"/>
                <w:highlight w:val="none"/>
              </w:rPr>
            </w:pPr>
          </w:p>
        </w:tc>
        <w:tc>
          <w:tcPr>
            <w:tcW w:w="1578" w:type="dxa"/>
            <w:noWrap w:val="0"/>
            <w:vAlign w:val="center"/>
          </w:tcPr>
          <w:p w14:paraId="7EAAF144">
            <w:pPr>
              <w:jc w:val="center"/>
              <w:rPr>
                <w:rFonts w:hint="eastAsia" w:ascii="宋体" w:hAnsi="宋体"/>
                <w:color w:val="auto"/>
                <w:szCs w:val="21"/>
                <w:highlight w:val="none"/>
              </w:rPr>
            </w:pPr>
          </w:p>
        </w:tc>
      </w:tr>
      <w:tr w14:paraId="0BC1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17CF48F2">
            <w:pPr>
              <w:jc w:val="center"/>
              <w:rPr>
                <w:rFonts w:hint="eastAsia" w:ascii="宋体" w:hAnsi="宋体"/>
                <w:color w:val="auto"/>
                <w:szCs w:val="21"/>
                <w:highlight w:val="none"/>
              </w:rPr>
            </w:pPr>
          </w:p>
        </w:tc>
        <w:tc>
          <w:tcPr>
            <w:tcW w:w="3360" w:type="dxa"/>
            <w:noWrap w:val="0"/>
            <w:vAlign w:val="center"/>
          </w:tcPr>
          <w:p w14:paraId="4D221AE5">
            <w:pPr>
              <w:jc w:val="center"/>
              <w:rPr>
                <w:rFonts w:hint="eastAsia" w:ascii="宋体" w:hAnsi="宋体"/>
                <w:color w:val="auto"/>
                <w:szCs w:val="21"/>
                <w:highlight w:val="none"/>
              </w:rPr>
            </w:pPr>
          </w:p>
        </w:tc>
        <w:tc>
          <w:tcPr>
            <w:tcW w:w="2908" w:type="dxa"/>
            <w:noWrap w:val="0"/>
            <w:vAlign w:val="center"/>
          </w:tcPr>
          <w:p w14:paraId="5AE12EFF">
            <w:pPr>
              <w:jc w:val="center"/>
              <w:rPr>
                <w:rFonts w:hint="eastAsia" w:ascii="宋体" w:hAnsi="宋体"/>
                <w:color w:val="auto"/>
                <w:szCs w:val="21"/>
                <w:highlight w:val="none"/>
              </w:rPr>
            </w:pPr>
          </w:p>
        </w:tc>
        <w:tc>
          <w:tcPr>
            <w:tcW w:w="1578" w:type="dxa"/>
            <w:noWrap w:val="0"/>
            <w:vAlign w:val="center"/>
          </w:tcPr>
          <w:p w14:paraId="2083D197">
            <w:pPr>
              <w:jc w:val="center"/>
              <w:rPr>
                <w:rFonts w:hint="eastAsia" w:ascii="宋体" w:hAnsi="宋体"/>
                <w:color w:val="auto"/>
                <w:szCs w:val="21"/>
                <w:highlight w:val="none"/>
              </w:rPr>
            </w:pPr>
          </w:p>
        </w:tc>
      </w:tr>
      <w:tr w14:paraId="18B8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39373C5">
            <w:pPr>
              <w:jc w:val="center"/>
              <w:rPr>
                <w:rFonts w:hint="eastAsia" w:ascii="宋体" w:hAnsi="宋体"/>
                <w:color w:val="auto"/>
                <w:szCs w:val="21"/>
                <w:highlight w:val="none"/>
              </w:rPr>
            </w:pPr>
          </w:p>
        </w:tc>
        <w:tc>
          <w:tcPr>
            <w:tcW w:w="3360" w:type="dxa"/>
            <w:noWrap w:val="0"/>
            <w:vAlign w:val="center"/>
          </w:tcPr>
          <w:p w14:paraId="773D3500">
            <w:pPr>
              <w:jc w:val="center"/>
              <w:rPr>
                <w:rFonts w:hint="eastAsia" w:ascii="宋体" w:hAnsi="宋体"/>
                <w:color w:val="auto"/>
                <w:szCs w:val="21"/>
                <w:highlight w:val="none"/>
              </w:rPr>
            </w:pPr>
          </w:p>
        </w:tc>
        <w:tc>
          <w:tcPr>
            <w:tcW w:w="2908" w:type="dxa"/>
            <w:noWrap w:val="0"/>
            <w:vAlign w:val="center"/>
          </w:tcPr>
          <w:p w14:paraId="54055493">
            <w:pPr>
              <w:jc w:val="center"/>
              <w:rPr>
                <w:rFonts w:hint="eastAsia" w:ascii="宋体" w:hAnsi="宋体"/>
                <w:color w:val="auto"/>
                <w:szCs w:val="21"/>
                <w:highlight w:val="none"/>
              </w:rPr>
            </w:pPr>
          </w:p>
        </w:tc>
        <w:tc>
          <w:tcPr>
            <w:tcW w:w="1578" w:type="dxa"/>
            <w:noWrap w:val="0"/>
            <w:vAlign w:val="center"/>
          </w:tcPr>
          <w:p w14:paraId="420E9C1F">
            <w:pPr>
              <w:jc w:val="center"/>
              <w:rPr>
                <w:rFonts w:hint="eastAsia" w:ascii="宋体" w:hAnsi="宋体"/>
                <w:color w:val="auto"/>
                <w:szCs w:val="21"/>
                <w:highlight w:val="none"/>
              </w:rPr>
            </w:pPr>
          </w:p>
        </w:tc>
      </w:tr>
      <w:tr w14:paraId="5C15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292907D">
            <w:pPr>
              <w:jc w:val="center"/>
              <w:rPr>
                <w:rFonts w:hint="eastAsia" w:ascii="宋体" w:hAnsi="宋体"/>
                <w:color w:val="auto"/>
                <w:szCs w:val="21"/>
                <w:highlight w:val="none"/>
              </w:rPr>
            </w:pPr>
          </w:p>
        </w:tc>
        <w:tc>
          <w:tcPr>
            <w:tcW w:w="3360" w:type="dxa"/>
            <w:noWrap w:val="0"/>
            <w:vAlign w:val="center"/>
          </w:tcPr>
          <w:p w14:paraId="73EF1282">
            <w:pPr>
              <w:jc w:val="center"/>
              <w:rPr>
                <w:rFonts w:hint="eastAsia" w:ascii="宋体" w:hAnsi="宋体"/>
                <w:color w:val="auto"/>
                <w:szCs w:val="21"/>
                <w:highlight w:val="none"/>
              </w:rPr>
            </w:pPr>
          </w:p>
        </w:tc>
        <w:tc>
          <w:tcPr>
            <w:tcW w:w="2908" w:type="dxa"/>
            <w:noWrap w:val="0"/>
            <w:vAlign w:val="center"/>
          </w:tcPr>
          <w:p w14:paraId="1A43B914">
            <w:pPr>
              <w:jc w:val="center"/>
              <w:rPr>
                <w:rFonts w:hint="eastAsia" w:ascii="宋体" w:hAnsi="宋体"/>
                <w:color w:val="auto"/>
                <w:szCs w:val="21"/>
                <w:highlight w:val="none"/>
              </w:rPr>
            </w:pPr>
          </w:p>
        </w:tc>
        <w:tc>
          <w:tcPr>
            <w:tcW w:w="1578" w:type="dxa"/>
            <w:noWrap w:val="0"/>
            <w:vAlign w:val="center"/>
          </w:tcPr>
          <w:p w14:paraId="5F8960A8">
            <w:pPr>
              <w:jc w:val="center"/>
              <w:rPr>
                <w:rFonts w:hint="eastAsia" w:ascii="宋体" w:hAnsi="宋体"/>
                <w:color w:val="auto"/>
                <w:szCs w:val="21"/>
                <w:highlight w:val="none"/>
              </w:rPr>
            </w:pPr>
          </w:p>
        </w:tc>
      </w:tr>
      <w:tr w14:paraId="634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31D419F">
            <w:pPr>
              <w:jc w:val="center"/>
              <w:rPr>
                <w:rFonts w:hint="eastAsia" w:ascii="宋体" w:hAnsi="宋体"/>
                <w:color w:val="auto"/>
                <w:szCs w:val="21"/>
                <w:highlight w:val="none"/>
              </w:rPr>
            </w:pPr>
          </w:p>
        </w:tc>
        <w:tc>
          <w:tcPr>
            <w:tcW w:w="3360" w:type="dxa"/>
            <w:noWrap w:val="0"/>
            <w:vAlign w:val="center"/>
          </w:tcPr>
          <w:p w14:paraId="71B52900">
            <w:pPr>
              <w:jc w:val="center"/>
              <w:rPr>
                <w:rFonts w:hint="eastAsia" w:ascii="宋体" w:hAnsi="宋体"/>
                <w:color w:val="auto"/>
                <w:szCs w:val="21"/>
                <w:highlight w:val="none"/>
              </w:rPr>
            </w:pPr>
          </w:p>
        </w:tc>
        <w:tc>
          <w:tcPr>
            <w:tcW w:w="2908" w:type="dxa"/>
            <w:noWrap w:val="0"/>
            <w:vAlign w:val="center"/>
          </w:tcPr>
          <w:p w14:paraId="6D37C0E7">
            <w:pPr>
              <w:jc w:val="center"/>
              <w:rPr>
                <w:rFonts w:hint="eastAsia" w:ascii="宋体" w:hAnsi="宋体"/>
                <w:color w:val="auto"/>
                <w:szCs w:val="21"/>
                <w:highlight w:val="none"/>
              </w:rPr>
            </w:pPr>
          </w:p>
        </w:tc>
        <w:tc>
          <w:tcPr>
            <w:tcW w:w="1578" w:type="dxa"/>
            <w:noWrap w:val="0"/>
            <w:vAlign w:val="center"/>
          </w:tcPr>
          <w:p w14:paraId="774EDAA3">
            <w:pPr>
              <w:jc w:val="center"/>
              <w:rPr>
                <w:rFonts w:hint="eastAsia" w:ascii="宋体" w:hAnsi="宋体"/>
                <w:color w:val="auto"/>
                <w:szCs w:val="21"/>
                <w:highlight w:val="none"/>
              </w:rPr>
            </w:pPr>
          </w:p>
        </w:tc>
      </w:tr>
      <w:tr w14:paraId="511B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BE1F3E1">
            <w:pPr>
              <w:jc w:val="center"/>
              <w:rPr>
                <w:rFonts w:hint="eastAsia" w:ascii="宋体" w:hAnsi="宋体"/>
                <w:color w:val="auto"/>
                <w:szCs w:val="21"/>
                <w:highlight w:val="none"/>
              </w:rPr>
            </w:pPr>
          </w:p>
        </w:tc>
        <w:tc>
          <w:tcPr>
            <w:tcW w:w="3360" w:type="dxa"/>
            <w:noWrap w:val="0"/>
            <w:vAlign w:val="center"/>
          </w:tcPr>
          <w:p w14:paraId="30F2DAFB">
            <w:pPr>
              <w:jc w:val="center"/>
              <w:rPr>
                <w:rFonts w:hint="eastAsia" w:ascii="宋体" w:hAnsi="宋体"/>
                <w:color w:val="auto"/>
                <w:szCs w:val="21"/>
                <w:highlight w:val="none"/>
              </w:rPr>
            </w:pPr>
          </w:p>
        </w:tc>
        <w:tc>
          <w:tcPr>
            <w:tcW w:w="2908" w:type="dxa"/>
            <w:noWrap w:val="0"/>
            <w:vAlign w:val="center"/>
          </w:tcPr>
          <w:p w14:paraId="153124F2">
            <w:pPr>
              <w:jc w:val="center"/>
              <w:rPr>
                <w:rFonts w:hint="eastAsia" w:ascii="宋体" w:hAnsi="宋体"/>
                <w:color w:val="auto"/>
                <w:szCs w:val="21"/>
                <w:highlight w:val="none"/>
              </w:rPr>
            </w:pPr>
          </w:p>
        </w:tc>
        <w:tc>
          <w:tcPr>
            <w:tcW w:w="1578" w:type="dxa"/>
            <w:noWrap w:val="0"/>
            <w:vAlign w:val="center"/>
          </w:tcPr>
          <w:p w14:paraId="0B16F191">
            <w:pPr>
              <w:jc w:val="center"/>
              <w:rPr>
                <w:rFonts w:hint="eastAsia" w:ascii="宋体" w:hAnsi="宋体"/>
                <w:color w:val="auto"/>
                <w:szCs w:val="21"/>
                <w:highlight w:val="none"/>
              </w:rPr>
            </w:pPr>
          </w:p>
        </w:tc>
      </w:tr>
    </w:tbl>
    <w:p w14:paraId="6CF80B49">
      <w:pPr>
        <w:wordWrap w:val="0"/>
        <w:rPr>
          <w:rFonts w:hint="eastAsia" w:ascii="宋体" w:hAnsi="宋体"/>
          <w:b/>
          <w:color w:val="auto"/>
          <w:szCs w:val="21"/>
          <w:highlight w:val="none"/>
        </w:rPr>
      </w:pPr>
      <w:r>
        <w:rPr>
          <w:rFonts w:hint="eastAsia" w:ascii="宋体" w:hAnsi="宋体"/>
          <w:b/>
          <w:color w:val="auto"/>
          <w:szCs w:val="21"/>
          <w:highlight w:val="none"/>
        </w:rPr>
        <w:t>注：1、须与采购文件第二章  采购需求</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三</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采购需求</w:t>
      </w:r>
      <w:r>
        <w:rPr>
          <w:rFonts w:hint="eastAsia" w:ascii="宋体" w:hAnsi="宋体"/>
          <w:b/>
          <w:color w:val="auto"/>
          <w:szCs w:val="21"/>
          <w:highlight w:val="none"/>
          <w:lang w:eastAsia="zh-CN"/>
        </w:rPr>
        <w:t>）</w:t>
      </w:r>
      <w:r>
        <w:rPr>
          <w:rFonts w:hint="eastAsia" w:ascii="宋体" w:hAnsi="宋体"/>
          <w:b/>
          <w:color w:val="auto"/>
          <w:szCs w:val="21"/>
          <w:highlight w:val="none"/>
        </w:rPr>
        <w:t>逐项比较填写。</w:t>
      </w:r>
    </w:p>
    <w:p w14:paraId="206F403F">
      <w:pPr>
        <w:rPr>
          <w:rFonts w:hint="eastAsia" w:ascii="宋体" w:hAnsi="宋体"/>
          <w:color w:val="auto"/>
          <w:szCs w:val="21"/>
          <w:highlight w:val="none"/>
        </w:rPr>
      </w:pPr>
      <w:r>
        <w:rPr>
          <w:rFonts w:hint="eastAsia" w:ascii="宋体" w:hAnsi="宋体"/>
          <w:color w:val="auto"/>
          <w:szCs w:val="21"/>
          <w:highlight w:val="none"/>
        </w:rPr>
        <w:t>2、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2BB8B129">
      <w:pPr>
        <w:rPr>
          <w:rFonts w:hint="eastAsia" w:ascii="宋体" w:hAnsi="宋体"/>
          <w:color w:val="auto"/>
          <w:szCs w:val="21"/>
          <w:highlight w:val="none"/>
        </w:rPr>
      </w:pPr>
    </w:p>
    <w:p w14:paraId="23ED2962">
      <w:pPr>
        <w:rPr>
          <w:rFonts w:hint="eastAsia" w:ascii="宋体" w:hAnsi="宋体"/>
          <w:color w:val="auto"/>
          <w:szCs w:val="21"/>
          <w:highlight w:val="none"/>
        </w:rPr>
      </w:pPr>
    </w:p>
    <w:p w14:paraId="130D3061">
      <w:pPr>
        <w:spacing w:line="400" w:lineRule="atLeast"/>
        <w:jc w:val="left"/>
        <w:rPr>
          <w:rFonts w:hint="eastAsia" w:ascii="宋体" w:hAnsi="宋体"/>
          <w:color w:val="auto"/>
          <w:szCs w:val="21"/>
          <w:highlight w:val="none"/>
        </w:rPr>
      </w:pPr>
      <w:r>
        <w:rPr>
          <w:rFonts w:hint="eastAsia" w:ascii="宋体" w:hAnsi="宋体"/>
          <w:color w:val="auto"/>
          <w:szCs w:val="21"/>
          <w:highlight w:val="none"/>
        </w:rPr>
        <w:t xml:space="preserve">  投标人公章：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1D6EB3A">
      <w:pPr>
        <w:spacing w:line="400" w:lineRule="atLeast"/>
        <w:ind w:firstLine="210" w:firstLineChars="100"/>
        <w:jc w:val="left"/>
        <w:rPr>
          <w:rFonts w:ascii="宋体" w:hAnsi="宋体"/>
          <w:color w:val="auto"/>
          <w:szCs w:val="21"/>
          <w:highlight w:val="none"/>
        </w:rPr>
      </w:pPr>
      <w:r>
        <w:rPr>
          <w:rFonts w:hint="eastAsia" w:ascii="宋体" w:hAnsi="宋体"/>
          <w:color w:val="auto"/>
          <w:szCs w:val="21"/>
          <w:highlight w:val="none"/>
        </w:rPr>
        <w:t>法定代表人或授权代表（签字）：</w:t>
      </w:r>
      <w:r>
        <w:rPr>
          <w:rFonts w:ascii="宋体" w:hAnsi="宋体"/>
          <w:color w:val="auto"/>
          <w:szCs w:val="21"/>
          <w:highlight w:val="none"/>
          <w:u w:val="single"/>
        </w:rPr>
        <w:t xml:space="preserve">              </w:t>
      </w:r>
    </w:p>
    <w:p w14:paraId="79DD75B9">
      <w:pPr>
        <w:spacing w:line="400" w:lineRule="atLeast"/>
        <w:ind w:firstLine="210" w:firstLineChars="100"/>
        <w:rPr>
          <w:rFonts w:hint="eastAsia"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0899432">
      <w:pPr>
        <w:rPr>
          <w:rFonts w:ascii="宋体" w:hAnsi="宋体"/>
          <w:b/>
          <w:color w:val="auto"/>
          <w:szCs w:val="21"/>
          <w:highlight w:val="none"/>
        </w:rPr>
      </w:pPr>
    </w:p>
    <w:p w14:paraId="37BF05A2">
      <w:pPr>
        <w:rPr>
          <w:rFonts w:ascii="宋体" w:hAnsi="宋体"/>
          <w:b/>
          <w:color w:val="auto"/>
          <w:szCs w:val="21"/>
          <w:highlight w:val="none"/>
        </w:rPr>
      </w:pPr>
    </w:p>
    <w:p w14:paraId="1A96239A">
      <w:pPr>
        <w:pStyle w:val="2"/>
        <w:rPr>
          <w:rFonts w:ascii="宋体" w:hAnsi="宋体"/>
          <w:b/>
          <w:color w:val="auto"/>
          <w:szCs w:val="21"/>
          <w:highlight w:val="none"/>
        </w:rPr>
      </w:pPr>
    </w:p>
    <w:p w14:paraId="71D426FB">
      <w:pPr>
        <w:rPr>
          <w:color w:val="auto"/>
          <w:highlight w:val="none"/>
        </w:rPr>
      </w:pPr>
    </w:p>
    <w:p w14:paraId="0A2D845A">
      <w:pPr>
        <w:rPr>
          <w:rFonts w:ascii="宋体" w:hAnsi="宋体"/>
          <w:b/>
          <w:color w:val="auto"/>
          <w:szCs w:val="21"/>
          <w:highlight w:val="none"/>
        </w:rPr>
      </w:pPr>
    </w:p>
    <w:p w14:paraId="4E1128A3">
      <w:pPr>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、商务条款响应表</w:t>
      </w:r>
    </w:p>
    <w:p w14:paraId="244A7079">
      <w:pPr>
        <w:rPr>
          <w:rFonts w:hint="eastAsia" w:ascii="宋体" w:hAnsi="宋体"/>
          <w:color w:val="auto"/>
          <w:szCs w:val="21"/>
          <w:highlight w:val="none"/>
        </w:rPr>
      </w:pPr>
    </w:p>
    <w:p w14:paraId="09FAEEF0">
      <w:pPr>
        <w:rPr>
          <w:rFonts w:hint="eastAsia" w:ascii="宋体" w:hAnsi="宋体"/>
          <w:color w:val="auto"/>
          <w:szCs w:val="21"/>
          <w:highlight w:val="none"/>
        </w:rPr>
      </w:pPr>
      <w:r>
        <w:rPr>
          <w:rFonts w:hint="eastAsia" w:ascii="宋体" w:hAnsi="宋体"/>
          <w:color w:val="auto"/>
          <w:szCs w:val="21"/>
          <w:highlight w:val="none"/>
          <w:lang w:eastAsia="zh-CN"/>
        </w:rPr>
        <w:t>标项</w:t>
      </w:r>
      <w:r>
        <w:rPr>
          <w:rFonts w:hint="eastAsia" w:ascii="宋体" w:hAnsi="宋体"/>
          <w:color w:val="auto"/>
          <w:szCs w:val="21"/>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56"/>
        <w:gridCol w:w="2179"/>
        <w:gridCol w:w="2715"/>
      </w:tblGrid>
      <w:tr w14:paraId="68C9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1498FA38">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756" w:type="dxa"/>
            <w:noWrap w:val="0"/>
            <w:vAlign w:val="center"/>
          </w:tcPr>
          <w:p w14:paraId="1AAE2DEA">
            <w:pPr>
              <w:jc w:val="center"/>
              <w:rPr>
                <w:rFonts w:hint="eastAsia" w:ascii="宋体" w:hAnsi="宋体"/>
                <w:color w:val="auto"/>
                <w:szCs w:val="21"/>
                <w:highlight w:val="none"/>
              </w:rPr>
            </w:pPr>
            <w:r>
              <w:rPr>
                <w:rFonts w:hint="eastAsia" w:ascii="宋体" w:hAnsi="宋体"/>
                <w:color w:val="auto"/>
                <w:szCs w:val="21"/>
                <w:highlight w:val="none"/>
              </w:rPr>
              <w:t>采购文件的商务条款要求</w:t>
            </w:r>
          </w:p>
        </w:tc>
        <w:tc>
          <w:tcPr>
            <w:tcW w:w="2179" w:type="dxa"/>
            <w:noWrap w:val="0"/>
            <w:vAlign w:val="center"/>
          </w:tcPr>
          <w:p w14:paraId="0981CE55">
            <w:pPr>
              <w:jc w:val="center"/>
              <w:rPr>
                <w:rFonts w:hint="eastAsia" w:ascii="宋体" w:hAnsi="宋体"/>
                <w:color w:val="auto"/>
                <w:szCs w:val="21"/>
                <w:highlight w:val="none"/>
              </w:rPr>
            </w:pPr>
            <w:r>
              <w:rPr>
                <w:rFonts w:hint="eastAsia" w:ascii="宋体" w:hAnsi="宋体"/>
                <w:color w:val="auto"/>
                <w:szCs w:val="21"/>
                <w:highlight w:val="none"/>
              </w:rPr>
              <w:t>投标文件的响应</w:t>
            </w:r>
          </w:p>
        </w:tc>
        <w:tc>
          <w:tcPr>
            <w:tcW w:w="2715" w:type="dxa"/>
            <w:noWrap w:val="0"/>
            <w:vAlign w:val="center"/>
          </w:tcPr>
          <w:p w14:paraId="637B0F93">
            <w:pPr>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1E68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2A10D406">
            <w:pPr>
              <w:jc w:val="center"/>
              <w:rPr>
                <w:rFonts w:hint="eastAsia" w:ascii="宋体" w:hAnsi="宋体"/>
                <w:color w:val="auto"/>
                <w:szCs w:val="21"/>
                <w:highlight w:val="none"/>
              </w:rPr>
            </w:pPr>
            <w:r>
              <w:rPr>
                <w:rFonts w:hint="eastAsia" w:ascii="宋体" w:hAnsi="宋体"/>
                <w:color w:val="auto"/>
                <w:szCs w:val="21"/>
                <w:highlight w:val="none"/>
              </w:rPr>
              <w:t>1</w:t>
            </w:r>
          </w:p>
        </w:tc>
        <w:tc>
          <w:tcPr>
            <w:tcW w:w="2756" w:type="dxa"/>
            <w:noWrap w:val="0"/>
            <w:vAlign w:val="center"/>
          </w:tcPr>
          <w:p w14:paraId="3D827E3E">
            <w:pPr>
              <w:jc w:val="center"/>
              <w:rPr>
                <w:rFonts w:hint="eastAsia" w:ascii="宋体" w:hAnsi="宋体"/>
                <w:color w:val="auto"/>
                <w:szCs w:val="21"/>
                <w:highlight w:val="none"/>
              </w:rPr>
            </w:pPr>
          </w:p>
        </w:tc>
        <w:tc>
          <w:tcPr>
            <w:tcW w:w="2179" w:type="dxa"/>
            <w:noWrap w:val="0"/>
            <w:vAlign w:val="center"/>
          </w:tcPr>
          <w:p w14:paraId="085C0DD2">
            <w:pPr>
              <w:jc w:val="center"/>
              <w:rPr>
                <w:rFonts w:hint="eastAsia" w:ascii="宋体" w:hAnsi="宋体"/>
                <w:color w:val="auto"/>
                <w:szCs w:val="21"/>
                <w:highlight w:val="none"/>
              </w:rPr>
            </w:pPr>
          </w:p>
        </w:tc>
        <w:tc>
          <w:tcPr>
            <w:tcW w:w="2715" w:type="dxa"/>
            <w:noWrap w:val="0"/>
            <w:vAlign w:val="center"/>
          </w:tcPr>
          <w:p w14:paraId="0C098013">
            <w:pPr>
              <w:jc w:val="center"/>
              <w:rPr>
                <w:rFonts w:hint="eastAsia" w:ascii="宋体" w:hAnsi="宋体"/>
                <w:color w:val="auto"/>
                <w:szCs w:val="21"/>
                <w:highlight w:val="none"/>
              </w:rPr>
            </w:pPr>
          </w:p>
        </w:tc>
      </w:tr>
      <w:tr w14:paraId="0ECF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72F7E6C4">
            <w:pPr>
              <w:jc w:val="center"/>
              <w:rPr>
                <w:rFonts w:hint="eastAsia" w:ascii="宋体" w:hAnsi="宋体"/>
                <w:color w:val="auto"/>
                <w:szCs w:val="21"/>
                <w:highlight w:val="none"/>
              </w:rPr>
            </w:pPr>
            <w:r>
              <w:rPr>
                <w:rFonts w:hint="eastAsia" w:ascii="宋体" w:hAnsi="宋体"/>
                <w:color w:val="auto"/>
                <w:szCs w:val="21"/>
                <w:highlight w:val="none"/>
              </w:rPr>
              <w:t>2</w:t>
            </w:r>
          </w:p>
        </w:tc>
        <w:tc>
          <w:tcPr>
            <w:tcW w:w="2756" w:type="dxa"/>
            <w:noWrap w:val="0"/>
            <w:vAlign w:val="center"/>
          </w:tcPr>
          <w:p w14:paraId="2E9D9D57">
            <w:pPr>
              <w:jc w:val="center"/>
              <w:rPr>
                <w:rFonts w:hint="eastAsia" w:ascii="宋体" w:hAnsi="宋体"/>
                <w:color w:val="auto"/>
                <w:szCs w:val="21"/>
                <w:highlight w:val="none"/>
              </w:rPr>
            </w:pPr>
          </w:p>
        </w:tc>
        <w:tc>
          <w:tcPr>
            <w:tcW w:w="2179" w:type="dxa"/>
            <w:noWrap w:val="0"/>
            <w:vAlign w:val="center"/>
          </w:tcPr>
          <w:p w14:paraId="27C1F0FF">
            <w:pPr>
              <w:jc w:val="center"/>
              <w:rPr>
                <w:rFonts w:hint="eastAsia" w:ascii="宋体" w:hAnsi="宋体"/>
                <w:color w:val="auto"/>
                <w:szCs w:val="21"/>
                <w:highlight w:val="none"/>
              </w:rPr>
            </w:pPr>
          </w:p>
        </w:tc>
        <w:tc>
          <w:tcPr>
            <w:tcW w:w="2715" w:type="dxa"/>
            <w:noWrap w:val="0"/>
            <w:vAlign w:val="center"/>
          </w:tcPr>
          <w:p w14:paraId="18461FF3">
            <w:pPr>
              <w:jc w:val="center"/>
              <w:rPr>
                <w:rFonts w:hint="eastAsia" w:ascii="宋体" w:hAnsi="宋体"/>
                <w:color w:val="auto"/>
                <w:szCs w:val="21"/>
                <w:highlight w:val="none"/>
              </w:rPr>
            </w:pPr>
          </w:p>
        </w:tc>
      </w:tr>
      <w:tr w14:paraId="6E89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41C11054">
            <w:pPr>
              <w:jc w:val="center"/>
              <w:rPr>
                <w:rFonts w:hint="eastAsia" w:ascii="宋体" w:hAnsi="宋体"/>
                <w:color w:val="auto"/>
                <w:szCs w:val="21"/>
                <w:highlight w:val="none"/>
              </w:rPr>
            </w:pPr>
            <w:r>
              <w:rPr>
                <w:rFonts w:hint="eastAsia" w:ascii="宋体" w:hAnsi="宋体"/>
                <w:color w:val="auto"/>
                <w:szCs w:val="21"/>
                <w:highlight w:val="none"/>
              </w:rPr>
              <w:t>3</w:t>
            </w:r>
          </w:p>
        </w:tc>
        <w:tc>
          <w:tcPr>
            <w:tcW w:w="2756" w:type="dxa"/>
            <w:noWrap w:val="0"/>
            <w:vAlign w:val="center"/>
          </w:tcPr>
          <w:p w14:paraId="1622B701">
            <w:pPr>
              <w:jc w:val="center"/>
              <w:rPr>
                <w:rFonts w:hint="eastAsia" w:ascii="宋体" w:hAnsi="宋体"/>
                <w:color w:val="auto"/>
                <w:szCs w:val="21"/>
                <w:highlight w:val="none"/>
              </w:rPr>
            </w:pPr>
          </w:p>
        </w:tc>
        <w:tc>
          <w:tcPr>
            <w:tcW w:w="2179" w:type="dxa"/>
            <w:noWrap w:val="0"/>
            <w:vAlign w:val="center"/>
          </w:tcPr>
          <w:p w14:paraId="021B3574">
            <w:pPr>
              <w:jc w:val="center"/>
              <w:rPr>
                <w:rFonts w:hint="eastAsia" w:ascii="宋体" w:hAnsi="宋体"/>
                <w:color w:val="auto"/>
                <w:szCs w:val="21"/>
                <w:highlight w:val="none"/>
              </w:rPr>
            </w:pPr>
          </w:p>
        </w:tc>
        <w:tc>
          <w:tcPr>
            <w:tcW w:w="2715" w:type="dxa"/>
            <w:noWrap w:val="0"/>
            <w:vAlign w:val="center"/>
          </w:tcPr>
          <w:p w14:paraId="58747BCF">
            <w:pPr>
              <w:jc w:val="center"/>
              <w:rPr>
                <w:rFonts w:hint="eastAsia" w:ascii="宋体" w:hAnsi="宋体"/>
                <w:color w:val="auto"/>
                <w:szCs w:val="21"/>
                <w:highlight w:val="none"/>
              </w:rPr>
            </w:pPr>
          </w:p>
        </w:tc>
      </w:tr>
      <w:tr w14:paraId="3F02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16979254">
            <w:pPr>
              <w:jc w:val="center"/>
              <w:rPr>
                <w:rFonts w:hint="eastAsia" w:ascii="宋体" w:hAnsi="宋体"/>
                <w:color w:val="auto"/>
                <w:szCs w:val="21"/>
                <w:highlight w:val="none"/>
              </w:rPr>
            </w:pPr>
            <w:r>
              <w:rPr>
                <w:rFonts w:hint="eastAsia" w:ascii="宋体" w:hAnsi="宋体"/>
                <w:color w:val="auto"/>
                <w:szCs w:val="21"/>
                <w:highlight w:val="none"/>
              </w:rPr>
              <w:t>4</w:t>
            </w:r>
          </w:p>
        </w:tc>
        <w:tc>
          <w:tcPr>
            <w:tcW w:w="2756" w:type="dxa"/>
            <w:noWrap w:val="0"/>
            <w:vAlign w:val="center"/>
          </w:tcPr>
          <w:p w14:paraId="2CD2369A">
            <w:pPr>
              <w:jc w:val="center"/>
              <w:rPr>
                <w:rFonts w:hint="eastAsia" w:ascii="宋体" w:hAnsi="宋体"/>
                <w:color w:val="auto"/>
                <w:szCs w:val="21"/>
                <w:highlight w:val="none"/>
              </w:rPr>
            </w:pPr>
          </w:p>
        </w:tc>
        <w:tc>
          <w:tcPr>
            <w:tcW w:w="2179" w:type="dxa"/>
            <w:noWrap w:val="0"/>
            <w:vAlign w:val="center"/>
          </w:tcPr>
          <w:p w14:paraId="0224407A">
            <w:pPr>
              <w:jc w:val="center"/>
              <w:rPr>
                <w:rFonts w:hint="eastAsia" w:ascii="宋体" w:hAnsi="宋体"/>
                <w:color w:val="auto"/>
                <w:szCs w:val="21"/>
                <w:highlight w:val="none"/>
              </w:rPr>
            </w:pPr>
          </w:p>
        </w:tc>
        <w:tc>
          <w:tcPr>
            <w:tcW w:w="2715" w:type="dxa"/>
            <w:noWrap w:val="0"/>
            <w:vAlign w:val="center"/>
          </w:tcPr>
          <w:p w14:paraId="1D504DCC">
            <w:pPr>
              <w:jc w:val="center"/>
              <w:rPr>
                <w:rFonts w:hint="eastAsia" w:ascii="宋体" w:hAnsi="宋体"/>
                <w:color w:val="auto"/>
                <w:szCs w:val="21"/>
                <w:highlight w:val="none"/>
              </w:rPr>
            </w:pPr>
          </w:p>
        </w:tc>
      </w:tr>
      <w:tr w14:paraId="73DA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05D4760F">
            <w:pPr>
              <w:jc w:val="center"/>
              <w:rPr>
                <w:rFonts w:hint="eastAsia" w:ascii="宋体" w:hAnsi="宋体"/>
                <w:color w:val="auto"/>
                <w:szCs w:val="21"/>
                <w:highlight w:val="none"/>
              </w:rPr>
            </w:pPr>
          </w:p>
        </w:tc>
        <w:tc>
          <w:tcPr>
            <w:tcW w:w="2756" w:type="dxa"/>
            <w:noWrap w:val="0"/>
            <w:vAlign w:val="center"/>
          </w:tcPr>
          <w:p w14:paraId="65714F04">
            <w:pPr>
              <w:jc w:val="center"/>
              <w:rPr>
                <w:rFonts w:hint="eastAsia" w:ascii="宋体" w:hAnsi="宋体"/>
                <w:color w:val="auto"/>
                <w:szCs w:val="21"/>
                <w:highlight w:val="none"/>
              </w:rPr>
            </w:pPr>
          </w:p>
        </w:tc>
        <w:tc>
          <w:tcPr>
            <w:tcW w:w="2179" w:type="dxa"/>
            <w:noWrap w:val="0"/>
            <w:vAlign w:val="center"/>
          </w:tcPr>
          <w:p w14:paraId="01289C5D">
            <w:pPr>
              <w:jc w:val="center"/>
              <w:rPr>
                <w:rFonts w:hint="eastAsia" w:ascii="宋体" w:hAnsi="宋体"/>
                <w:color w:val="auto"/>
                <w:szCs w:val="21"/>
                <w:highlight w:val="none"/>
              </w:rPr>
            </w:pPr>
          </w:p>
        </w:tc>
        <w:tc>
          <w:tcPr>
            <w:tcW w:w="2715" w:type="dxa"/>
            <w:noWrap w:val="0"/>
            <w:vAlign w:val="center"/>
          </w:tcPr>
          <w:p w14:paraId="64C6A9B4">
            <w:pPr>
              <w:jc w:val="center"/>
              <w:rPr>
                <w:rFonts w:hint="eastAsia" w:ascii="宋体" w:hAnsi="宋体"/>
                <w:color w:val="auto"/>
                <w:szCs w:val="21"/>
                <w:highlight w:val="none"/>
              </w:rPr>
            </w:pPr>
          </w:p>
        </w:tc>
      </w:tr>
      <w:tr w14:paraId="115A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73DA29E7">
            <w:pPr>
              <w:jc w:val="center"/>
              <w:rPr>
                <w:rFonts w:hint="eastAsia" w:ascii="宋体" w:hAnsi="宋体"/>
                <w:color w:val="auto"/>
                <w:szCs w:val="21"/>
                <w:highlight w:val="none"/>
              </w:rPr>
            </w:pPr>
          </w:p>
        </w:tc>
        <w:tc>
          <w:tcPr>
            <w:tcW w:w="2756" w:type="dxa"/>
            <w:noWrap w:val="0"/>
            <w:vAlign w:val="center"/>
          </w:tcPr>
          <w:p w14:paraId="733B5BCD">
            <w:pPr>
              <w:jc w:val="center"/>
              <w:rPr>
                <w:rFonts w:hint="eastAsia" w:ascii="宋体" w:hAnsi="宋体"/>
                <w:color w:val="auto"/>
                <w:szCs w:val="21"/>
                <w:highlight w:val="none"/>
              </w:rPr>
            </w:pPr>
          </w:p>
        </w:tc>
        <w:tc>
          <w:tcPr>
            <w:tcW w:w="2179" w:type="dxa"/>
            <w:noWrap w:val="0"/>
            <w:vAlign w:val="center"/>
          </w:tcPr>
          <w:p w14:paraId="40142017">
            <w:pPr>
              <w:jc w:val="center"/>
              <w:rPr>
                <w:rFonts w:hint="eastAsia" w:ascii="宋体" w:hAnsi="宋体"/>
                <w:color w:val="auto"/>
                <w:szCs w:val="21"/>
                <w:highlight w:val="none"/>
              </w:rPr>
            </w:pPr>
          </w:p>
        </w:tc>
        <w:tc>
          <w:tcPr>
            <w:tcW w:w="2715" w:type="dxa"/>
            <w:noWrap w:val="0"/>
            <w:vAlign w:val="center"/>
          </w:tcPr>
          <w:p w14:paraId="18C3BA92">
            <w:pPr>
              <w:jc w:val="center"/>
              <w:rPr>
                <w:rFonts w:hint="eastAsia" w:ascii="宋体" w:hAnsi="宋体"/>
                <w:color w:val="auto"/>
                <w:szCs w:val="21"/>
                <w:highlight w:val="none"/>
              </w:rPr>
            </w:pPr>
          </w:p>
        </w:tc>
      </w:tr>
      <w:tr w14:paraId="25E9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44C0BA5B">
            <w:pPr>
              <w:jc w:val="center"/>
              <w:rPr>
                <w:rFonts w:hint="eastAsia" w:ascii="宋体" w:hAnsi="宋体"/>
                <w:color w:val="auto"/>
                <w:szCs w:val="21"/>
                <w:highlight w:val="none"/>
              </w:rPr>
            </w:pPr>
          </w:p>
        </w:tc>
        <w:tc>
          <w:tcPr>
            <w:tcW w:w="2756" w:type="dxa"/>
            <w:noWrap w:val="0"/>
            <w:vAlign w:val="center"/>
          </w:tcPr>
          <w:p w14:paraId="308E511F">
            <w:pPr>
              <w:jc w:val="center"/>
              <w:rPr>
                <w:rFonts w:hint="eastAsia" w:ascii="宋体" w:hAnsi="宋体"/>
                <w:color w:val="auto"/>
                <w:szCs w:val="21"/>
                <w:highlight w:val="none"/>
              </w:rPr>
            </w:pPr>
          </w:p>
        </w:tc>
        <w:tc>
          <w:tcPr>
            <w:tcW w:w="2179" w:type="dxa"/>
            <w:noWrap w:val="0"/>
            <w:vAlign w:val="center"/>
          </w:tcPr>
          <w:p w14:paraId="394B6530">
            <w:pPr>
              <w:jc w:val="center"/>
              <w:rPr>
                <w:rFonts w:hint="eastAsia" w:ascii="宋体" w:hAnsi="宋体"/>
                <w:color w:val="auto"/>
                <w:szCs w:val="21"/>
                <w:highlight w:val="none"/>
              </w:rPr>
            </w:pPr>
          </w:p>
        </w:tc>
        <w:tc>
          <w:tcPr>
            <w:tcW w:w="2715" w:type="dxa"/>
            <w:noWrap w:val="0"/>
            <w:vAlign w:val="center"/>
          </w:tcPr>
          <w:p w14:paraId="32AAD0DB">
            <w:pPr>
              <w:jc w:val="center"/>
              <w:rPr>
                <w:rFonts w:hint="eastAsia" w:ascii="宋体" w:hAnsi="宋体"/>
                <w:color w:val="auto"/>
                <w:szCs w:val="21"/>
                <w:highlight w:val="none"/>
              </w:rPr>
            </w:pPr>
          </w:p>
        </w:tc>
      </w:tr>
      <w:tr w14:paraId="3259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0007D752">
            <w:pPr>
              <w:jc w:val="center"/>
              <w:rPr>
                <w:rFonts w:hint="eastAsia" w:ascii="宋体" w:hAnsi="宋体"/>
                <w:color w:val="auto"/>
                <w:szCs w:val="21"/>
                <w:highlight w:val="none"/>
              </w:rPr>
            </w:pPr>
          </w:p>
        </w:tc>
        <w:tc>
          <w:tcPr>
            <w:tcW w:w="2756" w:type="dxa"/>
            <w:noWrap w:val="0"/>
            <w:vAlign w:val="center"/>
          </w:tcPr>
          <w:p w14:paraId="62A2CDF7">
            <w:pPr>
              <w:jc w:val="center"/>
              <w:rPr>
                <w:rFonts w:hint="eastAsia" w:ascii="宋体" w:hAnsi="宋体"/>
                <w:color w:val="auto"/>
                <w:szCs w:val="21"/>
                <w:highlight w:val="none"/>
              </w:rPr>
            </w:pPr>
          </w:p>
        </w:tc>
        <w:tc>
          <w:tcPr>
            <w:tcW w:w="2179" w:type="dxa"/>
            <w:noWrap w:val="0"/>
            <w:vAlign w:val="center"/>
          </w:tcPr>
          <w:p w14:paraId="6A0F4A8C">
            <w:pPr>
              <w:jc w:val="center"/>
              <w:rPr>
                <w:rFonts w:hint="eastAsia" w:ascii="宋体" w:hAnsi="宋体"/>
                <w:color w:val="auto"/>
                <w:szCs w:val="21"/>
                <w:highlight w:val="none"/>
              </w:rPr>
            </w:pPr>
          </w:p>
        </w:tc>
        <w:tc>
          <w:tcPr>
            <w:tcW w:w="2715" w:type="dxa"/>
            <w:noWrap w:val="0"/>
            <w:vAlign w:val="center"/>
          </w:tcPr>
          <w:p w14:paraId="7CED9DDC">
            <w:pPr>
              <w:jc w:val="center"/>
              <w:rPr>
                <w:rFonts w:hint="eastAsia" w:ascii="宋体" w:hAnsi="宋体"/>
                <w:color w:val="auto"/>
                <w:szCs w:val="21"/>
                <w:highlight w:val="none"/>
              </w:rPr>
            </w:pPr>
          </w:p>
        </w:tc>
      </w:tr>
      <w:tr w14:paraId="35B9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490F65B1">
            <w:pPr>
              <w:jc w:val="center"/>
              <w:rPr>
                <w:rFonts w:hint="eastAsia" w:ascii="宋体" w:hAnsi="宋体"/>
                <w:color w:val="auto"/>
                <w:szCs w:val="21"/>
                <w:highlight w:val="none"/>
              </w:rPr>
            </w:pPr>
          </w:p>
        </w:tc>
        <w:tc>
          <w:tcPr>
            <w:tcW w:w="2756" w:type="dxa"/>
            <w:noWrap w:val="0"/>
            <w:vAlign w:val="center"/>
          </w:tcPr>
          <w:p w14:paraId="5859470F">
            <w:pPr>
              <w:jc w:val="center"/>
              <w:rPr>
                <w:rFonts w:hint="eastAsia" w:ascii="宋体" w:hAnsi="宋体"/>
                <w:color w:val="auto"/>
                <w:szCs w:val="21"/>
                <w:highlight w:val="none"/>
              </w:rPr>
            </w:pPr>
          </w:p>
        </w:tc>
        <w:tc>
          <w:tcPr>
            <w:tcW w:w="2179" w:type="dxa"/>
            <w:noWrap w:val="0"/>
            <w:vAlign w:val="center"/>
          </w:tcPr>
          <w:p w14:paraId="4677A9C9">
            <w:pPr>
              <w:jc w:val="center"/>
              <w:rPr>
                <w:rFonts w:hint="eastAsia" w:ascii="宋体" w:hAnsi="宋体"/>
                <w:color w:val="auto"/>
                <w:szCs w:val="21"/>
                <w:highlight w:val="none"/>
              </w:rPr>
            </w:pPr>
          </w:p>
        </w:tc>
        <w:tc>
          <w:tcPr>
            <w:tcW w:w="2715" w:type="dxa"/>
            <w:noWrap w:val="0"/>
            <w:vAlign w:val="center"/>
          </w:tcPr>
          <w:p w14:paraId="3B4762FE">
            <w:pPr>
              <w:jc w:val="center"/>
              <w:rPr>
                <w:rFonts w:hint="eastAsia" w:ascii="宋体" w:hAnsi="宋体"/>
                <w:color w:val="auto"/>
                <w:szCs w:val="21"/>
                <w:highlight w:val="none"/>
              </w:rPr>
            </w:pPr>
          </w:p>
        </w:tc>
      </w:tr>
      <w:tr w14:paraId="0173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1F24F7B6">
            <w:pPr>
              <w:jc w:val="center"/>
              <w:rPr>
                <w:rFonts w:hint="eastAsia" w:ascii="宋体" w:hAnsi="宋体"/>
                <w:color w:val="auto"/>
                <w:szCs w:val="21"/>
                <w:highlight w:val="none"/>
              </w:rPr>
            </w:pPr>
          </w:p>
        </w:tc>
        <w:tc>
          <w:tcPr>
            <w:tcW w:w="2756" w:type="dxa"/>
            <w:noWrap w:val="0"/>
            <w:vAlign w:val="center"/>
          </w:tcPr>
          <w:p w14:paraId="66A0126D">
            <w:pPr>
              <w:jc w:val="center"/>
              <w:rPr>
                <w:rFonts w:hint="eastAsia" w:ascii="宋体" w:hAnsi="宋体"/>
                <w:color w:val="auto"/>
                <w:szCs w:val="21"/>
                <w:highlight w:val="none"/>
              </w:rPr>
            </w:pPr>
          </w:p>
        </w:tc>
        <w:tc>
          <w:tcPr>
            <w:tcW w:w="2179" w:type="dxa"/>
            <w:noWrap w:val="0"/>
            <w:vAlign w:val="center"/>
          </w:tcPr>
          <w:p w14:paraId="30E92102">
            <w:pPr>
              <w:jc w:val="center"/>
              <w:rPr>
                <w:rFonts w:hint="eastAsia" w:ascii="宋体" w:hAnsi="宋体"/>
                <w:color w:val="auto"/>
                <w:szCs w:val="21"/>
                <w:highlight w:val="none"/>
              </w:rPr>
            </w:pPr>
          </w:p>
        </w:tc>
        <w:tc>
          <w:tcPr>
            <w:tcW w:w="2715" w:type="dxa"/>
            <w:noWrap w:val="0"/>
            <w:vAlign w:val="center"/>
          </w:tcPr>
          <w:p w14:paraId="53ADEFDE">
            <w:pPr>
              <w:jc w:val="center"/>
              <w:rPr>
                <w:rFonts w:hint="eastAsia" w:ascii="宋体" w:hAnsi="宋体"/>
                <w:color w:val="auto"/>
                <w:szCs w:val="21"/>
                <w:highlight w:val="none"/>
              </w:rPr>
            </w:pPr>
          </w:p>
        </w:tc>
      </w:tr>
      <w:tr w14:paraId="23EA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14:paraId="1840F52A">
            <w:pPr>
              <w:jc w:val="center"/>
              <w:rPr>
                <w:rFonts w:hint="eastAsia" w:ascii="宋体" w:hAnsi="宋体"/>
                <w:color w:val="auto"/>
                <w:szCs w:val="21"/>
                <w:highlight w:val="none"/>
              </w:rPr>
            </w:pPr>
          </w:p>
        </w:tc>
        <w:tc>
          <w:tcPr>
            <w:tcW w:w="2756" w:type="dxa"/>
            <w:noWrap w:val="0"/>
            <w:vAlign w:val="center"/>
          </w:tcPr>
          <w:p w14:paraId="2C272650">
            <w:pPr>
              <w:jc w:val="center"/>
              <w:rPr>
                <w:rFonts w:hint="eastAsia" w:ascii="宋体" w:hAnsi="宋体"/>
                <w:color w:val="auto"/>
                <w:szCs w:val="21"/>
                <w:highlight w:val="none"/>
              </w:rPr>
            </w:pPr>
          </w:p>
        </w:tc>
        <w:tc>
          <w:tcPr>
            <w:tcW w:w="2179" w:type="dxa"/>
            <w:noWrap w:val="0"/>
            <w:vAlign w:val="center"/>
          </w:tcPr>
          <w:p w14:paraId="1D84E353">
            <w:pPr>
              <w:jc w:val="center"/>
              <w:rPr>
                <w:rFonts w:hint="eastAsia" w:ascii="宋体" w:hAnsi="宋体"/>
                <w:color w:val="auto"/>
                <w:szCs w:val="21"/>
                <w:highlight w:val="none"/>
              </w:rPr>
            </w:pPr>
          </w:p>
        </w:tc>
        <w:tc>
          <w:tcPr>
            <w:tcW w:w="2715" w:type="dxa"/>
            <w:noWrap w:val="0"/>
            <w:vAlign w:val="center"/>
          </w:tcPr>
          <w:p w14:paraId="0E5D1E49">
            <w:pPr>
              <w:jc w:val="center"/>
              <w:rPr>
                <w:rFonts w:hint="eastAsia" w:ascii="宋体" w:hAnsi="宋体"/>
                <w:color w:val="auto"/>
                <w:szCs w:val="21"/>
                <w:highlight w:val="none"/>
              </w:rPr>
            </w:pPr>
          </w:p>
        </w:tc>
      </w:tr>
    </w:tbl>
    <w:p w14:paraId="6279181F">
      <w:pPr>
        <w:wordWrap w:val="0"/>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注：须与第二章采购需求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、商务条款要求）</w:t>
      </w:r>
      <w:r>
        <w:rPr>
          <w:rFonts w:hint="eastAsia" w:ascii="宋体" w:hAnsi="宋体"/>
          <w:color w:val="auto"/>
          <w:szCs w:val="21"/>
          <w:highlight w:val="none"/>
        </w:rPr>
        <w:t>逐项比较填写。</w:t>
      </w:r>
    </w:p>
    <w:p w14:paraId="20E0B2F3">
      <w:pPr>
        <w:spacing w:line="400" w:lineRule="atLeast"/>
        <w:jc w:val="left"/>
        <w:rPr>
          <w:rFonts w:hint="eastAsia" w:ascii="宋体" w:hAnsi="宋体"/>
          <w:color w:val="auto"/>
          <w:szCs w:val="21"/>
          <w:highlight w:val="none"/>
        </w:rPr>
      </w:pPr>
      <w:r>
        <w:rPr>
          <w:rFonts w:hint="eastAsia" w:ascii="宋体" w:hAnsi="宋体"/>
          <w:color w:val="auto"/>
          <w:szCs w:val="21"/>
          <w:highlight w:val="none"/>
        </w:rPr>
        <w:t>投标人公章：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D3ED813">
      <w:pPr>
        <w:spacing w:line="400" w:lineRule="atLeast"/>
        <w:jc w:val="left"/>
        <w:rPr>
          <w:rFonts w:ascii="宋体" w:hAnsi="宋体"/>
          <w:color w:val="auto"/>
          <w:szCs w:val="21"/>
          <w:highlight w:val="none"/>
        </w:rPr>
      </w:pPr>
      <w:r>
        <w:rPr>
          <w:rFonts w:hint="eastAsia" w:ascii="宋体" w:hAnsi="宋体"/>
          <w:color w:val="auto"/>
          <w:szCs w:val="21"/>
          <w:highlight w:val="none"/>
        </w:rPr>
        <w:t>法定代表人或授权代表（签字）：</w:t>
      </w:r>
      <w:r>
        <w:rPr>
          <w:rFonts w:ascii="宋体" w:hAnsi="宋体"/>
          <w:color w:val="auto"/>
          <w:szCs w:val="21"/>
          <w:highlight w:val="none"/>
          <w:u w:val="single"/>
        </w:rPr>
        <w:t xml:space="preserve">              </w:t>
      </w:r>
    </w:p>
    <w:p w14:paraId="35D34302">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49918BE">
      <w:pPr>
        <w:rPr>
          <w:rFonts w:hint="eastAsia" w:ascii="宋体" w:hAnsi="宋体"/>
          <w:color w:val="auto"/>
          <w:szCs w:val="21"/>
          <w:highlight w:val="none"/>
          <w:u w:val="single"/>
        </w:rPr>
      </w:pPr>
    </w:p>
    <w:p w14:paraId="750A6B8A">
      <w:pPr>
        <w:snapToGrid w:val="0"/>
        <w:spacing w:before="50" w:after="50"/>
        <w:rPr>
          <w:rFonts w:hint="eastAsia" w:ascii="宋体" w:hAnsi="宋体"/>
          <w:color w:val="auto"/>
          <w:szCs w:val="21"/>
          <w:highlight w:val="none"/>
        </w:rPr>
      </w:pPr>
    </w:p>
    <w:p w14:paraId="584D455A">
      <w:pPr>
        <w:snapToGrid w:val="0"/>
        <w:spacing w:before="50" w:after="50"/>
        <w:rPr>
          <w:rFonts w:hint="eastAsia" w:ascii="宋体" w:hAnsi="宋体"/>
          <w:color w:val="auto"/>
          <w:szCs w:val="21"/>
          <w:highlight w:val="none"/>
        </w:rPr>
      </w:pPr>
    </w:p>
    <w:p w14:paraId="1855AA27">
      <w:pPr>
        <w:snapToGrid w:val="0"/>
        <w:spacing w:before="50" w:after="120" w:afterLines="50"/>
        <w:jc w:val="left"/>
        <w:rPr>
          <w:rFonts w:hint="eastAsia" w:ascii="宋体" w:hAnsi="宋体"/>
          <w:color w:val="auto"/>
          <w:szCs w:val="21"/>
          <w:highlight w:val="none"/>
        </w:rPr>
      </w:pPr>
    </w:p>
    <w:p w14:paraId="69958B75">
      <w:pPr>
        <w:pStyle w:val="2"/>
        <w:rPr>
          <w:rFonts w:hint="eastAsia" w:ascii="宋体" w:hAnsi="宋体"/>
          <w:color w:val="auto"/>
          <w:szCs w:val="21"/>
          <w:highlight w:val="none"/>
        </w:rPr>
      </w:pPr>
    </w:p>
    <w:p w14:paraId="27E512A2">
      <w:pPr>
        <w:rPr>
          <w:rFonts w:hint="eastAsia"/>
          <w:color w:val="auto"/>
          <w:highlight w:val="none"/>
        </w:rPr>
      </w:pPr>
    </w:p>
    <w:p w14:paraId="24554EE3">
      <w:pPr>
        <w:shd w:val="clear" w:color="auto" w:fill="auto"/>
        <w:snapToGrid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5、技术方案、实施方案、措施及进度计划安排；</w:t>
      </w:r>
    </w:p>
    <w:p w14:paraId="49981C69">
      <w:pPr>
        <w:shd w:val="clear" w:color="auto" w:fill="auto"/>
        <w:snapToGrid w:val="0"/>
        <w:spacing w:line="360" w:lineRule="auto"/>
        <w:rPr>
          <w:rFonts w:hint="eastAsia" w:ascii="Times New Roman" w:hAnsi="Times New Roman" w:eastAsia="宋体" w:cs="Times New Roman"/>
          <w:color w:val="auto"/>
          <w:highlight w:val="none"/>
          <w:lang w:val="en-US" w:eastAsia="zh-CN"/>
        </w:rPr>
      </w:pPr>
    </w:p>
    <w:p w14:paraId="1FE03066">
      <w:pPr>
        <w:pStyle w:val="2"/>
        <w:shd w:val="clear" w:color="auto" w:fill="auto"/>
        <w:rPr>
          <w:rFonts w:hint="eastAsia" w:ascii="Times New Roman" w:hAnsi="Times New Roman" w:eastAsia="宋体" w:cs="Times New Roman"/>
          <w:color w:val="auto"/>
          <w:highlight w:val="none"/>
          <w:lang w:val="en-US" w:eastAsia="zh-CN"/>
        </w:rPr>
      </w:pPr>
    </w:p>
    <w:p w14:paraId="181455FB">
      <w:pPr>
        <w:shd w:val="clear" w:color="auto" w:fill="auto"/>
        <w:rPr>
          <w:rFonts w:hint="eastAsia" w:ascii="Times New Roman" w:hAnsi="Times New Roman" w:eastAsia="宋体" w:cs="Times New Roman"/>
          <w:color w:val="auto"/>
          <w:highlight w:val="none"/>
          <w:lang w:val="en-US" w:eastAsia="zh-CN"/>
        </w:rPr>
      </w:pPr>
    </w:p>
    <w:p w14:paraId="318093EC">
      <w:pPr>
        <w:shd w:val="clear" w:color="auto" w:fill="auto"/>
        <w:snapToGrid w:val="0"/>
        <w:spacing w:line="360" w:lineRule="auto"/>
        <w:rPr>
          <w:rFonts w:hint="eastAsia" w:ascii="Times New Roman" w:hAnsi="Times New Roman" w:eastAsia="宋体" w:cs="Times New Roman"/>
          <w:color w:val="auto"/>
          <w:highlight w:val="none"/>
          <w:lang w:val="en-US" w:eastAsia="zh-CN"/>
        </w:rPr>
      </w:pPr>
    </w:p>
    <w:p w14:paraId="137866AE">
      <w:pPr>
        <w:numPr>
          <w:ilvl w:val="0"/>
          <w:numId w:val="9"/>
        </w:numPr>
        <w:shd w:val="clear" w:color="auto" w:fill="auto"/>
        <w:snapToGrid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售后服务方案；</w:t>
      </w:r>
    </w:p>
    <w:p w14:paraId="304AB757">
      <w:pPr>
        <w:pStyle w:val="2"/>
        <w:widowControl w:val="0"/>
        <w:numPr>
          <w:ilvl w:val="0"/>
          <w:numId w:val="0"/>
        </w:numPr>
        <w:shd w:val="clear" w:color="auto" w:fill="auto"/>
        <w:spacing w:after="120"/>
        <w:jc w:val="both"/>
        <w:rPr>
          <w:rFonts w:hint="eastAsia" w:ascii="Times New Roman" w:hAnsi="Times New Roman" w:eastAsia="宋体" w:cs="Times New Roman"/>
          <w:color w:val="auto"/>
          <w:highlight w:val="none"/>
          <w:lang w:val="en-US" w:eastAsia="zh-CN"/>
        </w:rPr>
      </w:pPr>
    </w:p>
    <w:p w14:paraId="5D7FCF84">
      <w:pPr>
        <w:shd w:val="clear" w:color="auto" w:fill="auto"/>
        <w:rPr>
          <w:rFonts w:hint="eastAsia" w:ascii="Times New Roman" w:hAnsi="Times New Roman" w:eastAsia="宋体" w:cs="Times New Roman"/>
          <w:color w:val="auto"/>
          <w:highlight w:val="none"/>
          <w:lang w:val="en-US" w:eastAsia="zh-CN"/>
        </w:rPr>
      </w:pPr>
    </w:p>
    <w:p w14:paraId="100AA3A4">
      <w:pPr>
        <w:pStyle w:val="2"/>
        <w:shd w:val="clear" w:color="auto" w:fill="auto"/>
        <w:rPr>
          <w:rFonts w:hint="eastAsia" w:ascii="Times New Roman" w:hAnsi="Times New Roman" w:eastAsia="宋体" w:cs="Times New Roman"/>
          <w:color w:val="auto"/>
          <w:highlight w:val="none"/>
          <w:lang w:val="en-US" w:eastAsia="zh-CN"/>
        </w:rPr>
      </w:pPr>
    </w:p>
    <w:p w14:paraId="15098C9D">
      <w:pPr>
        <w:shd w:val="clear" w:color="auto" w:fill="auto"/>
        <w:rPr>
          <w:rFonts w:hint="eastAsia" w:ascii="Times New Roman" w:hAnsi="Times New Roman" w:eastAsia="宋体" w:cs="Times New Roman"/>
          <w:color w:val="auto"/>
          <w:highlight w:val="none"/>
          <w:lang w:val="en-US" w:eastAsia="zh-CN"/>
        </w:rPr>
      </w:pPr>
    </w:p>
    <w:p w14:paraId="235FA0A5">
      <w:pPr>
        <w:pStyle w:val="2"/>
        <w:shd w:val="clear" w:color="auto" w:fill="auto"/>
        <w:rPr>
          <w:rFonts w:hint="eastAsia" w:ascii="Times New Roman" w:hAnsi="Times New Roman" w:eastAsia="宋体" w:cs="Times New Roman"/>
          <w:color w:val="auto"/>
          <w:highlight w:val="none"/>
          <w:lang w:val="en-US" w:eastAsia="zh-CN"/>
        </w:rPr>
      </w:pPr>
    </w:p>
    <w:p w14:paraId="742733B4">
      <w:pPr>
        <w:shd w:val="clear" w:color="auto" w:fill="auto"/>
        <w:snapToGrid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7、技术支持和培训方案；</w:t>
      </w:r>
    </w:p>
    <w:p w14:paraId="059772C3">
      <w:pPr>
        <w:shd w:val="clear" w:color="auto" w:fill="auto"/>
        <w:snapToGrid w:val="0"/>
        <w:spacing w:line="360" w:lineRule="auto"/>
        <w:rPr>
          <w:rFonts w:hint="eastAsia" w:ascii="Times New Roman" w:hAnsi="Times New Roman" w:eastAsia="宋体" w:cs="Times New Roman"/>
          <w:color w:val="auto"/>
          <w:highlight w:val="none"/>
          <w:lang w:val="en-US" w:eastAsia="zh-CN"/>
        </w:rPr>
      </w:pPr>
    </w:p>
    <w:p w14:paraId="5E581619">
      <w:pPr>
        <w:shd w:val="clear" w:color="auto" w:fill="auto"/>
        <w:snapToGrid w:val="0"/>
        <w:spacing w:line="360" w:lineRule="auto"/>
        <w:rPr>
          <w:rFonts w:hint="eastAsia" w:ascii="Times New Roman" w:hAnsi="Times New Roman" w:eastAsia="宋体" w:cs="Times New Roman"/>
          <w:color w:val="auto"/>
          <w:highlight w:val="none"/>
          <w:lang w:val="en-US" w:eastAsia="zh-CN"/>
        </w:rPr>
      </w:pPr>
    </w:p>
    <w:p w14:paraId="4D646535">
      <w:pPr>
        <w:pStyle w:val="2"/>
        <w:shd w:val="clear" w:color="auto" w:fill="auto"/>
        <w:rPr>
          <w:rFonts w:hint="eastAsia" w:ascii="Times New Roman" w:hAnsi="Times New Roman" w:eastAsia="宋体" w:cs="Times New Roman"/>
          <w:color w:val="auto"/>
          <w:highlight w:val="none"/>
          <w:lang w:val="en-US" w:eastAsia="zh-CN"/>
        </w:rPr>
      </w:pPr>
    </w:p>
    <w:p w14:paraId="5144201F">
      <w:pPr>
        <w:shd w:val="clear" w:color="auto" w:fill="auto"/>
        <w:rPr>
          <w:rFonts w:hint="eastAsia" w:ascii="Times New Roman" w:hAnsi="Times New Roman" w:eastAsia="宋体" w:cs="Times New Roman"/>
          <w:color w:val="auto"/>
          <w:highlight w:val="none"/>
          <w:lang w:val="en-US" w:eastAsia="zh-CN"/>
        </w:rPr>
      </w:pPr>
    </w:p>
    <w:p w14:paraId="1E51FB48">
      <w:pPr>
        <w:shd w:val="clear" w:color="auto" w:fill="auto"/>
        <w:snapToGrid w:val="0"/>
        <w:spacing w:line="360" w:lineRule="auto"/>
        <w:rPr>
          <w:rFonts w:hint="eastAsia" w:ascii="Times New Roman" w:hAnsi="Times New Roman" w:eastAsia="宋体" w:cs="Times New Roman"/>
          <w:color w:val="auto"/>
          <w:highlight w:val="none"/>
          <w:lang w:val="en-US" w:eastAsia="zh-CN"/>
        </w:rPr>
      </w:pPr>
    </w:p>
    <w:p w14:paraId="50ED317B">
      <w:pPr>
        <w:shd w:val="clear" w:color="auto" w:fill="auto"/>
        <w:snapToGrid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提供第四章评标标准（兼评委打分表）所需证明资料；</w:t>
      </w:r>
    </w:p>
    <w:p w14:paraId="27BE1AAB">
      <w:pPr>
        <w:shd w:val="clear" w:color="auto" w:fill="auto"/>
        <w:rPr>
          <w:rFonts w:hint="eastAsia" w:ascii="宋体" w:hAnsi="宋体" w:eastAsia="宋体" w:cs="Times New Roman"/>
          <w:color w:val="auto"/>
          <w:szCs w:val="21"/>
          <w:highlight w:val="none"/>
        </w:rPr>
      </w:pPr>
    </w:p>
    <w:p w14:paraId="760F7CCB">
      <w:pPr>
        <w:pStyle w:val="2"/>
        <w:shd w:val="clear" w:color="auto" w:fill="auto"/>
        <w:rPr>
          <w:rFonts w:hint="eastAsia" w:ascii="宋体" w:hAnsi="宋体" w:eastAsia="宋体" w:cs="Times New Roman"/>
          <w:color w:val="auto"/>
          <w:szCs w:val="21"/>
          <w:highlight w:val="none"/>
        </w:rPr>
      </w:pPr>
    </w:p>
    <w:p w14:paraId="53F6FA9C">
      <w:pPr>
        <w:shd w:val="clear" w:color="auto" w:fill="auto"/>
        <w:rPr>
          <w:rFonts w:hint="eastAsia" w:ascii="宋体" w:hAnsi="宋体" w:eastAsia="宋体" w:cs="Times New Roman"/>
          <w:color w:val="auto"/>
          <w:szCs w:val="21"/>
          <w:highlight w:val="none"/>
        </w:rPr>
      </w:pPr>
    </w:p>
    <w:p w14:paraId="35ABA649">
      <w:pPr>
        <w:pStyle w:val="2"/>
        <w:shd w:val="clear" w:color="auto" w:fill="auto"/>
        <w:rPr>
          <w:rFonts w:hint="eastAsia" w:ascii="Times New Roman" w:hAnsi="Times New Roman" w:eastAsia="宋体" w:cs="Times New Roman"/>
          <w:color w:val="auto"/>
          <w:highlight w:val="none"/>
        </w:rPr>
      </w:pPr>
    </w:p>
    <w:p w14:paraId="26FA4937">
      <w:pPr>
        <w:shd w:val="clear" w:color="auto" w:fill="auto"/>
        <w:rPr>
          <w:rFonts w:hint="eastAsia" w:ascii="宋体" w:hAnsi="宋体" w:eastAsia="宋体" w:cs="Times New Roman"/>
          <w:color w:val="auto"/>
          <w:szCs w:val="21"/>
          <w:highlight w:val="none"/>
        </w:rPr>
      </w:pPr>
    </w:p>
    <w:p w14:paraId="3979BEB8">
      <w:pPr>
        <w:pStyle w:val="22"/>
        <w:ind w:left="0" w:leftChars="0" w:firstLine="0" w:firstLineChars="0"/>
        <w:rPr>
          <w:rFonts w:hint="eastAsia" w:ascii="宋体" w:hAnsi="宋体"/>
          <w:color w:val="auto"/>
          <w:szCs w:val="21"/>
          <w:highlight w:val="none"/>
        </w:rPr>
      </w:pPr>
      <w:r>
        <w:rPr>
          <w:rFonts w:hint="eastAsia" w:ascii="Times New Roman" w:hAnsi="Times New Roman" w:eastAsia="宋体" w:cs="Times New Roman"/>
          <w:color w:val="auto"/>
          <w:highlight w:val="none"/>
          <w:lang w:val="en-US" w:eastAsia="zh-CN"/>
        </w:rPr>
        <w:t>9、</w:t>
      </w:r>
      <w:r>
        <w:rPr>
          <w:rFonts w:hint="eastAsia" w:ascii="Times New Roman" w:hAnsi="Times New Roman" w:eastAsia="宋体" w:cs="Times New Roman"/>
          <w:color w:val="auto"/>
          <w:highlight w:val="none"/>
        </w:rPr>
        <w:t>其他招标文件要求或投标人认为有必要提供的文件资料。</w:t>
      </w:r>
    </w:p>
    <w:p w14:paraId="3C151608">
      <w:pPr>
        <w:rPr>
          <w:rFonts w:hint="eastAsia" w:ascii="宋体" w:hAnsi="宋体"/>
          <w:color w:val="auto"/>
          <w:szCs w:val="21"/>
          <w:highlight w:val="none"/>
        </w:rPr>
      </w:pPr>
    </w:p>
    <w:p w14:paraId="5EEEABBA">
      <w:pPr>
        <w:pStyle w:val="2"/>
        <w:rPr>
          <w:rFonts w:hint="eastAsia" w:ascii="宋体" w:hAnsi="宋体"/>
          <w:color w:val="auto"/>
          <w:szCs w:val="21"/>
          <w:highlight w:val="none"/>
        </w:rPr>
      </w:pPr>
    </w:p>
    <w:p w14:paraId="3250AC15">
      <w:pPr>
        <w:rPr>
          <w:rFonts w:hint="eastAsia" w:ascii="宋体" w:hAnsi="宋体"/>
          <w:color w:val="auto"/>
          <w:szCs w:val="21"/>
          <w:highlight w:val="none"/>
        </w:rPr>
      </w:pPr>
    </w:p>
    <w:p w14:paraId="7536011A">
      <w:pPr>
        <w:pStyle w:val="2"/>
        <w:rPr>
          <w:rFonts w:hint="eastAsia" w:ascii="宋体" w:hAnsi="宋体"/>
          <w:color w:val="auto"/>
          <w:szCs w:val="21"/>
          <w:highlight w:val="none"/>
        </w:rPr>
      </w:pPr>
    </w:p>
    <w:p w14:paraId="6D3CF3DE">
      <w:pPr>
        <w:rPr>
          <w:rFonts w:hint="eastAsia" w:ascii="宋体" w:hAnsi="宋体"/>
          <w:color w:val="auto"/>
          <w:szCs w:val="21"/>
          <w:highlight w:val="none"/>
        </w:rPr>
      </w:pPr>
    </w:p>
    <w:p w14:paraId="1E567F25">
      <w:pPr>
        <w:pStyle w:val="2"/>
        <w:rPr>
          <w:rFonts w:hint="eastAsia" w:ascii="宋体" w:hAnsi="宋体"/>
          <w:color w:val="auto"/>
          <w:szCs w:val="21"/>
          <w:highlight w:val="none"/>
        </w:rPr>
      </w:pPr>
    </w:p>
    <w:p w14:paraId="1B2D055B">
      <w:pPr>
        <w:rPr>
          <w:rFonts w:hint="eastAsia" w:ascii="宋体" w:hAnsi="宋体"/>
          <w:color w:val="auto"/>
          <w:szCs w:val="21"/>
          <w:highlight w:val="none"/>
        </w:rPr>
      </w:pPr>
    </w:p>
    <w:p w14:paraId="1B64C80E">
      <w:pPr>
        <w:pStyle w:val="2"/>
        <w:rPr>
          <w:rFonts w:hint="eastAsia" w:ascii="宋体" w:hAnsi="宋体"/>
          <w:color w:val="auto"/>
          <w:szCs w:val="21"/>
          <w:highlight w:val="none"/>
        </w:rPr>
      </w:pPr>
    </w:p>
    <w:p w14:paraId="4AAE28AA">
      <w:pPr>
        <w:rPr>
          <w:rFonts w:hint="eastAsia" w:ascii="宋体" w:hAnsi="宋体"/>
          <w:color w:val="auto"/>
          <w:szCs w:val="21"/>
          <w:highlight w:val="none"/>
        </w:rPr>
      </w:pPr>
    </w:p>
    <w:p w14:paraId="20E6F47F">
      <w:pPr>
        <w:pStyle w:val="2"/>
        <w:rPr>
          <w:rFonts w:hint="eastAsia" w:ascii="宋体" w:hAnsi="宋体"/>
          <w:color w:val="auto"/>
          <w:szCs w:val="21"/>
          <w:highlight w:val="none"/>
        </w:rPr>
      </w:pPr>
    </w:p>
    <w:p w14:paraId="3E9B736E">
      <w:pPr>
        <w:rPr>
          <w:rFonts w:hint="eastAsia" w:ascii="宋体" w:hAnsi="宋体"/>
          <w:color w:val="auto"/>
          <w:szCs w:val="21"/>
          <w:highlight w:val="none"/>
        </w:rPr>
      </w:pPr>
    </w:p>
    <w:p w14:paraId="0FEC776B">
      <w:pPr>
        <w:pStyle w:val="2"/>
        <w:rPr>
          <w:rFonts w:hint="eastAsia" w:ascii="宋体" w:hAnsi="宋体"/>
          <w:color w:val="auto"/>
          <w:szCs w:val="21"/>
          <w:highlight w:val="none"/>
        </w:rPr>
      </w:pPr>
    </w:p>
    <w:p w14:paraId="1D0E4237">
      <w:pPr>
        <w:pStyle w:val="2"/>
        <w:rPr>
          <w:rFonts w:hint="eastAsia"/>
          <w:color w:val="auto"/>
          <w:highlight w:val="none"/>
        </w:rPr>
      </w:pPr>
    </w:p>
    <w:p w14:paraId="5F917366">
      <w:pPr>
        <w:snapToGrid w:val="0"/>
        <w:spacing w:before="120" w:beforeLines="50" w:after="50"/>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、投标报价文件格式</w:t>
      </w:r>
    </w:p>
    <w:p w14:paraId="768B2460">
      <w:pPr>
        <w:shd w:val="clear" w:color="auto" w:fill="auto"/>
        <w:autoSpaceDE w:val="0"/>
        <w:autoSpaceDN w:val="0"/>
        <w:adjustRightInd w:val="0"/>
        <w:spacing w:line="420" w:lineRule="exact"/>
        <w:rPr>
          <w:rFonts w:ascii="宋体" w:hAnsi="宋体" w:eastAsia="宋体" w:cs="Times New Roman"/>
          <w:b w:val="0"/>
          <w:color w:val="auto"/>
          <w:szCs w:val="20"/>
          <w:highlight w:val="none"/>
          <w:lang w:val="zh-CN"/>
        </w:rPr>
      </w:pPr>
      <w:r>
        <w:rPr>
          <w:rFonts w:hint="eastAsia" w:ascii="宋体" w:hAnsi="宋体" w:eastAsia="宋体" w:cs="Times New Roman"/>
          <w:b/>
          <w:color w:val="auto"/>
          <w:spacing w:val="-2"/>
          <w:sz w:val="21"/>
          <w:szCs w:val="21"/>
          <w:highlight w:val="none"/>
        </w:rPr>
        <w:t>封面</w:t>
      </w:r>
    </w:p>
    <w:p w14:paraId="564AF09D">
      <w:pPr>
        <w:shd w:val="clear" w:color="auto" w:fill="auto"/>
        <w:spacing w:line="360" w:lineRule="auto"/>
        <w:ind w:firstLine="1285" w:firstLineChars="400"/>
        <w:jc w:val="right"/>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正本</w:t>
      </w:r>
    </w:p>
    <w:p w14:paraId="569A68FF">
      <w:pPr>
        <w:shd w:val="clear" w:color="auto" w:fill="auto"/>
        <w:spacing w:line="360" w:lineRule="auto"/>
        <w:rPr>
          <w:rFonts w:ascii="宋体" w:hAnsi="宋体" w:eastAsia="宋体" w:cs="Times New Roman"/>
          <w:color w:val="auto"/>
          <w:sz w:val="28"/>
          <w:szCs w:val="28"/>
          <w:highlight w:val="none"/>
        </w:rPr>
      </w:pPr>
    </w:p>
    <w:p w14:paraId="5A39AA7C">
      <w:pPr>
        <w:shd w:val="clear" w:color="auto" w:fill="auto"/>
        <w:spacing w:line="360" w:lineRule="auto"/>
        <w:jc w:val="center"/>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宁波市江北区教育局采购下属学校除四害服务项目</w:t>
      </w:r>
    </w:p>
    <w:p w14:paraId="10F66968">
      <w:pPr>
        <w:shd w:val="clear" w:color="auto" w:fill="auto"/>
        <w:spacing w:line="360" w:lineRule="auto"/>
        <w:jc w:val="center"/>
        <w:rPr>
          <w:rFonts w:hint="eastAsia" w:ascii="宋体" w:hAnsi="宋体" w:eastAsia="宋体" w:cs="Times New Roman"/>
          <w:color w:val="auto"/>
          <w:sz w:val="36"/>
          <w:szCs w:val="36"/>
          <w:highlight w:val="none"/>
          <w:u w:val="single"/>
          <w:lang w:eastAsia="zh-CN"/>
        </w:rPr>
      </w:pPr>
      <w:r>
        <w:rPr>
          <w:rFonts w:hint="eastAsia" w:ascii="宋体" w:hAnsi="宋体" w:eastAsia="宋体" w:cs="Times New Roman"/>
          <w:color w:val="auto"/>
          <w:sz w:val="36"/>
          <w:szCs w:val="36"/>
          <w:highlight w:val="none"/>
          <w:u w:val="single"/>
        </w:rPr>
        <w:t>采购编号：</w:t>
      </w:r>
      <w:r>
        <w:rPr>
          <w:rFonts w:hint="eastAsia" w:ascii="宋体" w:hAnsi="宋体" w:eastAsia="宋体" w:cs="Times New Roman"/>
          <w:color w:val="auto"/>
          <w:sz w:val="36"/>
          <w:szCs w:val="36"/>
          <w:highlight w:val="none"/>
          <w:u w:val="single"/>
          <w:lang w:eastAsia="zh-CN"/>
        </w:rPr>
        <w:t>NBITC-202520019G</w:t>
      </w:r>
    </w:p>
    <w:p w14:paraId="6275B3BF">
      <w:pPr>
        <w:shd w:val="clear" w:color="auto" w:fill="auto"/>
        <w:spacing w:line="360" w:lineRule="auto"/>
        <w:ind w:firstLine="2340" w:firstLineChars="650"/>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u w:val="single"/>
          <w:lang w:eastAsia="zh-CN"/>
        </w:rPr>
        <w:t>标    项</w:t>
      </w:r>
      <w:r>
        <w:rPr>
          <w:rFonts w:hint="eastAsia" w:ascii="宋体" w:hAnsi="宋体" w:eastAsia="宋体" w:cs="Times New Roman"/>
          <w:color w:val="auto"/>
          <w:sz w:val="36"/>
          <w:szCs w:val="36"/>
          <w:highlight w:val="none"/>
          <w:u w:val="single"/>
        </w:rPr>
        <w:t>：（如有多个标项）</w:t>
      </w:r>
    </w:p>
    <w:p w14:paraId="22D533F7">
      <w:pPr>
        <w:shd w:val="clear" w:color="auto" w:fill="auto"/>
        <w:rPr>
          <w:rFonts w:ascii="宋体" w:hAnsi="宋体" w:eastAsia="宋体" w:cs="Times New Roman"/>
          <w:color w:val="auto"/>
          <w:sz w:val="28"/>
          <w:szCs w:val="28"/>
          <w:highlight w:val="none"/>
        </w:rPr>
      </w:pPr>
    </w:p>
    <w:p w14:paraId="23D1AFB3">
      <w:pPr>
        <w:shd w:val="clear" w:color="auto" w:fill="auto"/>
        <w:spacing w:line="360" w:lineRule="auto"/>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rPr>
        <w:t>（报价文件）</w:t>
      </w:r>
    </w:p>
    <w:p w14:paraId="0C261603">
      <w:pPr>
        <w:shd w:val="clear" w:color="auto" w:fill="auto"/>
        <w:jc w:val="center"/>
        <w:rPr>
          <w:rFonts w:ascii="宋体" w:hAnsi="宋体" w:eastAsia="宋体" w:cs="Times New Roman"/>
          <w:color w:val="auto"/>
          <w:sz w:val="28"/>
          <w:szCs w:val="28"/>
          <w:highlight w:val="none"/>
        </w:rPr>
      </w:pPr>
    </w:p>
    <w:p w14:paraId="648B8CBA">
      <w:pPr>
        <w:shd w:val="clear" w:color="auto" w:fill="auto"/>
        <w:spacing w:line="360" w:lineRule="auto"/>
        <w:jc w:val="center"/>
        <w:rPr>
          <w:rFonts w:ascii="宋体" w:hAnsi="宋体" w:eastAsia="宋体" w:cs="Times New Roman"/>
          <w:b/>
          <w:color w:val="auto"/>
          <w:sz w:val="72"/>
          <w:szCs w:val="72"/>
          <w:highlight w:val="none"/>
        </w:rPr>
      </w:pPr>
    </w:p>
    <w:p w14:paraId="32B11E5E">
      <w:pPr>
        <w:shd w:val="clear" w:color="auto" w:fill="auto"/>
        <w:spacing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投标文件</w:t>
      </w:r>
    </w:p>
    <w:p w14:paraId="7237146E">
      <w:pPr>
        <w:shd w:val="clear" w:color="auto" w:fill="auto"/>
        <w:spacing w:line="360" w:lineRule="auto"/>
        <w:jc w:val="center"/>
        <w:rPr>
          <w:rFonts w:ascii="宋体" w:hAnsi="宋体" w:eastAsia="宋体" w:cs="Times New Roman"/>
          <w:color w:val="auto"/>
          <w:sz w:val="36"/>
          <w:szCs w:val="36"/>
          <w:highlight w:val="none"/>
        </w:rPr>
      </w:pPr>
    </w:p>
    <w:p w14:paraId="4359050A">
      <w:pPr>
        <w:shd w:val="clear" w:color="auto" w:fill="auto"/>
        <w:spacing w:line="360" w:lineRule="auto"/>
        <w:jc w:val="center"/>
        <w:rPr>
          <w:rFonts w:ascii="宋体" w:hAnsi="宋体" w:eastAsia="宋体" w:cs="Times New Roman"/>
          <w:color w:val="auto"/>
          <w:sz w:val="36"/>
          <w:szCs w:val="36"/>
          <w:highlight w:val="none"/>
        </w:rPr>
      </w:pPr>
    </w:p>
    <w:p w14:paraId="36DEFD08">
      <w:pPr>
        <w:shd w:val="clear" w:color="auto" w:fill="auto"/>
        <w:spacing w:line="360" w:lineRule="auto"/>
        <w:jc w:val="center"/>
        <w:rPr>
          <w:rFonts w:ascii="宋体" w:hAnsi="宋体" w:eastAsia="宋体" w:cs="Times New Roman"/>
          <w:color w:val="auto"/>
          <w:sz w:val="36"/>
          <w:szCs w:val="36"/>
          <w:highlight w:val="none"/>
        </w:rPr>
      </w:pPr>
    </w:p>
    <w:p w14:paraId="7D13168E">
      <w:pPr>
        <w:shd w:val="clear" w:color="auto" w:fill="auto"/>
        <w:spacing w:line="360" w:lineRule="auto"/>
        <w:jc w:val="center"/>
        <w:rPr>
          <w:rFonts w:ascii="宋体" w:hAnsi="宋体" w:eastAsia="宋体" w:cs="Times New Roman"/>
          <w:color w:val="auto"/>
          <w:sz w:val="36"/>
          <w:szCs w:val="36"/>
          <w:highlight w:val="none"/>
          <w:u w:val="single"/>
        </w:rPr>
      </w:pPr>
      <w:r>
        <w:rPr>
          <w:rFonts w:hint="eastAsia" w:ascii="宋体" w:hAnsi="宋体" w:eastAsia="宋体" w:cs="Times New Roman"/>
          <w:color w:val="auto"/>
          <w:sz w:val="36"/>
          <w:szCs w:val="36"/>
          <w:highlight w:val="none"/>
        </w:rPr>
        <w:t>供应商全称：</w:t>
      </w:r>
      <w:r>
        <w:rPr>
          <w:rFonts w:hint="eastAsia" w:ascii="宋体" w:hAnsi="宋体" w:eastAsia="宋体" w:cs="Times New Roman"/>
          <w:color w:val="auto"/>
          <w:sz w:val="36"/>
          <w:szCs w:val="36"/>
          <w:highlight w:val="none"/>
          <w:u w:val="single"/>
        </w:rPr>
        <w:t>（加盖单位公章）</w:t>
      </w:r>
    </w:p>
    <w:p w14:paraId="5EF5DE4A">
      <w:pPr>
        <w:widowControl w:val="0"/>
        <w:shd w:val="clear" w:color="auto" w:fill="auto"/>
        <w:adjustRightInd w:val="0"/>
        <w:spacing w:line="312" w:lineRule="atLeast"/>
        <w:ind w:left="101" w:leftChars="48" w:firstLine="1920" w:firstLineChars="800"/>
        <w:jc w:val="left"/>
        <w:textAlignment w:val="baseline"/>
        <w:rPr>
          <w:rFonts w:ascii="宋体" w:hAnsi="宋体" w:eastAsia="宋体" w:cs="Times New Roman"/>
          <w:color w:val="auto"/>
          <w:kern w:val="2"/>
          <w:sz w:val="24"/>
          <w:szCs w:val="28"/>
          <w:highlight w:val="none"/>
          <w:u w:val="single"/>
          <w:lang w:val="en-US" w:eastAsia="zh-CN" w:bidi="ar-SA"/>
        </w:rPr>
      </w:pPr>
    </w:p>
    <w:p w14:paraId="2E4B7B8C">
      <w:pPr>
        <w:shd w:val="clear" w:color="auto" w:fill="auto"/>
        <w:autoSpaceDE w:val="0"/>
        <w:autoSpaceDN w:val="0"/>
        <w:adjustRightInd w:val="0"/>
        <w:spacing w:line="400" w:lineRule="exact"/>
        <w:jc w:val="center"/>
        <w:outlineLvl w:val="0"/>
        <w:rPr>
          <w:rFonts w:ascii="宋体" w:hAnsi="宋体" w:eastAsia="宋体" w:cs="Times New Roman"/>
          <w:color w:val="auto"/>
          <w:sz w:val="28"/>
          <w:szCs w:val="28"/>
          <w:highlight w:val="none"/>
        </w:rPr>
      </w:pPr>
      <w:bookmarkStart w:id="11" w:name="_Toc18459"/>
      <w:bookmarkStart w:id="12" w:name="_Toc21794"/>
      <w:bookmarkStart w:id="13" w:name="_Toc10929"/>
      <w:r>
        <w:rPr>
          <w:rFonts w:hint="eastAsia" w:ascii="宋体" w:hAnsi="宋体" w:eastAsia="宋体" w:cs="Times New Roman"/>
          <w:color w:val="auto"/>
          <w:sz w:val="36"/>
          <w:szCs w:val="36"/>
          <w:highlight w:val="none"/>
        </w:rPr>
        <w:t>年</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月</w:t>
      </w:r>
      <w:r>
        <w:rPr>
          <w:rFonts w:ascii="宋体" w:hAnsi="宋体" w:eastAsia="宋体" w:cs="Times New Roman"/>
          <w:color w:val="auto"/>
          <w:sz w:val="36"/>
          <w:szCs w:val="36"/>
          <w:highlight w:val="none"/>
        </w:rPr>
        <w:t xml:space="preserve">  </w:t>
      </w:r>
      <w:r>
        <w:rPr>
          <w:rFonts w:hint="eastAsia" w:ascii="宋体" w:hAnsi="宋体" w:eastAsia="宋体" w:cs="Times New Roman"/>
          <w:color w:val="auto"/>
          <w:sz w:val="36"/>
          <w:szCs w:val="36"/>
          <w:highlight w:val="none"/>
        </w:rPr>
        <w:t>日</w:t>
      </w:r>
      <w:bookmarkEnd w:id="11"/>
      <w:bookmarkEnd w:id="12"/>
      <w:bookmarkEnd w:id="13"/>
    </w:p>
    <w:p w14:paraId="29128B07">
      <w:pPr>
        <w:shd w:val="clear" w:color="auto" w:fill="auto"/>
        <w:autoSpaceDE w:val="0"/>
        <w:autoSpaceDN w:val="0"/>
        <w:adjustRightInd w:val="0"/>
        <w:spacing w:line="400" w:lineRule="exact"/>
        <w:jc w:val="center"/>
        <w:rPr>
          <w:rFonts w:ascii="宋体" w:hAnsi="宋体" w:eastAsia="宋体" w:cs="Times New Roman"/>
          <w:color w:val="auto"/>
          <w:sz w:val="28"/>
          <w:szCs w:val="28"/>
          <w:highlight w:val="none"/>
        </w:rPr>
      </w:pPr>
    </w:p>
    <w:p w14:paraId="4328463E">
      <w:pPr>
        <w:shd w:val="clear" w:color="auto" w:fill="auto"/>
        <w:autoSpaceDE w:val="0"/>
        <w:autoSpaceDN w:val="0"/>
        <w:adjustRightInd w:val="0"/>
        <w:spacing w:line="400" w:lineRule="exact"/>
        <w:jc w:val="center"/>
        <w:rPr>
          <w:rFonts w:ascii="宋体" w:hAnsi="宋体" w:eastAsia="宋体" w:cs="Times New Roman"/>
          <w:color w:val="auto"/>
          <w:sz w:val="28"/>
          <w:szCs w:val="28"/>
          <w:highlight w:val="none"/>
        </w:rPr>
      </w:pPr>
    </w:p>
    <w:p w14:paraId="77138383">
      <w:pPr>
        <w:snapToGrid w:val="0"/>
        <w:spacing w:before="120" w:beforeLines="50" w:after="50"/>
        <w:rPr>
          <w:rFonts w:hint="eastAsia" w:ascii="宋体" w:hAnsi="宋体"/>
          <w:b/>
          <w:color w:val="auto"/>
          <w:szCs w:val="21"/>
          <w:highlight w:val="none"/>
        </w:rPr>
      </w:pPr>
      <w:r>
        <w:rPr>
          <w:rFonts w:hint="eastAsia" w:ascii="宋体" w:hAnsi="宋体" w:eastAsia="宋体" w:cs="Times New Roman"/>
          <w:b/>
          <w:color w:val="auto"/>
          <w:szCs w:val="21"/>
          <w:highlight w:val="none"/>
          <w:lang w:val="en-US" w:eastAsia="zh-CN"/>
        </w:rPr>
        <w:br w:type="page"/>
      </w:r>
      <w:r>
        <w:rPr>
          <w:rFonts w:hint="eastAsia" w:ascii="宋体" w:hAnsi="宋体" w:eastAsia="宋体"/>
          <w:b/>
          <w:color w:val="auto"/>
          <w:szCs w:val="21"/>
          <w:highlight w:val="none"/>
          <w:lang w:val="en-US" w:eastAsia="zh-CN"/>
        </w:rPr>
        <w:t>1</w:t>
      </w:r>
      <w:r>
        <w:rPr>
          <w:rFonts w:hint="eastAsia" w:ascii="宋体" w:hAnsi="宋体"/>
          <w:b/>
          <w:color w:val="auto"/>
          <w:szCs w:val="21"/>
          <w:highlight w:val="none"/>
        </w:rPr>
        <w:t>、开标一览表格式：</w:t>
      </w:r>
    </w:p>
    <w:p w14:paraId="0F5E71C9">
      <w:pPr>
        <w:snapToGrid w:val="0"/>
        <w:spacing w:before="120" w:beforeLines="50" w:after="50"/>
        <w:jc w:val="center"/>
        <w:rPr>
          <w:rFonts w:hint="eastAsia" w:ascii="宋体" w:hAnsi="宋体"/>
          <w:b/>
          <w:color w:val="auto"/>
          <w:szCs w:val="21"/>
          <w:highlight w:val="none"/>
        </w:rPr>
      </w:pPr>
      <w:r>
        <w:rPr>
          <w:rFonts w:hint="eastAsia" w:ascii="宋体" w:hAnsi="宋体"/>
          <w:b/>
          <w:color w:val="auto"/>
          <w:szCs w:val="21"/>
          <w:highlight w:val="none"/>
        </w:rPr>
        <w:t>开标一览表</w:t>
      </w:r>
    </w:p>
    <w:p w14:paraId="15E6FFA8">
      <w:pPr>
        <w:snapToGrid w:val="0"/>
        <w:spacing w:before="120" w:beforeLines="50" w:after="50"/>
        <w:jc w:val="center"/>
        <w:rPr>
          <w:rFonts w:hint="eastAsia" w:ascii="宋体" w:hAnsi="宋体"/>
          <w:color w:val="auto"/>
          <w:szCs w:val="21"/>
          <w:highlight w:val="none"/>
        </w:rPr>
      </w:pPr>
    </w:p>
    <w:p w14:paraId="26AE6C29">
      <w:pPr>
        <w:pStyle w:val="5"/>
        <w:spacing w:line="300" w:lineRule="exact"/>
        <w:ind w:firstLine="0"/>
        <w:rPr>
          <w:rFonts w:hint="eastAsia" w:ascii="宋体" w:hAnsi="宋体"/>
          <w:color w:val="auto"/>
          <w:sz w:val="21"/>
          <w:szCs w:val="21"/>
          <w:highlight w:val="none"/>
        </w:rPr>
      </w:pPr>
      <w:r>
        <w:rPr>
          <w:rFonts w:hint="eastAsia" w:hAnsi="宋体"/>
          <w:color w:val="auto"/>
          <w:sz w:val="21"/>
          <w:szCs w:val="21"/>
          <w:highlight w:val="none"/>
        </w:rPr>
        <w:t>招标项目名称：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招标编号：</w:t>
      </w:r>
      <w:r>
        <w:rPr>
          <w:rFonts w:hint="eastAsia" w:hAnsi="宋体"/>
          <w:color w:val="auto"/>
          <w:sz w:val="21"/>
          <w:szCs w:val="21"/>
          <w:highlight w:val="none"/>
          <w:u w:val="single"/>
        </w:rPr>
        <w:t xml:space="preserve">                 </w:t>
      </w:r>
    </w:p>
    <w:p w14:paraId="0FD154DE">
      <w:pPr>
        <w:pStyle w:val="5"/>
        <w:spacing w:line="300" w:lineRule="exact"/>
        <w:ind w:firstLine="404" w:firstLineChars="200"/>
        <w:rPr>
          <w:rFonts w:hint="eastAsia" w:hAnsi="宋体"/>
          <w:color w:val="auto"/>
          <w:sz w:val="21"/>
          <w:szCs w:val="21"/>
          <w:highlight w:val="none"/>
          <w:u w:val="single"/>
        </w:rPr>
      </w:pPr>
    </w:p>
    <w:p w14:paraId="3EE4551B">
      <w:pPr>
        <w:pStyle w:val="5"/>
        <w:spacing w:line="300" w:lineRule="exact"/>
        <w:ind w:firstLine="404" w:firstLineChars="200"/>
        <w:rPr>
          <w:rFonts w:hint="eastAsia" w:hAnsi="宋体"/>
          <w:color w:val="auto"/>
          <w:sz w:val="21"/>
          <w:szCs w:val="21"/>
          <w:highlight w:val="none"/>
          <w:u w:val="single"/>
        </w:rPr>
      </w:pPr>
    </w:p>
    <w:p w14:paraId="7DCF3297">
      <w:pPr>
        <w:pStyle w:val="5"/>
        <w:spacing w:line="300" w:lineRule="exact"/>
        <w:ind w:firstLine="0"/>
        <w:rPr>
          <w:rFonts w:hint="eastAsia" w:hAnsi="宋体"/>
          <w:color w:val="auto"/>
          <w:sz w:val="21"/>
          <w:szCs w:val="21"/>
          <w:highlight w:val="none"/>
        </w:rPr>
      </w:pPr>
      <w:r>
        <w:rPr>
          <w:rFonts w:hint="eastAsia" w:hAnsi="宋体"/>
          <w:color w:val="auto"/>
          <w:sz w:val="21"/>
          <w:szCs w:val="21"/>
          <w:highlight w:val="none"/>
          <w:lang w:eastAsia="zh-CN"/>
        </w:rPr>
        <w:t>标项</w:t>
      </w:r>
      <w:r>
        <w:rPr>
          <w:rFonts w:hint="eastAsia" w:hAnsi="宋体"/>
          <w:color w:val="auto"/>
          <w:sz w:val="21"/>
          <w:szCs w:val="21"/>
          <w:highlight w:val="none"/>
        </w:rPr>
        <w:t>：                                      单位：元（人民币）</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247"/>
        <w:gridCol w:w="3656"/>
        <w:gridCol w:w="2364"/>
      </w:tblGrid>
      <w:tr w14:paraId="2DAF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14:paraId="45299EF0">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p>
        </w:tc>
        <w:tc>
          <w:tcPr>
            <w:tcW w:w="2247" w:type="dxa"/>
            <w:tcBorders>
              <w:top w:val="single" w:color="auto" w:sz="4" w:space="0"/>
              <w:left w:val="single" w:color="auto" w:sz="4" w:space="0"/>
              <w:bottom w:val="single" w:color="auto" w:sz="4" w:space="0"/>
              <w:right w:val="single" w:color="auto" w:sz="4" w:space="0"/>
            </w:tcBorders>
            <w:noWrap w:val="0"/>
            <w:vAlign w:val="center"/>
          </w:tcPr>
          <w:p w14:paraId="67B90728">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6F8E6851">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color w:val="auto"/>
                <w:highlight w:val="none"/>
                <w:lang w:val="en-US" w:eastAsia="zh-CN"/>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期限</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BF115D8">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eastAsia="zh-CN"/>
              </w:rPr>
              <w:t>总</w:t>
            </w:r>
            <w:r>
              <w:rPr>
                <w:rFonts w:hint="eastAsia" w:ascii="宋体" w:hAnsi="宋体" w:cs="宋体"/>
                <w:color w:val="auto"/>
                <w:sz w:val="24"/>
                <w:szCs w:val="24"/>
                <w:highlight w:val="none"/>
              </w:rPr>
              <w:t>价</w:t>
            </w:r>
          </w:p>
          <w:p w14:paraId="31987F80">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eastAsia="宋体"/>
                <w:color w:val="auto"/>
                <w:highlight w:val="none"/>
                <w:lang w:eastAsia="zh-CN"/>
              </w:rPr>
            </w:pPr>
            <w:r>
              <w:rPr>
                <w:rFonts w:hint="eastAsia" w:ascii="宋体" w:hAnsi="宋体" w:eastAsia="宋体" w:cs="宋体"/>
                <w:color w:val="auto"/>
                <w:kern w:val="2"/>
                <w:sz w:val="24"/>
                <w:szCs w:val="24"/>
                <w:highlight w:val="none"/>
                <w:lang w:val="en-US" w:eastAsia="zh-CN" w:bidi="ar-SA"/>
              </w:rPr>
              <w:t>（小写）</w:t>
            </w:r>
          </w:p>
        </w:tc>
      </w:tr>
      <w:tr w14:paraId="3BDF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64" w:type="dxa"/>
            <w:tcBorders>
              <w:top w:val="single" w:color="auto" w:sz="4" w:space="0"/>
              <w:left w:val="single" w:color="auto" w:sz="4" w:space="0"/>
              <w:right w:val="single" w:color="auto" w:sz="4" w:space="0"/>
            </w:tcBorders>
            <w:noWrap w:val="0"/>
            <w:vAlign w:val="center"/>
          </w:tcPr>
          <w:p w14:paraId="32C4A796">
            <w:pPr>
              <w:snapToGrid w:val="0"/>
              <w:spacing w:line="600" w:lineRule="exact"/>
              <w:jc w:val="center"/>
              <w:rPr>
                <w:rFonts w:hint="eastAsia" w:ascii="宋体" w:hAnsi="宋体"/>
                <w:color w:val="auto"/>
                <w:sz w:val="24"/>
                <w:szCs w:val="24"/>
                <w:highlight w:val="none"/>
              </w:rPr>
            </w:pPr>
            <w:r>
              <w:rPr>
                <w:rFonts w:hint="eastAsia" w:ascii="宋体" w:hAnsi="宋体"/>
                <w:color w:val="auto"/>
                <w:sz w:val="24"/>
                <w:szCs w:val="24"/>
                <w:highlight w:val="none"/>
              </w:rPr>
              <w:t>一</w:t>
            </w:r>
          </w:p>
        </w:tc>
        <w:tc>
          <w:tcPr>
            <w:tcW w:w="2247" w:type="dxa"/>
            <w:tcBorders>
              <w:top w:val="single" w:color="auto" w:sz="4" w:space="0"/>
              <w:left w:val="single" w:color="auto" w:sz="4" w:space="0"/>
              <w:right w:val="single" w:color="auto" w:sz="4" w:space="0"/>
            </w:tcBorders>
            <w:noWrap w:val="0"/>
            <w:vAlign w:val="center"/>
          </w:tcPr>
          <w:p w14:paraId="35B4E69E">
            <w:pPr>
              <w:adjustRightInd w:val="0"/>
              <w:snapToGrid w:val="0"/>
              <w:jc w:val="center"/>
              <w:rPr>
                <w:rFonts w:hint="eastAsia" w:ascii="宋体" w:hAnsi="宋体" w:cs="宋体"/>
                <w:color w:val="auto"/>
                <w:sz w:val="24"/>
                <w:szCs w:val="24"/>
                <w:highlight w:val="none"/>
              </w:rPr>
            </w:pPr>
          </w:p>
        </w:tc>
        <w:tc>
          <w:tcPr>
            <w:tcW w:w="3656" w:type="dxa"/>
            <w:tcBorders>
              <w:top w:val="single" w:color="auto" w:sz="4" w:space="0"/>
              <w:left w:val="single" w:color="auto" w:sz="4" w:space="0"/>
              <w:right w:val="single" w:color="auto" w:sz="4" w:space="0"/>
            </w:tcBorders>
            <w:noWrap w:val="0"/>
            <w:vAlign w:val="center"/>
          </w:tcPr>
          <w:p w14:paraId="71F563AC">
            <w:pPr>
              <w:snapToGrid w:val="0"/>
              <w:spacing w:line="600" w:lineRule="exact"/>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合同签订至</w:t>
            </w:r>
            <w:r>
              <w:rPr>
                <w:rFonts w:hint="eastAsia" w:ascii="宋体" w:hAnsi="宋体"/>
                <w:color w:val="auto"/>
                <w:sz w:val="24"/>
                <w:szCs w:val="24"/>
                <w:highlight w:val="none"/>
                <w:lang w:val="en-US" w:eastAsia="zh-CN"/>
              </w:rPr>
              <w:t>2025年12月31日止</w:t>
            </w:r>
            <w:r>
              <w:rPr>
                <w:rFonts w:hint="eastAsia" w:ascii="宋体" w:hAnsi="宋体"/>
                <w:color w:val="auto"/>
                <w:sz w:val="24"/>
                <w:szCs w:val="24"/>
                <w:highlight w:val="none"/>
              </w:rPr>
              <w:t xml:space="preserve">。 </w:t>
            </w:r>
          </w:p>
        </w:tc>
        <w:tc>
          <w:tcPr>
            <w:tcW w:w="2364" w:type="dxa"/>
            <w:tcBorders>
              <w:top w:val="single" w:color="auto" w:sz="4" w:space="0"/>
              <w:left w:val="single" w:color="auto" w:sz="4" w:space="0"/>
              <w:right w:val="single" w:color="auto" w:sz="4" w:space="0"/>
            </w:tcBorders>
            <w:noWrap w:val="0"/>
            <w:vAlign w:val="center"/>
          </w:tcPr>
          <w:p w14:paraId="4A978F91">
            <w:pPr>
              <w:snapToGrid w:val="0"/>
              <w:spacing w:line="600" w:lineRule="exact"/>
              <w:jc w:val="center"/>
              <w:rPr>
                <w:rFonts w:hint="default" w:ascii="宋体" w:hAnsi="宋体" w:eastAsia="宋体"/>
                <w:i/>
                <w:color w:val="auto"/>
                <w:sz w:val="24"/>
                <w:szCs w:val="24"/>
                <w:highlight w:val="none"/>
                <w:lang w:val="en-US" w:eastAsia="zh-CN"/>
              </w:rPr>
            </w:pPr>
          </w:p>
        </w:tc>
      </w:tr>
      <w:tr w14:paraId="3CF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111" w:type="dxa"/>
            <w:gridSpan w:val="2"/>
            <w:tcBorders>
              <w:top w:val="single" w:color="auto" w:sz="4" w:space="0"/>
              <w:left w:val="single" w:color="auto" w:sz="4" w:space="0"/>
              <w:bottom w:val="single" w:color="auto" w:sz="4" w:space="0"/>
              <w:right w:val="single" w:color="auto" w:sz="4" w:space="0"/>
            </w:tcBorders>
            <w:noWrap w:val="0"/>
            <w:vAlign w:val="center"/>
          </w:tcPr>
          <w:p w14:paraId="57B1ECB8">
            <w:pPr>
              <w:spacing w:line="340" w:lineRule="exact"/>
              <w:jc w:val="center"/>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投标</w:t>
            </w:r>
            <w:r>
              <w:rPr>
                <w:rFonts w:hint="eastAsia" w:ascii="宋体" w:hAnsi="宋体"/>
                <w:snapToGrid w:val="0"/>
                <w:color w:val="auto"/>
                <w:kern w:val="0"/>
                <w:sz w:val="24"/>
                <w:szCs w:val="24"/>
                <w:highlight w:val="none"/>
                <w:lang w:eastAsia="zh-CN"/>
              </w:rPr>
              <w:t>总</w:t>
            </w:r>
            <w:r>
              <w:rPr>
                <w:rFonts w:hint="eastAsia" w:ascii="宋体" w:hAnsi="宋体"/>
                <w:snapToGrid w:val="0"/>
                <w:color w:val="auto"/>
                <w:kern w:val="0"/>
                <w:sz w:val="24"/>
                <w:szCs w:val="24"/>
                <w:highlight w:val="none"/>
              </w:rPr>
              <w:t>价（大写）</w:t>
            </w:r>
          </w:p>
        </w:tc>
        <w:tc>
          <w:tcPr>
            <w:tcW w:w="6020" w:type="dxa"/>
            <w:gridSpan w:val="2"/>
            <w:tcBorders>
              <w:top w:val="single" w:color="auto" w:sz="4" w:space="0"/>
              <w:left w:val="single" w:color="auto" w:sz="4" w:space="0"/>
              <w:bottom w:val="single" w:color="auto" w:sz="4" w:space="0"/>
              <w:right w:val="single" w:color="auto" w:sz="4" w:space="0"/>
            </w:tcBorders>
            <w:noWrap w:val="0"/>
            <w:vAlign w:val="center"/>
          </w:tcPr>
          <w:p w14:paraId="3408F8DA">
            <w:pPr>
              <w:snapToGrid w:val="0"/>
              <w:spacing w:line="600" w:lineRule="exact"/>
              <w:rPr>
                <w:rFonts w:hint="eastAsia" w:ascii="宋体" w:hAnsi="宋体"/>
                <w:i/>
                <w:color w:val="auto"/>
                <w:sz w:val="24"/>
                <w:szCs w:val="24"/>
                <w:highlight w:val="none"/>
              </w:rPr>
            </w:pPr>
          </w:p>
        </w:tc>
      </w:tr>
      <w:tr w14:paraId="606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111" w:type="dxa"/>
            <w:gridSpan w:val="2"/>
            <w:tcBorders>
              <w:top w:val="single" w:color="auto" w:sz="4" w:space="0"/>
              <w:left w:val="single" w:color="auto" w:sz="4" w:space="0"/>
              <w:bottom w:val="single" w:color="auto" w:sz="4" w:space="0"/>
              <w:right w:val="single" w:color="auto" w:sz="4" w:space="0"/>
            </w:tcBorders>
            <w:noWrap w:val="0"/>
            <w:vAlign w:val="center"/>
          </w:tcPr>
          <w:p w14:paraId="01A09CA7">
            <w:pPr>
              <w:snapToGrid w:val="0"/>
              <w:spacing w:line="600" w:lineRule="exact"/>
              <w:jc w:val="center"/>
              <w:rPr>
                <w:rFonts w:hint="eastAsia" w:ascii="宋体" w:hAnsi="宋体"/>
                <w:color w:val="auto"/>
                <w:sz w:val="24"/>
                <w:szCs w:val="24"/>
                <w:highlight w:val="none"/>
              </w:rPr>
            </w:pPr>
            <w:r>
              <w:rPr>
                <w:rFonts w:hint="eastAsia" w:ascii="宋体"/>
                <w:color w:val="auto"/>
                <w:sz w:val="24"/>
                <w:szCs w:val="24"/>
                <w:highlight w:val="none"/>
              </w:rPr>
              <w:t>投标声明</w:t>
            </w:r>
          </w:p>
        </w:tc>
        <w:tc>
          <w:tcPr>
            <w:tcW w:w="6020" w:type="dxa"/>
            <w:gridSpan w:val="2"/>
            <w:tcBorders>
              <w:top w:val="single" w:color="auto" w:sz="4" w:space="0"/>
              <w:left w:val="single" w:color="auto" w:sz="4" w:space="0"/>
              <w:bottom w:val="single" w:color="auto" w:sz="4" w:space="0"/>
              <w:right w:val="single" w:color="auto" w:sz="4" w:space="0"/>
            </w:tcBorders>
            <w:noWrap w:val="0"/>
            <w:vAlign w:val="center"/>
          </w:tcPr>
          <w:p w14:paraId="7DE6407C">
            <w:pPr>
              <w:snapToGrid w:val="0"/>
              <w:spacing w:line="600" w:lineRule="exact"/>
              <w:jc w:val="center"/>
              <w:rPr>
                <w:rFonts w:hint="eastAsia" w:ascii="宋体" w:hAnsi="宋体"/>
                <w:color w:val="auto"/>
                <w:sz w:val="24"/>
                <w:szCs w:val="24"/>
                <w:highlight w:val="none"/>
              </w:rPr>
            </w:pPr>
          </w:p>
        </w:tc>
      </w:tr>
    </w:tbl>
    <w:p w14:paraId="0BDAA97D">
      <w:pPr>
        <w:snapToGrid w:val="0"/>
        <w:spacing w:before="50" w:after="50"/>
        <w:jc w:val="left"/>
        <w:rPr>
          <w:rFonts w:ascii="宋体" w:hAnsi="宋体"/>
          <w:color w:val="auto"/>
          <w:szCs w:val="21"/>
          <w:highlight w:val="none"/>
        </w:rPr>
      </w:pPr>
    </w:p>
    <w:p w14:paraId="5C4F4CE8">
      <w:pPr>
        <w:snapToGrid w:val="0"/>
        <w:spacing w:before="50" w:after="50"/>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1、报价一经涂改，应在涂改处加盖单位公章或者由法定代表人或授权代表签字或盖章，否则其投标作无效标处理。</w:t>
      </w:r>
    </w:p>
    <w:p w14:paraId="6672467E">
      <w:pPr>
        <w:snapToGrid w:val="0"/>
        <w:spacing w:before="50" w:after="50"/>
        <w:ind w:firstLine="420" w:firstLineChars="200"/>
        <w:jc w:val="left"/>
        <w:rPr>
          <w:rFonts w:hint="eastAsia" w:ascii="宋体" w:hAnsi="宋体"/>
          <w:color w:val="auto"/>
          <w:szCs w:val="21"/>
          <w:highlight w:val="none"/>
        </w:rPr>
      </w:pPr>
      <w:r>
        <w:rPr>
          <w:rFonts w:hint="eastAsia" w:ascii="宋体" w:hAnsi="宋体"/>
          <w:color w:val="auto"/>
          <w:szCs w:val="21"/>
          <w:highlight w:val="none"/>
        </w:rPr>
        <w:t>2、以上投标报价应与“投标报价明细表”中的“投标总价”相一致。</w:t>
      </w:r>
    </w:p>
    <w:p w14:paraId="19A0FF34">
      <w:pPr>
        <w:snapToGrid w:val="0"/>
        <w:spacing w:before="50" w:after="50"/>
        <w:ind w:left="-21" w:leftChars="-72" w:right="-817" w:rightChars="-389" w:hanging="130" w:hangingChars="62"/>
        <w:rPr>
          <w:rFonts w:hint="eastAsia" w:ascii="宋体" w:hAnsi="宋体"/>
          <w:color w:val="auto"/>
          <w:szCs w:val="21"/>
          <w:highlight w:val="none"/>
        </w:rPr>
      </w:pPr>
    </w:p>
    <w:p w14:paraId="59B5EC3F">
      <w:pPr>
        <w:spacing w:line="400" w:lineRule="atLeas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D54519D">
      <w:pPr>
        <w:spacing w:line="400" w:lineRule="atLeast"/>
        <w:jc w:val="left"/>
        <w:rPr>
          <w:rFonts w:hint="eastAsia"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14:paraId="04CD0630">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23E7BD47">
      <w:pPr>
        <w:pStyle w:val="6"/>
        <w:snapToGrid w:val="0"/>
        <w:spacing w:before="120" w:after="120"/>
        <w:rPr>
          <w:rFonts w:hint="eastAsia" w:hAnsi="宋体"/>
          <w:color w:val="auto"/>
          <w:sz w:val="21"/>
          <w:szCs w:val="21"/>
          <w:highlight w:val="none"/>
        </w:rPr>
      </w:pPr>
    </w:p>
    <w:p w14:paraId="2632D103">
      <w:pPr>
        <w:pStyle w:val="6"/>
        <w:snapToGrid w:val="0"/>
        <w:spacing w:before="120" w:after="120"/>
        <w:rPr>
          <w:rFonts w:hint="eastAsia" w:hAnsi="宋体"/>
          <w:color w:val="auto"/>
          <w:sz w:val="21"/>
          <w:szCs w:val="21"/>
          <w:highlight w:val="none"/>
        </w:rPr>
      </w:pPr>
    </w:p>
    <w:p w14:paraId="5B1CD68A">
      <w:pPr>
        <w:pStyle w:val="6"/>
        <w:snapToGrid w:val="0"/>
        <w:spacing w:before="120" w:after="120"/>
        <w:rPr>
          <w:rFonts w:hint="eastAsia" w:hAnsi="宋体"/>
          <w:color w:val="auto"/>
          <w:sz w:val="21"/>
          <w:szCs w:val="21"/>
          <w:highlight w:val="none"/>
        </w:rPr>
      </w:pPr>
    </w:p>
    <w:p w14:paraId="204CF806">
      <w:pPr>
        <w:pStyle w:val="6"/>
        <w:snapToGrid w:val="0"/>
        <w:spacing w:before="120" w:after="120"/>
        <w:rPr>
          <w:rFonts w:hint="eastAsia" w:hAnsi="宋体"/>
          <w:color w:val="auto"/>
          <w:sz w:val="21"/>
          <w:szCs w:val="21"/>
          <w:highlight w:val="none"/>
        </w:rPr>
      </w:pPr>
    </w:p>
    <w:p w14:paraId="00BC314A">
      <w:pPr>
        <w:snapToGrid w:val="0"/>
        <w:spacing w:before="120" w:beforeLines="50" w:after="50"/>
        <w:rPr>
          <w:rFonts w:ascii="宋体" w:hAnsi="宋体"/>
          <w:color w:val="auto"/>
          <w:szCs w:val="21"/>
          <w:highlight w:val="none"/>
        </w:rPr>
      </w:pPr>
    </w:p>
    <w:p w14:paraId="66D24026">
      <w:pPr>
        <w:pStyle w:val="2"/>
        <w:rPr>
          <w:i/>
          <w:color w:val="auto"/>
          <w:sz w:val="24"/>
          <w:highlight w:val="none"/>
        </w:rPr>
      </w:pPr>
    </w:p>
    <w:p w14:paraId="07BF0420">
      <w:pPr>
        <w:rPr>
          <w:i/>
          <w:color w:val="auto"/>
          <w:sz w:val="24"/>
          <w:highlight w:val="none"/>
        </w:rPr>
      </w:pPr>
    </w:p>
    <w:p w14:paraId="7791D8CB">
      <w:pPr>
        <w:pStyle w:val="2"/>
        <w:rPr>
          <w:i/>
          <w:color w:val="auto"/>
          <w:sz w:val="24"/>
          <w:highlight w:val="none"/>
        </w:rPr>
      </w:pPr>
    </w:p>
    <w:p w14:paraId="1BEA5385">
      <w:pPr>
        <w:rPr>
          <w:i/>
          <w:color w:val="auto"/>
          <w:sz w:val="24"/>
          <w:highlight w:val="none"/>
        </w:rPr>
      </w:pPr>
    </w:p>
    <w:p w14:paraId="4499D30A">
      <w:pPr>
        <w:pStyle w:val="2"/>
        <w:rPr>
          <w:i/>
          <w:color w:val="auto"/>
          <w:sz w:val="24"/>
          <w:highlight w:val="none"/>
        </w:rPr>
      </w:pPr>
    </w:p>
    <w:p w14:paraId="4FA83AAD">
      <w:pPr>
        <w:rPr>
          <w:color w:val="auto"/>
          <w:highlight w:val="none"/>
        </w:rPr>
      </w:pPr>
    </w:p>
    <w:p w14:paraId="3F9D438C">
      <w:pPr>
        <w:rPr>
          <w:rFonts w:ascii="宋体" w:hAnsi="宋体"/>
          <w:i/>
          <w:color w:val="auto"/>
          <w:sz w:val="24"/>
          <w:szCs w:val="24"/>
          <w:highlight w:val="none"/>
        </w:rPr>
      </w:pPr>
    </w:p>
    <w:p w14:paraId="6A51EE07">
      <w:pPr>
        <w:snapToGrid w:val="0"/>
        <w:spacing w:before="120" w:beforeLines="50" w:after="50"/>
        <w:rPr>
          <w:rFonts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、投标函格式：</w:t>
      </w:r>
    </w:p>
    <w:p w14:paraId="695726C0">
      <w:pPr>
        <w:snapToGrid w:val="0"/>
        <w:spacing w:before="120" w:beforeLines="50" w:after="50"/>
        <w:jc w:val="center"/>
        <w:rPr>
          <w:rFonts w:ascii="宋体" w:hAnsi="宋体"/>
          <w:b/>
          <w:color w:val="auto"/>
          <w:szCs w:val="21"/>
          <w:highlight w:val="none"/>
        </w:rPr>
      </w:pPr>
      <w:r>
        <w:rPr>
          <w:rFonts w:hint="eastAsia" w:ascii="宋体" w:hAnsi="宋体"/>
          <w:b/>
          <w:color w:val="auto"/>
          <w:szCs w:val="21"/>
          <w:highlight w:val="none"/>
        </w:rPr>
        <w:t>投</w:t>
      </w:r>
      <w:r>
        <w:rPr>
          <w:rFonts w:ascii="宋体" w:hAnsi="宋体"/>
          <w:b/>
          <w:color w:val="auto"/>
          <w:szCs w:val="21"/>
          <w:highlight w:val="none"/>
        </w:rPr>
        <w:t xml:space="preserve"> </w:t>
      </w:r>
      <w:r>
        <w:rPr>
          <w:rFonts w:hint="eastAsia" w:ascii="宋体" w:hAnsi="宋体"/>
          <w:b/>
          <w:color w:val="auto"/>
          <w:szCs w:val="21"/>
          <w:highlight w:val="none"/>
        </w:rPr>
        <w:t>标</w:t>
      </w:r>
      <w:r>
        <w:rPr>
          <w:rFonts w:ascii="宋体" w:hAnsi="宋体"/>
          <w:b/>
          <w:color w:val="auto"/>
          <w:szCs w:val="21"/>
          <w:highlight w:val="none"/>
        </w:rPr>
        <w:t xml:space="preserve"> </w:t>
      </w:r>
      <w:r>
        <w:rPr>
          <w:rFonts w:hint="eastAsia" w:ascii="宋体" w:hAnsi="宋体"/>
          <w:b/>
          <w:color w:val="auto"/>
          <w:szCs w:val="21"/>
          <w:highlight w:val="none"/>
        </w:rPr>
        <w:t>函</w:t>
      </w:r>
    </w:p>
    <w:p w14:paraId="6238903C">
      <w:pPr>
        <w:pStyle w:val="5"/>
        <w:spacing w:line="360" w:lineRule="exact"/>
        <w:ind w:firstLine="0"/>
        <w:rPr>
          <w:color w:val="auto"/>
          <w:sz w:val="21"/>
          <w:szCs w:val="21"/>
          <w:highlight w:val="none"/>
        </w:rPr>
      </w:pPr>
      <w:r>
        <w:rPr>
          <w:rFonts w:hint="eastAsia"/>
          <w:color w:val="auto"/>
          <w:sz w:val="21"/>
          <w:szCs w:val="21"/>
          <w:highlight w:val="none"/>
          <w:u w:val="single"/>
        </w:rPr>
        <w:t>致宁波市国际招标有限公司</w:t>
      </w:r>
      <w:r>
        <w:rPr>
          <w:rFonts w:hint="eastAsia"/>
          <w:color w:val="auto"/>
          <w:sz w:val="21"/>
          <w:szCs w:val="21"/>
          <w:highlight w:val="none"/>
        </w:rPr>
        <w:t>：</w:t>
      </w:r>
    </w:p>
    <w:p w14:paraId="5FB37279">
      <w:pPr>
        <w:pStyle w:val="5"/>
        <w:spacing w:line="360" w:lineRule="exact"/>
        <w:ind w:firstLine="0"/>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u w:val="single"/>
        </w:rPr>
        <w:t xml:space="preserve">        </w:t>
      </w:r>
      <w:r>
        <w:rPr>
          <w:rFonts w:hint="eastAsia"/>
          <w:i/>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授权</w:t>
      </w:r>
      <w:r>
        <w:rPr>
          <w:rFonts w:hint="eastAsia"/>
          <w:color w:val="auto"/>
          <w:sz w:val="21"/>
          <w:szCs w:val="21"/>
          <w:highlight w:val="none"/>
          <w:u w:val="single"/>
        </w:rPr>
        <w:t xml:space="preserve"> </w:t>
      </w:r>
      <w:r>
        <w:rPr>
          <w:rFonts w:hint="eastAsia"/>
          <w:i/>
          <w:color w:val="auto"/>
          <w:sz w:val="21"/>
          <w:szCs w:val="21"/>
          <w:highlight w:val="none"/>
          <w:u w:val="single"/>
        </w:rPr>
        <w:t xml:space="preserve">（全权代表姓名、职务）     </w:t>
      </w:r>
      <w:r>
        <w:rPr>
          <w:rFonts w:hint="eastAsia"/>
          <w:color w:val="auto"/>
          <w:sz w:val="21"/>
          <w:szCs w:val="21"/>
          <w:highlight w:val="none"/>
          <w:u w:val="single"/>
        </w:rPr>
        <w:t xml:space="preserve"> </w:t>
      </w:r>
    </w:p>
    <w:p w14:paraId="733B402D">
      <w:pPr>
        <w:pStyle w:val="5"/>
        <w:spacing w:line="360" w:lineRule="exact"/>
        <w:ind w:firstLine="0"/>
        <w:rPr>
          <w:rFonts w:hint="eastAsia"/>
          <w:color w:val="auto"/>
          <w:sz w:val="21"/>
          <w:szCs w:val="21"/>
          <w:highlight w:val="none"/>
          <w:u w:val="single"/>
        </w:rPr>
      </w:pPr>
      <w:r>
        <w:rPr>
          <w:rFonts w:hint="eastAsia"/>
          <w:color w:val="auto"/>
          <w:sz w:val="21"/>
          <w:szCs w:val="21"/>
          <w:highlight w:val="none"/>
        </w:rPr>
        <w:t xml:space="preserve">为本公司合法代理人，参加贵方组织的 </w:t>
      </w:r>
      <w:r>
        <w:rPr>
          <w:rFonts w:hint="eastAsia"/>
          <w:color w:val="auto"/>
          <w:sz w:val="21"/>
          <w:szCs w:val="21"/>
          <w:highlight w:val="none"/>
          <w:u w:val="single"/>
        </w:rPr>
        <w:t xml:space="preserve">         </w:t>
      </w:r>
      <w:r>
        <w:rPr>
          <w:rFonts w:hint="eastAsia"/>
          <w:i/>
          <w:color w:val="auto"/>
          <w:sz w:val="21"/>
          <w:szCs w:val="21"/>
          <w:highlight w:val="none"/>
          <w:u w:val="single"/>
        </w:rPr>
        <w:t>（采购编号、采购项目名称）</w:t>
      </w:r>
      <w:r>
        <w:rPr>
          <w:rFonts w:hint="eastAsia"/>
          <w:color w:val="auto"/>
          <w:sz w:val="21"/>
          <w:szCs w:val="21"/>
          <w:highlight w:val="none"/>
          <w:u w:val="single"/>
        </w:rPr>
        <w:t xml:space="preserve">      </w:t>
      </w:r>
      <w:r>
        <w:rPr>
          <w:rFonts w:hint="eastAsia"/>
          <w:color w:val="auto"/>
          <w:sz w:val="21"/>
          <w:szCs w:val="21"/>
          <w:highlight w:val="none"/>
        </w:rPr>
        <w:t>招投标活动，代表本公司处理招投标活动中的一切事宜，在此：</w:t>
      </w:r>
    </w:p>
    <w:p w14:paraId="30F94F67">
      <w:pPr>
        <w:pStyle w:val="5"/>
        <w:numPr>
          <w:ilvl w:val="0"/>
          <w:numId w:val="10"/>
        </w:numPr>
        <w:tabs>
          <w:tab w:val="left" w:pos="525"/>
        </w:tabs>
        <w:spacing w:line="360" w:lineRule="exact"/>
        <w:ind w:hanging="735"/>
        <w:rPr>
          <w:rFonts w:hint="eastAsia"/>
          <w:color w:val="auto"/>
          <w:sz w:val="21"/>
          <w:szCs w:val="21"/>
          <w:highlight w:val="none"/>
        </w:rPr>
      </w:pPr>
      <w:r>
        <w:rPr>
          <w:rFonts w:hint="eastAsia"/>
          <w:color w:val="auto"/>
          <w:sz w:val="21"/>
          <w:szCs w:val="21"/>
          <w:highlight w:val="none"/>
        </w:rPr>
        <w:t>提供采购文件中“投标人须知及前附表”规定的全部投标文件：</w:t>
      </w:r>
    </w:p>
    <w:p w14:paraId="6E5E391D">
      <w:pPr>
        <w:pStyle w:val="5"/>
        <w:numPr>
          <w:ilvl w:val="0"/>
          <w:numId w:val="10"/>
        </w:numPr>
        <w:tabs>
          <w:tab w:val="left" w:pos="525"/>
        </w:tabs>
        <w:spacing w:line="360" w:lineRule="exact"/>
        <w:ind w:hanging="735"/>
        <w:rPr>
          <w:rFonts w:hint="eastAsia"/>
          <w:color w:val="auto"/>
          <w:sz w:val="21"/>
          <w:szCs w:val="21"/>
          <w:highlight w:val="none"/>
        </w:rPr>
      </w:pPr>
      <w:r>
        <w:rPr>
          <w:rFonts w:hint="eastAsia"/>
          <w:color w:val="auto"/>
          <w:sz w:val="21"/>
          <w:szCs w:val="21"/>
          <w:highlight w:val="none"/>
        </w:rPr>
        <w:t>据此函，签字代表宣布并承诺如下：</w:t>
      </w:r>
    </w:p>
    <w:p w14:paraId="60DAB5EF">
      <w:pPr>
        <w:pStyle w:val="5"/>
        <w:spacing w:line="360" w:lineRule="exact"/>
        <w:rPr>
          <w:rFonts w:hint="eastAsia"/>
          <w:color w:val="auto"/>
          <w:sz w:val="21"/>
          <w:szCs w:val="21"/>
          <w:highlight w:val="none"/>
        </w:rPr>
      </w:pPr>
      <w:r>
        <w:rPr>
          <w:rFonts w:hint="eastAsia"/>
          <w:color w:val="auto"/>
          <w:sz w:val="21"/>
          <w:szCs w:val="21"/>
          <w:highlight w:val="none"/>
        </w:rPr>
        <w:t>（1）投标报价为开标一览表载明的投标报价。</w:t>
      </w:r>
    </w:p>
    <w:p w14:paraId="3467AF68">
      <w:pPr>
        <w:pStyle w:val="5"/>
        <w:spacing w:line="360" w:lineRule="exact"/>
        <w:ind w:left="1077" w:leftChars="513" w:firstLine="0"/>
        <w:rPr>
          <w:rFonts w:hint="eastAsia"/>
          <w:color w:val="auto"/>
          <w:sz w:val="21"/>
          <w:szCs w:val="21"/>
          <w:highlight w:val="none"/>
        </w:rPr>
      </w:pPr>
      <w:r>
        <w:rPr>
          <w:rFonts w:hint="eastAsia"/>
          <w:color w:val="auto"/>
          <w:sz w:val="21"/>
          <w:szCs w:val="21"/>
          <w:highlight w:val="none"/>
        </w:rPr>
        <w:t>本报价已经包含了投标项目应纳的税金及采购文件规定的报价方式应包含的其它费用。本报价在投标有效期内固定不变，并在合同有效期内不受利率波动的影响。</w:t>
      </w:r>
    </w:p>
    <w:p w14:paraId="7F4F18F2">
      <w:pPr>
        <w:pStyle w:val="5"/>
        <w:spacing w:line="360" w:lineRule="exact"/>
        <w:ind w:firstLine="514"/>
        <w:rPr>
          <w:rFonts w:hint="eastAsia"/>
          <w:color w:val="auto"/>
          <w:sz w:val="21"/>
          <w:szCs w:val="21"/>
          <w:highlight w:val="none"/>
        </w:rPr>
      </w:pPr>
      <w:r>
        <w:rPr>
          <w:rFonts w:hint="eastAsia"/>
          <w:color w:val="auto"/>
          <w:sz w:val="21"/>
          <w:szCs w:val="21"/>
          <w:highlight w:val="none"/>
        </w:rPr>
        <w:t>（2） 本投标文件自开标之日起</w:t>
      </w:r>
      <w:r>
        <w:rPr>
          <w:rFonts w:hint="eastAsia"/>
          <w:color w:val="auto"/>
          <w:sz w:val="21"/>
          <w:szCs w:val="21"/>
          <w:highlight w:val="none"/>
          <w:u w:val="single"/>
        </w:rPr>
        <w:t xml:space="preserve">       </w:t>
      </w:r>
      <w:r>
        <w:rPr>
          <w:rFonts w:hint="eastAsia"/>
          <w:color w:val="auto"/>
          <w:sz w:val="21"/>
          <w:szCs w:val="21"/>
          <w:highlight w:val="none"/>
        </w:rPr>
        <w:t>天内有效。</w:t>
      </w:r>
    </w:p>
    <w:p w14:paraId="42E71BAE">
      <w:pPr>
        <w:pStyle w:val="5"/>
        <w:spacing w:line="360" w:lineRule="exact"/>
        <w:ind w:left="1087" w:leftChars="229" w:hanging="606" w:hangingChars="300"/>
        <w:rPr>
          <w:rFonts w:hint="eastAsia"/>
          <w:color w:val="auto"/>
          <w:sz w:val="21"/>
          <w:szCs w:val="21"/>
          <w:highlight w:val="none"/>
        </w:rPr>
      </w:pPr>
      <w:r>
        <w:rPr>
          <w:rFonts w:hint="eastAsia"/>
          <w:color w:val="auto"/>
          <w:sz w:val="21"/>
          <w:szCs w:val="21"/>
          <w:highlight w:val="none"/>
        </w:rPr>
        <w:t>（3） 我们已详细审查全部采购文件及有关的澄清/修改文件(若有)，我们完全理解并同意放弃对这方面提出任何异议的权利。</w:t>
      </w:r>
    </w:p>
    <w:p w14:paraId="6562A9F9">
      <w:pPr>
        <w:pStyle w:val="5"/>
        <w:spacing w:line="360" w:lineRule="exact"/>
        <w:ind w:left="480" w:firstLine="0"/>
        <w:rPr>
          <w:rFonts w:hint="eastAsia"/>
          <w:color w:val="auto"/>
          <w:sz w:val="21"/>
          <w:szCs w:val="21"/>
          <w:highlight w:val="none"/>
        </w:rPr>
      </w:pPr>
      <w:r>
        <w:rPr>
          <w:rFonts w:hint="eastAsia"/>
          <w:color w:val="auto"/>
          <w:sz w:val="21"/>
          <w:szCs w:val="21"/>
          <w:highlight w:val="none"/>
        </w:rPr>
        <w:t>（4） 保证遵守采购文件有关条款规定。</w:t>
      </w:r>
    </w:p>
    <w:p w14:paraId="56C6EA6E">
      <w:pPr>
        <w:pStyle w:val="5"/>
        <w:numPr>
          <w:ilvl w:val="0"/>
          <w:numId w:val="11"/>
        </w:numPr>
        <w:spacing w:line="360" w:lineRule="exact"/>
        <w:rPr>
          <w:rFonts w:hint="eastAsia" w:ascii="Times New Roman" w:eastAsia="方正书宋简体"/>
          <w:color w:val="auto"/>
          <w:sz w:val="21"/>
          <w:szCs w:val="21"/>
          <w:highlight w:val="none"/>
        </w:rPr>
      </w:pPr>
      <w:r>
        <w:rPr>
          <w:rFonts w:hint="eastAsia"/>
          <w:color w:val="auto"/>
          <w:sz w:val="21"/>
          <w:szCs w:val="21"/>
          <w:highlight w:val="none"/>
        </w:rPr>
        <w:t>保证在中标后忠实地执行与采购人所签署的合同，并承担合同规定的责任义务。</w:t>
      </w:r>
    </w:p>
    <w:p w14:paraId="3AEC8624">
      <w:pPr>
        <w:pStyle w:val="5"/>
        <w:numPr>
          <w:ilvl w:val="0"/>
          <w:numId w:val="11"/>
        </w:numPr>
        <w:spacing w:line="360" w:lineRule="exact"/>
        <w:rPr>
          <w:color w:val="auto"/>
          <w:sz w:val="21"/>
          <w:szCs w:val="21"/>
          <w:highlight w:val="none"/>
        </w:rPr>
      </w:pPr>
      <w:r>
        <w:rPr>
          <w:rFonts w:hint="eastAsia"/>
          <w:color w:val="auto"/>
          <w:sz w:val="21"/>
          <w:szCs w:val="21"/>
          <w:highlight w:val="none"/>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CF86BB2">
      <w:pPr>
        <w:pStyle w:val="5"/>
        <w:numPr>
          <w:ilvl w:val="0"/>
          <w:numId w:val="11"/>
        </w:numPr>
        <w:spacing w:line="360" w:lineRule="exact"/>
        <w:rPr>
          <w:color w:val="auto"/>
          <w:sz w:val="21"/>
          <w:szCs w:val="21"/>
          <w:highlight w:val="none"/>
        </w:rPr>
      </w:pPr>
      <w:r>
        <w:rPr>
          <w:rFonts w:hint="eastAsia"/>
          <w:color w:val="auto"/>
          <w:sz w:val="21"/>
          <w:szCs w:val="21"/>
          <w:highlight w:val="none"/>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88DF401">
      <w:pPr>
        <w:pStyle w:val="5"/>
        <w:numPr>
          <w:ilvl w:val="0"/>
          <w:numId w:val="10"/>
        </w:numPr>
        <w:spacing w:line="360" w:lineRule="exact"/>
        <w:ind w:hanging="735"/>
        <w:rPr>
          <w:color w:val="auto"/>
          <w:sz w:val="21"/>
          <w:szCs w:val="21"/>
          <w:highlight w:val="none"/>
        </w:rPr>
      </w:pPr>
      <w:r>
        <w:rPr>
          <w:rFonts w:hint="eastAsia"/>
          <w:color w:val="auto"/>
          <w:sz w:val="21"/>
          <w:szCs w:val="21"/>
          <w:highlight w:val="none"/>
        </w:rPr>
        <w:t>与本项目投标有关的一切往来通讯请寄：</w:t>
      </w:r>
    </w:p>
    <w:p w14:paraId="0ED1A10A">
      <w:pPr>
        <w:pStyle w:val="5"/>
        <w:spacing w:line="360" w:lineRule="exact"/>
        <w:ind w:left="480" w:firstLine="0"/>
        <w:rPr>
          <w:rFonts w:hint="eastAsia"/>
          <w:color w:val="auto"/>
          <w:sz w:val="21"/>
          <w:szCs w:val="21"/>
          <w:highlight w:val="none"/>
        </w:rPr>
      </w:pPr>
      <w:r>
        <w:rPr>
          <w:rFonts w:hint="eastAsia"/>
          <w:color w:val="auto"/>
          <w:sz w:val="21"/>
          <w:szCs w:val="21"/>
          <w:highlight w:val="none"/>
        </w:rPr>
        <w:t>地址：</w:t>
      </w:r>
      <w:r>
        <w:rPr>
          <w:rFonts w:hint="eastAsia"/>
          <w:color w:val="auto"/>
          <w:sz w:val="21"/>
          <w:szCs w:val="21"/>
          <w:highlight w:val="none"/>
          <w:u w:val="single"/>
        </w:rPr>
        <w:t xml:space="preserve">                                                   </w:t>
      </w:r>
    </w:p>
    <w:p w14:paraId="6DA72B33">
      <w:pPr>
        <w:pStyle w:val="5"/>
        <w:spacing w:line="360" w:lineRule="exact"/>
        <w:ind w:left="480" w:firstLine="0"/>
        <w:rPr>
          <w:rFonts w:hint="eastAsia"/>
          <w:color w:val="auto"/>
          <w:sz w:val="21"/>
          <w:szCs w:val="21"/>
          <w:highlight w:val="none"/>
          <w:u w:val="single"/>
        </w:rPr>
      </w:pPr>
      <w:r>
        <w:rPr>
          <w:rFonts w:hint="eastAsia"/>
          <w:color w:val="auto"/>
          <w:sz w:val="21"/>
          <w:szCs w:val="21"/>
          <w:highlight w:val="none"/>
        </w:rPr>
        <w:t>邮编：</w:t>
      </w:r>
      <w:r>
        <w:rPr>
          <w:rFonts w:hint="eastAsia"/>
          <w:color w:val="auto"/>
          <w:sz w:val="21"/>
          <w:szCs w:val="21"/>
          <w:highlight w:val="none"/>
          <w:u w:val="single"/>
        </w:rPr>
        <w:t xml:space="preserve">            </w:t>
      </w:r>
      <w:r>
        <w:rPr>
          <w:rFonts w:hint="eastAsia"/>
          <w:color w:val="auto"/>
          <w:sz w:val="21"/>
          <w:szCs w:val="21"/>
          <w:highlight w:val="none"/>
        </w:rPr>
        <w:t>电话：</w:t>
      </w:r>
      <w:r>
        <w:rPr>
          <w:rFonts w:hint="eastAsia"/>
          <w:color w:val="auto"/>
          <w:sz w:val="21"/>
          <w:szCs w:val="21"/>
          <w:highlight w:val="none"/>
          <w:u w:val="single"/>
        </w:rPr>
        <w:t xml:space="preserve">              </w:t>
      </w:r>
      <w:r>
        <w:rPr>
          <w:rFonts w:hint="eastAsia"/>
          <w:color w:val="auto"/>
          <w:sz w:val="21"/>
          <w:szCs w:val="21"/>
          <w:highlight w:val="none"/>
        </w:rPr>
        <w:t>传真：</w:t>
      </w:r>
      <w:r>
        <w:rPr>
          <w:rFonts w:hint="eastAsia"/>
          <w:color w:val="auto"/>
          <w:sz w:val="21"/>
          <w:szCs w:val="21"/>
          <w:highlight w:val="none"/>
          <w:u w:val="single"/>
        </w:rPr>
        <w:t xml:space="preserve">            </w:t>
      </w:r>
    </w:p>
    <w:p w14:paraId="2471CE4E">
      <w:pPr>
        <w:pStyle w:val="5"/>
        <w:spacing w:line="360" w:lineRule="exact"/>
        <w:ind w:firstLine="0"/>
        <w:rPr>
          <w:rFonts w:hint="eastAsia"/>
          <w:color w:val="auto"/>
          <w:sz w:val="21"/>
          <w:szCs w:val="21"/>
          <w:highlight w:val="none"/>
        </w:rPr>
      </w:pPr>
    </w:p>
    <w:p w14:paraId="2BF7928B">
      <w:pPr>
        <w:pStyle w:val="5"/>
        <w:spacing w:line="360" w:lineRule="exact"/>
        <w:ind w:firstLine="0"/>
        <w:rPr>
          <w:rFonts w:hint="eastAsia"/>
          <w:color w:val="auto"/>
          <w:sz w:val="21"/>
          <w:szCs w:val="21"/>
          <w:highlight w:val="none"/>
        </w:rPr>
      </w:pPr>
      <w:r>
        <w:rPr>
          <w:rFonts w:hint="eastAsia"/>
          <w:color w:val="auto"/>
          <w:sz w:val="21"/>
          <w:szCs w:val="21"/>
          <w:highlight w:val="none"/>
        </w:rPr>
        <w:t>投标人单位（盖章）：       法定代表人或被授权代表人（签字）：</w:t>
      </w:r>
    </w:p>
    <w:p w14:paraId="6588E978">
      <w:pPr>
        <w:pStyle w:val="5"/>
        <w:tabs>
          <w:tab w:val="left" w:pos="4841"/>
        </w:tabs>
        <w:spacing w:line="360" w:lineRule="exact"/>
        <w:ind w:firstLine="2626" w:firstLineChars="1300"/>
        <w:rPr>
          <w:rFonts w:hint="eastAsia"/>
          <w:color w:val="auto"/>
          <w:sz w:val="21"/>
          <w:szCs w:val="21"/>
          <w:highlight w:val="none"/>
        </w:rPr>
      </w:pPr>
      <w:r>
        <w:rPr>
          <w:rFonts w:hint="eastAsia"/>
          <w:color w:val="auto"/>
          <w:sz w:val="21"/>
          <w:szCs w:val="21"/>
          <w:highlight w:val="none"/>
        </w:rPr>
        <w:t>日      期：     年   月   日</w:t>
      </w:r>
    </w:p>
    <w:p w14:paraId="3062182E">
      <w:pPr>
        <w:spacing w:line="360" w:lineRule="exact"/>
        <w:rPr>
          <w:rFonts w:hint="eastAsia"/>
          <w:color w:val="auto"/>
          <w:sz w:val="24"/>
          <w:highlight w:val="none"/>
        </w:rPr>
      </w:pPr>
    </w:p>
    <w:p w14:paraId="41DA8B31">
      <w:pPr>
        <w:snapToGrid w:val="0"/>
        <w:spacing w:line="360" w:lineRule="exact"/>
        <w:rPr>
          <w:rFonts w:ascii="宋体" w:hAnsi="宋体"/>
          <w:b/>
          <w:color w:val="auto"/>
          <w:sz w:val="24"/>
          <w:highlight w:val="none"/>
        </w:rPr>
      </w:pPr>
    </w:p>
    <w:p w14:paraId="76C1FCD1">
      <w:pPr>
        <w:snapToGrid w:val="0"/>
        <w:spacing w:line="360" w:lineRule="exact"/>
        <w:rPr>
          <w:rFonts w:ascii="宋体" w:hAnsi="宋体"/>
          <w:b/>
          <w:color w:val="auto"/>
          <w:sz w:val="24"/>
          <w:highlight w:val="none"/>
        </w:rPr>
      </w:pPr>
    </w:p>
    <w:p w14:paraId="094DC4DA">
      <w:pPr>
        <w:snapToGrid w:val="0"/>
        <w:spacing w:line="360" w:lineRule="exact"/>
        <w:rPr>
          <w:rFonts w:ascii="宋体" w:hAnsi="宋体"/>
          <w:b/>
          <w:color w:val="auto"/>
          <w:sz w:val="24"/>
          <w:highlight w:val="none"/>
        </w:rPr>
      </w:pPr>
    </w:p>
    <w:p w14:paraId="6CE63A31">
      <w:pPr>
        <w:snapToGrid w:val="0"/>
        <w:spacing w:line="360" w:lineRule="exact"/>
        <w:rPr>
          <w:rFonts w:ascii="宋体" w:hAnsi="宋体"/>
          <w:b/>
          <w:color w:val="auto"/>
          <w:sz w:val="24"/>
          <w:highlight w:val="none"/>
        </w:rPr>
      </w:pPr>
    </w:p>
    <w:p w14:paraId="52DBFB67">
      <w:pPr>
        <w:pStyle w:val="2"/>
        <w:rPr>
          <w:rFonts w:ascii="宋体" w:hAnsi="宋体"/>
          <w:b/>
          <w:color w:val="auto"/>
          <w:sz w:val="24"/>
          <w:highlight w:val="none"/>
        </w:rPr>
      </w:pPr>
    </w:p>
    <w:p w14:paraId="4A2525DC">
      <w:pPr>
        <w:rPr>
          <w:color w:val="auto"/>
          <w:highlight w:val="none"/>
        </w:rPr>
      </w:pPr>
    </w:p>
    <w:p w14:paraId="6E471C34">
      <w:pPr>
        <w:snapToGrid w:val="0"/>
        <w:spacing w:before="120" w:beforeLines="50" w:after="50"/>
        <w:rPr>
          <w:rFonts w:ascii="宋体" w:hAnsi="宋体"/>
          <w:color w:val="auto"/>
          <w:sz w:val="24"/>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w:t>
      </w:r>
      <w:r>
        <w:rPr>
          <w:rFonts w:ascii="宋体" w:hAnsi="宋体"/>
          <w:b/>
          <w:color w:val="auto"/>
          <w:szCs w:val="21"/>
          <w:highlight w:val="none"/>
        </w:rPr>
        <w:t xml:space="preserve">投标报价明细表格式：       </w:t>
      </w:r>
    </w:p>
    <w:p w14:paraId="19F5607E">
      <w:pPr>
        <w:pStyle w:val="6"/>
        <w:snapToGrid w:val="0"/>
        <w:spacing w:before="295" w:beforeLines="0" w:after="295" w:afterLines="0" w:line="240" w:lineRule="auto"/>
        <w:jc w:val="center"/>
        <w:rPr>
          <w:rFonts w:hAnsi="宋体"/>
          <w:b/>
          <w:color w:val="auto"/>
          <w:sz w:val="21"/>
          <w:szCs w:val="21"/>
          <w:highlight w:val="none"/>
        </w:rPr>
      </w:pPr>
      <w:r>
        <w:rPr>
          <w:rFonts w:hAnsi="宋体"/>
          <w:b/>
          <w:color w:val="auto"/>
          <w:sz w:val="21"/>
          <w:szCs w:val="21"/>
          <w:highlight w:val="none"/>
        </w:rPr>
        <w:t>投标报价明细表</w:t>
      </w:r>
    </w:p>
    <w:p w14:paraId="195054D2">
      <w:pPr>
        <w:pStyle w:val="6"/>
        <w:snapToGrid w:val="0"/>
        <w:spacing w:before="295" w:beforeLines="0" w:after="295" w:afterLines="0" w:line="240" w:lineRule="auto"/>
        <w:rPr>
          <w:rFonts w:hint="eastAsia" w:hAnsi="宋体"/>
          <w:color w:val="auto"/>
          <w:sz w:val="21"/>
          <w:szCs w:val="21"/>
          <w:highlight w:val="none"/>
        </w:rPr>
      </w:pPr>
      <w:r>
        <w:rPr>
          <w:rFonts w:hint="eastAsia" w:hAnsi="宋体"/>
          <w:color w:val="auto"/>
          <w:sz w:val="21"/>
          <w:szCs w:val="21"/>
          <w:highlight w:val="none"/>
          <w:lang w:eastAsia="zh-CN"/>
        </w:rPr>
        <w:t>标项</w:t>
      </w:r>
      <w:r>
        <w:rPr>
          <w:rFonts w:hAnsi="宋体"/>
          <w:color w:val="auto"/>
          <w:sz w:val="21"/>
          <w:szCs w:val="21"/>
          <w:highlight w:val="none"/>
        </w:rPr>
        <w:t>：</w:t>
      </w:r>
      <w:r>
        <w:rPr>
          <w:rFonts w:hAnsi="宋体"/>
          <w:color w:val="auto"/>
          <w:sz w:val="21"/>
          <w:szCs w:val="21"/>
          <w:highlight w:val="none"/>
          <w:u w:val="single"/>
        </w:rPr>
        <w:t xml:space="preserve">              </w:t>
      </w:r>
      <w:r>
        <w:rPr>
          <w:rFonts w:hAnsi="宋体"/>
          <w:color w:val="auto"/>
          <w:sz w:val="21"/>
          <w:szCs w:val="21"/>
          <w:highlight w:val="none"/>
        </w:rPr>
        <w:t xml:space="preserve">                   单位：人民币（元）</w:t>
      </w:r>
    </w:p>
    <w:tbl>
      <w:tblPr>
        <w:tblStyle w:val="11"/>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7"/>
        <w:gridCol w:w="709"/>
        <w:gridCol w:w="2924"/>
        <w:gridCol w:w="1750"/>
        <w:gridCol w:w="1390"/>
        <w:gridCol w:w="1207"/>
      </w:tblGrid>
      <w:tr w14:paraId="70078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0525F627">
            <w:pPr>
              <w:jc w:val="center"/>
              <w:rPr>
                <w:rFonts w:hint="eastAsia" w:ascii="宋体" w:hAnsi="宋体"/>
                <w:color w:val="auto"/>
                <w:szCs w:val="21"/>
                <w:highlight w:val="none"/>
              </w:rPr>
            </w:pPr>
            <w:r>
              <w:rPr>
                <w:rFonts w:hint="eastAsia" w:ascii="宋体" w:hAnsi="宋体"/>
                <w:color w:val="auto"/>
                <w:szCs w:val="21"/>
                <w:highlight w:val="none"/>
                <w:lang w:eastAsia="zh-CN"/>
              </w:rPr>
              <w:t>标项</w:t>
            </w:r>
            <w:r>
              <w:rPr>
                <w:rFonts w:hint="eastAsia" w:ascii="宋体" w:hAnsi="宋体"/>
                <w:color w:val="auto"/>
                <w:szCs w:val="21"/>
                <w:highlight w:val="none"/>
              </w:rPr>
              <w:t>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27F03B">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41274B06">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6D0CB6D">
            <w:pPr>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A14513">
            <w:pPr>
              <w:jc w:val="center"/>
              <w:rPr>
                <w:rFonts w:hint="eastAsia" w:ascii="宋体" w:hAnsi="宋体"/>
                <w:color w:val="auto"/>
                <w:szCs w:val="21"/>
                <w:highlight w:val="none"/>
              </w:rPr>
            </w:pPr>
            <w:r>
              <w:rPr>
                <w:rFonts w:hint="eastAsia" w:ascii="宋体" w:hAnsi="宋体"/>
                <w:color w:val="auto"/>
                <w:szCs w:val="21"/>
                <w:highlight w:val="none"/>
              </w:rPr>
              <w:t>单价</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B179ADD">
            <w:pPr>
              <w:jc w:val="center"/>
              <w:rPr>
                <w:rFonts w:hint="eastAsia" w:ascii="宋体" w:hAnsi="宋体"/>
                <w:color w:val="auto"/>
                <w:szCs w:val="21"/>
                <w:highlight w:val="none"/>
              </w:rPr>
            </w:pPr>
            <w:r>
              <w:rPr>
                <w:rFonts w:hint="eastAsia" w:ascii="宋体" w:hAnsi="宋体"/>
                <w:color w:val="auto"/>
                <w:szCs w:val="21"/>
                <w:highlight w:val="none"/>
              </w:rPr>
              <w:t>金额</w:t>
            </w:r>
          </w:p>
        </w:tc>
      </w:tr>
      <w:tr w14:paraId="76DD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087" w:type="dxa"/>
            <w:vMerge w:val="restart"/>
            <w:tcBorders>
              <w:top w:val="single" w:color="auto" w:sz="4" w:space="0"/>
              <w:left w:val="single" w:color="auto" w:sz="4" w:space="0"/>
              <w:right w:val="single" w:color="auto" w:sz="4" w:space="0"/>
            </w:tcBorders>
            <w:noWrap w:val="0"/>
            <w:vAlign w:val="center"/>
          </w:tcPr>
          <w:p w14:paraId="2DC7C5CB">
            <w:pPr>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12D8F5">
            <w:pPr>
              <w:jc w:val="center"/>
              <w:rPr>
                <w:rFonts w:hint="eastAsia" w:ascii="宋体" w:hAnsi="宋体"/>
                <w:color w:val="auto"/>
                <w:szCs w:val="21"/>
                <w:highlight w:val="none"/>
              </w:rPr>
            </w:pPr>
            <w:r>
              <w:rPr>
                <w:rFonts w:hint="eastAsia" w:ascii="宋体" w:hAnsi="宋体"/>
                <w:color w:val="auto"/>
                <w:szCs w:val="21"/>
                <w:highlight w:val="none"/>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099D10F0">
            <w:pPr>
              <w:spacing w:line="300" w:lineRule="exact"/>
              <w:jc w:val="center"/>
              <w:rPr>
                <w:rFonts w:ascii="宋体" w:hAnsi="宋体"/>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9541FAB">
            <w:pPr>
              <w:spacing w:line="300" w:lineRule="exact"/>
              <w:jc w:val="center"/>
              <w:rPr>
                <w:rFonts w:ascii="宋体" w:hAnsi="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9B3833">
            <w:pPr>
              <w:jc w:val="cente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81D66EB">
            <w:pPr>
              <w:jc w:val="center"/>
              <w:rPr>
                <w:rFonts w:hint="eastAsia" w:ascii="宋体" w:hAnsi="宋体"/>
                <w:color w:val="auto"/>
                <w:szCs w:val="21"/>
                <w:highlight w:val="none"/>
              </w:rPr>
            </w:pPr>
          </w:p>
        </w:tc>
      </w:tr>
      <w:tr w14:paraId="7867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087" w:type="dxa"/>
            <w:vMerge w:val="continue"/>
            <w:tcBorders>
              <w:left w:val="single" w:color="auto" w:sz="4" w:space="0"/>
              <w:right w:val="single" w:color="auto" w:sz="4" w:space="0"/>
            </w:tcBorders>
            <w:noWrap w:val="0"/>
            <w:vAlign w:val="top"/>
          </w:tcPr>
          <w:p w14:paraId="35D2D245">
            <w:pP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8446C5E">
            <w:pPr>
              <w:jc w:val="center"/>
              <w:rPr>
                <w:rFonts w:hint="eastAsia" w:ascii="宋体" w:hAnsi="宋体"/>
                <w:color w:val="auto"/>
                <w:szCs w:val="21"/>
                <w:highlight w:val="none"/>
              </w:rPr>
            </w:pPr>
            <w:r>
              <w:rPr>
                <w:rFonts w:hint="eastAsia" w:ascii="宋体" w:hAnsi="宋体"/>
                <w:color w:val="auto"/>
                <w:szCs w:val="21"/>
                <w:highlight w:val="none"/>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42A5C394">
            <w:pPr>
              <w:spacing w:line="300" w:lineRule="exact"/>
              <w:jc w:val="center"/>
              <w:rPr>
                <w:rFonts w:ascii="宋体" w:hAnsi="宋体"/>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88E4F16">
            <w:pPr>
              <w:spacing w:line="300" w:lineRule="exact"/>
              <w:jc w:val="center"/>
              <w:rPr>
                <w:rFonts w:ascii="宋体" w:hAnsi="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2F7BA551">
            <w:pP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12AE23F">
            <w:pPr>
              <w:rPr>
                <w:rFonts w:hint="eastAsia" w:ascii="宋体" w:hAnsi="宋体"/>
                <w:color w:val="auto"/>
                <w:szCs w:val="21"/>
                <w:highlight w:val="none"/>
              </w:rPr>
            </w:pPr>
          </w:p>
        </w:tc>
      </w:tr>
      <w:tr w14:paraId="77823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087" w:type="dxa"/>
            <w:vMerge w:val="continue"/>
            <w:tcBorders>
              <w:left w:val="single" w:color="auto" w:sz="4" w:space="0"/>
              <w:right w:val="single" w:color="auto" w:sz="4" w:space="0"/>
            </w:tcBorders>
            <w:noWrap w:val="0"/>
            <w:vAlign w:val="top"/>
          </w:tcPr>
          <w:p w14:paraId="35E53513">
            <w:pP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B757BD5">
            <w:pPr>
              <w:jc w:val="center"/>
              <w:rPr>
                <w:rFonts w:hint="eastAsia" w:ascii="宋体" w:hAnsi="宋体"/>
                <w:color w:val="auto"/>
                <w:szCs w:val="21"/>
                <w:highlight w:val="none"/>
              </w:rPr>
            </w:pPr>
            <w:r>
              <w:rPr>
                <w:rFonts w:hint="eastAsia" w:ascii="宋体" w:hAnsi="宋体"/>
                <w:color w:val="auto"/>
                <w:szCs w:val="21"/>
                <w:highlight w:val="none"/>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106C2DCE">
            <w:pPr>
              <w:spacing w:line="300" w:lineRule="exact"/>
              <w:jc w:val="center"/>
              <w:rPr>
                <w:rFonts w:ascii="宋体" w:hAnsi="宋体"/>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C4A4D67">
            <w:pPr>
              <w:spacing w:line="300" w:lineRule="exact"/>
              <w:jc w:val="center"/>
              <w:rPr>
                <w:rFonts w:ascii="宋体" w:hAnsi="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68BB2AA5">
            <w:pP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D890661">
            <w:pPr>
              <w:rPr>
                <w:rFonts w:hint="eastAsia" w:ascii="宋体" w:hAnsi="宋体"/>
                <w:color w:val="auto"/>
                <w:szCs w:val="21"/>
                <w:highlight w:val="none"/>
              </w:rPr>
            </w:pPr>
          </w:p>
        </w:tc>
      </w:tr>
      <w:tr w14:paraId="6096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087" w:type="dxa"/>
            <w:vMerge w:val="continue"/>
            <w:tcBorders>
              <w:left w:val="single" w:color="auto" w:sz="4" w:space="0"/>
              <w:right w:val="single" w:color="auto" w:sz="4" w:space="0"/>
            </w:tcBorders>
            <w:noWrap w:val="0"/>
            <w:vAlign w:val="top"/>
          </w:tcPr>
          <w:p w14:paraId="52D49534">
            <w:pP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C8B046A">
            <w:pPr>
              <w:jc w:val="center"/>
              <w:rPr>
                <w:rFonts w:hint="eastAsia" w:ascii="宋体" w:hAnsi="宋体"/>
                <w:color w:val="auto"/>
                <w:szCs w:val="21"/>
                <w:highlight w:val="none"/>
              </w:rPr>
            </w:pPr>
            <w:r>
              <w:rPr>
                <w:rFonts w:hint="eastAsia" w:ascii="宋体" w:hAnsi="宋体"/>
                <w:color w:val="auto"/>
                <w:szCs w:val="21"/>
                <w:highlight w:val="none"/>
              </w:rPr>
              <w:t>4</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679E29EB">
            <w:pPr>
              <w:rPr>
                <w:rFonts w:hint="eastAsia" w:ascii="宋体" w:hAnsi="宋体"/>
                <w:color w:val="auto"/>
                <w:szCs w:val="21"/>
                <w:highlight w:val="none"/>
              </w:rPr>
            </w:pPr>
            <w:r>
              <w:rPr>
                <w:rFonts w:hint="eastAsia" w:ascii="宋体" w:hAnsi="宋体"/>
                <w:color w:val="auto"/>
                <w:szCs w:val="21"/>
                <w:highlight w:val="none"/>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772810F0">
            <w:pPr>
              <w:rPr>
                <w:rFonts w:hint="eastAsia" w:ascii="宋体" w:hAnsi="宋体"/>
                <w:color w:val="auto"/>
                <w:szCs w:val="21"/>
                <w:highlight w:val="none"/>
              </w:rPr>
            </w:pPr>
            <w:r>
              <w:rPr>
                <w:rFonts w:hint="eastAsia" w:ascii="宋体" w:hAnsi="宋体"/>
                <w:color w:val="auto"/>
                <w:szCs w:val="21"/>
                <w:highlight w:val="none"/>
              </w:rPr>
              <w:t xml:space="preserve">    </w:t>
            </w:r>
          </w:p>
        </w:tc>
        <w:tc>
          <w:tcPr>
            <w:tcW w:w="1390" w:type="dxa"/>
            <w:tcBorders>
              <w:top w:val="single" w:color="auto" w:sz="4" w:space="0"/>
              <w:left w:val="single" w:color="auto" w:sz="4" w:space="0"/>
              <w:bottom w:val="single" w:color="auto" w:sz="4" w:space="0"/>
              <w:right w:val="single" w:color="auto" w:sz="4" w:space="0"/>
            </w:tcBorders>
            <w:noWrap w:val="0"/>
            <w:vAlign w:val="top"/>
          </w:tcPr>
          <w:p w14:paraId="64B2CB0F">
            <w:pP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DF86F7F">
            <w:pPr>
              <w:rPr>
                <w:rFonts w:hint="eastAsia" w:ascii="宋体" w:hAnsi="宋体"/>
                <w:color w:val="auto"/>
                <w:szCs w:val="21"/>
                <w:highlight w:val="none"/>
              </w:rPr>
            </w:pPr>
          </w:p>
        </w:tc>
      </w:tr>
      <w:tr w14:paraId="1EAEC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87" w:type="dxa"/>
            <w:vMerge w:val="continue"/>
            <w:tcBorders>
              <w:left w:val="single" w:color="auto" w:sz="4" w:space="0"/>
              <w:right w:val="single" w:color="auto" w:sz="4" w:space="0"/>
            </w:tcBorders>
            <w:noWrap w:val="0"/>
            <w:vAlign w:val="top"/>
          </w:tcPr>
          <w:p w14:paraId="5E2D107B">
            <w:pP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FF9BE5D">
            <w:pPr>
              <w:jc w:val="center"/>
              <w:rPr>
                <w:rFonts w:hint="eastAsia" w:ascii="宋体" w:hAnsi="宋体"/>
                <w:color w:val="auto"/>
                <w:szCs w:val="21"/>
                <w:highlight w:val="none"/>
              </w:rPr>
            </w:pPr>
            <w:r>
              <w:rPr>
                <w:rFonts w:hint="eastAsia" w:ascii="宋体" w:hAnsi="宋体"/>
                <w:color w:val="auto"/>
                <w:szCs w:val="21"/>
                <w:highlight w:val="none"/>
              </w:rPr>
              <w:t>5</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193D230D">
            <w:pPr>
              <w:rPr>
                <w:rFonts w:hint="eastAsia" w:ascii="宋体" w:hAnsi="宋体"/>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F9F4A80">
            <w:pPr>
              <w:rPr>
                <w:rFonts w:hint="eastAsia" w:ascii="宋体" w:hAnsi="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573682CF">
            <w:pP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7ACC33E">
            <w:pPr>
              <w:rPr>
                <w:rFonts w:hint="eastAsia" w:ascii="宋体" w:hAnsi="宋体"/>
                <w:color w:val="auto"/>
                <w:szCs w:val="21"/>
                <w:highlight w:val="none"/>
              </w:rPr>
            </w:pPr>
          </w:p>
        </w:tc>
      </w:tr>
      <w:tr w14:paraId="0967F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7" w:type="dxa"/>
            <w:vMerge w:val="continue"/>
            <w:tcBorders>
              <w:left w:val="single" w:color="auto" w:sz="4" w:space="0"/>
              <w:bottom w:val="single" w:color="auto" w:sz="4" w:space="0"/>
              <w:right w:val="single" w:color="auto" w:sz="4" w:space="0"/>
            </w:tcBorders>
            <w:noWrap w:val="0"/>
            <w:vAlign w:val="top"/>
          </w:tcPr>
          <w:p w14:paraId="5184E60E">
            <w:pP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B9080E9">
            <w:pPr>
              <w:jc w:val="center"/>
              <w:rPr>
                <w:rFonts w:hint="eastAsia" w:ascii="宋体" w:hAnsi="宋体"/>
                <w:color w:val="auto"/>
                <w:szCs w:val="21"/>
                <w:highlight w:val="none"/>
              </w:rPr>
            </w:pPr>
            <w:r>
              <w:rPr>
                <w:rFonts w:hint="eastAsia" w:ascii="宋体" w:hAnsi="宋体"/>
                <w:color w:val="auto"/>
                <w:szCs w:val="21"/>
                <w:highlight w:val="none"/>
              </w:rPr>
              <w:t>6</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1B3A8C3E">
            <w:pPr>
              <w:rPr>
                <w:rFonts w:hint="eastAsia" w:ascii="宋体" w:hAnsi="宋体"/>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1CB44D5">
            <w:pPr>
              <w:rPr>
                <w:rFonts w:hint="eastAsia" w:ascii="宋体" w:hAnsi="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263404EA">
            <w:pPr>
              <w:rPr>
                <w:rFonts w:hint="eastAsia" w:ascii="宋体" w:hAnsi="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5BAD50EC">
            <w:pPr>
              <w:rPr>
                <w:rFonts w:hint="eastAsia" w:ascii="宋体" w:hAnsi="宋体"/>
                <w:color w:val="auto"/>
                <w:szCs w:val="21"/>
                <w:highlight w:val="none"/>
              </w:rPr>
            </w:pPr>
          </w:p>
        </w:tc>
      </w:tr>
      <w:tr w14:paraId="0435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top"/>
          </w:tcPr>
          <w:p w14:paraId="135A8484">
            <w:pPr>
              <w:jc w:val="center"/>
              <w:rPr>
                <w:rFonts w:hint="eastAsia" w:ascii="宋体" w:hAnsi="宋体"/>
                <w:color w:val="auto"/>
                <w:szCs w:val="21"/>
                <w:highlight w:val="none"/>
              </w:rPr>
            </w:pPr>
            <w:r>
              <w:rPr>
                <w:rFonts w:hint="eastAsia" w:hAnsi="宋体"/>
                <w:color w:val="auto"/>
                <w:sz w:val="21"/>
                <w:szCs w:val="21"/>
                <w:highlight w:val="none"/>
                <w:lang w:val="en-US" w:eastAsia="zh-CN"/>
              </w:rPr>
              <w:t>投标总价</w:t>
            </w:r>
            <w:r>
              <w:rPr>
                <w:rFonts w:hint="eastAsia" w:ascii="宋体" w:hAnsi="宋体"/>
                <w:color w:val="auto"/>
                <w:szCs w:val="21"/>
                <w:highlight w:val="none"/>
                <w:lang w:eastAsia="zh-CN"/>
              </w:rPr>
              <w:t>：</w:t>
            </w:r>
          </w:p>
        </w:tc>
        <w:tc>
          <w:tcPr>
            <w:tcW w:w="7271" w:type="dxa"/>
            <w:gridSpan w:val="4"/>
            <w:tcBorders>
              <w:top w:val="single" w:color="auto" w:sz="4" w:space="0"/>
              <w:left w:val="single" w:color="auto" w:sz="4" w:space="0"/>
              <w:bottom w:val="single" w:color="auto" w:sz="4" w:space="0"/>
              <w:right w:val="single" w:color="auto" w:sz="4" w:space="0"/>
            </w:tcBorders>
            <w:noWrap w:val="0"/>
            <w:vAlign w:val="top"/>
          </w:tcPr>
          <w:p w14:paraId="422AB9DA">
            <w:pPr>
              <w:rPr>
                <w:rFonts w:hint="eastAsia" w:ascii="宋体" w:hAnsi="宋体"/>
                <w:color w:val="auto"/>
                <w:szCs w:val="21"/>
                <w:highlight w:val="none"/>
              </w:rPr>
            </w:pPr>
          </w:p>
        </w:tc>
      </w:tr>
    </w:tbl>
    <w:p w14:paraId="4C0FADCD">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3251CB63">
      <w:pPr>
        <w:spacing w:line="400" w:lineRule="atLeast"/>
        <w:jc w:val="left"/>
        <w:rPr>
          <w:rFonts w:hint="eastAsia" w:ascii="宋体" w:hAnsi="宋体"/>
          <w:color w:val="auto"/>
          <w:szCs w:val="21"/>
          <w:highlight w:val="none"/>
        </w:rPr>
      </w:pPr>
      <w:r>
        <w:rPr>
          <w:rFonts w:hint="eastAsia" w:ascii="宋体" w:hAnsi="宋体"/>
          <w:color w:val="auto"/>
          <w:szCs w:val="21"/>
          <w:highlight w:val="none"/>
        </w:rPr>
        <w:t>投标人公章：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F56955C">
      <w:pPr>
        <w:spacing w:line="400" w:lineRule="atLeast"/>
        <w:jc w:val="left"/>
        <w:rPr>
          <w:rFonts w:ascii="宋体" w:hAnsi="宋体"/>
          <w:color w:val="auto"/>
          <w:szCs w:val="21"/>
          <w:highlight w:val="none"/>
        </w:rPr>
      </w:pPr>
      <w:r>
        <w:rPr>
          <w:rFonts w:hint="eastAsia" w:ascii="宋体" w:hAnsi="宋体"/>
          <w:color w:val="auto"/>
          <w:szCs w:val="21"/>
          <w:highlight w:val="none"/>
        </w:rPr>
        <w:t>法定代表人或授权代表（签字）：</w:t>
      </w:r>
      <w:r>
        <w:rPr>
          <w:rFonts w:ascii="宋体" w:hAnsi="宋体"/>
          <w:color w:val="auto"/>
          <w:szCs w:val="21"/>
          <w:highlight w:val="none"/>
          <w:u w:val="single"/>
        </w:rPr>
        <w:t xml:space="preserve">              </w:t>
      </w:r>
    </w:p>
    <w:p w14:paraId="337284EC">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33FBC1B">
      <w:pPr>
        <w:spacing w:line="400" w:lineRule="exact"/>
        <w:ind w:firstLine="5460" w:firstLineChars="2600"/>
        <w:rPr>
          <w:rFonts w:hint="eastAsia" w:ascii="宋体" w:hAnsi="宋体"/>
          <w:color w:val="auto"/>
          <w:szCs w:val="21"/>
          <w:highlight w:val="none"/>
        </w:rPr>
      </w:pPr>
      <w:r>
        <w:rPr>
          <w:rFonts w:hint="eastAsia" w:ascii="宋体" w:hAnsi="宋体"/>
          <w:color w:val="auto"/>
          <w:szCs w:val="21"/>
          <w:highlight w:val="none"/>
        </w:rPr>
        <w:t xml:space="preserve">        </w:t>
      </w:r>
    </w:p>
    <w:p w14:paraId="183FC1BE">
      <w:pPr>
        <w:rPr>
          <w:rFonts w:hint="eastAsia" w:ascii="宋体" w:hAnsi="宋体"/>
          <w:color w:val="auto"/>
          <w:szCs w:val="21"/>
          <w:highlight w:val="none"/>
        </w:rPr>
      </w:pPr>
    </w:p>
    <w:p w14:paraId="12054F11">
      <w:pPr>
        <w:pStyle w:val="5"/>
        <w:spacing w:line="520" w:lineRule="exact"/>
        <w:ind w:left="5250" w:firstLine="0"/>
        <w:jc w:val="center"/>
        <w:rPr>
          <w:rFonts w:hint="eastAsia" w:hAnsi="宋体"/>
          <w:color w:val="auto"/>
          <w:sz w:val="21"/>
          <w:szCs w:val="21"/>
          <w:highlight w:val="none"/>
        </w:rPr>
      </w:pPr>
    </w:p>
    <w:p w14:paraId="0077B94A">
      <w:pPr>
        <w:pStyle w:val="5"/>
        <w:spacing w:line="520" w:lineRule="exact"/>
        <w:ind w:left="5250" w:firstLine="0"/>
        <w:jc w:val="center"/>
        <w:rPr>
          <w:rFonts w:hint="eastAsia" w:hAnsi="宋体"/>
          <w:color w:val="auto"/>
          <w:sz w:val="21"/>
          <w:szCs w:val="21"/>
          <w:highlight w:val="none"/>
        </w:rPr>
      </w:pPr>
    </w:p>
    <w:p w14:paraId="3DF508DF">
      <w:pPr>
        <w:pStyle w:val="5"/>
        <w:spacing w:line="520" w:lineRule="exact"/>
        <w:ind w:left="5250" w:firstLine="0"/>
        <w:jc w:val="center"/>
        <w:rPr>
          <w:rFonts w:hint="eastAsia" w:hAnsi="宋体"/>
          <w:color w:val="auto"/>
          <w:sz w:val="21"/>
          <w:szCs w:val="21"/>
          <w:highlight w:val="none"/>
        </w:rPr>
      </w:pPr>
    </w:p>
    <w:p w14:paraId="04B92957">
      <w:pPr>
        <w:pStyle w:val="5"/>
        <w:spacing w:line="520" w:lineRule="exact"/>
        <w:ind w:left="5250" w:firstLine="0"/>
        <w:jc w:val="center"/>
        <w:rPr>
          <w:rFonts w:hint="eastAsia" w:hAnsi="宋体"/>
          <w:color w:val="auto"/>
          <w:sz w:val="21"/>
          <w:szCs w:val="21"/>
          <w:highlight w:val="none"/>
        </w:rPr>
      </w:pPr>
    </w:p>
    <w:p w14:paraId="224618FE">
      <w:pPr>
        <w:pStyle w:val="5"/>
        <w:spacing w:line="520" w:lineRule="exact"/>
        <w:ind w:left="5250" w:firstLine="0"/>
        <w:jc w:val="center"/>
        <w:rPr>
          <w:rFonts w:hint="eastAsia" w:hAnsi="宋体"/>
          <w:color w:val="auto"/>
          <w:sz w:val="21"/>
          <w:szCs w:val="21"/>
          <w:highlight w:val="none"/>
        </w:rPr>
      </w:pPr>
    </w:p>
    <w:p w14:paraId="351782DF">
      <w:pPr>
        <w:pStyle w:val="5"/>
        <w:spacing w:line="520" w:lineRule="exact"/>
        <w:ind w:left="5250" w:firstLine="0"/>
        <w:jc w:val="center"/>
        <w:rPr>
          <w:rFonts w:hint="eastAsia" w:hAnsi="宋体"/>
          <w:color w:val="auto"/>
          <w:sz w:val="21"/>
          <w:szCs w:val="21"/>
          <w:highlight w:val="none"/>
        </w:rPr>
      </w:pPr>
    </w:p>
    <w:p w14:paraId="39CC2F2E">
      <w:pPr>
        <w:pStyle w:val="5"/>
        <w:spacing w:line="520" w:lineRule="exact"/>
        <w:ind w:left="5250" w:firstLine="0"/>
        <w:jc w:val="center"/>
        <w:rPr>
          <w:rFonts w:hint="eastAsia" w:hAnsi="宋体"/>
          <w:color w:val="auto"/>
          <w:sz w:val="21"/>
          <w:szCs w:val="21"/>
          <w:highlight w:val="none"/>
        </w:rPr>
      </w:pPr>
    </w:p>
    <w:p w14:paraId="425C2F06">
      <w:pPr>
        <w:pStyle w:val="5"/>
        <w:spacing w:line="520" w:lineRule="exact"/>
        <w:ind w:left="5250" w:firstLine="0"/>
        <w:jc w:val="center"/>
        <w:rPr>
          <w:rFonts w:hint="eastAsia" w:hAnsi="宋体"/>
          <w:color w:val="auto"/>
          <w:sz w:val="21"/>
          <w:szCs w:val="21"/>
          <w:highlight w:val="none"/>
        </w:rPr>
      </w:pPr>
    </w:p>
    <w:p w14:paraId="59CB9D50">
      <w:pPr>
        <w:pStyle w:val="5"/>
        <w:spacing w:line="520" w:lineRule="exact"/>
        <w:ind w:left="5250" w:firstLine="0"/>
        <w:jc w:val="center"/>
        <w:rPr>
          <w:rFonts w:hint="eastAsia" w:hAnsi="宋体"/>
          <w:color w:val="auto"/>
          <w:sz w:val="21"/>
          <w:szCs w:val="21"/>
          <w:highlight w:val="none"/>
        </w:rPr>
      </w:pPr>
    </w:p>
    <w:p w14:paraId="2EE09B92">
      <w:pPr>
        <w:pStyle w:val="5"/>
        <w:spacing w:line="520" w:lineRule="exact"/>
        <w:ind w:left="5250" w:firstLine="0"/>
        <w:jc w:val="center"/>
        <w:rPr>
          <w:rFonts w:hint="eastAsia" w:hAnsi="宋体"/>
          <w:color w:val="auto"/>
          <w:sz w:val="21"/>
          <w:szCs w:val="21"/>
          <w:highlight w:val="none"/>
        </w:rPr>
        <w:sectPr>
          <w:footerReference r:id="rId9" w:type="default"/>
          <w:pgSz w:w="11906" w:h="16838"/>
          <w:pgMar w:top="1474" w:right="1558" w:bottom="1247" w:left="1797" w:header="851" w:footer="851" w:gutter="0"/>
          <w:cols w:space="720" w:num="1"/>
        </w:sectPr>
      </w:pPr>
    </w:p>
    <w:tbl>
      <w:tblPr>
        <w:tblStyle w:val="11"/>
        <w:tblW w:w="14680" w:type="dxa"/>
        <w:jc w:val="center"/>
        <w:tblLayout w:type="fixed"/>
        <w:tblCellMar>
          <w:top w:w="0" w:type="dxa"/>
          <w:left w:w="108" w:type="dxa"/>
          <w:bottom w:w="0" w:type="dxa"/>
          <w:right w:w="108" w:type="dxa"/>
        </w:tblCellMar>
      </w:tblPr>
      <w:tblGrid>
        <w:gridCol w:w="1947"/>
        <w:gridCol w:w="1468"/>
        <w:gridCol w:w="1729"/>
        <w:gridCol w:w="1636"/>
        <w:gridCol w:w="1217"/>
        <w:gridCol w:w="1454"/>
        <w:gridCol w:w="1497"/>
        <w:gridCol w:w="1261"/>
        <w:gridCol w:w="1251"/>
        <w:gridCol w:w="1118"/>
        <w:gridCol w:w="102"/>
      </w:tblGrid>
      <w:tr w14:paraId="673CFE2C">
        <w:tblPrEx>
          <w:tblCellMar>
            <w:top w:w="0" w:type="dxa"/>
            <w:left w:w="108" w:type="dxa"/>
            <w:bottom w:w="0" w:type="dxa"/>
            <w:right w:w="108" w:type="dxa"/>
          </w:tblCellMar>
        </w:tblPrEx>
        <w:trPr>
          <w:trHeight w:val="255" w:hRule="atLeast"/>
          <w:jc w:val="center"/>
        </w:trPr>
        <w:tc>
          <w:tcPr>
            <w:tcW w:w="14680" w:type="dxa"/>
            <w:gridSpan w:val="11"/>
            <w:tcBorders>
              <w:top w:val="nil"/>
              <w:left w:val="nil"/>
              <w:bottom w:val="nil"/>
              <w:right w:val="nil"/>
            </w:tcBorders>
            <w:noWrap w:val="0"/>
            <w:vAlign w:val="bottom"/>
          </w:tcPr>
          <w:p w14:paraId="1EA9A9FD">
            <w:pPr>
              <w:widowControl/>
              <w:wordWrap w:val="0"/>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24"/>
                <w:szCs w:val="20"/>
                <w:highlight w:val="none"/>
              </w:rPr>
              <w:t>中小微行业划型标准规定（根据工信部联企业〔</w:t>
            </w:r>
            <w:r>
              <w:rPr>
                <w:rFonts w:ascii="宋体" w:hAnsi="宋体" w:eastAsia="宋体" w:cs="宋体"/>
                <w:b/>
                <w:bCs/>
                <w:color w:val="auto"/>
                <w:kern w:val="0"/>
                <w:sz w:val="24"/>
                <w:szCs w:val="20"/>
                <w:highlight w:val="none"/>
              </w:rPr>
              <w:t>2011</w:t>
            </w:r>
            <w:r>
              <w:rPr>
                <w:rFonts w:hint="eastAsia" w:ascii="宋体" w:hAnsi="宋体" w:eastAsia="宋体" w:cs="宋体"/>
                <w:b/>
                <w:bCs/>
                <w:color w:val="auto"/>
                <w:kern w:val="0"/>
                <w:sz w:val="24"/>
                <w:szCs w:val="20"/>
                <w:highlight w:val="none"/>
              </w:rPr>
              <w:t>〕</w:t>
            </w:r>
            <w:r>
              <w:rPr>
                <w:rFonts w:ascii="宋体" w:hAnsi="宋体" w:eastAsia="宋体" w:cs="宋体"/>
                <w:b/>
                <w:bCs/>
                <w:color w:val="auto"/>
                <w:kern w:val="0"/>
                <w:sz w:val="24"/>
                <w:szCs w:val="20"/>
                <w:highlight w:val="none"/>
              </w:rPr>
              <w:t>300</w:t>
            </w:r>
            <w:r>
              <w:rPr>
                <w:rFonts w:hint="eastAsia" w:ascii="宋体" w:hAnsi="宋体" w:eastAsia="宋体" w:cs="宋体"/>
                <w:b/>
                <w:bCs/>
                <w:color w:val="auto"/>
                <w:kern w:val="0"/>
                <w:sz w:val="24"/>
                <w:szCs w:val="20"/>
                <w:highlight w:val="none"/>
              </w:rPr>
              <w:t>号制定）</w:t>
            </w:r>
          </w:p>
        </w:tc>
      </w:tr>
      <w:tr w14:paraId="105B051A">
        <w:tblPrEx>
          <w:tblCellMar>
            <w:top w:w="0" w:type="dxa"/>
            <w:left w:w="108" w:type="dxa"/>
            <w:bottom w:w="0" w:type="dxa"/>
            <w:right w:w="108" w:type="dxa"/>
          </w:tblCellMar>
        </w:tblPrEx>
        <w:trPr>
          <w:gridAfter w:val="1"/>
          <w:wAfter w:w="102" w:type="dxa"/>
          <w:trHeight w:val="311" w:hRule="atLeast"/>
          <w:jc w:val="center"/>
        </w:trPr>
        <w:tc>
          <w:tcPr>
            <w:tcW w:w="1947" w:type="dxa"/>
            <w:vMerge w:val="restart"/>
            <w:tcBorders>
              <w:top w:val="single" w:color="auto" w:sz="8" w:space="0"/>
              <w:left w:val="single" w:color="auto" w:sz="8" w:space="0"/>
              <w:bottom w:val="single" w:color="000000" w:sz="4" w:space="0"/>
              <w:right w:val="single" w:color="auto" w:sz="8" w:space="0"/>
            </w:tcBorders>
            <w:noWrap w:val="0"/>
            <w:vAlign w:val="center"/>
          </w:tcPr>
          <w:p w14:paraId="26D6F5F7">
            <w:pPr>
              <w:widowControl/>
              <w:wordWrap w:val="0"/>
              <w:jc w:val="center"/>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行业</w:t>
            </w:r>
          </w:p>
        </w:tc>
        <w:tc>
          <w:tcPr>
            <w:tcW w:w="4833" w:type="dxa"/>
            <w:gridSpan w:val="3"/>
            <w:tcBorders>
              <w:top w:val="single" w:color="auto" w:sz="8" w:space="0"/>
              <w:left w:val="nil"/>
              <w:bottom w:val="single" w:color="auto" w:sz="4" w:space="0"/>
              <w:right w:val="single" w:color="000000" w:sz="8" w:space="0"/>
            </w:tcBorders>
            <w:noWrap w:val="0"/>
            <w:vAlign w:val="bottom"/>
          </w:tcPr>
          <w:p w14:paraId="6B4A350E">
            <w:pPr>
              <w:widowControl/>
              <w:wordWrap w:val="0"/>
              <w:jc w:val="center"/>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中型企业</w:t>
            </w:r>
          </w:p>
        </w:tc>
        <w:tc>
          <w:tcPr>
            <w:tcW w:w="4168" w:type="dxa"/>
            <w:gridSpan w:val="3"/>
            <w:tcBorders>
              <w:top w:val="single" w:color="auto" w:sz="8" w:space="0"/>
              <w:left w:val="nil"/>
              <w:bottom w:val="single" w:color="auto" w:sz="4" w:space="0"/>
              <w:right w:val="single" w:color="000000" w:sz="8" w:space="0"/>
            </w:tcBorders>
            <w:noWrap w:val="0"/>
            <w:vAlign w:val="bottom"/>
          </w:tcPr>
          <w:p w14:paraId="1A3EAEBC">
            <w:pPr>
              <w:widowControl/>
              <w:wordWrap w:val="0"/>
              <w:jc w:val="center"/>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小型企业</w:t>
            </w:r>
          </w:p>
        </w:tc>
        <w:tc>
          <w:tcPr>
            <w:tcW w:w="3630" w:type="dxa"/>
            <w:gridSpan w:val="3"/>
            <w:tcBorders>
              <w:top w:val="single" w:color="auto" w:sz="8" w:space="0"/>
              <w:left w:val="nil"/>
              <w:bottom w:val="single" w:color="auto" w:sz="4" w:space="0"/>
              <w:right w:val="single" w:color="000000" w:sz="8" w:space="0"/>
            </w:tcBorders>
            <w:noWrap w:val="0"/>
            <w:vAlign w:val="bottom"/>
          </w:tcPr>
          <w:p w14:paraId="583B1CB1">
            <w:pPr>
              <w:widowControl/>
              <w:wordWrap w:val="0"/>
              <w:jc w:val="center"/>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微型企业</w:t>
            </w:r>
          </w:p>
        </w:tc>
      </w:tr>
      <w:tr w14:paraId="477F2826">
        <w:tblPrEx>
          <w:tblCellMar>
            <w:top w:w="0" w:type="dxa"/>
            <w:left w:w="108" w:type="dxa"/>
            <w:bottom w:w="0" w:type="dxa"/>
            <w:right w:w="108" w:type="dxa"/>
          </w:tblCellMar>
        </w:tblPrEx>
        <w:trPr>
          <w:gridAfter w:val="1"/>
          <w:wAfter w:w="102" w:type="dxa"/>
          <w:trHeight w:val="457" w:hRule="atLeast"/>
          <w:jc w:val="center"/>
        </w:trPr>
        <w:tc>
          <w:tcPr>
            <w:tcW w:w="1947" w:type="dxa"/>
            <w:vMerge w:val="continue"/>
            <w:tcBorders>
              <w:top w:val="single" w:color="auto" w:sz="8" w:space="0"/>
              <w:left w:val="single" w:color="auto" w:sz="8" w:space="0"/>
              <w:bottom w:val="single" w:color="000000" w:sz="4" w:space="0"/>
              <w:right w:val="single" w:color="auto" w:sz="8" w:space="0"/>
            </w:tcBorders>
            <w:noWrap w:val="0"/>
            <w:vAlign w:val="center"/>
          </w:tcPr>
          <w:p w14:paraId="7977ADC4">
            <w:pPr>
              <w:widowControl/>
              <w:wordWrap w:val="0"/>
              <w:jc w:val="left"/>
              <w:rPr>
                <w:rFonts w:ascii="宋体" w:hAnsi="宋体" w:eastAsia="宋体" w:cs="宋体"/>
                <w:b/>
                <w:bCs/>
                <w:color w:val="auto"/>
                <w:kern w:val="0"/>
                <w:sz w:val="24"/>
                <w:szCs w:val="20"/>
                <w:highlight w:val="none"/>
              </w:rPr>
            </w:pPr>
          </w:p>
        </w:tc>
        <w:tc>
          <w:tcPr>
            <w:tcW w:w="1468" w:type="dxa"/>
            <w:tcBorders>
              <w:top w:val="nil"/>
              <w:left w:val="nil"/>
              <w:bottom w:val="single" w:color="auto" w:sz="4" w:space="0"/>
              <w:right w:val="single" w:color="auto" w:sz="4" w:space="0"/>
            </w:tcBorders>
            <w:noWrap w:val="0"/>
            <w:vAlign w:val="bottom"/>
          </w:tcPr>
          <w:p w14:paraId="21E68842">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（人）</w:t>
            </w:r>
          </w:p>
        </w:tc>
        <w:tc>
          <w:tcPr>
            <w:tcW w:w="1729" w:type="dxa"/>
            <w:tcBorders>
              <w:top w:val="nil"/>
              <w:left w:val="nil"/>
              <w:bottom w:val="single" w:color="auto" w:sz="4" w:space="0"/>
              <w:right w:val="single" w:color="auto" w:sz="4" w:space="0"/>
            </w:tcBorders>
            <w:noWrap w:val="0"/>
            <w:vAlign w:val="bottom"/>
          </w:tcPr>
          <w:p w14:paraId="58BA4CDE">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w:t>
            </w:r>
            <w:r>
              <w:rPr>
                <w:rFonts w:ascii="宋体" w:hAnsi="宋体" w:eastAsia="宋体" w:cs="宋体"/>
                <w:color w:val="auto"/>
                <w:kern w:val="0"/>
                <w:sz w:val="20"/>
                <w:szCs w:val="20"/>
                <w:highlight w:val="none"/>
              </w:rPr>
              <w:t>Y</w:t>
            </w:r>
          </w:p>
          <w:p w14:paraId="1A88D789">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636" w:type="dxa"/>
            <w:tcBorders>
              <w:top w:val="nil"/>
              <w:left w:val="nil"/>
              <w:bottom w:val="single" w:color="auto" w:sz="4" w:space="0"/>
              <w:right w:val="single" w:color="auto" w:sz="8" w:space="0"/>
            </w:tcBorders>
            <w:noWrap w:val="0"/>
            <w:vAlign w:val="bottom"/>
          </w:tcPr>
          <w:p w14:paraId="12B3CC7B">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w:t>
            </w:r>
            <w:r>
              <w:rPr>
                <w:rFonts w:ascii="宋体" w:hAnsi="宋体" w:eastAsia="宋体" w:cs="宋体"/>
                <w:color w:val="auto"/>
                <w:kern w:val="0"/>
                <w:sz w:val="20"/>
                <w:szCs w:val="20"/>
                <w:highlight w:val="none"/>
              </w:rPr>
              <w:t>Z</w:t>
            </w:r>
          </w:p>
          <w:p w14:paraId="6E74B06A">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217" w:type="dxa"/>
            <w:tcBorders>
              <w:top w:val="nil"/>
              <w:left w:val="nil"/>
              <w:bottom w:val="single" w:color="auto" w:sz="4" w:space="0"/>
              <w:right w:val="single" w:color="auto" w:sz="4" w:space="0"/>
            </w:tcBorders>
            <w:noWrap w:val="0"/>
            <w:vAlign w:val="bottom"/>
          </w:tcPr>
          <w:p w14:paraId="13570422">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（人）</w:t>
            </w:r>
          </w:p>
        </w:tc>
        <w:tc>
          <w:tcPr>
            <w:tcW w:w="1454" w:type="dxa"/>
            <w:tcBorders>
              <w:top w:val="nil"/>
              <w:left w:val="nil"/>
              <w:bottom w:val="single" w:color="auto" w:sz="4" w:space="0"/>
              <w:right w:val="single" w:color="auto" w:sz="4" w:space="0"/>
            </w:tcBorders>
            <w:noWrap w:val="0"/>
            <w:vAlign w:val="bottom"/>
          </w:tcPr>
          <w:p w14:paraId="1C0E3145">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w:t>
            </w:r>
            <w:r>
              <w:rPr>
                <w:rFonts w:ascii="宋体" w:hAnsi="宋体" w:eastAsia="宋体" w:cs="宋体"/>
                <w:color w:val="auto"/>
                <w:kern w:val="0"/>
                <w:sz w:val="20"/>
                <w:szCs w:val="20"/>
                <w:highlight w:val="none"/>
              </w:rPr>
              <w:t>Y</w:t>
            </w:r>
          </w:p>
          <w:p w14:paraId="5A944DB0">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497" w:type="dxa"/>
            <w:tcBorders>
              <w:top w:val="nil"/>
              <w:left w:val="nil"/>
              <w:bottom w:val="single" w:color="auto" w:sz="4" w:space="0"/>
              <w:right w:val="single" w:color="auto" w:sz="8" w:space="0"/>
            </w:tcBorders>
            <w:noWrap w:val="0"/>
            <w:vAlign w:val="bottom"/>
          </w:tcPr>
          <w:p w14:paraId="5AD4A8FE">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w:t>
            </w:r>
            <w:r>
              <w:rPr>
                <w:rFonts w:ascii="宋体" w:hAnsi="宋体" w:eastAsia="宋体" w:cs="宋体"/>
                <w:color w:val="auto"/>
                <w:kern w:val="0"/>
                <w:sz w:val="20"/>
                <w:szCs w:val="20"/>
                <w:highlight w:val="none"/>
              </w:rPr>
              <w:t>Z</w:t>
            </w:r>
          </w:p>
          <w:p w14:paraId="1517B628">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261" w:type="dxa"/>
            <w:tcBorders>
              <w:top w:val="nil"/>
              <w:left w:val="nil"/>
              <w:bottom w:val="single" w:color="auto" w:sz="4" w:space="0"/>
              <w:right w:val="single" w:color="auto" w:sz="4" w:space="0"/>
            </w:tcBorders>
            <w:noWrap w:val="0"/>
            <w:vAlign w:val="bottom"/>
          </w:tcPr>
          <w:p w14:paraId="1615F132">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（人）</w:t>
            </w:r>
          </w:p>
        </w:tc>
        <w:tc>
          <w:tcPr>
            <w:tcW w:w="1251" w:type="dxa"/>
            <w:tcBorders>
              <w:top w:val="nil"/>
              <w:left w:val="nil"/>
              <w:bottom w:val="single" w:color="auto" w:sz="4" w:space="0"/>
              <w:right w:val="single" w:color="auto" w:sz="4" w:space="0"/>
            </w:tcBorders>
            <w:noWrap w:val="0"/>
            <w:vAlign w:val="bottom"/>
          </w:tcPr>
          <w:p w14:paraId="63434990">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（万元）</w:t>
            </w:r>
          </w:p>
        </w:tc>
        <w:tc>
          <w:tcPr>
            <w:tcW w:w="1118" w:type="dxa"/>
            <w:tcBorders>
              <w:top w:val="nil"/>
              <w:left w:val="nil"/>
              <w:bottom w:val="single" w:color="auto" w:sz="4" w:space="0"/>
              <w:right w:val="single" w:color="auto" w:sz="8" w:space="0"/>
            </w:tcBorders>
            <w:noWrap w:val="0"/>
            <w:vAlign w:val="bottom"/>
          </w:tcPr>
          <w:p w14:paraId="418DC438">
            <w:pPr>
              <w:widowControl/>
              <w:wordWrap w:val="0"/>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（万元）</w:t>
            </w:r>
          </w:p>
        </w:tc>
      </w:tr>
      <w:tr w14:paraId="70E8542F">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4B9A6C63">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1</w:t>
            </w:r>
            <w:r>
              <w:rPr>
                <w:rFonts w:hint="eastAsia" w:ascii="宋体" w:hAnsi="宋体" w:eastAsia="宋体" w:cs="宋体"/>
                <w:color w:val="auto"/>
                <w:kern w:val="0"/>
                <w:sz w:val="20"/>
                <w:szCs w:val="20"/>
                <w:highlight w:val="none"/>
              </w:rPr>
              <w:t>、农林牧渔业</w:t>
            </w:r>
          </w:p>
        </w:tc>
        <w:tc>
          <w:tcPr>
            <w:tcW w:w="1468" w:type="dxa"/>
            <w:tcBorders>
              <w:top w:val="nil"/>
              <w:left w:val="nil"/>
              <w:bottom w:val="single" w:color="auto" w:sz="4" w:space="0"/>
              <w:right w:val="single" w:color="auto" w:sz="4" w:space="0"/>
            </w:tcBorders>
            <w:noWrap w:val="0"/>
            <w:vAlign w:val="center"/>
          </w:tcPr>
          <w:p w14:paraId="34EC4A10">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29" w:type="dxa"/>
            <w:tcBorders>
              <w:top w:val="nil"/>
              <w:left w:val="nil"/>
              <w:bottom w:val="single" w:color="auto" w:sz="4" w:space="0"/>
              <w:right w:val="single" w:color="auto" w:sz="4" w:space="0"/>
            </w:tcBorders>
            <w:noWrap w:val="0"/>
            <w:vAlign w:val="center"/>
          </w:tcPr>
          <w:p w14:paraId="5764D7F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20000</w:t>
            </w:r>
          </w:p>
        </w:tc>
        <w:tc>
          <w:tcPr>
            <w:tcW w:w="1636" w:type="dxa"/>
            <w:tcBorders>
              <w:top w:val="nil"/>
              <w:left w:val="nil"/>
              <w:bottom w:val="single" w:color="auto" w:sz="4" w:space="0"/>
              <w:right w:val="single" w:color="auto" w:sz="8" w:space="0"/>
            </w:tcBorders>
            <w:noWrap w:val="0"/>
            <w:vAlign w:val="center"/>
          </w:tcPr>
          <w:p w14:paraId="72F29514">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45C954E1">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54" w:type="dxa"/>
            <w:tcBorders>
              <w:top w:val="nil"/>
              <w:left w:val="nil"/>
              <w:bottom w:val="single" w:color="auto" w:sz="4" w:space="0"/>
              <w:right w:val="single" w:color="auto" w:sz="4" w:space="0"/>
            </w:tcBorders>
            <w:noWrap w:val="0"/>
            <w:vAlign w:val="center"/>
          </w:tcPr>
          <w:p w14:paraId="1EB00750">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w:t>
            </w:r>
          </w:p>
        </w:tc>
        <w:tc>
          <w:tcPr>
            <w:tcW w:w="1497" w:type="dxa"/>
            <w:tcBorders>
              <w:top w:val="nil"/>
              <w:left w:val="nil"/>
              <w:bottom w:val="single" w:color="auto" w:sz="4" w:space="0"/>
              <w:right w:val="single" w:color="auto" w:sz="8" w:space="0"/>
            </w:tcBorders>
            <w:noWrap w:val="0"/>
            <w:vAlign w:val="center"/>
          </w:tcPr>
          <w:p w14:paraId="29F01A80">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2317374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51" w:type="dxa"/>
            <w:tcBorders>
              <w:top w:val="nil"/>
              <w:left w:val="nil"/>
              <w:bottom w:val="single" w:color="auto" w:sz="4" w:space="0"/>
              <w:right w:val="single" w:color="auto" w:sz="4" w:space="0"/>
            </w:tcBorders>
            <w:noWrap w:val="0"/>
            <w:vAlign w:val="center"/>
          </w:tcPr>
          <w:p w14:paraId="595BD553">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w:t>
            </w:r>
          </w:p>
        </w:tc>
        <w:tc>
          <w:tcPr>
            <w:tcW w:w="1118" w:type="dxa"/>
            <w:tcBorders>
              <w:top w:val="nil"/>
              <w:left w:val="nil"/>
              <w:bottom w:val="single" w:color="auto" w:sz="4" w:space="0"/>
              <w:right w:val="single" w:color="auto" w:sz="8" w:space="0"/>
            </w:tcBorders>
            <w:noWrap w:val="0"/>
            <w:vAlign w:val="center"/>
          </w:tcPr>
          <w:p w14:paraId="270110CC">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71C66471">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6F5F3E8A">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2</w:t>
            </w:r>
            <w:r>
              <w:rPr>
                <w:rFonts w:hint="eastAsia" w:ascii="宋体" w:hAnsi="宋体" w:eastAsia="宋体" w:cs="宋体"/>
                <w:color w:val="auto"/>
                <w:kern w:val="0"/>
                <w:sz w:val="20"/>
                <w:szCs w:val="20"/>
                <w:highlight w:val="none"/>
              </w:rPr>
              <w:t>、工业</w:t>
            </w:r>
          </w:p>
        </w:tc>
        <w:tc>
          <w:tcPr>
            <w:tcW w:w="1468" w:type="dxa"/>
            <w:tcBorders>
              <w:top w:val="nil"/>
              <w:left w:val="nil"/>
              <w:bottom w:val="single" w:color="auto" w:sz="4" w:space="0"/>
              <w:right w:val="single" w:color="auto" w:sz="4" w:space="0"/>
            </w:tcBorders>
            <w:noWrap w:val="0"/>
            <w:vAlign w:val="center"/>
          </w:tcPr>
          <w:p w14:paraId="28831E2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729" w:type="dxa"/>
            <w:tcBorders>
              <w:top w:val="nil"/>
              <w:left w:val="nil"/>
              <w:bottom w:val="single" w:color="auto" w:sz="4" w:space="0"/>
              <w:right w:val="single" w:color="auto" w:sz="4" w:space="0"/>
            </w:tcBorders>
            <w:noWrap w:val="0"/>
            <w:vAlign w:val="center"/>
          </w:tcPr>
          <w:p w14:paraId="27518E6E">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40000</w:t>
            </w:r>
          </w:p>
        </w:tc>
        <w:tc>
          <w:tcPr>
            <w:tcW w:w="1636" w:type="dxa"/>
            <w:tcBorders>
              <w:top w:val="nil"/>
              <w:left w:val="nil"/>
              <w:bottom w:val="single" w:color="auto" w:sz="4" w:space="0"/>
              <w:right w:val="single" w:color="auto" w:sz="8" w:space="0"/>
            </w:tcBorders>
            <w:noWrap w:val="0"/>
            <w:vAlign w:val="center"/>
          </w:tcPr>
          <w:p w14:paraId="1E24FF35">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1AC05602">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454" w:type="dxa"/>
            <w:tcBorders>
              <w:top w:val="nil"/>
              <w:left w:val="nil"/>
              <w:bottom w:val="single" w:color="auto" w:sz="4" w:space="0"/>
              <w:right w:val="single" w:color="auto" w:sz="4" w:space="0"/>
            </w:tcBorders>
            <w:noWrap w:val="0"/>
            <w:vAlign w:val="center"/>
          </w:tcPr>
          <w:p w14:paraId="062BD1B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c>
          <w:tcPr>
            <w:tcW w:w="1497" w:type="dxa"/>
            <w:tcBorders>
              <w:top w:val="nil"/>
              <w:left w:val="nil"/>
              <w:bottom w:val="single" w:color="auto" w:sz="4" w:space="0"/>
              <w:right w:val="single" w:color="auto" w:sz="8" w:space="0"/>
            </w:tcBorders>
            <w:noWrap w:val="0"/>
            <w:vAlign w:val="center"/>
          </w:tcPr>
          <w:p w14:paraId="74054FF6">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5C5D289E">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w:t>
            </w:r>
          </w:p>
        </w:tc>
        <w:tc>
          <w:tcPr>
            <w:tcW w:w="1251" w:type="dxa"/>
            <w:tcBorders>
              <w:top w:val="nil"/>
              <w:left w:val="nil"/>
              <w:bottom w:val="single" w:color="auto" w:sz="4" w:space="0"/>
              <w:right w:val="single" w:color="auto" w:sz="4" w:space="0"/>
            </w:tcBorders>
            <w:noWrap w:val="0"/>
            <w:vAlign w:val="center"/>
          </w:tcPr>
          <w:p w14:paraId="34193DE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118" w:type="dxa"/>
            <w:tcBorders>
              <w:top w:val="nil"/>
              <w:left w:val="nil"/>
              <w:bottom w:val="single" w:color="auto" w:sz="4" w:space="0"/>
              <w:right w:val="single" w:color="auto" w:sz="8" w:space="0"/>
            </w:tcBorders>
            <w:noWrap w:val="0"/>
            <w:vAlign w:val="center"/>
          </w:tcPr>
          <w:p w14:paraId="3B3A4A6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5CFB9D25">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5A6A78D6">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3</w:t>
            </w:r>
            <w:r>
              <w:rPr>
                <w:rFonts w:hint="eastAsia" w:ascii="宋体" w:hAnsi="宋体" w:eastAsia="宋体" w:cs="宋体"/>
                <w:color w:val="auto"/>
                <w:kern w:val="0"/>
                <w:sz w:val="20"/>
                <w:szCs w:val="20"/>
                <w:highlight w:val="none"/>
              </w:rPr>
              <w:t>、建筑业</w:t>
            </w:r>
          </w:p>
        </w:tc>
        <w:tc>
          <w:tcPr>
            <w:tcW w:w="1468" w:type="dxa"/>
            <w:tcBorders>
              <w:top w:val="nil"/>
              <w:left w:val="nil"/>
              <w:bottom w:val="single" w:color="auto" w:sz="4" w:space="0"/>
              <w:right w:val="single" w:color="auto" w:sz="4" w:space="0"/>
            </w:tcBorders>
            <w:noWrap w:val="0"/>
            <w:vAlign w:val="center"/>
          </w:tcPr>
          <w:p w14:paraId="5B451F18">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29" w:type="dxa"/>
            <w:tcBorders>
              <w:top w:val="nil"/>
              <w:left w:val="nil"/>
              <w:bottom w:val="single" w:color="auto" w:sz="4" w:space="0"/>
              <w:right w:val="single" w:color="auto" w:sz="4" w:space="0"/>
            </w:tcBorders>
            <w:noWrap w:val="0"/>
            <w:vAlign w:val="center"/>
          </w:tcPr>
          <w:p w14:paraId="0D2862C9">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6000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80000</w:t>
            </w:r>
          </w:p>
        </w:tc>
        <w:tc>
          <w:tcPr>
            <w:tcW w:w="1636" w:type="dxa"/>
            <w:tcBorders>
              <w:top w:val="nil"/>
              <w:left w:val="nil"/>
              <w:bottom w:val="single" w:color="auto" w:sz="4" w:space="0"/>
              <w:right w:val="single" w:color="auto" w:sz="8" w:space="0"/>
            </w:tcBorders>
            <w:noWrap w:val="0"/>
            <w:vAlign w:val="center"/>
          </w:tcPr>
          <w:p w14:paraId="5B23346E">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80000</w:t>
            </w:r>
          </w:p>
        </w:tc>
        <w:tc>
          <w:tcPr>
            <w:tcW w:w="1217" w:type="dxa"/>
            <w:tcBorders>
              <w:top w:val="nil"/>
              <w:left w:val="nil"/>
              <w:bottom w:val="single" w:color="auto" w:sz="4" w:space="0"/>
              <w:right w:val="single" w:color="auto" w:sz="4" w:space="0"/>
            </w:tcBorders>
            <w:noWrap w:val="0"/>
            <w:vAlign w:val="center"/>
          </w:tcPr>
          <w:p w14:paraId="45B388C1">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54" w:type="dxa"/>
            <w:tcBorders>
              <w:top w:val="nil"/>
              <w:left w:val="nil"/>
              <w:bottom w:val="single" w:color="auto" w:sz="4" w:space="0"/>
              <w:right w:val="single" w:color="auto" w:sz="4" w:space="0"/>
            </w:tcBorders>
            <w:noWrap w:val="0"/>
            <w:vAlign w:val="center"/>
          </w:tcPr>
          <w:p w14:paraId="68410F3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6000</w:t>
            </w:r>
          </w:p>
        </w:tc>
        <w:tc>
          <w:tcPr>
            <w:tcW w:w="1497" w:type="dxa"/>
            <w:tcBorders>
              <w:top w:val="nil"/>
              <w:left w:val="nil"/>
              <w:bottom w:val="single" w:color="auto" w:sz="4" w:space="0"/>
              <w:right w:val="single" w:color="auto" w:sz="8" w:space="0"/>
            </w:tcBorders>
            <w:noWrap w:val="0"/>
            <w:vAlign w:val="center"/>
          </w:tcPr>
          <w:p w14:paraId="1DAE5A2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5000</w:t>
            </w:r>
          </w:p>
        </w:tc>
        <w:tc>
          <w:tcPr>
            <w:tcW w:w="1261" w:type="dxa"/>
            <w:tcBorders>
              <w:top w:val="nil"/>
              <w:left w:val="nil"/>
              <w:bottom w:val="single" w:color="auto" w:sz="4" w:space="0"/>
              <w:right w:val="single" w:color="auto" w:sz="4" w:space="0"/>
            </w:tcBorders>
            <w:noWrap w:val="0"/>
            <w:vAlign w:val="center"/>
          </w:tcPr>
          <w:p w14:paraId="62AE017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51" w:type="dxa"/>
            <w:tcBorders>
              <w:top w:val="nil"/>
              <w:left w:val="nil"/>
              <w:bottom w:val="single" w:color="auto" w:sz="4" w:space="0"/>
              <w:right w:val="single" w:color="auto" w:sz="4" w:space="0"/>
            </w:tcBorders>
            <w:noWrap w:val="0"/>
            <w:vAlign w:val="center"/>
          </w:tcPr>
          <w:p w14:paraId="5528823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118" w:type="dxa"/>
            <w:tcBorders>
              <w:top w:val="nil"/>
              <w:left w:val="nil"/>
              <w:bottom w:val="single" w:color="auto" w:sz="4" w:space="0"/>
              <w:right w:val="single" w:color="auto" w:sz="8" w:space="0"/>
            </w:tcBorders>
            <w:noWrap w:val="0"/>
            <w:vAlign w:val="center"/>
          </w:tcPr>
          <w:p w14:paraId="25F5CE8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r>
      <w:tr w14:paraId="73748FFE">
        <w:tblPrEx>
          <w:tblCellMar>
            <w:top w:w="0" w:type="dxa"/>
            <w:left w:w="108" w:type="dxa"/>
            <w:bottom w:w="0" w:type="dxa"/>
            <w:right w:w="108" w:type="dxa"/>
          </w:tblCellMar>
        </w:tblPrEx>
        <w:trPr>
          <w:gridAfter w:val="1"/>
          <w:wAfter w:w="102" w:type="dxa"/>
          <w:trHeight w:val="441" w:hRule="atLeast"/>
          <w:jc w:val="center"/>
        </w:trPr>
        <w:tc>
          <w:tcPr>
            <w:tcW w:w="1947" w:type="dxa"/>
            <w:tcBorders>
              <w:top w:val="nil"/>
              <w:left w:val="single" w:color="auto" w:sz="8" w:space="0"/>
              <w:bottom w:val="single" w:color="auto" w:sz="4" w:space="0"/>
              <w:right w:val="single" w:color="auto" w:sz="8" w:space="0"/>
            </w:tcBorders>
            <w:noWrap w:val="0"/>
            <w:vAlign w:val="bottom"/>
          </w:tcPr>
          <w:p w14:paraId="625A0CAF">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4</w:t>
            </w:r>
            <w:r>
              <w:rPr>
                <w:rFonts w:hint="eastAsia" w:ascii="宋体" w:hAnsi="宋体" w:eastAsia="宋体" w:cs="宋体"/>
                <w:color w:val="auto"/>
                <w:kern w:val="0"/>
                <w:sz w:val="20"/>
                <w:szCs w:val="20"/>
                <w:highlight w:val="none"/>
              </w:rPr>
              <w:t>、批发业</w:t>
            </w:r>
          </w:p>
        </w:tc>
        <w:tc>
          <w:tcPr>
            <w:tcW w:w="1468" w:type="dxa"/>
            <w:tcBorders>
              <w:top w:val="nil"/>
              <w:left w:val="nil"/>
              <w:bottom w:val="single" w:color="auto" w:sz="4" w:space="0"/>
              <w:right w:val="single" w:color="auto" w:sz="4" w:space="0"/>
            </w:tcBorders>
            <w:noWrap w:val="0"/>
            <w:vAlign w:val="center"/>
          </w:tcPr>
          <w:p w14:paraId="499D93D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w:t>
            </w:r>
          </w:p>
        </w:tc>
        <w:tc>
          <w:tcPr>
            <w:tcW w:w="1729" w:type="dxa"/>
            <w:tcBorders>
              <w:top w:val="nil"/>
              <w:left w:val="nil"/>
              <w:bottom w:val="single" w:color="auto" w:sz="4" w:space="0"/>
              <w:right w:val="single" w:color="auto" w:sz="4" w:space="0"/>
            </w:tcBorders>
            <w:noWrap w:val="0"/>
            <w:vAlign w:val="center"/>
          </w:tcPr>
          <w:p w14:paraId="08D1FED2">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40000</w:t>
            </w:r>
          </w:p>
        </w:tc>
        <w:tc>
          <w:tcPr>
            <w:tcW w:w="1636" w:type="dxa"/>
            <w:tcBorders>
              <w:top w:val="nil"/>
              <w:left w:val="nil"/>
              <w:bottom w:val="single" w:color="auto" w:sz="4" w:space="0"/>
              <w:right w:val="single" w:color="auto" w:sz="8" w:space="0"/>
            </w:tcBorders>
            <w:noWrap w:val="0"/>
            <w:vAlign w:val="center"/>
          </w:tcPr>
          <w:p w14:paraId="5CEFF769">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7236C64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w:t>
            </w:r>
          </w:p>
        </w:tc>
        <w:tc>
          <w:tcPr>
            <w:tcW w:w="1454" w:type="dxa"/>
            <w:tcBorders>
              <w:top w:val="nil"/>
              <w:left w:val="nil"/>
              <w:bottom w:val="single" w:color="auto" w:sz="4" w:space="0"/>
              <w:right w:val="single" w:color="auto" w:sz="4" w:space="0"/>
            </w:tcBorders>
            <w:noWrap w:val="0"/>
            <w:vAlign w:val="center"/>
          </w:tcPr>
          <w:p w14:paraId="3FE84CE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5000</w:t>
            </w:r>
          </w:p>
        </w:tc>
        <w:tc>
          <w:tcPr>
            <w:tcW w:w="1497" w:type="dxa"/>
            <w:tcBorders>
              <w:top w:val="nil"/>
              <w:left w:val="nil"/>
              <w:bottom w:val="single" w:color="auto" w:sz="4" w:space="0"/>
              <w:right w:val="single" w:color="auto" w:sz="8" w:space="0"/>
            </w:tcBorders>
            <w:noWrap w:val="0"/>
            <w:vAlign w:val="center"/>
          </w:tcPr>
          <w:p w14:paraId="765D8A0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4989CC8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w:t>
            </w:r>
          </w:p>
        </w:tc>
        <w:tc>
          <w:tcPr>
            <w:tcW w:w="1251" w:type="dxa"/>
            <w:tcBorders>
              <w:top w:val="nil"/>
              <w:left w:val="nil"/>
              <w:bottom w:val="single" w:color="auto" w:sz="4" w:space="0"/>
              <w:right w:val="single" w:color="auto" w:sz="4" w:space="0"/>
            </w:tcBorders>
            <w:noWrap w:val="0"/>
            <w:vAlign w:val="center"/>
          </w:tcPr>
          <w:p w14:paraId="34F8BCAA">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118" w:type="dxa"/>
            <w:tcBorders>
              <w:top w:val="nil"/>
              <w:left w:val="nil"/>
              <w:bottom w:val="single" w:color="auto" w:sz="4" w:space="0"/>
              <w:right w:val="single" w:color="auto" w:sz="8" w:space="0"/>
            </w:tcBorders>
            <w:noWrap w:val="0"/>
            <w:vAlign w:val="center"/>
          </w:tcPr>
          <w:p w14:paraId="51704A84">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C173A19">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741A7E98">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5</w:t>
            </w:r>
            <w:r>
              <w:rPr>
                <w:rFonts w:hint="eastAsia" w:ascii="宋体" w:hAnsi="宋体" w:eastAsia="宋体" w:cs="宋体"/>
                <w:color w:val="auto"/>
                <w:kern w:val="0"/>
                <w:sz w:val="20"/>
                <w:szCs w:val="20"/>
                <w:highlight w:val="none"/>
              </w:rPr>
              <w:t>、零售业</w:t>
            </w:r>
          </w:p>
        </w:tc>
        <w:tc>
          <w:tcPr>
            <w:tcW w:w="1468" w:type="dxa"/>
            <w:tcBorders>
              <w:top w:val="nil"/>
              <w:left w:val="nil"/>
              <w:bottom w:val="single" w:color="auto" w:sz="4" w:space="0"/>
              <w:right w:val="single" w:color="auto" w:sz="4" w:space="0"/>
            </w:tcBorders>
            <w:noWrap w:val="0"/>
            <w:vAlign w:val="center"/>
          </w:tcPr>
          <w:p w14:paraId="2FFB7F7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4" w:space="0"/>
              <w:right w:val="single" w:color="auto" w:sz="4" w:space="0"/>
            </w:tcBorders>
            <w:noWrap w:val="0"/>
            <w:vAlign w:val="center"/>
          </w:tcPr>
          <w:p w14:paraId="3942156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500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20000</w:t>
            </w:r>
          </w:p>
        </w:tc>
        <w:tc>
          <w:tcPr>
            <w:tcW w:w="1636" w:type="dxa"/>
            <w:tcBorders>
              <w:top w:val="nil"/>
              <w:left w:val="nil"/>
              <w:bottom w:val="single" w:color="auto" w:sz="4" w:space="0"/>
              <w:right w:val="single" w:color="auto" w:sz="8" w:space="0"/>
            </w:tcBorders>
            <w:noWrap w:val="0"/>
            <w:vAlign w:val="center"/>
          </w:tcPr>
          <w:p w14:paraId="742D704B">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6E71B97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w:t>
            </w:r>
          </w:p>
        </w:tc>
        <w:tc>
          <w:tcPr>
            <w:tcW w:w="1454" w:type="dxa"/>
            <w:tcBorders>
              <w:top w:val="nil"/>
              <w:left w:val="nil"/>
              <w:bottom w:val="single" w:color="auto" w:sz="4" w:space="0"/>
              <w:right w:val="single" w:color="auto" w:sz="4" w:space="0"/>
            </w:tcBorders>
            <w:noWrap w:val="0"/>
            <w:vAlign w:val="center"/>
          </w:tcPr>
          <w:p w14:paraId="686D105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w:t>
            </w:r>
          </w:p>
        </w:tc>
        <w:tc>
          <w:tcPr>
            <w:tcW w:w="1497" w:type="dxa"/>
            <w:tcBorders>
              <w:top w:val="nil"/>
              <w:left w:val="nil"/>
              <w:bottom w:val="single" w:color="auto" w:sz="4" w:space="0"/>
              <w:right w:val="single" w:color="auto" w:sz="8" w:space="0"/>
            </w:tcBorders>
            <w:noWrap w:val="0"/>
            <w:vAlign w:val="center"/>
          </w:tcPr>
          <w:p w14:paraId="6C57D90A">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692543F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2A8A303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0F694DF2">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71E7F6B">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4CCDBA9B">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6</w:t>
            </w:r>
            <w:r>
              <w:rPr>
                <w:rFonts w:hint="eastAsia" w:ascii="宋体" w:hAnsi="宋体" w:eastAsia="宋体" w:cs="宋体"/>
                <w:color w:val="auto"/>
                <w:kern w:val="0"/>
                <w:sz w:val="20"/>
                <w:szCs w:val="20"/>
                <w:highlight w:val="none"/>
              </w:rPr>
              <w:t>、交通运输业</w:t>
            </w:r>
          </w:p>
        </w:tc>
        <w:tc>
          <w:tcPr>
            <w:tcW w:w="1468" w:type="dxa"/>
            <w:tcBorders>
              <w:top w:val="nil"/>
              <w:left w:val="nil"/>
              <w:bottom w:val="single" w:color="auto" w:sz="4" w:space="0"/>
              <w:right w:val="single" w:color="auto" w:sz="4" w:space="0"/>
            </w:tcBorders>
            <w:noWrap w:val="0"/>
            <w:vAlign w:val="center"/>
          </w:tcPr>
          <w:p w14:paraId="653A1E9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729" w:type="dxa"/>
            <w:tcBorders>
              <w:top w:val="nil"/>
              <w:left w:val="nil"/>
              <w:bottom w:val="single" w:color="auto" w:sz="4" w:space="0"/>
              <w:right w:val="single" w:color="auto" w:sz="4" w:space="0"/>
            </w:tcBorders>
            <w:noWrap w:val="0"/>
            <w:vAlign w:val="center"/>
          </w:tcPr>
          <w:p w14:paraId="0B8EF51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30000</w:t>
            </w:r>
          </w:p>
        </w:tc>
        <w:tc>
          <w:tcPr>
            <w:tcW w:w="1636" w:type="dxa"/>
            <w:tcBorders>
              <w:top w:val="nil"/>
              <w:left w:val="nil"/>
              <w:bottom w:val="single" w:color="auto" w:sz="4" w:space="0"/>
              <w:right w:val="single" w:color="auto" w:sz="8" w:space="0"/>
            </w:tcBorders>
            <w:noWrap w:val="0"/>
            <w:vAlign w:val="center"/>
          </w:tcPr>
          <w:p w14:paraId="53813700">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074D860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454" w:type="dxa"/>
            <w:tcBorders>
              <w:top w:val="nil"/>
              <w:left w:val="nil"/>
              <w:bottom w:val="single" w:color="auto" w:sz="4" w:space="0"/>
              <w:right w:val="single" w:color="auto" w:sz="4" w:space="0"/>
            </w:tcBorders>
            <w:noWrap w:val="0"/>
            <w:vAlign w:val="center"/>
          </w:tcPr>
          <w:p w14:paraId="6DA46F0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3000</w:t>
            </w:r>
          </w:p>
        </w:tc>
        <w:tc>
          <w:tcPr>
            <w:tcW w:w="1497" w:type="dxa"/>
            <w:tcBorders>
              <w:top w:val="nil"/>
              <w:left w:val="nil"/>
              <w:bottom w:val="single" w:color="auto" w:sz="4" w:space="0"/>
              <w:right w:val="single" w:color="auto" w:sz="8" w:space="0"/>
            </w:tcBorders>
            <w:noWrap w:val="0"/>
            <w:vAlign w:val="center"/>
          </w:tcPr>
          <w:p w14:paraId="39190CBB">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066449A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w:t>
            </w:r>
          </w:p>
        </w:tc>
        <w:tc>
          <w:tcPr>
            <w:tcW w:w="1251" w:type="dxa"/>
            <w:tcBorders>
              <w:top w:val="nil"/>
              <w:left w:val="nil"/>
              <w:bottom w:val="single" w:color="auto" w:sz="4" w:space="0"/>
              <w:right w:val="single" w:color="auto" w:sz="4" w:space="0"/>
            </w:tcBorders>
            <w:noWrap w:val="0"/>
            <w:vAlign w:val="center"/>
          </w:tcPr>
          <w:p w14:paraId="5C77C7CF">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V</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w:t>
            </w:r>
          </w:p>
        </w:tc>
        <w:tc>
          <w:tcPr>
            <w:tcW w:w="1118" w:type="dxa"/>
            <w:tcBorders>
              <w:top w:val="nil"/>
              <w:left w:val="nil"/>
              <w:bottom w:val="single" w:color="auto" w:sz="4" w:space="0"/>
              <w:right w:val="single" w:color="auto" w:sz="8" w:space="0"/>
            </w:tcBorders>
            <w:noWrap w:val="0"/>
            <w:vAlign w:val="center"/>
          </w:tcPr>
          <w:p w14:paraId="51382FA5">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7C45CE06">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03FD38CF">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7</w:t>
            </w:r>
            <w:r>
              <w:rPr>
                <w:rFonts w:hint="eastAsia" w:ascii="宋体" w:hAnsi="宋体" w:eastAsia="宋体" w:cs="宋体"/>
                <w:color w:val="auto"/>
                <w:kern w:val="0"/>
                <w:sz w:val="20"/>
                <w:szCs w:val="20"/>
                <w:highlight w:val="none"/>
              </w:rPr>
              <w:t>、仓储业</w:t>
            </w:r>
          </w:p>
        </w:tc>
        <w:tc>
          <w:tcPr>
            <w:tcW w:w="1468" w:type="dxa"/>
            <w:tcBorders>
              <w:top w:val="nil"/>
              <w:left w:val="nil"/>
              <w:bottom w:val="single" w:color="auto" w:sz="4" w:space="0"/>
              <w:right w:val="single" w:color="auto" w:sz="4" w:space="0"/>
            </w:tcBorders>
            <w:noWrap w:val="0"/>
            <w:vAlign w:val="center"/>
          </w:tcPr>
          <w:p w14:paraId="3F042CE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w:t>
            </w:r>
          </w:p>
        </w:tc>
        <w:tc>
          <w:tcPr>
            <w:tcW w:w="1729" w:type="dxa"/>
            <w:tcBorders>
              <w:top w:val="nil"/>
              <w:left w:val="nil"/>
              <w:bottom w:val="single" w:color="auto" w:sz="4" w:space="0"/>
              <w:right w:val="single" w:color="auto" w:sz="4" w:space="0"/>
            </w:tcBorders>
            <w:noWrap w:val="0"/>
            <w:vAlign w:val="center"/>
          </w:tcPr>
          <w:p w14:paraId="435028A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30000</w:t>
            </w:r>
          </w:p>
        </w:tc>
        <w:tc>
          <w:tcPr>
            <w:tcW w:w="1636" w:type="dxa"/>
            <w:tcBorders>
              <w:top w:val="nil"/>
              <w:left w:val="nil"/>
              <w:bottom w:val="single" w:color="auto" w:sz="4" w:space="0"/>
              <w:right w:val="single" w:color="auto" w:sz="8" w:space="0"/>
            </w:tcBorders>
            <w:noWrap w:val="0"/>
            <w:vAlign w:val="center"/>
          </w:tcPr>
          <w:p w14:paraId="1580CBE4">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078937D0">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1AF5377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497" w:type="dxa"/>
            <w:tcBorders>
              <w:top w:val="nil"/>
              <w:left w:val="nil"/>
              <w:bottom w:val="single" w:color="auto" w:sz="4" w:space="0"/>
              <w:right w:val="single" w:color="auto" w:sz="8" w:space="0"/>
            </w:tcBorders>
            <w:noWrap w:val="0"/>
            <w:vAlign w:val="center"/>
          </w:tcPr>
          <w:p w14:paraId="39FD8216">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65B338E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w:t>
            </w:r>
          </w:p>
        </w:tc>
        <w:tc>
          <w:tcPr>
            <w:tcW w:w="1251" w:type="dxa"/>
            <w:tcBorders>
              <w:top w:val="nil"/>
              <w:left w:val="nil"/>
              <w:bottom w:val="single" w:color="auto" w:sz="4" w:space="0"/>
              <w:right w:val="single" w:color="auto" w:sz="4" w:space="0"/>
            </w:tcBorders>
            <w:noWrap w:val="0"/>
            <w:vAlign w:val="center"/>
          </w:tcPr>
          <w:p w14:paraId="52A86396">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7EAF893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7FB5945E">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5CF6911D">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8</w:t>
            </w:r>
            <w:r>
              <w:rPr>
                <w:rFonts w:hint="eastAsia" w:ascii="宋体" w:hAnsi="宋体" w:eastAsia="宋体" w:cs="宋体"/>
                <w:color w:val="auto"/>
                <w:kern w:val="0"/>
                <w:sz w:val="20"/>
                <w:szCs w:val="20"/>
                <w:highlight w:val="none"/>
              </w:rPr>
              <w:t>、邮政业</w:t>
            </w:r>
          </w:p>
        </w:tc>
        <w:tc>
          <w:tcPr>
            <w:tcW w:w="1468" w:type="dxa"/>
            <w:tcBorders>
              <w:top w:val="nil"/>
              <w:left w:val="nil"/>
              <w:bottom w:val="single" w:color="auto" w:sz="4" w:space="0"/>
              <w:right w:val="single" w:color="auto" w:sz="4" w:space="0"/>
            </w:tcBorders>
            <w:noWrap w:val="0"/>
            <w:vAlign w:val="center"/>
          </w:tcPr>
          <w:p w14:paraId="6ECFD20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729" w:type="dxa"/>
            <w:tcBorders>
              <w:top w:val="nil"/>
              <w:left w:val="nil"/>
              <w:bottom w:val="single" w:color="auto" w:sz="4" w:space="0"/>
              <w:right w:val="single" w:color="auto" w:sz="4" w:space="0"/>
            </w:tcBorders>
            <w:noWrap w:val="0"/>
            <w:vAlign w:val="center"/>
          </w:tcPr>
          <w:p w14:paraId="2B896C9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30000</w:t>
            </w:r>
          </w:p>
        </w:tc>
        <w:tc>
          <w:tcPr>
            <w:tcW w:w="1636" w:type="dxa"/>
            <w:tcBorders>
              <w:top w:val="nil"/>
              <w:left w:val="nil"/>
              <w:bottom w:val="single" w:color="auto" w:sz="4" w:space="0"/>
              <w:right w:val="single" w:color="auto" w:sz="8" w:space="0"/>
            </w:tcBorders>
            <w:noWrap w:val="0"/>
            <w:vAlign w:val="center"/>
          </w:tcPr>
          <w:p w14:paraId="1CB91EBA">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62C0B8C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454" w:type="dxa"/>
            <w:tcBorders>
              <w:top w:val="nil"/>
              <w:left w:val="nil"/>
              <w:bottom w:val="single" w:color="auto" w:sz="4" w:space="0"/>
              <w:right w:val="single" w:color="auto" w:sz="4" w:space="0"/>
            </w:tcBorders>
            <w:noWrap w:val="0"/>
            <w:vAlign w:val="center"/>
          </w:tcPr>
          <w:p w14:paraId="2D134E6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c>
          <w:tcPr>
            <w:tcW w:w="1497" w:type="dxa"/>
            <w:tcBorders>
              <w:top w:val="nil"/>
              <w:left w:val="nil"/>
              <w:bottom w:val="single" w:color="auto" w:sz="4" w:space="0"/>
              <w:right w:val="single" w:color="auto" w:sz="8" w:space="0"/>
            </w:tcBorders>
            <w:noWrap w:val="0"/>
            <w:vAlign w:val="center"/>
          </w:tcPr>
          <w:p w14:paraId="5272ED54">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2314510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w:t>
            </w:r>
          </w:p>
        </w:tc>
        <w:tc>
          <w:tcPr>
            <w:tcW w:w="1251" w:type="dxa"/>
            <w:tcBorders>
              <w:top w:val="nil"/>
              <w:left w:val="nil"/>
              <w:bottom w:val="single" w:color="auto" w:sz="4" w:space="0"/>
              <w:right w:val="single" w:color="auto" w:sz="4" w:space="0"/>
            </w:tcBorders>
            <w:noWrap w:val="0"/>
            <w:vAlign w:val="center"/>
          </w:tcPr>
          <w:p w14:paraId="633F9B4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28637047">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08A75D5">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448E2862">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9</w:t>
            </w:r>
            <w:r>
              <w:rPr>
                <w:rFonts w:hint="eastAsia" w:ascii="宋体" w:hAnsi="宋体" w:eastAsia="宋体" w:cs="宋体"/>
                <w:color w:val="auto"/>
                <w:kern w:val="0"/>
                <w:sz w:val="20"/>
                <w:szCs w:val="20"/>
                <w:highlight w:val="none"/>
              </w:rPr>
              <w:t>、住宿业</w:t>
            </w:r>
          </w:p>
        </w:tc>
        <w:tc>
          <w:tcPr>
            <w:tcW w:w="1468" w:type="dxa"/>
            <w:tcBorders>
              <w:top w:val="nil"/>
              <w:left w:val="nil"/>
              <w:bottom w:val="single" w:color="auto" w:sz="4" w:space="0"/>
              <w:right w:val="single" w:color="auto" w:sz="4" w:space="0"/>
            </w:tcBorders>
            <w:noWrap w:val="0"/>
            <w:vAlign w:val="center"/>
          </w:tcPr>
          <w:p w14:paraId="055A0E0F">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4" w:space="0"/>
              <w:right w:val="single" w:color="auto" w:sz="4" w:space="0"/>
            </w:tcBorders>
            <w:noWrap w:val="0"/>
            <w:vAlign w:val="center"/>
          </w:tcPr>
          <w:p w14:paraId="5918F23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10000</w:t>
            </w:r>
          </w:p>
        </w:tc>
        <w:tc>
          <w:tcPr>
            <w:tcW w:w="1636" w:type="dxa"/>
            <w:tcBorders>
              <w:top w:val="nil"/>
              <w:left w:val="nil"/>
              <w:bottom w:val="single" w:color="auto" w:sz="4" w:space="0"/>
              <w:right w:val="single" w:color="auto" w:sz="8" w:space="0"/>
            </w:tcBorders>
            <w:noWrap w:val="0"/>
            <w:vAlign w:val="center"/>
          </w:tcPr>
          <w:p w14:paraId="04A01322">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68D3399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07075F93">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c>
          <w:tcPr>
            <w:tcW w:w="1497" w:type="dxa"/>
            <w:tcBorders>
              <w:top w:val="nil"/>
              <w:left w:val="nil"/>
              <w:bottom w:val="single" w:color="auto" w:sz="4" w:space="0"/>
              <w:right w:val="single" w:color="auto" w:sz="8" w:space="0"/>
            </w:tcBorders>
            <w:noWrap w:val="0"/>
            <w:vAlign w:val="center"/>
          </w:tcPr>
          <w:p w14:paraId="0D246959">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794BF0CF">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57B53A03">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60BB51C0">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7F89581">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4656C2CB">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、餐饮业</w:t>
            </w:r>
          </w:p>
        </w:tc>
        <w:tc>
          <w:tcPr>
            <w:tcW w:w="1468" w:type="dxa"/>
            <w:tcBorders>
              <w:top w:val="nil"/>
              <w:left w:val="nil"/>
              <w:bottom w:val="single" w:color="auto" w:sz="4" w:space="0"/>
              <w:right w:val="single" w:color="auto" w:sz="4" w:space="0"/>
            </w:tcBorders>
            <w:noWrap w:val="0"/>
            <w:vAlign w:val="center"/>
          </w:tcPr>
          <w:p w14:paraId="25B1A379">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4" w:space="0"/>
              <w:right w:val="single" w:color="auto" w:sz="4" w:space="0"/>
            </w:tcBorders>
            <w:noWrap w:val="0"/>
            <w:vAlign w:val="center"/>
          </w:tcPr>
          <w:p w14:paraId="1D11839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10000</w:t>
            </w:r>
          </w:p>
        </w:tc>
        <w:tc>
          <w:tcPr>
            <w:tcW w:w="1636" w:type="dxa"/>
            <w:tcBorders>
              <w:top w:val="nil"/>
              <w:left w:val="nil"/>
              <w:bottom w:val="single" w:color="auto" w:sz="4" w:space="0"/>
              <w:right w:val="single" w:color="auto" w:sz="8" w:space="0"/>
            </w:tcBorders>
            <w:noWrap w:val="0"/>
            <w:vAlign w:val="center"/>
          </w:tcPr>
          <w:p w14:paraId="742D3779">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5B59764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62A23ED0">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c>
          <w:tcPr>
            <w:tcW w:w="1497" w:type="dxa"/>
            <w:tcBorders>
              <w:top w:val="nil"/>
              <w:left w:val="nil"/>
              <w:bottom w:val="single" w:color="auto" w:sz="4" w:space="0"/>
              <w:right w:val="single" w:color="auto" w:sz="8" w:space="0"/>
            </w:tcBorders>
            <w:noWrap w:val="0"/>
            <w:vAlign w:val="center"/>
          </w:tcPr>
          <w:p w14:paraId="310F18AD">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5AD373FA">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74C504B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V</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31DC1675">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9461D5A">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4" w:space="0"/>
              <w:right w:val="single" w:color="auto" w:sz="8" w:space="0"/>
            </w:tcBorders>
            <w:noWrap w:val="0"/>
            <w:vAlign w:val="bottom"/>
          </w:tcPr>
          <w:p w14:paraId="68883E9A">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11</w:t>
            </w:r>
            <w:r>
              <w:rPr>
                <w:rFonts w:hint="eastAsia" w:ascii="宋体" w:hAnsi="宋体" w:eastAsia="宋体" w:cs="宋体"/>
                <w:color w:val="auto"/>
                <w:kern w:val="0"/>
                <w:sz w:val="20"/>
                <w:szCs w:val="20"/>
                <w:highlight w:val="none"/>
              </w:rPr>
              <w:t>、信息传输业</w:t>
            </w:r>
          </w:p>
        </w:tc>
        <w:tc>
          <w:tcPr>
            <w:tcW w:w="1468" w:type="dxa"/>
            <w:tcBorders>
              <w:top w:val="nil"/>
              <w:left w:val="nil"/>
              <w:bottom w:val="single" w:color="auto" w:sz="4" w:space="0"/>
              <w:right w:val="single" w:color="auto" w:sz="4" w:space="0"/>
            </w:tcBorders>
            <w:noWrap w:val="0"/>
            <w:vAlign w:val="center"/>
          </w:tcPr>
          <w:p w14:paraId="6180C58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c>
          <w:tcPr>
            <w:tcW w:w="1729" w:type="dxa"/>
            <w:tcBorders>
              <w:top w:val="nil"/>
              <w:left w:val="nil"/>
              <w:bottom w:val="single" w:color="auto" w:sz="4" w:space="0"/>
              <w:right w:val="single" w:color="auto" w:sz="4" w:space="0"/>
            </w:tcBorders>
            <w:noWrap w:val="0"/>
            <w:vAlign w:val="center"/>
          </w:tcPr>
          <w:p w14:paraId="2051B579">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100000</w:t>
            </w:r>
          </w:p>
        </w:tc>
        <w:tc>
          <w:tcPr>
            <w:tcW w:w="1636" w:type="dxa"/>
            <w:tcBorders>
              <w:top w:val="nil"/>
              <w:left w:val="nil"/>
              <w:bottom w:val="single" w:color="auto" w:sz="4" w:space="0"/>
              <w:right w:val="single" w:color="auto" w:sz="8" w:space="0"/>
            </w:tcBorders>
            <w:noWrap w:val="0"/>
            <w:vAlign w:val="center"/>
          </w:tcPr>
          <w:p w14:paraId="6C3EA455">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1042F9D6">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0F4015FD">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497" w:type="dxa"/>
            <w:tcBorders>
              <w:top w:val="nil"/>
              <w:left w:val="nil"/>
              <w:bottom w:val="single" w:color="auto" w:sz="4" w:space="0"/>
              <w:right w:val="single" w:color="auto" w:sz="8" w:space="0"/>
            </w:tcBorders>
            <w:noWrap w:val="0"/>
            <w:vAlign w:val="center"/>
          </w:tcPr>
          <w:p w14:paraId="39B5C69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79BB670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7C17F6B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714523A9">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D0D04A9">
        <w:tblPrEx>
          <w:tblCellMar>
            <w:top w:w="0" w:type="dxa"/>
            <w:left w:w="108" w:type="dxa"/>
            <w:bottom w:w="0" w:type="dxa"/>
            <w:right w:w="108" w:type="dxa"/>
          </w:tblCellMar>
        </w:tblPrEx>
        <w:trPr>
          <w:gridAfter w:val="1"/>
          <w:wAfter w:w="102" w:type="dxa"/>
          <w:trHeight w:val="441" w:hRule="atLeast"/>
          <w:jc w:val="center"/>
        </w:trPr>
        <w:tc>
          <w:tcPr>
            <w:tcW w:w="1947" w:type="dxa"/>
            <w:tcBorders>
              <w:top w:val="nil"/>
              <w:left w:val="single" w:color="auto" w:sz="8" w:space="0"/>
              <w:bottom w:val="single" w:color="auto" w:sz="4" w:space="0"/>
              <w:right w:val="single" w:color="auto" w:sz="8" w:space="0"/>
            </w:tcBorders>
            <w:noWrap w:val="0"/>
            <w:vAlign w:val="bottom"/>
          </w:tcPr>
          <w:p w14:paraId="3406E277">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12</w:t>
            </w:r>
            <w:r>
              <w:rPr>
                <w:rFonts w:hint="eastAsia" w:ascii="宋体" w:hAnsi="宋体" w:eastAsia="宋体" w:cs="宋体"/>
                <w:color w:val="auto"/>
                <w:kern w:val="0"/>
                <w:sz w:val="20"/>
                <w:szCs w:val="20"/>
                <w:highlight w:val="none"/>
              </w:rPr>
              <w:t>、软件和信息技术服务业</w:t>
            </w:r>
          </w:p>
        </w:tc>
        <w:tc>
          <w:tcPr>
            <w:tcW w:w="1468" w:type="dxa"/>
            <w:tcBorders>
              <w:top w:val="nil"/>
              <w:left w:val="nil"/>
              <w:bottom w:val="single" w:color="auto" w:sz="4" w:space="0"/>
              <w:right w:val="single" w:color="auto" w:sz="4" w:space="0"/>
            </w:tcBorders>
            <w:noWrap w:val="0"/>
            <w:vAlign w:val="center"/>
          </w:tcPr>
          <w:p w14:paraId="764460E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4" w:space="0"/>
              <w:right w:val="single" w:color="auto" w:sz="4" w:space="0"/>
            </w:tcBorders>
            <w:noWrap w:val="0"/>
            <w:vAlign w:val="center"/>
          </w:tcPr>
          <w:p w14:paraId="01B4202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10000</w:t>
            </w:r>
          </w:p>
        </w:tc>
        <w:tc>
          <w:tcPr>
            <w:tcW w:w="1636" w:type="dxa"/>
            <w:tcBorders>
              <w:top w:val="nil"/>
              <w:left w:val="nil"/>
              <w:bottom w:val="single" w:color="auto" w:sz="4" w:space="0"/>
              <w:right w:val="single" w:color="auto" w:sz="8" w:space="0"/>
            </w:tcBorders>
            <w:noWrap w:val="0"/>
            <w:vAlign w:val="center"/>
          </w:tcPr>
          <w:p w14:paraId="2D36312B">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147717B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47BD358C">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50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497" w:type="dxa"/>
            <w:tcBorders>
              <w:top w:val="nil"/>
              <w:left w:val="nil"/>
              <w:bottom w:val="single" w:color="auto" w:sz="4" w:space="0"/>
              <w:right w:val="single" w:color="auto" w:sz="8" w:space="0"/>
            </w:tcBorders>
            <w:noWrap w:val="0"/>
            <w:vAlign w:val="center"/>
          </w:tcPr>
          <w:p w14:paraId="247788E7">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6941F87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75A6100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w:t>
            </w:r>
          </w:p>
        </w:tc>
        <w:tc>
          <w:tcPr>
            <w:tcW w:w="1118" w:type="dxa"/>
            <w:tcBorders>
              <w:top w:val="nil"/>
              <w:left w:val="nil"/>
              <w:bottom w:val="single" w:color="auto" w:sz="4" w:space="0"/>
              <w:right w:val="single" w:color="auto" w:sz="8" w:space="0"/>
            </w:tcBorders>
            <w:noWrap w:val="0"/>
            <w:vAlign w:val="center"/>
          </w:tcPr>
          <w:p w14:paraId="2F0DAF56">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8FCD91F">
        <w:tblPrEx>
          <w:tblCellMar>
            <w:top w:w="0" w:type="dxa"/>
            <w:left w:w="108" w:type="dxa"/>
            <w:bottom w:w="0" w:type="dxa"/>
            <w:right w:w="108" w:type="dxa"/>
          </w:tblCellMar>
        </w:tblPrEx>
        <w:trPr>
          <w:gridAfter w:val="1"/>
          <w:wAfter w:w="102" w:type="dxa"/>
          <w:trHeight w:val="441" w:hRule="atLeast"/>
          <w:jc w:val="center"/>
        </w:trPr>
        <w:tc>
          <w:tcPr>
            <w:tcW w:w="1947" w:type="dxa"/>
            <w:tcBorders>
              <w:top w:val="nil"/>
              <w:left w:val="single" w:color="auto" w:sz="8" w:space="0"/>
              <w:bottom w:val="single" w:color="auto" w:sz="4" w:space="0"/>
              <w:right w:val="single" w:color="auto" w:sz="8" w:space="0"/>
            </w:tcBorders>
            <w:noWrap w:val="0"/>
            <w:vAlign w:val="bottom"/>
          </w:tcPr>
          <w:p w14:paraId="0F8D8E7D">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13</w:t>
            </w:r>
            <w:r>
              <w:rPr>
                <w:rFonts w:hint="eastAsia" w:ascii="宋体" w:hAnsi="宋体" w:eastAsia="宋体" w:cs="宋体"/>
                <w:color w:val="auto"/>
                <w:kern w:val="0"/>
                <w:sz w:val="20"/>
                <w:szCs w:val="20"/>
                <w:highlight w:val="none"/>
              </w:rPr>
              <w:t>、房地产开发经营</w:t>
            </w:r>
          </w:p>
        </w:tc>
        <w:tc>
          <w:tcPr>
            <w:tcW w:w="1468" w:type="dxa"/>
            <w:tcBorders>
              <w:top w:val="nil"/>
              <w:left w:val="nil"/>
              <w:bottom w:val="single" w:color="auto" w:sz="4" w:space="0"/>
              <w:right w:val="single" w:color="auto" w:sz="4" w:space="0"/>
            </w:tcBorders>
            <w:noWrap w:val="0"/>
            <w:vAlign w:val="center"/>
          </w:tcPr>
          <w:p w14:paraId="0672AF0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29" w:type="dxa"/>
            <w:tcBorders>
              <w:top w:val="nil"/>
              <w:left w:val="nil"/>
              <w:bottom w:val="single" w:color="auto" w:sz="4" w:space="0"/>
              <w:right w:val="single" w:color="auto" w:sz="4" w:space="0"/>
            </w:tcBorders>
            <w:noWrap w:val="0"/>
            <w:vAlign w:val="center"/>
          </w:tcPr>
          <w:p w14:paraId="1D7AD9F2">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200000</w:t>
            </w:r>
          </w:p>
        </w:tc>
        <w:tc>
          <w:tcPr>
            <w:tcW w:w="1636" w:type="dxa"/>
            <w:tcBorders>
              <w:top w:val="nil"/>
              <w:left w:val="nil"/>
              <w:bottom w:val="single" w:color="auto" w:sz="4" w:space="0"/>
              <w:right w:val="single" w:color="auto" w:sz="8" w:space="0"/>
            </w:tcBorders>
            <w:noWrap w:val="0"/>
            <w:vAlign w:val="center"/>
          </w:tcPr>
          <w:p w14:paraId="1FE6A86E">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10000</w:t>
            </w:r>
          </w:p>
        </w:tc>
        <w:tc>
          <w:tcPr>
            <w:tcW w:w="1217" w:type="dxa"/>
            <w:tcBorders>
              <w:top w:val="nil"/>
              <w:left w:val="nil"/>
              <w:bottom w:val="single" w:color="auto" w:sz="4" w:space="0"/>
              <w:right w:val="single" w:color="auto" w:sz="4" w:space="0"/>
            </w:tcBorders>
            <w:noWrap w:val="0"/>
            <w:vAlign w:val="center"/>
          </w:tcPr>
          <w:p w14:paraId="751C87B2">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54" w:type="dxa"/>
            <w:tcBorders>
              <w:top w:val="nil"/>
              <w:left w:val="nil"/>
              <w:bottom w:val="single" w:color="auto" w:sz="4" w:space="0"/>
              <w:right w:val="single" w:color="auto" w:sz="4" w:space="0"/>
            </w:tcBorders>
            <w:noWrap w:val="0"/>
            <w:vAlign w:val="center"/>
          </w:tcPr>
          <w:p w14:paraId="1CC16B6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497" w:type="dxa"/>
            <w:tcBorders>
              <w:top w:val="nil"/>
              <w:left w:val="nil"/>
              <w:bottom w:val="single" w:color="auto" w:sz="4" w:space="0"/>
              <w:right w:val="single" w:color="auto" w:sz="8" w:space="0"/>
            </w:tcBorders>
            <w:noWrap w:val="0"/>
            <w:vAlign w:val="center"/>
          </w:tcPr>
          <w:p w14:paraId="3AD09C86">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5000</w:t>
            </w:r>
          </w:p>
        </w:tc>
        <w:tc>
          <w:tcPr>
            <w:tcW w:w="1261" w:type="dxa"/>
            <w:tcBorders>
              <w:top w:val="nil"/>
              <w:left w:val="nil"/>
              <w:bottom w:val="single" w:color="auto" w:sz="4" w:space="0"/>
              <w:right w:val="single" w:color="auto" w:sz="4" w:space="0"/>
            </w:tcBorders>
            <w:noWrap w:val="0"/>
            <w:vAlign w:val="center"/>
          </w:tcPr>
          <w:p w14:paraId="787326F1">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51" w:type="dxa"/>
            <w:tcBorders>
              <w:top w:val="nil"/>
              <w:left w:val="nil"/>
              <w:bottom w:val="single" w:color="auto" w:sz="4" w:space="0"/>
              <w:right w:val="single" w:color="auto" w:sz="4" w:space="0"/>
            </w:tcBorders>
            <w:noWrap w:val="0"/>
            <w:vAlign w:val="center"/>
          </w:tcPr>
          <w:p w14:paraId="0D743B29">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118" w:type="dxa"/>
            <w:tcBorders>
              <w:top w:val="nil"/>
              <w:left w:val="nil"/>
              <w:bottom w:val="single" w:color="auto" w:sz="4" w:space="0"/>
              <w:right w:val="single" w:color="auto" w:sz="8" w:space="0"/>
            </w:tcBorders>
            <w:noWrap w:val="0"/>
            <w:vAlign w:val="center"/>
          </w:tcPr>
          <w:p w14:paraId="22229456">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2000</w:t>
            </w:r>
          </w:p>
        </w:tc>
      </w:tr>
      <w:tr w14:paraId="79D3C341">
        <w:tblPrEx>
          <w:tblCellMar>
            <w:top w:w="0" w:type="dxa"/>
            <w:left w:w="108" w:type="dxa"/>
            <w:bottom w:w="0" w:type="dxa"/>
            <w:right w:w="108" w:type="dxa"/>
          </w:tblCellMar>
        </w:tblPrEx>
        <w:trPr>
          <w:gridAfter w:val="1"/>
          <w:wAfter w:w="102" w:type="dxa"/>
          <w:trHeight w:val="441" w:hRule="atLeast"/>
          <w:jc w:val="center"/>
        </w:trPr>
        <w:tc>
          <w:tcPr>
            <w:tcW w:w="1947" w:type="dxa"/>
            <w:tcBorders>
              <w:top w:val="nil"/>
              <w:left w:val="single" w:color="auto" w:sz="8" w:space="0"/>
              <w:bottom w:val="single" w:color="auto" w:sz="4" w:space="0"/>
              <w:right w:val="single" w:color="auto" w:sz="8" w:space="0"/>
            </w:tcBorders>
            <w:noWrap w:val="0"/>
            <w:vAlign w:val="bottom"/>
          </w:tcPr>
          <w:p w14:paraId="1832C8F7">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rPr>
              <w:t>、物业管理</w:t>
            </w:r>
          </w:p>
        </w:tc>
        <w:tc>
          <w:tcPr>
            <w:tcW w:w="1468" w:type="dxa"/>
            <w:tcBorders>
              <w:top w:val="nil"/>
              <w:left w:val="nil"/>
              <w:bottom w:val="single" w:color="auto" w:sz="4" w:space="0"/>
              <w:right w:val="single" w:color="auto" w:sz="4" w:space="0"/>
            </w:tcBorders>
            <w:noWrap w:val="0"/>
            <w:vAlign w:val="center"/>
          </w:tcPr>
          <w:p w14:paraId="03DDBF90">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729" w:type="dxa"/>
            <w:tcBorders>
              <w:top w:val="nil"/>
              <w:left w:val="nil"/>
              <w:bottom w:val="single" w:color="auto" w:sz="4" w:space="0"/>
              <w:right w:val="single" w:color="auto" w:sz="4" w:space="0"/>
            </w:tcBorders>
            <w:noWrap w:val="0"/>
            <w:vAlign w:val="center"/>
          </w:tcPr>
          <w:p w14:paraId="44E2DEE2">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5000</w:t>
            </w:r>
          </w:p>
        </w:tc>
        <w:tc>
          <w:tcPr>
            <w:tcW w:w="1636" w:type="dxa"/>
            <w:tcBorders>
              <w:top w:val="nil"/>
              <w:left w:val="nil"/>
              <w:bottom w:val="single" w:color="auto" w:sz="4" w:space="0"/>
              <w:right w:val="single" w:color="auto" w:sz="8" w:space="0"/>
            </w:tcBorders>
            <w:noWrap w:val="0"/>
            <w:vAlign w:val="center"/>
          </w:tcPr>
          <w:p w14:paraId="36A821E8">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3E7455BF">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454" w:type="dxa"/>
            <w:tcBorders>
              <w:top w:val="nil"/>
              <w:left w:val="nil"/>
              <w:bottom w:val="single" w:color="auto" w:sz="4" w:space="0"/>
              <w:right w:val="single" w:color="auto" w:sz="4" w:space="0"/>
            </w:tcBorders>
            <w:noWrap w:val="0"/>
            <w:vAlign w:val="center"/>
          </w:tcPr>
          <w:p w14:paraId="738D6CDB">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500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1000</w:t>
            </w:r>
          </w:p>
        </w:tc>
        <w:tc>
          <w:tcPr>
            <w:tcW w:w="1497" w:type="dxa"/>
            <w:tcBorders>
              <w:top w:val="nil"/>
              <w:left w:val="nil"/>
              <w:bottom w:val="single" w:color="auto" w:sz="4" w:space="0"/>
              <w:right w:val="single" w:color="auto" w:sz="8" w:space="0"/>
            </w:tcBorders>
            <w:noWrap w:val="0"/>
            <w:vAlign w:val="center"/>
          </w:tcPr>
          <w:p w14:paraId="7AD66B0F">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4" w:space="0"/>
              <w:right w:val="single" w:color="auto" w:sz="4" w:space="0"/>
            </w:tcBorders>
            <w:noWrap w:val="0"/>
            <w:vAlign w:val="center"/>
          </w:tcPr>
          <w:p w14:paraId="4CB2F460">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251" w:type="dxa"/>
            <w:tcBorders>
              <w:top w:val="nil"/>
              <w:left w:val="nil"/>
              <w:bottom w:val="single" w:color="auto" w:sz="4" w:space="0"/>
              <w:right w:val="single" w:color="auto" w:sz="4" w:space="0"/>
            </w:tcBorders>
            <w:noWrap w:val="0"/>
            <w:vAlign w:val="center"/>
          </w:tcPr>
          <w:p w14:paraId="575FD611">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Y</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500</w:t>
            </w:r>
          </w:p>
        </w:tc>
        <w:tc>
          <w:tcPr>
            <w:tcW w:w="1118" w:type="dxa"/>
            <w:tcBorders>
              <w:top w:val="nil"/>
              <w:left w:val="nil"/>
              <w:bottom w:val="single" w:color="auto" w:sz="4" w:space="0"/>
              <w:right w:val="single" w:color="auto" w:sz="8" w:space="0"/>
            </w:tcBorders>
            <w:noWrap w:val="0"/>
            <w:vAlign w:val="center"/>
          </w:tcPr>
          <w:p w14:paraId="675E098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05EA5CF9">
        <w:tblPrEx>
          <w:tblCellMar>
            <w:top w:w="0" w:type="dxa"/>
            <w:left w:w="108" w:type="dxa"/>
            <w:bottom w:w="0" w:type="dxa"/>
            <w:right w:w="108" w:type="dxa"/>
          </w:tblCellMar>
        </w:tblPrEx>
        <w:trPr>
          <w:gridAfter w:val="1"/>
          <w:wAfter w:w="102" w:type="dxa"/>
          <w:trHeight w:val="441" w:hRule="atLeast"/>
          <w:jc w:val="center"/>
        </w:trPr>
        <w:tc>
          <w:tcPr>
            <w:tcW w:w="1947" w:type="dxa"/>
            <w:tcBorders>
              <w:top w:val="nil"/>
              <w:left w:val="single" w:color="auto" w:sz="8" w:space="0"/>
              <w:bottom w:val="single" w:color="auto" w:sz="4" w:space="0"/>
              <w:right w:val="single" w:color="auto" w:sz="8" w:space="0"/>
            </w:tcBorders>
            <w:noWrap w:val="0"/>
            <w:vAlign w:val="bottom"/>
          </w:tcPr>
          <w:p w14:paraId="3F7C2558">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15</w:t>
            </w:r>
            <w:r>
              <w:rPr>
                <w:rFonts w:hint="eastAsia" w:ascii="宋体" w:hAnsi="宋体" w:eastAsia="宋体" w:cs="宋体"/>
                <w:color w:val="auto"/>
                <w:kern w:val="0"/>
                <w:sz w:val="20"/>
                <w:szCs w:val="20"/>
                <w:highlight w:val="none"/>
              </w:rPr>
              <w:t>、租赁和商务服务业</w:t>
            </w:r>
          </w:p>
        </w:tc>
        <w:tc>
          <w:tcPr>
            <w:tcW w:w="1468" w:type="dxa"/>
            <w:tcBorders>
              <w:top w:val="nil"/>
              <w:left w:val="nil"/>
              <w:bottom w:val="single" w:color="auto" w:sz="4" w:space="0"/>
              <w:right w:val="single" w:color="auto" w:sz="4" w:space="0"/>
            </w:tcBorders>
            <w:noWrap w:val="0"/>
            <w:vAlign w:val="center"/>
          </w:tcPr>
          <w:p w14:paraId="22A07CDA">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4" w:space="0"/>
              <w:right w:val="single" w:color="auto" w:sz="4" w:space="0"/>
            </w:tcBorders>
            <w:noWrap w:val="0"/>
            <w:vAlign w:val="center"/>
          </w:tcPr>
          <w:p w14:paraId="1A96E42D">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36" w:type="dxa"/>
            <w:tcBorders>
              <w:top w:val="nil"/>
              <w:left w:val="nil"/>
              <w:bottom w:val="single" w:color="auto" w:sz="4" w:space="0"/>
              <w:right w:val="single" w:color="auto" w:sz="8" w:space="0"/>
            </w:tcBorders>
            <w:noWrap w:val="0"/>
            <w:vAlign w:val="center"/>
          </w:tcPr>
          <w:p w14:paraId="245FC67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8000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120000</w:t>
            </w:r>
          </w:p>
        </w:tc>
        <w:tc>
          <w:tcPr>
            <w:tcW w:w="1217" w:type="dxa"/>
            <w:tcBorders>
              <w:top w:val="nil"/>
              <w:left w:val="nil"/>
              <w:bottom w:val="single" w:color="auto" w:sz="4" w:space="0"/>
              <w:right w:val="single" w:color="auto" w:sz="4" w:space="0"/>
            </w:tcBorders>
            <w:noWrap w:val="0"/>
            <w:vAlign w:val="center"/>
          </w:tcPr>
          <w:p w14:paraId="1EC7EF14">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4" w:space="0"/>
              <w:right w:val="single" w:color="auto" w:sz="4" w:space="0"/>
            </w:tcBorders>
            <w:noWrap w:val="0"/>
            <w:vAlign w:val="center"/>
          </w:tcPr>
          <w:p w14:paraId="64F681E8">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97" w:type="dxa"/>
            <w:tcBorders>
              <w:top w:val="nil"/>
              <w:left w:val="nil"/>
              <w:bottom w:val="single" w:color="auto" w:sz="4" w:space="0"/>
              <w:right w:val="single" w:color="auto" w:sz="8" w:space="0"/>
            </w:tcBorders>
            <w:noWrap w:val="0"/>
            <w:vAlign w:val="center"/>
          </w:tcPr>
          <w:p w14:paraId="33FE9B96">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 xml:space="preserve"> 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8000</w:t>
            </w:r>
          </w:p>
        </w:tc>
        <w:tc>
          <w:tcPr>
            <w:tcW w:w="1261" w:type="dxa"/>
            <w:tcBorders>
              <w:top w:val="nil"/>
              <w:left w:val="nil"/>
              <w:bottom w:val="single" w:color="auto" w:sz="4" w:space="0"/>
              <w:right w:val="single" w:color="auto" w:sz="4" w:space="0"/>
            </w:tcBorders>
            <w:noWrap w:val="0"/>
            <w:vAlign w:val="center"/>
          </w:tcPr>
          <w:p w14:paraId="0F05E36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4" w:space="0"/>
              <w:right w:val="single" w:color="auto" w:sz="4" w:space="0"/>
            </w:tcBorders>
            <w:noWrap w:val="0"/>
            <w:vAlign w:val="center"/>
          </w:tcPr>
          <w:p w14:paraId="68F593C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118" w:type="dxa"/>
            <w:tcBorders>
              <w:top w:val="nil"/>
              <w:left w:val="nil"/>
              <w:bottom w:val="single" w:color="auto" w:sz="4" w:space="0"/>
              <w:right w:val="single" w:color="auto" w:sz="8" w:space="0"/>
            </w:tcBorders>
            <w:noWrap w:val="0"/>
            <w:vAlign w:val="center"/>
          </w:tcPr>
          <w:p w14:paraId="1BD21735">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Z</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r>
      <w:tr w14:paraId="1F3F8CDF">
        <w:tblPrEx>
          <w:tblCellMar>
            <w:top w:w="0" w:type="dxa"/>
            <w:left w:w="108" w:type="dxa"/>
            <w:bottom w:w="0" w:type="dxa"/>
            <w:right w:w="108" w:type="dxa"/>
          </w:tblCellMar>
        </w:tblPrEx>
        <w:trPr>
          <w:gridAfter w:val="1"/>
          <w:wAfter w:w="102" w:type="dxa"/>
          <w:trHeight w:val="229" w:hRule="atLeast"/>
          <w:jc w:val="center"/>
        </w:trPr>
        <w:tc>
          <w:tcPr>
            <w:tcW w:w="1947" w:type="dxa"/>
            <w:tcBorders>
              <w:top w:val="nil"/>
              <w:left w:val="single" w:color="auto" w:sz="8" w:space="0"/>
              <w:bottom w:val="single" w:color="auto" w:sz="8" w:space="0"/>
              <w:right w:val="single" w:color="auto" w:sz="8" w:space="0"/>
            </w:tcBorders>
            <w:noWrap w:val="0"/>
            <w:vAlign w:val="bottom"/>
          </w:tcPr>
          <w:p w14:paraId="42FC2C2F">
            <w:pPr>
              <w:widowControl/>
              <w:wordWrap w:val="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16</w:t>
            </w:r>
            <w:r>
              <w:rPr>
                <w:rFonts w:hint="eastAsia" w:ascii="宋体" w:hAnsi="宋体" w:eastAsia="宋体" w:cs="宋体"/>
                <w:color w:val="auto"/>
                <w:kern w:val="0"/>
                <w:sz w:val="20"/>
                <w:szCs w:val="20"/>
                <w:highlight w:val="none"/>
              </w:rPr>
              <w:t>、其他未列明行业</w:t>
            </w:r>
          </w:p>
        </w:tc>
        <w:tc>
          <w:tcPr>
            <w:tcW w:w="1468" w:type="dxa"/>
            <w:tcBorders>
              <w:top w:val="nil"/>
              <w:left w:val="nil"/>
              <w:bottom w:val="single" w:color="auto" w:sz="8" w:space="0"/>
              <w:right w:val="single" w:color="auto" w:sz="4" w:space="0"/>
            </w:tcBorders>
            <w:noWrap w:val="0"/>
            <w:vAlign w:val="center"/>
          </w:tcPr>
          <w:p w14:paraId="2F636E17">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300</w:t>
            </w:r>
          </w:p>
        </w:tc>
        <w:tc>
          <w:tcPr>
            <w:tcW w:w="1729" w:type="dxa"/>
            <w:tcBorders>
              <w:top w:val="nil"/>
              <w:left w:val="nil"/>
              <w:bottom w:val="single" w:color="auto" w:sz="8" w:space="0"/>
              <w:right w:val="single" w:color="auto" w:sz="4" w:space="0"/>
            </w:tcBorders>
            <w:noWrap w:val="0"/>
            <w:vAlign w:val="center"/>
          </w:tcPr>
          <w:p w14:paraId="69F59971">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36" w:type="dxa"/>
            <w:tcBorders>
              <w:top w:val="nil"/>
              <w:left w:val="nil"/>
              <w:bottom w:val="single" w:color="auto" w:sz="8" w:space="0"/>
              <w:right w:val="single" w:color="auto" w:sz="8" w:space="0"/>
            </w:tcBorders>
            <w:noWrap w:val="0"/>
            <w:vAlign w:val="center"/>
          </w:tcPr>
          <w:p w14:paraId="2470517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17" w:type="dxa"/>
            <w:tcBorders>
              <w:top w:val="nil"/>
              <w:left w:val="nil"/>
              <w:bottom w:val="single" w:color="auto" w:sz="8" w:space="0"/>
              <w:right w:val="single" w:color="auto" w:sz="4" w:space="0"/>
            </w:tcBorders>
            <w:noWrap w:val="0"/>
            <w:vAlign w:val="center"/>
          </w:tcPr>
          <w:p w14:paraId="16DDD2C2">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100</w:t>
            </w:r>
          </w:p>
        </w:tc>
        <w:tc>
          <w:tcPr>
            <w:tcW w:w="1454" w:type="dxa"/>
            <w:tcBorders>
              <w:top w:val="nil"/>
              <w:left w:val="nil"/>
              <w:bottom w:val="single" w:color="auto" w:sz="8" w:space="0"/>
              <w:right w:val="single" w:color="auto" w:sz="4" w:space="0"/>
            </w:tcBorders>
            <w:noWrap w:val="0"/>
            <w:vAlign w:val="center"/>
          </w:tcPr>
          <w:p w14:paraId="7EAB967C">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97" w:type="dxa"/>
            <w:tcBorders>
              <w:top w:val="nil"/>
              <w:left w:val="nil"/>
              <w:bottom w:val="single" w:color="auto" w:sz="8" w:space="0"/>
              <w:right w:val="single" w:color="auto" w:sz="8" w:space="0"/>
            </w:tcBorders>
            <w:noWrap w:val="0"/>
            <w:vAlign w:val="center"/>
          </w:tcPr>
          <w:p w14:paraId="66E64635">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61" w:type="dxa"/>
            <w:tcBorders>
              <w:top w:val="nil"/>
              <w:left w:val="nil"/>
              <w:bottom w:val="single" w:color="auto" w:sz="8" w:space="0"/>
              <w:right w:val="single" w:color="auto" w:sz="4" w:space="0"/>
            </w:tcBorders>
            <w:noWrap w:val="0"/>
            <w:vAlign w:val="center"/>
          </w:tcPr>
          <w:p w14:paraId="369F99D8">
            <w:pPr>
              <w:widowControl/>
              <w:wordWrap w:val="0"/>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X</w:t>
            </w: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10</w:t>
            </w:r>
          </w:p>
        </w:tc>
        <w:tc>
          <w:tcPr>
            <w:tcW w:w="1251" w:type="dxa"/>
            <w:tcBorders>
              <w:top w:val="nil"/>
              <w:left w:val="nil"/>
              <w:bottom w:val="single" w:color="auto" w:sz="8" w:space="0"/>
              <w:right w:val="single" w:color="auto" w:sz="4" w:space="0"/>
            </w:tcBorders>
            <w:noWrap w:val="0"/>
            <w:vAlign w:val="center"/>
          </w:tcPr>
          <w:p w14:paraId="646095F3">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118" w:type="dxa"/>
            <w:tcBorders>
              <w:top w:val="nil"/>
              <w:left w:val="nil"/>
              <w:bottom w:val="single" w:color="auto" w:sz="8" w:space="0"/>
              <w:right w:val="single" w:color="auto" w:sz="8" w:space="0"/>
            </w:tcBorders>
            <w:noWrap w:val="0"/>
            <w:vAlign w:val="center"/>
          </w:tcPr>
          <w:p w14:paraId="41DE078E">
            <w:pPr>
              <w:widowControl/>
              <w:wordWrap w:val="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7D160A47">
        <w:tblPrEx>
          <w:tblCellMar>
            <w:top w:w="0" w:type="dxa"/>
            <w:left w:w="108" w:type="dxa"/>
            <w:bottom w:w="0" w:type="dxa"/>
            <w:right w:w="108" w:type="dxa"/>
          </w:tblCellMar>
        </w:tblPrEx>
        <w:trPr>
          <w:trHeight w:val="670" w:hRule="atLeast"/>
          <w:jc w:val="center"/>
        </w:trPr>
        <w:tc>
          <w:tcPr>
            <w:tcW w:w="14680" w:type="dxa"/>
            <w:gridSpan w:val="11"/>
            <w:tcBorders>
              <w:top w:val="nil"/>
              <w:left w:val="nil"/>
              <w:bottom w:val="nil"/>
              <w:right w:val="nil"/>
            </w:tcBorders>
            <w:noWrap w:val="0"/>
            <w:vAlign w:val="bottom"/>
          </w:tcPr>
          <w:p w14:paraId="02632BC2">
            <w:pPr>
              <w:widowControl/>
              <w:wordWrap w:val="0"/>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说明　</w:t>
            </w:r>
            <w:r>
              <w:rPr>
                <w:rFonts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、企业类型的划分以统计部门的统计数据为依据。</w:t>
            </w:r>
          </w:p>
          <w:p w14:paraId="11BA8961">
            <w:pPr>
              <w:widowControl/>
              <w:wordWrap w:val="0"/>
              <w:ind w:firstLine="600" w:firstLineChars="30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、个体工商户和本规定以外的行业，参照本规定进行划型。</w:t>
            </w:r>
          </w:p>
          <w:p w14:paraId="2B0F121A">
            <w:pPr>
              <w:widowControl/>
              <w:wordWrap w:val="0"/>
              <w:ind w:firstLine="600" w:firstLineChars="300"/>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rPr>
              <w:t>、本规定的中型企业标准上限即为大型企业标准的下限。</w:t>
            </w:r>
          </w:p>
        </w:tc>
      </w:tr>
    </w:tbl>
    <w:p w14:paraId="6E889314">
      <w:pPr>
        <w:pStyle w:val="23"/>
        <w:snapToGrid w:val="0"/>
        <w:spacing w:line="400" w:lineRule="exact"/>
        <w:jc w:val="center"/>
        <w:rPr>
          <w:rFonts w:hint="eastAsia" w:hAnsi="宋体" w:cs="方正小标宋简体"/>
          <w:b/>
          <w:color w:val="auto"/>
          <w:szCs w:val="21"/>
          <w:highlight w:val="none"/>
        </w:rPr>
      </w:pPr>
    </w:p>
    <w:p w14:paraId="39E872EC">
      <w:bookmarkStart w:id="14" w:name="_GoBack"/>
      <w:bookmarkEnd w:id="14"/>
    </w:p>
    <w:sectPr>
      <w:footerReference r:id="rId11" w:type="first"/>
      <w:footerReference r:id="rId10" w:type="default"/>
      <w:pgSz w:w="16838" w:h="11906" w:orient="landscape"/>
      <w:pgMar w:top="1797" w:right="1474" w:bottom="1797" w:left="1135"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E6B">
    <w:pPr>
      <w:pStyle w:val="7"/>
      <w:rPr>
        <w:rStyle w:val="15"/>
      </w:rPr>
    </w:pPr>
    <w:r>
      <w:fldChar w:fldCharType="begin"/>
    </w:r>
    <w:r>
      <w:rPr>
        <w:rStyle w:val="15"/>
      </w:rPr>
      <w:instrText xml:space="preserve">PAGE  </w:instrText>
    </w:r>
    <w:r>
      <w:fldChar w:fldCharType="end"/>
    </w:r>
  </w:p>
  <w:p w14:paraId="666B6AB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C269">
    <w:pPr>
      <w:pStyle w:val="7"/>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3F7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64F5E">
                          <w:pPr>
                            <w:pStyle w:val="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9664F5E">
                    <w:pPr>
                      <w:pStyle w:val="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E01">
    <w:pPr>
      <w:pStyle w:val="7"/>
      <w:spacing w:after="120"/>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6758A">
                          <w:pPr>
                            <w:pStyle w:val="7"/>
                            <w:spacing w:after="120"/>
                            <w:ind w:firstLine="480"/>
                            <w:jc w:val="center"/>
                          </w:pPr>
                          <w:r>
                            <w:fldChar w:fldCharType="begin"/>
                          </w:r>
                          <w:r>
                            <w:instrText xml:space="preserve">PAGE   \* MERGEFORMAT</w:instrText>
                          </w:r>
                          <w:r>
                            <w:fldChar w:fldCharType="separate"/>
                          </w:r>
                          <w:r>
                            <w:rPr>
                              <w:lang w:val="zh-CN"/>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0D06758A">
                    <w:pPr>
                      <w:pStyle w:val="7"/>
                      <w:spacing w:after="120"/>
                      <w:ind w:firstLine="480"/>
                      <w:jc w:val="center"/>
                    </w:pPr>
                    <w:r>
                      <w:fldChar w:fldCharType="begin"/>
                    </w:r>
                    <w:r>
                      <w:instrText xml:space="preserve">PAGE   \* MERGEFORMAT</w:instrText>
                    </w:r>
                    <w:r>
                      <w:fldChar w:fldCharType="separate"/>
                    </w:r>
                    <w:r>
                      <w:rPr>
                        <w:lang w:val="zh-CN"/>
                      </w:rPr>
                      <w:t>45</w:t>
                    </w:r>
                    <w:r>
                      <w:fldChar w:fldCharType="end"/>
                    </w:r>
                  </w:p>
                </w:txbxContent>
              </v:textbox>
            </v:shape>
          </w:pict>
        </mc:Fallback>
      </mc:AlternateContent>
    </w:r>
  </w:p>
  <w:p w14:paraId="582FC251">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6D8C">
    <w:pPr>
      <w:pStyle w:val="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55CF5">
                          <w:pPr>
                            <w:pStyle w:val="7"/>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AB55CF5">
                    <w:pPr>
                      <w:pStyle w:val="7"/>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14:paraId="4F76BA53">
    <w:pPr>
      <w:pStyle w:val="7"/>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5B36">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BCFAA">
                          <w:pPr>
                            <w:pStyle w:val="7"/>
                            <w:jc w:val="center"/>
                          </w:pPr>
                          <w:r>
                            <w:fldChar w:fldCharType="begin"/>
                          </w:r>
                          <w:r>
                            <w:instrText xml:space="preserve">PAGE   \* MERGEFORMAT</w:instrText>
                          </w:r>
                          <w:r>
                            <w:fldChar w:fldCharType="separate"/>
                          </w:r>
                          <w:r>
                            <w:rPr>
                              <w:lang w:val="zh-CN"/>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CABCFAA">
                    <w:pPr>
                      <w:pStyle w:val="7"/>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14:paraId="38E865D4">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679F">
    <w:pPr>
      <w:pStyle w:val="7"/>
      <w:spacing w:after="120"/>
      <w:ind w:firstLine="4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0BB73">
                          <w:pPr>
                            <w:pStyle w:val="7"/>
                            <w:spacing w:after="120"/>
                            <w:ind w:firstLine="480"/>
                            <w:jc w:val="center"/>
                          </w:pPr>
                          <w:r>
                            <w:fldChar w:fldCharType="begin"/>
                          </w:r>
                          <w:r>
                            <w:instrText xml:space="preserve">PAGE   \* MERGEFORMAT</w:instrText>
                          </w:r>
                          <w:r>
                            <w:fldChar w:fldCharType="separate"/>
                          </w:r>
                          <w:r>
                            <w:rPr>
                              <w:lang w:val="zh-CN"/>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5C60BB73">
                    <w:pPr>
                      <w:pStyle w:val="7"/>
                      <w:spacing w:after="120"/>
                      <w:ind w:firstLine="480"/>
                      <w:jc w:val="center"/>
                    </w:pPr>
                    <w:r>
                      <w:fldChar w:fldCharType="begin"/>
                    </w:r>
                    <w:r>
                      <w:instrText xml:space="preserve">PAGE   \* MERGEFORMAT</w:instrText>
                    </w:r>
                    <w:r>
                      <w:fldChar w:fldCharType="separate"/>
                    </w:r>
                    <w:r>
                      <w:rPr>
                        <w:lang w:val="zh-CN"/>
                      </w:rPr>
                      <w:t>45</w:t>
                    </w:r>
                    <w:r>
                      <w:fldChar w:fldCharType="end"/>
                    </w:r>
                  </w:p>
                </w:txbxContent>
              </v:textbox>
            </v:shape>
          </w:pict>
        </mc:Fallback>
      </mc:AlternateContent>
    </w:r>
  </w:p>
  <w:p w14:paraId="6A144ABE">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2DDC">
    <w:pPr>
      <w:pStyle w:val="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CDABD">
                          <w:pPr>
                            <w:pStyle w:val="7"/>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FCCDABD">
                    <w:pPr>
                      <w:pStyle w:val="7"/>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14:paraId="1ABA76D1">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8799">
    <w:pPr>
      <w:pStyle w:val="8"/>
      <w:jc w:val="both"/>
    </w:pPr>
    <w:r>
      <w:rPr>
        <w:rFonts w:hint="eastAsia"/>
      </w:rPr>
      <w:t>政府采购项目公开招标采购文件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5041A"/>
    <w:multiLevelType w:val="singleLevel"/>
    <w:tmpl w:val="9C65041A"/>
    <w:lvl w:ilvl="0" w:tentative="0">
      <w:start w:val="1"/>
      <w:numFmt w:val="chineseCounting"/>
      <w:suff w:val="space"/>
      <w:lvlText w:val="第%1章"/>
      <w:lvlJc w:val="left"/>
      <w:rPr>
        <w:rFonts w:hint="eastAsia"/>
      </w:rPr>
    </w:lvl>
  </w:abstractNum>
  <w:abstractNum w:abstractNumId="1">
    <w:nsid w:val="B73207AB"/>
    <w:multiLevelType w:val="singleLevel"/>
    <w:tmpl w:val="B73207AB"/>
    <w:lvl w:ilvl="0" w:tentative="0">
      <w:start w:val="6"/>
      <w:numFmt w:val="decimal"/>
      <w:suff w:val="nothing"/>
      <w:lvlText w:val="%1、"/>
      <w:lvlJc w:val="left"/>
    </w:lvl>
  </w:abstractNum>
  <w:abstractNum w:abstractNumId="2">
    <w:nsid w:val="E7C1DD1D"/>
    <w:multiLevelType w:val="singleLevel"/>
    <w:tmpl w:val="E7C1DD1D"/>
    <w:lvl w:ilvl="0" w:tentative="0">
      <w:start w:val="1"/>
      <w:numFmt w:val="chineseCounting"/>
      <w:suff w:val="nothing"/>
      <w:lvlText w:val="%1、"/>
      <w:lvlJc w:val="left"/>
      <w:rPr>
        <w:rFonts w:hint="eastAsia"/>
      </w:rPr>
    </w:lvl>
  </w:abstractNum>
  <w:abstractNum w:abstractNumId="3">
    <w:nsid w:val="EE167C6D"/>
    <w:multiLevelType w:val="singleLevel"/>
    <w:tmpl w:val="EE167C6D"/>
    <w:lvl w:ilvl="0" w:tentative="0">
      <w:start w:val="4"/>
      <w:numFmt w:val="decimal"/>
      <w:suff w:val="nothing"/>
      <w:lvlText w:val="%1、"/>
      <w:lvlJc w:val="left"/>
    </w:lvl>
  </w:abstractNum>
  <w:abstractNum w:abstractNumId="4">
    <w:nsid w:val="0E674C14"/>
    <w:multiLevelType w:val="singleLevel"/>
    <w:tmpl w:val="0E674C14"/>
    <w:lvl w:ilvl="0" w:tentative="0">
      <w:start w:val="2"/>
      <w:numFmt w:val="decimal"/>
      <w:suff w:val="nothing"/>
      <w:lvlText w:val="%1、"/>
      <w:lvlJc w:val="left"/>
    </w:lvl>
  </w:abstractNum>
  <w:abstractNum w:abstractNumId="5">
    <w:nsid w:val="16F15EF1"/>
    <w:multiLevelType w:val="singleLevel"/>
    <w:tmpl w:val="16F15EF1"/>
    <w:lvl w:ilvl="0" w:tentative="0">
      <w:start w:val="1"/>
      <w:numFmt w:val="decimal"/>
      <w:lvlText w:val="(%1)"/>
      <w:lvlJc w:val="left"/>
      <w:pPr>
        <w:tabs>
          <w:tab w:val="left" w:pos="875"/>
        </w:tabs>
        <w:ind w:left="175" w:firstLine="340"/>
      </w:pPr>
      <w:rPr>
        <w:rFonts w:hint="eastAsia"/>
      </w:rPr>
    </w:lvl>
  </w:abstractNum>
  <w:abstractNum w:abstractNumId="6">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9D120CC"/>
    <w:multiLevelType w:val="singleLevel"/>
    <w:tmpl w:val="29D120CC"/>
    <w:lvl w:ilvl="0" w:tentative="0">
      <w:start w:val="1"/>
      <w:numFmt w:val="decimal"/>
      <w:suff w:val="nothing"/>
      <w:lvlText w:val="（%1）"/>
      <w:lvlJc w:val="left"/>
    </w:lvl>
  </w:abstractNum>
  <w:abstractNum w:abstractNumId="8">
    <w:nsid w:val="505B6E80"/>
    <w:multiLevelType w:val="singleLevel"/>
    <w:tmpl w:val="505B6E80"/>
    <w:lvl w:ilvl="0" w:tentative="0">
      <w:start w:val="1"/>
      <w:numFmt w:val="lowerLetter"/>
      <w:lvlText w:val="%1."/>
      <w:lvlJc w:val="left"/>
      <w:pPr>
        <w:tabs>
          <w:tab w:val="left" w:pos="360"/>
        </w:tabs>
        <w:ind w:left="301" w:hanging="301"/>
      </w:pPr>
      <w:rPr>
        <w:rFonts w:hint="eastAsia"/>
      </w:rPr>
    </w:lvl>
  </w:abstractNum>
  <w:abstractNum w:abstractNumId="9">
    <w:nsid w:val="69F70667"/>
    <w:multiLevelType w:val="multilevel"/>
    <w:tmpl w:val="69F70667"/>
    <w:lvl w:ilvl="0" w:tentative="0">
      <w:start w:val="1"/>
      <w:numFmt w:val="decimal"/>
      <w:lvlText w:val="%1、"/>
      <w:lvlJc w:val="left"/>
      <w:pPr>
        <w:tabs>
          <w:tab w:val="left" w:pos="772"/>
        </w:tabs>
        <w:ind w:left="772" w:hanging="360"/>
      </w:pPr>
      <w:rPr>
        <w:rFonts w:hint="eastAsia"/>
      </w:r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10">
    <w:nsid w:val="71D9659B"/>
    <w:multiLevelType w:val="singleLevel"/>
    <w:tmpl w:val="71D9659B"/>
    <w:lvl w:ilvl="0" w:tentative="0">
      <w:start w:val="1"/>
      <w:numFmt w:val="decimal"/>
      <w:lvlText w:val="%1、"/>
      <w:lvlJc w:val="left"/>
      <w:pPr>
        <w:tabs>
          <w:tab w:val="left" w:pos="840"/>
        </w:tabs>
        <w:ind w:left="840" w:hanging="360"/>
      </w:pPr>
    </w:lvl>
  </w:abstractNum>
  <w:num w:numId="1">
    <w:abstractNumId w:val="0"/>
  </w:num>
  <w:num w:numId="2">
    <w:abstractNumId w:val="2"/>
  </w:num>
  <w:num w:numId="3">
    <w:abstractNumId w:val="4"/>
  </w:num>
  <w:num w:numId="4">
    <w:abstractNumId w:val="7"/>
  </w:num>
  <w:num w:numId="5">
    <w:abstractNumId w:val="3"/>
  </w:num>
  <w:num w:numId="6">
    <w:abstractNumId w:val="8"/>
    <w:lvlOverride w:ilvl="0">
      <w:startOverride w:val="1"/>
    </w:lvlOverride>
  </w:num>
  <w:num w:numId="7">
    <w:abstractNumId w:val="9"/>
    <w:lvlOverride w:ilvl="0">
      <w:startOverride w:val="1"/>
    </w:lvlOverride>
  </w:num>
  <w:num w:numId="8">
    <w:abstractNumId w:val="5"/>
    <w:lvlOverride w:ilvl="0">
      <w:startOverride w:val="1"/>
    </w:lvlOverride>
  </w:num>
  <w:num w:numId="9">
    <w:abstractNumId w:val="1"/>
  </w:num>
  <w:num w:numId="10">
    <w:abstractNumId w:val="10"/>
    <w:lvlOverride w:ilvl="0">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C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szCs w:val="20"/>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1"/>
    <w:uiPriority w:val="99"/>
    <w:pPr>
      <w:spacing w:after="120"/>
    </w:pPr>
    <w:rPr>
      <w:sz w:val="28"/>
    </w:rPr>
  </w:style>
  <w:style w:type="paragraph" w:styleId="4">
    <w:name w:val="Normal Indent"/>
    <w:basedOn w:val="1"/>
    <w:next w:val="5"/>
    <w:qFormat/>
    <w:uiPriority w:val="0"/>
    <w:pPr>
      <w:ind w:firstLine="420"/>
    </w:pPr>
    <w:rPr>
      <w:szCs w:val="20"/>
    </w:rPr>
  </w:style>
  <w:style w:type="paragraph" w:styleId="5">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Plain Text"/>
    <w:basedOn w:val="1"/>
    <w:next w:val="1"/>
    <w:qFormat/>
    <w:uiPriority w:val="99"/>
    <w:pPr>
      <w:spacing w:before="156" w:beforeLines="50" w:after="156" w:afterLines="50" w:line="400" w:lineRule="exact"/>
    </w:pPr>
    <w:rPr>
      <w:rFonts w:ascii="宋体" w:hAnsi="Courier New"/>
      <w:sz w:val="24"/>
    </w:rPr>
  </w:style>
  <w:style w:type="paragraph" w:styleId="7">
    <w:name w:val="footer"/>
    <w:basedOn w:val="1"/>
    <w:qFormat/>
    <w:uiPriority w:val="99"/>
    <w:pPr>
      <w:tabs>
        <w:tab w:val="left" w:pos="2115"/>
      </w:tabs>
      <w:snapToGrid w:val="0"/>
      <w:jc w:val="left"/>
    </w:pPr>
    <w:rPr>
      <w:rFonts w:eastAsia="黑体"/>
      <w:snapToGrid w:val="0"/>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9">
    <w:name w:val="toc 1"/>
    <w:basedOn w:val="1"/>
    <w:next w:val="1"/>
    <w:uiPriority w:val="39"/>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qFormat/>
    <w:uiPriority w:val="99"/>
    <w:rPr>
      <w:color w:val="000000"/>
      <w:u w:val="none"/>
    </w:rPr>
  </w:style>
  <w:style w:type="paragraph" w:customStyle="1" w:styleId="17">
    <w:name w:val="_Style 6"/>
    <w:basedOn w:val="3"/>
    <w:next w:val="1"/>
    <w:qFormat/>
    <w:uiPriority w:val="39"/>
    <w:pPr>
      <w:keepLines/>
      <w:widowControl/>
      <w:spacing w:before="480" w:line="276" w:lineRule="auto"/>
      <w:jc w:val="left"/>
      <w:outlineLvl w:val="9"/>
    </w:pPr>
    <w:rPr>
      <w:rFonts w:ascii="Cambria" w:hAnsi="Cambria" w:eastAsia="宋体" w:cs="Times New Roman"/>
      <w:color w:val="365F91"/>
      <w:kern w:val="0"/>
      <w:szCs w:val="28"/>
    </w:rPr>
  </w:style>
  <w:style w:type="character" w:customStyle="1" w:styleId="18">
    <w:name w:val="NormalCharacter"/>
    <w:semiHidden/>
    <w:qFormat/>
    <w:uiPriority w:val="0"/>
  </w:style>
  <w:style w:type="paragraph" w:customStyle="1" w:styleId="19">
    <w:name w:val="列出段落1"/>
    <w:basedOn w:val="1"/>
    <w:qFormat/>
    <w:uiPriority w:val="34"/>
    <w:pPr>
      <w:ind w:firstLine="420" w:firstLineChars="200"/>
    </w:pPr>
    <w:rPr>
      <w:sz w:val="24"/>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1">
    <w:name w:val="标题 1 Char Char"/>
    <w:qFormat/>
    <w:uiPriority w:val="0"/>
    <w:rPr>
      <w:rFonts w:eastAsia="宋体"/>
      <w:b/>
      <w:spacing w:val="-2"/>
      <w:sz w:val="24"/>
      <w:lang w:val="en-US" w:eastAsia="zh-CN"/>
    </w:rPr>
  </w:style>
  <w:style w:type="paragraph" w:customStyle="1" w:styleId="22">
    <w:name w:val="正文1"/>
    <w:basedOn w:val="1"/>
    <w:next w:val="1"/>
    <w:qFormat/>
    <w:uiPriority w:val="0"/>
    <w:pPr>
      <w:spacing w:before="156"/>
      <w:ind w:firstLine="510" w:firstLineChars="200"/>
    </w:pPr>
    <w:rPr>
      <w:szCs w:val="20"/>
    </w:rPr>
  </w:style>
  <w:style w:type="paragraph" w:customStyle="1" w:styleId="2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2025-03-05T09:38:03Z</dcterms:created>
  <dc:creator>asus</dc:creator>
  <cp:lastModifiedBy>WPS_1657525492</cp:lastModifiedBy>
  <dcterms:modified xsi:type="dcterms:W3CDTF">2025-03-05T09:38:10Z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527EB01D55884EB0A35345EE8A69FD6B_12</vt:lpwstr>
  </property>
</Properties>
</file>