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B44129">
      <w:pPr>
        <w:pStyle w:val="3"/>
        <w:rPr>
          <w:rFonts w:hint="eastAsia" w:ascii="宋体" w:hAnsi="宋体" w:eastAsia="宋体" w:cs="宋体"/>
          <w:highlight w:val="none"/>
          <w:lang w:val="en-US" w:eastAsia="zh-CN"/>
        </w:rPr>
      </w:pPr>
      <w:bookmarkStart w:id="0" w:name="_Toc26684"/>
    </w:p>
    <w:p w14:paraId="34863A43">
      <w:pPr>
        <w:spacing w:line="1200" w:lineRule="exact"/>
        <w:ind w:right="-241" w:rightChars="-115" w:firstLine="2650" w:firstLineChars="600"/>
        <w:jc w:val="both"/>
        <w:outlineLvl w:val="0"/>
        <w:rPr>
          <w:rFonts w:hint="eastAsia" w:ascii="宋体" w:hAnsi="宋体" w:eastAsia="宋体" w:cs="宋体"/>
          <w:b/>
          <w:bCs/>
          <w:color w:val="auto"/>
          <w:sz w:val="44"/>
          <w:szCs w:val="44"/>
          <w:highlight w:val="none"/>
          <w:u w:val="single"/>
          <w:lang w:val="en-US" w:eastAsia="zh-CN"/>
        </w:rPr>
      </w:pPr>
    </w:p>
    <w:bookmarkEnd w:id="0"/>
    <w:p w14:paraId="6D1725EB">
      <w:pPr>
        <w:spacing w:line="1200" w:lineRule="exact"/>
        <w:ind w:right="-241" w:rightChars="-115"/>
        <w:jc w:val="center"/>
        <w:outlineLvl w:val="0"/>
        <w:rPr>
          <w:rFonts w:hint="eastAsia" w:ascii="宋体" w:hAnsi="宋体" w:eastAsia="宋体" w:cs="宋体"/>
          <w:color w:val="auto"/>
          <w:sz w:val="44"/>
          <w:szCs w:val="44"/>
          <w:highlight w:val="none"/>
          <w:u w:val="none"/>
          <w:lang w:val="en-US" w:eastAsia="zh-CN"/>
        </w:rPr>
      </w:pPr>
      <w:r>
        <w:rPr>
          <w:rFonts w:hint="eastAsia" w:ascii="宋体" w:hAnsi="宋体" w:cs="宋体"/>
          <w:b/>
          <w:bCs/>
          <w:color w:val="auto"/>
          <w:sz w:val="40"/>
          <w:szCs w:val="40"/>
          <w:highlight w:val="none"/>
          <w:u w:val="none"/>
          <w:lang w:val="en-US" w:eastAsia="zh-CN"/>
        </w:rPr>
        <w:t>2025-2026年智慧新城红火蚁、白蚁综合防治项目</w:t>
      </w:r>
    </w:p>
    <w:p w14:paraId="4AC5C3C4">
      <w:pPr>
        <w:pStyle w:val="3"/>
        <w:ind w:firstLine="210"/>
        <w:rPr>
          <w:rFonts w:hint="eastAsia" w:ascii="宋体" w:hAnsi="宋体" w:eastAsia="宋体" w:cs="宋体"/>
          <w:color w:val="auto"/>
          <w:highlight w:val="none"/>
        </w:rPr>
      </w:pPr>
    </w:p>
    <w:p w14:paraId="12AE9774">
      <w:pPr>
        <w:rPr>
          <w:rFonts w:hint="eastAsia" w:ascii="宋体" w:hAnsi="宋体" w:eastAsia="宋体" w:cs="宋体"/>
          <w:color w:val="auto"/>
          <w:highlight w:val="none"/>
        </w:rPr>
      </w:pPr>
    </w:p>
    <w:p w14:paraId="4453DE13">
      <w:pPr>
        <w:pStyle w:val="3"/>
        <w:rPr>
          <w:rFonts w:hint="eastAsia" w:ascii="宋体" w:hAnsi="宋体" w:eastAsia="宋体" w:cs="宋体"/>
          <w:color w:val="auto"/>
          <w:highlight w:val="none"/>
        </w:rPr>
      </w:pPr>
    </w:p>
    <w:p w14:paraId="225FDCCE">
      <w:pPr>
        <w:rPr>
          <w:rFonts w:hint="eastAsia" w:ascii="宋体" w:hAnsi="宋体" w:eastAsia="宋体" w:cs="宋体"/>
          <w:color w:val="auto"/>
          <w:highlight w:val="none"/>
        </w:rPr>
      </w:pPr>
    </w:p>
    <w:p w14:paraId="321681E8">
      <w:pPr>
        <w:rPr>
          <w:rFonts w:hint="eastAsia" w:ascii="宋体" w:hAnsi="宋体" w:eastAsia="宋体" w:cs="宋体"/>
          <w:color w:val="auto"/>
          <w:highlight w:val="none"/>
        </w:rPr>
      </w:pPr>
    </w:p>
    <w:p w14:paraId="32F420D5">
      <w:pPr>
        <w:pStyle w:val="3"/>
        <w:rPr>
          <w:rFonts w:hint="eastAsia" w:ascii="宋体" w:hAnsi="宋体" w:eastAsia="宋体" w:cs="宋体"/>
          <w:color w:val="auto"/>
          <w:highlight w:val="none"/>
        </w:rPr>
      </w:pPr>
    </w:p>
    <w:p w14:paraId="78928336">
      <w:pPr>
        <w:snapToGrid w:val="0"/>
        <w:spacing w:line="360" w:lineRule="auto"/>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lang w:val="en-US" w:eastAsia="zh-CN"/>
        </w:rPr>
        <w:t>采购</w:t>
      </w:r>
      <w:r>
        <w:rPr>
          <w:rFonts w:hint="eastAsia" w:ascii="宋体" w:hAnsi="宋体" w:eastAsia="宋体" w:cs="宋体"/>
          <w:b/>
          <w:bCs/>
          <w:color w:val="auto"/>
          <w:sz w:val="52"/>
          <w:szCs w:val="52"/>
          <w:highlight w:val="none"/>
        </w:rPr>
        <w:t>文件</w:t>
      </w:r>
    </w:p>
    <w:p w14:paraId="2E1E9B62">
      <w:pPr>
        <w:pStyle w:val="3"/>
        <w:ind w:firstLine="210"/>
        <w:rPr>
          <w:rFonts w:hint="eastAsia" w:ascii="宋体" w:hAnsi="宋体" w:eastAsia="宋体" w:cs="宋体"/>
          <w:color w:val="auto"/>
          <w:highlight w:val="none"/>
        </w:rPr>
      </w:pPr>
    </w:p>
    <w:p w14:paraId="53FDC1AE">
      <w:pPr>
        <w:rPr>
          <w:rFonts w:hint="eastAsia" w:ascii="宋体" w:hAnsi="宋体" w:eastAsia="宋体" w:cs="宋体"/>
          <w:color w:val="auto"/>
          <w:highlight w:val="none"/>
        </w:rPr>
      </w:pPr>
    </w:p>
    <w:p w14:paraId="15C27206">
      <w:pPr>
        <w:pStyle w:val="3"/>
        <w:ind w:firstLine="210"/>
        <w:rPr>
          <w:rFonts w:hint="eastAsia" w:ascii="宋体" w:hAnsi="宋体" w:eastAsia="宋体" w:cs="宋体"/>
          <w:color w:val="auto"/>
          <w:highlight w:val="none"/>
        </w:rPr>
      </w:pPr>
    </w:p>
    <w:p w14:paraId="460ECBB5">
      <w:pPr>
        <w:rPr>
          <w:rFonts w:hint="eastAsia" w:ascii="宋体" w:hAnsi="宋体" w:eastAsia="宋体" w:cs="宋体"/>
          <w:color w:val="auto"/>
          <w:highlight w:val="none"/>
        </w:rPr>
      </w:pPr>
    </w:p>
    <w:p w14:paraId="1BECBCBB">
      <w:pPr>
        <w:pStyle w:val="3"/>
        <w:ind w:firstLine="210"/>
        <w:rPr>
          <w:rFonts w:hint="eastAsia" w:ascii="宋体" w:hAnsi="宋体" w:eastAsia="宋体" w:cs="宋体"/>
          <w:color w:val="auto"/>
          <w:highlight w:val="none"/>
        </w:rPr>
      </w:pPr>
    </w:p>
    <w:p w14:paraId="0DC33B9C">
      <w:pPr>
        <w:pStyle w:val="3"/>
        <w:ind w:firstLine="210"/>
        <w:rPr>
          <w:rFonts w:hint="eastAsia" w:ascii="宋体" w:hAnsi="宋体" w:eastAsia="宋体" w:cs="宋体"/>
          <w:color w:val="auto"/>
          <w:highlight w:val="none"/>
        </w:rPr>
      </w:pPr>
    </w:p>
    <w:p w14:paraId="243A536E">
      <w:pPr>
        <w:rPr>
          <w:rFonts w:hint="eastAsia" w:ascii="宋体" w:hAnsi="宋体" w:eastAsia="宋体" w:cs="宋体"/>
          <w:color w:val="auto"/>
          <w:highlight w:val="none"/>
        </w:rPr>
      </w:pPr>
    </w:p>
    <w:p w14:paraId="3CCD512C">
      <w:pPr>
        <w:pStyle w:val="7"/>
        <w:rPr>
          <w:rFonts w:hint="eastAsia" w:ascii="宋体" w:hAnsi="宋体" w:eastAsia="宋体" w:cs="宋体"/>
          <w:color w:val="auto"/>
          <w:highlight w:val="none"/>
        </w:rPr>
      </w:pPr>
    </w:p>
    <w:p w14:paraId="70B918BA">
      <w:pPr>
        <w:pStyle w:val="7"/>
        <w:rPr>
          <w:rFonts w:hint="eastAsia" w:ascii="宋体" w:hAnsi="宋体" w:eastAsia="宋体" w:cs="宋体"/>
          <w:color w:val="auto"/>
          <w:highlight w:val="none"/>
        </w:rPr>
      </w:pPr>
    </w:p>
    <w:p w14:paraId="49C6A042">
      <w:pPr>
        <w:spacing w:line="360" w:lineRule="auto"/>
        <w:jc w:val="center"/>
        <w:rPr>
          <w:rFonts w:hint="eastAsia" w:ascii="宋体" w:hAnsi="宋体" w:eastAsia="宋体" w:cs="宋体"/>
          <w:color w:val="auto"/>
          <w:sz w:val="30"/>
          <w:szCs w:val="30"/>
          <w:highlight w:val="none"/>
          <w:u w:val="single"/>
        </w:rPr>
      </w:pPr>
      <w:r>
        <w:rPr>
          <w:rFonts w:hint="eastAsia" w:ascii="宋体" w:hAnsi="宋体" w:eastAsia="宋体" w:cs="宋体"/>
          <w:color w:val="auto"/>
          <w:sz w:val="30"/>
          <w:szCs w:val="30"/>
          <w:highlight w:val="none"/>
          <w:lang w:val="en-US" w:eastAsia="zh-CN"/>
        </w:rPr>
        <w:t>采  购  人</w:t>
      </w:r>
      <w:r>
        <w:rPr>
          <w:rFonts w:hint="eastAsia" w:ascii="宋体" w:hAnsi="宋体" w:eastAsia="宋体" w:cs="宋体"/>
          <w:color w:val="auto"/>
          <w:sz w:val="30"/>
          <w:szCs w:val="30"/>
          <w:highlight w:val="none"/>
        </w:rPr>
        <w:t>：</w:t>
      </w:r>
      <w:r>
        <w:rPr>
          <w:rFonts w:hint="eastAsia" w:ascii="宋体" w:hAnsi="宋体" w:eastAsia="宋体" w:cs="宋体"/>
          <w:color w:val="auto"/>
          <w:sz w:val="30"/>
          <w:szCs w:val="30"/>
          <w:highlight w:val="none"/>
          <w:u w:val="single"/>
        </w:rPr>
        <w:t xml:space="preserve"> 衢州智慧新城管理委员会</w:t>
      </w:r>
      <w:r>
        <w:rPr>
          <w:rFonts w:hint="eastAsia" w:ascii="宋体" w:hAnsi="宋体" w:eastAsia="宋体" w:cs="宋体"/>
          <w:color w:val="auto"/>
          <w:sz w:val="30"/>
          <w:szCs w:val="30"/>
          <w:highlight w:val="none"/>
          <w:u w:val="single"/>
          <w:lang w:val="en-US" w:eastAsia="zh-CN"/>
        </w:rPr>
        <w:t xml:space="preserve"> </w:t>
      </w:r>
      <w:r>
        <w:rPr>
          <w:rFonts w:hint="eastAsia" w:ascii="宋体" w:hAnsi="宋体" w:eastAsia="宋体" w:cs="宋体"/>
          <w:color w:val="auto"/>
          <w:sz w:val="30"/>
          <w:szCs w:val="30"/>
          <w:highlight w:val="none"/>
          <w:u w:val="single"/>
        </w:rPr>
        <w:t>（盖章）</w:t>
      </w:r>
    </w:p>
    <w:p w14:paraId="20DAA2DC">
      <w:pPr>
        <w:spacing w:line="360" w:lineRule="auto"/>
        <w:jc w:val="both"/>
        <w:rPr>
          <w:rFonts w:hint="eastAsia" w:ascii="宋体" w:hAnsi="宋体" w:eastAsia="宋体" w:cs="宋体"/>
          <w:color w:val="auto"/>
          <w:sz w:val="30"/>
          <w:szCs w:val="30"/>
          <w:highlight w:val="none"/>
        </w:rPr>
      </w:pPr>
    </w:p>
    <w:p w14:paraId="63EB8977">
      <w:pPr>
        <w:spacing w:line="360" w:lineRule="auto"/>
        <w:jc w:val="center"/>
        <w:rPr>
          <w:rFonts w:hint="eastAsia" w:ascii="宋体" w:hAnsi="宋体" w:eastAsia="宋体" w:cs="宋体"/>
          <w:color w:val="auto"/>
          <w:sz w:val="30"/>
          <w:szCs w:val="30"/>
          <w:highlight w:val="none"/>
          <w:u w:val="single"/>
        </w:rPr>
      </w:pPr>
      <w:r>
        <w:rPr>
          <w:rFonts w:hint="eastAsia" w:ascii="宋体" w:hAnsi="宋体" w:eastAsia="宋体" w:cs="宋体"/>
          <w:color w:val="auto"/>
          <w:sz w:val="30"/>
          <w:szCs w:val="30"/>
          <w:highlight w:val="none"/>
          <w:lang w:val="en-US" w:eastAsia="zh-CN"/>
        </w:rPr>
        <w:t>采购</w:t>
      </w:r>
      <w:r>
        <w:rPr>
          <w:rFonts w:hint="eastAsia" w:ascii="宋体" w:hAnsi="宋体" w:eastAsia="宋体" w:cs="宋体"/>
          <w:color w:val="auto"/>
          <w:sz w:val="30"/>
          <w:szCs w:val="30"/>
          <w:highlight w:val="none"/>
        </w:rPr>
        <w:t>代理机构：</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u w:val="single"/>
          <w:lang w:val="en-US" w:eastAsia="zh-CN"/>
        </w:rPr>
        <w:t xml:space="preserve">浙江天平投资咨询有限公司 </w:t>
      </w:r>
      <w:r>
        <w:rPr>
          <w:rFonts w:hint="eastAsia" w:ascii="宋体" w:hAnsi="宋体" w:eastAsia="宋体" w:cs="宋体"/>
          <w:color w:val="auto"/>
          <w:sz w:val="30"/>
          <w:szCs w:val="30"/>
          <w:highlight w:val="none"/>
          <w:u w:val="single"/>
        </w:rPr>
        <w:t>（盖章）</w:t>
      </w:r>
    </w:p>
    <w:p w14:paraId="72600DC1">
      <w:pPr>
        <w:spacing w:line="360" w:lineRule="auto"/>
        <w:jc w:val="left"/>
        <w:rPr>
          <w:rFonts w:hint="eastAsia" w:ascii="宋体" w:hAnsi="宋体" w:eastAsia="宋体" w:cs="宋体"/>
          <w:color w:val="auto"/>
          <w:sz w:val="32"/>
          <w:szCs w:val="32"/>
          <w:highlight w:val="none"/>
        </w:rPr>
      </w:pPr>
    </w:p>
    <w:p w14:paraId="7F95A241">
      <w:pPr>
        <w:bidi w:val="0"/>
        <w:rPr>
          <w:rFonts w:hint="eastAsia" w:ascii="宋体" w:hAnsi="宋体" w:eastAsia="宋体" w:cs="宋体"/>
          <w:color w:val="auto"/>
          <w:sz w:val="32"/>
          <w:szCs w:val="32"/>
          <w:highlight w:val="none"/>
          <w:u w:val="single"/>
          <w:lang w:val="en-US" w:eastAsia="zh-CN"/>
        </w:rPr>
      </w:pPr>
    </w:p>
    <w:p w14:paraId="218AC7A1">
      <w:pPr>
        <w:bidi w:val="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u w:val="single"/>
          <w:lang w:val="en-US" w:eastAsia="zh-CN"/>
        </w:rPr>
        <w:t xml:space="preserve"> 202</w:t>
      </w:r>
      <w:r>
        <w:rPr>
          <w:rFonts w:hint="eastAsia" w:ascii="宋体" w:hAnsi="宋体" w:cs="宋体"/>
          <w:color w:val="auto"/>
          <w:sz w:val="32"/>
          <w:szCs w:val="32"/>
          <w:highlight w:val="none"/>
          <w:u w:val="single"/>
          <w:lang w:val="en-US" w:eastAsia="zh-CN"/>
        </w:rPr>
        <w:t>5</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u w:val="single"/>
          <w:lang w:val="en-US" w:eastAsia="zh-CN"/>
        </w:rPr>
        <w:t xml:space="preserve"> </w:t>
      </w:r>
      <w:r>
        <w:rPr>
          <w:rFonts w:hint="eastAsia" w:ascii="宋体" w:hAnsi="宋体" w:cs="宋体"/>
          <w:color w:val="auto"/>
          <w:sz w:val="32"/>
          <w:szCs w:val="32"/>
          <w:highlight w:val="none"/>
          <w:u w:val="single"/>
          <w:lang w:val="en-US" w:eastAsia="zh-CN"/>
        </w:rPr>
        <w:t>2</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rPr>
        <w:t>月</w:t>
      </w:r>
    </w:p>
    <w:p w14:paraId="17A08CFA">
      <w:pPr>
        <w:pStyle w:val="3"/>
        <w:rPr>
          <w:rFonts w:hint="eastAsia" w:ascii="宋体" w:hAnsi="宋体" w:eastAsia="宋体" w:cs="宋体"/>
          <w:color w:val="auto"/>
          <w:sz w:val="32"/>
          <w:szCs w:val="32"/>
          <w:highlight w:val="none"/>
        </w:rPr>
      </w:pPr>
    </w:p>
    <w:p w14:paraId="7AC5582F">
      <w:pPr>
        <w:rPr>
          <w:rFonts w:hint="eastAsia" w:ascii="宋体" w:hAnsi="宋体" w:eastAsia="宋体" w:cs="宋体"/>
          <w:color w:val="auto"/>
          <w:sz w:val="32"/>
          <w:szCs w:val="32"/>
          <w:highlight w:val="none"/>
        </w:rPr>
      </w:pPr>
    </w:p>
    <w:sdt>
      <w:sdtPr>
        <w:rPr>
          <w:rFonts w:hint="eastAsia" w:ascii="宋体" w:hAnsi="宋体" w:eastAsia="宋体" w:cs="宋体"/>
          <w:kern w:val="2"/>
          <w:sz w:val="28"/>
          <w:szCs w:val="32"/>
          <w:highlight w:val="none"/>
          <w:lang w:val="en-US" w:eastAsia="zh-CN" w:bidi="ar-SA"/>
        </w:rPr>
        <w:id w:val="147461656"/>
        <w15:color w:val="DBDBDB"/>
        <w:docPartObj>
          <w:docPartGallery w:val="Table of Contents"/>
          <w:docPartUnique/>
        </w:docPartObj>
      </w:sdtPr>
      <w:sdtEndPr>
        <w:rPr>
          <w:rFonts w:hint="eastAsia" w:ascii="宋体" w:hAnsi="宋体" w:eastAsia="宋体" w:cs="宋体"/>
          <w:kern w:val="2"/>
          <w:sz w:val="21"/>
          <w:szCs w:val="22"/>
          <w:highlight w:val="none"/>
          <w:lang w:val="en-US" w:eastAsia="zh-CN" w:bidi="ar-SA"/>
        </w:rPr>
      </w:sdtEndPr>
      <w:sdtContent>
        <w:p w14:paraId="205DAEF8">
          <w:pPr>
            <w:spacing w:before="0" w:beforeLines="0" w:after="0" w:afterLines="0" w:line="240" w:lineRule="auto"/>
            <w:ind w:left="0" w:leftChars="0" w:right="0" w:rightChars="0" w:firstLine="0" w:firstLineChars="0"/>
            <w:jc w:val="center"/>
            <w:rPr>
              <w:rFonts w:hint="eastAsia" w:ascii="宋体" w:hAnsi="宋体" w:eastAsia="宋体" w:cs="宋体"/>
              <w:sz w:val="28"/>
              <w:szCs w:val="32"/>
              <w:highlight w:val="none"/>
            </w:rPr>
          </w:pPr>
          <w:r>
            <w:rPr>
              <w:rFonts w:hint="eastAsia" w:ascii="宋体" w:hAnsi="宋体" w:eastAsia="宋体" w:cs="宋体"/>
              <w:sz w:val="28"/>
              <w:szCs w:val="32"/>
              <w:highlight w:val="none"/>
            </w:rPr>
            <w:t>目录</w:t>
          </w:r>
        </w:p>
        <w:p w14:paraId="16022961">
          <w:pPr>
            <w:pStyle w:val="27"/>
            <w:keepNext w:val="0"/>
            <w:keepLines w:val="0"/>
            <w:pageBreakBefore w:val="0"/>
            <w:tabs>
              <w:tab w:val="right" w:leader="dot" w:pos="9638"/>
            </w:tabs>
            <w:kinsoku/>
            <w:wordWrap/>
            <w:overflowPunct/>
            <w:topLinePunct w:val="0"/>
            <w:autoSpaceDE/>
            <w:autoSpaceDN/>
            <w:bidi w:val="0"/>
            <w:adjustRightInd/>
            <w:snapToGrid/>
            <w:spacing w:line="600" w:lineRule="exact"/>
            <w:textAlignment w:val="auto"/>
            <w:rPr>
              <w:rFonts w:hint="eastAsia" w:ascii="宋体" w:hAnsi="宋体" w:eastAsia="宋体" w:cs="宋体"/>
              <w:highlight w:val="none"/>
            </w:rPr>
          </w:pPr>
          <w:r>
            <w:rPr>
              <w:rFonts w:hint="eastAsia" w:ascii="宋体" w:hAnsi="宋体" w:eastAsia="宋体" w:cs="宋体"/>
              <w:highlight w:val="none"/>
              <w:lang w:eastAsia="zh-CN"/>
            </w:rPr>
            <w:fldChar w:fldCharType="begin"/>
          </w:r>
          <w:r>
            <w:rPr>
              <w:rFonts w:hint="eastAsia" w:ascii="宋体" w:hAnsi="宋体" w:eastAsia="宋体" w:cs="宋体"/>
              <w:highlight w:val="none"/>
              <w:lang w:eastAsia="zh-CN"/>
            </w:rPr>
            <w:instrText xml:space="preserve">TOC \o "1-1" \h \u </w:instrText>
          </w:r>
          <w:r>
            <w:rPr>
              <w:rFonts w:hint="eastAsia" w:ascii="宋体" w:hAnsi="宋体" w:eastAsia="宋体" w:cs="宋体"/>
              <w:highlight w:val="none"/>
              <w:lang w:eastAsia="zh-CN"/>
            </w:rPr>
            <w:fldChar w:fldCharType="separate"/>
          </w:r>
          <w:r>
            <w:rPr>
              <w:rFonts w:hint="eastAsia" w:ascii="宋体" w:hAnsi="宋体" w:eastAsia="宋体" w:cs="宋体"/>
              <w:highlight w:val="none"/>
              <w:lang w:eastAsia="zh-CN"/>
            </w:rPr>
            <w:fldChar w:fldCharType="begin"/>
          </w:r>
          <w:r>
            <w:rPr>
              <w:rFonts w:hint="eastAsia" w:ascii="宋体" w:hAnsi="宋体" w:eastAsia="宋体" w:cs="宋体"/>
              <w:highlight w:val="none"/>
              <w:lang w:eastAsia="zh-CN"/>
            </w:rPr>
            <w:instrText xml:space="preserve"> HYPERLINK \l _Toc8961 </w:instrText>
          </w:r>
          <w:r>
            <w:rPr>
              <w:rFonts w:hint="eastAsia" w:ascii="宋体" w:hAnsi="宋体" w:eastAsia="宋体" w:cs="宋体"/>
              <w:highlight w:val="none"/>
              <w:lang w:eastAsia="zh-CN"/>
            </w:rPr>
            <w:fldChar w:fldCharType="separate"/>
          </w:r>
          <w:r>
            <w:rPr>
              <w:rFonts w:hint="eastAsia" w:ascii="宋体" w:hAnsi="宋体" w:eastAsia="宋体" w:cs="宋体"/>
              <w:szCs w:val="32"/>
              <w:highlight w:val="none"/>
            </w:rPr>
            <w:t>第一</w:t>
          </w:r>
          <w:r>
            <w:rPr>
              <w:rFonts w:hint="eastAsia" w:ascii="宋体" w:hAnsi="宋体" w:eastAsia="宋体" w:cs="宋体"/>
              <w:szCs w:val="32"/>
              <w:highlight w:val="none"/>
              <w:lang w:val="en-US" w:eastAsia="zh-CN"/>
            </w:rPr>
            <w:t>章</w:t>
          </w:r>
          <w:r>
            <w:rPr>
              <w:rFonts w:hint="eastAsia" w:ascii="宋体" w:hAnsi="宋体" w:eastAsia="宋体" w:cs="宋体"/>
              <w:szCs w:val="32"/>
              <w:highlight w:val="none"/>
            </w:rPr>
            <w:t xml:space="preserve"> 招标公告</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_Toc8961 \h </w:instrText>
          </w:r>
          <w:r>
            <w:rPr>
              <w:rFonts w:hint="eastAsia" w:ascii="宋体" w:hAnsi="宋体" w:eastAsia="宋体" w:cs="宋体"/>
              <w:highlight w:val="none"/>
            </w:rPr>
            <w:fldChar w:fldCharType="separate"/>
          </w:r>
          <w:r>
            <w:rPr>
              <w:rFonts w:hint="eastAsia" w:ascii="宋体" w:hAnsi="宋体" w:eastAsia="宋体" w:cs="宋体"/>
              <w:highlight w:val="none"/>
            </w:rPr>
            <w:t>3</w:t>
          </w:r>
          <w:r>
            <w:rPr>
              <w:rFonts w:hint="eastAsia" w:ascii="宋体" w:hAnsi="宋体" w:eastAsia="宋体" w:cs="宋体"/>
              <w:highlight w:val="none"/>
            </w:rPr>
            <w:fldChar w:fldCharType="end"/>
          </w:r>
          <w:r>
            <w:rPr>
              <w:rFonts w:hint="eastAsia" w:ascii="宋体" w:hAnsi="宋体" w:eastAsia="宋体" w:cs="宋体"/>
              <w:highlight w:val="none"/>
              <w:lang w:eastAsia="zh-CN"/>
            </w:rPr>
            <w:fldChar w:fldCharType="end"/>
          </w:r>
        </w:p>
        <w:p w14:paraId="1C9EC448">
          <w:pPr>
            <w:pStyle w:val="27"/>
            <w:keepNext w:val="0"/>
            <w:keepLines w:val="0"/>
            <w:pageBreakBefore w:val="0"/>
            <w:tabs>
              <w:tab w:val="right" w:leader="dot" w:pos="9638"/>
            </w:tabs>
            <w:kinsoku/>
            <w:wordWrap/>
            <w:overflowPunct/>
            <w:topLinePunct w:val="0"/>
            <w:autoSpaceDE/>
            <w:autoSpaceDN/>
            <w:bidi w:val="0"/>
            <w:adjustRightInd/>
            <w:snapToGrid/>
            <w:spacing w:line="600" w:lineRule="exact"/>
            <w:textAlignment w:val="auto"/>
            <w:rPr>
              <w:rFonts w:hint="eastAsia" w:ascii="宋体" w:hAnsi="宋体" w:eastAsia="宋体" w:cs="宋体"/>
              <w:highlight w:val="none"/>
            </w:rPr>
          </w:pPr>
          <w:r>
            <w:rPr>
              <w:rFonts w:hint="eastAsia" w:ascii="宋体" w:hAnsi="宋体" w:eastAsia="宋体" w:cs="宋体"/>
              <w:highlight w:val="none"/>
              <w:lang w:eastAsia="zh-CN"/>
            </w:rPr>
            <w:fldChar w:fldCharType="begin"/>
          </w:r>
          <w:r>
            <w:rPr>
              <w:rFonts w:hint="eastAsia" w:ascii="宋体" w:hAnsi="宋体" w:eastAsia="宋体" w:cs="宋体"/>
              <w:highlight w:val="none"/>
              <w:lang w:eastAsia="zh-CN"/>
            </w:rPr>
            <w:instrText xml:space="preserve"> HYPERLINK \l _Toc32019 </w:instrText>
          </w:r>
          <w:r>
            <w:rPr>
              <w:rFonts w:hint="eastAsia" w:ascii="宋体" w:hAnsi="宋体" w:eastAsia="宋体" w:cs="宋体"/>
              <w:highlight w:val="none"/>
              <w:lang w:eastAsia="zh-CN"/>
            </w:rPr>
            <w:fldChar w:fldCharType="separate"/>
          </w:r>
          <w:r>
            <w:rPr>
              <w:rFonts w:hint="eastAsia" w:ascii="宋体" w:hAnsi="宋体" w:eastAsia="宋体" w:cs="宋体"/>
              <w:szCs w:val="28"/>
              <w:highlight w:val="none"/>
            </w:rPr>
            <w:t>第二章  投标须知前附表及投标须知</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_Toc32019 \h </w:instrText>
          </w:r>
          <w:r>
            <w:rPr>
              <w:rFonts w:hint="eastAsia" w:ascii="宋体" w:hAnsi="宋体" w:eastAsia="宋体" w:cs="宋体"/>
              <w:highlight w:val="none"/>
            </w:rPr>
            <w:fldChar w:fldCharType="separate"/>
          </w:r>
          <w:r>
            <w:rPr>
              <w:rFonts w:hint="eastAsia" w:ascii="宋体" w:hAnsi="宋体" w:eastAsia="宋体" w:cs="宋体"/>
              <w:highlight w:val="none"/>
            </w:rPr>
            <w:t>7</w:t>
          </w:r>
          <w:r>
            <w:rPr>
              <w:rFonts w:hint="eastAsia" w:ascii="宋体" w:hAnsi="宋体" w:eastAsia="宋体" w:cs="宋体"/>
              <w:highlight w:val="none"/>
            </w:rPr>
            <w:fldChar w:fldCharType="end"/>
          </w:r>
          <w:r>
            <w:rPr>
              <w:rFonts w:hint="eastAsia" w:ascii="宋体" w:hAnsi="宋体" w:eastAsia="宋体" w:cs="宋体"/>
              <w:highlight w:val="none"/>
              <w:lang w:eastAsia="zh-CN"/>
            </w:rPr>
            <w:fldChar w:fldCharType="end"/>
          </w:r>
        </w:p>
        <w:p w14:paraId="6E61DA60">
          <w:pPr>
            <w:pStyle w:val="27"/>
            <w:keepNext w:val="0"/>
            <w:keepLines w:val="0"/>
            <w:pageBreakBefore w:val="0"/>
            <w:tabs>
              <w:tab w:val="right" w:leader="dot" w:pos="9638"/>
            </w:tabs>
            <w:kinsoku/>
            <w:wordWrap/>
            <w:overflowPunct/>
            <w:topLinePunct w:val="0"/>
            <w:autoSpaceDE/>
            <w:autoSpaceDN/>
            <w:bidi w:val="0"/>
            <w:adjustRightInd/>
            <w:snapToGrid/>
            <w:spacing w:line="600" w:lineRule="exact"/>
            <w:textAlignment w:val="auto"/>
            <w:rPr>
              <w:rFonts w:hint="eastAsia" w:ascii="宋体" w:hAnsi="宋体" w:eastAsia="宋体" w:cs="宋体"/>
              <w:highlight w:val="none"/>
            </w:rPr>
          </w:pPr>
          <w:r>
            <w:rPr>
              <w:rFonts w:hint="eastAsia" w:ascii="宋体" w:hAnsi="宋体" w:eastAsia="宋体" w:cs="宋体"/>
              <w:highlight w:val="none"/>
              <w:lang w:eastAsia="zh-CN"/>
            </w:rPr>
            <w:fldChar w:fldCharType="begin"/>
          </w:r>
          <w:r>
            <w:rPr>
              <w:rFonts w:hint="eastAsia" w:ascii="宋体" w:hAnsi="宋体" w:eastAsia="宋体" w:cs="宋体"/>
              <w:highlight w:val="none"/>
              <w:lang w:eastAsia="zh-CN"/>
            </w:rPr>
            <w:instrText xml:space="preserve"> HYPERLINK \l _Toc24091 </w:instrText>
          </w:r>
          <w:r>
            <w:rPr>
              <w:rFonts w:hint="eastAsia" w:ascii="宋体" w:hAnsi="宋体" w:eastAsia="宋体" w:cs="宋体"/>
              <w:highlight w:val="none"/>
              <w:lang w:eastAsia="zh-CN"/>
            </w:rPr>
            <w:fldChar w:fldCharType="separate"/>
          </w:r>
          <w:r>
            <w:rPr>
              <w:rFonts w:hint="eastAsia" w:ascii="宋体" w:hAnsi="宋体" w:eastAsia="宋体" w:cs="宋体"/>
              <w:szCs w:val="28"/>
              <w:highlight w:val="none"/>
              <w:lang w:val="en-US" w:eastAsia="zh-CN"/>
            </w:rPr>
            <w:t xml:space="preserve">第三章 </w:t>
          </w:r>
          <w:r>
            <w:rPr>
              <w:rFonts w:hint="eastAsia" w:ascii="宋体" w:hAnsi="宋体" w:eastAsia="宋体" w:cs="宋体"/>
              <w:szCs w:val="28"/>
              <w:highlight w:val="none"/>
            </w:rPr>
            <w:t>采购内容及要求</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_Toc24091 \h </w:instrText>
          </w:r>
          <w:r>
            <w:rPr>
              <w:rFonts w:hint="eastAsia" w:ascii="宋体" w:hAnsi="宋体" w:eastAsia="宋体" w:cs="宋体"/>
              <w:highlight w:val="none"/>
            </w:rPr>
            <w:fldChar w:fldCharType="separate"/>
          </w:r>
          <w:r>
            <w:rPr>
              <w:rFonts w:hint="eastAsia" w:ascii="宋体" w:hAnsi="宋体" w:eastAsia="宋体" w:cs="宋体"/>
              <w:highlight w:val="none"/>
            </w:rPr>
            <w:t>34</w:t>
          </w:r>
          <w:r>
            <w:rPr>
              <w:rFonts w:hint="eastAsia" w:ascii="宋体" w:hAnsi="宋体" w:eastAsia="宋体" w:cs="宋体"/>
              <w:highlight w:val="none"/>
            </w:rPr>
            <w:fldChar w:fldCharType="end"/>
          </w:r>
          <w:r>
            <w:rPr>
              <w:rFonts w:hint="eastAsia" w:ascii="宋体" w:hAnsi="宋体" w:eastAsia="宋体" w:cs="宋体"/>
              <w:highlight w:val="none"/>
              <w:lang w:eastAsia="zh-CN"/>
            </w:rPr>
            <w:fldChar w:fldCharType="end"/>
          </w:r>
        </w:p>
        <w:p w14:paraId="5E27D333">
          <w:pPr>
            <w:pStyle w:val="27"/>
            <w:keepNext w:val="0"/>
            <w:keepLines w:val="0"/>
            <w:pageBreakBefore w:val="0"/>
            <w:tabs>
              <w:tab w:val="right" w:leader="dot" w:pos="9638"/>
            </w:tabs>
            <w:kinsoku/>
            <w:wordWrap/>
            <w:overflowPunct/>
            <w:topLinePunct w:val="0"/>
            <w:autoSpaceDE/>
            <w:autoSpaceDN/>
            <w:bidi w:val="0"/>
            <w:adjustRightInd/>
            <w:snapToGrid/>
            <w:spacing w:line="600" w:lineRule="exact"/>
            <w:textAlignment w:val="auto"/>
            <w:rPr>
              <w:rFonts w:hint="eastAsia" w:ascii="宋体" w:hAnsi="宋体" w:eastAsia="宋体" w:cs="宋体"/>
              <w:highlight w:val="none"/>
            </w:rPr>
          </w:pPr>
          <w:r>
            <w:rPr>
              <w:rFonts w:hint="eastAsia" w:ascii="宋体" w:hAnsi="宋体" w:eastAsia="宋体" w:cs="宋体"/>
              <w:highlight w:val="none"/>
              <w:lang w:eastAsia="zh-CN"/>
            </w:rPr>
            <w:fldChar w:fldCharType="begin"/>
          </w:r>
          <w:r>
            <w:rPr>
              <w:rFonts w:hint="eastAsia" w:ascii="宋体" w:hAnsi="宋体" w:eastAsia="宋体" w:cs="宋体"/>
              <w:highlight w:val="none"/>
              <w:lang w:eastAsia="zh-CN"/>
            </w:rPr>
            <w:instrText xml:space="preserve"> HYPERLINK \l _Toc9656 </w:instrText>
          </w:r>
          <w:r>
            <w:rPr>
              <w:rFonts w:hint="eastAsia" w:ascii="宋体" w:hAnsi="宋体" w:eastAsia="宋体" w:cs="宋体"/>
              <w:highlight w:val="none"/>
              <w:lang w:eastAsia="zh-CN"/>
            </w:rPr>
            <w:fldChar w:fldCharType="separate"/>
          </w:r>
          <w:r>
            <w:rPr>
              <w:rFonts w:hint="eastAsia" w:ascii="宋体" w:hAnsi="宋体" w:eastAsia="宋体" w:cs="宋体"/>
              <w:szCs w:val="28"/>
              <w:highlight w:val="none"/>
              <w:lang w:val="en-US" w:eastAsia="zh-CN"/>
            </w:rPr>
            <w:t>第四章 合同主要条款</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_Toc9656 \h </w:instrText>
          </w:r>
          <w:r>
            <w:rPr>
              <w:rFonts w:hint="eastAsia" w:ascii="宋体" w:hAnsi="宋体" w:eastAsia="宋体" w:cs="宋体"/>
              <w:highlight w:val="none"/>
            </w:rPr>
            <w:fldChar w:fldCharType="separate"/>
          </w:r>
          <w:r>
            <w:rPr>
              <w:rFonts w:hint="eastAsia" w:ascii="宋体" w:hAnsi="宋体" w:eastAsia="宋体" w:cs="宋体"/>
              <w:highlight w:val="none"/>
            </w:rPr>
            <w:t>41</w:t>
          </w:r>
          <w:r>
            <w:rPr>
              <w:rFonts w:hint="eastAsia" w:ascii="宋体" w:hAnsi="宋体" w:eastAsia="宋体" w:cs="宋体"/>
              <w:highlight w:val="none"/>
            </w:rPr>
            <w:fldChar w:fldCharType="end"/>
          </w:r>
          <w:r>
            <w:rPr>
              <w:rFonts w:hint="eastAsia" w:ascii="宋体" w:hAnsi="宋体" w:eastAsia="宋体" w:cs="宋体"/>
              <w:highlight w:val="none"/>
              <w:lang w:eastAsia="zh-CN"/>
            </w:rPr>
            <w:fldChar w:fldCharType="end"/>
          </w:r>
        </w:p>
        <w:p w14:paraId="4700B4EA">
          <w:pPr>
            <w:pStyle w:val="27"/>
            <w:keepNext w:val="0"/>
            <w:keepLines w:val="0"/>
            <w:pageBreakBefore w:val="0"/>
            <w:tabs>
              <w:tab w:val="right" w:leader="dot" w:pos="9638"/>
            </w:tabs>
            <w:kinsoku/>
            <w:wordWrap/>
            <w:overflowPunct/>
            <w:topLinePunct w:val="0"/>
            <w:autoSpaceDE/>
            <w:autoSpaceDN/>
            <w:bidi w:val="0"/>
            <w:adjustRightInd/>
            <w:snapToGrid/>
            <w:spacing w:line="600" w:lineRule="exact"/>
            <w:textAlignment w:val="auto"/>
            <w:rPr>
              <w:rFonts w:hint="eastAsia" w:ascii="宋体" w:hAnsi="宋体" w:eastAsia="宋体" w:cs="宋体"/>
              <w:highlight w:val="none"/>
            </w:rPr>
          </w:pPr>
          <w:r>
            <w:rPr>
              <w:rFonts w:hint="eastAsia" w:ascii="宋体" w:hAnsi="宋体" w:eastAsia="宋体" w:cs="宋体"/>
              <w:highlight w:val="none"/>
              <w:lang w:eastAsia="zh-CN"/>
            </w:rPr>
            <w:fldChar w:fldCharType="begin"/>
          </w:r>
          <w:r>
            <w:rPr>
              <w:rFonts w:hint="eastAsia" w:ascii="宋体" w:hAnsi="宋体" w:eastAsia="宋体" w:cs="宋体"/>
              <w:highlight w:val="none"/>
              <w:lang w:eastAsia="zh-CN"/>
            </w:rPr>
            <w:instrText xml:space="preserve"> HYPERLINK \l _Toc5592 </w:instrText>
          </w:r>
          <w:r>
            <w:rPr>
              <w:rFonts w:hint="eastAsia" w:ascii="宋体" w:hAnsi="宋体" w:eastAsia="宋体" w:cs="宋体"/>
              <w:highlight w:val="none"/>
              <w:lang w:eastAsia="zh-CN"/>
            </w:rPr>
            <w:fldChar w:fldCharType="separate"/>
          </w:r>
          <w:r>
            <w:rPr>
              <w:rFonts w:hint="eastAsia" w:ascii="宋体" w:hAnsi="宋体" w:eastAsia="宋体" w:cs="宋体"/>
              <w:szCs w:val="28"/>
              <w:highlight w:val="none"/>
              <w:lang w:val="en-US" w:eastAsia="zh-CN"/>
            </w:rPr>
            <w:t>第五章  应提交的有关格式范例</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_Toc5592 \h </w:instrText>
          </w:r>
          <w:r>
            <w:rPr>
              <w:rFonts w:hint="eastAsia" w:ascii="宋体" w:hAnsi="宋体" w:eastAsia="宋体" w:cs="宋体"/>
              <w:highlight w:val="none"/>
            </w:rPr>
            <w:fldChar w:fldCharType="separate"/>
          </w:r>
          <w:r>
            <w:rPr>
              <w:rFonts w:hint="eastAsia" w:ascii="宋体" w:hAnsi="宋体" w:eastAsia="宋体" w:cs="宋体"/>
              <w:highlight w:val="none"/>
            </w:rPr>
            <w:t>55</w:t>
          </w:r>
          <w:r>
            <w:rPr>
              <w:rFonts w:hint="eastAsia" w:ascii="宋体" w:hAnsi="宋体" w:eastAsia="宋体" w:cs="宋体"/>
              <w:highlight w:val="none"/>
            </w:rPr>
            <w:fldChar w:fldCharType="end"/>
          </w:r>
          <w:r>
            <w:rPr>
              <w:rFonts w:hint="eastAsia" w:ascii="宋体" w:hAnsi="宋体" w:eastAsia="宋体" w:cs="宋体"/>
              <w:highlight w:val="none"/>
              <w:lang w:eastAsia="zh-CN"/>
            </w:rPr>
            <w:fldChar w:fldCharType="end"/>
          </w:r>
        </w:p>
        <w:p w14:paraId="1FEDC880">
          <w:pPr>
            <w:pStyle w:val="27"/>
            <w:keepNext w:val="0"/>
            <w:keepLines w:val="0"/>
            <w:pageBreakBefore w:val="0"/>
            <w:tabs>
              <w:tab w:val="right" w:leader="dot" w:pos="9638"/>
            </w:tabs>
            <w:kinsoku/>
            <w:wordWrap/>
            <w:overflowPunct/>
            <w:topLinePunct w:val="0"/>
            <w:autoSpaceDE/>
            <w:autoSpaceDN/>
            <w:bidi w:val="0"/>
            <w:adjustRightInd/>
            <w:snapToGrid/>
            <w:spacing w:line="600" w:lineRule="exact"/>
            <w:textAlignment w:val="auto"/>
            <w:rPr>
              <w:rFonts w:hint="eastAsia" w:ascii="宋体" w:hAnsi="宋体" w:eastAsia="宋体" w:cs="宋体"/>
              <w:highlight w:val="none"/>
            </w:rPr>
          </w:pPr>
          <w:r>
            <w:rPr>
              <w:rFonts w:hint="eastAsia" w:ascii="宋体" w:hAnsi="宋体" w:eastAsia="宋体" w:cs="宋体"/>
              <w:highlight w:val="none"/>
              <w:lang w:eastAsia="zh-CN"/>
            </w:rPr>
            <w:fldChar w:fldCharType="begin"/>
          </w:r>
          <w:r>
            <w:rPr>
              <w:rFonts w:hint="eastAsia" w:ascii="宋体" w:hAnsi="宋体" w:eastAsia="宋体" w:cs="宋体"/>
              <w:highlight w:val="none"/>
              <w:lang w:eastAsia="zh-CN"/>
            </w:rPr>
            <w:instrText xml:space="preserve"> HYPERLINK \l _Toc2416 </w:instrText>
          </w:r>
          <w:r>
            <w:rPr>
              <w:rFonts w:hint="eastAsia" w:ascii="宋体" w:hAnsi="宋体" w:eastAsia="宋体" w:cs="宋体"/>
              <w:highlight w:val="none"/>
              <w:lang w:eastAsia="zh-CN"/>
            </w:rPr>
            <w:fldChar w:fldCharType="separate"/>
          </w:r>
          <w:r>
            <w:rPr>
              <w:rFonts w:hint="eastAsia" w:ascii="宋体" w:hAnsi="宋体" w:eastAsia="宋体" w:cs="宋体"/>
              <w:szCs w:val="28"/>
              <w:highlight w:val="none"/>
              <w:lang w:val="zh-CN" w:eastAsia="zh-CN"/>
            </w:rPr>
            <w:t>第六章</w:t>
          </w:r>
          <w:r>
            <w:rPr>
              <w:rFonts w:hint="eastAsia" w:ascii="宋体" w:hAnsi="宋体" w:eastAsia="宋体" w:cs="宋体"/>
              <w:szCs w:val="28"/>
              <w:highlight w:val="none"/>
              <w:lang w:val="en-US" w:eastAsia="zh-CN"/>
            </w:rPr>
            <w:t xml:space="preserve">  </w:t>
          </w:r>
          <w:r>
            <w:rPr>
              <w:rFonts w:hint="eastAsia" w:ascii="宋体" w:hAnsi="宋体" w:eastAsia="宋体" w:cs="宋体"/>
              <w:szCs w:val="28"/>
              <w:highlight w:val="none"/>
              <w:lang w:val="zh-CN" w:eastAsia="zh-CN"/>
            </w:rPr>
            <w:t>评标办法及开标程序</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_Toc2416 \h </w:instrText>
          </w:r>
          <w:r>
            <w:rPr>
              <w:rFonts w:hint="eastAsia" w:ascii="宋体" w:hAnsi="宋体" w:eastAsia="宋体" w:cs="宋体"/>
              <w:highlight w:val="none"/>
            </w:rPr>
            <w:fldChar w:fldCharType="separate"/>
          </w:r>
          <w:r>
            <w:rPr>
              <w:rFonts w:hint="eastAsia" w:ascii="宋体" w:hAnsi="宋体" w:eastAsia="宋体" w:cs="宋体"/>
              <w:highlight w:val="none"/>
            </w:rPr>
            <w:t>75</w:t>
          </w:r>
          <w:r>
            <w:rPr>
              <w:rFonts w:hint="eastAsia" w:ascii="宋体" w:hAnsi="宋体" w:eastAsia="宋体" w:cs="宋体"/>
              <w:highlight w:val="none"/>
            </w:rPr>
            <w:fldChar w:fldCharType="end"/>
          </w:r>
          <w:r>
            <w:rPr>
              <w:rFonts w:hint="eastAsia" w:ascii="宋体" w:hAnsi="宋体" w:eastAsia="宋体" w:cs="宋体"/>
              <w:highlight w:val="none"/>
              <w:lang w:eastAsia="zh-CN"/>
            </w:rPr>
            <w:fldChar w:fldCharType="end"/>
          </w:r>
        </w:p>
        <w:p w14:paraId="735ABD7E">
          <w:pPr>
            <w:rPr>
              <w:rFonts w:hint="eastAsia" w:ascii="宋体" w:hAnsi="宋体" w:eastAsia="宋体" w:cs="宋体"/>
              <w:kern w:val="2"/>
              <w:sz w:val="21"/>
              <w:szCs w:val="22"/>
              <w:highlight w:val="none"/>
              <w:lang w:val="en-US" w:eastAsia="zh-CN" w:bidi="ar-SA"/>
            </w:rPr>
          </w:pPr>
          <w:r>
            <w:rPr>
              <w:rFonts w:hint="eastAsia" w:ascii="宋体" w:hAnsi="宋体" w:eastAsia="宋体" w:cs="宋体"/>
              <w:highlight w:val="none"/>
              <w:lang w:eastAsia="zh-CN"/>
            </w:rPr>
            <w:fldChar w:fldCharType="end"/>
          </w:r>
        </w:p>
      </w:sdtContent>
    </w:sdt>
    <w:p w14:paraId="7917076A">
      <w:pPr>
        <w:pStyle w:val="18"/>
        <w:rPr>
          <w:rFonts w:hint="eastAsia" w:ascii="宋体" w:hAnsi="宋体" w:eastAsia="宋体" w:cs="宋体"/>
          <w:highlight w:val="none"/>
          <w:lang w:val="en-US" w:eastAsia="zh-CN"/>
        </w:rPr>
      </w:pPr>
    </w:p>
    <w:p w14:paraId="3B939BD3">
      <w:pPr>
        <w:pStyle w:val="3"/>
        <w:rPr>
          <w:rFonts w:hint="eastAsia" w:ascii="宋体" w:hAnsi="宋体" w:eastAsia="宋体" w:cs="宋体"/>
          <w:color w:val="auto"/>
          <w:highlight w:val="none"/>
          <w:lang w:eastAsia="zh-CN"/>
        </w:rPr>
      </w:pPr>
    </w:p>
    <w:p w14:paraId="1353FB54">
      <w:pPr>
        <w:rPr>
          <w:rFonts w:hint="eastAsia" w:ascii="宋体" w:hAnsi="宋体" w:eastAsia="宋体" w:cs="宋体"/>
          <w:color w:val="auto"/>
          <w:highlight w:val="none"/>
          <w:lang w:eastAsia="zh-CN"/>
        </w:rPr>
      </w:pPr>
    </w:p>
    <w:p w14:paraId="6D59438C">
      <w:pPr>
        <w:pStyle w:val="3"/>
        <w:rPr>
          <w:rFonts w:hint="eastAsia" w:ascii="宋体" w:hAnsi="宋体" w:eastAsia="宋体" w:cs="宋体"/>
          <w:color w:val="auto"/>
          <w:highlight w:val="none"/>
          <w:lang w:eastAsia="zh-CN"/>
        </w:rPr>
      </w:pPr>
    </w:p>
    <w:p w14:paraId="6BA6A06D">
      <w:pPr>
        <w:rPr>
          <w:rFonts w:hint="eastAsia" w:ascii="宋体" w:hAnsi="宋体" w:eastAsia="宋体" w:cs="宋体"/>
          <w:color w:val="auto"/>
          <w:highlight w:val="none"/>
          <w:lang w:eastAsia="zh-CN"/>
        </w:rPr>
      </w:pPr>
    </w:p>
    <w:p w14:paraId="0E0829C6">
      <w:pPr>
        <w:pStyle w:val="3"/>
        <w:rPr>
          <w:rFonts w:hint="eastAsia" w:ascii="宋体" w:hAnsi="宋体" w:eastAsia="宋体" w:cs="宋体"/>
          <w:color w:val="auto"/>
          <w:highlight w:val="none"/>
          <w:lang w:eastAsia="zh-CN"/>
        </w:rPr>
      </w:pPr>
    </w:p>
    <w:p w14:paraId="3627A8B2">
      <w:pPr>
        <w:rPr>
          <w:rFonts w:hint="eastAsia" w:ascii="宋体" w:hAnsi="宋体" w:eastAsia="宋体" w:cs="宋体"/>
          <w:color w:val="auto"/>
          <w:highlight w:val="none"/>
          <w:lang w:eastAsia="zh-CN"/>
        </w:rPr>
      </w:pPr>
    </w:p>
    <w:p w14:paraId="78F64C8A">
      <w:pPr>
        <w:pStyle w:val="3"/>
        <w:rPr>
          <w:rFonts w:hint="eastAsia" w:ascii="宋体" w:hAnsi="宋体" w:eastAsia="宋体" w:cs="宋体"/>
          <w:color w:val="auto"/>
          <w:highlight w:val="none"/>
          <w:lang w:eastAsia="zh-CN"/>
        </w:rPr>
      </w:pPr>
    </w:p>
    <w:p w14:paraId="170403B6">
      <w:pPr>
        <w:rPr>
          <w:rFonts w:hint="eastAsia" w:ascii="宋体" w:hAnsi="宋体" w:eastAsia="宋体" w:cs="宋体"/>
          <w:color w:val="auto"/>
          <w:highlight w:val="none"/>
          <w:lang w:eastAsia="zh-CN"/>
        </w:rPr>
      </w:pPr>
    </w:p>
    <w:p w14:paraId="630C2143">
      <w:pPr>
        <w:pStyle w:val="3"/>
        <w:rPr>
          <w:rFonts w:hint="eastAsia" w:ascii="宋体" w:hAnsi="宋体" w:eastAsia="宋体" w:cs="宋体"/>
          <w:color w:val="auto"/>
          <w:highlight w:val="none"/>
          <w:lang w:eastAsia="zh-CN"/>
        </w:rPr>
      </w:pPr>
    </w:p>
    <w:p w14:paraId="29AF2253">
      <w:pPr>
        <w:rPr>
          <w:rFonts w:hint="eastAsia" w:ascii="宋体" w:hAnsi="宋体" w:eastAsia="宋体" w:cs="宋体"/>
          <w:color w:val="auto"/>
          <w:highlight w:val="none"/>
          <w:lang w:eastAsia="zh-CN"/>
        </w:rPr>
      </w:pPr>
    </w:p>
    <w:p w14:paraId="11D901EF">
      <w:pPr>
        <w:pStyle w:val="3"/>
        <w:rPr>
          <w:rFonts w:hint="eastAsia" w:ascii="宋体" w:hAnsi="宋体" w:eastAsia="宋体" w:cs="宋体"/>
          <w:color w:val="auto"/>
          <w:highlight w:val="none"/>
          <w:lang w:eastAsia="zh-CN"/>
        </w:rPr>
      </w:pPr>
    </w:p>
    <w:p w14:paraId="2C55F9DD">
      <w:pPr>
        <w:rPr>
          <w:rFonts w:hint="eastAsia" w:ascii="宋体" w:hAnsi="宋体" w:eastAsia="宋体" w:cs="宋体"/>
          <w:color w:val="auto"/>
          <w:highlight w:val="none"/>
          <w:lang w:eastAsia="zh-CN"/>
        </w:rPr>
      </w:pPr>
    </w:p>
    <w:p w14:paraId="4F48B287">
      <w:pPr>
        <w:pStyle w:val="3"/>
        <w:rPr>
          <w:rFonts w:hint="eastAsia" w:ascii="宋体" w:hAnsi="宋体" w:eastAsia="宋体" w:cs="宋体"/>
          <w:color w:val="auto"/>
          <w:highlight w:val="none"/>
          <w:lang w:eastAsia="zh-CN"/>
        </w:rPr>
      </w:pPr>
    </w:p>
    <w:p w14:paraId="25FB8485">
      <w:pPr>
        <w:rPr>
          <w:rFonts w:hint="eastAsia" w:ascii="宋体" w:hAnsi="宋体" w:eastAsia="宋体" w:cs="宋体"/>
          <w:color w:val="auto"/>
          <w:highlight w:val="none"/>
          <w:lang w:eastAsia="zh-CN"/>
        </w:rPr>
      </w:pPr>
    </w:p>
    <w:p w14:paraId="1062D6DC">
      <w:pPr>
        <w:pStyle w:val="3"/>
        <w:rPr>
          <w:rFonts w:hint="eastAsia" w:ascii="宋体" w:hAnsi="宋体" w:eastAsia="宋体" w:cs="宋体"/>
          <w:color w:val="auto"/>
          <w:highlight w:val="none"/>
          <w:lang w:eastAsia="zh-CN"/>
        </w:rPr>
      </w:pPr>
    </w:p>
    <w:p w14:paraId="46FF56F2">
      <w:pPr>
        <w:rPr>
          <w:rFonts w:hint="eastAsia" w:ascii="宋体" w:hAnsi="宋体" w:eastAsia="宋体" w:cs="宋体"/>
          <w:color w:val="auto"/>
          <w:highlight w:val="none"/>
          <w:lang w:eastAsia="zh-CN"/>
        </w:rPr>
      </w:pPr>
    </w:p>
    <w:p w14:paraId="3DF121A4">
      <w:pPr>
        <w:pStyle w:val="3"/>
        <w:rPr>
          <w:rFonts w:hint="eastAsia" w:ascii="宋体" w:hAnsi="宋体" w:eastAsia="宋体" w:cs="宋体"/>
          <w:color w:val="auto"/>
          <w:highlight w:val="none"/>
          <w:lang w:eastAsia="zh-CN"/>
        </w:rPr>
      </w:pPr>
    </w:p>
    <w:p w14:paraId="42902CF2">
      <w:pPr>
        <w:rPr>
          <w:rFonts w:hint="eastAsia" w:ascii="宋体" w:hAnsi="宋体" w:eastAsia="宋体" w:cs="宋体"/>
          <w:color w:val="auto"/>
          <w:highlight w:val="none"/>
          <w:lang w:eastAsia="zh-CN"/>
        </w:rPr>
      </w:pPr>
    </w:p>
    <w:p w14:paraId="58CBF6B2">
      <w:pPr>
        <w:pStyle w:val="3"/>
        <w:rPr>
          <w:rFonts w:hint="eastAsia" w:ascii="宋体" w:hAnsi="宋体" w:eastAsia="宋体" w:cs="宋体"/>
          <w:color w:val="auto"/>
          <w:highlight w:val="none"/>
          <w:lang w:eastAsia="zh-CN"/>
        </w:rPr>
      </w:pPr>
    </w:p>
    <w:p w14:paraId="1B5AB683">
      <w:pPr>
        <w:rPr>
          <w:rFonts w:hint="eastAsia" w:ascii="宋体" w:hAnsi="宋体" w:eastAsia="宋体" w:cs="宋体"/>
          <w:color w:val="auto"/>
          <w:highlight w:val="none"/>
          <w:lang w:eastAsia="zh-CN"/>
        </w:rPr>
      </w:pPr>
    </w:p>
    <w:p w14:paraId="5BBEF92E">
      <w:pPr>
        <w:pStyle w:val="3"/>
        <w:rPr>
          <w:rFonts w:hint="eastAsia" w:ascii="宋体" w:hAnsi="宋体" w:eastAsia="宋体" w:cs="宋体"/>
          <w:color w:val="auto"/>
          <w:highlight w:val="none"/>
          <w:lang w:eastAsia="zh-CN"/>
        </w:rPr>
      </w:pPr>
    </w:p>
    <w:p w14:paraId="3B2E8161">
      <w:pPr>
        <w:rPr>
          <w:rFonts w:hint="eastAsia" w:ascii="宋体" w:hAnsi="宋体" w:eastAsia="宋体" w:cs="宋体"/>
          <w:color w:val="auto"/>
          <w:highlight w:val="none"/>
          <w:lang w:eastAsia="zh-CN"/>
        </w:rPr>
      </w:pPr>
    </w:p>
    <w:p w14:paraId="13BEF57B">
      <w:pPr>
        <w:pStyle w:val="3"/>
        <w:ind w:left="0" w:leftChars="0" w:firstLine="0" w:firstLineChars="0"/>
        <w:rPr>
          <w:rFonts w:hint="eastAsia" w:ascii="宋体" w:hAnsi="宋体" w:eastAsia="宋体" w:cs="宋体"/>
          <w:color w:val="auto"/>
          <w:highlight w:val="none"/>
          <w:lang w:eastAsia="zh-CN"/>
        </w:rPr>
      </w:pPr>
    </w:p>
    <w:p w14:paraId="453886C7">
      <w:pPr>
        <w:rPr>
          <w:rFonts w:hint="eastAsia" w:ascii="宋体" w:hAnsi="宋体" w:eastAsia="宋体" w:cs="宋体"/>
          <w:highlight w:val="none"/>
          <w:lang w:eastAsia="zh-CN"/>
        </w:rPr>
      </w:pPr>
    </w:p>
    <w:p w14:paraId="5FF57A5E">
      <w:pPr>
        <w:rPr>
          <w:rFonts w:hint="eastAsia" w:ascii="宋体" w:hAnsi="宋体" w:eastAsia="宋体" w:cs="宋体"/>
          <w:highlight w:val="none"/>
          <w:lang w:eastAsia="zh-CN"/>
        </w:rPr>
      </w:pPr>
    </w:p>
    <w:p w14:paraId="35F28A2E">
      <w:pPr>
        <w:keepNext w:val="0"/>
        <w:keepLines w:val="0"/>
        <w:pageBreakBefore w:val="0"/>
        <w:widowControl w:val="0"/>
        <w:kinsoku/>
        <w:wordWrap/>
        <w:overflowPunct/>
        <w:topLinePunct w:val="0"/>
        <w:autoSpaceDE/>
        <w:autoSpaceDN/>
        <w:bidi w:val="0"/>
        <w:adjustRightInd/>
        <w:spacing w:line="500" w:lineRule="exact"/>
        <w:jc w:val="center"/>
        <w:textAlignment w:val="auto"/>
        <w:outlineLvl w:val="0"/>
        <w:rPr>
          <w:rFonts w:hint="eastAsia" w:ascii="宋体" w:hAnsi="宋体" w:eastAsia="宋体" w:cs="宋体"/>
          <w:b/>
          <w:color w:val="auto"/>
          <w:sz w:val="32"/>
          <w:szCs w:val="32"/>
          <w:highlight w:val="none"/>
        </w:rPr>
      </w:pPr>
      <w:bookmarkStart w:id="1" w:name="_Toc8961"/>
      <w:r>
        <w:rPr>
          <w:rFonts w:hint="eastAsia" w:ascii="宋体" w:hAnsi="宋体" w:eastAsia="宋体" w:cs="宋体"/>
          <w:b/>
          <w:color w:val="auto"/>
          <w:sz w:val="32"/>
          <w:szCs w:val="32"/>
          <w:highlight w:val="none"/>
        </w:rPr>
        <w:t>第一</w:t>
      </w:r>
      <w:r>
        <w:rPr>
          <w:rFonts w:hint="eastAsia" w:ascii="宋体" w:hAnsi="宋体" w:eastAsia="宋体" w:cs="宋体"/>
          <w:b/>
          <w:color w:val="auto"/>
          <w:sz w:val="32"/>
          <w:szCs w:val="32"/>
          <w:highlight w:val="none"/>
          <w:lang w:val="en-US" w:eastAsia="zh-CN"/>
        </w:rPr>
        <w:t>章</w:t>
      </w:r>
      <w:r>
        <w:rPr>
          <w:rFonts w:hint="eastAsia" w:ascii="宋体" w:hAnsi="宋体" w:eastAsia="宋体" w:cs="宋体"/>
          <w:b/>
          <w:color w:val="auto"/>
          <w:sz w:val="32"/>
          <w:szCs w:val="32"/>
          <w:highlight w:val="none"/>
        </w:rPr>
        <w:t xml:space="preserve"> 招标公告</w:t>
      </w:r>
      <w:bookmarkEnd w:id="1"/>
    </w:p>
    <w:p w14:paraId="205FE7BD">
      <w:pPr>
        <w:keepNext w:val="0"/>
        <w:keepLines w:val="0"/>
        <w:pageBreakBefore w:val="0"/>
        <w:widowControl w:val="0"/>
        <w:pBdr>
          <w:top w:val="single" w:color="auto" w:sz="4" w:space="1"/>
          <w:left w:val="single" w:color="auto" w:sz="4" w:space="4"/>
          <w:bottom w:val="single" w:color="auto" w:sz="4" w:space="2"/>
          <w:right w:val="single" w:color="auto" w:sz="4" w:space="4"/>
        </w:pBdr>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5D2F9429">
      <w:pPr>
        <w:keepNext w:val="0"/>
        <w:keepLines w:val="0"/>
        <w:pageBreakBefore w:val="0"/>
        <w:widowControl w:val="0"/>
        <w:pBdr>
          <w:top w:val="single" w:color="auto" w:sz="4" w:space="1"/>
          <w:left w:val="single" w:color="auto" w:sz="4" w:space="4"/>
          <w:bottom w:val="single" w:color="auto" w:sz="4" w:space="2"/>
          <w:right w:val="single" w:color="auto" w:sz="4" w:space="4"/>
        </w:pBdr>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u w:val="single"/>
          <w:lang w:eastAsia="zh-CN"/>
        </w:rPr>
        <w:t>2025-2026年智慧新城红火蚁、白蚁综合防治项目</w:t>
      </w:r>
      <w:r>
        <w:rPr>
          <w:rFonts w:hint="eastAsia" w:ascii="宋体" w:hAnsi="宋体" w:eastAsia="宋体" w:cs="宋体"/>
          <w:color w:val="auto"/>
          <w:sz w:val="24"/>
          <w:szCs w:val="24"/>
          <w:highlight w:val="none"/>
        </w:rPr>
        <w:t>招标项目的潜在投标人应在政采云平台（</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"https://www.zcygov.cn/）获取（下载）招标文件，并于202%20年%20月%20日%20点%20分00秒" </w:instrText>
      </w:r>
      <w:r>
        <w:rPr>
          <w:rFonts w:hint="eastAsia" w:ascii="宋体" w:hAnsi="宋体" w:eastAsia="宋体" w:cs="宋体"/>
          <w:color w:val="auto"/>
          <w:sz w:val="24"/>
          <w:szCs w:val="24"/>
          <w:highlight w:val="none"/>
        </w:rPr>
        <w:fldChar w:fldCharType="separate"/>
      </w:r>
      <w:r>
        <w:rPr>
          <w:rStyle w:val="23"/>
          <w:rFonts w:hint="eastAsia" w:ascii="宋体" w:hAnsi="宋体" w:eastAsia="宋体" w:cs="宋体"/>
          <w:snapToGrid/>
          <w:color w:val="auto"/>
          <w:kern w:val="2"/>
          <w:sz w:val="24"/>
          <w:szCs w:val="24"/>
          <w:highlight w:val="none"/>
        </w:rPr>
        <w:t>https://www.zcygov.cn/）获取（下载）招标文件，并于202</w:t>
      </w:r>
      <w:r>
        <w:rPr>
          <w:rStyle w:val="23"/>
          <w:rFonts w:hint="eastAsia" w:ascii="宋体" w:hAnsi="宋体" w:cs="宋体"/>
          <w:snapToGrid/>
          <w:color w:val="auto"/>
          <w:kern w:val="2"/>
          <w:sz w:val="24"/>
          <w:szCs w:val="24"/>
          <w:highlight w:val="none"/>
          <w:lang w:val="en-US" w:eastAsia="zh-CN"/>
        </w:rPr>
        <w:t>5</w:t>
      </w:r>
      <w:r>
        <w:rPr>
          <w:rStyle w:val="23"/>
          <w:rFonts w:hint="eastAsia" w:ascii="宋体" w:hAnsi="宋体" w:eastAsia="宋体" w:cs="宋体"/>
          <w:snapToGrid/>
          <w:color w:val="auto"/>
          <w:kern w:val="2"/>
          <w:sz w:val="24"/>
          <w:szCs w:val="24"/>
          <w:highlight w:val="none"/>
        </w:rPr>
        <w:t>年</w:t>
      </w:r>
      <w:r>
        <w:rPr>
          <w:rStyle w:val="23"/>
          <w:rFonts w:hint="eastAsia" w:ascii="宋体" w:hAnsi="宋体" w:cs="宋体"/>
          <w:snapToGrid/>
          <w:color w:val="auto"/>
          <w:kern w:val="2"/>
          <w:sz w:val="24"/>
          <w:szCs w:val="24"/>
          <w:highlight w:val="none"/>
          <w:lang w:val="en-US" w:eastAsia="zh-CN"/>
        </w:rPr>
        <w:t xml:space="preserve"> 3 </w:t>
      </w:r>
      <w:r>
        <w:rPr>
          <w:rStyle w:val="23"/>
          <w:rFonts w:hint="eastAsia" w:ascii="宋体" w:hAnsi="宋体" w:eastAsia="宋体" w:cs="宋体"/>
          <w:snapToGrid/>
          <w:color w:val="auto"/>
          <w:kern w:val="2"/>
          <w:sz w:val="24"/>
          <w:szCs w:val="24"/>
          <w:highlight w:val="none"/>
        </w:rPr>
        <w:t>月</w:t>
      </w:r>
      <w:r>
        <w:rPr>
          <w:rStyle w:val="23"/>
          <w:rFonts w:hint="eastAsia" w:ascii="宋体" w:hAnsi="宋体" w:cs="宋体"/>
          <w:snapToGrid/>
          <w:color w:val="auto"/>
          <w:kern w:val="2"/>
          <w:sz w:val="24"/>
          <w:szCs w:val="24"/>
          <w:highlight w:val="none"/>
          <w:lang w:val="en-US" w:eastAsia="zh-CN"/>
        </w:rPr>
        <w:t xml:space="preserve"> 13 </w:t>
      </w:r>
      <w:r>
        <w:rPr>
          <w:rStyle w:val="23"/>
          <w:rFonts w:hint="eastAsia" w:ascii="宋体" w:hAnsi="宋体" w:eastAsia="宋体" w:cs="宋体"/>
          <w:snapToGrid/>
          <w:color w:val="auto"/>
          <w:kern w:val="2"/>
          <w:sz w:val="24"/>
          <w:szCs w:val="24"/>
          <w:highlight w:val="none"/>
        </w:rPr>
        <w:t>日</w:t>
      </w:r>
      <w:r>
        <w:rPr>
          <w:rStyle w:val="23"/>
          <w:rFonts w:hint="eastAsia" w:ascii="宋体" w:hAnsi="宋体" w:cs="宋体"/>
          <w:snapToGrid/>
          <w:color w:val="auto"/>
          <w:kern w:val="2"/>
          <w:sz w:val="24"/>
          <w:szCs w:val="24"/>
          <w:highlight w:val="none"/>
          <w:lang w:val="en-US" w:eastAsia="zh-CN"/>
        </w:rPr>
        <w:t xml:space="preserve"> 09 </w:t>
      </w:r>
      <w:r>
        <w:rPr>
          <w:rStyle w:val="23"/>
          <w:rFonts w:hint="eastAsia" w:ascii="宋体" w:hAnsi="宋体" w:eastAsia="宋体" w:cs="宋体"/>
          <w:snapToGrid/>
          <w:color w:val="auto"/>
          <w:kern w:val="2"/>
          <w:sz w:val="24"/>
          <w:szCs w:val="24"/>
          <w:highlight w:val="none"/>
        </w:rPr>
        <w:t>点</w:t>
      </w:r>
      <w:r>
        <w:rPr>
          <w:rStyle w:val="23"/>
          <w:rFonts w:hint="eastAsia" w:ascii="宋体" w:hAnsi="宋体" w:cs="宋体"/>
          <w:snapToGrid/>
          <w:color w:val="auto"/>
          <w:kern w:val="2"/>
          <w:sz w:val="24"/>
          <w:szCs w:val="24"/>
          <w:highlight w:val="none"/>
          <w:lang w:val="en-US" w:eastAsia="zh-CN"/>
        </w:rPr>
        <w:t xml:space="preserve"> 30 </w:t>
      </w:r>
      <w:r>
        <w:rPr>
          <w:rStyle w:val="23"/>
          <w:rFonts w:hint="eastAsia" w:ascii="宋体" w:hAnsi="宋体" w:eastAsia="宋体" w:cs="宋体"/>
          <w:snapToGrid/>
          <w:color w:val="auto"/>
          <w:kern w:val="2"/>
          <w:sz w:val="24"/>
          <w:szCs w:val="24"/>
          <w:highlight w:val="none"/>
        </w:rPr>
        <w:t>分</w:t>
      </w:r>
      <w:r>
        <w:rPr>
          <w:rStyle w:val="23"/>
          <w:rFonts w:hint="eastAsia" w:ascii="宋体" w:hAnsi="宋体" w:cs="宋体"/>
          <w:bCs/>
          <w:snapToGrid/>
          <w:color w:val="auto"/>
          <w:kern w:val="2"/>
          <w:sz w:val="24"/>
          <w:szCs w:val="24"/>
          <w:highlight w:val="none"/>
          <w:lang w:val="en-US" w:eastAsia="zh-CN"/>
        </w:rPr>
        <w:t xml:space="preserve"> 00 </w:t>
      </w:r>
      <w:r>
        <w:rPr>
          <w:rStyle w:val="23"/>
          <w:rFonts w:hint="eastAsia" w:ascii="宋体" w:hAnsi="宋体" w:eastAsia="宋体" w:cs="宋体"/>
          <w:bCs/>
          <w:snapToGrid/>
          <w:color w:val="auto"/>
          <w:kern w:val="2"/>
          <w:sz w:val="24"/>
          <w:szCs w:val="24"/>
          <w:highlight w:val="none"/>
        </w:rPr>
        <w:t>秒</w:t>
      </w:r>
      <w:r>
        <w:rPr>
          <w:rStyle w:val="23"/>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szCs w:val="24"/>
          <w:highlight w:val="none"/>
        </w:rPr>
        <w:t>（北京时间）前</w:t>
      </w:r>
      <w:r>
        <w:rPr>
          <w:rFonts w:hint="eastAsia" w:ascii="宋体" w:hAnsi="宋体" w:eastAsia="宋体" w:cs="宋体"/>
          <w:color w:val="auto"/>
          <w:sz w:val="24"/>
          <w:szCs w:val="24"/>
          <w:highlight w:val="none"/>
        </w:rPr>
        <w:t>递交（上传）投标文件。</w:t>
      </w:r>
    </w:p>
    <w:p w14:paraId="15B5C22A">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一、项目基本情况                                            </w:t>
      </w:r>
    </w:p>
    <w:p w14:paraId="585A2140">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项目编号：</w:t>
      </w:r>
      <w:r>
        <w:rPr>
          <w:rFonts w:hint="eastAsia" w:ascii="宋体" w:hAnsi="宋体" w:cs="宋体"/>
          <w:b w:val="0"/>
          <w:bCs/>
          <w:color w:val="auto"/>
          <w:sz w:val="24"/>
          <w:szCs w:val="24"/>
          <w:highlight w:val="none"/>
          <w:lang w:eastAsia="zh-CN"/>
        </w:rPr>
        <w:t>ZJTP-QZF-2025003</w:t>
      </w:r>
    </w:p>
    <w:p w14:paraId="5A80DB51">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 xml:space="preserve"> 项目名称：</w:t>
      </w:r>
      <w:r>
        <w:rPr>
          <w:rFonts w:hint="eastAsia" w:ascii="宋体" w:hAnsi="宋体" w:cs="宋体"/>
          <w:b w:val="0"/>
          <w:bCs/>
          <w:color w:val="auto"/>
          <w:sz w:val="24"/>
          <w:szCs w:val="24"/>
          <w:highlight w:val="none"/>
          <w:lang w:eastAsia="zh-CN"/>
        </w:rPr>
        <w:t>2025-2026年智慧新城红火蚁、白蚁综合防治项目</w:t>
      </w:r>
    </w:p>
    <w:p w14:paraId="1AE08CCC">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 xml:space="preserve"> 预算金额（元）：</w:t>
      </w:r>
      <w:r>
        <w:rPr>
          <w:rFonts w:hint="eastAsia" w:ascii="宋体" w:hAnsi="宋体" w:cs="宋体"/>
          <w:b w:val="0"/>
          <w:bCs/>
          <w:color w:val="auto"/>
          <w:sz w:val="24"/>
          <w:szCs w:val="24"/>
          <w:highlight w:val="none"/>
          <w:lang w:val="en-US" w:eastAsia="zh-CN"/>
        </w:rPr>
        <w:t>800000</w:t>
      </w:r>
      <w:r>
        <w:rPr>
          <w:rFonts w:hint="eastAsia" w:ascii="宋体" w:hAnsi="宋体" w:eastAsia="宋体" w:cs="宋体"/>
          <w:b w:val="0"/>
          <w:bCs/>
          <w:color w:val="auto"/>
          <w:sz w:val="24"/>
          <w:szCs w:val="24"/>
          <w:highlight w:val="none"/>
          <w:lang w:val="en-US" w:eastAsia="zh-CN"/>
        </w:rPr>
        <w:t>元</w:t>
      </w:r>
      <w:r>
        <w:rPr>
          <w:rFonts w:hint="eastAsia" w:ascii="宋体" w:hAnsi="宋体" w:eastAsia="宋体" w:cs="宋体"/>
          <w:b w:val="0"/>
          <w:bCs/>
          <w:color w:val="auto"/>
          <w:sz w:val="24"/>
          <w:szCs w:val="24"/>
          <w:highlight w:val="none"/>
        </w:rPr>
        <w:t xml:space="preserve"> </w:t>
      </w:r>
    </w:p>
    <w:p w14:paraId="73A815AC">
      <w:pPr>
        <w:keepNext w:val="0"/>
        <w:keepLines w:val="0"/>
        <w:pageBreakBefore w:val="0"/>
        <w:widowControl w:val="0"/>
        <w:kinsoku/>
        <w:wordWrap/>
        <w:overflowPunct/>
        <w:topLinePunct w:val="0"/>
        <w:autoSpaceDE/>
        <w:autoSpaceDN/>
        <w:bidi w:val="0"/>
        <w:adjustRightInd/>
        <w:spacing w:line="500" w:lineRule="exact"/>
        <w:ind w:firstLine="480"/>
        <w:textAlignment w:val="auto"/>
        <w:rPr>
          <w:rFonts w:hint="eastAsia" w:ascii="宋体" w:hAnsi="宋体" w:eastAsia="宋体" w:cs="宋体"/>
          <w:color w:val="auto"/>
          <w:sz w:val="24"/>
          <w:szCs w:val="24"/>
          <w:highlight w:val="none"/>
          <w:lang w:val="en-US"/>
        </w:rPr>
      </w:pPr>
      <w:r>
        <w:rPr>
          <w:rFonts w:hint="eastAsia" w:ascii="宋体" w:hAnsi="宋体" w:eastAsia="宋体" w:cs="宋体"/>
          <w:b/>
          <w:color w:val="auto"/>
          <w:sz w:val="24"/>
          <w:szCs w:val="24"/>
          <w:highlight w:val="none"/>
        </w:rPr>
        <w:t>最高限价（</w:t>
      </w:r>
      <w:r>
        <w:rPr>
          <w:rFonts w:hint="eastAsia" w:ascii="宋体" w:hAnsi="宋体" w:eastAsia="宋体" w:cs="宋体"/>
          <w:b/>
          <w:color w:val="auto"/>
          <w:sz w:val="24"/>
          <w:szCs w:val="24"/>
          <w:highlight w:val="none"/>
          <w:lang w:val="en-US" w:eastAsia="zh-CN"/>
        </w:rPr>
        <w:t>元</w:t>
      </w:r>
      <w:r>
        <w:rPr>
          <w:rFonts w:hint="eastAsia" w:ascii="宋体" w:hAnsi="宋体" w:eastAsia="宋体" w:cs="宋体"/>
          <w:b/>
          <w:color w:val="auto"/>
          <w:sz w:val="24"/>
          <w:szCs w:val="24"/>
          <w:highlight w:val="none"/>
        </w:rPr>
        <w:t>）：</w:t>
      </w:r>
      <w:r>
        <w:rPr>
          <w:rFonts w:hint="eastAsia" w:ascii="宋体" w:hAnsi="宋体" w:cs="宋体"/>
          <w:b w:val="0"/>
          <w:bCs/>
          <w:color w:val="auto"/>
          <w:sz w:val="24"/>
          <w:szCs w:val="24"/>
          <w:highlight w:val="none"/>
          <w:lang w:val="en-US" w:eastAsia="zh-CN"/>
        </w:rPr>
        <w:t>800000</w:t>
      </w:r>
      <w:r>
        <w:rPr>
          <w:rFonts w:hint="eastAsia" w:ascii="宋体" w:hAnsi="宋体" w:eastAsia="宋体" w:cs="宋体"/>
          <w:b w:val="0"/>
          <w:bCs/>
          <w:color w:val="auto"/>
          <w:sz w:val="24"/>
          <w:szCs w:val="24"/>
          <w:highlight w:val="none"/>
          <w:lang w:val="en-US" w:eastAsia="zh-CN"/>
        </w:rPr>
        <w:t>元。</w:t>
      </w:r>
    </w:p>
    <w:p w14:paraId="0DBFE8E6">
      <w:pPr>
        <w:pStyle w:val="7"/>
        <w:keepNext w:val="0"/>
        <w:keepLines w:val="0"/>
        <w:pageBreakBefore w:val="0"/>
        <w:widowControl w:val="0"/>
        <w:kinsoku/>
        <w:wordWrap/>
        <w:overflowPunct/>
        <w:topLinePunct w:val="0"/>
        <w:autoSpaceDE/>
        <w:autoSpaceDN/>
        <w:bidi w:val="0"/>
        <w:adjustRightInd/>
        <w:spacing w:line="500" w:lineRule="exact"/>
        <w:ind w:firstLine="48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采购需求</w:t>
      </w:r>
      <w:r>
        <w:rPr>
          <w:rFonts w:hint="eastAsia" w:ascii="宋体" w:hAnsi="宋体" w:eastAsia="宋体" w:cs="宋体"/>
          <w:b w:val="0"/>
          <w:bCs/>
          <w:color w:val="auto"/>
          <w:sz w:val="24"/>
          <w:szCs w:val="24"/>
          <w:highlight w:val="none"/>
        </w:rPr>
        <w:t>（内容、用途、数量、简要技术要求等）</w:t>
      </w:r>
      <w:r>
        <w:rPr>
          <w:rFonts w:hint="eastAsia" w:ascii="宋体" w:hAnsi="宋体" w:eastAsia="宋体" w:cs="宋体"/>
          <w:b/>
          <w:color w:val="auto"/>
          <w:sz w:val="24"/>
          <w:szCs w:val="24"/>
          <w:highlight w:val="none"/>
        </w:rPr>
        <w:t>：</w:t>
      </w:r>
    </w:p>
    <w:tbl>
      <w:tblPr>
        <w:tblStyle w:val="19"/>
        <w:tblW w:w="5088" w:type="pct"/>
        <w:tblInd w:w="-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86"/>
        <w:gridCol w:w="2942"/>
        <w:gridCol w:w="854"/>
        <w:gridCol w:w="4464"/>
        <w:gridCol w:w="772"/>
      </w:tblGrid>
      <w:tr w14:paraId="57E57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0" w:hRule="atLeast"/>
        </w:trPr>
        <w:tc>
          <w:tcPr>
            <w:tcW w:w="400" w:type="pct"/>
            <w:tcBorders>
              <w:top w:val="single" w:color="auto" w:sz="4" w:space="0"/>
              <w:left w:val="single" w:color="auto" w:sz="4" w:space="0"/>
              <w:bottom w:val="single" w:color="auto" w:sz="4" w:space="0"/>
              <w:right w:val="single" w:color="auto" w:sz="4" w:space="0"/>
            </w:tcBorders>
            <w:vAlign w:val="center"/>
          </w:tcPr>
          <w:p w14:paraId="184077E5">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标项</w:t>
            </w:r>
          </w:p>
        </w:tc>
        <w:tc>
          <w:tcPr>
            <w:tcW w:w="1498" w:type="pct"/>
            <w:tcBorders>
              <w:top w:val="single" w:color="auto" w:sz="4" w:space="0"/>
              <w:left w:val="single" w:color="auto" w:sz="4" w:space="0"/>
              <w:bottom w:val="single" w:color="auto" w:sz="4" w:space="0"/>
              <w:right w:val="single" w:color="auto" w:sz="4" w:space="0"/>
            </w:tcBorders>
            <w:vAlign w:val="center"/>
          </w:tcPr>
          <w:p w14:paraId="0A66CD2E">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标项内容</w:t>
            </w:r>
          </w:p>
        </w:tc>
        <w:tc>
          <w:tcPr>
            <w:tcW w:w="435" w:type="pct"/>
            <w:tcBorders>
              <w:top w:val="single" w:color="auto" w:sz="4" w:space="0"/>
              <w:left w:val="single" w:color="auto" w:sz="4" w:space="0"/>
              <w:bottom w:val="single" w:color="auto" w:sz="4" w:space="0"/>
              <w:right w:val="single" w:color="auto" w:sz="4" w:space="0"/>
            </w:tcBorders>
            <w:vAlign w:val="center"/>
          </w:tcPr>
          <w:p w14:paraId="6678D67A">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数量</w:t>
            </w:r>
          </w:p>
        </w:tc>
        <w:tc>
          <w:tcPr>
            <w:tcW w:w="2273" w:type="pct"/>
            <w:tcBorders>
              <w:top w:val="single" w:color="auto" w:sz="4" w:space="0"/>
              <w:left w:val="single" w:color="auto" w:sz="4" w:space="0"/>
              <w:bottom w:val="single" w:color="auto" w:sz="4" w:space="0"/>
              <w:right w:val="single" w:color="auto" w:sz="4" w:space="0"/>
            </w:tcBorders>
            <w:vAlign w:val="center"/>
          </w:tcPr>
          <w:p w14:paraId="51646A6D">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简要技术、服务要求</w:t>
            </w:r>
          </w:p>
        </w:tc>
        <w:tc>
          <w:tcPr>
            <w:tcW w:w="393" w:type="pct"/>
            <w:tcBorders>
              <w:top w:val="single" w:color="auto" w:sz="4" w:space="0"/>
              <w:left w:val="single" w:color="auto" w:sz="4" w:space="0"/>
              <w:bottom w:val="single" w:color="auto" w:sz="4" w:space="0"/>
              <w:right w:val="single" w:color="auto" w:sz="4" w:space="0"/>
            </w:tcBorders>
            <w:vAlign w:val="center"/>
          </w:tcPr>
          <w:p w14:paraId="3C368CA9">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r>
      <w:tr w14:paraId="5F73E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5" w:hRule="atLeast"/>
        </w:trPr>
        <w:tc>
          <w:tcPr>
            <w:tcW w:w="400" w:type="pct"/>
            <w:tcBorders>
              <w:top w:val="single" w:color="auto" w:sz="4" w:space="0"/>
              <w:left w:val="single" w:color="auto" w:sz="4" w:space="0"/>
              <w:bottom w:val="single" w:color="auto" w:sz="4" w:space="0"/>
              <w:right w:val="single" w:color="auto" w:sz="4" w:space="0"/>
            </w:tcBorders>
            <w:vAlign w:val="center"/>
          </w:tcPr>
          <w:p w14:paraId="72655EAE">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1498" w:type="pct"/>
            <w:tcBorders>
              <w:top w:val="single" w:color="auto" w:sz="4" w:space="0"/>
              <w:left w:val="single" w:color="auto" w:sz="4" w:space="0"/>
              <w:bottom w:val="single" w:color="auto" w:sz="4" w:space="0"/>
              <w:right w:val="single" w:color="auto" w:sz="4" w:space="0"/>
            </w:tcBorders>
            <w:vAlign w:val="center"/>
          </w:tcPr>
          <w:p w14:paraId="7FDDE4F8">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b w:val="0"/>
                <w:bCs/>
                <w:color w:val="auto"/>
                <w:sz w:val="24"/>
                <w:szCs w:val="24"/>
                <w:highlight w:val="none"/>
                <w:lang w:eastAsia="zh-CN"/>
              </w:rPr>
              <w:t>2025-2026年智慧新城红火蚁、白蚁综合防治项目</w:t>
            </w:r>
          </w:p>
        </w:tc>
        <w:tc>
          <w:tcPr>
            <w:tcW w:w="435" w:type="pct"/>
            <w:tcBorders>
              <w:top w:val="single" w:color="auto" w:sz="4" w:space="0"/>
              <w:left w:val="single" w:color="auto" w:sz="4" w:space="0"/>
              <w:bottom w:val="single" w:color="auto" w:sz="4" w:space="0"/>
              <w:right w:val="single" w:color="auto" w:sz="4" w:space="0"/>
            </w:tcBorders>
            <w:vAlign w:val="center"/>
          </w:tcPr>
          <w:p w14:paraId="3A9CB3AA">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1项</w:t>
            </w:r>
          </w:p>
        </w:tc>
        <w:tc>
          <w:tcPr>
            <w:tcW w:w="2273" w:type="pct"/>
            <w:tcBorders>
              <w:top w:val="single" w:color="auto" w:sz="4" w:space="0"/>
              <w:left w:val="single" w:color="auto" w:sz="4" w:space="0"/>
              <w:bottom w:val="single" w:color="auto" w:sz="4" w:space="0"/>
              <w:right w:val="single" w:color="auto" w:sz="4" w:space="0"/>
            </w:tcBorders>
            <w:vAlign w:val="center"/>
          </w:tcPr>
          <w:p w14:paraId="1D79BD15">
            <w:pPr>
              <w:keepNext w:val="0"/>
              <w:keepLines w:val="0"/>
              <w:pageBreakBefore w:val="0"/>
              <w:widowControl w:val="0"/>
              <w:kinsoku/>
              <w:wordWrap/>
              <w:overflowPunct/>
              <w:topLinePunct w:val="0"/>
              <w:autoSpaceDE/>
              <w:autoSpaceDN/>
              <w:bidi w:val="0"/>
              <w:adjustRightInd/>
              <w:spacing w:line="50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智慧新城范围内公园、道路绿地等公共区域</w:t>
            </w:r>
            <w:r>
              <w:rPr>
                <w:rFonts w:hint="eastAsia" w:ascii="宋体" w:hAnsi="宋体" w:cs="宋体"/>
                <w:b w:val="0"/>
                <w:bCs/>
                <w:color w:val="auto"/>
                <w:sz w:val="24"/>
                <w:szCs w:val="24"/>
                <w:highlight w:val="none"/>
                <w:lang w:eastAsia="zh-CN"/>
              </w:rPr>
              <w:t>红火蚁、白蚁综合防治</w:t>
            </w:r>
            <w:r>
              <w:rPr>
                <w:rFonts w:hint="eastAsia" w:ascii="宋体" w:hAnsi="宋体" w:cs="宋体"/>
                <w:b w:val="0"/>
                <w:bCs/>
                <w:color w:val="auto"/>
                <w:sz w:val="24"/>
                <w:szCs w:val="24"/>
                <w:highlight w:val="none"/>
                <w:lang w:val="en-US" w:eastAsia="zh-CN"/>
              </w:rPr>
              <w:t>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，具体详见第三章采购内容及要求。</w:t>
            </w:r>
          </w:p>
        </w:tc>
        <w:tc>
          <w:tcPr>
            <w:tcW w:w="393" w:type="pct"/>
            <w:tcBorders>
              <w:left w:val="single" w:color="auto" w:sz="4" w:space="0"/>
              <w:right w:val="single" w:color="auto" w:sz="4" w:space="0"/>
            </w:tcBorders>
            <w:vAlign w:val="center"/>
          </w:tcPr>
          <w:p w14:paraId="06184998">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0"/>
              <w:rPr>
                <w:rFonts w:hint="eastAsia" w:ascii="宋体" w:hAnsi="宋体" w:eastAsia="宋体" w:cs="宋体"/>
                <w:color w:val="000000" w:themeColor="text1"/>
                <w:sz w:val="24"/>
                <w:szCs w:val="24"/>
                <w:highlight w:val="none"/>
                <w14:textFill>
                  <w14:solidFill>
                    <w14:schemeClr w14:val="tx1"/>
                  </w14:solidFill>
                </w14:textFill>
              </w:rPr>
            </w:pPr>
          </w:p>
        </w:tc>
      </w:tr>
    </w:tbl>
    <w:p w14:paraId="2B03276B">
      <w:pPr>
        <w:pStyle w:val="28"/>
        <w:keepNext w:val="0"/>
        <w:keepLines w:val="0"/>
        <w:pageBreakBefore w:val="0"/>
        <w:widowControl w:val="0"/>
        <w:kinsoku/>
        <w:wordWrap/>
        <w:overflowPunct/>
        <w:topLinePunct w:val="0"/>
        <w:autoSpaceDE/>
        <w:autoSpaceDN/>
        <w:bidi w:val="0"/>
        <w:adjustRightInd/>
        <w:spacing w:before="0" w:line="500" w:lineRule="exact"/>
        <w:ind w:firstLine="482"/>
        <w:textAlignment w:val="auto"/>
        <w:outlineLvl w:val="2"/>
        <w:rPr>
          <w:rFonts w:hint="eastAsia" w:ascii="宋体" w:hAnsi="宋体" w:eastAsia="宋体" w:cs="宋体"/>
          <w:b w:val="0"/>
          <w:bCs/>
          <w:color w:val="auto"/>
          <w:sz w:val="24"/>
          <w:szCs w:val="24"/>
          <w:highlight w:val="none"/>
        </w:rPr>
      </w:pPr>
      <w:r>
        <w:rPr>
          <w:rFonts w:hint="eastAsia" w:ascii="宋体" w:hAnsi="宋体" w:eastAsia="宋体" w:cs="宋体"/>
          <w:b/>
          <w:color w:val="auto"/>
          <w:sz w:val="24"/>
          <w:szCs w:val="24"/>
          <w:highlight w:val="none"/>
        </w:rPr>
        <w:t>合同履约期限：</w:t>
      </w:r>
      <w:r>
        <w:rPr>
          <w:rFonts w:hint="eastAsia" w:ascii="宋体" w:hAnsi="宋体" w:cs="宋体"/>
          <w:b w:val="0"/>
          <w:bCs/>
          <w:color w:val="auto"/>
          <w:sz w:val="24"/>
          <w:szCs w:val="24"/>
          <w:highlight w:val="none"/>
          <w:lang w:val="en-US" w:eastAsia="zh-CN"/>
        </w:rPr>
        <w:t>两</w:t>
      </w:r>
      <w:r>
        <w:rPr>
          <w:rFonts w:hint="eastAsia" w:ascii="宋体" w:hAnsi="宋体" w:eastAsia="宋体" w:cs="宋体"/>
          <w:b w:val="0"/>
          <w:bCs/>
          <w:color w:val="auto"/>
          <w:sz w:val="24"/>
          <w:szCs w:val="24"/>
          <w:highlight w:val="none"/>
        </w:rPr>
        <w:t>年，具体以合同约定</w:t>
      </w:r>
      <w:r>
        <w:rPr>
          <w:rFonts w:hint="eastAsia" w:ascii="宋体" w:hAnsi="宋体" w:eastAsia="宋体" w:cs="宋体"/>
          <w:b w:val="0"/>
          <w:bCs/>
          <w:color w:val="auto"/>
          <w:sz w:val="24"/>
          <w:szCs w:val="24"/>
          <w:highlight w:val="none"/>
          <w:lang w:val="en-US" w:eastAsia="zh-CN"/>
        </w:rPr>
        <w:t>履约</w:t>
      </w:r>
      <w:r>
        <w:rPr>
          <w:rFonts w:hint="eastAsia" w:ascii="宋体" w:hAnsi="宋体" w:eastAsia="宋体" w:cs="宋体"/>
          <w:b w:val="0"/>
          <w:bCs/>
          <w:color w:val="auto"/>
          <w:sz w:val="24"/>
          <w:szCs w:val="24"/>
          <w:highlight w:val="none"/>
        </w:rPr>
        <w:t>期限为准。</w:t>
      </w:r>
    </w:p>
    <w:p w14:paraId="10FF4BB6">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w:t>
      </w:r>
      <w:bookmarkStart w:id="2" w:name="_Hlk101132948"/>
      <w:r>
        <w:rPr>
          <w:rFonts w:hint="eastAsia" w:ascii="宋体" w:hAnsi="宋体" w:eastAsia="宋体" w:cs="宋体"/>
          <w:b/>
          <w:color w:val="auto"/>
          <w:sz w:val="24"/>
          <w:szCs w:val="24"/>
          <w:highlight w:val="none"/>
        </w:rPr>
        <w:t>申请人的资格要求</w:t>
      </w:r>
      <w:bookmarkEnd w:id="2"/>
      <w:r>
        <w:rPr>
          <w:rFonts w:hint="eastAsia" w:ascii="宋体" w:hAnsi="宋体" w:eastAsia="宋体" w:cs="宋体"/>
          <w:b/>
          <w:color w:val="auto"/>
          <w:sz w:val="24"/>
          <w:szCs w:val="24"/>
          <w:highlight w:val="none"/>
        </w:rPr>
        <w:t>：</w:t>
      </w:r>
    </w:p>
    <w:p w14:paraId="0EFB462B">
      <w:pPr>
        <w:keepNext w:val="0"/>
        <w:keepLines w:val="0"/>
        <w:pageBreakBefore w:val="0"/>
        <w:widowControl w:val="0"/>
        <w:kinsoku/>
        <w:wordWrap/>
        <w:overflowPunct/>
        <w:topLinePunct w:val="0"/>
        <w:autoSpaceDE/>
        <w:autoSpaceDN/>
        <w:bidi w:val="0"/>
        <w:adjustRightInd/>
        <w:spacing w:line="500" w:lineRule="exact"/>
        <w:ind w:firstLine="48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2FCFBBF6">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28"/>
          <w:sz w:val="24"/>
          <w:szCs w:val="24"/>
          <w:highlight w:val="none"/>
          <w:lang w:val="en-US" w:eastAsia="zh-CN"/>
        </w:rPr>
        <w:t>2</w:t>
      </w:r>
      <w:r>
        <w:rPr>
          <w:rFonts w:hint="eastAsia" w:ascii="宋体" w:hAnsi="宋体" w:eastAsia="宋体" w:cs="宋体"/>
          <w:snapToGrid w:val="0"/>
          <w:color w:val="auto"/>
          <w:kern w:val="28"/>
          <w:sz w:val="24"/>
          <w:szCs w:val="24"/>
          <w:highlight w:val="none"/>
        </w:rPr>
        <w:t>.落实政府采购政策需满足的资格要求：</w:t>
      </w:r>
      <w:r>
        <w:rPr>
          <w:rFonts w:hint="eastAsia" w:ascii="宋体" w:hAnsi="宋体" w:eastAsia="宋体" w:cs="宋体"/>
          <w:snapToGrid w:val="0"/>
          <w:color w:val="auto"/>
          <w:kern w:val="28"/>
          <w:sz w:val="24"/>
          <w:szCs w:val="24"/>
          <w:highlight w:val="none"/>
          <w:u w:val="single"/>
        </w:rPr>
        <w:t>本项目属于专门面向中小企业采购的项目，要求供应商为中小</w:t>
      </w:r>
      <w:r>
        <w:rPr>
          <w:rFonts w:hint="eastAsia" w:ascii="宋体" w:hAnsi="宋体" w:eastAsia="宋体" w:cs="宋体"/>
          <w:snapToGrid w:val="0"/>
          <w:color w:val="auto"/>
          <w:kern w:val="28"/>
          <w:sz w:val="24"/>
          <w:szCs w:val="24"/>
          <w:highlight w:val="none"/>
          <w:u w:val="single"/>
          <w:lang w:val="en-US" w:eastAsia="zh-CN"/>
        </w:rPr>
        <w:t>微</w:t>
      </w:r>
      <w:r>
        <w:rPr>
          <w:rFonts w:hint="eastAsia" w:ascii="宋体" w:hAnsi="宋体" w:eastAsia="宋体" w:cs="宋体"/>
          <w:snapToGrid w:val="0"/>
          <w:color w:val="auto"/>
          <w:kern w:val="28"/>
          <w:sz w:val="24"/>
          <w:szCs w:val="24"/>
          <w:highlight w:val="none"/>
          <w:u w:val="single"/>
        </w:rPr>
        <w:t>企业。中小</w:t>
      </w:r>
      <w:r>
        <w:rPr>
          <w:rFonts w:hint="eastAsia" w:ascii="宋体" w:hAnsi="宋体" w:eastAsia="宋体" w:cs="宋体"/>
          <w:snapToGrid w:val="0"/>
          <w:color w:val="auto"/>
          <w:kern w:val="28"/>
          <w:sz w:val="24"/>
          <w:szCs w:val="24"/>
          <w:highlight w:val="none"/>
          <w:u w:val="single"/>
          <w:lang w:val="en-US" w:eastAsia="zh-CN"/>
        </w:rPr>
        <w:t>微</w:t>
      </w:r>
      <w:r>
        <w:rPr>
          <w:rFonts w:hint="eastAsia" w:ascii="宋体" w:hAnsi="宋体" w:eastAsia="宋体" w:cs="宋体"/>
          <w:snapToGrid w:val="0"/>
          <w:color w:val="auto"/>
          <w:kern w:val="28"/>
          <w:sz w:val="24"/>
          <w:szCs w:val="24"/>
          <w:highlight w:val="none"/>
          <w:u w:val="single"/>
        </w:rPr>
        <w:t>企业是指满足《政府采购促进中小企业发展管理办法》（财库〔2020〕46号）第二条规定的企业。监狱企业、残疾人福利性单位视为小微企业。供应商需上传《中小企业声明函》等；本项目属于【</w:t>
      </w:r>
      <w:r>
        <w:rPr>
          <w:rFonts w:hint="eastAsia" w:ascii="宋体" w:hAnsi="宋体" w:eastAsia="宋体" w:cs="宋体"/>
          <w:snapToGrid w:val="0"/>
          <w:color w:val="auto"/>
          <w:kern w:val="28"/>
          <w:sz w:val="24"/>
          <w:szCs w:val="24"/>
          <w:highlight w:val="none"/>
          <w:u w:val="single"/>
          <w:lang w:val="en-US" w:eastAsia="zh-CN"/>
        </w:rPr>
        <w:t>其他未列明行业</w:t>
      </w:r>
      <w:r>
        <w:rPr>
          <w:rFonts w:hint="eastAsia" w:ascii="宋体" w:hAnsi="宋体" w:eastAsia="宋体" w:cs="宋体"/>
          <w:snapToGrid w:val="0"/>
          <w:color w:val="auto"/>
          <w:kern w:val="28"/>
          <w:sz w:val="24"/>
          <w:szCs w:val="24"/>
          <w:highlight w:val="none"/>
          <w:u w:val="single"/>
        </w:rPr>
        <w:t>】行业,中小</w:t>
      </w:r>
      <w:r>
        <w:rPr>
          <w:rFonts w:hint="eastAsia" w:ascii="宋体" w:hAnsi="宋体" w:eastAsia="宋体" w:cs="宋体"/>
          <w:snapToGrid w:val="0"/>
          <w:color w:val="auto"/>
          <w:kern w:val="28"/>
          <w:sz w:val="24"/>
          <w:szCs w:val="24"/>
          <w:highlight w:val="none"/>
          <w:u w:val="single"/>
          <w:lang w:val="en-US" w:eastAsia="zh-CN"/>
        </w:rPr>
        <w:t>微</w:t>
      </w:r>
      <w:r>
        <w:rPr>
          <w:rFonts w:hint="eastAsia" w:ascii="宋体" w:hAnsi="宋体" w:eastAsia="宋体" w:cs="宋体"/>
          <w:snapToGrid w:val="0"/>
          <w:color w:val="auto"/>
          <w:kern w:val="28"/>
          <w:sz w:val="24"/>
          <w:szCs w:val="24"/>
          <w:highlight w:val="none"/>
          <w:u w:val="single"/>
        </w:rPr>
        <w:t>企业划型标准：从业人员300人以下的为中小微型企业。其中，从业人员100人及以上的为中型企业；从业人员10人及以上的为小型企业；从业人员10人以下的为微型企业。</w:t>
      </w:r>
    </w:p>
    <w:p w14:paraId="33256DF7">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.本项目的特定资格要求：</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rPr>
        <w:t>；</w:t>
      </w:r>
    </w:p>
    <w:p w14:paraId="6538A9A2">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69DF448">
      <w:pPr>
        <w:pStyle w:val="24"/>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lang w:val="en-US" w:eastAsia="zh-CN"/>
        </w:rPr>
      </w:pPr>
      <w:r>
        <w:rPr>
          <w:rFonts w:hint="eastAsia" w:ascii="宋体" w:hAnsi="宋体" w:eastAsia="宋体" w:cs="宋体"/>
          <w:color w:val="auto"/>
          <w:sz w:val="24"/>
          <w:szCs w:val="24"/>
          <w:highlight w:val="none"/>
          <w:lang w:val="en-US" w:eastAsia="zh-CN"/>
        </w:rPr>
        <w:t>6.本项目接受联合体投标：否。</w:t>
      </w:r>
    </w:p>
    <w:p w14:paraId="253BE945">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三、获取招标文件 </w:t>
      </w:r>
    </w:p>
    <w:p w14:paraId="3F4B90D4">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时间：</w:t>
      </w:r>
      <w:r>
        <w:rPr>
          <w:rFonts w:hint="eastAsia" w:ascii="宋体" w:hAnsi="宋体" w:eastAsia="宋体" w:cs="宋体"/>
          <w:color w:val="auto"/>
          <w:sz w:val="24"/>
          <w:szCs w:val="24"/>
          <w:highlight w:val="none"/>
          <w:lang w:val="en-US" w:eastAsia="zh-CN"/>
        </w:rPr>
        <w:t>招标公告发布之日起</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 xml:space="preserve"> 3 </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 xml:space="preserve"> 13 </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rPr>
        <w:t>，每天上午00:00至12:00 ，下午12:00至23:59（北京时间，线上获取法定节假日均可，线下获取文件法定节假日除外）</w:t>
      </w:r>
    </w:p>
    <w:p w14:paraId="1E0A866D">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地点（网址）：</w:t>
      </w:r>
      <w:r>
        <w:rPr>
          <w:rFonts w:hint="eastAsia" w:ascii="宋体" w:hAnsi="宋体" w:eastAsia="宋体" w:cs="宋体"/>
          <w:color w:val="auto"/>
          <w:sz w:val="24"/>
          <w:szCs w:val="24"/>
          <w:highlight w:val="none"/>
        </w:rPr>
        <w:t xml:space="preserve">政采云平台（https://www.zcygov.cn/） </w:t>
      </w:r>
    </w:p>
    <w:p w14:paraId="09C42734">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方式：</w:t>
      </w:r>
      <w:r>
        <w:rPr>
          <w:rFonts w:hint="eastAsia" w:ascii="宋体" w:hAnsi="宋体" w:eastAsia="宋体" w:cs="宋体"/>
          <w:color w:val="auto"/>
          <w:sz w:val="24"/>
          <w:szCs w:val="24"/>
          <w:highlight w:val="none"/>
        </w:rPr>
        <w:t xml:space="preserve">供应商登录政采云平台https://www.zcygov.cn/在线申请获取采购文件（进入“项目采购”应用，在获取采购文件菜单中选择项目，申请获取采购文件）。 </w:t>
      </w:r>
    </w:p>
    <w:p w14:paraId="3493621A">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售价（元）：</w:t>
      </w:r>
      <w:r>
        <w:rPr>
          <w:rFonts w:hint="eastAsia" w:ascii="宋体" w:hAnsi="宋体" w:eastAsia="宋体" w:cs="宋体"/>
          <w:color w:val="auto"/>
          <w:sz w:val="24"/>
          <w:szCs w:val="24"/>
          <w:highlight w:val="none"/>
        </w:rPr>
        <w:t xml:space="preserve">0 </w:t>
      </w:r>
      <w:r>
        <w:rPr>
          <w:rFonts w:hint="eastAsia" w:ascii="宋体" w:hAnsi="宋体" w:eastAsia="宋体" w:cs="宋体"/>
          <w:color w:val="auto"/>
          <w:sz w:val="24"/>
          <w:szCs w:val="24"/>
          <w:highlight w:val="none"/>
        </w:rPr>
        <w:tab/>
      </w:r>
    </w:p>
    <w:p w14:paraId="7C08A7BB">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四、提交投标文件截止时间、开标时间和地点</w:t>
      </w:r>
    </w:p>
    <w:p w14:paraId="01317A8E">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提交投标文件截止时间：</w:t>
      </w:r>
      <w:r>
        <w:rPr>
          <w:rFonts w:hint="eastAsia" w:ascii="宋体" w:hAnsi="宋体" w:eastAsia="宋体" w:cs="宋体"/>
          <w:color w:val="auto"/>
          <w:sz w:val="24"/>
          <w:szCs w:val="24"/>
          <w:highlight w:val="none"/>
          <w:u w:val="single"/>
        </w:rPr>
        <w:t xml:space="preserve"> 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 xml:space="preserve"> 3 </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 xml:space="preserve"> 13 </w:t>
      </w:r>
      <w:r>
        <w:rPr>
          <w:rFonts w:hint="eastAsia" w:ascii="宋体" w:hAnsi="宋体" w:eastAsia="宋体" w:cs="宋体"/>
          <w:color w:val="auto"/>
          <w:sz w:val="24"/>
          <w:szCs w:val="24"/>
          <w:highlight w:val="none"/>
          <w:u w:val="single"/>
        </w:rPr>
        <w:t>日</w:t>
      </w:r>
      <w:r>
        <w:rPr>
          <w:rFonts w:hint="eastAsia" w:ascii="宋体" w:hAnsi="宋体" w:cs="宋体"/>
          <w:color w:val="auto"/>
          <w:sz w:val="24"/>
          <w:szCs w:val="24"/>
          <w:highlight w:val="none"/>
          <w:u w:val="single"/>
          <w:lang w:val="en-US" w:eastAsia="zh-CN"/>
        </w:rPr>
        <w:t xml:space="preserve"> 09 </w:t>
      </w:r>
      <w:r>
        <w:rPr>
          <w:rFonts w:hint="eastAsia" w:ascii="宋体" w:hAnsi="宋体" w:eastAsia="宋体" w:cs="宋体"/>
          <w:color w:val="auto"/>
          <w:sz w:val="24"/>
          <w:szCs w:val="24"/>
          <w:highlight w:val="none"/>
          <w:u w:val="single"/>
        </w:rPr>
        <w:t>点</w:t>
      </w:r>
      <w:r>
        <w:rPr>
          <w:rFonts w:hint="eastAsia" w:ascii="宋体" w:hAnsi="宋体" w:cs="宋体"/>
          <w:color w:val="auto"/>
          <w:sz w:val="24"/>
          <w:szCs w:val="24"/>
          <w:highlight w:val="none"/>
          <w:u w:val="single"/>
          <w:lang w:val="en-US" w:eastAsia="zh-CN"/>
        </w:rPr>
        <w:t xml:space="preserve"> 30 </w:t>
      </w:r>
      <w:r>
        <w:rPr>
          <w:rFonts w:hint="eastAsia" w:ascii="宋体" w:hAnsi="宋体" w:eastAsia="宋体" w:cs="宋体"/>
          <w:color w:val="auto"/>
          <w:sz w:val="24"/>
          <w:szCs w:val="24"/>
          <w:highlight w:val="none"/>
          <w:u w:val="single"/>
        </w:rPr>
        <w:t>分</w:t>
      </w:r>
      <w:r>
        <w:rPr>
          <w:rFonts w:hint="eastAsia" w:ascii="宋体" w:hAnsi="宋体" w:cs="宋体"/>
          <w:color w:val="auto"/>
          <w:sz w:val="24"/>
          <w:szCs w:val="24"/>
          <w:highlight w:val="none"/>
          <w:u w:val="single"/>
          <w:lang w:val="en-US" w:eastAsia="zh-CN"/>
        </w:rPr>
        <w:t xml:space="preserve"> 00 </w:t>
      </w:r>
      <w:r>
        <w:rPr>
          <w:rFonts w:hint="eastAsia" w:ascii="宋体" w:hAnsi="宋体" w:eastAsia="宋体" w:cs="宋体"/>
          <w:color w:val="auto"/>
          <w:sz w:val="24"/>
          <w:szCs w:val="24"/>
          <w:highlight w:val="none"/>
          <w:u w:val="single"/>
        </w:rPr>
        <w:t>秒</w:t>
      </w:r>
      <w:r>
        <w:rPr>
          <w:rFonts w:hint="eastAsia" w:ascii="宋体" w:hAnsi="宋体" w:eastAsia="宋体" w:cs="宋体"/>
          <w:color w:val="auto"/>
          <w:sz w:val="24"/>
          <w:szCs w:val="24"/>
          <w:highlight w:val="none"/>
        </w:rPr>
        <w:t>（北京时间）</w:t>
      </w:r>
    </w:p>
    <w:p w14:paraId="06255A1A">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投标地点（网址）：</w:t>
      </w:r>
      <w:r>
        <w:rPr>
          <w:rFonts w:hint="eastAsia" w:ascii="宋体" w:hAnsi="宋体" w:eastAsia="宋体" w:cs="宋体"/>
          <w:color w:val="auto"/>
          <w:sz w:val="24"/>
          <w:szCs w:val="24"/>
          <w:highlight w:val="none"/>
        </w:rPr>
        <w:t xml:space="preserve">政采云平台（https://www.zcygov.cn/） </w:t>
      </w:r>
    </w:p>
    <w:p w14:paraId="6EEDEDE4">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b/>
          <w:color w:val="auto"/>
          <w:sz w:val="24"/>
          <w:szCs w:val="24"/>
          <w:highlight w:val="none"/>
        </w:rPr>
        <w:t>开标时间：</w:t>
      </w:r>
      <w:r>
        <w:rPr>
          <w:rFonts w:hint="eastAsia" w:ascii="宋体" w:hAnsi="宋体" w:eastAsia="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 xml:space="preserve"> 3 </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 xml:space="preserve"> 13 </w:t>
      </w:r>
      <w:r>
        <w:rPr>
          <w:rFonts w:hint="eastAsia" w:ascii="宋体" w:hAnsi="宋体" w:eastAsia="宋体" w:cs="宋体"/>
          <w:color w:val="auto"/>
          <w:sz w:val="24"/>
          <w:szCs w:val="24"/>
          <w:highlight w:val="none"/>
          <w:u w:val="single"/>
        </w:rPr>
        <w:t>日</w:t>
      </w:r>
      <w:r>
        <w:rPr>
          <w:rFonts w:hint="eastAsia" w:ascii="宋体" w:hAnsi="宋体" w:cs="宋体"/>
          <w:color w:val="auto"/>
          <w:sz w:val="24"/>
          <w:szCs w:val="24"/>
          <w:highlight w:val="none"/>
          <w:u w:val="single"/>
          <w:lang w:val="en-US" w:eastAsia="zh-CN"/>
        </w:rPr>
        <w:t xml:space="preserve"> 09 </w:t>
      </w:r>
      <w:r>
        <w:rPr>
          <w:rFonts w:hint="eastAsia" w:ascii="宋体" w:hAnsi="宋体" w:eastAsia="宋体" w:cs="宋体"/>
          <w:color w:val="auto"/>
          <w:sz w:val="24"/>
          <w:szCs w:val="24"/>
          <w:highlight w:val="none"/>
          <w:u w:val="single"/>
        </w:rPr>
        <w:t>点</w:t>
      </w:r>
      <w:r>
        <w:rPr>
          <w:rFonts w:hint="eastAsia" w:ascii="宋体" w:hAnsi="宋体" w:cs="宋体"/>
          <w:color w:val="auto"/>
          <w:sz w:val="24"/>
          <w:szCs w:val="24"/>
          <w:highlight w:val="none"/>
          <w:u w:val="single"/>
          <w:lang w:val="en-US" w:eastAsia="zh-CN"/>
        </w:rPr>
        <w:t xml:space="preserve"> 30 </w:t>
      </w:r>
      <w:r>
        <w:rPr>
          <w:rFonts w:hint="eastAsia" w:ascii="宋体" w:hAnsi="宋体" w:eastAsia="宋体" w:cs="宋体"/>
          <w:color w:val="auto"/>
          <w:sz w:val="24"/>
          <w:szCs w:val="24"/>
          <w:highlight w:val="none"/>
          <w:u w:val="single"/>
        </w:rPr>
        <w:t>分</w:t>
      </w:r>
      <w:r>
        <w:rPr>
          <w:rFonts w:hint="eastAsia" w:ascii="宋体" w:hAnsi="宋体" w:cs="宋体"/>
          <w:color w:val="auto"/>
          <w:sz w:val="24"/>
          <w:szCs w:val="24"/>
          <w:highlight w:val="none"/>
          <w:u w:val="single"/>
          <w:lang w:val="en-US" w:eastAsia="zh-CN"/>
        </w:rPr>
        <w:t xml:space="preserve"> 00 </w:t>
      </w:r>
      <w:r>
        <w:rPr>
          <w:rFonts w:hint="eastAsia" w:ascii="宋体" w:hAnsi="宋体" w:eastAsia="宋体" w:cs="宋体"/>
          <w:color w:val="auto"/>
          <w:sz w:val="24"/>
          <w:szCs w:val="24"/>
          <w:highlight w:val="none"/>
          <w:u w:val="single"/>
        </w:rPr>
        <w:t>秒</w:t>
      </w:r>
    </w:p>
    <w:p w14:paraId="36ECCE3C">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开标地点（网址）：</w:t>
      </w:r>
      <w:r>
        <w:rPr>
          <w:rFonts w:hint="eastAsia" w:ascii="宋体" w:hAnsi="宋体" w:eastAsia="宋体" w:cs="宋体"/>
          <w:color w:val="auto"/>
          <w:sz w:val="24"/>
          <w:szCs w:val="24"/>
          <w:highlight w:val="none"/>
        </w:rPr>
        <w:t>政采云平台（https://www.zcygov.cn/）</w:t>
      </w:r>
    </w:p>
    <w:p w14:paraId="0E04446A">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五、公告期限 </w:t>
      </w:r>
    </w:p>
    <w:p w14:paraId="40FD51EF">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自本公告发布之日起5个工作日。</w:t>
      </w:r>
    </w:p>
    <w:p w14:paraId="6FBC4C74">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六、其他补充事宜</w:t>
      </w:r>
    </w:p>
    <w:p w14:paraId="56D2E6E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1512FA4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C5813B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87095E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他事项：（1）需要落实的政府采购政策：包括节约资源、保护环境、支持创新、促进中小企业发展等。（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w:t>
      </w:r>
      <w:r>
        <w:rPr>
          <w:rFonts w:hint="eastAsia" w:ascii="宋体" w:hAnsi="宋体" w:eastAsia="宋体" w:cs="宋体"/>
          <w:b/>
          <w:bCs/>
          <w:color w:val="auto"/>
          <w:sz w:val="24"/>
          <w:szCs w:val="24"/>
          <w:highlight w:val="none"/>
          <w:u w:val="single"/>
        </w:rPr>
        <w:t>还可以在投标截止时间前直接提交或者以快递方式递交备份投标文件1份。备份投标文件的制作、存储、密封详见招标文件第二部分第</w:t>
      </w:r>
      <w:r>
        <w:rPr>
          <w:rFonts w:hint="eastAsia" w:ascii="宋体" w:hAnsi="宋体" w:eastAsia="宋体" w:cs="宋体"/>
          <w:b/>
          <w:bCs/>
          <w:color w:val="auto"/>
          <w:sz w:val="24"/>
          <w:szCs w:val="24"/>
          <w:highlight w:val="none"/>
          <w:u w:val="single"/>
          <w:lang w:val="en-US" w:eastAsia="zh-CN"/>
        </w:rPr>
        <w:t>17</w:t>
      </w:r>
      <w:r>
        <w:rPr>
          <w:rFonts w:hint="eastAsia" w:ascii="宋体" w:hAnsi="宋体" w:eastAsia="宋体" w:cs="宋体"/>
          <w:b/>
          <w:bCs/>
          <w:color w:val="auto"/>
          <w:sz w:val="24"/>
          <w:szCs w:val="24"/>
          <w:highlight w:val="none"/>
          <w:u w:val="single"/>
        </w:rPr>
        <w:t>点—“备份投标文件要求”</w:t>
      </w:r>
      <w:r>
        <w:rPr>
          <w:rFonts w:hint="eastAsia" w:ascii="宋体" w:hAnsi="宋体" w:eastAsia="宋体" w:cs="宋体"/>
          <w:color w:val="auto"/>
          <w:sz w:val="24"/>
          <w:szCs w:val="24"/>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A394D7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七、对本次采购提出询问、质疑、投诉，请按以下方式联系</w:t>
      </w:r>
    </w:p>
    <w:p w14:paraId="160AA755">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1.采购人信息</w:t>
      </w:r>
    </w:p>
    <w:p w14:paraId="4F3C974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名    称：衢州智慧新城管理委员会 </w:t>
      </w:r>
    </w:p>
    <w:p w14:paraId="6DD4293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地    址：钱江大道2号数字经济产业园</w:t>
      </w:r>
      <w:r>
        <w:rPr>
          <w:rFonts w:hint="eastAsia" w:ascii="宋体" w:hAnsi="宋体" w:eastAsia="宋体" w:cs="宋体"/>
          <w:color w:val="auto"/>
          <w:sz w:val="24"/>
          <w:szCs w:val="24"/>
          <w:highlight w:val="none"/>
          <w:lang w:val="en-US" w:eastAsia="zh-CN"/>
        </w:rPr>
        <w:t>C</w:t>
      </w:r>
      <w:r>
        <w:rPr>
          <w:rFonts w:hint="eastAsia" w:ascii="宋体" w:hAnsi="宋体" w:eastAsia="宋体" w:cs="宋体"/>
          <w:color w:val="auto"/>
          <w:sz w:val="24"/>
          <w:szCs w:val="24"/>
          <w:highlight w:val="none"/>
        </w:rPr>
        <w:t xml:space="preserve">座       </w:t>
      </w:r>
    </w:p>
    <w:p w14:paraId="3E322521">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传    真：</w:t>
      </w:r>
      <w:r>
        <w:rPr>
          <w:rFonts w:hint="eastAsia" w:ascii="宋体" w:hAnsi="宋体" w:cs="宋体"/>
          <w:color w:val="auto"/>
          <w:sz w:val="24"/>
          <w:szCs w:val="24"/>
          <w:highlight w:val="none"/>
          <w:lang w:val="en-US" w:eastAsia="zh-CN"/>
        </w:rPr>
        <w:t xml:space="preserve"> 0570-3116573</w:t>
      </w:r>
    </w:p>
    <w:p w14:paraId="7ECC3923">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项目联系人（询问）：</w:t>
      </w:r>
      <w:r>
        <w:rPr>
          <w:rFonts w:hint="eastAsia" w:ascii="宋体" w:hAnsi="宋体" w:cs="宋体"/>
          <w:color w:val="auto"/>
          <w:sz w:val="24"/>
          <w:szCs w:val="24"/>
          <w:highlight w:val="none"/>
          <w:lang w:val="en-US" w:eastAsia="zh-CN"/>
        </w:rPr>
        <w:t>蔡女士</w:t>
      </w:r>
    </w:p>
    <w:p w14:paraId="23CDCB6A">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项目联系方式（询问）：</w:t>
      </w:r>
      <w:r>
        <w:rPr>
          <w:rFonts w:hint="eastAsia" w:ascii="宋体" w:hAnsi="宋体" w:cs="宋体"/>
          <w:color w:val="auto"/>
          <w:sz w:val="24"/>
          <w:szCs w:val="24"/>
          <w:highlight w:val="none"/>
          <w:lang w:val="en-US" w:eastAsia="zh-CN"/>
        </w:rPr>
        <w:t xml:space="preserve"> 0570-3116573</w:t>
      </w:r>
    </w:p>
    <w:p w14:paraId="4351CFD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质疑联系人：余工</w:t>
      </w:r>
    </w:p>
    <w:p w14:paraId="109870C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质疑联系方式：0570-3116523</w:t>
      </w:r>
    </w:p>
    <w:p w14:paraId="3C7C161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2.采购代理机构信息            </w:t>
      </w:r>
    </w:p>
    <w:p w14:paraId="0D30C73E">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lang w:val="en-US" w:eastAsia="zh-CN"/>
        </w:rPr>
        <w:t>浙江天平投资咨询有限公司</w:t>
      </w:r>
    </w:p>
    <w:p w14:paraId="3D2A33BF">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val="en-US" w:eastAsia="zh-CN"/>
        </w:rPr>
        <w:t>浙江省衢州市衢江区东方广场7号楼405室</w:t>
      </w:r>
    </w:p>
    <w:p w14:paraId="52F925C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传    真：</w:t>
      </w:r>
      <w:r>
        <w:rPr>
          <w:rFonts w:hint="eastAsia" w:ascii="宋体" w:hAnsi="宋体" w:eastAsia="宋体" w:cs="宋体"/>
          <w:color w:val="auto"/>
          <w:sz w:val="24"/>
          <w:szCs w:val="24"/>
          <w:highlight w:val="none"/>
          <w:lang w:val="en-US" w:eastAsia="zh-CN"/>
        </w:rPr>
        <w:t>0570-8033087</w:t>
      </w:r>
    </w:p>
    <w:p w14:paraId="62C84EE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项目联系人（询问）：</w:t>
      </w:r>
      <w:r>
        <w:rPr>
          <w:rFonts w:hint="eastAsia" w:ascii="宋体" w:hAnsi="宋体" w:eastAsia="宋体" w:cs="宋体"/>
          <w:color w:val="auto"/>
          <w:sz w:val="24"/>
          <w:szCs w:val="24"/>
          <w:highlight w:val="none"/>
          <w:lang w:val="en-US" w:eastAsia="zh-CN"/>
        </w:rPr>
        <w:t>李先生</w:t>
      </w:r>
    </w:p>
    <w:p w14:paraId="57C691D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项目联系方式（询问）：</w:t>
      </w:r>
      <w:r>
        <w:rPr>
          <w:rFonts w:hint="eastAsia" w:ascii="宋体" w:hAnsi="宋体" w:eastAsia="宋体" w:cs="宋体"/>
          <w:color w:val="auto"/>
          <w:sz w:val="24"/>
          <w:szCs w:val="24"/>
          <w:highlight w:val="none"/>
          <w:lang w:val="en-US" w:eastAsia="zh-CN"/>
        </w:rPr>
        <w:t>0570-8033087</w:t>
      </w:r>
    </w:p>
    <w:p w14:paraId="147413F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质疑联系人：</w:t>
      </w:r>
      <w:r>
        <w:rPr>
          <w:rFonts w:hint="eastAsia" w:ascii="宋体" w:hAnsi="宋体" w:eastAsia="宋体" w:cs="宋体"/>
          <w:color w:val="auto"/>
          <w:sz w:val="24"/>
          <w:szCs w:val="24"/>
          <w:highlight w:val="none"/>
          <w:lang w:val="en-US" w:eastAsia="zh-CN"/>
        </w:rPr>
        <w:t>余先生</w:t>
      </w:r>
    </w:p>
    <w:p w14:paraId="1A1FDED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质疑联系方式：</w:t>
      </w:r>
      <w:r>
        <w:rPr>
          <w:rFonts w:hint="eastAsia" w:ascii="宋体" w:hAnsi="宋体" w:eastAsia="宋体" w:cs="宋体"/>
          <w:color w:val="auto"/>
          <w:sz w:val="24"/>
          <w:szCs w:val="24"/>
          <w:highlight w:val="none"/>
          <w:lang w:val="en-US" w:eastAsia="zh-CN"/>
        </w:rPr>
        <w:t>0570-8033086</w:t>
      </w:r>
    </w:p>
    <w:p w14:paraId="0D57F2F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 同级政府采购监督管理部门            </w:t>
      </w:r>
    </w:p>
    <w:p w14:paraId="3115BD6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名    称：衢州市财政局</w:t>
      </w:r>
    </w:p>
    <w:p w14:paraId="7B95BA3D">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址：衢州市三江东路28号</w:t>
      </w:r>
    </w:p>
    <w:p w14:paraId="3936D203">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 ：</w:t>
      </w:r>
      <w:r>
        <w:rPr>
          <w:rFonts w:hint="eastAsia" w:ascii="宋体" w:hAnsi="宋体" w:eastAsia="宋体" w:cs="宋体"/>
          <w:color w:val="auto"/>
          <w:sz w:val="24"/>
          <w:szCs w:val="24"/>
          <w:highlight w:val="none"/>
          <w:lang w:eastAsia="zh-CN"/>
        </w:rPr>
        <w:t>黄女士</w:t>
      </w:r>
    </w:p>
    <w:p w14:paraId="01391D0A">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监督投诉电话：</w:t>
      </w:r>
      <w:r>
        <w:rPr>
          <w:rFonts w:hint="eastAsia" w:ascii="宋体" w:hAnsi="宋体" w:eastAsia="宋体" w:cs="宋体"/>
          <w:color w:val="auto"/>
          <w:sz w:val="24"/>
          <w:szCs w:val="24"/>
          <w:highlight w:val="none"/>
          <w:lang w:eastAsia="zh-CN"/>
        </w:rPr>
        <w:t>19957000570</w:t>
      </w:r>
    </w:p>
    <w:p w14:paraId="69430440">
      <w:pPr>
        <w:pStyle w:val="3"/>
        <w:keepNext w:val="0"/>
        <w:keepLines w:val="0"/>
        <w:pageBreakBefore w:val="0"/>
        <w:widowControl w:val="0"/>
        <w:kinsoku/>
        <w:wordWrap/>
        <w:overflowPunct/>
        <w:topLinePunct w:val="0"/>
        <w:autoSpaceDE/>
        <w:autoSpaceDN/>
        <w:bidi w:val="0"/>
        <w:adjustRightInd/>
        <w:snapToGrid/>
        <w:spacing w:after="0" w:afterLines="0" w:line="480" w:lineRule="exact"/>
        <w:ind w:left="0" w:leftChars="0" w:firstLine="0" w:firstLineChars="0"/>
        <w:textAlignment w:val="auto"/>
        <w:rPr>
          <w:rFonts w:hint="eastAsia" w:ascii="宋体" w:hAnsi="宋体" w:eastAsia="宋体" w:cs="宋体"/>
          <w:color w:val="auto"/>
          <w:kern w:val="2"/>
          <w:sz w:val="24"/>
          <w:szCs w:val="24"/>
          <w:highlight w:val="none"/>
          <w:lang w:val="en-US" w:eastAsia="zh-CN" w:bidi="ar-SA"/>
        </w:rPr>
      </w:pPr>
    </w:p>
    <w:p w14:paraId="363F51CA">
      <w:pPr>
        <w:pStyle w:val="3"/>
        <w:keepNext w:val="0"/>
        <w:keepLines w:val="0"/>
        <w:pageBreakBefore w:val="0"/>
        <w:widowControl w:val="0"/>
        <w:kinsoku/>
        <w:wordWrap/>
        <w:overflowPunct/>
        <w:topLinePunct w:val="0"/>
        <w:autoSpaceDE/>
        <w:autoSpaceDN/>
        <w:bidi w:val="0"/>
        <w:adjustRightInd/>
        <w:snapToGrid/>
        <w:spacing w:after="0" w:afterLines="0" w:line="480" w:lineRule="exact"/>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若对项目采购电子交易系统操作有疑问，可登录政采云（https://www.zcygov.cn/），点击右侧咨询小采，获取采小蜜智能服务管家帮助，或拨打政采云服务热线95763获取热线服务帮助。CA问题联系电话（人工）：汇信CA 400-888-4636；天谷CA 400-087-8198。</w:t>
      </w:r>
    </w:p>
    <w:p w14:paraId="764ED9B7">
      <w:pPr>
        <w:rPr>
          <w:rFonts w:hint="eastAsia" w:ascii="宋体" w:hAnsi="宋体" w:eastAsia="宋体" w:cs="宋体"/>
          <w:color w:val="auto"/>
          <w:kern w:val="2"/>
          <w:sz w:val="24"/>
          <w:szCs w:val="24"/>
          <w:highlight w:val="none"/>
          <w:lang w:val="en-US" w:eastAsia="zh-CN" w:bidi="ar-SA"/>
        </w:rPr>
      </w:pPr>
    </w:p>
    <w:p w14:paraId="1646AFEB">
      <w:pPr>
        <w:pStyle w:val="3"/>
        <w:rPr>
          <w:rFonts w:hint="eastAsia" w:ascii="宋体" w:hAnsi="宋体" w:eastAsia="宋体" w:cs="宋体"/>
          <w:color w:val="auto"/>
          <w:kern w:val="2"/>
          <w:sz w:val="24"/>
          <w:szCs w:val="24"/>
          <w:highlight w:val="none"/>
          <w:lang w:val="en-US" w:eastAsia="zh-CN" w:bidi="ar-SA"/>
        </w:rPr>
      </w:pPr>
    </w:p>
    <w:p w14:paraId="698A6C06">
      <w:pPr>
        <w:pStyle w:val="16"/>
        <w:rPr>
          <w:rFonts w:hint="eastAsia" w:ascii="宋体" w:hAnsi="宋体" w:eastAsia="宋体" w:cs="宋体"/>
          <w:color w:val="auto"/>
          <w:kern w:val="2"/>
          <w:sz w:val="24"/>
          <w:szCs w:val="24"/>
          <w:highlight w:val="none"/>
          <w:lang w:val="en-US" w:eastAsia="zh-CN" w:bidi="ar-SA"/>
        </w:rPr>
      </w:pPr>
    </w:p>
    <w:p w14:paraId="7B700476">
      <w:pPr>
        <w:rPr>
          <w:rFonts w:hint="eastAsia" w:ascii="宋体" w:hAnsi="宋体" w:eastAsia="宋体" w:cs="宋体"/>
          <w:color w:val="auto"/>
          <w:kern w:val="2"/>
          <w:sz w:val="24"/>
          <w:szCs w:val="24"/>
          <w:highlight w:val="none"/>
          <w:lang w:val="en-US" w:eastAsia="zh-CN" w:bidi="ar-SA"/>
        </w:rPr>
      </w:pPr>
    </w:p>
    <w:p w14:paraId="326DC850">
      <w:pPr>
        <w:pStyle w:val="2"/>
        <w:rPr>
          <w:rFonts w:hint="eastAsia"/>
          <w:highlight w:val="none"/>
          <w:lang w:val="en-US" w:eastAsia="zh-CN"/>
        </w:rPr>
      </w:pPr>
    </w:p>
    <w:p w14:paraId="46A33BE5">
      <w:pPr>
        <w:rPr>
          <w:rFonts w:hint="eastAsia" w:ascii="宋体" w:hAnsi="宋体" w:eastAsia="宋体" w:cs="宋体"/>
          <w:highlight w:val="none"/>
          <w:lang w:val="en-US" w:eastAsia="zh-CN"/>
        </w:rPr>
      </w:pPr>
    </w:p>
    <w:p w14:paraId="0E3E2919">
      <w:pPr>
        <w:pStyle w:val="4"/>
        <w:keepNext/>
        <w:keepLines/>
        <w:pageBreakBefore w:val="0"/>
        <w:widowControl w:val="0"/>
        <w:numPr>
          <w:ilvl w:val="0"/>
          <w:numId w:val="1"/>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rPr>
      </w:pPr>
      <w:bookmarkStart w:id="3" w:name="_Toc8838"/>
      <w:bookmarkStart w:id="4" w:name="_Toc32019"/>
      <w:r>
        <w:rPr>
          <w:rFonts w:hint="eastAsia" w:ascii="宋体" w:hAnsi="宋体" w:eastAsia="宋体" w:cs="宋体"/>
          <w:color w:val="auto"/>
          <w:sz w:val="28"/>
          <w:szCs w:val="28"/>
          <w:highlight w:val="none"/>
        </w:rPr>
        <w:t xml:space="preserve"> 投标须知前附表及投标须知</w:t>
      </w:r>
      <w:bookmarkEnd w:id="3"/>
      <w:bookmarkEnd w:id="4"/>
    </w:p>
    <w:p w14:paraId="518C8F27">
      <w:pPr>
        <w:pageBreakBefore w:val="0"/>
        <w:widowControl w:val="0"/>
        <w:kinsoku/>
        <w:wordWrap/>
        <w:overflowPunct/>
        <w:topLinePunct w:val="0"/>
        <w:autoSpaceDE/>
        <w:autoSpaceDN/>
        <w:bidi w:val="0"/>
        <w:adjustRightInd/>
        <w:snapToGrid w:val="0"/>
        <w:spacing w:before="120" w:beforeLines="50" w:after="120" w:afterLines="50" w:line="400" w:lineRule="exact"/>
        <w:ind w:left="567"/>
        <w:jc w:val="center"/>
        <w:textAlignment w:val="auto"/>
        <w:outlineLvl w:val="0"/>
        <w:rPr>
          <w:rFonts w:hint="eastAsia" w:ascii="宋体" w:hAnsi="宋体" w:eastAsia="宋体" w:cs="宋体"/>
          <w:highlight w:val="none"/>
        </w:rPr>
      </w:pPr>
      <w:r>
        <w:rPr>
          <w:rFonts w:hint="eastAsia" w:ascii="宋体" w:hAnsi="宋体" w:eastAsia="宋体" w:cs="宋体"/>
          <w:b/>
          <w:color w:val="auto"/>
          <w:sz w:val="28"/>
          <w:szCs w:val="28"/>
          <w:highlight w:val="none"/>
        </w:rPr>
        <w:t>第一部分、投标须知前附表</w:t>
      </w: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2200"/>
        <w:gridCol w:w="6538"/>
      </w:tblGrid>
      <w:tr w14:paraId="7D7D5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887" w:type="dxa"/>
            <w:vAlign w:val="center"/>
          </w:tcPr>
          <w:p w14:paraId="0BE024E0">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sz w:val="24"/>
                <w:szCs w:val="24"/>
                <w:highlight w:val="none"/>
              </w:rPr>
            </w:pPr>
            <w:bookmarkStart w:id="5" w:name="_Toc9451"/>
            <w:bookmarkStart w:id="6" w:name="_Toc32117"/>
            <w:bookmarkStart w:id="7" w:name="_Toc5312"/>
            <w:bookmarkStart w:id="8" w:name="_Toc356371431"/>
            <w:bookmarkStart w:id="9" w:name="_Toc29801"/>
            <w:bookmarkStart w:id="10" w:name="_Toc18294"/>
            <w:bookmarkStart w:id="11" w:name="_Toc30763"/>
            <w:r>
              <w:rPr>
                <w:rStyle w:val="29"/>
                <w:rFonts w:hint="eastAsia" w:ascii="宋体" w:hAnsi="宋体" w:eastAsia="宋体" w:cs="宋体"/>
                <w:b/>
                <w:sz w:val="24"/>
                <w:szCs w:val="24"/>
                <w:highlight w:val="none"/>
              </w:rPr>
              <w:t>序号</w:t>
            </w:r>
          </w:p>
        </w:tc>
        <w:tc>
          <w:tcPr>
            <w:tcW w:w="2200" w:type="dxa"/>
            <w:vAlign w:val="center"/>
          </w:tcPr>
          <w:p w14:paraId="7F18D299">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sz w:val="24"/>
                <w:szCs w:val="24"/>
                <w:highlight w:val="none"/>
              </w:rPr>
            </w:pPr>
            <w:r>
              <w:rPr>
                <w:rStyle w:val="29"/>
                <w:rFonts w:hint="eastAsia" w:ascii="宋体" w:hAnsi="宋体" w:eastAsia="宋体" w:cs="宋体"/>
                <w:b/>
                <w:sz w:val="24"/>
                <w:szCs w:val="24"/>
                <w:highlight w:val="none"/>
              </w:rPr>
              <w:t>内  容</w:t>
            </w:r>
          </w:p>
        </w:tc>
        <w:tc>
          <w:tcPr>
            <w:tcW w:w="6538" w:type="dxa"/>
            <w:vAlign w:val="center"/>
          </w:tcPr>
          <w:p w14:paraId="63912A62">
            <w:pPr>
              <w:keepNext w:val="0"/>
              <w:keepLines w:val="0"/>
              <w:pageBreakBefore w:val="0"/>
              <w:widowControl w:val="0"/>
              <w:kinsoku/>
              <w:wordWrap/>
              <w:overflowPunct/>
              <w:topLinePunct w:val="0"/>
              <w:autoSpaceDE/>
              <w:autoSpaceDN/>
              <w:bidi w:val="0"/>
              <w:adjustRightInd/>
              <w:spacing w:line="500" w:lineRule="exact"/>
              <w:jc w:val="left"/>
              <w:textAlignment w:val="auto"/>
              <w:rPr>
                <w:rFonts w:hint="eastAsia" w:ascii="宋体" w:hAnsi="宋体" w:eastAsia="宋体" w:cs="宋体"/>
                <w:sz w:val="24"/>
                <w:szCs w:val="24"/>
                <w:highlight w:val="none"/>
              </w:rPr>
            </w:pPr>
            <w:r>
              <w:rPr>
                <w:rStyle w:val="29"/>
                <w:rFonts w:hint="eastAsia" w:ascii="宋体" w:hAnsi="宋体" w:eastAsia="宋体" w:cs="宋体"/>
                <w:b/>
                <w:sz w:val="24"/>
                <w:szCs w:val="24"/>
                <w:highlight w:val="none"/>
              </w:rPr>
              <w:t>说明与要求</w:t>
            </w:r>
          </w:p>
        </w:tc>
      </w:tr>
      <w:tr w14:paraId="2E007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348CC64F">
            <w:pPr>
              <w:pStyle w:val="10"/>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w:t>
            </w:r>
          </w:p>
        </w:tc>
        <w:tc>
          <w:tcPr>
            <w:tcW w:w="2200" w:type="dxa"/>
            <w:vAlign w:val="center"/>
          </w:tcPr>
          <w:p w14:paraId="273EFFB4">
            <w:pPr>
              <w:pStyle w:val="10"/>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项目名称</w:t>
            </w:r>
          </w:p>
        </w:tc>
        <w:tc>
          <w:tcPr>
            <w:tcW w:w="6538" w:type="dxa"/>
            <w:vAlign w:val="center"/>
          </w:tcPr>
          <w:p w14:paraId="3375A61A">
            <w:pPr>
              <w:pStyle w:val="10"/>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hAnsi="宋体" w:cs="宋体"/>
                <w:color w:val="auto"/>
                <w:kern w:val="2"/>
                <w:sz w:val="24"/>
                <w:szCs w:val="24"/>
                <w:highlight w:val="none"/>
                <w:lang w:val="en-US" w:eastAsia="zh-CN"/>
              </w:rPr>
              <w:t>2025-2026年智慧新城红火蚁、白蚁综合防治项目</w:t>
            </w:r>
          </w:p>
        </w:tc>
      </w:tr>
      <w:tr w14:paraId="56C47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532CE62A">
            <w:pPr>
              <w:pStyle w:val="10"/>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w:t>
            </w:r>
          </w:p>
        </w:tc>
        <w:tc>
          <w:tcPr>
            <w:tcW w:w="2200" w:type="dxa"/>
            <w:vAlign w:val="center"/>
          </w:tcPr>
          <w:p w14:paraId="29AA8B9A">
            <w:pPr>
              <w:pStyle w:val="10"/>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采购人</w:t>
            </w:r>
          </w:p>
        </w:tc>
        <w:tc>
          <w:tcPr>
            <w:tcW w:w="6538" w:type="dxa"/>
            <w:vAlign w:val="center"/>
          </w:tcPr>
          <w:p w14:paraId="7CC85810">
            <w:pPr>
              <w:pStyle w:val="10"/>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衢州智慧新城管理委员会</w:t>
            </w:r>
          </w:p>
        </w:tc>
      </w:tr>
      <w:tr w14:paraId="39612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3B903491">
            <w:pPr>
              <w:pStyle w:val="10"/>
              <w:keepNext w:val="0"/>
              <w:keepLines w:val="0"/>
              <w:pageBreakBefore w:val="0"/>
              <w:widowControl w:val="0"/>
              <w:tabs>
                <w:tab w:val="center" w:pos="384"/>
                <w:tab w:val="left" w:pos="52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w:t>
            </w:r>
          </w:p>
        </w:tc>
        <w:tc>
          <w:tcPr>
            <w:tcW w:w="2200" w:type="dxa"/>
            <w:vAlign w:val="center"/>
          </w:tcPr>
          <w:p w14:paraId="342491E8">
            <w:pPr>
              <w:pStyle w:val="10"/>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sz w:val="24"/>
                <w:szCs w:val="24"/>
                <w:highlight w:val="none"/>
              </w:rPr>
              <w:t>采购标的及其对应的中小企业划分标准所属行业</w:t>
            </w:r>
          </w:p>
        </w:tc>
        <w:tc>
          <w:tcPr>
            <w:tcW w:w="6538" w:type="dxa"/>
            <w:vAlign w:val="center"/>
          </w:tcPr>
          <w:p w14:paraId="6B2D6505">
            <w:pPr>
              <w:pStyle w:val="10"/>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项目属性：</w:t>
            </w:r>
            <w:r>
              <w:rPr>
                <w:rFonts w:hint="eastAsia" w:ascii="宋体" w:hAnsi="宋体" w:eastAsia="宋体" w:cs="宋体"/>
                <w:color w:val="auto"/>
                <w:sz w:val="24"/>
                <w:szCs w:val="24"/>
                <w:highlight w:val="none"/>
                <w:u w:val="single"/>
                <w:lang w:val="en-US" w:eastAsia="zh-CN"/>
              </w:rPr>
              <w:t>服务类</w:t>
            </w:r>
          </w:p>
          <w:p w14:paraId="766126BF">
            <w:pPr>
              <w:pStyle w:val="10"/>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标的：</w:t>
            </w:r>
            <w:r>
              <w:rPr>
                <w:rFonts w:hint="eastAsia" w:ascii="宋体" w:hAnsi="宋体" w:eastAsia="宋体" w:cs="宋体"/>
                <w:color w:val="auto"/>
                <w:sz w:val="24"/>
                <w:szCs w:val="24"/>
                <w:highlight w:val="none"/>
                <w:u w:val="single"/>
                <w:lang w:val="en-US" w:eastAsia="zh-CN"/>
              </w:rPr>
              <w:t xml:space="preserve"> </w:t>
            </w:r>
            <w:r>
              <w:rPr>
                <w:rFonts w:hint="eastAsia" w:hAnsi="宋体" w:cs="宋体"/>
                <w:color w:val="auto"/>
                <w:sz w:val="24"/>
                <w:szCs w:val="24"/>
                <w:highlight w:val="none"/>
                <w:u w:val="single"/>
                <w:lang w:val="en-US" w:eastAsia="zh-CN"/>
              </w:rPr>
              <w:t>2025-2026年智慧新城红火蚁、白蚁综合防治项目</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w:t>
            </w:r>
          </w:p>
          <w:p w14:paraId="269B5437">
            <w:pPr>
              <w:pStyle w:val="10"/>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sz w:val="24"/>
                <w:szCs w:val="24"/>
                <w:highlight w:val="none"/>
                <w:lang w:eastAsia="zh-CN"/>
              </w:rPr>
              <w:t>属于：</w:t>
            </w:r>
            <w:r>
              <w:rPr>
                <w:rFonts w:hint="eastAsia" w:ascii="宋体" w:hAnsi="宋体" w:eastAsia="宋体" w:cs="宋体"/>
                <w:color w:val="auto"/>
                <w:sz w:val="24"/>
                <w:highlight w:val="none"/>
                <w:u w:val="single"/>
                <w:lang w:val="en-US" w:eastAsia="zh-CN"/>
              </w:rPr>
              <w:t xml:space="preserve"> 其他未列明行业 </w:t>
            </w:r>
            <w:r>
              <w:rPr>
                <w:rFonts w:hint="eastAsia" w:ascii="宋体" w:hAnsi="宋体" w:eastAsia="宋体" w:cs="宋体"/>
                <w:color w:val="auto"/>
                <w:sz w:val="24"/>
                <w:szCs w:val="24"/>
                <w:highlight w:val="none"/>
                <w:lang w:eastAsia="zh-CN"/>
              </w:rPr>
              <w:t>行业；</w:t>
            </w:r>
          </w:p>
        </w:tc>
      </w:tr>
      <w:tr w14:paraId="0908E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31601638">
            <w:pPr>
              <w:pStyle w:val="10"/>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w:t>
            </w:r>
          </w:p>
        </w:tc>
        <w:tc>
          <w:tcPr>
            <w:tcW w:w="2200" w:type="dxa"/>
            <w:vAlign w:val="center"/>
          </w:tcPr>
          <w:p w14:paraId="4CF83D0F">
            <w:pPr>
              <w:pStyle w:val="10"/>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合同履约期限</w:t>
            </w:r>
          </w:p>
        </w:tc>
        <w:tc>
          <w:tcPr>
            <w:tcW w:w="6538" w:type="dxa"/>
            <w:vAlign w:val="center"/>
          </w:tcPr>
          <w:p w14:paraId="5C4C0F71">
            <w:pPr>
              <w:pStyle w:val="10"/>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cs="宋体"/>
                <w:b w:val="0"/>
                <w:bCs/>
                <w:color w:val="auto"/>
                <w:sz w:val="24"/>
                <w:szCs w:val="24"/>
                <w:highlight w:val="none"/>
                <w:lang w:val="en-US" w:eastAsia="zh-CN"/>
              </w:rPr>
              <w:t>两</w:t>
            </w:r>
            <w:r>
              <w:rPr>
                <w:rFonts w:hint="eastAsia" w:ascii="宋体" w:hAnsi="宋体" w:eastAsia="宋体" w:cs="宋体"/>
                <w:b w:val="0"/>
                <w:bCs/>
                <w:color w:val="auto"/>
                <w:sz w:val="24"/>
                <w:szCs w:val="24"/>
                <w:highlight w:val="none"/>
              </w:rPr>
              <w:t>年，具体以合同约定</w:t>
            </w:r>
            <w:r>
              <w:rPr>
                <w:rFonts w:hint="eastAsia" w:ascii="宋体" w:hAnsi="宋体" w:eastAsia="宋体" w:cs="宋体"/>
                <w:b w:val="0"/>
                <w:bCs/>
                <w:color w:val="auto"/>
                <w:sz w:val="24"/>
                <w:szCs w:val="24"/>
                <w:highlight w:val="none"/>
                <w:lang w:val="en-US" w:eastAsia="zh-CN"/>
              </w:rPr>
              <w:t>履约</w:t>
            </w:r>
            <w:r>
              <w:rPr>
                <w:rFonts w:hint="eastAsia" w:ascii="宋体" w:hAnsi="宋体" w:eastAsia="宋体" w:cs="宋体"/>
                <w:b w:val="0"/>
                <w:bCs/>
                <w:color w:val="auto"/>
                <w:sz w:val="24"/>
                <w:szCs w:val="24"/>
                <w:highlight w:val="none"/>
              </w:rPr>
              <w:t>期限为准</w:t>
            </w:r>
          </w:p>
        </w:tc>
      </w:tr>
      <w:tr w14:paraId="3A41C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24257F9E">
            <w:pPr>
              <w:pStyle w:val="10"/>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2200" w:type="dxa"/>
            <w:vAlign w:val="center"/>
          </w:tcPr>
          <w:p w14:paraId="545B34D2">
            <w:pPr>
              <w:pStyle w:val="10"/>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采购方式</w:t>
            </w:r>
          </w:p>
        </w:tc>
        <w:tc>
          <w:tcPr>
            <w:tcW w:w="6538" w:type="dxa"/>
            <w:vAlign w:val="center"/>
          </w:tcPr>
          <w:p w14:paraId="2814673D">
            <w:pPr>
              <w:pStyle w:val="10"/>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公开招标。</w:t>
            </w:r>
          </w:p>
        </w:tc>
      </w:tr>
      <w:tr w14:paraId="3A5CA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5F3ED7EB">
            <w:pPr>
              <w:pStyle w:val="10"/>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c>
          <w:tcPr>
            <w:tcW w:w="2200" w:type="dxa"/>
            <w:vAlign w:val="center"/>
          </w:tcPr>
          <w:p w14:paraId="371D3E71">
            <w:pPr>
              <w:pStyle w:val="10"/>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评标办法</w:t>
            </w:r>
          </w:p>
        </w:tc>
        <w:tc>
          <w:tcPr>
            <w:tcW w:w="6538" w:type="dxa"/>
            <w:vAlign w:val="center"/>
          </w:tcPr>
          <w:p w14:paraId="48DE1B8B">
            <w:pPr>
              <w:pStyle w:val="10"/>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本次招标的评标办法采用：</w:t>
            </w:r>
          </w:p>
          <w:p w14:paraId="48522A15">
            <w:pPr>
              <w:pStyle w:val="10"/>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highlight w:val="none"/>
                <w:lang w:val="en-US" w:eastAsia="zh-CN"/>
              </w:rPr>
            </w:pPr>
            <w:r>
              <w:rPr>
                <w:rFonts w:hint="eastAsia" w:ascii="宋体" w:hAnsi="宋体" w:eastAsia="宋体" w:cs="宋体"/>
                <w:color w:val="auto"/>
                <w:kern w:val="2"/>
                <w:sz w:val="24"/>
                <w:szCs w:val="24"/>
                <w:highlight w:val="none"/>
                <w:lang w:val="en-US" w:eastAsia="zh-CN"/>
              </w:rPr>
              <w:t>百分制综合评分法，根据本项目招标文件的要求，按照本办法规定的内容和分值设置，资格审查采用合格制，商务技术分值为</w:t>
            </w:r>
            <w:r>
              <w:rPr>
                <w:rFonts w:hint="eastAsia" w:ascii="宋体" w:hAnsi="宋体" w:eastAsia="宋体" w:cs="宋体"/>
                <w:color w:val="auto"/>
                <w:kern w:val="2"/>
                <w:sz w:val="24"/>
                <w:szCs w:val="24"/>
                <w:highlight w:val="none"/>
                <w:u w:val="single"/>
                <w:lang w:val="en-US" w:eastAsia="zh-CN"/>
              </w:rPr>
              <w:t xml:space="preserve"> 8</w:t>
            </w:r>
            <w:r>
              <w:rPr>
                <w:rFonts w:hint="eastAsia" w:hAnsi="宋体" w:cs="宋体"/>
                <w:color w:val="auto"/>
                <w:kern w:val="2"/>
                <w:sz w:val="24"/>
                <w:szCs w:val="24"/>
                <w:highlight w:val="none"/>
                <w:u w:val="single"/>
                <w:lang w:val="en-US" w:eastAsia="zh-CN"/>
              </w:rPr>
              <w:t>0</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lang w:val="en-US" w:eastAsia="zh-CN"/>
              </w:rPr>
              <w:t>分，报价文件分值为</w:t>
            </w:r>
            <w:r>
              <w:rPr>
                <w:rFonts w:hint="eastAsia" w:ascii="宋体" w:hAnsi="宋体" w:eastAsia="宋体" w:cs="宋体"/>
                <w:color w:val="auto"/>
                <w:kern w:val="2"/>
                <w:sz w:val="24"/>
                <w:szCs w:val="24"/>
                <w:highlight w:val="none"/>
                <w:u w:val="single"/>
                <w:lang w:val="en-US" w:eastAsia="zh-CN"/>
              </w:rPr>
              <w:t xml:space="preserve"> </w:t>
            </w:r>
            <w:r>
              <w:rPr>
                <w:rFonts w:hint="eastAsia" w:hAnsi="宋体" w:cs="宋体"/>
                <w:color w:val="auto"/>
                <w:kern w:val="2"/>
                <w:sz w:val="24"/>
                <w:szCs w:val="24"/>
                <w:highlight w:val="none"/>
                <w:u w:val="single"/>
                <w:lang w:val="en-US" w:eastAsia="zh-CN"/>
              </w:rPr>
              <w:t>20</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lang w:val="en-US" w:eastAsia="zh-CN"/>
              </w:rPr>
              <w:t>分，对供应商的投标文件中的商务技术、报价等内容进行评分，最终得出综合得分。</w:t>
            </w:r>
          </w:p>
        </w:tc>
      </w:tr>
      <w:tr w14:paraId="40147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2750D23F">
            <w:pPr>
              <w:pStyle w:val="10"/>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7</w:t>
            </w:r>
          </w:p>
        </w:tc>
        <w:tc>
          <w:tcPr>
            <w:tcW w:w="2200" w:type="dxa"/>
            <w:vAlign w:val="center"/>
          </w:tcPr>
          <w:p w14:paraId="6F495880">
            <w:pPr>
              <w:pStyle w:val="10"/>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是否允许分包</w:t>
            </w:r>
          </w:p>
        </w:tc>
        <w:tc>
          <w:tcPr>
            <w:tcW w:w="6538" w:type="dxa"/>
            <w:vAlign w:val="center"/>
          </w:tcPr>
          <w:p w14:paraId="16C9CBF6">
            <w:pPr>
              <w:pStyle w:val="10"/>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不允许</w:t>
            </w:r>
          </w:p>
        </w:tc>
      </w:tr>
      <w:tr w14:paraId="2CBB4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49928698">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color w:val="000000" w:themeColor="text1"/>
                <w:kern w:val="2"/>
                <w:sz w:val="24"/>
                <w:szCs w:val="28"/>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8</w:t>
            </w:r>
          </w:p>
        </w:tc>
        <w:tc>
          <w:tcPr>
            <w:tcW w:w="2200" w:type="dxa"/>
            <w:vAlign w:val="center"/>
          </w:tcPr>
          <w:p w14:paraId="5B069F46">
            <w:pPr>
              <w:pStyle w:val="10"/>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踏勘现场</w:t>
            </w:r>
          </w:p>
        </w:tc>
        <w:tc>
          <w:tcPr>
            <w:tcW w:w="6538" w:type="dxa"/>
            <w:vAlign w:val="center"/>
          </w:tcPr>
          <w:p w14:paraId="076F9DF1">
            <w:pPr>
              <w:pStyle w:val="10"/>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不组织，投标人如有需要可自行前往踏勘，联系方式见招标公告。</w:t>
            </w:r>
          </w:p>
        </w:tc>
      </w:tr>
      <w:tr w14:paraId="641EB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44778C05">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color w:val="000000" w:themeColor="text1"/>
                <w:kern w:val="2"/>
                <w:sz w:val="24"/>
                <w:szCs w:val="28"/>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9</w:t>
            </w:r>
          </w:p>
        </w:tc>
        <w:tc>
          <w:tcPr>
            <w:tcW w:w="2200" w:type="dxa"/>
            <w:vAlign w:val="center"/>
          </w:tcPr>
          <w:p w14:paraId="4DB7EC4E">
            <w:pPr>
              <w:pStyle w:val="10"/>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投标预备答疑会</w:t>
            </w:r>
          </w:p>
        </w:tc>
        <w:tc>
          <w:tcPr>
            <w:tcW w:w="6538" w:type="dxa"/>
            <w:vAlign w:val="center"/>
          </w:tcPr>
          <w:p w14:paraId="401E683C">
            <w:pPr>
              <w:pStyle w:val="10"/>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不召开</w:t>
            </w:r>
          </w:p>
        </w:tc>
      </w:tr>
      <w:tr w14:paraId="28B62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69BEC0D9">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color w:val="000000" w:themeColor="text1"/>
                <w:kern w:val="2"/>
                <w:sz w:val="24"/>
                <w:szCs w:val="28"/>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10</w:t>
            </w:r>
          </w:p>
        </w:tc>
        <w:tc>
          <w:tcPr>
            <w:tcW w:w="2200" w:type="dxa"/>
            <w:vAlign w:val="center"/>
          </w:tcPr>
          <w:p w14:paraId="6410F5F6">
            <w:pPr>
              <w:pStyle w:val="10"/>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是否接受联合体投标</w:t>
            </w:r>
          </w:p>
        </w:tc>
        <w:tc>
          <w:tcPr>
            <w:tcW w:w="6538" w:type="dxa"/>
            <w:vAlign w:val="center"/>
          </w:tcPr>
          <w:p w14:paraId="57814F3F">
            <w:pPr>
              <w:pStyle w:val="10"/>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zh-CN" w:eastAsia="zh-CN"/>
              </w:rPr>
              <w:t>否。</w:t>
            </w:r>
          </w:p>
        </w:tc>
      </w:tr>
      <w:tr w14:paraId="3E7F3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56D9ED92">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w:t>
            </w:r>
          </w:p>
        </w:tc>
        <w:tc>
          <w:tcPr>
            <w:tcW w:w="2200" w:type="dxa"/>
            <w:vAlign w:val="center"/>
          </w:tcPr>
          <w:p w14:paraId="75E14A80">
            <w:pPr>
              <w:pStyle w:val="10"/>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投标有效期</w:t>
            </w:r>
          </w:p>
        </w:tc>
        <w:tc>
          <w:tcPr>
            <w:tcW w:w="6538" w:type="dxa"/>
            <w:vAlign w:val="center"/>
          </w:tcPr>
          <w:p w14:paraId="0EE19122">
            <w:pPr>
              <w:pStyle w:val="10"/>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投标文件递交截止之日起90天</w:t>
            </w:r>
          </w:p>
        </w:tc>
      </w:tr>
      <w:tr w14:paraId="44CA5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55C7329F">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12</w:t>
            </w:r>
          </w:p>
        </w:tc>
        <w:tc>
          <w:tcPr>
            <w:tcW w:w="2200" w:type="dxa"/>
            <w:vAlign w:val="center"/>
          </w:tcPr>
          <w:p w14:paraId="100FA2FF">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投标保证金</w:t>
            </w:r>
          </w:p>
        </w:tc>
        <w:tc>
          <w:tcPr>
            <w:tcW w:w="6538" w:type="dxa"/>
            <w:vAlign w:val="center"/>
          </w:tcPr>
          <w:p w14:paraId="35BB3D6B">
            <w:pPr>
              <w:pStyle w:val="10"/>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sz w:val="24"/>
                <w:szCs w:val="24"/>
                <w:highlight w:val="none"/>
              </w:rPr>
              <w:t>本项目不需要缴纳投标保证金，若</w:t>
            </w:r>
            <w:r>
              <w:rPr>
                <w:rFonts w:hint="eastAsia" w:ascii="宋体" w:hAnsi="宋体" w:eastAsia="宋体" w:cs="宋体"/>
                <w:b/>
                <w:bCs/>
                <w:color w:val="auto"/>
                <w:sz w:val="24"/>
                <w:szCs w:val="24"/>
                <w:highlight w:val="none"/>
              </w:rPr>
              <w:t>供应商</w:t>
            </w:r>
            <w:r>
              <w:rPr>
                <w:rFonts w:hint="eastAsia" w:ascii="宋体" w:hAnsi="宋体" w:eastAsia="宋体" w:cs="宋体"/>
                <w:b/>
                <w:color w:val="auto"/>
                <w:sz w:val="24"/>
                <w:szCs w:val="24"/>
                <w:highlight w:val="none"/>
              </w:rPr>
              <w:t>在采购过程中存在违规行为给采购人造成损失的，须赔偿全部损失</w:t>
            </w:r>
            <w:r>
              <w:rPr>
                <w:rFonts w:hint="eastAsia" w:ascii="宋体" w:hAnsi="宋体" w:eastAsia="宋体" w:cs="宋体"/>
                <w:b/>
                <w:color w:val="auto"/>
                <w:sz w:val="24"/>
                <w:szCs w:val="24"/>
                <w:highlight w:val="none"/>
                <w:lang w:eastAsia="zh-CN"/>
              </w:rPr>
              <w:t>。</w:t>
            </w:r>
          </w:p>
        </w:tc>
      </w:tr>
      <w:tr w14:paraId="6715A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00DAB1C6">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color w:val="000000" w:themeColor="text1"/>
                <w:kern w:val="2"/>
                <w:sz w:val="24"/>
                <w:szCs w:val="28"/>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w:t>
            </w:r>
          </w:p>
        </w:tc>
        <w:tc>
          <w:tcPr>
            <w:tcW w:w="2200" w:type="dxa"/>
            <w:vAlign w:val="center"/>
          </w:tcPr>
          <w:p w14:paraId="093E04B8">
            <w:pPr>
              <w:pStyle w:val="10"/>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是否允许进口产品投标</w:t>
            </w:r>
          </w:p>
        </w:tc>
        <w:tc>
          <w:tcPr>
            <w:tcW w:w="6538" w:type="dxa"/>
            <w:vAlign w:val="center"/>
          </w:tcPr>
          <w:p w14:paraId="0CEFE596">
            <w:pPr>
              <w:pStyle w:val="10"/>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zh-CN" w:eastAsia="zh-CN"/>
              </w:rPr>
              <w:t>不允许。</w:t>
            </w:r>
          </w:p>
        </w:tc>
      </w:tr>
      <w:tr w14:paraId="10E0C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221ED527">
            <w:pPr>
              <w:keepNext w:val="0"/>
              <w:keepLines w:val="0"/>
              <w:pageBreakBefore w:val="0"/>
              <w:widowControl w:val="0"/>
              <w:kinsoku/>
              <w:wordWrap/>
              <w:overflowPunct/>
              <w:topLinePunct w:val="0"/>
              <w:autoSpaceDE/>
              <w:autoSpaceDN/>
              <w:bidi w:val="0"/>
              <w:adjustRightInd/>
              <w:spacing w:line="500" w:lineRule="exact"/>
              <w:jc w:val="center"/>
              <w:textAlignment w:val="auto"/>
              <w:rPr>
                <w:rStyle w:val="29"/>
                <w:rFonts w:hint="eastAsia" w:ascii="宋体" w:hAnsi="宋体" w:eastAsia="宋体" w:cs="宋体"/>
                <w:highlight w:val="none"/>
                <w:lang w:val="en-US" w:eastAsia="zh-CN"/>
              </w:rPr>
            </w:pPr>
            <w:r>
              <w:rPr>
                <w:rStyle w:val="29"/>
                <w:rFonts w:hint="eastAsia" w:ascii="宋体" w:hAnsi="宋体" w:eastAsia="宋体" w:cs="宋体"/>
                <w:highlight w:val="none"/>
                <w:lang w:val="en-US" w:eastAsia="zh-CN"/>
              </w:rPr>
              <w:t>14</w:t>
            </w:r>
          </w:p>
        </w:tc>
        <w:tc>
          <w:tcPr>
            <w:tcW w:w="2200" w:type="dxa"/>
            <w:vAlign w:val="center"/>
          </w:tcPr>
          <w:p w14:paraId="4B88671E">
            <w:pPr>
              <w:pStyle w:val="10"/>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投标文件的组成和编制</w:t>
            </w:r>
          </w:p>
        </w:tc>
        <w:tc>
          <w:tcPr>
            <w:tcW w:w="6538" w:type="dxa"/>
            <w:vAlign w:val="center"/>
          </w:tcPr>
          <w:p w14:paraId="724DEECB">
            <w:pPr>
              <w:pStyle w:val="10"/>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本项目完整的《投标文件》由“资格审查文件”、“商务技术文件”和“报价文件”三个部分组成。</w:t>
            </w:r>
          </w:p>
          <w:p w14:paraId="1416DB0B">
            <w:pPr>
              <w:pStyle w:val="10"/>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投标人应先安装“政采云电子交易客户端”，并按照本招标文件和“政府采购云平台”的要求，通过“政采云电子交易客户端”编制并加密投标文件。</w:t>
            </w:r>
          </w:p>
        </w:tc>
      </w:tr>
      <w:tr w14:paraId="6F014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4EB0AB65">
            <w:pPr>
              <w:keepNext w:val="0"/>
              <w:keepLines w:val="0"/>
              <w:pageBreakBefore w:val="0"/>
              <w:widowControl w:val="0"/>
              <w:kinsoku/>
              <w:wordWrap/>
              <w:overflowPunct/>
              <w:topLinePunct w:val="0"/>
              <w:autoSpaceDE/>
              <w:autoSpaceDN/>
              <w:bidi w:val="0"/>
              <w:adjustRightInd/>
              <w:spacing w:line="500" w:lineRule="exact"/>
              <w:jc w:val="center"/>
              <w:textAlignment w:val="auto"/>
              <w:rPr>
                <w:rStyle w:val="29"/>
                <w:rFonts w:hint="eastAsia" w:ascii="宋体" w:hAnsi="宋体" w:eastAsia="宋体" w:cs="宋体"/>
                <w:highlight w:val="none"/>
                <w:lang w:val="en-US" w:eastAsia="zh-CN"/>
              </w:rPr>
            </w:pPr>
            <w:r>
              <w:rPr>
                <w:rStyle w:val="29"/>
                <w:rFonts w:hint="eastAsia" w:ascii="宋体" w:hAnsi="宋体" w:eastAsia="宋体" w:cs="宋体"/>
                <w:highlight w:val="none"/>
                <w:lang w:val="en-US" w:eastAsia="zh-CN"/>
              </w:rPr>
              <w:t>15</w:t>
            </w:r>
          </w:p>
        </w:tc>
        <w:tc>
          <w:tcPr>
            <w:tcW w:w="2200" w:type="dxa"/>
            <w:vAlign w:val="center"/>
          </w:tcPr>
          <w:p w14:paraId="13D728C6">
            <w:pPr>
              <w:pStyle w:val="10"/>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 xml:space="preserve">投标文件的签章 </w:t>
            </w:r>
          </w:p>
        </w:tc>
        <w:tc>
          <w:tcPr>
            <w:tcW w:w="6538" w:type="dxa"/>
            <w:vAlign w:val="center"/>
          </w:tcPr>
          <w:p w14:paraId="768D8EDD">
            <w:pPr>
              <w:pStyle w:val="10"/>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电子签章（公章），其中法定代表人和授权代表签字（或盖章）可书面签订（或盖章）后，扫描至电子投标文件中上传；凡投标格式文件明确有签字盖章处均应符合。</w:t>
            </w:r>
          </w:p>
        </w:tc>
      </w:tr>
      <w:tr w14:paraId="4FE6E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51875831">
            <w:pPr>
              <w:keepNext w:val="0"/>
              <w:keepLines w:val="0"/>
              <w:pageBreakBefore w:val="0"/>
              <w:widowControl w:val="0"/>
              <w:kinsoku/>
              <w:wordWrap/>
              <w:overflowPunct/>
              <w:topLinePunct w:val="0"/>
              <w:autoSpaceDE/>
              <w:autoSpaceDN/>
              <w:bidi w:val="0"/>
              <w:adjustRightInd/>
              <w:spacing w:line="500" w:lineRule="exact"/>
              <w:jc w:val="center"/>
              <w:textAlignment w:val="auto"/>
              <w:rPr>
                <w:rStyle w:val="29"/>
                <w:rFonts w:hint="eastAsia" w:ascii="宋体" w:hAnsi="宋体" w:eastAsia="宋体" w:cs="宋体"/>
                <w:highlight w:val="none"/>
                <w:lang w:val="en-US" w:eastAsia="zh-CN"/>
              </w:rPr>
            </w:pPr>
            <w:r>
              <w:rPr>
                <w:rStyle w:val="29"/>
                <w:rFonts w:hint="eastAsia" w:ascii="宋体" w:hAnsi="宋体" w:eastAsia="宋体" w:cs="宋体"/>
                <w:highlight w:val="none"/>
                <w:lang w:val="en-US" w:eastAsia="zh-CN"/>
              </w:rPr>
              <w:t>16</w:t>
            </w:r>
          </w:p>
        </w:tc>
        <w:tc>
          <w:tcPr>
            <w:tcW w:w="2200" w:type="dxa"/>
            <w:vAlign w:val="center"/>
          </w:tcPr>
          <w:p w14:paraId="61C01229">
            <w:pPr>
              <w:pStyle w:val="10"/>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投标文件份数</w:t>
            </w:r>
          </w:p>
        </w:tc>
        <w:tc>
          <w:tcPr>
            <w:tcW w:w="6538" w:type="dxa"/>
            <w:vAlign w:val="center"/>
          </w:tcPr>
          <w:p w14:paraId="5584C1D0">
            <w:pPr>
              <w:pStyle w:val="10"/>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（1）“电子加密投标文件”：在线上传递交、一份。</w:t>
            </w:r>
          </w:p>
          <w:p w14:paraId="673F5B73">
            <w:pPr>
              <w:pStyle w:val="10"/>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（2）“备份投标文件”</w:t>
            </w:r>
            <w:r>
              <w:rPr>
                <w:rFonts w:hint="eastAsia" w:ascii="宋体" w:hAnsi="宋体" w:eastAsia="宋体" w:cs="宋体"/>
                <w:b/>
                <w:bCs/>
                <w:color w:val="auto"/>
                <w:kern w:val="2"/>
                <w:sz w:val="24"/>
                <w:szCs w:val="24"/>
                <w:highlight w:val="none"/>
                <w:u w:val="single"/>
                <w:lang w:val="en-US" w:eastAsia="zh-CN"/>
              </w:rPr>
              <w:t>（非强制要求）</w:t>
            </w:r>
            <w:r>
              <w:rPr>
                <w:rFonts w:hint="eastAsia" w:ascii="宋体" w:hAnsi="宋体" w:eastAsia="宋体" w:cs="宋体"/>
                <w:color w:val="auto"/>
                <w:kern w:val="2"/>
                <w:sz w:val="24"/>
                <w:szCs w:val="24"/>
                <w:highlight w:val="none"/>
                <w:lang w:val="en-US" w:eastAsia="zh-CN"/>
              </w:rPr>
              <w:t>：密封包装后投标截止时间前递交一份。</w:t>
            </w:r>
          </w:p>
        </w:tc>
      </w:tr>
      <w:tr w14:paraId="55CDF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3C5E00DB">
            <w:pPr>
              <w:keepNext w:val="0"/>
              <w:keepLines w:val="0"/>
              <w:pageBreakBefore w:val="0"/>
              <w:widowControl w:val="0"/>
              <w:kinsoku/>
              <w:wordWrap/>
              <w:overflowPunct/>
              <w:topLinePunct w:val="0"/>
              <w:autoSpaceDE/>
              <w:autoSpaceDN/>
              <w:bidi w:val="0"/>
              <w:adjustRightInd/>
              <w:spacing w:line="500" w:lineRule="exact"/>
              <w:jc w:val="center"/>
              <w:textAlignment w:val="auto"/>
              <w:rPr>
                <w:rStyle w:val="29"/>
                <w:rFonts w:hint="eastAsia" w:ascii="宋体" w:hAnsi="宋体" w:eastAsia="宋体" w:cs="宋体"/>
                <w:highlight w:val="none"/>
                <w:lang w:val="en-US" w:eastAsia="zh-CN"/>
              </w:rPr>
            </w:pPr>
            <w:r>
              <w:rPr>
                <w:rStyle w:val="29"/>
                <w:rFonts w:hint="eastAsia" w:ascii="宋体" w:hAnsi="宋体" w:eastAsia="宋体" w:cs="宋体"/>
                <w:highlight w:val="none"/>
                <w:lang w:val="en-US" w:eastAsia="zh-CN"/>
              </w:rPr>
              <w:t>17</w:t>
            </w:r>
          </w:p>
        </w:tc>
        <w:tc>
          <w:tcPr>
            <w:tcW w:w="2200" w:type="dxa"/>
            <w:vAlign w:val="center"/>
          </w:tcPr>
          <w:p w14:paraId="054212BA">
            <w:pPr>
              <w:pStyle w:val="10"/>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备份投标文件要求</w:t>
            </w:r>
          </w:p>
        </w:tc>
        <w:tc>
          <w:tcPr>
            <w:tcW w:w="6538" w:type="dxa"/>
            <w:vAlign w:val="center"/>
          </w:tcPr>
          <w:p w14:paraId="52745E63">
            <w:pPr>
              <w:pStyle w:val="10"/>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供应商可以（</w:t>
            </w:r>
            <w:r>
              <w:rPr>
                <w:rFonts w:hint="eastAsia" w:ascii="宋体" w:hAnsi="宋体" w:eastAsia="宋体" w:cs="宋体"/>
                <w:b/>
                <w:bCs/>
                <w:color w:val="auto"/>
                <w:kern w:val="2"/>
                <w:sz w:val="24"/>
                <w:szCs w:val="24"/>
                <w:highlight w:val="none"/>
                <w:lang w:val="en-US" w:eastAsia="zh-CN"/>
              </w:rPr>
              <w:t>非强制性要求</w:t>
            </w:r>
            <w:r>
              <w:rPr>
                <w:rFonts w:hint="eastAsia" w:ascii="宋体" w:hAnsi="宋体" w:eastAsia="宋体" w:cs="宋体"/>
                <w:color w:val="auto"/>
                <w:kern w:val="2"/>
                <w:sz w:val="24"/>
                <w:szCs w:val="24"/>
                <w:highlight w:val="none"/>
                <w:lang w:val="en-US" w:eastAsia="zh-CN"/>
              </w:rPr>
              <w:t>，推荐EMS或顺丰邮寄形式）递交以介质（U盘）存储的数据电文形式的“备份投标文件”（与“电子加密投标文件”同时生成的数据电文形式的电子文件），“备份投标文件”应当密封包装并在包装上标注投标项目名称、投标人名称并加盖公章。</w:t>
            </w:r>
          </w:p>
          <w:p w14:paraId="7B7CF70B">
            <w:pPr>
              <w:pStyle w:val="10"/>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注：“备份投标文件”接收地址为</w:t>
            </w:r>
            <w:r>
              <w:rPr>
                <w:rFonts w:hint="eastAsia" w:ascii="宋体" w:hAnsi="宋体" w:eastAsia="宋体" w:cs="宋体"/>
                <w:color w:val="auto"/>
                <w:kern w:val="2"/>
                <w:sz w:val="24"/>
                <w:szCs w:val="24"/>
                <w:highlight w:val="none"/>
                <w:u w:val="single"/>
                <w:lang w:val="en-US" w:eastAsia="zh-CN"/>
              </w:rPr>
              <w:t xml:space="preserve"> 浙江省衢州市衢江区东方广场7号楼405室 </w:t>
            </w:r>
            <w:r>
              <w:rPr>
                <w:rFonts w:hint="eastAsia" w:ascii="宋体" w:hAnsi="宋体" w:eastAsia="宋体" w:cs="宋体"/>
                <w:color w:val="auto"/>
                <w:kern w:val="2"/>
                <w:sz w:val="24"/>
                <w:szCs w:val="24"/>
                <w:highlight w:val="none"/>
                <w:lang w:val="en-US" w:eastAsia="zh-CN"/>
              </w:rPr>
              <w:t>，联系人：</w:t>
            </w:r>
            <w:r>
              <w:rPr>
                <w:rFonts w:hint="eastAsia" w:ascii="宋体" w:hAnsi="宋体" w:eastAsia="宋体" w:cs="宋体"/>
                <w:color w:val="auto"/>
                <w:kern w:val="2"/>
                <w:sz w:val="24"/>
                <w:szCs w:val="24"/>
                <w:highlight w:val="none"/>
                <w:u w:val="single"/>
                <w:lang w:val="en-US" w:eastAsia="zh-CN"/>
              </w:rPr>
              <w:t xml:space="preserve"> 李先生 </w:t>
            </w:r>
            <w:r>
              <w:rPr>
                <w:rFonts w:hint="eastAsia" w:ascii="宋体" w:hAnsi="宋体" w:eastAsia="宋体" w:cs="宋体"/>
                <w:color w:val="auto"/>
                <w:kern w:val="2"/>
                <w:sz w:val="24"/>
                <w:szCs w:val="24"/>
                <w:highlight w:val="none"/>
                <w:lang w:val="en-US" w:eastAsia="zh-CN"/>
              </w:rPr>
              <w:t>，联系电话：</w:t>
            </w:r>
            <w:r>
              <w:rPr>
                <w:rFonts w:hint="eastAsia" w:ascii="宋体" w:hAnsi="宋体" w:eastAsia="宋体" w:cs="宋体"/>
                <w:color w:val="auto"/>
                <w:kern w:val="2"/>
                <w:sz w:val="24"/>
                <w:szCs w:val="24"/>
                <w:highlight w:val="none"/>
                <w:u w:val="single"/>
                <w:lang w:val="en-US" w:eastAsia="zh-CN"/>
              </w:rPr>
              <w:t>13735093979</w:t>
            </w:r>
            <w:r>
              <w:rPr>
                <w:rFonts w:hint="eastAsia" w:ascii="宋体" w:hAnsi="宋体" w:eastAsia="宋体" w:cs="宋体"/>
                <w:color w:val="auto"/>
                <w:kern w:val="2"/>
                <w:sz w:val="24"/>
                <w:szCs w:val="24"/>
                <w:highlight w:val="none"/>
                <w:lang w:val="en-US" w:eastAsia="zh-CN"/>
              </w:rPr>
              <w:t>，“备份投标文件”递交截止时间为提交投标文件截止时间。供应商邮寄后可将邮件单号发送至代理机构电子邮箱（电子邮箱：</w:t>
            </w:r>
            <w:r>
              <w:rPr>
                <w:rFonts w:hint="eastAsia" w:ascii="宋体" w:hAnsi="宋体" w:eastAsia="宋体" w:cs="宋体"/>
                <w:color w:val="auto"/>
                <w:kern w:val="2"/>
                <w:sz w:val="24"/>
                <w:szCs w:val="24"/>
                <w:highlight w:val="none"/>
                <w:u w:val="single"/>
                <w:lang w:val="en-US" w:eastAsia="zh-CN"/>
              </w:rPr>
              <w:t xml:space="preserve"> 915482302@qq.com </w:t>
            </w:r>
            <w:r>
              <w:rPr>
                <w:rFonts w:hint="eastAsia" w:ascii="宋体" w:hAnsi="宋体" w:eastAsia="宋体" w:cs="宋体"/>
                <w:color w:val="auto"/>
                <w:kern w:val="2"/>
                <w:sz w:val="24"/>
                <w:szCs w:val="24"/>
                <w:highlight w:val="none"/>
                <w:lang w:val="en-US" w:eastAsia="zh-CN"/>
              </w:rPr>
              <w:t>），以便采购代理机构查询物流记录。各供应商应当确保“备份投标文件”的密封包装在邮寄过程保持完好，因邮寄造成“备份投标文件”密封破损而不符合采购文件对“备份投标文件”的密封要求、或邮寄过程中导致“备份投标文件”未按招标公告规定时限前送达的，代理机构将拒绝其“备份投标文件”。各供应商自行考虑邮寄在途时间，“备份投标文件”送达时间以代理机构工作人员实际签收时间为准。</w:t>
            </w:r>
          </w:p>
        </w:tc>
      </w:tr>
      <w:tr w14:paraId="264F7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571ED3F0">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kern w:val="2"/>
                <w:sz w:val="21"/>
                <w:szCs w:val="21"/>
                <w:highlight w:val="none"/>
                <w:lang w:val="en-US" w:eastAsia="zh-CN" w:bidi="ar-SA"/>
              </w:rPr>
            </w:pPr>
            <w:r>
              <w:rPr>
                <w:rStyle w:val="29"/>
                <w:rFonts w:hint="eastAsia" w:ascii="宋体" w:hAnsi="宋体" w:eastAsia="宋体" w:cs="宋体"/>
                <w:highlight w:val="none"/>
                <w:lang w:val="en-US" w:eastAsia="zh-CN"/>
              </w:rPr>
              <w:t>18</w:t>
            </w:r>
          </w:p>
        </w:tc>
        <w:tc>
          <w:tcPr>
            <w:tcW w:w="2200" w:type="dxa"/>
            <w:vAlign w:val="center"/>
          </w:tcPr>
          <w:p w14:paraId="32F1A78A">
            <w:pPr>
              <w:pStyle w:val="10"/>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投标文件有效期</w:t>
            </w:r>
          </w:p>
        </w:tc>
        <w:tc>
          <w:tcPr>
            <w:tcW w:w="6538" w:type="dxa"/>
            <w:vAlign w:val="center"/>
          </w:tcPr>
          <w:p w14:paraId="4D43E3DF">
            <w:pPr>
              <w:pStyle w:val="10"/>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自投标截止时间起不少于90天。</w:t>
            </w:r>
          </w:p>
        </w:tc>
      </w:tr>
      <w:tr w14:paraId="43782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4F310631">
            <w:pPr>
              <w:keepNext w:val="0"/>
              <w:keepLines w:val="0"/>
              <w:pageBreakBefore w:val="0"/>
              <w:widowControl w:val="0"/>
              <w:kinsoku/>
              <w:wordWrap/>
              <w:overflowPunct/>
              <w:topLinePunct w:val="0"/>
              <w:autoSpaceDE/>
              <w:autoSpaceDN/>
              <w:bidi w:val="0"/>
              <w:adjustRightInd/>
              <w:spacing w:line="500" w:lineRule="exact"/>
              <w:jc w:val="center"/>
              <w:textAlignment w:val="auto"/>
              <w:rPr>
                <w:rStyle w:val="29"/>
                <w:rFonts w:hint="eastAsia" w:ascii="宋体" w:hAnsi="宋体" w:eastAsia="宋体" w:cs="宋体"/>
                <w:highlight w:val="none"/>
                <w:lang w:val="en-US" w:eastAsia="zh-CN"/>
              </w:rPr>
            </w:pPr>
            <w:r>
              <w:rPr>
                <w:rStyle w:val="29"/>
                <w:rFonts w:hint="eastAsia" w:ascii="宋体" w:hAnsi="宋体" w:eastAsia="宋体" w:cs="宋体"/>
                <w:highlight w:val="none"/>
                <w:lang w:val="en-US" w:eastAsia="zh-CN"/>
              </w:rPr>
              <w:t>19</w:t>
            </w:r>
          </w:p>
        </w:tc>
        <w:tc>
          <w:tcPr>
            <w:tcW w:w="2200" w:type="dxa"/>
            <w:vAlign w:val="center"/>
          </w:tcPr>
          <w:p w14:paraId="3E0C8972">
            <w:pPr>
              <w:pStyle w:val="10"/>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投标文件的形式</w:t>
            </w:r>
          </w:p>
        </w:tc>
        <w:tc>
          <w:tcPr>
            <w:tcW w:w="6538" w:type="dxa"/>
            <w:vAlign w:val="center"/>
          </w:tcPr>
          <w:p w14:paraId="2C3E52E7">
            <w:pPr>
              <w:pStyle w:val="10"/>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电子投标文件（包括“电子加密投标文件”和“备份投标文件”，在投标文件编制完成后同时生成）；</w:t>
            </w:r>
          </w:p>
          <w:p w14:paraId="07F109E0">
            <w:pPr>
              <w:pStyle w:val="10"/>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（1）“电子加密投标文件”是指通过“政采云电子交易客户端”完成投标文件编制后生成并加密的数据电文形式的投标文件。</w:t>
            </w:r>
          </w:p>
          <w:p w14:paraId="0D323D09">
            <w:pPr>
              <w:pStyle w:val="10"/>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（2）“备份投标文件”是指与“电子加密投标文件”同时生成的数据电文形式的电子文件（备份标书），其他方式编制的备份投标文件视为无效备份投标文件。</w:t>
            </w:r>
          </w:p>
        </w:tc>
      </w:tr>
      <w:tr w14:paraId="4197E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61FAF206">
            <w:pPr>
              <w:keepNext w:val="0"/>
              <w:keepLines w:val="0"/>
              <w:pageBreakBefore w:val="0"/>
              <w:widowControl w:val="0"/>
              <w:kinsoku/>
              <w:wordWrap/>
              <w:overflowPunct/>
              <w:topLinePunct w:val="0"/>
              <w:autoSpaceDE/>
              <w:autoSpaceDN/>
              <w:bidi w:val="0"/>
              <w:adjustRightInd/>
              <w:spacing w:line="500" w:lineRule="exact"/>
              <w:jc w:val="center"/>
              <w:textAlignment w:val="auto"/>
              <w:rPr>
                <w:rStyle w:val="29"/>
                <w:rFonts w:hint="eastAsia" w:ascii="宋体" w:hAnsi="宋体" w:eastAsia="宋体" w:cs="宋体"/>
                <w:highlight w:val="none"/>
                <w:lang w:val="en-US" w:eastAsia="zh-CN"/>
              </w:rPr>
            </w:pPr>
            <w:r>
              <w:rPr>
                <w:rStyle w:val="29"/>
                <w:rFonts w:hint="eastAsia" w:ascii="宋体" w:hAnsi="宋体" w:eastAsia="宋体" w:cs="宋体"/>
                <w:highlight w:val="none"/>
                <w:lang w:val="en-US" w:eastAsia="zh-CN"/>
              </w:rPr>
              <w:t>20</w:t>
            </w:r>
          </w:p>
        </w:tc>
        <w:tc>
          <w:tcPr>
            <w:tcW w:w="2200" w:type="dxa"/>
            <w:vAlign w:val="center"/>
          </w:tcPr>
          <w:p w14:paraId="5E0FE052">
            <w:pPr>
              <w:pStyle w:val="10"/>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投标样品</w:t>
            </w:r>
          </w:p>
        </w:tc>
        <w:tc>
          <w:tcPr>
            <w:tcW w:w="6538" w:type="dxa"/>
            <w:vAlign w:val="center"/>
          </w:tcPr>
          <w:p w14:paraId="207A3F27">
            <w:pPr>
              <w:pStyle w:val="10"/>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1、本项目是否需要样品：</w:t>
            </w:r>
            <w:r>
              <w:rPr>
                <w:rFonts w:hint="eastAsia" w:ascii="宋体" w:hAnsi="宋体" w:eastAsia="宋体" w:cs="宋体"/>
                <w:color w:val="auto"/>
                <w:kern w:val="2"/>
                <w:sz w:val="24"/>
                <w:szCs w:val="24"/>
                <w:highlight w:val="none"/>
                <w:lang w:val="zh-CN" w:eastAsia="zh-CN"/>
              </w:rPr>
              <w:t>否；</w:t>
            </w:r>
          </w:p>
        </w:tc>
      </w:tr>
      <w:tr w14:paraId="1CBA4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2839F87D">
            <w:pPr>
              <w:keepNext w:val="0"/>
              <w:keepLines w:val="0"/>
              <w:pageBreakBefore w:val="0"/>
              <w:widowControl w:val="0"/>
              <w:kinsoku/>
              <w:wordWrap/>
              <w:overflowPunct/>
              <w:topLinePunct w:val="0"/>
              <w:autoSpaceDE/>
              <w:autoSpaceDN/>
              <w:bidi w:val="0"/>
              <w:adjustRightInd/>
              <w:spacing w:line="500" w:lineRule="exact"/>
              <w:jc w:val="center"/>
              <w:textAlignment w:val="auto"/>
              <w:rPr>
                <w:rStyle w:val="29"/>
                <w:rFonts w:hint="eastAsia" w:ascii="宋体" w:hAnsi="宋体" w:eastAsia="宋体" w:cs="宋体"/>
                <w:highlight w:val="none"/>
                <w:lang w:val="en-US" w:eastAsia="zh-CN"/>
              </w:rPr>
            </w:pPr>
            <w:r>
              <w:rPr>
                <w:rStyle w:val="29"/>
                <w:rFonts w:hint="eastAsia" w:ascii="宋体" w:hAnsi="宋体" w:eastAsia="宋体" w:cs="宋体"/>
                <w:highlight w:val="none"/>
                <w:lang w:val="en-US" w:eastAsia="zh-CN"/>
              </w:rPr>
              <w:t>21</w:t>
            </w:r>
          </w:p>
        </w:tc>
        <w:tc>
          <w:tcPr>
            <w:tcW w:w="2200" w:type="dxa"/>
            <w:vAlign w:val="center"/>
          </w:tcPr>
          <w:p w14:paraId="738DB362">
            <w:pPr>
              <w:pStyle w:val="10"/>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投标文件的上传和递交</w:t>
            </w:r>
          </w:p>
        </w:tc>
        <w:tc>
          <w:tcPr>
            <w:tcW w:w="6538" w:type="dxa"/>
            <w:vAlign w:val="center"/>
          </w:tcPr>
          <w:p w14:paraId="4EF34CA7">
            <w:pPr>
              <w:pStyle w:val="10"/>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（1）“电子加密投标文件”的上传、递交：</w:t>
            </w:r>
          </w:p>
          <w:p w14:paraId="7E1AD3FE">
            <w:pPr>
              <w:pStyle w:val="10"/>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a.投标供应商应在投标截止时间前将“电子加密投标文件”成功上传递交至“政采云平台”，否则投标无效。</w:t>
            </w:r>
          </w:p>
          <w:p w14:paraId="6A9BC8F8">
            <w:pPr>
              <w:pStyle w:val="10"/>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b.“电子加密投标文件”成功上传递交后，供应商可自行打印投标文件接收回执。</w:t>
            </w:r>
          </w:p>
          <w:p w14:paraId="7264C928">
            <w:pPr>
              <w:pStyle w:val="10"/>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（2）“备份投标文件”递交：</w:t>
            </w:r>
          </w:p>
          <w:p w14:paraId="11641D86">
            <w:pPr>
              <w:pStyle w:val="10"/>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a.“备份投标文件”的递交：</w:t>
            </w:r>
            <w:r>
              <w:rPr>
                <w:rFonts w:hint="eastAsia" w:ascii="宋体" w:hAnsi="宋体" w:eastAsia="宋体" w:cs="宋体"/>
                <w:color w:val="auto"/>
                <w:kern w:val="2"/>
                <w:sz w:val="24"/>
                <w:szCs w:val="24"/>
                <w:highlight w:val="none"/>
                <w:lang w:val="en-US" w:eastAsia="zh-CN"/>
              </w:rPr>
              <w:fldChar w:fldCharType="begin"/>
            </w:r>
            <w:r>
              <w:rPr>
                <w:rFonts w:hint="eastAsia" w:ascii="宋体" w:hAnsi="宋体" w:eastAsia="宋体" w:cs="宋体"/>
                <w:color w:val="auto"/>
                <w:kern w:val="2"/>
                <w:sz w:val="24"/>
                <w:szCs w:val="24"/>
                <w:highlight w:val="none"/>
                <w:lang w:val="en-US" w:eastAsia="zh-CN"/>
              </w:rPr>
              <w:instrText xml:space="preserve"> HYPERLINK "mailto:供应商在制作电子标书时，标书生成后有两份，一份为加密标书（用于供应商投标上传），一份为备份标书，其中加密标书文件后缀格式为.jmbs；备份标书文件后缀格式为.bfbs；供应商在系统里上传好加密标书后，应在投标截止时间前将备份标书发送至代理机构邮箱471870577@qq.com。" </w:instrText>
            </w:r>
            <w:r>
              <w:rPr>
                <w:rFonts w:hint="eastAsia" w:ascii="宋体" w:hAnsi="宋体" w:eastAsia="宋体" w:cs="宋体"/>
                <w:color w:val="auto"/>
                <w:kern w:val="2"/>
                <w:sz w:val="24"/>
                <w:szCs w:val="24"/>
                <w:highlight w:val="none"/>
                <w:lang w:val="en-US" w:eastAsia="zh-CN"/>
              </w:rPr>
              <w:fldChar w:fldCharType="separate"/>
            </w:r>
            <w:r>
              <w:rPr>
                <w:rFonts w:hint="eastAsia" w:ascii="宋体" w:hAnsi="宋体" w:eastAsia="宋体" w:cs="宋体"/>
                <w:color w:val="auto"/>
                <w:kern w:val="2"/>
                <w:sz w:val="24"/>
                <w:szCs w:val="24"/>
                <w:highlight w:val="none"/>
                <w:lang w:val="en-US" w:eastAsia="zh-CN"/>
              </w:rPr>
              <w:t>供应商在系统里上传好加密标书后，可以（</w:t>
            </w:r>
            <w:r>
              <w:rPr>
                <w:rFonts w:hint="eastAsia" w:ascii="宋体" w:hAnsi="宋体" w:eastAsia="宋体" w:cs="宋体"/>
                <w:b/>
                <w:bCs/>
                <w:color w:val="auto"/>
                <w:kern w:val="2"/>
                <w:sz w:val="24"/>
                <w:szCs w:val="24"/>
                <w:highlight w:val="none"/>
                <w:u w:val="single"/>
                <w:lang w:val="en-US" w:eastAsia="zh-CN"/>
              </w:rPr>
              <w:t>非强制要求</w:t>
            </w:r>
            <w:r>
              <w:rPr>
                <w:rFonts w:hint="eastAsia" w:ascii="宋体" w:hAnsi="宋体" w:eastAsia="宋体" w:cs="宋体"/>
                <w:color w:val="auto"/>
                <w:kern w:val="2"/>
                <w:sz w:val="24"/>
                <w:szCs w:val="24"/>
                <w:highlight w:val="none"/>
                <w:lang w:val="en-US" w:eastAsia="zh-CN"/>
              </w:rPr>
              <w:t>）在投标截止时间前将系统生成的备份标书（后缀格式为.bfbs），备份投标文件要求详见投标须知前附表第17条。</w:t>
            </w:r>
            <w:r>
              <w:rPr>
                <w:rFonts w:hint="eastAsia" w:ascii="宋体" w:hAnsi="宋体" w:eastAsia="宋体" w:cs="宋体"/>
                <w:color w:val="auto"/>
                <w:kern w:val="2"/>
                <w:sz w:val="24"/>
                <w:szCs w:val="24"/>
                <w:highlight w:val="none"/>
                <w:lang w:val="en-US" w:eastAsia="zh-CN"/>
              </w:rPr>
              <w:fldChar w:fldCharType="end"/>
            </w:r>
          </w:p>
          <w:p w14:paraId="655B0D55">
            <w:pPr>
              <w:pStyle w:val="10"/>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b.通过“政府采购云平台”上传递交的“电子加密投标文件”无法按时解密，投标供应商递交了备份投标文件的，以备份投标文件为依据，否则视为投标文件撤回。 通过“政府采购云平台”上传递交的“电子加密投标文件”已按时解密的，“备份投标文件”自动失效。投标供应商仅递交备份投标文件的，投标无效；</w:t>
            </w:r>
          </w:p>
          <w:p w14:paraId="329BEDEC">
            <w:pPr>
              <w:pStyle w:val="10"/>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供应商需保证上传的电子加密投标文件与提交的备份投标文件必须同时生成且内容完全一致；</w:t>
            </w:r>
          </w:p>
        </w:tc>
      </w:tr>
      <w:tr w14:paraId="36FAE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5BB91471">
            <w:pPr>
              <w:keepNext w:val="0"/>
              <w:keepLines w:val="0"/>
              <w:pageBreakBefore w:val="0"/>
              <w:widowControl w:val="0"/>
              <w:kinsoku/>
              <w:wordWrap/>
              <w:overflowPunct/>
              <w:topLinePunct w:val="0"/>
              <w:autoSpaceDE/>
              <w:autoSpaceDN/>
              <w:bidi w:val="0"/>
              <w:adjustRightInd/>
              <w:spacing w:line="500" w:lineRule="exact"/>
              <w:jc w:val="center"/>
              <w:textAlignment w:val="auto"/>
              <w:rPr>
                <w:rStyle w:val="29"/>
                <w:rFonts w:hint="eastAsia" w:ascii="宋体" w:hAnsi="宋体" w:eastAsia="宋体" w:cs="宋体"/>
                <w:highlight w:val="none"/>
                <w:lang w:val="en-US" w:eastAsia="zh-CN"/>
              </w:rPr>
            </w:pPr>
            <w:r>
              <w:rPr>
                <w:rStyle w:val="29"/>
                <w:rFonts w:hint="eastAsia" w:ascii="宋体" w:hAnsi="宋体" w:eastAsia="宋体" w:cs="宋体"/>
                <w:highlight w:val="none"/>
                <w:lang w:val="en-US" w:eastAsia="zh-CN"/>
              </w:rPr>
              <w:t>22</w:t>
            </w:r>
          </w:p>
        </w:tc>
        <w:tc>
          <w:tcPr>
            <w:tcW w:w="2200" w:type="dxa"/>
            <w:vAlign w:val="center"/>
          </w:tcPr>
          <w:p w14:paraId="6CFA64D6">
            <w:pPr>
              <w:pStyle w:val="10"/>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电子加密投标文件的解密和异常情况处理</w:t>
            </w:r>
          </w:p>
        </w:tc>
        <w:tc>
          <w:tcPr>
            <w:tcW w:w="6538" w:type="dxa"/>
            <w:vAlign w:val="center"/>
          </w:tcPr>
          <w:p w14:paraId="5A5FA9CF">
            <w:pPr>
              <w:pStyle w:val="10"/>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（1）开标后，采购组织机构将向各投标供应商发出“电子加密投标文件”的解密通知，各投标供应商代表应当在接到解密通知后30分钟内自行完成“电子加密投标文件”的在线解密。</w:t>
            </w:r>
          </w:p>
          <w:p w14:paraId="7CFA7B4E">
            <w:pPr>
              <w:pStyle w:val="10"/>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通过“政采云平台”成功上传递交的“电子加密投标文件”无法按时解密，投标供应商如按规定递交了“备份投标文件”的，以“备份投标文件”为依据（由采购组织机构按“政采云平台”操作规范将“备份投标文件”上传至“政采云平台”，上传成功后，“电子加密投标文件”自动失效），否则视为投标文件撤回。</w:t>
            </w:r>
          </w:p>
          <w:p w14:paraId="699FFAA7">
            <w:pPr>
              <w:pStyle w:val="10"/>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（3）投标截止时间前，投标供应商仅递交了“备份投标文件”而未将电子加密投标文件上传至“政采云平台”的，投标无效。</w:t>
            </w:r>
          </w:p>
        </w:tc>
      </w:tr>
      <w:tr w14:paraId="46900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0C43044D">
            <w:pPr>
              <w:pStyle w:val="10"/>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23</w:t>
            </w:r>
          </w:p>
        </w:tc>
        <w:tc>
          <w:tcPr>
            <w:tcW w:w="2200" w:type="dxa"/>
            <w:vAlign w:val="center"/>
          </w:tcPr>
          <w:p w14:paraId="1F161402">
            <w:pPr>
              <w:pStyle w:val="10"/>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pacing w:val="-20"/>
                <w:kern w:val="0"/>
                <w:sz w:val="24"/>
                <w:szCs w:val="24"/>
                <w:highlight w:val="none"/>
                <w:lang w:val="en-US" w:eastAsia="zh-CN" w:bidi="ar-SA"/>
              </w:rPr>
            </w:pPr>
            <w:r>
              <w:rPr>
                <w:rFonts w:hint="eastAsia" w:ascii="宋体" w:hAnsi="宋体" w:eastAsia="宋体" w:cs="宋体"/>
                <w:color w:val="auto"/>
                <w:spacing w:val="-20"/>
                <w:sz w:val="24"/>
                <w:szCs w:val="24"/>
                <w:highlight w:val="none"/>
              </w:rPr>
              <w:t>开标地点</w:t>
            </w:r>
          </w:p>
        </w:tc>
        <w:tc>
          <w:tcPr>
            <w:tcW w:w="6538" w:type="dxa"/>
            <w:vAlign w:val="center"/>
          </w:tcPr>
          <w:p w14:paraId="210BD712">
            <w:pPr>
              <w:pStyle w:val="10"/>
              <w:keepNext w:val="0"/>
              <w:keepLines w:val="0"/>
              <w:pageBreakBefore w:val="0"/>
              <w:widowControl w:val="0"/>
              <w:kinsoku/>
              <w:wordWrap/>
              <w:overflowPunct/>
              <w:topLinePunct w:val="0"/>
              <w:autoSpaceDE/>
              <w:autoSpaceDN/>
              <w:bidi w:val="0"/>
              <w:adjustRightInd/>
              <w:snapToGrid w:val="0"/>
              <w:spacing w:line="500" w:lineRule="exact"/>
              <w:ind w:left="14" w:leftChars="0" w:hanging="14" w:hangingChars="6"/>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u w:val="none"/>
                <w:lang w:val="en-US" w:eastAsia="zh-CN"/>
              </w:rPr>
              <w:t>衢州市公共资源交易中心评标室</w:t>
            </w:r>
            <w:r>
              <w:rPr>
                <w:rFonts w:hint="eastAsia" w:ascii="宋体" w:hAnsi="宋体" w:eastAsia="宋体" w:cs="宋体"/>
                <w:color w:val="auto"/>
                <w:sz w:val="24"/>
                <w:szCs w:val="24"/>
                <w:highlight w:val="none"/>
              </w:rPr>
              <w:t>；同步在“政采云远程开标大厅”在线开标。</w:t>
            </w:r>
          </w:p>
        </w:tc>
      </w:tr>
      <w:tr w14:paraId="48198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5D305618">
            <w:pPr>
              <w:pStyle w:val="10"/>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24</w:t>
            </w:r>
          </w:p>
        </w:tc>
        <w:tc>
          <w:tcPr>
            <w:tcW w:w="2200" w:type="dxa"/>
            <w:vAlign w:val="center"/>
          </w:tcPr>
          <w:p w14:paraId="33D0C02B">
            <w:pPr>
              <w:pStyle w:val="10"/>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开标时间</w:t>
            </w:r>
          </w:p>
        </w:tc>
        <w:tc>
          <w:tcPr>
            <w:tcW w:w="6538" w:type="dxa"/>
            <w:vAlign w:val="center"/>
          </w:tcPr>
          <w:p w14:paraId="27B53AB3">
            <w:pPr>
              <w:pStyle w:val="10"/>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202</w:t>
            </w:r>
            <w:r>
              <w:rPr>
                <w:rFonts w:hint="eastAsia"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hAnsi="宋体" w:cs="宋体"/>
                <w:color w:val="auto"/>
                <w:sz w:val="24"/>
                <w:szCs w:val="24"/>
                <w:highlight w:val="none"/>
                <w:lang w:val="en-US" w:eastAsia="zh-CN"/>
              </w:rPr>
              <w:t xml:space="preserve"> 3 </w:t>
            </w:r>
            <w:r>
              <w:rPr>
                <w:rFonts w:hint="eastAsia" w:ascii="宋体" w:hAnsi="宋体" w:eastAsia="宋体" w:cs="宋体"/>
                <w:color w:val="auto"/>
                <w:sz w:val="24"/>
                <w:szCs w:val="24"/>
                <w:highlight w:val="none"/>
              </w:rPr>
              <w:t>月</w:t>
            </w:r>
            <w:r>
              <w:rPr>
                <w:rFonts w:hint="eastAsia" w:hAnsi="宋体" w:cs="宋体"/>
                <w:color w:val="auto"/>
                <w:sz w:val="24"/>
                <w:szCs w:val="24"/>
                <w:highlight w:val="none"/>
                <w:lang w:val="en-US" w:eastAsia="zh-CN"/>
              </w:rPr>
              <w:t xml:space="preserve"> 13 </w:t>
            </w:r>
            <w:r>
              <w:rPr>
                <w:rFonts w:hint="eastAsia" w:ascii="宋体" w:hAnsi="宋体" w:eastAsia="宋体" w:cs="宋体"/>
                <w:color w:val="auto"/>
                <w:sz w:val="24"/>
                <w:szCs w:val="24"/>
                <w:highlight w:val="none"/>
              </w:rPr>
              <w:t>日</w:t>
            </w:r>
            <w:r>
              <w:rPr>
                <w:rFonts w:hint="eastAsia" w:hAnsi="宋体" w:cs="宋体"/>
                <w:color w:val="auto"/>
                <w:sz w:val="24"/>
                <w:szCs w:val="24"/>
                <w:highlight w:val="none"/>
                <w:lang w:val="en-US" w:eastAsia="zh-CN"/>
              </w:rPr>
              <w:t xml:space="preserve"> 09 </w:t>
            </w:r>
            <w:r>
              <w:rPr>
                <w:rFonts w:hint="eastAsia" w:ascii="宋体" w:hAnsi="宋体" w:eastAsia="宋体" w:cs="宋体"/>
                <w:color w:val="auto"/>
                <w:sz w:val="24"/>
                <w:szCs w:val="24"/>
                <w:highlight w:val="none"/>
              </w:rPr>
              <w:t>:</w:t>
            </w:r>
            <w:r>
              <w:rPr>
                <w:rFonts w:hint="eastAsia" w:hAnsi="宋体" w:cs="宋体"/>
                <w:color w:val="auto"/>
                <w:sz w:val="24"/>
                <w:szCs w:val="24"/>
                <w:highlight w:val="none"/>
                <w:lang w:val="en-US" w:eastAsia="zh-CN"/>
              </w:rPr>
              <w:t xml:space="preserve"> 30 </w:t>
            </w:r>
            <w:r>
              <w:rPr>
                <w:rFonts w:hint="eastAsia" w:ascii="宋体" w:hAnsi="宋体" w:eastAsia="宋体" w:cs="宋体"/>
                <w:color w:val="auto"/>
                <w:sz w:val="24"/>
                <w:szCs w:val="24"/>
                <w:highlight w:val="none"/>
              </w:rPr>
              <w:t>:</w:t>
            </w:r>
            <w:r>
              <w:rPr>
                <w:rFonts w:hint="eastAsia" w:hAnsi="宋体" w:cs="宋体"/>
                <w:color w:val="auto"/>
                <w:sz w:val="24"/>
                <w:szCs w:val="24"/>
                <w:highlight w:val="none"/>
                <w:lang w:val="en-US" w:eastAsia="zh-CN"/>
              </w:rPr>
              <w:t xml:space="preserve"> 00 </w:t>
            </w:r>
            <w:r>
              <w:rPr>
                <w:rFonts w:hint="eastAsia" w:ascii="宋体" w:hAnsi="宋体" w:eastAsia="宋体" w:cs="宋体"/>
                <w:color w:val="auto"/>
                <w:sz w:val="24"/>
                <w:szCs w:val="24"/>
                <w:highlight w:val="none"/>
              </w:rPr>
              <w:t xml:space="preserve">（北京时间）   </w:t>
            </w:r>
          </w:p>
        </w:tc>
      </w:tr>
      <w:tr w14:paraId="016B0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0F6FAF6C">
            <w:pPr>
              <w:pStyle w:val="10"/>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w:t>
            </w:r>
          </w:p>
        </w:tc>
        <w:tc>
          <w:tcPr>
            <w:tcW w:w="2200" w:type="dxa"/>
            <w:vAlign w:val="center"/>
          </w:tcPr>
          <w:p w14:paraId="412CE03A">
            <w:pPr>
              <w:pStyle w:val="10"/>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评标委员会推荐中标候选人的</w:t>
            </w:r>
            <w:r>
              <w:rPr>
                <w:rFonts w:hint="eastAsia" w:ascii="宋体" w:hAnsi="宋体" w:eastAsia="宋体" w:cs="宋体"/>
                <w:color w:val="auto"/>
                <w:sz w:val="24"/>
                <w:szCs w:val="24"/>
                <w:highlight w:val="none"/>
                <w:lang w:val="en-US" w:eastAsia="zh-CN"/>
              </w:rPr>
              <w:t>数量</w:t>
            </w:r>
          </w:p>
        </w:tc>
        <w:tc>
          <w:tcPr>
            <w:tcW w:w="6538" w:type="dxa"/>
            <w:vAlign w:val="center"/>
          </w:tcPr>
          <w:p w14:paraId="622819FE">
            <w:pPr>
              <w:pStyle w:val="10"/>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single"/>
                <w:lang w:val="en-US" w:eastAsia="zh-CN"/>
              </w:rPr>
              <w:t xml:space="preserve"> 本项目由评标委员会推荐3名中标候选人 </w:t>
            </w:r>
          </w:p>
        </w:tc>
      </w:tr>
      <w:tr w14:paraId="05D58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4FB11CF2">
            <w:pPr>
              <w:keepNext w:val="0"/>
              <w:keepLines w:val="0"/>
              <w:pageBreakBefore w:val="0"/>
              <w:widowControl w:val="0"/>
              <w:kinsoku/>
              <w:wordWrap/>
              <w:overflowPunct/>
              <w:topLinePunct w:val="0"/>
              <w:autoSpaceDE/>
              <w:autoSpaceDN/>
              <w:bidi w:val="0"/>
              <w:adjustRightInd/>
              <w:spacing w:line="500" w:lineRule="exact"/>
              <w:jc w:val="center"/>
              <w:textAlignment w:val="auto"/>
              <w:rPr>
                <w:rStyle w:val="29"/>
                <w:rFonts w:hint="eastAsia" w:ascii="宋体" w:hAnsi="宋体" w:eastAsia="宋体" w:cs="宋体"/>
                <w:highlight w:val="none"/>
                <w:lang w:val="en-US" w:eastAsia="zh-CN"/>
              </w:rPr>
            </w:pPr>
            <w:r>
              <w:rPr>
                <w:rStyle w:val="29"/>
                <w:rFonts w:hint="eastAsia" w:ascii="宋体" w:hAnsi="宋体" w:eastAsia="宋体" w:cs="宋体"/>
                <w:highlight w:val="none"/>
                <w:lang w:val="en-US" w:eastAsia="zh-CN"/>
              </w:rPr>
              <w:t>26</w:t>
            </w:r>
          </w:p>
        </w:tc>
        <w:tc>
          <w:tcPr>
            <w:tcW w:w="2200" w:type="dxa"/>
            <w:vAlign w:val="center"/>
          </w:tcPr>
          <w:p w14:paraId="155AB3E5">
            <w:pPr>
              <w:pStyle w:val="10"/>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中标结果公示期限</w:t>
            </w:r>
          </w:p>
        </w:tc>
        <w:tc>
          <w:tcPr>
            <w:tcW w:w="6538" w:type="dxa"/>
            <w:vAlign w:val="center"/>
          </w:tcPr>
          <w:p w14:paraId="2D963792">
            <w:pPr>
              <w:pStyle w:val="10"/>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公示1个工作日</w:t>
            </w:r>
          </w:p>
        </w:tc>
      </w:tr>
      <w:tr w14:paraId="19BF7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51F970CE">
            <w:pPr>
              <w:keepNext w:val="0"/>
              <w:keepLines w:val="0"/>
              <w:pageBreakBefore w:val="0"/>
              <w:widowControl w:val="0"/>
              <w:kinsoku/>
              <w:wordWrap/>
              <w:overflowPunct/>
              <w:topLinePunct w:val="0"/>
              <w:autoSpaceDE/>
              <w:autoSpaceDN/>
              <w:bidi w:val="0"/>
              <w:adjustRightInd/>
              <w:spacing w:line="500" w:lineRule="exact"/>
              <w:jc w:val="center"/>
              <w:textAlignment w:val="auto"/>
              <w:rPr>
                <w:rStyle w:val="29"/>
                <w:rFonts w:hint="eastAsia" w:ascii="宋体" w:hAnsi="宋体" w:eastAsia="宋体" w:cs="宋体"/>
                <w:highlight w:val="none"/>
                <w:lang w:val="en-US" w:eastAsia="zh-CN"/>
              </w:rPr>
            </w:pPr>
            <w:r>
              <w:rPr>
                <w:rStyle w:val="29"/>
                <w:rFonts w:hint="eastAsia" w:ascii="宋体" w:hAnsi="宋体" w:eastAsia="宋体" w:cs="宋体"/>
                <w:highlight w:val="none"/>
                <w:lang w:val="en-US" w:eastAsia="zh-CN"/>
              </w:rPr>
              <w:t>27</w:t>
            </w:r>
          </w:p>
        </w:tc>
        <w:tc>
          <w:tcPr>
            <w:tcW w:w="2200" w:type="dxa"/>
            <w:vAlign w:val="center"/>
          </w:tcPr>
          <w:p w14:paraId="2723A35D">
            <w:pPr>
              <w:pStyle w:val="10"/>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签订合同</w:t>
            </w:r>
          </w:p>
        </w:tc>
        <w:tc>
          <w:tcPr>
            <w:tcW w:w="6538" w:type="dxa"/>
            <w:vAlign w:val="center"/>
          </w:tcPr>
          <w:p w14:paraId="08ABE1BD">
            <w:pPr>
              <w:pStyle w:val="10"/>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中标通知书发出后30日内，与采购人签订合同。</w:t>
            </w:r>
          </w:p>
        </w:tc>
      </w:tr>
      <w:tr w14:paraId="3F679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4F4A7EEB">
            <w:pPr>
              <w:keepNext w:val="0"/>
              <w:keepLines w:val="0"/>
              <w:pageBreakBefore w:val="0"/>
              <w:widowControl w:val="0"/>
              <w:kinsoku/>
              <w:wordWrap/>
              <w:overflowPunct/>
              <w:topLinePunct w:val="0"/>
              <w:autoSpaceDE/>
              <w:autoSpaceDN/>
              <w:bidi w:val="0"/>
              <w:adjustRightInd/>
              <w:spacing w:line="500" w:lineRule="exact"/>
              <w:jc w:val="center"/>
              <w:textAlignment w:val="auto"/>
              <w:rPr>
                <w:rStyle w:val="29"/>
                <w:rFonts w:hint="eastAsia" w:ascii="宋体" w:hAnsi="宋体" w:eastAsia="宋体" w:cs="宋体"/>
                <w:highlight w:val="none"/>
                <w:lang w:val="en-US" w:eastAsia="zh-CN"/>
              </w:rPr>
            </w:pPr>
            <w:r>
              <w:rPr>
                <w:rStyle w:val="29"/>
                <w:rFonts w:hint="eastAsia" w:ascii="宋体" w:hAnsi="宋体" w:eastAsia="宋体" w:cs="宋体"/>
                <w:highlight w:val="none"/>
                <w:lang w:val="en-US" w:eastAsia="zh-CN"/>
              </w:rPr>
              <w:t>28</w:t>
            </w:r>
          </w:p>
        </w:tc>
        <w:tc>
          <w:tcPr>
            <w:tcW w:w="2200" w:type="dxa"/>
            <w:vAlign w:val="center"/>
          </w:tcPr>
          <w:p w14:paraId="50193236">
            <w:pPr>
              <w:pStyle w:val="10"/>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履约保证金</w:t>
            </w:r>
          </w:p>
        </w:tc>
        <w:tc>
          <w:tcPr>
            <w:tcW w:w="6538" w:type="dxa"/>
            <w:vAlign w:val="center"/>
          </w:tcPr>
          <w:p w14:paraId="1A0C91EE">
            <w:pPr>
              <w:pStyle w:val="10"/>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bCs/>
                <w:sz w:val="24"/>
                <w:highlight w:val="none"/>
                <w:lang w:val="en-US" w:eastAsia="zh-CN"/>
              </w:rPr>
              <w:t>合同签订之日起15个工作日内</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中标</w:t>
            </w:r>
            <w:r>
              <w:rPr>
                <w:rFonts w:hint="eastAsia" w:ascii="宋体" w:hAnsi="宋体" w:eastAsia="宋体" w:cs="宋体"/>
                <w:snapToGrid w:val="0"/>
                <w:color w:val="auto"/>
                <w:kern w:val="0"/>
                <w:sz w:val="24"/>
                <w:szCs w:val="24"/>
                <w:highlight w:val="none"/>
              </w:rPr>
              <w:t>供应商</w:t>
            </w:r>
            <w:r>
              <w:rPr>
                <w:rFonts w:hint="eastAsia" w:ascii="宋体" w:hAnsi="宋体" w:eastAsia="宋体" w:cs="宋体"/>
                <w:snapToGrid w:val="0"/>
                <w:color w:val="auto"/>
                <w:kern w:val="0"/>
                <w:sz w:val="24"/>
                <w:szCs w:val="24"/>
                <w:highlight w:val="none"/>
                <w:lang w:val="en-US" w:eastAsia="zh-CN"/>
              </w:rPr>
              <w:t>应</w:t>
            </w:r>
            <w:r>
              <w:rPr>
                <w:rFonts w:hint="eastAsia" w:ascii="宋体" w:hAnsi="宋体" w:eastAsia="宋体" w:cs="宋体"/>
                <w:bCs/>
                <w:sz w:val="24"/>
                <w:highlight w:val="none"/>
              </w:rPr>
              <w:t>通过基本账户以银行转账方式缴纳或采用银行保函或保险公司保函</w:t>
            </w:r>
            <w:r>
              <w:rPr>
                <w:rFonts w:hint="eastAsia" w:ascii="宋体" w:hAnsi="宋体" w:eastAsia="宋体" w:cs="宋体"/>
                <w:snapToGrid w:val="0"/>
                <w:color w:val="auto"/>
                <w:kern w:val="0"/>
                <w:sz w:val="24"/>
                <w:szCs w:val="24"/>
                <w:highlight w:val="none"/>
              </w:rPr>
              <w:t>向采购人交纳</w:t>
            </w:r>
            <w:r>
              <w:rPr>
                <w:rFonts w:hint="eastAsia" w:ascii="宋体" w:hAnsi="宋体" w:eastAsia="宋体" w:cs="宋体"/>
                <w:b/>
                <w:bCs/>
                <w:snapToGrid w:val="0"/>
                <w:color w:val="auto"/>
                <w:kern w:val="0"/>
                <w:sz w:val="24"/>
                <w:szCs w:val="24"/>
                <w:highlight w:val="none"/>
                <w:u w:val="single"/>
                <w:lang w:val="en-US" w:eastAsia="zh-CN"/>
              </w:rPr>
              <w:t>中标价（</w:t>
            </w:r>
            <w:r>
              <w:rPr>
                <w:rFonts w:hint="eastAsia" w:hAnsi="宋体" w:cs="宋体"/>
                <w:b/>
                <w:bCs/>
                <w:snapToGrid w:val="0"/>
                <w:color w:val="auto"/>
                <w:kern w:val="0"/>
                <w:sz w:val="24"/>
                <w:szCs w:val="24"/>
                <w:highlight w:val="none"/>
                <w:u w:val="single"/>
                <w:lang w:val="en-US" w:eastAsia="zh-CN"/>
              </w:rPr>
              <w:t>签约</w:t>
            </w:r>
            <w:r>
              <w:rPr>
                <w:rFonts w:hint="eastAsia" w:ascii="宋体" w:hAnsi="宋体" w:eastAsia="宋体" w:cs="宋体"/>
                <w:b/>
                <w:bCs/>
                <w:snapToGrid w:val="0"/>
                <w:color w:val="auto"/>
                <w:kern w:val="0"/>
                <w:sz w:val="24"/>
                <w:szCs w:val="24"/>
                <w:highlight w:val="none"/>
                <w:u w:val="single"/>
                <w:lang w:val="en-US" w:eastAsia="zh-CN"/>
              </w:rPr>
              <w:t>合同价）</w:t>
            </w:r>
            <w:r>
              <w:rPr>
                <w:rFonts w:hint="eastAsia" w:ascii="宋体" w:hAnsi="宋体" w:eastAsia="宋体" w:cs="宋体"/>
                <w:snapToGrid w:val="0"/>
                <w:color w:val="auto"/>
                <w:kern w:val="0"/>
                <w:sz w:val="24"/>
                <w:szCs w:val="24"/>
                <w:highlight w:val="none"/>
              </w:rPr>
              <w:t>1%的履约保证金</w:t>
            </w:r>
            <w:r>
              <w:rPr>
                <w:rFonts w:hint="eastAsia" w:ascii="宋体" w:hAnsi="宋体" w:eastAsia="宋体" w:cs="宋体"/>
                <w:kern w:val="0"/>
                <w:sz w:val="24"/>
                <w:highlight w:val="none"/>
                <w:lang w:eastAsia="zh-CN"/>
              </w:rPr>
              <w:t>。</w:t>
            </w:r>
            <w:r>
              <w:rPr>
                <w:rFonts w:hint="eastAsia" w:ascii="宋体" w:hAnsi="宋体" w:eastAsia="宋体" w:cs="宋体"/>
                <w:b/>
                <w:bCs/>
                <w:snapToGrid w:val="0"/>
                <w:color w:val="auto"/>
                <w:kern w:val="0"/>
                <w:sz w:val="24"/>
                <w:szCs w:val="24"/>
                <w:highlight w:val="none"/>
                <w:u w:val="single"/>
                <w:lang w:eastAsia="zh-CN"/>
              </w:rPr>
              <w:t>（</w:t>
            </w:r>
            <w:r>
              <w:rPr>
                <w:rFonts w:hint="eastAsia" w:ascii="宋体" w:hAnsi="宋体" w:eastAsia="宋体" w:cs="宋体"/>
                <w:b/>
                <w:bCs/>
                <w:snapToGrid w:val="0"/>
                <w:color w:val="auto"/>
                <w:kern w:val="0"/>
                <w:sz w:val="24"/>
                <w:szCs w:val="24"/>
                <w:highlight w:val="none"/>
                <w:u w:val="single"/>
                <w:lang w:val="en-US" w:eastAsia="zh-CN"/>
              </w:rPr>
              <w:t>具体要求详见第三章采购内容及要求、第四章合同主要条款规定。</w:t>
            </w:r>
            <w:r>
              <w:rPr>
                <w:rFonts w:hint="eastAsia" w:ascii="宋体" w:hAnsi="宋体" w:eastAsia="宋体" w:cs="宋体"/>
                <w:b/>
                <w:bCs/>
                <w:snapToGrid w:val="0"/>
                <w:color w:val="auto"/>
                <w:kern w:val="0"/>
                <w:sz w:val="24"/>
                <w:szCs w:val="24"/>
                <w:highlight w:val="none"/>
                <w:u w:val="single"/>
                <w:lang w:eastAsia="zh-CN"/>
              </w:rPr>
              <w:t>）</w:t>
            </w:r>
          </w:p>
        </w:tc>
      </w:tr>
      <w:tr w14:paraId="2917A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4810A0C9">
            <w:pPr>
              <w:keepNext w:val="0"/>
              <w:keepLines w:val="0"/>
              <w:pageBreakBefore w:val="0"/>
              <w:widowControl w:val="0"/>
              <w:kinsoku/>
              <w:wordWrap/>
              <w:overflowPunct/>
              <w:topLinePunct w:val="0"/>
              <w:autoSpaceDE/>
              <w:autoSpaceDN/>
              <w:bidi w:val="0"/>
              <w:adjustRightInd/>
              <w:spacing w:line="500" w:lineRule="exact"/>
              <w:jc w:val="center"/>
              <w:textAlignment w:val="auto"/>
              <w:rPr>
                <w:rStyle w:val="29"/>
                <w:rFonts w:hint="eastAsia" w:ascii="宋体" w:hAnsi="宋体" w:eastAsia="宋体" w:cs="宋体"/>
                <w:highlight w:val="none"/>
                <w:lang w:val="en-US" w:eastAsia="zh-CN"/>
              </w:rPr>
            </w:pPr>
            <w:r>
              <w:rPr>
                <w:rStyle w:val="29"/>
                <w:rFonts w:hint="eastAsia" w:ascii="宋体" w:hAnsi="宋体" w:eastAsia="宋体" w:cs="宋体"/>
                <w:highlight w:val="none"/>
                <w:lang w:val="en-US" w:eastAsia="zh-CN"/>
              </w:rPr>
              <w:t>29</w:t>
            </w:r>
          </w:p>
        </w:tc>
        <w:tc>
          <w:tcPr>
            <w:tcW w:w="2200" w:type="dxa"/>
            <w:vAlign w:val="center"/>
          </w:tcPr>
          <w:p w14:paraId="2269A6D9">
            <w:pPr>
              <w:pStyle w:val="10"/>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发布网址</w:t>
            </w:r>
          </w:p>
        </w:tc>
        <w:tc>
          <w:tcPr>
            <w:tcW w:w="6538" w:type="dxa"/>
            <w:vAlign w:val="center"/>
          </w:tcPr>
          <w:p w14:paraId="46C9F324">
            <w:pPr>
              <w:pStyle w:val="10"/>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https://zfcg.czt.zj.gov.cn/</w:t>
            </w:r>
          </w:p>
        </w:tc>
      </w:tr>
      <w:tr w14:paraId="58191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4E4BC24A">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color w:val="000000" w:themeColor="text1"/>
                <w:kern w:val="2"/>
                <w:sz w:val="24"/>
                <w:szCs w:val="28"/>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30</w:t>
            </w:r>
          </w:p>
        </w:tc>
        <w:tc>
          <w:tcPr>
            <w:tcW w:w="2200" w:type="dxa"/>
            <w:vAlign w:val="center"/>
          </w:tcPr>
          <w:p w14:paraId="55863AB4">
            <w:pPr>
              <w:pStyle w:val="10"/>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采购代理服务费</w:t>
            </w:r>
          </w:p>
        </w:tc>
        <w:tc>
          <w:tcPr>
            <w:tcW w:w="6538" w:type="dxa"/>
            <w:vAlign w:val="center"/>
          </w:tcPr>
          <w:p w14:paraId="3DBCFD7C">
            <w:pPr>
              <w:pStyle w:val="10"/>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1、本项目的招标代理服务费等其他相关费用由中标人支付。参照原国家计委关于印发《招标代理服务收费管理暂行办法》的通知（计价格[2002]1980号）的收费标准的</w:t>
            </w:r>
            <w:r>
              <w:rPr>
                <w:rFonts w:hint="eastAsia" w:ascii="宋体" w:hAnsi="宋体" w:eastAsia="宋体" w:cs="宋体"/>
                <w:color w:val="auto"/>
                <w:kern w:val="2"/>
                <w:sz w:val="24"/>
                <w:szCs w:val="24"/>
                <w:highlight w:val="none"/>
                <w:u w:val="single"/>
                <w:lang w:val="en-US" w:eastAsia="zh-CN"/>
              </w:rPr>
              <w:t xml:space="preserve"> 49.00 </w:t>
            </w:r>
            <w:r>
              <w:rPr>
                <w:rFonts w:hint="eastAsia" w:ascii="宋体" w:hAnsi="宋体" w:eastAsia="宋体" w:cs="宋体"/>
                <w:color w:val="auto"/>
                <w:kern w:val="2"/>
                <w:sz w:val="24"/>
                <w:szCs w:val="24"/>
                <w:highlight w:val="none"/>
                <w:u w:val="none"/>
                <w:lang w:val="en-US" w:eastAsia="zh-CN"/>
              </w:rPr>
              <w:t>%</w:t>
            </w:r>
            <w:r>
              <w:rPr>
                <w:rFonts w:hint="eastAsia" w:ascii="宋体" w:hAnsi="宋体" w:eastAsia="宋体" w:cs="宋体"/>
                <w:color w:val="auto"/>
                <w:kern w:val="2"/>
                <w:sz w:val="24"/>
                <w:szCs w:val="24"/>
                <w:highlight w:val="none"/>
                <w:lang w:val="en-US" w:eastAsia="zh-CN"/>
              </w:rPr>
              <w:t>向中标供应商收取招标代理服务费（招标代理费不足1000元的，按1000元计，单个项目招标代理费超过6万元的按6万元计），其他相关费用可咨询招标代理机构。</w:t>
            </w:r>
          </w:p>
          <w:p w14:paraId="077FA578">
            <w:pPr>
              <w:pStyle w:val="10"/>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1）收款单位（户名）：浙江天平投资咨询有限公司衢州工程咨询分公司</w:t>
            </w:r>
          </w:p>
          <w:p w14:paraId="662D33FC">
            <w:pPr>
              <w:pStyle w:val="10"/>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2）开  户：浙江衢州衢江农村商业银行股份有限公司樟潭支</w:t>
            </w:r>
          </w:p>
          <w:p w14:paraId="5E64129A">
            <w:pPr>
              <w:pStyle w:val="10"/>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行浮石分理处</w:t>
            </w:r>
          </w:p>
          <w:p w14:paraId="1FE6B0C6">
            <w:pPr>
              <w:pStyle w:val="10"/>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3）账  号：201000249766899</w:t>
            </w:r>
          </w:p>
          <w:p w14:paraId="7C724CF8">
            <w:pPr>
              <w:pStyle w:val="10"/>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2、以上费用均不在报价中单列，请投标人在报价中予以考虑。</w:t>
            </w:r>
          </w:p>
          <w:p w14:paraId="5400CA59">
            <w:pPr>
              <w:pStyle w:val="10"/>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3、结算方式及时间为：在领取中标通知书时由中标供应商一次性向招标代理机构付清。</w:t>
            </w:r>
          </w:p>
          <w:p w14:paraId="67F3135D">
            <w:pPr>
              <w:pStyle w:val="10"/>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《招标代理服务费管理暂行办法》的通知规定的收费标准</w:t>
            </w:r>
          </w:p>
          <w:tbl>
            <w:tblPr>
              <w:tblStyle w:val="19"/>
              <w:tblW w:w="63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700"/>
              <w:gridCol w:w="2600"/>
            </w:tblGrid>
            <w:tr w14:paraId="7BFB7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0" w:type="dxa"/>
                </w:tcPr>
                <w:p w14:paraId="072A713A">
                  <w:pPr>
                    <w:pStyle w:val="10"/>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中标金额（万元）</w:t>
                  </w:r>
                </w:p>
              </w:tc>
              <w:tc>
                <w:tcPr>
                  <w:tcW w:w="2600" w:type="dxa"/>
                </w:tcPr>
                <w:p w14:paraId="71021E07">
                  <w:pPr>
                    <w:pStyle w:val="10"/>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费率</w:t>
                  </w:r>
                </w:p>
              </w:tc>
            </w:tr>
            <w:tr w14:paraId="7B9AF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 w:hRule="atLeast"/>
              </w:trPr>
              <w:tc>
                <w:tcPr>
                  <w:tcW w:w="3700" w:type="dxa"/>
                </w:tcPr>
                <w:p w14:paraId="0880EF8B">
                  <w:pPr>
                    <w:pStyle w:val="10"/>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100以下</w:t>
                  </w:r>
                </w:p>
              </w:tc>
              <w:tc>
                <w:tcPr>
                  <w:tcW w:w="2600" w:type="dxa"/>
                </w:tcPr>
                <w:p w14:paraId="2345DAB6">
                  <w:pPr>
                    <w:pStyle w:val="10"/>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1.5%</w:t>
                  </w:r>
                </w:p>
              </w:tc>
            </w:tr>
            <w:tr w14:paraId="2D75CC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0" w:type="dxa"/>
                </w:tcPr>
                <w:p w14:paraId="28D18A99">
                  <w:pPr>
                    <w:pStyle w:val="10"/>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100-500</w:t>
                  </w:r>
                </w:p>
              </w:tc>
              <w:tc>
                <w:tcPr>
                  <w:tcW w:w="2600" w:type="dxa"/>
                </w:tcPr>
                <w:p w14:paraId="0F10A081">
                  <w:pPr>
                    <w:pStyle w:val="10"/>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0.8%</w:t>
                  </w:r>
                </w:p>
              </w:tc>
            </w:tr>
          </w:tbl>
          <w:p w14:paraId="175C18D6">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4、特别说明：根据《关于印发浙江省政府采购评审专家管理办法的通知》，评审专家费用及公证费（如有）由采购人支付，进场交易费根据交易中心文件执行。</w:t>
            </w:r>
          </w:p>
        </w:tc>
      </w:tr>
      <w:tr w14:paraId="5950E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125AD7E0">
            <w:pPr>
              <w:keepNext w:val="0"/>
              <w:keepLines w:val="0"/>
              <w:pageBreakBefore w:val="0"/>
              <w:widowControl w:val="0"/>
              <w:kinsoku/>
              <w:wordWrap/>
              <w:overflowPunct/>
              <w:topLinePunct w:val="0"/>
              <w:autoSpaceDE/>
              <w:autoSpaceDN/>
              <w:bidi w:val="0"/>
              <w:adjustRightInd/>
              <w:spacing w:line="500" w:lineRule="exact"/>
              <w:jc w:val="center"/>
              <w:textAlignment w:val="auto"/>
              <w:rPr>
                <w:rStyle w:val="29"/>
                <w:rFonts w:hint="eastAsia" w:ascii="宋体" w:hAnsi="宋体" w:eastAsia="宋体" w:cs="宋体"/>
                <w:highlight w:val="none"/>
                <w:lang w:val="en-US" w:eastAsia="zh-CN"/>
              </w:rPr>
            </w:pPr>
            <w:r>
              <w:rPr>
                <w:rStyle w:val="29"/>
                <w:rFonts w:hint="eastAsia" w:ascii="宋体" w:hAnsi="宋体" w:eastAsia="宋体" w:cs="宋体"/>
                <w:highlight w:val="none"/>
                <w:lang w:val="en-US" w:eastAsia="zh-CN"/>
              </w:rPr>
              <w:t>31</w:t>
            </w:r>
          </w:p>
        </w:tc>
        <w:tc>
          <w:tcPr>
            <w:tcW w:w="2200" w:type="dxa"/>
            <w:vAlign w:val="center"/>
          </w:tcPr>
          <w:p w14:paraId="4D41E1B6">
            <w:pPr>
              <w:pStyle w:val="10"/>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在线提起询问、质疑、投诉方式</w:t>
            </w:r>
          </w:p>
        </w:tc>
        <w:tc>
          <w:tcPr>
            <w:tcW w:w="6538" w:type="dxa"/>
            <w:vAlign w:val="center"/>
          </w:tcPr>
          <w:p w14:paraId="3A2CF307">
            <w:pPr>
              <w:pStyle w:val="10"/>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en-US" w:eastAsia="zh-CN"/>
              </w:rPr>
              <w:t>根据《浙江省财政厅关于进一步促进政府采购公平竞争打造最优营商环境的通知》（浙财采监（2021）22号）文件关于“健全行政裁决机制”要求，鼓励供应商在线提起询问，路径为：政采云-项目采购-询问质疑投诉-询问列表。质疑供应商对在线质疑答复不满意的，可在线提起投诉，路径为：浙江政府服务网-政府采购投诉处理-在线办理。</w:t>
            </w:r>
          </w:p>
        </w:tc>
      </w:tr>
      <w:tr w14:paraId="78398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162DB7C4">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color w:val="000000" w:themeColor="text1"/>
                <w:kern w:val="2"/>
                <w:sz w:val="24"/>
                <w:szCs w:val="28"/>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32</w:t>
            </w:r>
          </w:p>
        </w:tc>
        <w:tc>
          <w:tcPr>
            <w:tcW w:w="2200" w:type="dxa"/>
            <w:vAlign w:val="center"/>
          </w:tcPr>
          <w:p w14:paraId="048F7033">
            <w:pPr>
              <w:pStyle w:val="10"/>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其他注意事项</w:t>
            </w:r>
          </w:p>
        </w:tc>
        <w:tc>
          <w:tcPr>
            <w:tcW w:w="6538" w:type="dxa"/>
            <w:vAlign w:val="center"/>
          </w:tcPr>
          <w:p w14:paraId="2A8EB353">
            <w:pPr>
              <w:pStyle w:val="10"/>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招标文件中部分加“▲”的条款，属于招标文件的实质性要求和条件，着重提醒各投标人注意，并认真查看招标文件中的每一个条款及要求，因误读招标文件而造成的后果，采购人概不负责。</w:t>
            </w:r>
          </w:p>
        </w:tc>
      </w:tr>
      <w:tr w14:paraId="5D3F8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6088DF70">
            <w:pPr>
              <w:keepNext w:val="0"/>
              <w:keepLines w:val="0"/>
              <w:pageBreakBefore w:val="0"/>
              <w:widowControl w:val="0"/>
              <w:kinsoku/>
              <w:wordWrap/>
              <w:overflowPunct/>
              <w:topLinePunct w:val="0"/>
              <w:autoSpaceDE/>
              <w:autoSpaceDN/>
              <w:bidi w:val="0"/>
              <w:adjustRightInd/>
              <w:spacing w:line="500" w:lineRule="exact"/>
              <w:jc w:val="center"/>
              <w:textAlignment w:val="auto"/>
              <w:rPr>
                <w:rStyle w:val="29"/>
                <w:rFonts w:hint="eastAsia" w:ascii="宋体" w:hAnsi="宋体" w:eastAsia="宋体" w:cs="宋体"/>
                <w:highlight w:val="none"/>
                <w:lang w:val="en-US" w:eastAsia="zh-CN"/>
              </w:rPr>
            </w:pPr>
            <w:r>
              <w:rPr>
                <w:rStyle w:val="29"/>
                <w:rFonts w:hint="eastAsia" w:ascii="宋体" w:hAnsi="宋体" w:eastAsia="宋体" w:cs="宋体"/>
                <w:highlight w:val="none"/>
                <w:lang w:val="en-US" w:eastAsia="zh-CN"/>
              </w:rPr>
              <w:t>33</w:t>
            </w:r>
          </w:p>
        </w:tc>
        <w:tc>
          <w:tcPr>
            <w:tcW w:w="2200" w:type="dxa"/>
            <w:vAlign w:val="center"/>
          </w:tcPr>
          <w:p w14:paraId="491E2215">
            <w:pPr>
              <w:pStyle w:val="10"/>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融资政策</w:t>
            </w:r>
          </w:p>
        </w:tc>
        <w:tc>
          <w:tcPr>
            <w:tcW w:w="6538" w:type="dxa"/>
            <w:vAlign w:val="center"/>
          </w:tcPr>
          <w:p w14:paraId="21406CF3">
            <w:pPr>
              <w:pStyle w:val="10"/>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企业信用融资：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陆浙江政府采购（http://zfcg.czt.zj.gov.cn/）中小企业信用融资栏目了解相关信息。</w:t>
            </w:r>
          </w:p>
          <w:p w14:paraId="56784472">
            <w:pPr>
              <w:pStyle w:val="10"/>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根据浙江省财政厅《关于坚决打赢疫情防控狙击战进一步做好政府采购资金支持发展工作的通知》（浙财采监【2020】3号）和《中国人民银行衢州市中心银行、衢州市财政局关于衢州市政府采购进一步支持中小企业质押融资的实施意见》（衢银发【2020】4号文）文件精神，各中标供应商可通过浙江政府采购网（https://zfcg.czt.zj.gov.cn/）首页的“浙江政采贷”模块进入申请，还可以通过政府采购云平台（https://www.zcygov.cn/）首页的“金融服务”模块进入申请。</w:t>
            </w:r>
          </w:p>
          <w:p w14:paraId="282072BE">
            <w:pPr>
              <w:pStyle w:val="10"/>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3、取得衢州市政府采购合同的供应商，均可凭政府采购合同及应收账款收益权，向银行申请质押融资。申请质押融资在合同签订后七个工作日内将合同向同级政府采购监管部门备案。</w:t>
            </w:r>
          </w:p>
        </w:tc>
      </w:tr>
      <w:tr w14:paraId="33E4D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529B4AA5">
            <w:pPr>
              <w:keepNext w:val="0"/>
              <w:keepLines w:val="0"/>
              <w:pageBreakBefore w:val="0"/>
              <w:widowControl w:val="0"/>
              <w:kinsoku/>
              <w:wordWrap/>
              <w:overflowPunct/>
              <w:topLinePunct w:val="0"/>
              <w:autoSpaceDE/>
              <w:autoSpaceDN/>
              <w:bidi w:val="0"/>
              <w:adjustRightInd/>
              <w:spacing w:line="500" w:lineRule="exact"/>
              <w:jc w:val="center"/>
              <w:textAlignment w:val="auto"/>
              <w:rPr>
                <w:rStyle w:val="29"/>
                <w:rFonts w:hint="eastAsia" w:ascii="宋体" w:hAnsi="宋体" w:eastAsia="宋体" w:cs="宋体"/>
                <w:highlight w:val="none"/>
                <w:lang w:val="en-US" w:eastAsia="zh-CN"/>
              </w:rPr>
            </w:pPr>
            <w:r>
              <w:rPr>
                <w:rStyle w:val="29"/>
                <w:rFonts w:hint="eastAsia" w:ascii="宋体" w:hAnsi="宋体" w:eastAsia="宋体" w:cs="宋体"/>
                <w:highlight w:val="none"/>
                <w:lang w:val="en-US" w:eastAsia="zh-CN"/>
              </w:rPr>
              <w:t>34</w:t>
            </w:r>
          </w:p>
        </w:tc>
        <w:tc>
          <w:tcPr>
            <w:tcW w:w="2200" w:type="dxa"/>
            <w:vAlign w:val="center"/>
          </w:tcPr>
          <w:p w14:paraId="131CC514">
            <w:pPr>
              <w:pStyle w:val="10"/>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信用查询</w:t>
            </w:r>
          </w:p>
        </w:tc>
        <w:tc>
          <w:tcPr>
            <w:tcW w:w="6538" w:type="dxa"/>
            <w:vAlign w:val="center"/>
          </w:tcPr>
          <w:p w14:paraId="6422FFAD">
            <w:pPr>
              <w:pStyle w:val="10"/>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根据《关于在政府采购活动中查询及使用信用记录有关问题的通知》财库[2016]125号的规定：</w:t>
            </w:r>
          </w:p>
          <w:p w14:paraId="4ECF7D57">
            <w:pPr>
              <w:pStyle w:val="10"/>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1）采购人或采购代理机构将对本项目投标人的信用记录进行查询。查询渠道为信用中国网站（www.creditchina.gov.cn）、中国政府采购网（www.ccgp.gov.cn）；</w:t>
            </w:r>
          </w:p>
          <w:p w14:paraId="314B36D8">
            <w:pPr>
              <w:pStyle w:val="10"/>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2）截止时点：提交投标文件（响应文件）截止时间前3年内；</w:t>
            </w:r>
          </w:p>
          <w:p w14:paraId="3CC8C5A5">
            <w:pPr>
              <w:pStyle w:val="10"/>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3）查询记录和证据的留存：信用信息查询记录和证据以网页截图等方式留存。</w:t>
            </w:r>
          </w:p>
          <w:p w14:paraId="0AABC75F">
            <w:pPr>
              <w:pStyle w:val="10"/>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4）使用规则：被列入失信被执行人、税收违法黑名单、政府采购严重违法失信行为记录名单及其它不符合《中华人民共和国政府采购法》第二十二条规定条件的，其投标将被拒绝。</w:t>
            </w:r>
          </w:p>
          <w:p w14:paraId="1089E7DE">
            <w:pPr>
              <w:pStyle w:val="10"/>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5）联合体成员任意一方存在不良信用记录的，视同联合体存在不良信用记录。（本项目不适用）</w:t>
            </w:r>
          </w:p>
        </w:tc>
      </w:tr>
      <w:tr w14:paraId="76707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77B7169F">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color w:val="000000" w:themeColor="text1"/>
                <w:kern w:val="2"/>
                <w:sz w:val="24"/>
                <w:szCs w:val="28"/>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8"/>
                <w:highlight w:val="none"/>
                <w:lang w:val="en-US" w:eastAsia="zh-CN" w:bidi="ar-SA"/>
                <w14:textFill>
                  <w14:solidFill>
                    <w14:schemeClr w14:val="tx1"/>
                  </w14:solidFill>
                </w14:textFill>
              </w:rPr>
              <w:t>35</w:t>
            </w:r>
          </w:p>
        </w:tc>
        <w:tc>
          <w:tcPr>
            <w:tcW w:w="2200" w:type="dxa"/>
            <w:vAlign w:val="center"/>
          </w:tcPr>
          <w:p w14:paraId="2C896464">
            <w:pPr>
              <w:pStyle w:val="10"/>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特别提醒</w:t>
            </w:r>
          </w:p>
        </w:tc>
        <w:tc>
          <w:tcPr>
            <w:tcW w:w="6538" w:type="dxa"/>
            <w:vAlign w:val="center"/>
          </w:tcPr>
          <w:p w14:paraId="55A34954">
            <w:pPr>
              <w:pStyle w:val="10"/>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1.所有询标流程，均在线上完成，请各投标人务必不要离开电脑太久，并留意手机短信。（请提前检查“政采云”内，关于“项目采购”的岗位权限是否已勾选上。如有问题，请致电400-8817190）</w:t>
            </w:r>
          </w:p>
          <w:p w14:paraId="56D730C2">
            <w:pPr>
              <w:pStyle w:val="10"/>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2.投标人无须到开标现场，只需自备电脑在规定时间前进行在线解密文件即可。</w:t>
            </w:r>
          </w:p>
        </w:tc>
      </w:tr>
      <w:bookmarkEnd w:id="5"/>
      <w:bookmarkEnd w:id="6"/>
      <w:bookmarkEnd w:id="7"/>
      <w:bookmarkEnd w:id="8"/>
      <w:bookmarkEnd w:id="9"/>
      <w:bookmarkEnd w:id="10"/>
      <w:bookmarkEnd w:id="11"/>
    </w:tbl>
    <w:p w14:paraId="2D6D94A2">
      <w:pPr>
        <w:keepNext w:val="0"/>
        <w:keepLines w:val="0"/>
        <w:pageBreakBefore w:val="0"/>
        <w:widowControl w:val="0"/>
        <w:kinsoku/>
        <w:wordWrap/>
        <w:overflowPunct/>
        <w:topLinePunct w:val="0"/>
        <w:autoSpaceDE/>
        <w:autoSpaceDN/>
        <w:bidi w:val="0"/>
        <w:snapToGrid w:val="0"/>
        <w:spacing w:before="120" w:beforeLines="50" w:after="120" w:afterLines="50" w:line="480" w:lineRule="exact"/>
        <w:jc w:val="center"/>
        <w:textAlignment w:val="auto"/>
        <w:outlineLvl w:val="0"/>
        <w:rPr>
          <w:rFonts w:hint="eastAsia" w:ascii="宋体" w:hAnsi="宋体" w:eastAsia="宋体" w:cs="宋体"/>
          <w:b/>
          <w:color w:val="auto"/>
          <w:sz w:val="28"/>
          <w:szCs w:val="28"/>
          <w:highlight w:val="none"/>
        </w:rPr>
      </w:pPr>
      <w:bookmarkStart w:id="12" w:name="_Toc9488"/>
      <w:bookmarkStart w:id="13" w:name="_Toc27765"/>
      <w:r>
        <w:rPr>
          <w:rFonts w:hint="eastAsia" w:ascii="宋体" w:hAnsi="宋体" w:eastAsia="宋体" w:cs="宋体"/>
          <w:b/>
          <w:color w:val="auto"/>
          <w:sz w:val="28"/>
          <w:szCs w:val="28"/>
          <w:highlight w:val="none"/>
        </w:rPr>
        <w:t>第二部分、投标须知</w:t>
      </w:r>
      <w:bookmarkEnd w:id="12"/>
      <w:bookmarkEnd w:id="13"/>
    </w:p>
    <w:p w14:paraId="78288471">
      <w:pPr>
        <w:keepNext w:val="0"/>
        <w:keepLines w:val="0"/>
        <w:pageBreakBefore w:val="0"/>
        <w:widowControl w:val="0"/>
        <w:kinsoku/>
        <w:wordWrap/>
        <w:overflowPunct/>
        <w:topLinePunct w:val="0"/>
        <w:autoSpaceDE/>
        <w:autoSpaceDN/>
        <w:bidi w:val="0"/>
        <w:spacing w:line="480" w:lineRule="exact"/>
        <w:jc w:val="center"/>
        <w:textAlignment w:val="auto"/>
        <w:rPr>
          <w:rFonts w:hint="eastAsia" w:ascii="宋体" w:hAnsi="宋体" w:eastAsia="宋体" w:cs="宋体"/>
          <w:b/>
          <w:bCs/>
          <w:color w:val="auto"/>
          <w:sz w:val="28"/>
          <w:szCs w:val="24"/>
          <w:highlight w:val="none"/>
        </w:rPr>
      </w:pPr>
      <w:bookmarkStart w:id="14" w:name="_Toc12860"/>
      <w:bookmarkStart w:id="15" w:name="_Toc251566650"/>
      <w:bookmarkStart w:id="16" w:name="_Toc240450077"/>
      <w:bookmarkStart w:id="17" w:name="_Toc5241"/>
      <w:bookmarkStart w:id="18" w:name="_Toc12000"/>
      <w:r>
        <w:rPr>
          <w:rFonts w:hint="eastAsia" w:ascii="宋体" w:hAnsi="宋体" w:eastAsia="宋体" w:cs="宋体"/>
          <w:b/>
          <w:bCs/>
          <w:color w:val="auto"/>
          <w:sz w:val="28"/>
          <w:szCs w:val="24"/>
          <w:highlight w:val="none"/>
        </w:rPr>
        <w:t>一、总则</w:t>
      </w:r>
      <w:bookmarkEnd w:id="14"/>
      <w:bookmarkEnd w:id="15"/>
      <w:bookmarkEnd w:id="16"/>
      <w:bookmarkEnd w:id="17"/>
      <w:bookmarkEnd w:id="18"/>
    </w:p>
    <w:p w14:paraId="26090468">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本次招标工作是按照《中华人民共和国政府采购法》、《中华人民共和国政府采购法实施条例》、《政府采购货物和服务招标投标管理办法》等相关法律法规组织和实施，并接受同级政府采购监督管理部门监督。</w:t>
      </w:r>
    </w:p>
    <w:p w14:paraId="18B448FF">
      <w:pPr>
        <w:keepNext w:val="0"/>
        <w:keepLines w:val="0"/>
        <w:pageBreakBefore w:val="0"/>
        <w:widowControl w:val="0"/>
        <w:kinsoku/>
        <w:wordWrap/>
        <w:overflowPunct/>
        <w:topLinePunct w:val="0"/>
        <w:autoSpaceDE/>
        <w:autoSpaceDN/>
        <w:bidi w:val="0"/>
        <w:adjustRightInd w:val="0"/>
        <w:snapToGrid w:val="0"/>
        <w:spacing w:before="120" w:beforeLines="50" w:line="480" w:lineRule="exact"/>
        <w:ind w:firstLine="562" w:firstLineChars="200"/>
        <w:textAlignment w:val="auto"/>
        <w:rPr>
          <w:rFonts w:hint="eastAsia"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rPr>
        <w:t>1</w:t>
      </w:r>
      <w:r>
        <w:rPr>
          <w:rFonts w:hint="eastAsia" w:ascii="宋体" w:hAnsi="宋体" w:eastAsia="宋体" w:cs="宋体"/>
          <w:b/>
          <w:snapToGrid w:val="0"/>
          <w:color w:val="auto"/>
          <w:kern w:val="0"/>
          <w:sz w:val="28"/>
          <w:szCs w:val="28"/>
          <w:highlight w:val="none"/>
          <w:lang w:val="en-US" w:eastAsia="zh-CN"/>
        </w:rPr>
        <w:t>.</w:t>
      </w:r>
      <w:r>
        <w:rPr>
          <w:rFonts w:hint="eastAsia" w:ascii="宋体" w:hAnsi="宋体" w:eastAsia="宋体" w:cs="宋体"/>
          <w:b/>
          <w:snapToGrid w:val="0"/>
          <w:color w:val="auto"/>
          <w:kern w:val="0"/>
          <w:sz w:val="28"/>
          <w:szCs w:val="28"/>
          <w:highlight w:val="none"/>
        </w:rPr>
        <w:t>适用范围</w:t>
      </w:r>
    </w:p>
    <w:p w14:paraId="6BE4B416">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1.1本采购文件仅适用于本次招标项目。</w:t>
      </w:r>
    </w:p>
    <w:p w14:paraId="78CDD704">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1.2本项目采购方式为公开招标。</w:t>
      </w:r>
    </w:p>
    <w:p w14:paraId="45208190">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4"/>
          <w:szCs w:val="24"/>
          <w:highlight w:val="none"/>
        </w:rPr>
        <w:t>1.3投标须知为招标文件的通用条款，如通用条款与前附表、采购内容及要求、合同条款等特定条款不一致的，请按特定条款执行。</w:t>
      </w:r>
    </w:p>
    <w:p w14:paraId="60701218">
      <w:pPr>
        <w:keepNext w:val="0"/>
        <w:keepLines w:val="0"/>
        <w:pageBreakBefore w:val="0"/>
        <w:widowControl w:val="0"/>
        <w:kinsoku/>
        <w:wordWrap/>
        <w:overflowPunct/>
        <w:topLinePunct w:val="0"/>
        <w:autoSpaceDE/>
        <w:autoSpaceDN/>
        <w:bidi w:val="0"/>
        <w:adjustRightInd w:val="0"/>
        <w:snapToGrid w:val="0"/>
        <w:spacing w:before="120" w:beforeLines="50" w:line="480" w:lineRule="exact"/>
        <w:ind w:firstLine="562" w:firstLineChars="200"/>
        <w:textAlignment w:val="auto"/>
        <w:rPr>
          <w:rFonts w:hint="eastAsia"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rPr>
        <w:t>2</w:t>
      </w:r>
      <w:r>
        <w:rPr>
          <w:rFonts w:hint="eastAsia" w:ascii="宋体" w:hAnsi="宋体" w:eastAsia="宋体" w:cs="宋体"/>
          <w:b/>
          <w:snapToGrid w:val="0"/>
          <w:color w:val="auto"/>
          <w:kern w:val="0"/>
          <w:sz w:val="28"/>
          <w:szCs w:val="28"/>
          <w:highlight w:val="none"/>
          <w:lang w:eastAsia="zh-CN"/>
        </w:rPr>
        <w:t>、</w:t>
      </w:r>
      <w:r>
        <w:rPr>
          <w:rFonts w:hint="eastAsia" w:ascii="宋体" w:hAnsi="宋体" w:eastAsia="宋体" w:cs="宋体"/>
          <w:b/>
          <w:snapToGrid w:val="0"/>
          <w:color w:val="auto"/>
          <w:kern w:val="0"/>
          <w:sz w:val="28"/>
          <w:szCs w:val="28"/>
          <w:highlight w:val="none"/>
        </w:rPr>
        <w:t>定义</w:t>
      </w:r>
    </w:p>
    <w:p w14:paraId="5D6DE155">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2.1采购人</w:t>
      </w:r>
      <w:r>
        <w:rPr>
          <w:rFonts w:hint="eastAsia" w:ascii="宋体" w:hAnsi="宋体" w:eastAsia="宋体" w:cs="宋体"/>
          <w:snapToGrid w:val="0"/>
          <w:color w:val="auto"/>
          <w:kern w:val="0"/>
          <w:sz w:val="24"/>
          <w:szCs w:val="24"/>
          <w:highlight w:val="none"/>
          <w:lang w:val="en-US" w:eastAsia="zh-CN"/>
        </w:rPr>
        <w:t>：</w:t>
      </w:r>
      <w:r>
        <w:rPr>
          <w:rFonts w:hint="eastAsia" w:ascii="宋体" w:hAnsi="宋体" w:eastAsia="宋体" w:cs="宋体"/>
          <w:snapToGrid w:val="0"/>
          <w:color w:val="auto"/>
          <w:kern w:val="0"/>
          <w:sz w:val="24"/>
          <w:szCs w:val="24"/>
          <w:highlight w:val="none"/>
        </w:rPr>
        <w:t>指</w:t>
      </w:r>
      <w:r>
        <w:rPr>
          <w:rFonts w:hint="eastAsia" w:ascii="宋体" w:hAnsi="宋体" w:eastAsia="宋体" w:cs="宋体"/>
          <w:snapToGrid w:val="0"/>
          <w:color w:val="auto"/>
          <w:kern w:val="0"/>
          <w:sz w:val="24"/>
          <w:szCs w:val="24"/>
          <w:highlight w:val="none"/>
          <w:u w:val="single"/>
          <w:lang w:val="en-US" w:eastAsia="zh-CN"/>
        </w:rPr>
        <w:t xml:space="preserve"> 衢州智慧新城管理委员会 </w:t>
      </w:r>
      <w:r>
        <w:rPr>
          <w:rFonts w:hint="eastAsia" w:ascii="宋体" w:hAnsi="宋体" w:eastAsia="宋体" w:cs="宋体"/>
          <w:color w:val="auto"/>
          <w:sz w:val="24"/>
          <w:szCs w:val="24"/>
          <w:highlight w:val="none"/>
        </w:rPr>
        <w:t>（合同中的甲方）</w:t>
      </w:r>
      <w:r>
        <w:rPr>
          <w:rFonts w:hint="eastAsia" w:ascii="宋体" w:hAnsi="宋体" w:eastAsia="宋体" w:cs="宋体"/>
          <w:snapToGrid w:val="0"/>
          <w:color w:val="auto"/>
          <w:kern w:val="0"/>
          <w:sz w:val="24"/>
          <w:szCs w:val="24"/>
          <w:highlight w:val="none"/>
        </w:rPr>
        <w:t>。</w:t>
      </w:r>
    </w:p>
    <w:p w14:paraId="2F5AF66D">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2.2“</w:t>
      </w:r>
      <w:r>
        <w:rPr>
          <w:rFonts w:hint="eastAsia" w:ascii="宋体" w:hAnsi="宋体" w:eastAsia="宋体" w:cs="宋体"/>
          <w:snapToGrid w:val="0"/>
          <w:color w:val="auto"/>
          <w:kern w:val="0"/>
          <w:sz w:val="24"/>
          <w:szCs w:val="24"/>
          <w:highlight w:val="none"/>
          <w:lang w:eastAsia="zh-CN"/>
        </w:rPr>
        <w:t>招标（</w:t>
      </w:r>
      <w:r>
        <w:rPr>
          <w:rFonts w:hint="eastAsia" w:ascii="宋体" w:hAnsi="宋体" w:eastAsia="宋体" w:cs="宋体"/>
          <w:snapToGrid w:val="0"/>
          <w:color w:val="auto"/>
          <w:kern w:val="0"/>
          <w:sz w:val="24"/>
          <w:szCs w:val="24"/>
          <w:highlight w:val="none"/>
        </w:rPr>
        <w:t>采购</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代理机构</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指</w:t>
      </w:r>
      <w:r>
        <w:rPr>
          <w:rFonts w:hint="eastAsia" w:ascii="宋体" w:hAnsi="宋体" w:eastAsia="宋体" w:cs="宋体"/>
          <w:color w:val="auto"/>
          <w:sz w:val="24"/>
          <w:szCs w:val="24"/>
          <w:highlight w:val="none"/>
          <w:u w:val="single"/>
          <w:lang w:val="en-US" w:eastAsia="zh-CN"/>
        </w:rPr>
        <w:t xml:space="preserve"> 浙江天平投资咨询有限公司 </w:t>
      </w:r>
      <w:r>
        <w:rPr>
          <w:rFonts w:hint="eastAsia" w:ascii="宋体" w:hAnsi="宋体" w:eastAsia="宋体" w:cs="宋体"/>
          <w:snapToGrid w:val="0"/>
          <w:color w:val="auto"/>
          <w:kern w:val="0"/>
          <w:sz w:val="24"/>
          <w:szCs w:val="24"/>
          <w:highlight w:val="none"/>
        </w:rPr>
        <w:t>。</w:t>
      </w:r>
    </w:p>
    <w:p w14:paraId="4C4715B2">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2.3同级政府采购监督管理部门</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指</w:t>
      </w:r>
      <w:r>
        <w:rPr>
          <w:rFonts w:hint="eastAsia" w:ascii="宋体" w:hAnsi="宋体" w:eastAsia="宋体" w:cs="宋体"/>
          <w:snapToGrid w:val="0"/>
          <w:color w:val="auto"/>
          <w:kern w:val="0"/>
          <w:sz w:val="24"/>
          <w:szCs w:val="24"/>
          <w:highlight w:val="none"/>
          <w:u w:val="single"/>
          <w:lang w:val="en-US" w:eastAsia="zh-CN"/>
        </w:rPr>
        <w:t xml:space="preserve"> 衢州市财政局 </w:t>
      </w:r>
      <w:r>
        <w:rPr>
          <w:rFonts w:hint="eastAsia" w:ascii="宋体" w:hAnsi="宋体" w:eastAsia="宋体" w:cs="宋体"/>
          <w:snapToGrid w:val="0"/>
          <w:color w:val="auto"/>
          <w:kern w:val="0"/>
          <w:sz w:val="24"/>
          <w:szCs w:val="24"/>
          <w:highlight w:val="none"/>
        </w:rPr>
        <w:t>。</w:t>
      </w:r>
    </w:p>
    <w:p w14:paraId="1547CE2A">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2.4供应商</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投标人</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系指响应本次招标，参加本次投标的独立法人。</w:t>
      </w:r>
    </w:p>
    <w:p w14:paraId="31B1C32E">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2.5服务</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指采购文件或合同规定投标人须承担的服务以及其他类似的义务。</w:t>
      </w:r>
    </w:p>
    <w:p w14:paraId="6D336CC0">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2.6</w:t>
      </w:r>
      <w:r>
        <w:rPr>
          <w:rFonts w:hint="eastAsia" w:ascii="宋体" w:hAnsi="宋体" w:eastAsia="宋体" w:cs="宋体"/>
          <w:snapToGrid w:val="0"/>
          <w:color w:val="auto"/>
          <w:kern w:val="0"/>
          <w:sz w:val="24"/>
          <w:szCs w:val="24"/>
          <w:highlight w:val="none"/>
          <w:lang w:eastAsia="zh-CN"/>
        </w:rPr>
        <w:t>中标人、</w:t>
      </w:r>
      <w:r>
        <w:rPr>
          <w:rFonts w:hint="eastAsia" w:ascii="宋体" w:hAnsi="宋体" w:eastAsia="宋体" w:cs="宋体"/>
          <w:snapToGrid w:val="0"/>
          <w:color w:val="auto"/>
          <w:kern w:val="0"/>
          <w:sz w:val="24"/>
          <w:szCs w:val="24"/>
          <w:highlight w:val="none"/>
          <w:lang w:val="en-US" w:eastAsia="zh-CN"/>
        </w:rPr>
        <w:t>中标供应商</w:t>
      </w:r>
      <w:r>
        <w:rPr>
          <w:rFonts w:hint="eastAsia" w:ascii="宋体" w:hAnsi="宋体" w:eastAsia="宋体" w:cs="宋体"/>
          <w:snapToGrid w:val="0"/>
          <w:color w:val="auto"/>
          <w:kern w:val="0"/>
          <w:sz w:val="24"/>
          <w:szCs w:val="24"/>
          <w:highlight w:val="none"/>
          <w:lang w:eastAsia="zh-CN"/>
        </w:rPr>
        <w:t>：指经评审获得本项目最终合同签订资格的投标人</w:t>
      </w:r>
    </w:p>
    <w:p w14:paraId="165E0839">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eastAsia="zh-CN"/>
        </w:rPr>
      </w:pPr>
      <w:r>
        <w:rPr>
          <w:rFonts w:hint="eastAsia" w:ascii="宋体" w:hAnsi="宋体" w:eastAsia="宋体" w:cs="宋体"/>
          <w:snapToGrid w:val="0"/>
          <w:color w:val="auto"/>
          <w:kern w:val="0"/>
          <w:sz w:val="24"/>
          <w:szCs w:val="24"/>
          <w:highlight w:val="none"/>
          <w:lang w:val="en-US" w:eastAsia="zh-CN"/>
        </w:rPr>
        <w:t>2.7</w:t>
      </w:r>
      <w:r>
        <w:rPr>
          <w:rFonts w:hint="eastAsia" w:ascii="宋体" w:hAnsi="宋体" w:eastAsia="宋体" w:cs="宋体"/>
          <w:snapToGrid w:val="0"/>
          <w:color w:val="auto"/>
          <w:kern w:val="0"/>
          <w:sz w:val="24"/>
          <w:szCs w:val="24"/>
          <w:highlight w:val="none"/>
          <w:lang w:val="zh-CN" w:eastAsia="zh-CN"/>
        </w:rPr>
        <w:t>投标人代表：指全权代表投标人参加招标活动并签署投标文件的人。本次投标的投标人代表必须是投标人的法定代表人或其授权委托人，如投标人代表不是法定代表人，须有法定代表人出具的授权委托书。</w:t>
      </w:r>
    </w:p>
    <w:p w14:paraId="7775206A">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en-US" w:eastAsia="zh-CN"/>
        </w:rPr>
        <w:t>2.8</w:t>
      </w:r>
      <w:r>
        <w:rPr>
          <w:rFonts w:hint="eastAsia" w:ascii="宋体" w:hAnsi="宋体" w:eastAsia="宋体" w:cs="宋体"/>
          <w:snapToGrid w:val="0"/>
          <w:color w:val="auto"/>
          <w:kern w:val="0"/>
          <w:sz w:val="24"/>
          <w:szCs w:val="24"/>
          <w:highlight w:val="none"/>
          <w:lang w:val="zh-CN"/>
        </w:rPr>
        <w:t>联合体：指两个以上供应商组成联合体，以一个供应商的身份参加投标。</w:t>
      </w:r>
    </w:p>
    <w:p w14:paraId="310647D4">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en-US" w:eastAsia="zh-CN"/>
        </w:rPr>
        <w:t>2.9</w:t>
      </w:r>
      <w:r>
        <w:rPr>
          <w:rFonts w:hint="eastAsia" w:ascii="宋体" w:hAnsi="宋体" w:eastAsia="宋体" w:cs="宋体"/>
          <w:snapToGrid w:val="0"/>
          <w:color w:val="auto"/>
          <w:kern w:val="0"/>
          <w:sz w:val="24"/>
          <w:szCs w:val="24"/>
          <w:highlight w:val="none"/>
          <w:lang w:val="zh-CN"/>
        </w:rPr>
        <w:t>制造商：拥有投标产品自主知识产权的单位。</w:t>
      </w:r>
    </w:p>
    <w:p w14:paraId="2CD38DC5">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2.10</w:t>
      </w:r>
      <w:r>
        <w:rPr>
          <w:rFonts w:hint="eastAsia" w:ascii="宋体" w:hAnsi="宋体" w:eastAsia="宋体" w:cs="宋体"/>
          <w:snapToGrid w:val="0"/>
          <w:color w:val="auto"/>
          <w:kern w:val="0"/>
          <w:sz w:val="24"/>
          <w:szCs w:val="24"/>
          <w:highlight w:val="none"/>
        </w:rPr>
        <w:t>产品</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指供方按</w:t>
      </w:r>
      <w:r>
        <w:rPr>
          <w:rFonts w:hint="eastAsia" w:ascii="宋体" w:hAnsi="宋体" w:eastAsia="宋体" w:cs="宋体"/>
          <w:snapToGrid w:val="0"/>
          <w:color w:val="auto"/>
          <w:kern w:val="0"/>
          <w:sz w:val="24"/>
          <w:szCs w:val="24"/>
          <w:highlight w:val="none"/>
          <w:lang w:eastAsia="zh-CN"/>
        </w:rPr>
        <w:t>采购文件</w:t>
      </w:r>
      <w:r>
        <w:rPr>
          <w:rFonts w:hint="eastAsia" w:ascii="宋体" w:hAnsi="宋体" w:eastAsia="宋体" w:cs="宋体"/>
          <w:snapToGrid w:val="0"/>
          <w:color w:val="auto"/>
          <w:kern w:val="0"/>
          <w:sz w:val="24"/>
          <w:szCs w:val="24"/>
          <w:highlight w:val="none"/>
        </w:rPr>
        <w:t>规定，须向采购人提供的一切设备、保险、税金、备品备件、工具、手册及其它有关技术资料和材料。</w:t>
      </w:r>
    </w:p>
    <w:p w14:paraId="6742C852">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2.11</w:t>
      </w:r>
      <w:r>
        <w:rPr>
          <w:rFonts w:hint="eastAsia" w:ascii="宋体" w:hAnsi="宋体" w:eastAsia="宋体" w:cs="宋体"/>
          <w:snapToGrid w:val="0"/>
          <w:color w:val="auto"/>
          <w:kern w:val="0"/>
          <w:sz w:val="24"/>
          <w:szCs w:val="24"/>
          <w:highlight w:val="none"/>
        </w:rPr>
        <w:t>项目</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指投标人按</w:t>
      </w:r>
      <w:r>
        <w:rPr>
          <w:rFonts w:hint="eastAsia" w:ascii="宋体" w:hAnsi="宋体" w:eastAsia="宋体" w:cs="宋体"/>
          <w:snapToGrid w:val="0"/>
          <w:color w:val="auto"/>
          <w:kern w:val="0"/>
          <w:sz w:val="24"/>
          <w:szCs w:val="24"/>
          <w:highlight w:val="none"/>
          <w:lang w:eastAsia="zh-CN"/>
        </w:rPr>
        <w:t>采购文件</w:t>
      </w:r>
      <w:r>
        <w:rPr>
          <w:rFonts w:hint="eastAsia" w:ascii="宋体" w:hAnsi="宋体" w:eastAsia="宋体" w:cs="宋体"/>
          <w:snapToGrid w:val="0"/>
          <w:color w:val="auto"/>
          <w:kern w:val="0"/>
          <w:sz w:val="24"/>
          <w:szCs w:val="24"/>
          <w:highlight w:val="none"/>
        </w:rPr>
        <w:t>规定向采购人提供的产品和服务。</w:t>
      </w:r>
    </w:p>
    <w:p w14:paraId="7F2C8195">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2.12</w:t>
      </w:r>
      <w:r>
        <w:rPr>
          <w:rFonts w:hint="eastAsia" w:ascii="宋体" w:hAnsi="宋体" w:eastAsia="宋体" w:cs="宋体"/>
          <w:snapToGrid w:val="0"/>
          <w:color w:val="auto"/>
          <w:kern w:val="0"/>
          <w:sz w:val="24"/>
          <w:szCs w:val="24"/>
          <w:highlight w:val="none"/>
        </w:rPr>
        <w:t>书面形式</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zh-CN"/>
        </w:rPr>
        <w:t>包括纸质文件、电子邮件、传真、信函、电报等</w:t>
      </w:r>
      <w:r>
        <w:rPr>
          <w:rFonts w:hint="eastAsia" w:ascii="宋体" w:hAnsi="宋体" w:eastAsia="宋体" w:cs="宋体"/>
          <w:snapToGrid w:val="0"/>
          <w:color w:val="auto"/>
          <w:kern w:val="0"/>
          <w:sz w:val="24"/>
          <w:szCs w:val="24"/>
          <w:highlight w:val="none"/>
        </w:rPr>
        <w:t>。</w:t>
      </w:r>
    </w:p>
    <w:p w14:paraId="6515CEAD">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eastAsia="zh-CN"/>
        </w:rPr>
        <w:t>2.</w:t>
      </w:r>
      <w:r>
        <w:rPr>
          <w:rFonts w:hint="eastAsia" w:ascii="宋体" w:hAnsi="宋体" w:eastAsia="宋体" w:cs="宋体"/>
          <w:snapToGrid w:val="0"/>
          <w:color w:val="auto"/>
          <w:kern w:val="0"/>
          <w:sz w:val="24"/>
          <w:szCs w:val="24"/>
          <w:highlight w:val="none"/>
          <w:lang w:val="en-US" w:eastAsia="zh-CN"/>
        </w:rPr>
        <w:t>13</w:t>
      </w:r>
      <w:r>
        <w:rPr>
          <w:rFonts w:hint="eastAsia" w:ascii="宋体" w:hAnsi="宋体" w:eastAsia="宋体" w:cs="宋体"/>
          <w:snapToGrid w:val="0"/>
          <w:color w:val="auto"/>
          <w:kern w:val="0"/>
          <w:sz w:val="24"/>
          <w:szCs w:val="24"/>
          <w:highlight w:val="none"/>
          <w:lang w:eastAsia="zh-CN"/>
        </w:rPr>
        <w:t>官方指定网站公示的内容视为书面告知。</w:t>
      </w:r>
    </w:p>
    <w:p w14:paraId="13CF8F76">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2.14</w:t>
      </w:r>
      <w:r>
        <w:rPr>
          <w:rFonts w:hint="eastAsia" w:ascii="宋体" w:hAnsi="宋体" w:eastAsia="宋体" w:cs="宋体"/>
          <w:snapToGrid w:val="0"/>
          <w:color w:val="auto"/>
          <w:kern w:val="0"/>
          <w:sz w:val="24"/>
          <w:szCs w:val="24"/>
          <w:highlight w:val="none"/>
        </w:rPr>
        <w:t>电子签名</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指数据电文中以电子形式所含、所附用于识别签名人身份并表明签名人认可其中内容的数据；“公章”系指单位法定名称章。</w:t>
      </w:r>
    </w:p>
    <w:p w14:paraId="4BEE18BC">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eastAsia="zh-CN"/>
        </w:rPr>
      </w:pPr>
      <w:r>
        <w:rPr>
          <w:rFonts w:hint="eastAsia" w:ascii="宋体" w:hAnsi="宋体" w:eastAsia="宋体" w:cs="宋体"/>
          <w:snapToGrid w:val="0"/>
          <w:color w:val="auto"/>
          <w:kern w:val="0"/>
          <w:sz w:val="24"/>
          <w:szCs w:val="24"/>
          <w:highlight w:val="none"/>
          <w:lang w:val="en-US" w:eastAsia="zh-CN"/>
        </w:rPr>
        <w:t>2.15“电子交易平台”系指本项目政府采购活动所依托的政府采购云平台（https://www.zcygov.cn/）。</w:t>
      </w:r>
    </w:p>
    <w:p w14:paraId="609A7269">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en-US" w:eastAsia="zh-CN"/>
        </w:rPr>
        <w:t>2.16</w:t>
      </w:r>
      <w:r>
        <w:rPr>
          <w:rFonts w:hint="eastAsia" w:ascii="宋体" w:hAnsi="宋体" w:eastAsia="宋体" w:cs="宋体"/>
          <w:snapToGrid w:val="0"/>
          <w:color w:val="auto"/>
          <w:kern w:val="0"/>
          <w:sz w:val="24"/>
          <w:szCs w:val="24"/>
          <w:highlight w:val="none"/>
          <w:lang w:val="zh-CN"/>
        </w:rPr>
        <w:t>投标人应保证提供的产品为合法企业生产的合法产品，符合中华人民共和国有关法律、法规、规章、文件、标准、规范的规定。按国家规定应通过有关部门鉴定（批准）的产品，应保证已按国家规定通过了鉴定（批准）；实行产品许可证制度的产品须获得国家许可；实行强制性认证的产品须通过国家认可认证；产品应符合国家节能环保要求；投标人在投标文件中提供相关证明材料。</w:t>
      </w:r>
    </w:p>
    <w:p w14:paraId="0EFCA311">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en-US" w:eastAsia="zh-CN"/>
        </w:rPr>
        <w:t>2.17</w:t>
      </w:r>
      <w:r>
        <w:rPr>
          <w:rFonts w:hint="eastAsia" w:ascii="宋体" w:hAnsi="宋体" w:eastAsia="宋体" w:cs="宋体"/>
          <w:snapToGrid w:val="0"/>
          <w:color w:val="auto"/>
          <w:kern w:val="0"/>
          <w:sz w:val="24"/>
          <w:szCs w:val="24"/>
          <w:highlight w:val="none"/>
          <w:lang w:val="zh-CN"/>
        </w:rPr>
        <w:t>培训：系指按招标文件规定，向采购人提供操作使用培训、系统管理培训和其他相关培训等。</w:t>
      </w:r>
    </w:p>
    <w:p w14:paraId="76BAB411">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en-US" w:eastAsia="zh-CN"/>
        </w:rPr>
        <w:t>2.18</w:t>
      </w:r>
      <w:r>
        <w:rPr>
          <w:rFonts w:hint="eastAsia" w:ascii="宋体" w:hAnsi="宋体" w:eastAsia="宋体" w:cs="宋体"/>
          <w:snapToGrid w:val="0"/>
          <w:color w:val="auto"/>
          <w:kern w:val="0"/>
          <w:sz w:val="24"/>
          <w:szCs w:val="24"/>
          <w:highlight w:val="none"/>
          <w:lang w:val="zh-CN"/>
        </w:rPr>
        <w:t>实质性响应：系指投标文件符合招标文件规定的实质性内容、条件和规定。</w:t>
      </w:r>
    </w:p>
    <w:p w14:paraId="1D041361">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en-US" w:eastAsia="zh-CN"/>
        </w:rPr>
        <w:t>2.19</w:t>
      </w:r>
      <w:r>
        <w:rPr>
          <w:rFonts w:hint="eastAsia" w:ascii="宋体" w:hAnsi="宋体" w:eastAsia="宋体" w:cs="宋体"/>
          <w:snapToGrid w:val="0"/>
          <w:color w:val="auto"/>
          <w:kern w:val="0"/>
          <w:sz w:val="24"/>
          <w:szCs w:val="24"/>
          <w:highlight w:val="none"/>
          <w:lang w:val="zh-CN"/>
        </w:rPr>
        <w:t>重大偏离或保留：系指将会影响到招标文件规定的服务范围、质量标准，或会给合同中规定的采购人的权利和投标人的责任造成实质性限制，而纠正这些偏离或保留将对其他提交了实质性响应的投标文件的投标人产生不公平影响的。</w:t>
      </w:r>
    </w:p>
    <w:p w14:paraId="0792CEF0">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zh-CN"/>
        </w:rPr>
        <w:t>细微偏离：系指投标文件对招标文件的非实质性内容存在不完全响应或不响应。</w:t>
      </w:r>
    </w:p>
    <w:p w14:paraId="2B144A6E">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en-US" w:eastAsia="zh-CN"/>
        </w:rPr>
        <w:t>2.20“</w:t>
      </w:r>
      <w:r>
        <w:rPr>
          <w:rFonts w:hint="eastAsia" w:ascii="宋体" w:hAnsi="宋体" w:eastAsia="宋体" w:cs="宋体"/>
          <w:snapToGrid w:val="0"/>
          <w:color w:val="auto"/>
          <w:kern w:val="0"/>
          <w:sz w:val="24"/>
          <w:szCs w:val="24"/>
          <w:highlight w:val="none"/>
          <w:lang w:val="zh-CN"/>
        </w:rPr>
        <w:t>▲</w:t>
      </w:r>
      <w:r>
        <w:rPr>
          <w:rFonts w:hint="eastAsia" w:ascii="宋体" w:hAnsi="宋体" w:eastAsia="宋体" w:cs="宋体"/>
          <w:snapToGrid w:val="0"/>
          <w:color w:val="auto"/>
          <w:kern w:val="0"/>
          <w:sz w:val="24"/>
          <w:szCs w:val="24"/>
          <w:highlight w:val="none"/>
          <w:lang w:val="en-US" w:eastAsia="zh-CN"/>
        </w:rPr>
        <w:t>”</w:t>
      </w:r>
      <w:r>
        <w:rPr>
          <w:rFonts w:hint="eastAsia" w:ascii="宋体" w:hAnsi="宋体" w:eastAsia="宋体" w:cs="宋体"/>
          <w:snapToGrid w:val="0"/>
          <w:color w:val="auto"/>
          <w:kern w:val="0"/>
          <w:sz w:val="24"/>
          <w:szCs w:val="24"/>
          <w:highlight w:val="none"/>
          <w:lang w:val="zh-CN"/>
        </w:rPr>
        <w:t>系指实质性的要求条款。</w:t>
      </w:r>
    </w:p>
    <w:p w14:paraId="38642478">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en-US" w:eastAsia="zh-CN"/>
        </w:rPr>
        <w:t>2.21“</w:t>
      </w:r>
      <w:r>
        <w:rPr>
          <w:rFonts w:hint="eastAsia" w:ascii="宋体" w:hAnsi="宋体" w:eastAsia="宋体" w:cs="宋体"/>
          <w:snapToGrid w:val="0"/>
          <w:color w:val="auto"/>
          <w:kern w:val="0"/>
          <w:sz w:val="24"/>
          <w:szCs w:val="24"/>
          <w:highlight w:val="none"/>
          <w:lang w:val="zh-CN"/>
        </w:rPr>
        <w:t>★</w:t>
      </w:r>
      <w:r>
        <w:rPr>
          <w:rFonts w:hint="eastAsia" w:ascii="宋体" w:hAnsi="宋体" w:eastAsia="宋体" w:cs="宋体"/>
          <w:snapToGrid w:val="0"/>
          <w:color w:val="auto"/>
          <w:kern w:val="0"/>
          <w:sz w:val="24"/>
          <w:szCs w:val="24"/>
          <w:highlight w:val="none"/>
          <w:lang w:val="en-US" w:eastAsia="zh-CN"/>
        </w:rPr>
        <w:t>”</w:t>
      </w:r>
      <w:r>
        <w:rPr>
          <w:rFonts w:hint="eastAsia" w:ascii="宋体" w:hAnsi="宋体" w:eastAsia="宋体" w:cs="宋体"/>
          <w:snapToGrid w:val="0"/>
          <w:color w:val="auto"/>
          <w:kern w:val="0"/>
          <w:sz w:val="24"/>
          <w:szCs w:val="24"/>
          <w:highlight w:val="none"/>
          <w:lang w:val="zh-CN"/>
        </w:rPr>
        <w:t>系指投标人应特别关注的条款。</w:t>
      </w:r>
    </w:p>
    <w:p w14:paraId="1D29D7E1">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2.22政府采购政府要求说明</w:t>
      </w:r>
    </w:p>
    <w:p w14:paraId="165B7519">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auto"/>
          <w:kern w:val="0"/>
          <w:sz w:val="24"/>
          <w:szCs w:val="24"/>
          <w:highlight w:val="none"/>
          <w:lang w:val="en-US" w:eastAsia="zh-CN" w:bidi="ar-SA"/>
        </w:rPr>
        <w:t>1</w:t>
      </w:r>
      <w:r>
        <w:rPr>
          <w:rFonts w:hint="eastAsia" w:ascii="宋体" w:hAnsi="宋体" w:eastAsia="宋体" w:cs="宋体"/>
          <w:snapToGrid w:val="0"/>
          <w:color w:val="auto"/>
          <w:kern w:val="0"/>
          <w:sz w:val="24"/>
          <w:szCs w:val="24"/>
          <w:highlight w:val="none"/>
          <w:lang w:val="zh-CN" w:eastAsia="zh-CN" w:bidi="ar-SA"/>
        </w:rPr>
        <w:t>、▲本项目采购本国生产的货物、工程和服务，不允许采购进口产品。</w:t>
      </w:r>
    </w:p>
    <w:p w14:paraId="7FADC8B4">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auto"/>
          <w:kern w:val="0"/>
          <w:sz w:val="24"/>
          <w:szCs w:val="24"/>
          <w:highlight w:val="none"/>
          <w:lang w:val="en-US" w:eastAsia="zh-CN" w:bidi="ar-SA"/>
        </w:rPr>
        <w:t>2</w:t>
      </w:r>
      <w:r>
        <w:rPr>
          <w:rFonts w:hint="eastAsia" w:ascii="宋体" w:hAnsi="宋体" w:eastAsia="宋体" w:cs="宋体"/>
          <w:snapToGrid w:val="0"/>
          <w:color w:val="auto"/>
          <w:kern w:val="0"/>
          <w:sz w:val="24"/>
          <w:szCs w:val="24"/>
          <w:highlight w:val="none"/>
          <w:lang w:val="zh-CN" w:eastAsia="zh-CN" w:bidi="ar-SA"/>
        </w:rPr>
        <w:t>、支持绿色发展</w:t>
      </w:r>
    </w:p>
    <w:p w14:paraId="36CAAB95">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highlight w:val="none"/>
          <w:lang w:val="zh-CN" w:eastAsia="zh-CN"/>
        </w:rPr>
      </w:pPr>
      <w:r>
        <w:rPr>
          <w:rFonts w:hint="eastAsia" w:ascii="宋体" w:hAnsi="宋体" w:eastAsia="宋体" w:cs="宋体"/>
          <w:snapToGrid w:val="0"/>
          <w:color w:val="auto"/>
          <w:kern w:val="0"/>
          <w:sz w:val="24"/>
          <w:szCs w:val="24"/>
          <w:highlight w:val="none"/>
          <w:lang w:val="zh-CN" w:eastAsia="zh-CN" w:bidi="ar-SA"/>
        </w:rPr>
        <w:t>（</w:t>
      </w:r>
      <w:r>
        <w:rPr>
          <w:rFonts w:hint="eastAsia" w:ascii="宋体" w:hAnsi="宋体" w:eastAsia="宋体" w:cs="宋体"/>
          <w:snapToGrid w:val="0"/>
          <w:color w:val="auto"/>
          <w:kern w:val="0"/>
          <w:sz w:val="24"/>
          <w:szCs w:val="24"/>
          <w:highlight w:val="none"/>
          <w:lang w:val="en-US" w:eastAsia="zh-CN" w:bidi="ar-SA"/>
        </w:rPr>
        <w:t>1</w:t>
      </w:r>
      <w:r>
        <w:rPr>
          <w:rFonts w:hint="eastAsia" w:ascii="宋体" w:hAnsi="宋体" w:eastAsia="宋体" w:cs="宋体"/>
          <w:snapToGrid w:val="0"/>
          <w:color w:val="auto"/>
          <w:kern w:val="0"/>
          <w:sz w:val="24"/>
          <w:szCs w:val="24"/>
          <w:highlight w:val="none"/>
          <w:lang w:val="zh-CN" w:eastAsia="zh-CN" w:bidi="ar-SA"/>
        </w:rPr>
        <w:t>）▲节能产品的强制采购政策：【</w:t>
      </w:r>
      <w:r>
        <w:rPr>
          <w:rFonts w:hint="eastAsia" w:ascii="宋体" w:hAnsi="宋体" w:eastAsia="宋体" w:cs="宋体"/>
          <w:snapToGrid w:val="0"/>
          <w:color w:val="auto"/>
          <w:kern w:val="0"/>
          <w:sz w:val="24"/>
          <w:szCs w:val="24"/>
          <w:highlight w:val="none"/>
          <w:lang w:val="en-US" w:eastAsia="zh-CN" w:bidi="ar-SA"/>
        </w:rPr>
        <w:t>本项目不涉及强制节能产品</w:t>
      </w:r>
      <w:r>
        <w:rPr>
          <w:rFonts w:hint="eastAsia" w:ascii="宋体" w:hAnsi="宋体" w:eastAsia="宋体" w:cs="宋体"/>
          <w:snapToGrid w:val="0"/>
          <w:color w:val="auto"/>
          <w:kern w:val="0"/>
          <w:sz w:val="24"/>
          <w:szCs w:val="24"/>
          <w:highlight w:val="none"/>
          <w:lang w:val="zh-CN" w:eastAsia="zh-CN" w:bidi="ar-SA"/>
        </w:rPr>
        <w:t>】；</w:t>
      </w:r>
    </w:p>
    <w:p w14:paraId="3BF6C1AB">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auto"/>
          <w:kern w:val="0"/>
          <w:sz w:val="24"/>
          <w:szCs w:val="24"/>
          <w:highlight w:val="none"/>
          <w:lang w:val="zh-CN" w:eastAsia="zh-CN" w:bidi="ar-SA"/>
        </w:rPr>
        <w:t>（2）节能产品、环境标志产品的优先采购政策：【</w:t>
      </w:r>
      <w:r>
        <w:rPr>
          <w:rFonts w:hint="eastAsia" w:ascii="宋体" w:hAnsi="宋体" w:eastAsia="宋体" w:cs="宋体"/>
          <w:snapToGrid w:val="0"/>
          <w:kern w:val="0"/>
          <w:sz w:val="24"/>
          <w:szCs w:val="24"/>
          <w:highlight w:val="none"/>
          <w:lang w:val="zh-CN"/>
        </w:rPr>
        <w:t>本项目不涉及节能产品、环境标志产品</w:t>
      </w:r>
      <w:r>
        <w:rPr>
          <w:rFonts w:hint="eastAsia" w:ascii="宋体" w:hAnsi="宋体" w:eastAsia="宋体" w:cs="宋体"/>
          <w:snapToGrid w:val="0"/>
          <w:color w:val="auto"/>
          <w:kern w:val="0"/>
          <w:sz w:val="24"/>
          <w:szCs w:val="24"/>
          <w:highlight w:val="none"/>
          <w:lang w:val="zh-CN" w:eastAsia="zh-CN" w:bidi="ar-SA"/>
        </w:rPr>
        <w:t>】；</w:t>
      </w:r>
    </w:p>
    <w:p w14:paraId="35BDF1DB">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auto"/>
          <w:kern w:val="0"/>
          <w:sz w:val="24"/>
          <w:szCs w:val="24"/>
          <w:highlight w:val="none"/>
          <w:lang w:val="zh-CN" w:eastAsia="zh-CN" w:bidi="ar-SA"/>
        </w:rPr>
        <w:t>（3）修缮、装修类项目采购建材的，供应商应按采购文件和合同规定的绿色建筑和绿色建材性能、指标进行采购。【本项目不涉及建材】；</w:t>
      </w:r>
    </w:p>
    <w:p w14:paraId="723CE9BD">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auto"/>
          <w:kern w:val="0"/>
          <w:sz w:val="24"/>
          <w:szCs w:val="24"/>
          <w:highlight w:val="none"/>
          <w:lang w:val="zh-CN" w:eastAsia="zh-CN" w:bidi="ar-SA"/>
        </w:rPr>
        <w:t>（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本项目不涉及商品包装和快递包装】；</w:t>
      </w:r>
    </w:p>
    <w:p w14:paraId="513F785C">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auto"/>
          <w:kern w:val="0"/>
          <w:sz w:val="24"/>
          <w:szCs w:val="24"/>
          <w:highlight w:val="none"/>
          <w:lang w:val="zh-CN" w:eastAsia="zh-CN" w:bidi="ar-SA"/>
        </w:rPr>
        <w:t>3、支持创新发展</w:t>
      </w:r>
    </w:p>
    <w:p w14:paraId="21D3717A">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auto"/>
          <w:kern w:val="0"/>
          <w:sz w:val="24"/>
          <w:szCs w:val="24"/>
          <w:highlight w:val="none"/>
          <w:lang w:val="zh-CN" w:eastAsia="zh-CN" w:bidi="ar-SA"/>
        </w:rPr>
        <w:t>（1）采购人优先采购被认定为首台套产品和“制造精品”的自主创新产品。【</w:t>
      </w:r>
      <w:r>
        <w:rPr>
          <w:rFonts w:hint="eastAsia" w:ascii="宋体" w:hAnsi="宋体" w:eastAsia="宋体" w:cs="宋体"/>
          <w:snapToGrid w:val="0"/>
          <w:kern w:val="0"/>
          <w:sz w:val="24"/>
          <w:szCs w:val="24"/>
          <w:highlight w:val="none"/>
          <w:lang w:val="zh-CN"/>
        </w:rPr>
        <w:t>本项目不涉及</w:t>
      </w:r>
      <w:r>
        <w:rPr>
          <w:rFonts w:hint="eastAsia" w:ascii="宋体" w:hAnsi="宋体" w:eastAsia="宋体" w:cs="宋体"/>
          <w:snapToGrid w:val="0"/>
          <w:color w:val="auto"/>
          <w:kern w:val="0"/>
          <w:sz w:val="24"/>
          <w:szCs w:val="24"/>
          <w:highlight w:val="none"/>
          <w:lang w:val="zh-CN" w:eastAsia="zh-CN" w:bidi="ar-SA"/>
        </w:rPr>
        <w:t>】</w:t>
      </w:r>
    </w:p>
    <w:p w14:paraId="5A6E8C8B">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auto"/>
          <w:kern w:val="0"/>
          <w:sz w:val="24"/>
          <w:szCs w:val="24"/>
          <w:highlight w:val="none"/>
          <w:lang w:val="en-US" w:eastAsia="zh-CN" w:bidi="ar-SA"/>
        </w:rPr>
        <w:t>4</w:t>
      </w:r>
      <w:r>
        <w:rPr>
          <w:rFonts w:hint="eastAsia" w:ascii="宋体" w:hAnsi="宋体" w:eastAsia="宋体" w:cs="宋体"/>
          <w:snapToGrid w:val="0"/>
          <w:color w:val="auto"/>
          <w:kern w:val="0"/>
          <w:sz w:val="24"/>
          <w:szCs w:val="24"/>
          <w:highlight w:val="none"/>
          <w:lang w:val="zh-CN" w:eastAsia="zh-CN" w:bidi="ar-SA"/>
        </w:rPr>
        <w:t>、支持中小企业发展</w:t>
      </w:r>
    </w:p>
    <w:p w14:paraId="555CA6C9">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auto"/>
          <w:kern w:val="0"/>
          <w:sz w:val="24"/>
          <w:szCs w:val="24"/>
          <w:highlight w:val="none"/>
          <w:lang w:val="zh-CN" w:eastAsia="zh-CN" w:bidi="ar-SA"/>
        </w:rPr>
        <w:t>（1）根据财政部、工业和信息化部关于印发《政府采购促进中小企业发展管理办法》的通知（财库〔2020〕46号）的规定</w:t>
      </w:r>
      <w:r>
        <w:rPr>
          <w:rFonts w:hint="eastAsia" w:ascii="宋体" w:hAnsi="宋体" w:eastAsia="宋体" w:cs="宋体"/>
          <w:b w:val="0"/>
          <w:bCs w:val="0"/>
          <w:snapToGrid w:val="0"/>
          <w:color w:val="auto"/>
          <w:kern w:val="0"/>
          <w:sz w:val="24"/>
          <w:szCs w:val="24"/>
          <w:highlight w:val="none"/>
          <w:u w:val="none"/>
          <w:lang w:val="zh-CN" w:eastAsia="zh-CN" w:bidi="ar-SA"/>
        </w:rPr>
        <w:t>，</w:t>
      </w:r>
      <w:r>
        <w:rPr>
          <w:rFonts w:hint="eastAsia" w:ascii="宋体" w:hAnsi="宋体" w:eastAsia="宋体" w:cs="宋体"/>
          <w:b/>
          <w:bCs/>
          <w:snapToGrid w:val="0"/>
          <w:color w:val="auto"/>
          <w:kern w:val="0"/>
          <w:sz w:val="24"/>
          <w:szCs w:val="24"/>
          <w:highlight w:val="none"/>
          <w:u w:val="single"/>
          <w:lang w:val="zh-CN" w:eastAsia="zh-CN" w:bidi="ar-SA"/>
        </w:rPr>
        <w:t>本项目</w:t>
      </w:r>
      <w:r>
        <w:rPr>
          <w:rFonts w:hint="eastAsia" w:ascii="宋体" w:hAnsi="宋体" w:eastAsia="宋体" w:cs="宋体"/>
          <w:b/>
          <w:bCs/>
          <w:snapToGrid w:val="0"/>
          <w:color w:val="auto"/>
          <w:kern w:val="0"/>
          <w:sz w:val="24"/>
          <w:szCs w:val="24"/>
          <w:highlight w:val="none"/>
          <w:u w:val="single"/>
          <w:lang w:val="en-US" w:eastAsia="zh-CN" w:bidi="ar-SA"/>
        </w:rPr>
        <w:t>属于</w:t>
      </w:r>
      <w:r>
        <w:rPr>
          <w:rFonts w:hint="eastAsia" w:ascii="宋体" w:hAnsi="宋体" w:eastAsia="宋体" w:cs="宋体"/>
          <w:b/>
          <w:bCs/>
          <w:snapToGrid w:val="0"/>
          <w:color w:val="auto"/>
          <w:kern w:val="0"/>
          <w:sz w:val="24"/>
          <w:szCs w:val="24"/>
          <w:highlight w:val="none"/>
          <w:u w:val="single"/>
          <w:lang w:val="zh-CN" w:eastAsia="zh-CN" w:bidi="ar-SA"/>
        </w:rPr>
        <w:t>预留份额专门面向</w:t>
      </w:r>
      <w:r>
        <w:rPr>
          <w:rFonts w:hint="eastAsia" w:ascii="宋体" w:hAnsi="宋体" w:eastAsia="宋体" w:cs="宋体"/>
          <w:b/>
          <w:bCs/>
          <w:snapToGrid w:val="0"/>
          <w:color w:val="auto"/>
          <w:kern w:val="0"/>
          <w:sz w:val="24"/>
          <w:szCs w:val="24"/>
          <w:highlight w:val="none"/>
          <w:u w:val="single"/>
          <w:lang w:val="en-US" w:eastAsia="zh-CN" w:bidi="ar-SA"/>
        </w:rPr>
        <w:t>中小微</w:t>
      </w:r>
      <w:r>
        <w:rPr>
          <w:rFonts w:hint="eastAsia" w:ascii="宋体" w:hAnsi="宋体" w:eastAsia="宋体" w:cs="宋体"/>
          <w:b/>
          <w:bCs/>
          <w:snapToGrid w:val="0"/>
          <w:color w:val="auto"/>
          <w:kern w:val="0"/>
          <w:sz w:val="24"/>
          <w:szCs w:val="24"/>
          <w:highlight w:val="none"/>
          <w:u w:val="single"/>
          <w:lang w:val="zh-CN" w:eastAsia="zh-CN" w:bidi="ar-SA"/>
        </w:rPr>
        <w:t>企业采购项目；对于专门面向中、小、微型企业或者监狱企业或者残疾人福利性单位的政府采购货物或服务项目或工程项目，符合资格条件的不再执行价格评审优惠的扶持政策。</w:t>
      </w:r>
    </w:p>
    <w:p w14:paraId="5B3908C5">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auto"/>
          <w:kern w:val="0"/>
          <w:sz w:val="24"/>
          <w:szCs w:val="24"/>
          <w:highlight w:val="none"/>
          <w:lang w:val="zh-CN" w:eastAsia="zh-CN" w:bidi="ar-SA"/>
        </w:rPr>
        <w:t>采购标的对应的中小</w:t>
      </w:r>
      <w:r>
        <w:rPr>
          <w:rFonts w:hint="eastAsia" w:ascii="宋体" w:hAnsi="宋体" w:eastAsia="宋体" w:cs="宋体"/>
          <w:snapToGrid w:val="0"/>
          <w:color w:val="auto"/>
          <w:kern w:val="0"/>
          <w:sz w:val="24"/>
          <w:szCs w:val="24"/>
          <w:highlight w:val="none"/>
          <w:lang w:val="en-US" w:eastAsia="zh-CN" w:bidi="ar-SA"/>
        </w:rPr>
        <w:t>微</w:t>
      </w:r>
      <w:r>
        <w:rPr>
          <w:rFonts w:hint="eastAsia" w:ascii="宋体" w:hAnsi="宋体" w:eastAsia="宋体" w:cs="宋体"/>
          <w:snapToGrid w:val="0"/>
          <w:color w:val="auto"/>
          <w:kern w:val="0"/>
          <w:sz w:val="24"/>
          <w:szCs w:val="24"/>
          <w:highlight w:val="none"/>
          <w:lang w:val="zh-CN" w:eastAsia="zh-CN" w:bidi="ar-SA"/>
        </w:rPr>
        <w:t>企业划分标准所属行业：</w:t>
      </w:r>
      <w:r>
        <w:rPr>
          <w:rFonts w:hint="eastAsia" w:ascii="宋体" w:hAnsi="宋体" w:eastAsia="宋体" w:cs="宋体"/>
          <w:snapToGrid w:val="0"/>
          <w:color w:val="auto"/>
          <w:kern w:val="0"/>
          <w:sz w:val="24"/>
          <w:szCs w:val="24"/>
          <w:highlight w:val="none"/>
          <w:u w:val="single"/>
          <w:lang w:val="en-US" w:eastAsia="zh-CN" w:bidi="ar-SA"/>
        </w:rPr>
        <w:t xml:space="preserve"> 其他未列明行业 </w:t>
      </w:r>
      <w:r>
        <w:rPr>
          <w:rFonts w:hint="eastAsia" w:ascii="宋体" w:hAnsi="宋体" w:eastAsia="宋体" w:cs="宋体"/>
          <w:snapToGrid w:val="0"/>
          <w:color w:val="auto"/>
          <w:kern w:val="0"/>
          <w:sz w:val="24"/>
          <w:szCs w:val="24"/>
          <w:highlight w:val="none"/>
          <w:lang w:val="zh-CN" w:eastAsia="zh-CN" w:bidi="ar-SA"/>
        </w:rPr>
        <w:t>；</w:t>
      </w:r>
    </w:p>
    <w:p w14:paraId="02658812">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auto"/>
          <w:kern w:val="0"/>
          <w:sz w:val="24"/>
          <w:szCs w:val="24"/>
          <w:highlight w:val="none"/>
          <w:lang w:val="zh-CN" w:eastAsia="zh-CN" w:bidi="ar-SA"/>
        </w:rPr>
        <w:t>中小</w:t>
      </w:r>
      <w:r>
        <w:rPr>
          <w:rFonts w:hint="eastAsia" w:ascii="宋体" w:hAnsi="宋体" w:eastAsia="宋体" w:cs="宋体"/>
          <w:snapToGrid w:val="0"/>
          <w:color w:val="auto"/>
          <w:kern w:val="0"/>
          <w:sz w:val="24"/>
          <w:szCs w:val="24"/>
          <w:highlight w:val="none"/>
          <w:lang w:val="en-US" w:eastAsia="zh-CN" w:bidi="ar-SA"/>
        </w:rPr>
        <w:t>微</w:t>
      </w:r>
      <w:r>
        <w:rPr>
          <w:rFonts w:hint="eastAsia" w:ascii="宋体" w:hAnsi="宋体" w:eastAsia="宋体" w:cs="宋体"/>
          <w:snapToGrid w:val="0"/>
          <w:color w:val="auto"/>
          <w:kern w:val="0"/>
          <w:sz w:val="24"/>
          <w:szCs w:val="24"/>
          <w:highlight w:val="none"/>
          <w:lang w:val="zh-CN" w:eastAsia="zh-CN" w:bidi="ar-SA"/>
        </w:rPr>
        <w:t>企业划分标准：《中小企业划分标准》（工信部联企业[2011]300号）。</w:t>
      </w:r>
    </w:p>
    <w:p w14:paraId="02259AB9">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auto"/>
          <w:kern w:val="0"/>
          <w:sz w:val="24"/>
          <w:szCs w:val="24"/>
          <w:highlight w:val="none"/>
          <w:lang w:val="en-US" w:eastAsia="zh-CN" w:bidi="ar-SA"/>
        </w:rPr>
        <w:t>中</w:t>
      </w:r>
      <w:r>
        <w:rPr>
          <w:rFonts w:hint="eastAsia" w:ascii="宋体" w:hAnsi="宋体" w:eastAsia="宋体" w:cs="宋体"/>
          <w:snapToGrid w:val="0"/>
          <w:color w:val="auto"/>
          <w:kern w:val="0"/>
          <w:sz w:val="24"/>
          <w:szCs w:val="24"/>
          <w:highlight w:val="none"/>
          <w:lang w:val="zh-CN" w:eastAsia="zh-CN" w:bidi="ar-SA"/>
        </w:rPr>
        <w:t>小微企业划分标准：</w:t>
      </w:r>
      <w:r>
        <w:rPr>
          <w:rFonts w:hint="eastAsia" w:ascii="宋体" w:hAnsi="宋体" w:eastAsia="宋体" w:cs="宋体"/>
          <w:snapToGrid w:val="0"/>
          <w:color w:val="auto"/>
          <w:kern w:val="0"/>
          <w:sz w:val="24"/>
          <w:szCs w:val="24"/>
          <w:highlight w:val="none"/>
          <w:u w:val="single"/>
          <w:lang w:val="en-US" w:eastAsia="zh-CN" w:bidi="ar-SA"/>
        </w:rPr>
        <w:t xml:space="preserve"> </w:t>
      </w:r>
      <w:r>
        <w:rPr>
          <w:rFonts w:hint="eastAsia" w:ascii="宋体" w:hAnsi="宋体" w:eastAsia="宋体" w:cs="宋体"/>
          <w:snapToGrid w:val="0"/>
          <w:color w:val="auto"/>
          <w:kern w:val="28"/>
          <w:sz w:val="24"/>
          <w:szCs w:val="24"/>
          <w:highlight w:val="none"/>
          <w:u w:val="single"/>
        </w:rPr>
        <w:t>从业人员300人以下的为中小微型企业。其中，从业人员100人及以上的为中型企业；从业人员10人及以上的为小型企业；从业人员10人以下的为微型企业</w:t>
      </w:r>
      <w:r>
        <w:rPr>
          <w:rFonts w:hint="eastAsia" w:ascii="宋体" w:hAnsi="宋体" w:eastAsia="宋体" w:cs="宋体"/>
          <w:snapToGrid w:val="0"/>
          <w:color w:val="auto"/>
          <w:kern w:val="0"/>
          <w:sz w:val="24"/>
          <w:szCs w:val="24"/>
          <w:highlight w:val="none"/>
          <w:u w:val="single"/>
          <w:lang w:val="en-US" w:eastAsia="zh-CN" w:bidi="ar-SA"/>
        </w:rPr>
        <w:t xml:space="preserve"> </w:t>
      </w:r>
      <w:r>
        <w:rPr>
          <w:rFonts w:hint="eastAsia" w:ascii="宋体" w:hAnsi="宋体" w:eastAsia="宋体" w:cs="宋体"/>
          <w:snapToGrid w:val="0"/>
          <w:color w:val="auto"/>
          <w:kern w:val="0"/>
          <w:sz w:val="24"/>
          <w:szCs w:val="24"/>
          <w:highlight w:val="none"/>
          <w:lang w:val="zh-CN" w:eastAsia="zh-CN" w:bidi="ar-SA"/>
        </w:rPr>
        <w:t>。</w:t>
      </w:r>
    </w:p>
    <w:p w14:paraId="0C8D7BED">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auto"/>
          <w:kern w:val="0"/>
          <w:sz w:val="24"/>
          <w:szCs w:val="24"/>
          <w:highlight w:val="none"/>
          <w:lang w:val="zh-CN" w:eastAsia="zh-CN" w:bidi="ar-SA"/>
        </w:rPr>
        <w:t>（2）根据财政部、司法部关于政府采购支持监狱企业发展有关问题的通知（财库〔2014〕68号）的规定，监狱企业【提供《监狱企业声明函》（格式详见第五章“应提交的有关格式范例”）及由省级以上监狱管理局、戒毒管理局（含新疆生产建设兵团）出具的属于监狱企业的证明文件】视同小型、微型企业。</w:t>
      </w:r>
    </w:p>
    <w:p w14:paraId="5CA4E086">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auto"/>
          <w:kern w:val="0"/>
          <w:sz w:val="24"/>
          <w:szCs w:val="24"/>
          <w:highlight w:val="none"/>
          <w:lang w:val="zh-CN" w:eastAsia="zh-CN" w:bidi="ar-SA"/>
        </w:rPr>
        <w:t>（3）根据财政部、民政部、中国残疾人联合会关于促进残疾人就业政府采购政策的通知（财库〔2017〕141号）的规定，残疾人福利性单位【提供《残疾人福利性单位声明函》（格式详见第五章“应提交的有关格式范例”）】视同小型、微型企业。</w:t>
      </w:r>
    </w:p>
    <w:p w14:paraId="5268B118">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2" w:firstLineChars="200"/>
        <w:textAlignment w:val="auto"/>
        <w:rPr>
          <w:rFonts w:hint="eastAsia"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rPr>
        <w:t>3</w:t>
      </w:r>
      <w:r>
        <w:rPr>
          <w:rFonts w:hint="eastAsia" w:ascii="宋体" w:hAnsi="宋体" w:eastAsia="宋体" w:cs="宋体"/>
          <w:b/>
          <w:snapToGrid w:val="0"/>
          <w:color w:val="auto"/>
          <w:kern w:val="0"/>
          <w:sz w:val="28"/>
          <w:szCs w:val="28"/>
          <w:highlight w:val="none"/>
          <w:lang w:val="en-US" w:eastAsia="zh-CN"/>
        </w:rPr>
        <w:t>.</w:t>
      </w:r>
      <w:r>
        <w:rPr>
          <w:rFonts w:hint="eastAsia" w:ascii="宋体" w:hAnsi="宋体" w:eastAsia="宋体" w:cs="宋体"/>
          <w:b/>
          <w:snapToGrid w:val="0"/>
          <w:color w:val="auto"/>
          <w:kern w:val="0"/>
          <w:sz w:val="28"/>
          <w:szCs w:val="28"/>
          <w:highlight w:val="none"/>
        </w:rPr>
        <w:t>合格的投标人及合格的投标货物和服务</w:t>
      </w:r>
    </w:p>
    <w:p w14:paraId="4090F456">
      <w:pPr>
        <w:keepNext w:val="0"/>
        <w:keepLines w:val="0"/>
        <w:pageBreakBefore w:val="0"/>
        <w:widowControl w:val="0"/>
        <w:kinsoku/>
        <w:wordWrap/>
        <w:overflowPunct/>
        <w:topLinePunct w:val="0"/>
        <w:autoSpaceDE/>
        <w:autoSpaceDN/>
        <w:bidi w:val="0"/>
        <w:adjustRightInd w:val="0"/>
        <w:snapToGrid w:val="0"/>
        <w:spacing w:line="480" w:lineRule="exact"/>
        <w:ind w:firstLine="562" w:firstLineChars="200"/>
        <w:textAlignment w:val="auto"/>
        <w:rPr>
          <w:rFonts w:hint="eastAsia" w:ascii="宋体" w:hAnsi="宋体" w:eastAsia="宋体" w:cs="宋体"/>
          <w:b/>
          <w:snapToGrid w:val="0"/>
          <w:color w:val="auto"/>
          <w:kern w:val="0"/>
          <w:sz w:val="28"/>
          <w:szCs w:val="28"/>
          <w:highlight w:val="none"/>
          <w:lang w:val="en-US" w:eastAsia="zh-CN"/>
        </w:rPr>
      </w:pPr>
      <w:r>
        <w:rPr>
          <w:rFonts w:hint="eastAsia" w:ascii="宋体" w:hAnsi="宋体" w:eastAsia="宋体" w:cs="宋体"/>
          <w:b/>
          <w:snapToGrid w:val="0"/>
          <w:color w:val="auto"/>
          <w:kern w:val="0"/>
          <w:sz w:val="28"/>
          <w:szCs w:val="28"/>
          <w:highlight w:val="none"/>
        </w:rPr>
        <w:t>3.1合格的投标人</w:t>
      </w:r>
      <w:r>
        <w:rPr>
          <w:rFonts w:hint="eastAsia" w:ascii="宋体" w:hAnsi="宋体" w:eastAsia="宋体" w:cs="宋体"/>
          <w:b/>
          <w:snapToGrid w:val="0"/>
          <w:color w:val="auto"/>
          <w:kern w:val="0"/>
          <w:sz w:val="28"/>
          <w:szCs w:val="28"/>
          <w:highlight w:val="none"/>
          <w:lang w:val="en-US" w:eastAsia="zh-CN"/>
        </w:rPr>
        <w:t xml:space="preserve"> </w:t>
      </w:r>
    </w:p>
    <w:p w14:paraId="1C569B05">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b/>
          <w:bCs/>
          <w:color w:val="auto"/>
          <w:highlight w:val="none"/>
          <w:u w:val="single"/>
          <w:lang w:val="en-US" w:eastAsia="zh-CN"/>
        </w:rPr>
      </w:pPr>
      <w:r>
        <w:rPr>
          <w:rFonts w:hint="eastAsia" w:ascii="宋体" w:hAnsi="宋体" w:eastAsia="宋体" w:cs="宋体"/>
          <w:snapToGrid w:val="0"/>
          <w:color w:val="auto"/>
          <w:kern w:val="0"/>
          <w:sz w:val="24"/>
          <w:szCs w:val="24"/>
          <w:highlight w:val="none"/>
        </w:rPr>
        <w:t>详见采购公告</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二、申请人的资格要求</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规定的投标人必须具备的资格条件并经评标委员会审查通过的。</w:t>
      </w:r>
    </w:p>
    <w:p w14:paraId="406CF992">
      <w:pPr>
        <w:keepNext w:val="0"/>
        <w:keepLines w:val="0"/>
        <w:pageBreakBefore w:val="0"/>
        <w:widowControl w:val="0"/>
        <w:kinsoku/>
        <w:wordWrap/>
        <w:overflowPunct/>
        <w:topLinePunct w:val="0"/>
        <w:autoSpaceDE/>
        <w:autoSpaceDN/>
        <w:bidi w:val="0"/>
        <w:adjustRightInd w:val="0"/>
        <w:snapToGrid w:val="0"/>
        <w:spacing w:line="480" w:lineRule="exact"/>
        <w:ind w:firstLine="562" w:firstLineChars="200"/>
        <w:textAlignment w:val="auto"/>
        <w:rPr>
          <w:rFonts w:hint="eastAsia" w:ascii="宋体" w:hAnsi="宋体" w:eastAsia="宋体" w:cs="宋体"/>
          <w:b/>
          <w:bCs/>
          <w:snapToGrid w:val="0"/>
          <w:color w:val="auto"/>
          <w:kern w:val="0"/>
          <w:sz w:val="28"/>
          <w:szCs w:val="28"/>
          <w:highlight w:val="none"/>
        </w:rPr>
      </w:pPr>
      <w:r>
        <w:rPr>
          <w:rFonts w:hint="eastAsia" w:ascii="宋体" w:hAnsi="宋体" w:eastAsia="宋体" w:cs="宋体"/>
          <w:b/>
          <w:bCs/>
          <w:snapToGrid w:val="0"/>
          <w:color w:val="auto"/>
          <w:kern w:val="0"/>
          <w:sz w:val="28"/>
          <w:szCs w:val="28"/>
          <w:highlight w:val="none"/>
        </w:rPr>
        <w:t>3.</w:t>
      </w:r>
      <w:r>
        <w:rPr>
          <w:rFonts w:hint="eastAsia" w:ascii="宋体" w:hAnsi="宋体" w:eastAsia="宋体" w:cs="宋体"/>
          <w:b/>
          <w:bCs/>
          <w:snapToGrid w:val="0"/>
          <w:color w:val="auto"/>
          <w:kern w:val="0"/>
          <w:sz w:val="28"/>
          <w:szCs w:val="28"/>
          <w:highlight w:val="none"/>
          <w:lang w:val="en-US" w:eastAsia="zh-CN"/>
        </w:rPr>
        <w:t>2</w:t>
      </w:r>
      <w:r>
        <w:rPr>
          <w:rFonts w:hint="eastAsia" w:ascii="宋体" w:hAnsi="宋体" w:eastAsia="宋体" w:cs="宋体"/>
          <w:b/>
          <w:bCs/>
          <w:snapToGrid w:val="0"/>
          <w:color w:val="auto"/>
          <w:kern w:val="0"/>
          <w:sz w:val="28"/>
          <w:szCs w:val="28"/>
          <w:highlight w:val="none"/>
        </w:rPr>
        <w:t>对投标人的限制</w:t>
      </w:r>
    </w:p>
    <w:p w14:paraId="138712E1">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1单位负责人（指法定代表人或者法律、行政法规规定代表单位行使职权的主要负责人）为同一人或者存在直接控股、管理关系的不同供应商不得分别参加同一合同项下的采购活动。违反本条规定的，相关投标均无效；</w:t>
      </w:r>
    </w:p>
    <w:p w14:paraId="21249C89">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.2为本项目提供过整体设计、规范编制或者项目管理、监理、检测等服务的供应商，不得再参加该采购项目的其他采购活动（不包括为该项目提供整体设计、规范编制或者项目管理、监理、检测等服务）；</w:t>
      </w:r>
    </w:p>
    <w:p w14:paraId="04A4CDF2">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.3以联合体形式参加政府采购活动的，联合体各方不得再单独参加或者与其他供应商另外组成联合体参加同一合同项下的政府采购活动；</w:t>
      </w:r>
    </w:p>
    <w:p w14:paraId="188359FD">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.4为证明投标人拥有的业绩、荣誉、知识产权、项目案例等而在投标文件中提供的证明材料必须为供应商自身所有。不同法人、其他组织的资料与供应商无关。</w:t>
      </w:r>
    </w:p>
    <w:p w14:paraId="54F6D8A3">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.5在政府采购活动中，采购人员及相关人员与供应商有下列利害关系之一的，应当回避：</w:t>
      </w:r>
    </w:p>
    <w:p w14:paraId="6C600B0C">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rPr>
        <w:t>）参加采购活动前3年内与供应商存在劳动关系；</w:t>
      </w:r>
    </w:p>
    <w:p w14:paraId="323470F2">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）参加采购活动前3年内担任供应商的董事、监事；</w:t>
      </w:r>
    </w:p>
    <w:p w14:paraId="53F562DF">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）参加采购活动前3年内是供应商的控股股东或者实际控制人；</w:t>
      </w:r>
    </w:p>
    <w:p w14:paraId="2B96C4C6">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）与供应商的法定代表人或者负责人有夫妻、直系血亲、三代以内旁系血亲或者近姻亲关系；</w:t>
      </w:r>
    </w:p>
    <w:p w14:paraId="72DD203B">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）法定代表人或负责人或实际控制人存在股份控制或实际控制关系；</w:t>
      </w:r>
    </w:p>
    <w:p w14:paraId="109F71C1">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6</w:t>
      </w:r>
      <w:r>
        <w:rPr>
          <w:rFonts w:hint="eastAsia" w:ascii="宋体" w:hAnsi="宋体" w:eastAsia="宋体" w:cs="宋体"/>
          <w:snapToGrid w:val="0"/>
          <w:color w:val="auto"/>
          <w:kern w:val="0"/>
          <w:sz w:val="24"/>
          <w:szCs w:val="24"/>
          <w:highlight w:val="none"/>
        </w:rPr>
        <w:t>）存在共同直接或间接投资设立子公司、联营企业和合营企业情况；</w:t>
      </w:r>
    </w:p>
    <w:p w14:paraId="11622FF4">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7</w:t>
      </w:r>
      <w:r>
        <w:rPr>
          <w:rFonts w:hint="eastAsia" w:ascii="宋体" w:hAnsi="宋体" w:eastAsia="宋体" w:cs="宋体"/>
          <w:snapToGrid w:val="0"/>
          <w:color w:val="auto"/>
          <w:kern w:val="0"/>
          <w:sz w:val="24"/>
          <w:szCs w:val="24"/>
          <w:highlight w:val="none"/>
        </w:rPr>
        <w:t>）存在分级代理或代销关系、同一生产制造商关系、管理关系、重要业务（占主营业务收入 50%以 上）或重要财务往来关系（如融资）等其他实质性控制关系；</w:t>
      </w:r>
    </w:p>
    <w:p w14:paraId="6862B969">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8</w:t>
      </w:r>
      <w:r>
        <w:rPr>
          <w:rFonts w:hint="eastAsia" w:ascii="宋体" w:hAnsi="宋体" w:eastAsia="宋体" w:cs="宋体"/>
          <w:snapToGrid w:val="0"/>
          <w:color w:val="auto"/>
          <w:kern w:val="0"/>
          <w:sz w:val="24"/>
          <w:szCs w:val="24"/>
          <w:highlight w:val="none"/>
        </w:rPr>
        <w:t>）与供应商有其他可能影响政府采购活动公平、公正进行的关系。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6C7E7AE">
      <w:pPr>
        <w:keepNext w:val="0"/>
        <w:keepLines w:val="0"/>
        <w:pageBreakBefore w:val="0"/>
        <w:widowControl w:val="0"/>
        <w:kinsoku/>
        <w:wordWrap/>
        <w:overflowPunct/>
        <w:topLinePunct w:val="0"/>
        <w:autoSpaceDE/>
        <w:autoSpaceDN/>
        <w:bidi w:val="0"/>
        <w:adjustRightInd w:val="0"/>
        <w:snapToGrid w:val="0"/>
        <w:spacing w:before="120" w:beforeLines="50" w:line="480" w:lineRule="exact"/>
        <w:ind w:firstLine="562" w:firstLineChars="200"/>
        <w:textAlignment w:val="auto"/>
        <w:rPr>
          <w:rFonts w:hint="eastAsia"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lang w:val="en-US" w:eastAsia="zh-CN"/>
        </w:rPr>
        <w:t>4.</w:t>
      </w:r>
      <w:r>
        <w:rPr>
          <w:rFonts w:hint="eastAsia" w:ascii="宋体" w:hAnsi="宋体" w:eastAsia="宋体" w:cs="宋体"/>
          <w:b/>
          <w:snapToGrid w:val="0"/>
          <w:color w:val="auto"/>
          <w:kern w:val="0"/>
          <w:sz w:val="28"/>
          <w:szCs w:val="28"/>
          <w:highlight w:val="none"/>
        </w:rPr>
        <w:t>相关说明</w:t>
      </w:r>
    </w:p>
    <w:p w14:paraId="0A995B9B">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见本须知“前附表”，同时还需注意以下事项：</w:t>
      </w:r>
    </w:p>
    <w:p w14:paraId="0006CDEE">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.1投标费用</w:t>
      </w:r>
    </w:p>
    <w:p w14:paraId="671D0C63">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供应商应承担其参加投标所涉及的一切费用，不管投标结果如何，采购人对这些费用不负任何责任。</w:t>
      </w:r>
    </w:p>
    <w:p w14:paraId="0F5A1E89">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.2</w:t>
      </w:r>
      <w:r>
        <w:rPr>
          <w:rFonts w:hint="eastAsia" w:ascii="宋体" w:hAnsi="宋体" w:eastAsia="宋体" w:cs="宋体"/>
          <w:snapToGrid w:val="0"/>
          <w:color w:val="auto"/>
          <w:kern w:val="0"/>
          <w:sz w:val="24"/>
          <w:szCs w:val="24"/>
          <w:highlight w:val="none"/>
          <w:lang w:eastAsia="zh-CN"/>
        </w:rPr>
        <w:t>供应商</w:t>
      </w:r>
      <w:r>
        <w:rPr>
          <w:rFonts w:hint="eastAsia" w:ascii="宋体" w:hAnsi="宋体" w:eastAsia="宋体" w:cs="宋体"/>
          <w:snapToGrid w:val="0"/>
          <w:color w:val="auto"/>
          <w:kern w:val="0"/>
          <w:sz w:val="24"/>
          <w:szCs w:val="24"/>
          <w:highlight w:val="none"/>
        </w:rPr>
        <w:t>应仔细阅读采购文件的所有内容，按照采购文件的要求提交投标文件。投标文件应对采购文件的要求作出实质性响应，并对所提供的全部资料的真实性承担法律责任。</w:t>
      </w:r>
    </w:p>
    <w:p w14:paraId="049221CF">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4.3供应商投标所使用的资格、信誉、荣誉、业绩与企业认证必须为本法人所拥有。供应商投标拟派项目实施人员必须为本法人员工。</w:t>
      </w:r>
    </w:p>
    <w:p w14:paraId="03825D8B">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4.4供应商应仔细阅读采购文件的所有内容，按照采购文件的要求提交投标文件，并对所提供的全部资料的真实性承担法律责任。</w:t>
      </w:r>
    </w:p>
    <w:p w14:paraId="562F52DC">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4.5▲投标人对所投标项内的采购内容必须全部进行投标。</w:t>
      </w:r>
    </w:p>
    <w:p w14:paraId="16F2E8B8">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4.6不论采购人、招标代理机构向投标人发送的资料文件，还是投标人提出的问题，均采用书面形式，任何口头提问及答复一律无效。</w:t>
      </w:r>
    </w:p>
    <w:p w14:paraId="1007BAF8">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4.7招标文件中所涉及的产品品牌或型号均为建议性要求或为档次选择要求或为代替部分技术指标描述，投标人可以选择其他品牌型号的产品参加投标，但投标产品须具有相当于或优于招标文件要求的指标、性能、档次。否则，评标委员会将可能对其作出不利的评审。</w:t>
      </w:r>
    </w:p>
    <w:p w14:paraId="4BC37E25">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4.8▲投标人应保证所投产品整体或其任一部分，均免受第三方提出的侵犯其专利权、商标权、著作权或其他知识产权的起诉。投标人应承担由此可能产生的一切法律责任和费用。</w:t>
      </w:r>
    </w:p>
    <w:p w14:paraId="3977E9F5">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9</w:t>
      </w:r>
      <w:r>
        <w:rPr>
          <w:rFonts w:hint="eastAsia" w:ascii="宋体" w:hAnsi="宋体" w:eastAsia="宋体" w:cs="宋体"/>
          <w:snapToGrid w:val="0"/>
          <w:color w:val="auto"/>
          <w:kern w:val="0"/>
          <w:sz w:val="24"/>
          <w:szCs w:val="24"/>
          <w:highlight w:val="none"/>
          <w:lang w:eastAsia="zh-CN"/>
        </w:rPr>
        <w:t>供应商</w:t>
      </w:r>
      <w:r>
        <w:rPr>
          <w:rFonts w:hint="eastAsia" w:ascii="宋体" w:hAnsi="宋体" w:eastAsia="宋体" w:cs="宋体"/>
          <w:snapToGrid w:val="0"/>
          <w:color w:val="auto"/>
          <w:kern w:val="0"/>
          <w:sz w:val="24"/>
          <w:szCs w:val="24"/>
          <w:highlight w:val="none"/>
        </w:rPr>
        <w:t>在投标活动中提供任何虚假材料,其投标无效，并报监管部门查处；中标后发现的,按《政府采购货物和服务招标投标管理办法》（财政部令第87号）相关规定承担相应的法律责任。</w:t>
      </w:r>
    </w:p>
    <w:p w14:paraId="5058A374">
      <w:pPr>
        <w:keepNext w:val="0"/>
        <w:keepLines w:val="0"/>
        <w:pageBreakBefore w:val="0"/>
        <w:widowControl w:val="0"/>
        <w:kinsoku/>
        <w:wordWrap/>
        <w:overflowPunct/>
        <w:topLinePunct w:val="0"/>
        <w:autoSpaceDE/>
        <w:autoSpaceDN/>
        <w:bidi w:val="0"/>
        <w:adjustRightInd w:val="0"/>
        <w:snapToGrid w:val="0"/>
        <w:spacing w:before="120" w:beforeLines="50" w:line="480" w:lineRule="exact"/>
        <w:ind w:firstLine="562" w:firstLineChars="200"/>
        <w:textAlignment w:val="auto"/>
        <w:rPr>
          <w:rFonts w:hint="eastAsia" w:ascii="宋体" w:hAnsi="宋体" w:eastAsia="宋体" w:cs="宋体"/>
          <w:b/>
          <w:snapToGrid w:val="0"/>
          <w:color w:val="auto"/>
          <w:kern w:val="0"/>
          <w:sz w:val="28"/>
          <w:szCs w:val="28"/>
          <w:highlight w:val="none"/>
          <w:lang w:val="en-US" w:eastAsia="zh-CN"/>
        </w:rPr>
      </w:pPr>
      <w:r>
        <w:rPr>
          <w:rFonts w:hint="eastAsia" w:ascii="宋体" w:hAnsi="宋体" w:eastAsia="宋体" w:cs="宋体"/>
          <w:b/>
          <w:snapToGrid w:val="0"/>
          <w:color w:val="auto"/>
          <w:kern w:val="0"/>
          <w:sz w:val="28"/>
          <w:szCs w:val="28"/>
          <w:highlight w:val="none"/>
          <w:lang w:val="en-US" w:eastAsia="zh-CN"/>
        </w:rPr>
        <w:t>5.保密</w:t>
      </w:r>
    </w:p>
    <w:p w14:paraId="7D29CC2E">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参与招标投标活动的各方应对招标文件和投标文件中的商业和技术等秘密保密，违者应对此造成的后果承担法律责任。</w:t>
      </w:r>
    </w:p>
    <w:p w14:paraId="7A21D658">
      <w:pPr>
        <w:keepNext w:val="0"/>
        <w:keepLines w:val="0"/>
        <w:pageBreakBefore w:val="0"/>
        <w:widowControl w:val="0"/>
        <w:kinsoku/>
        <w:wordWrap/>
        <w:overflowPunct/>
        <w:topLinePunct w:val="0"/>
        <w:autoSpaceDE/>
        <w:autoSpaceDN/>
        <w:bidi w:val="0"/>
        <w:spacing w:line="480" w:lineRule="exact"/>
        <w:jc w:val="center"/>
        <w:textAlignment w:val="auto"/>
        <w:rPr>
          <w:rFonts w:hint="eastAsia" w:ascii="宋体" w:hAnsi="宋体" w:eastAsia="宋体" w:cs="宋体"/>
          <w:b/>
          <w:bCs/>
          <w:color w:val="auto"/>
          <w:sz w:val="28"/>
          <w:szCs w:val="24"/>
          <w:highlight w:val="none"/>
        </w:rPr>
      </w:pPr>
      <w:bookmarkStart w:id="19" w:name="_Toc251566651"/>
      <w:bookmarkStart w:id="20" w:name="_Toc240450078"/>
      <w:bookmarkStart w:id="21" w:name="_Toc4927"/>
      <w:bookmarkStart w:id="22" w:name="_Toc27862"/>
      <w:bookmarkStart w:id="23" w:name="_Toc18941"/>
      <w:r>
        <w:rPr>
          <w:rFonts w:hint="eastAsia" w:ascii="宋体" w:hAnsi="宋体" w:eastAsia="宋体" w:cs="宋体"/>
          <w:b/>
          <w:bCs/>
          <w:color w:val="auto"/>
          <w:sz w:val="28"/>
          <w:szCs w:val="24"/>
          <w:highlight w:val="none"/>
        </w:rPr>
        <w:t>二、</w:t>
      </w:r>
      <w:bookmarkEnd w:id="19"/>
      <w:bookmarkEnd w:id="20"/>
      <w:r>
        <w:rPr>
          <w:rFonts w:hint="eastAsia" w:ascii="宋体" w:hAnsi="宋体" w:eastAsia="宋体" w:cs="宋体"/>
          <w:b/>
          <w:bCs/>
          <w:color w:val="auto"/>
          <w:sz w:val="28"/>
          <w:szCs w:val="24"/>
          <w:highlight w:val="none"/>
        </w:rPr>
        <w:t>采购文件</w:t>
      </w:r>
      <w:bookmarkEnd w:id="21"/>
      <w:bookmarkEnd w:id="22"/>
      <w:bookmarkEnd w:id="23"/>
    </w:p>
    <w:p w14:paraId="32A794B4">
      <w:pPr>
        <w:keepNext w:val="0"/>
        <w:keepLines w:val="0"/>
        <w:pageBreakBefore w:val="0"/>
        <w:widowControl w:val="0"/>
        <w:kinsoku/>
        <w:wordWrap/>
        <w:overflowPunct/>
        <w:topLinePunct w:val="0"/>
        <w:autoSpaceDE/>
        <w:autoSpaceDN/>
        <w:bidi w:val="0"/>
        <w:adjustRightInd w:val="0"/>
        <w:snapToGrid w:val="0"/>
        <w:spacing w:before="120" w:beforeLines="50" w:line="480" w:lineRule="exact"/>
        <w:ind w:firstLine="562" w:firstLineChars="200"/>
        <w:textAlignment w:val="auto"/>
        <w:rPr>
          <w:rFonts w:hint="eastAsia"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lang w:val="en-US" w:eastAsia="zh-CN"/>
        </w:rPr>
        <w:t>6.</w:t>
      </w:r>
      <w:r>
        <w:rPr>
          <w:rFonts w:hint="eastAsia" w:ascii="宋体" w:hAnsi="宋体" w:eastAsia="宋体" w:cs="宋体"/>
          <w:b/>
          <w:snapToGrid w:val="0"/>
          <w:color w:val="auto"/>
          <w:kern w:val="0"/>
          <w:sz w:val="28"/>
          <w:szCs w:val="28"/>
          <w:highlight w:val="none"/>
        </w:rPr>
        <w:t>采购文件构成</w:t>
      </w:r>
    </w:p>
    <w:p w14:paraId="2272A6E5">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6</w:t>
      </w:r>
      <w:r>
        <w:rPr>
          <w:rFonts w:hint="eastAsia" w:ascii="宋体" w:hAnsi="宋体" w:eastAsia="宋体" w:cs="宋体"/>
          <w:snapToGrid w:val="0"/>
          <w:color w:val="auto"/>
          <w:kern w:val="0"/>
          <w:sz w:val="24"/>
          <w:szCs w:val="24"/>
          <w:highlight w:val="none"/>
        </w:rPr>
        <w:t>.1本采购文件包括目录所示内容及所有按本须知第6、7条发出的补充资料。</w:t>
      </w:r>
    </w:p>
    <w:p w14:paraId="28ABAB02">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6</w:t>
      </w:r>
      <w:r>
        <w:rPr>
          <w:rFonts w:hint="eastAsia" w:ascii="宋体" w:hAnsi="宋体" w:eastAsia="宋体" w:cs="宋体"/>
          <w:snapToGrid w:val="0"/>
          <w:color w:val="auto"/>
          <w:kern w:val="0"/>
          <w:sz w:val="24"/>
          <w:szCs w:val="24"/>
          <w:highlight w:val="none"/>
        </w:rPr>
        <w:t>.2除上述所列内容外，采购人和采购代理机构的任何工作人员对供应商所作的任何口头解释、介绍、答复，只能供供应商参考，对采购人、采购代理机构和供应商无任何约束力。</w:t>
      </w:r>
    </w:p>
    <w:p w14:paraId="05124215">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6</w:t>
      </w:r>
      <w:r>
        <w:rPr>
          <w:rFonts w:hint="eastAsia" w:ascii="宋体" w:hAnsi="宋体" w:eastAsia="宋体" w:cs="宋体"/>
          <w:snapToGrid w:val="0"/>
          <w:color w:val="auto"/>
          <w:kern w:val="0"/>
          <w:sz w:val="24"/>
          <w:szCs w:val="24"/>
          <w:highlight w:val="none"/>
        </w:rPr>
        <w:t>.3采购文件是招标过程进行的有效依据，也是成交后签订合同的依据，对双方均具有约束力，凡不遵守采购文件规定或对采购文件的实质性内容不响应的，将可能被拒绝或以无效标处理。</w:t>
      </w:r>
    </w:p>
    <w:p w14:paraId="5D98BCF7">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6</w:t>
      </w:r>
      <w:r>
        <w:rPr>
          <w:rFonts w:hint="eastAsia" w:ascii="宋体" w:hAnsi="宋体" w:eastAsia="宋体" w:cs="宋体"/>
          <w:snapToGrid w:val="0"/>
          <w:color w:val="auto"/>
          <w:kern w:val="0"/>
          <w:sz w:val="24"/>
          <w:szCs w:val="24"/>
          <w:highlight w:val="none"/>
        </w:rPr>
        <w:t>.4本采购文件由采购人或采购代理机构依据相关法律、法规、规章、省市规定及采购文件进行解释。</w:t>
      </w:r>
    </w:p>
    <w:p w14:paraId="702E8672">
      <w:pPr>
        <w:keepNext w:val="0"/>
        <w:keepLines w:val="0"/>
        <w:pageBreakBefore w:val="0"/>
        <w:widowControl w:val="0"/>
        <w:kinsoku/>
        <w:wordWrap/>
        <w:overflowPunct/>
        <w:topLinePunct w:val="0"/>
        <w:autoSpaceDE/>
        <w:autoSpaceDN/>
        <w:bidi w:val="0"/>
        <w:adjustRightInd w:val="0"/>
        <w:snapToGrid w:val="0"/>
        <w:spacing w:before="120" w:beforeLines="50" w:line="480" w:lineRule="exact"/>
        <w:ind w:firstLine="562" w:firstLineChars="200"/>
        <w:textAlignment w:val="auto"/>
        <w:rPr>
          <w:rFonts w:hint="eastAsia"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lang w:val="en-US" w:eastAsia="zh-CN"/>
        </w:rPr>
        <w:t>7.</w:t>
      </w:r>
      <w:r>
        <w:rPr>
          <w:rFonts w:hint="eastAsia" w:ascii="宋体" w:hAnsi="宋体" w:eastAsia="宋体" w:cs="宋体"/>
          <w:b/>
          <w:snapToGrid w:val="0"/>
          <w:color w:val="auto"/>
          <w:kern w:val="0"/>
          <w:sz w:val="28"/>
          <w:szCs w:val="28"/>
          <w:highlight w:val="none"/>
        </w:rPr>
        <w:t>采购文件的澄清</w:t>
      </w:r>
    </w:p>
    <w:p w14:paraId="6AC24E84">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7</w:t>
      </w:r>
      <w:r>
        <w:rPr>
          <w:rFonts w:hint="eastAsia" w:ascii="宋体" w:hAnsi="宋体" w:eastAsia="宋体" w:cs="宋体"/>
          <w:snapToGrid w:val="0"/>
          <w:color w:val="auto"/>
          <w:kern w:val="0"/>
          <w:sz w:val="24"/>
          <w:szCs w:val="24"/>
          <w:highlight w:val="none"/>
        </w:rPr>
        <w:t>.1</w:t>
      </w:r>
      <w:r>
        <w:rPr>
          <w:rFonts w:hint="eastAsia" w:ascii="宋体" w:hAnsi="宋体" w:eastAsia="宋体" w:cs="宋体"/>
          <w:snapToGrid w:val="0"/>
          <w:color w:val="auto"/>
          <w:kern w:val="0"/>
          <w:sz w:val="24"/>
          <w:szCs w:val="24"/>
          <w:highlight w:val="none"/>
          <w:lang w:eastAsia="zh-CN"/>
        </w:rPr>
        <w:t>供应商</w:t>
      </w:r>
      <w:r>
        <w:rPr>
          <w:rFonts w:hint="eastAsia" w:ascii="宋体" w:hAnsi="宋体" w:eastAsia="宋体" w:cs="宋体"/>
          <w:snapToGrid w:val="0"/>
          <w:color w:val="auto"/>
          <w:kern w:val="0"/>
          <w:sz w:val="24"/>
          <w:szCs w:val="24"/>
          <w:highlight w:val="none"/>
        </w:rPr>
        <w:t>在获取采购文件后，若有问题需要澄清或认为有必要与采购人进行技术交流，应于投标截止时间前，将问题发电子邮件至</w:t>
      </w:r>
      <w:r>
        <w:rPr>
          <w:rFonts w:hint="eastAsia" w:ascii="宋体" w:hAnsi="宋体" w:eastAsia="宋体" w:cs="宋体"/>
          <w:snapToGrid w:val="0"/>
          <w:color w:val="auto"/>
          <w:kern w:val="0"/>
          <w:sz w:val="24"/>
          <w:szCs w:val="24"/>
          <w:highlight w:val="none"/>
          <w:u w:val="single"/>
          <w:lang w:val="en-US" w:eastAsia="zh-CN"/>
        </w:rPr>
        <w:t xml:space="preserve"> 915482302@qq.com </w:t>
      </w:r>
      <w:r>
        <w:rPr>
          <w:rFonts w:hint="eastAsia" w:ascii="宋体" w:hAnsi="宋体" w:eastAsia="宋体" w:cs="宋体"/>
          <w:snapToGrid w:val="0"/>
          <w:color w:val="auto"/>
          <w:kern w:val="0"/>
          <w:sz w:val="24"/>
          <w:szCs w:val="24"/>
          <w:highlight w:val="none"/>
        </w:rPr>
        <w:t>（电子邮件与书面文件有不一致的，以书面文件为准）。截止期后的疑问将不予受理、答复。</w:t>
      </w:r>
    </w:p>
    <w:p w14:paraId="2837A2B1">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7</w:t>
      </w:r>
      <w:r>
        <w:rPr>
          <w:rFonts w:hint="eastAsia" w:ascii="宋体" w:hAnsi="宋体" w:eastAsia="宋体" w:cs="宋体"/>
          <w:snapToGrid w:val="0"/>
          <w:color w:val="auto"/>
          <w:kern w:val="0"/>
          <w:sz w:val="24"/>
          <w:szCs w:val="24"/>
          <w:highlight w:val="none"/>
        </w:rPr>
        <w:t>.2</w:t>
      </w:r>
      <w:r>
        <w:rPr>
          <w:rFonts w:hint="eastAsia" w:ascii="宋体" w:hAnsi="宋体" w:eastAsia="宋体" w:cs="宋体"/>
          <w:snapToGrid w:val="0"/>
          <w:color w:val="auto"/>
          <w:kern w:val="0"/>
          <w:sz w:val="24"/>
          <w:szCs w:val="24"/>
          <w:highlight w:val="none"/>
          <w:lang w:eastAsia="zh-CN"/>
        </w:rPr>
        <w:t>供应商</w:t>
      </w:r>
      <w:r>
        <w:rPr>
          <w:rFonts w:hint="eastAsia" w:ascii="宋体" w:hAnsi="宋体" w:eastAsia="宋体" w:cs="宋体"/>
          <w:snapToGrid w:val="0"/>
          <w:color w:val="auto"/>
          <w:kern w:val="0"/>
          <w:sz w:val="24"/>
          <w:szCs w:val="24"/>
          <w:highlight w:val="none"/>
        </w:rPr>
        <w:t>要求解释或澄清的问题应以书面形式送达，并加盖公章、写明日期。</w:t>
      </w:r>
    </w:p>
    <w:p w14:paraId="5F645A8E">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4"/>
          <w:szCs w:val="24"/>
          <w:highlight w:val="none"/>
          <w:lang w:val="en-US" w:eastAsia="zh-CN"/>
        </w:rPr>
        <w:t>7</w:t>
      </w:r>
      <w:r>
        <w:rPr>
          <w:rFonts w:hint="eastAsia" w:ascii="宋体" w:hAnsi="宋体" w:eastAsia="宋体" w:cs="宋体"/>
          <w:snapToGrid w:val="0"/>
          <w:color w:val="auto"/>
          <w:kern w:val="0"/>
          <w:sz w:val="24"/>
          <w:szCs w:val="24"/>
          <w:highlight w:val="none"/>
        </w:rPr>
        <w:t>.3所有要求解释或澄清的问题都予以解答，答疑内容与补充内容以更正（澄清）公告形式告知所有</w:t>
      </w:r>
      <w:r>
        <w:rPr>
          <w:rFonts w:hint="eastAsia" w:ascii="宋体" w:hAnsi="宋体" w:eastAsia="宋体" w:cs="宋体"/>
          <w:snapToGrid w:val="0"/>
          <w:color w:val="auto"/>
          <w:kern w:val="0"/>
          <w:sz w:val="24"/>
          <w:szCs w:val="24"/>
          <w:highlight w:val="none"/>
          <w:lang w:val="en-US" w:eastAsia="zh-CN"/>
        </w:rPr>
        <w:t>获取</w:t>
      </w:r>
      <w:r>
        <w:rPr>
          <w:rFonts w:hint="eastAsia" w:ascii="宋体" w:hAnsi="宋体" w:eastAsia="宋体" w:cs="宋体"/>
          <w:snapToGrid w:val="0"/>
          <w:color w:val="auto"/>
          <w:kern w:val="0"/>
          <w:sz w:val="24"/>
          <w:szCs w:val="24"/>
          <w:highlight w:val="none"/>
        </w:rPr>
        <w:t>采购文件的供应商。</w:t>
      </w:r>
    </w:p>
    <w:p w14:paraId="76C22031">
      <w:pPr>
        <w:keepNext w:val="0"/>
        <w:keepLines w:val="0"/>
        <w:pageBreakBefore w:val="0"/>
        <w:widowControl w:val="0"/>
        <w:kinsoku/>
        <w:wordWrap/>
        <w:overflowPunct/>
        <w:topLinePunct w:val="0"/>
        <w:autoSpaceDE/>
        <w:autoSpaceDN/>
        <w:bidi w:val="0"/>
        <w:adjustRightInd w:val="0"/>
        <w:snapToGrid w:val="0"/>
        <w:spacing w:before="120" w:beforeLines="50" w:line="480" w:lineRule="exact"/>
        <w:ind w:firstLine="562" w:firstLineChars="200"/>
        <w:textAlignment w:val="auto"/>
        <w:rPr>
          <w:rFonts w:hint="eastAsia"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lang w:val="en-US" w:eastAsia="zh-CN"/>
        </w:rPr>
        <w:t>8.</w:t>
      </w:r>
      <w:r>
        <w:rPr>
          <w:rFonts w:hint="eastAsia" w:ascii="宋体" w:hAnsi="宋体" w:eastAsia="宋体" w:cs="宋体"/>
          <w:b/>
          <w:snapToGrid w:val="0"/>
          <w:color w:val="auto"/>
          <w:kern w:val="0"/>
          <w:sz w:val="28"/>
          <w:szCs w:val="28"/>
          <w:highlight w:val="none"/>
        </w:rPr>
        <w:t>采购文件的修改</w:t>
      </w:r>
    </w:p>
    <w:p w14:paraId="7FCB9F80">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8</w:t>
      </w:r>
      <w:r>
        <w:rPr>
          <w:rFonts w:hint="eastAsia" w:ascii="宋体" w:hAnsi="宋体" w:eastAsia="宋体" w:cs="宋体"/>
          <w:snapToGrid w:val="0"/>
          <w:color w:val="auto"/>
          <w:kern w:val="0"/>
          <w:sz w:val="24"/>
          <w:szCs w:val="24"/>
          <w:highlight w:val="none"/>
        </w:rPr>
        <w:t>.1采购人或者采购代理机构可以对已发出的采购文件进行必要的澄清或者修改。澄清或者修改的内容可能影响投标文件编制的，采购人或者采购代理机构应当在投标截止时间至少15日前，以更正（澄清）公告形式通知所有获取采购文件的潜在供应商；不足15日的，采购人或者采购代理机构应当顺延提交投标文件的截止时间。</w:t>
      </w:r>
    </w:p>
    <w:p w14:paraId="10D279DD">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8</w:t>
      </w:r>
      <w:r>
        <w:rPr>
          <w:rFonts w:hint="eastAsia" w:ascii="宋体" w:hAnsi="宋体" w:eastAsia="宋体" w:cs="宋体"/>
          <w:snapToGrid w:val="0"/>
          <w:color w:val="auto"/>
          <w:kern w:val="0"/>
          <w:sz w:val="24"/>
          <w:szCs w:val="24"/>
          <w:highlight w:val="none"/>
        </w:rPr>
        <w:t>.2采购文件的修改将以更正（澄清）公告通知所有获取采购文件的供应商，并对其具有约束力。供应商</w:t>
      </w:r>
      <w:r>
        <w:rPr>
          <w:rFonts w:hint="eastAsia" w:ascii="宋体" w:hAnsi="宋体" w:eastAsia="宋体" w:cs="宋体"/>
          <w:color w:val="auto"/>
          <w:sz w:val="24"/>
          <w:szCs w:val="24"/>
          <w:highlight w:val="none"/>
        </w:rPr>
        <w:t>应及时关注浙江政府采购网上该项目的公告信息</w:t>
      </w:r>
      <w:r>
        <w:rPr>
          <w:rFonts w:hint="eastAsia" w:ascii="宋体" w:hAnsi="宋体" w:eastAsia="宋体" w:cs="宋体"/>
          <w:snapToGrid w:val="0"/>
          <w:color w:val="auto"/>
          <w:kern w:val="0"/>
          <w:sz w:val="24"/>
          <w:szCs w:val="24"/>
          <w:highlight w:val="none"/>
        </w:rPr>
        <w:t>。</w:t>
      </w:r>
    </w:p>
    <w:p w14:paraId="552A914F">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8</w:t>
      </w:r>
      <w:r>
        <w:rPr>
          <w:rFonts w:hint="eastAsia" w:ascii="宋体" w:hAnsi="宋体" w:eastAsia="宋体" w:cs="宋体"/>
          <w:snapToGrid w:val="0"/>
          <w:color w:val="auto"/>
          <w:kern w:val="0"/>
          <w:sz w:val="24"/>
          <w:szCs w:val="24"/>
          <w:highlight w:val="none"/>
        </w:rPr>
        <w:t>.3在更正（澄清）公告发布后，如果供应商认为编制投标文件的时间不充分的，必须在公告发布之日的24小时内通知采购人和采购代理机构。否则，视同供应商有充足时间编制投标文件。</w:t>
      </w:r>
    </w:p>
    <w:p w14:paraId="2EFF4254">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8</w:t>
      </w:r>
      <w:r>
        <w:rPr>
          <w:rFonts w:hint="eastAsia" w:ascii="宋体" w:hAnsi="宋体" w:eastAsia="宋体" w:cs="宋体"/>
          <w:snapToGrid w:val="0"/>
          <w:color w:val="auto"/>
          <w:kern w:val="0"/>
          <w:sz w:val="24"/>
          <w:szCs w:val="24"/>
          <w:highlight w:val="none"/>
        </w:rPr>
        <w:t>.4采购文件澄清、答复、修改、补充的内容为采购文件的组成部分。当采购文件与采购文件的答复、澄清、修改、补充通知就同一内容的表述不一致时，以最后发出的更正（澄清）公告为准。</w:t>
      </w:r>
    </w:p>
    <w:p w14:paraId="60E6DA55">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8</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采购文件的澄清、答复、修改或补充都应该通过本代理机构以法定形式发布，除此以外的发布不属于采购文件的组成部分。</w:t>
      </w:r>
    </w:p>
    <w:p w14:paraId="0E0EF545">
      <w:pPr>
        <w:keepNext w:val="0"/>
        <w:keepLines w:val="0"/>
        <w:pageBreakBefore w:val="0"/>
        <w:widowControl w:val="0"/>
        <w:kinsoku/>
        <w:wordWrap/>
        <w:overflowPunct/>
        <w:topLinePunct w:val="0"/>
        <w:autoSpaceDE/>
        <w:autoSpaceDN/>
        <w:bidi w:val="0"/>
        <w:spacing w:line="480" w:lineRule="exact"/>
        <w:jc w:val="center"/>
        <w:textAlignment w:val="auto"/>
        <w:rPr>
          <w:rFonts w:hint="eastAsia" w:ascii="宋体" w:hAnsi="宋体" w:eastAsia="宋体" w:cs="宋体"/>
          <w:b/>
          <w:bCs/>
          <w:color w:val="auto"/>
          <w:sz w:val="28"/>
          <w:szCs w:val="24"/>
          <w:highlight w:val="none"/>
        </w:rPr>
      </w:pPr>
      <w:bookmarkStart w:id="24" w:name="_Toc22768"/>
      <w:bookmarkStart w:id="25" w:name="_Toc15075"/>
      <w:bookmarkStart w:id="26" w:name="_Toc240450079"/>
      <w:bookmarkStart w:id="27" w:name="_Toc31368"/>
      <w:bookmarkStart w:id="28" w:name="_Toc251566652"/>
      <w:r>
        <w:rPr>
          <w:rFonts w:hint="eastAsia" w:ascii="宋体" w:hAnsi="宋体" w:eastAsia="宋体" w:cs="宋体"/>
          <w:b/>
          <w:bCs/>
          <w:color w:val="auto"/>
          <w:sz w:val="28"/>
          <w:szCs w:val="24"/>
          <w:highlight w:val="none"/>
        </w:rPr>
        <w:t>三、投标文件的编制</w:t>
      </w:r>
      <w:bookmarkEnd w:id="24"/>
      <w:bookmarkEnd w:id="25"/>
      <w:bookmarkEnd w:id="26"/>
      <w:bookmarkEnd w:id="27"/>
      <w:bookmarkEnd w:id="28"/>
    </w:p>
    <w:p w14:paraId="33C23CEF">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供应商应认真阅读采购文件中所有的事项、格式、条款和技术要求等。如果供应商没有按照采购文件要求和规定编制投标文件及提交全部资料，或者投标没有对采购文件中各方面作出实质性响应，其风险应由供应商承担。</w:t>
      </w:r>
    </w:p>
    <w:p w14:paraId="3AEDC0AD">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textAlignment w:val="auto"/>
        <w:rPr>
          <w:rFonts w:hint="eastAsia" w:ascii="宋体" w:hAnsi="宋体" w:eastAsia="宋体" w:cs="宋体"/>
          <w:b/>
          <w:snapToGrid w:val="0"/>
          <w:color w:val="auto"/>
          <w:kern w:val="0"/>
          <w:sz w:val="24"/>
          <w:szCs w:val="24"/>
          <w:highlight w:val="none"/>
          <w:lang w:val="en-US" w:eastAsia="zh-CN" w:bidi="ar-SA"/>
        </w:rPr>
      </w:pPr>
      <w:r>
        <w:rPr>
          <w:rFonts w:hint="eastAsia" w:ascii="宋体" w:hAnsi="宋体" w:eastAsia="宋体" w:cs="宋体"/>
          <w:b/>
          <w:snapToGrid w:val="0"/>
          <w:color w:val="auto"/>
          <w:kern w:val="0"/>
          <w:sz w:val="24"/>
          <w:szCs w:val="24"/>
          <w:highlight w:val="none"/>
          <w:lang w:val="en-US" w:eastAsia="zh-CN" w:bidi="ar-SA"/>
        </w:rPr>
        <w:t>投标人应确保所提供投标文件资料的有效性和真实性，所有文件资料必须是针对本次投标的。如发现投标人在投标活动中提供虚假文件资料，其投标无效，并报监管部门查处；中标后发现的，中标人还须按照《中华人民共和国消费者权益保护法》第49条之规定双倍赔偿采购人，且民事赔偿并不免除违法投标人的行政与刑事责任。</w:t>
      </w:r>
    </w:p>
    <w:p w14:paraId="659B6DB5">
      <w:pPr>
        <w:keepNext w:val="0"/>
        <w:keepLines w:val="0"/>
        <w:pageBreakBefore w:val="0"/>
        <w:widowControl w:val="0"/>
        <w:kinsoku/>
        <w:wordWrap/>
        <w:overflowPunct/>
        <w:topLinePunct w:val="0"/>
        <w:autoSpaceDE/>
        <w:autoSpaceDN/>
        <w:bidi w:val="0"/>
        <w:adjustRightInd w:val="0"/>
        <w:snapToGrid w:val="0"/>
        <w:spacing w:before="120" w:beforeLines="50" w:line="480" w:lineRule="exact"/>
        <w:ind w:firstLine="562" w:firstLineChars="200"/>
        <w:textAlignment w:val="auto"/>
        <w:rPr>
          <w:rFonts w:hint="eastAsia"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lang w:val="en-US" w:eastAsia="zh-CN"/>
        </w:rPr>
        <w:t>9.</w:t>
      </w:r>
      <w:r>
        <w:rPr>
          <w:rFonts w:hint="eastAsia" w:ascii="宋体" w:hAnsi="宋体" w:eastAsia="宋体" w:cs="宋体"/>
          <w:b/>
          <w:snapToGrid w:val="0"/>
          <w:color w:val="auto"/>
          <w:kern w:val="0"/>
          <w:sz w:val="28"/>
          <w:szCs w:val="28"/>
          <w:highlight w:val="none"/>
        </w:rPr>
        <w:t>投标文件的语言、计量单位、形式及效力</w:t>
      </w:r>
    </w:p>
    <w:p w14:paraId="2602ED23">
      <w:pPr>
        <w:keepNext w:val="0"/>
        <w:keepLines w:val="0"/>
        <w:pageBreakBefore w:val="0"/>
        <w:widowControl w:val="0"/>
        <w:kinsoku/>
        <w:wordWrap/>
        <w:overflowPunct/>
        <w:topLinePunct w:val="0"/>
        <w:autoSpaceDE/>
        <w:autoSpaceDN/>
        <w:bidi w:val="0"/>
        <w:adjustRightInd w:val="0"/>
        <w:snapToGrid w:val="0"/>
        <w:spacing w:before="120" w:beforeLines="50" w:line="480" w:lineRule="exact"/>
        <w:ind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lang w:val="en-US" w:eastAsia="zh-CN"/>
        </w:rPr>
        <w:t>9</w:t>
      </w:r>
      <w:r>
        <w:rPr>
          <w:rFonts w:hint="eastAsia" w:ascii="宋体" w:hAnsi="宋体" w:eastAsia="宋体" w:cs="宋体"/>
          <w:b/>
          <w:snapToGrid w:val="0"/>
          <w:color w:val="auto"/>
          <w:kern w:val="0"/>
          <w:sz w:val="24"/>
          <w:szCs w:val="24"/>
          <w:highlight w:val="none"/>
        </w:rPr>
        <w:t>.1语言及计量单位</w:t>
      </w:r>
    </w:p>
    <w:p w14:paraId="2EF988BF">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9</w:t>
      </w:r>
      <w:r>
        <w:rPr>
          <w:rFonts w:hint="eastAsia" w:ascii="宋体" w:hAnsi="宋体" w:eastAsia="宋体" w:cs="宋体"/>
          <w:snapToGrid w:val="0"/>
          <w:color w:val="auto"/>
          <w:kern w:val="0"/>
          <w:sz w:val="24"/>
          <w:szCs w:val="24"/>
          <w:highlight w:val="none"/>
        </w:rPr>
        <w:t>.1.1投标文件及供应商与采购人之间与投标有关的来往通知、函件和文件均应使用简体中文。除签名、盖章、专用名称等特殊情形外，以中文汉语以外的文字表述的投标文件视同未提供。供应商提交的支持文件和印刷的文献可以用另一种语言，但相应内容应附有中文翻译文本，在解释投标文件时以中文翻译文本为准。</w:t>
      </w:r>
    </w:p>
    <w:p w14:paraId="7B7E0137">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9</w:t>
      </w:r>
      <w:r>
        <w:rPr>
          <w:rFonts w:hint="eastAsia" w:ascii="宋体" w:hAnsi="宋体" w:eastAsia="宋体" w:cs="宋体"/>
          <w:snapToGrid w:val="0"/>
          <w:color w:val="auto"/>
          <w:kern w:val="0"/>
          <w:sz w:val="24"/>
          <w:szCs w:val="24"/>
          <w:highlight w:val="none"/>
        </w:rPr>
        <w:t>.1.2除采购文件另有规定外，投标文件所使用的计量单位，均须采用中华人民共和国法定计量单位，否则视同未响应。</w:t>
      </w:r>
    </w:p>
    <w:p w14:paraId="1A50A885">
      <w:pPr>
        <w:keepNext w:val="0"/>
        <w:keepLines w:val="0"/>
        <w:pageBreakBefore w:val="0"/>
        <w:widowControl w:val="0"/>
        <w:kinsoku/>
        <w:wordWrap/>
        <w:overflowPunct/>
        <w:topLinePunct w:val="0"/>
        <w:autoSpaceDE/>
        <w:autoSpaceDN/>
        <w:bidi w:val="0"/>
        <w:adjustRightInd w:val="0"/>
        <w:snapToGrid w:val="0"/>
        <w:spacing w:before="120" w:beforeLines="50" w:line="480" w:lineRule="exact"/>
        <w:ind w:firstLine="562" w:firstLineChars="200"/>
        <w:textAlignment w:val="auto"/>
        <w:rPr>
          <w:rFonts w:hint="eastAsia"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lang w:val="en-US" w:eastAsia="zh-CN"/>
        </w:rPr>
        <w:t>10.</w:t>
      </w:r>
      <w:r>
        <w:rPr>
          <w:rFonts w:hint="eastAsia" w:ascii="宋体" w:hAnsi="宋体" w:eastAsia="宋体" w:cs="宋体"/>
          <w:b/>
          <w:snapToGrid w:val="0"/>
          <w:color w:val="auto"/>
          <w:kern w:val="0"/>
          <w:sz w:val="28"/>
          <w:szCs w:val="28"/>
          <w:highlight w:val="none"/>
        </w:rPr>
        <w:t>投标文件构成</w:t>
      </w:r>
    </w:p>
    <w:p w14:paraId="49AC6E17">
      <w:pPr>
        <w:keepNext w:val="0"/>
        <w:keepLines w:val="0"/>
        <w:pageBreakBefore w:val="0"/>
        <w:widowControl w:val="0"/>
        <w:kinsoku/>
        <w:wordWrap/>
        <w:overflowPunct/>
        <w:topLinePunct w:val="0"/>
        <w:autoSpaceDE/>
        <w:autoSpaceDN/>
        <w:bidi w:val="0"/>
        <w:adjustRightInd w:val="0"/>
        <w:snapToGrid w:val="0"/>
        <w:spacing w:before="120" w:beforeLines="50"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供应商向采购人递交的投标文件均由</w:t>
      </w:r>
      <w:r>
        <w:rPr>
          <w:rFonts w:hint="eastAsia" w:ascii="宋体" w:hAnsi="宋体" w:eastAsia="宋体" w:cs="宋体"/>
          <w:b/>
          <w:bCs/>
          <w:snapToGrid w:val="0"/>
          <w:color w:val="auto"/>
          <w:kern w:val="0"/>
          <w:sz w:val="24"/>
          <w:szCs w:val="24"/>
          <w:highlight w:val="none"/>
        </w:rPr>
        <w:t>资格审查文件、商务技术文件、报价文件</w:t>
      </w:r>
      <w:r>
        <w:rPr>
          <w:rFonts w:hint="eastAsia" w:ascii="宋体" w:hAnsi="宋体" w:eastAsia="宋体" w:cs="宋体"/>
          <w:snapToGrid w:val="0"/>
          <w:color w:val="auto"/>
          <w:kern w:val="0"/>
          <w:sz w:val="24"/>
          <w:szCs w:val="24"/>
          <w:highlight w:val="none"/>
        </w:rPr>
        <w:t>组成，具体内容如下：</w:t>
      </w:r>
    </w:p>
    <w:p w14:paraId="43C92507">
      <w:pPr>
        <w:pStyle w:val="18"/>
        <w:keepNext w:val="0"/>
        <w:keepLines w:val="0"/>
        <w:pageBreakBefore w:val="0"/>
        <w:widowControl w:val="0"/>
        <w:kinsoku/>
        <w:wordWrap/>
        <w:overflowPunct/>
        <w:topLinePunct w:val="0"/>
        <w:autoSpaceDE/>
        <w:autoSpaceDN/>
        <w:bidi w:val="0"/>
        <w:spacing w:line="480" w:lineRule="exact"/>
        <w:jc w:val="center"/>
        <w:textAlignment w:val="auto"/>
        <w:rPr>
          <w:rFonts w:hint="eastAsia" w:ascii="宋体" w:hAnsi="宋体" w:eastAsia="宋体" w:cs="宋体"/>
          <w:color w:val="auto"/>
          <w:highlight w:val="none"/>
          <w:lang w:val="en-US" w:eastAsia="zh-CN"/>
        </w:rPr>
      </w:pPr>
      <w:r>
        <w:rPr>
          <w:rFonts w:hint="eastAsia" w:ascii="宋体" w:hAnsi="宋体" w:eastAsia="宋体" w:cs="宋体"/>
          <w:b/>
          <w:bCs/>
          <w:snapToGrid w:val="0"/>
          <w:color w:val="auto"/>
          <w:kern w:val="0"/>
          <w:sz w:val="24"/>
          <w:szCs w:val="24"/>
          <w:highlight w:val="none"/>
          <w:lang w:val="en-US" w:eastAsia="zh-CN"/>
        </w:rPr>
        <w:t>12.1资格审查文件</w:t>
      </w:r>
    </w:p>
    <w:tbl>
      <w:tblPr>
        <w:tblStyle w:val="19"/>
        <w:tblW w:w="9634"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3369"/>
        <w:gridCol w:w="5533"/>
      </w:tblGrid>
      <w:tr w14:paraId="32226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top"/>
          </w:tcPr>
          <w:p w14:paraId="164E579F">
            <w:pPr>
              <w:keepNext w:val="0"/>
              <w:keepLines w:val="0"/>
              <w:pageBreakBefore w:val="0"/>
              <w:kinsoku/>
              <w:wordWrap/>
              <w:overflowPunct w:val="0"/>
              <w:topLinePunct w:val="0"/>
              <w:bidi w:val="0"/>
              <w:spacing w:before="60" w:after="60" w:line="500" w:lineRule="exact"/>
              <w:jc w:val="center"/>
              <w:textAlignment w:val="auto"/>
              <w:rPr>
                <w:rFonts w:hint="eastAsia" w:ascii="宋体" w:hAnsi="宋体" w:eastAsia="宋体" w:cs="宋体"/>
                <w:b/>
                <w:color w:val="auto"/>
                <w:sz w:val="24"/>
                <w:szCs w:val="24"/>
                <w:highlight w:val="none"/>
              </w:rPr>
            </w:pPr>
            <w:bookmarkStart w:id="29" w:name="_Toc16764"/>
            <w:r>
              <w:rPr>
                <w:rFonts w:hint="eastAsia" w:ascii="宋体" w:hAnsi="宋体" w:eastAsia="宋体" w:cs="宋体"/>
                <w:b/>
                <w:color w:val="auto"/>
                <w:sz w:val="24"/>
                <w:szCs w:val="24"/>
                <w:highlight w:val="none"/>
              </w:rPr>
              <w:t>序号</w:t>
            </w:r>
          </w:p>
        </w:tc>
        <w:tc>
          <w:tcPr>
            <w:tcW w:w="8902" w:type="dxa"/>
            <w:gridSpan w:val="2"/>
            <w:noWrap w:val="0"/>
            <w:vAlign w:val="top"/>
          </w:tcPr>
          <w:p w14:paraId="1308C8A4">
            <w:pPr>
              <w:keepNext w:val="0"/>
              <w:keepLines w:val="0"/>
              <w:pageBreakBefore w:val="0"/>
              <w:kinsoku/>
              <w:wordWrap/>
              <w:overflowPunct w:val="0"/>
              <w:topLinePunct w:val="0"/>
              <w:bidi w:val="0"/>
              <w:spacing w:before="60" w:after="60" w:line="5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内容</w:t>
            </w:r>
          </w:p>
        </w:tc>
      </w:tr>
      <w:tr w14:paraId="2F8F9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noWrap w:val="0"/>
            <w:vAlign w:val="center"/>
          </w:tcPr>
          <w:p w14:paraId="740F7714">
            <w:pPr>
              <w:keepNext w:val="0"/>
              <w:keepLines w:val="0"/>
              <w:pageBreakBefore w:val="0"/>
              <w:kinsoku/>
              <w:wordWrap/>
              <w:overflowPunct w:val="0"/>
              <w:topLinePunct w:val="0"/>
              <w:bidi w:val="0"/>
              <w:spacing w:before="60" w:after="60" w:line="50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u w:val="single"/>
              </w:rPr>
              <w:t>▲资格</w:t>
            </w:r>
            <w:r>
              <w:rPr>
                <w:rFonts w:hint="eastAsia" w:ascii="宋体" w:hAnsi="宋体" w:eastAsia="宋体" w:cs="宋体"/>
                <w:b/>
                <w:color w:val="auto"/>
                <w:sz w:val="24"/>
                <w:szCs w:val="24"/>
                <w:highlight w:val="none"/>
                <w:u w:val="single"/>
                <w:lang w:val="en-US" w:eastAsia="zh-CN"/>
              </w:rPr>
              <w:t>审查</w:t>
            </w:r>
            <w:r>
              <w:rPr>
                <w:rFonts w:hint="eastAsia" w:ascii="宋体" w:hAnsi="宋体" w:eastAsia="宋体" w:cs="宋体"/>
                <w:b/>
                <w:color w:val="auto"/>
                <w:sz w:val="24"/>
                <w:szCs w:val="24"/>
                <w:highlight w:val="none"/>
                <w:u w:val="single"/>
              </w:rPr>
              <w:t>文件（强制性要求，供应商</w:t>
            </w:r>
            <w:r>
              <w:rPr>
                <w:rFonts w:hint="eastAsia" w:ascii="宋体" w:hAnsi="宋体" w:eastAsia="宋体" w:cs="宋体"/>
                <w:b/>
                <w:color w:val="auto"/>
                <w:sz w:val="24"/>
                <w:szCs w:val="24"/>
                <w:highlight w:val="none"/>
                <w:u w:val="single"/>
                <w:lang w:val="zh-CN"/>
              </w:rPr>
              <w:t>须按以下要求提供资格</w:t>
            </w:r>
            <w:r>
              <w:rPr>
                <w:rFonts w:hint="eastAsia" w:ascii="宋体" w:hAnsi="宋体" w:eastAsia="宋体" w:cs="宋体"/>
                <w:b/>
                <w:color w:val="auto"/>
                <w:sz w:val="24"/>
                <w:szCs w:val="24"/>
                <w:highlight w:val="none"/>
                <w:u w:val="single"/>
                <w:lang w:val="en-US" w:eastAsia="zh-CN"/>
              </w:rPr>
              <w:t>审查</w:t>
            </w:r>
            <w:r>
              <w:rPr>
                <w:rFonts w:hint="eastAsia" w:ascii="宋体" w:hAnsi="宋体" w:eastAsia="宋体" w:cs="宋体"/>
                <w:b/>
                <w:color w:val="auto"/>
                <w:sz w:val="24"/>
                <w:szCs w:val="24"/>
                <w:highlight w:val="none"/>
                <w:u w:val="single"/>
                <w:lang w:val="zh-CN"/>
              </w:rPr>
              <w:t>文件，否则资格性审查不通过的，责任自负</w:t>
            </w:r>
            <w:r>
              <w:rPr>
                <w:rFonts w:hint="eastAsia" w:ascii="宋体" w:hAnsi="宋体" w:eastAsia="宋体" w:cs="宋体"/>
                <w:b/>
                <w:color w:val="auto"/>
                <w:sz w:val="24"/>
                <w:szCs w:val="24"/>
                <w:highlight w:val="none"/>
                <w:u w:val="single"/>
              </w:rPr>
              <w:t>）</w:t>
            </w:r>
          </w:p>
        </w:tc>
      </w:tr>
      <w:tr w14:paraId="3ACBF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14:paraId="30A22A06">
            <w:pPr>
              <w:keepNext w:val="0"/>
              <w:keepLines w:val="0"/>
              <w:pageBreakBefore w:val="0"/>
              <w:kinsoku/>
              <w:wordWrap/>
              <w:overflowPunct w:val="0"/>
              <w:topLinePunct w:val="0"/>
              <w:bidi w:val="0"/>
              <w:spacing w:before="60" w:after="60" w:line="500" w:lineRule="exact"/>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369" w:type="dxa"/>
            <w:noWrap w:val="0"/>
            <w:vAlign w:val="center"/>
          </w:tcPr>
          <w:p w14:paraId="28BDF008">
            <w:pPr>
              <w:spacing w:before="60" w:after="60" w:line="500" w:lineRule="exact"/>
              <w:ind w:firstLine="482" w:firstLineChars="200"/>
              <w:rPr>
                <w:rFonts w:hint="eastAsia" w:ascii="宋体" w:hAnsi="宋体" w:eastAsia="宋体" w:cs="宋体"/>
                <w:b/>
                <w:bCs/>
                <w:color w:val="auto"/>
                <w:kern w:val="2"/>
                <w:sz w:val="24"/>
                <w:highlight w:val="none"/>
                <w:lang w:val="en-US" w:eastAsia="zh-CN" w:bidi="ar-SA"/>
              </w:rPr>
            </w:pPr>
            <w:r>
              <w:rPr>
                <w:rFonts w:hint="eastAsia" w:ascii="宋体" w:hAnsi="宋体" w:eastAsia="宋体" w:cs="宋体"/>
                <w:b/>
                <w:bCs/>
                <w:color w:val="auto"/>
                <w:sz w:val="24"/>
                <w:highlight w:val="none"/>
              </w:rPr>
              <w:t>符合参加政府采购活动应当具备的一般条件的承诺函</w:t>
            </w:r>
          </w:p>
        </w:tc>
        <w:tc>
          <w:tcPr>
            <w:tcW w:w="5533" w:type="dxa"/>
            <w:noWrap w:val="0"/>
            <w:vAlign w:val="center"/>
          </w:tcPr>
          <w:p w14:paraId="73042F1B">
            <w:pPr>
              <w:spacing w:before="60" w:after="60" w:line="500" w:lineRule="exact"/>
              <w:ind w:firstLine="480" w:firstLineChars="200"/>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kern w:val="0"/>
                <w:sz w:val="24"/>
                <w:highlight w:val="none"/>
              </w:rPr>
              <w:t>供应商须在</w:t>
            </w:r>
            <w:r>
              <w:rPr>
                <w:rFonts w:hint="eastAsia" w:ascii="宋体" w:hAnsi="宋体" w:eastAsia="宋体" w:cs="宋体"/>
                <w:color w:val="auto"/>
                <w:kern w:val="0"/>
                <w:sz w:val="24"/>
                <w:highlight w:val="none"/>
                <w:lang w:val="en-US" w:eastAsia="zh-CN"/>
              </w:rPr>
              <w:t>投标文件</w:t>
            </w:r>
            <w:r>
              <w:rPr>
                <w:rFonts w:hint="eastAsia" w:ascii="宋体" w:hAnsi="宋体" w:eastAsia="宋体" w:cs="宋体"/>
                <w:color w:val="auto"/>
                <w:kern w:val="0"/>
                <w:sz w:val="24"/>
                <w:highlight w:val="none"/>
              </w:rPr>
              <w:t>中出具符合参加政府采购活动应当具备的一般条件的承诺函</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详见第五章应提交的有关格式范例</w:t>
            </w:r>
            <w:r>
              <w:rPr>
                <w:rFonts w:hint="eastAsia" w:ascii="宋体" w:hAnsi="宋体" w:eastAsia="宋体" w:cs="宋体"/>
                <w:color w:val="auto"/>
                <w:sz w:val="24"/>
                <w:highlight w:val="none"/>
              </w:rPr>
              <w:t>）</w:t>
            </w:r>
          </w:p>
        </w:tc>
      </w:tr>
      <w:tr w14:paraId="35EF3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14:paraId="7F2EFDEF">
            <w:pPr>
              <w:keepNext w:val="0"/>
              <w:keepLines w:val="0"/>
              <w:pageBreakBefore w:val="0"/>
              <w:kinsoku/>
              <w:wordWrap/>
              <w:overflowPunct w:val="0"/>
              <w:topLinePunct w:val="0"/>
              <w:bidi w:val="0"/>
              <w:spacing w:before="60" w:after="60" w:line="500" w:lineRule="exact"/>
              <w:jc w:val="righ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3369" w:type="dxa"/>
            <w:noWrap w:val="0"/>
            <w:vAlign w:val="center"/>
          </w:tcPr>
          <w:p w14:paraId="2799300D">
            <w:pPr>
              <w:keepNext w:val="0"/>
              <w:keepLines w:val="0"/>
              <w:pageBreakBefore w:val="0"/>
              <w:kinsoku/>
              <w:wordWrap/>
              <w:overflowPunct/>
              <w:topLinePunct w:val="0"/>
              <w:bidi w:val="0"/>
              <w:spacing w:before="60" w:after="60" w:line="400" w:lineRule="exact"/>
              <w:ind w:firstLine="482"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具有独立承担民事责任的能力</w:t>
            </w:r>
            <w:r>
              <w:rPr>
                <w:rFonts w:hint="eastAsia" w:ascii="宋体" w:hAnsi="宋体" w:eastAsia="宋体" w:cs="宋体"/>
                <w:b/>
                <w:bCs/>
                <w:color w:val="auto"/>
                <w:sz w:val="24"/>
                <w:szCs w:val="24"/>
                <w:highlight w:val="none"/>
                <w:lang w:val="en-US" w:eastAsia="zh-CN"/>
              </w:rPr>
              <w:t>证明材料</w:t>
            </w:r>
          </w:p>
        </w:tc>
        <w:tc>
          <w:tcPr>
            <w:tcW w:w="5533" w:type="dxa"/>
            <w:noWrap w:val="0"/>
            <w:vAlign w:val="center"/>
          </w:tcPr>
          <w:p w14:paraId="4EB82D7D">
            <w:pPr>
              <w:keepNext w:val="0"/>
              <w:keepLines w:val="0"/>
              <w:pageBreakBefore w:val="0"/>
              <w:widowControl w:val="0"/>
              <w:kinsoku/>
              <w:wordWrap/>
              <w:overflowPunct/>
              <w:topLinePunct w:val="0"/>
              <w:autoSpaceDE/>
              <w:autoSpaceDN/>
              <w:bidi w:val="0"/>
              <w:adjustRightInd/>
              <w:snapToGrid/>
              <w:spacing w:before="60" w:after="60" w:line="40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有效的法人或者其他组织的营业执照等证明文件，自然人的身份证明；</w:t>
            </w:r>
          </w:p>
        </w:tc>
      </w:tr>
      <w:tr w14:paraId="2D7DA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14:paraId="70D74E4D">
            <w:pPr>
              <w:keepNext w:val="0"/>
              <w:keepLines w:val="0"/>
              <w:pageBreakBefore w:val="0"/>
              <w:kinsoku/>
              <w:wordWrap/>
              <w:overflowPunct w:val="0"/>
              <w:topLinePunct w:val="0"/>
              <w:bidi w:val="0"/>
              <w:spacing w:before="60" w:after="60" w:line="500" w:lineRule="exact"/>
              <w:jc w:val="righ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3369" w:type="dxa"/>
            <w:noWrap w:val="0"/>
            <w:vAlign w:val="center"/>
          </w:tcPr>
          <w:p w14:paraId="0986F200">
            <w:pPr>
              <w:keepNext w:val="0"/>
              <w:keepLines w:val="0"/>
              <w:pageBreakBefore w:val="0"/>
              <w:kinsoku/>
              <w:wordWrap/>
              <w:overflowPunct/>
              <w:topLinePunct w:val="0"/>
              <w:bidi w:val="0"/>
              <w:spacing w:before="60" w:after="60" w:line="4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CN"/>
              </w:rPr>
              <w:t>落实政府采购政策需满足的资格要求</w:t>
            </w:r>
            <w:r>
              <w:rPr>
                <w:rFonts w:hint="eastAsia" w:ascii="宋体" w:hAnsi="宋体" w:eastAsia="宋体" w:cs="宋体"/>
                <w:b/>
                <w:bCs/>
                <w:color w:val="auto"/>
                <w:sz w:val="24"/>
                <w:szCs w:val="24"/>
                <w:highlight w:val="none"/>
              </w:rPr>
              <w:t>证明材料</w:t>
            </w:r>
            <w:r>
              <w:rPr>
                <w:rFonts w:hint="eastAsia" w:ascii="宋体" w:hAnsi="宋体" w:eastAsia="宋体" w:cs="宋体"/>
                <w:b/>
                <w:bCs/>
                <w:color w:val="auto"/>
                <w:sz w:val="24"/>
                <w:szCs w:val="24"/>
                <w:highlight w:val="none"/>
                <w:lang w:val="zh-CN"/>
              </w:rPr>
              <w:t>：（1）本项目属于【</w:t>
            </w:r>
            <w:r>
              <w:rPr>
                <w:rFonts w:hint="eastAsia" w:ascii="宋体" w:hAnsi="宋体" w:eastAsia="宋体" w:cs="宋体"/>
                <w:b/>
                <w:bCs/>
                <w:color w:val="auto"/>
                <w:sz w:val="24"/>
                <w:szCs w:val="24"/>
                <w:highlight w:val="none"/>
                <w:lang w:val="en-US" w:eastAsia="zh-CN"/>
              </w:rPr>
              <w:t>其他未列明行业</w:t>
            </w:r>
            <w:r>
              <w:rPr>
                <w:rFonts w:hint="eastAsia" w:ascii="宋体" w:hAnsi="宋体" w:eastAsia="宋体" w:cs="宋体"/>
                <w:b/>
                <w:bCs/>
                <w:color w:val="auto"/>
                <w:sz w:val="24"/>
                <w:szCs w:val="24"/>
                <w:highlight w:val="none"/>
                <w:lang w:val="zh-CN"/>
              </w:rPr>
              <w:t>】行业，要求供应商为</w:t>
            </w:r>
            <w:r>
              <w:rPr>
                <w:rFonts w:hint="eastAsia" w:ascii="宋体" w:hAnsi="宋体" w:eastAsia="宋体" w:cs="宋体"/>
                <w:b/>
                <w:bCs/>
                <w:color w:val="auto"/>
                <w:sz w:val="24"/>
                <w:szCs w:val="24"/>
                <w:highlight w:val="none"/>
                <w:lang w:eastAsia="zh-CN"/>
              </w:rPr>
              <w:t>中小</w:t>
            </w:r>
            <w:r>
              <w:rPr>
                <w:rFonts w:hint="eastAsia" w:ascii="宋体" w:hAnsi="宋体" w:eastAsia="宋体" w:cs="宋体"/>
                <w:b/>
                <w:bCs/>
                <w:color w:val="auto"/>
                <w:sz w:val="24"/>
                <w:szCs w:val="24"/>
                <w:highlight w:val="none"/>
                <w:lang w:val="en-US" w:eastAsia="zh-CN"/>
              </w:rPr>
              <w:t>微</w:t>
            </w:r>
            <w:r>
              <w:rPr>
                <w:rFonts w:hint="eastAsia" w:ascii="宋体" w:hAnsi="宋体" w:eastAsia="宋体" w:cs="宋体"/>
                <w:b/>
                <w:bCs/>
                <w:color w:val="auto"/>
                <w:sz w:val="24"/>
                <w:szCs w:val="24"/>
                <w:highlight w:val="none"/>
                <w:lang w:eastAsia="zh-CN"/>
              </w:rPr>
              <w:t>企业</w:t>
            </w:r>
            <w:r>
              <w:rPr>
                <w:rFonts w:hint="eastAsia" w:ascii="宋体" w:hAnsi="宋体" w:eastAsia="宋体" w:cs="宋体"/>
                <w:b/>
                <w:bCs/>
                <w:color w:val="auto"/>
                <w:sz w:val="24"/>
                <w:szCs w:val="24"/>
                <w:highlight w:val="none"/>
                <w:lang w:val="zh-CN"/>
              </w:rPr>
              <w:t>。</w:t>
            </w:r>
            <w:r>
              <w:rPr>
                <w:rFonts w:hint="eastAsia" w:ascii="宋体" w:hAnsi="宋体" w:eastAsia="宋体" w:cs="宋体"/>
                <w:b/>
                <w:bCs/>
                <w:color w:val="auto"/>
                <w:sz w:val="24"/>
                <w:szCs w:val="24"/>
                <w:highlight w:val="none"/>
              </w:rPr>
              <w:t>中小</w:t>
            </w:r>
            <w:r>
              <w:rPr>
                <w:rFonts w:hint="eastAsia" w:ascii="宋体" w:hAnsi="宋体" w:eastAsia="宋体" w:cs="宋体"/>
                <w:b/>
                <w:bCs/>
                <w:color w:val="auto"/>
                <w:sz w:val="24"/>
                <w:szCs w:val="24"/>
                <w:highlight w:val="none"/>
                <w:lang w:val="en-US" w:eastAsia="zh-CN"/>
              </w:rPr>
              <w:t>微</w:t>
            </w:r>
            <w:r>
              <w:rPr>
                <w:rFonts w:hint="eastAsia" w:ascii="宋体" w:hAnsi="宋体" w:eastAsia="宋体" w:cs="宋体"/>
                <w:b/>
                <w:bCs/>
                <w:color w:val="auto"/>
                <w:sz w:val="24"/>
                <w:szCs w:val="24"/>
                <w:highlight w:val="none"/>
                <w:lang w:val="zh-CN"/>
              </w:rPr>
              <w:t>企业是指满足《政府采购促进中小企业发展管理办法》（财库〔2020〕46号）第二条规定的企业。监狱企业、残疾人福利性单位视为</w:t>
            </w:r>
            <w:r>
              <w:rPr>
                <w:rFonts w:hint="eastAsia" w:ascii="宋体" w:hAnsi="宋体" w:eastAsia="宋体" w:cs="宋体"/>
                <w:b/>
                <w:bCs/>
                <w:color w:val="auto"/>
                <w:sz w:val="24"/>
                <w:szCs w:val="24"/>
                <w:highlight w:val="none"/>
              </w:rPr>
              <w:t>小微</w:t>
            </w:r>
            <w:r>
              <w:rPr>
                <w:rFonts w:hint="eastAsia" w:ascii="宋体" w:hAnsi="宋体" w:eastAsia="宋体" w:cs="宋体"/>
                <w:b/>
                <w:bCs/>
                <w:color w:val="auto"/>
                <w:sz w:val="24"/>
                <w:szCs w:val="24"/>
                <w:highlight w:val="none"/>
                <w:lang w:val="zh-CN"/>
              </w:rPr>
              <w:t>企业。供应商需上传《中小企业声明函》等。</w:t>
            </w:r>
          </w:p>
        </w:tc>
        <w:tc>
          <w:tcPr>
            <w:tcW w:w="5533" w:type="dxa"/>
            <w:noWrap w:val="0"/>
            <w:vAlign w:val="center"/>
          </w:tcPr>
          <w:p w14:paraId="6894DA7F">
            <w:pPr>
              <w:pStyle w:val="3"/>
              <w:kinsoku/>
              <w:wordWrap/>
              <w:topLinePunct w:val="0"/>
              <w:bidi w:val="0"/>
              <w:spacing w:line="28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napToGrid w:val="0"/>
                <w:sz w:val="24"/>
                <w:szCs w:val="24"/>
                <w:highlight w:val="none"/>
              </w:rPr>
              <w:t>供应商</w:t>
            </w:r>
            <w:r>
              <w:rPr>
                <w:rFonts w:hint="eastAsia" w:ascii="宋体" w:hAnsi="宋体" w:eastAsia="宋体" w:cs="宋体"/>
                <w:sz w:val="24"/>
                <w:szCs w:val="24"/>
                <w:highlight w:val="none"/>
                <w:lang w:val="zh-CN"/>
              </w:rPr>
              <w:t>须在</w:t>
            </w:r>
            <w:r>
              <w:rPr>
                <w:rFonts w:hint="eastAsia" w:ascii="宋体" w:hAnsi="宋体" w:eastAsia="宋体" w:cs="宋体"/>
                <w:kern w:val="0"/>
                <w:sz w:val="24"/>
                <w:szCs w:val="24"/>
                <w:highlight w:val="none"/>
              </w:rPr>
              <w:t>投标文件中</w:t>
            </w:r>
            <w:r>
              <w:rPr>
                <w:rFonts w:hint="eastAsia" w:ascii="宋体" w:hAnsi="宋体" w:eastAsia="宋体" w:cs="宋体"/>
                <w:sz w:val="24"/>
                <w:szCs w:val="24"/>
                <w:highlight w:val="none"/>
                <w:lang w:val="zh-CN"/>
              </w:rPr>
              <w:t>出具中小企业声明函/监狱企业声明函及其相关的充分的证明材料/残疾人福利性单位声明函</w:t>
            </w:r>
            <w:r>
              <w:rPr>
                <w:rFonts w:hint="eastAsia" w:ascii="宋体" w:hAnsi="宋体" w:eastAsia="宋体" w:cs="宋体"/>
                <w:sz w:val="24"/>
                <w:szCs w:val="24"/>
                <w:highlight w:val="none"/>
              </w:rPr>
              <w:t>（详见第五章应提交的有关格式范例）；</w:t>
            </w:r>
          </w:p>
          <w:p w14:paraId="36D238F1">
            <w:pPr>
              <w:keepNext w:val="0"/>
              <w:keepLines w:val="0"/>
              <w:pageBreakBefore w:val="0"/>
              <w:widowControl w:val="0"/>
              <w:kinsoku/>
              <w:wordWrap/>
              <w:overflowPunct/>
              <w:topLinePunct w:val="0"/>
              <w:autoSpaceDE/>
              <w:autoSpaceDN/>
              <w:bidi w:val="0"/>
              <w:adjustRightInd/>
              <w:snapToGrid/>
              <w:spacing w:before="60" w:after="60" w:line="400" w:lineRule="exact"/>
              <w:ind w:firstLine="482"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bCs/>
                <w:sz w:val="24"/>
                <w:szCs w:val="24"/>
                <w:highlight w:val="none"/>
                <w:u w:val="single"/>
              </w:rPr>
              <w:t>供应商在填写声明函前，须先自查本企业是否满足</w:t>
            </w:r>
            <w:r>
              <w:rPr>
                <w:rFonts w:hint="eastAsia" w:ascii="宋体" w:hAnsi="宋体" w:eastAsia="宋体" w:cs="宋体"/>
                <w:b/>
                <w:bCs/>
                <w:sz w:val="24"/>
                <w:szCs w:val="24"/>
                <w:highlight w:val="none"/>
                <w:u w:val="single"/>
                <w:lang w:eastAsia="zh-CN"/>
              </w:rPr>
              <w:t>中小</w:t>
            </w:r>
            <w:r>
              <w:rPr>
                <w:rFonts w:hint="eastAsia" w:ascii="宋体" w:hAnsi="宋体" w:eastAsia="宋体" w:cs="宋体"/>
                <w:b/>
                <w:bCs/>
                <w:sz w:val="24"/>
                <w:szCs w:val="24"/>
                <w:highlight w:val="none"/>
                <w:u w:val="single"/>
                <w:lang w:val="en-US" w:eastAsia="zh-CN"/>
              </w:rPr>
              <w:t>微</w:t>
            </w:r>
            <w:r>
              <w:rPr>
                <w:rFonts w:hint="eastAsia" w:ascii="宋体" w:hAnsi="宋体" w:eastAsia="宋体" w:cs="宋体"/>
                <w:b/>
                <w:bCs/>
                <w:sz w:val="24"/>
                <w:szCs w:val="24"/>
                <w:highlight w:val="none"/>
                <w:u w:val="single"/>
                <w:lang w:eastAsia="zh-CN"/>
              </w:rPr>
              <w:t>企业</w:t>
            </w:r>
            <w:r>
              <w:rPr>
                <w:rFonts w:hint="eastAsia" w:ascii="宋体" w:hAnsi="宋体" w:eastAsia="宋体" w:cs="宋体"/>
                <w:b/>
                <w:bCs/>
                <w:sz w:val="24"/>
                <w:szCs w:val="24"/>
                <w:highlight w:val="none"/>
                <w:u w:val="single"/>
              </w:rPr>
              <w:t>认定标准（可通过国务院客户端和工业和信息化部网站上的自测小程序进行自查）。</w:t>
            </w:r>
          </w:p>
        </w:tc>
      </w:tr>
      <w:tr w14:paraId="0E8D8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2" w:type="dxa"/>
            <w:noWrap w:val="0"/>
            <w:vAlign w:val="center"/>
          </w:tcPr>
          <w:p w14:paraId="68F4A31B">
            <w:pPr>
              <w:keepNext w:val="0"/>
              <w:keepLines w:val="0"/>
              <w:pageBreakBefore w:val="0"/>
              <w:kinsoku/>
              <w:wordWrap/>
              <w:overflowPunct w:val="0"/>
              <w:topLinePunct w:val="0"/>
              <w:bidi w:val="0"/>
              <w:spacing w:before="60" w:after="60" w:line="5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3369" w:type="dxa"/>
            <w:noWrap w:val="0"/>
            <w:vAlign w:val="center"/>
          </w:tcPr>
          <w:p w14:paraId="7AAE8F36">
            <w:pPr>
              <w:pStyle w:val="3"/>
              <w:keepNext w:val="0"/>
              <w:keepLines w:val="0"/>
              <w:pageBreakBefore w:val="0"/>
              <w:kinsoku/>
              <w:wordWrap/>
              <w:overflowPunct/>
              <w:topLinePunct w:val="0"/>
              <w:bidi w:val="0"/>
              <w:spacing w:line="400" w:lineRule="exact"/>
              <w:ind w:left="0" w:lef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根据《关于规范政府采购供应商资格设定及资格审查的通知》（浙财采监[2013]24 号）第6条规定接受金融、保险、通讯等特定行业的全国性企业所设立的区域性分支机构以及个体工商户、个人独资企业、合伙企业（应依法办理了工商、税务和社保登记手续，并且获得总公司（总机构）授权或能够提供房产权证或其他有效财产证明材料（在投标文件中提供相关材料），能证明其具备实际承担责任的能力和法定的缔结合同能力，可以独立参加政府采购活动，由单位负责人签署相关文件材料）</w:t>
            </w:r>
          </w:p>
        </w:tc>
        <w:tc>
          <w:tcPr>
            <w:tcW w:w="5533" w:type="dxa"/>
            <w:noWrap w:val="0"/>
            <w:vAlign w:val="center"/>
          </w:tcPr>
          <w:p w14:paraId="5F2C4DE1">
            <w:pPr>
              <w:pStyle w:val="3"/>
              <w:keepNext w:val="0"/>
              <w:keepLines w:val="0"/>
              <w:pageBreakBefore w:val="0"/>
              <w:kinsoku/>
              <w:wordWrap/>
              <w:overflowPunct/>
              <w:topLinePunct w:val="0"/>
              <w:bidi w:val="0"/>
              <w:spacing w:line="40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1、属于此种情形的</w:t>
            </w:r>
            <w:r>
              <w:rPr>
                <w:rFonts w:hint="eastAsia" w:ascii="宋体" w:hAnsi="宋体" w:eastAsia="宋体" w:cs="宋体"/>
                <w:snapToGrid w:val="0"/>
                <w:color w:val="auto"/>
                <w:kern w:val="0"/>
                <w:sz w:val="24"/>
                <w:szCs w:val="24"/>
                <w:highlight w:val="none"/>
              </w:rPr>
              <w:t>供应商</w:t>
            </w:r>
            <w:r>
              <w:rPr>
                <w:rFonts w:hint="eastAsia" w:ascii="宋体" w:hAnsi="宋体" w:eastAsia="宋体" w:cs="宋体"/>
                <w:b w:val="0"/>
                <w:bCs w:val="0"/>
                <w:color w:val="auto"/>
                <w:sz w:val="24"/>
                <w:szCs w:val="24"/>
                <w:highlight w:val="none"/>
                <w:lang w:val="en-US" w:eastAsia="zh-CN"/>
              </w:rPr>
              <w:t>除资格要求应提供资料外。还应提供以下资料：（1）金融、保险、通讯等特定行业的全国性企业所设立的区域性分支机构提供总公司（总机构）授权；（2）个体工商户、个人独资企业、合伙企业应提供房产权证或其他有效财产证明材料。</w:t>
            </w:r>
          </w:p>
          <w:p w14:paraId="2EA33D99">
            <w:pPr>
              <w:pStyle w:val="3"/>
              <w:keepNext w:val="0"/>
              <w:keepLines w:val="0"/>
              <w:pageBreakBefore w:val="0"/>
              <w:kinsoku/>
              <w:wordWrap/>
              <w:overflowPunct/>
              <w:topLinePunct w:val="0"/>
              <w:bidi w:val="0"/>
              <w:spacing w:line="40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2、不属于此种情况的</w:t>
            </w:r>
            <w:r>
              <w:rPr>
                <w:rFonts w:hint="eastAsia" w:ascii="宋体" w:hAnsi="宋体" w:eastAsia="宋体" w:cs="宋体"/>
                <w:snapToGrid w:val="0"/>
                <w:color w:val="auto"/>
                <w:kern w:val="0"/>
                <w:sz w:val="24"/>
                <w:szCs w:val="24"/>
                <w:highlight w:val="none"/>
              </w:rPr>
              <w:t>供应商</w:t>
            </w:r>
            <w:r>
              <w:rPr>
                <w:rFonts w:hint="eastAsia" w:ascii="宋体" w:hAnsi="宋体" w:eastAsia="宋体" w:cs="宋体"/>
                <w:b w:val="0"/>
                <w:bCs w:val="0"/>
                <w:color w:val="auto"/>
                <w:sz w:val="24"/>
                <w:szCs w:val="24"/>
                <w:highlight w:val="none"/>
                <w:lang w:val="en-US" w:eastAsia="zh-CN"/>
              </w:rPr>
              <w:t>提供以下资料：企业类型的声明函（详见第五章应提交的有关格式范例）。</w:t>
            </w:r>
          </w:p>
        </w:tc>
      </w:tr>
      <w:tr w14:paraId="76811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2" w:type="dxa"/>
            <w:noWrap w:val="0"/>
            <w:vAlign w:val="center"/>
          </w:tcPr>
          <w:p w14:paraId="30C84C21">
            <w:pPr>
              <w:keepNext w:val="0"/>
              <w:keepLines w:val="0"/>
              <w:pageBreakBefore w:val="0"/>
              <w:kinsoku/>
              <w:wordWrap/>
              <w:overflowPunct w:val="0"/>
              <w:topLinePunct w:val="0"/>
              <w:bidi w:val="0"/>
              <w:spacing w:before="60" w:after="60" w:line="5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8902" w:type="dxa"/>
            <w:gridSpan w:val="2"/>
            <w:noWrap w:val="0"/>
            <w:vAlign w:val="center"/>
          </w:tcPr>
          <w:p w14:paraId="3A8AE996">
            <w:pPr>
              <w:pStyle w:val="3"/>
              <w:keepNext w:val="0"/>
              <w:keepLines w:val="0"/>
              <w:pageBreakBefore w:val="0"/>
              <w:kinsoku/>
              <w:wordWrap/>
              <w:overflowPunct/>
              <w:topLinePunct w:val="0"/>
              <w:bidi w:val="0"/>
              <w:spacing w:line="40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snapToGrid w:val="0"/>
                <w:color w:val="auto"/>
                <w:kern w:val="0"/>
                <w:sz w:val="24"/>
                <w:szCs w:val="24"/>
                <w:highlight w:val="none"/>
              </w:rPr>
              <w:t>供应商</w:t>
            </w:r>
            <w:r>
              <w:rPr>
                <w:rFonts w:hint="eastAsia" w:ascii="宋体" w:hAnsi="宋体" w:eastAsia="宋体" w:cs="宋体"/>
                <w:b w:val="0"/>
                <w:bCs w:val="0"/>
                <w:color w:val="auto"/>
                <w:sz w:val="24"/>
                <w:szCs w:val="24"/>
                <w:highlight w:val="none"/>
                <w:lang w:val="en-US" w:eastAsia="zh-CN"/>
              </w:rPr>
              <w:t>认为需要在资格审查文件里说明的其他材料（如有）</w:t>
            </w:r>
          </w:p>
        </w:tc>
      </w:tr>
      <w:bookmarkEnd w:id="29"/>
    </w:tbl>
    <w:p w14:paraId="0154C3F6">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color w:val="auto"/>
          <w:highlight w:val="none"/>
        </w:rPr>
      </w:pPr>
      <w:r>
        <w:rPr>
          <w:rFonts w:hint="eastAsia" w:ascii="宋体" w:hAnsi="宋体" w:eastAsia="宋体" w:cs="宋体"/>
          <w:b/>
          <w:color w:val="auto"/>
          <w:sz w:val="24"/>
          <w:szCs w:val="24"/>
          <w:highlight w:val="none"/>
        </w:rPr>
        <w:t>注：上述资格条件审查材料有一项不提供的，视为资格审查不通过,不进入后续评审。</w:t>
      </w:r>
    </w:p>
    <w:p w14:paraId="4793FF4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center"/>
        <w:textAlignment w:val="auto"/>
        <w:outlineLvl w:val="2"/>
        <w:rPr>
          <w:rFonts w:hint="eastAsia" w:ascii="宋体" w:hAnsi="宋体" w:eastAsia="宋体" w:cs="宋体"/>
          <w:b/>
          <w:color w:val="auto"/>
          <w:sz w:val="24"/>
          <w:szCs w:val="24"/>
          <w:highlight w:val="none"/>
        </w:rPr>
      </w:pPr>
      <w:bookmarkStart w:id="30" w:name="_Toc11990"/>
      <w:r>
        <w:rPr>
          <w:rFonts w:hint="eastAsia" w:ascii="宋体" w:hAnsi="宋体" w:eastAsia="宋体" w:cs="宋体"/>
          <w:b/>
          <w:color w:val="auto"/>
          <w:sz w:val="24"/>
          <w:szCs w:val="24"/>
          <w:highlight w:val="none"/>
          <w:lang w:val="en-US" w:eastAsia="zh-CN"/>
        </w:rPr>
        <w:t>12.2</w:t>
      </w:r>
      <w:r>
        <w:rPr>
          <w:rFonts w:hint="eastAsia" w:ascii="宋体" w:hAnsi="宋体" w:eastAsia="宋体" w:cs="宋体"/>
          <w:b/>
          <w:color w:val="auto"/>
          <w:sz w:val="24"/>
          <w:szCs w:val="24"/>
          <w:highlight w:val="none"/>
        </w:rPr>
        <w:t>商务技术文件</w:t>
      </w:r>
      <w:bookmarkEnd w:id="30"/>
    </w:p>
    <w:tbl>
      <w:tblPr>
        <w:tblStyle w:val="19"/>
        <w:tblW w:w="9634"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8"/>
        <w:gridCol w:w="8526"/>
      </w:tblGrid>
      <w:tr w14:paraId="7CD1C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8" w:type="dxa"/>
            <w:noWrap w:val="0"/>
            <w:vAlign w:val="center"/>
          </w:tcPr>
          <w:p w14:paraId="2B192E3D">
            <w:pPr>
              <w:keepNext w:val="0"/>
              <w:keepLines w:val="0"/>
              <w:pageBreakBefore w:val="0"/>
              <w:kinsoku/>
              <w:wordWrap/>
              <w:topLinePunct w:val="0"/>
              <w:bidi w:val="0"/>
              <w:spacing w:line="5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8526" w:type="dxa"/>
            <w:noWrap w:val="0"/>
            <w:vAlign w:val="center"/>
          </w:tcPr>
          <w:p w14:paraId="03990B3B">
            <w:pPr>
              <w:keepNext w:val="0"/>
              <w:keepLines w:val="0"/>
              <w:pageBreakBefore w:val="0"/>
              <w:kinsoku/>
              <w:wordWrap/>
              <w:topLinePunct w:val="0"/>
              <w:bidi w:val="0"/>
              <w:spacing w:line="5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内容</w:t>
            </w:r>
          </w:p>
        </w:tc>
      </w:tr>
      <w:tr w14:paraId="2D41D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8" w:type="dxa"/>
            <w:noWrap w:val="0"/>
            <w:vAlign w:val="center"/>
          </w:tcPr>
          <w:p w14:paraId="79EF0587">
            <w:pPr>
              <w:keepNext w:val="0"/>
              <w:keepLines w:val="0"/>
              <w:pageBreakBefore w:val="0"/>
              <w:kinsoku/>
              <w:wordWrap/>
              <w:topLinePunct w:val="0"/>
              <w:bidi w:val="0"/>
              <w:spacing w:line="500" w:lineRule="exact"/>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1）</w:t>
            </w:r>
          </w:p>
        </w:tc>
        <w:tc>
          <w:tcPr>
            <w:tcW w:w="8526" w:type="dxa"/>
            <w:noWrap w:val="0"/>
            <w:vAlign w:val="center"/>
          </w:tcPr>
          <w:p w14:paraId="2DEB0A3F">
            <w:pPr>
              <w:keepNext w:val="0"/>
              <w:keepLines w:val="0"/>
              <w:pageBreakBefore w:val="0"/>
              <w:kinsoku/>
              <w:wordWrap/>
              <w:topLinePunct w:val="0"/>
              <w:bidi w:val="0"/>
              <w:spacing w:line="500" w:lineRule="exact"/>
              <w:jc w:val="both"/>
              <w:textAlignment w:val="auto"/>
              <w:rPr>
                <w:rFonts w:hint="eastAsia" w:ascii="宋体" w:hAnsi="宋体" w:eastAsia="宋体" w:cs="宋体"/>
                <w:b/>
                <w:color w:val="auto"/>
                <w:sz w:val="24"/>
                <w:szCs w:val="24"/>
                <w:highlight w:val="none"/>
              </w:rPr>
            </w:pPr>
            <w:r>
              <w:rPr>
                <w:rFonts w:hint="eastAsia" w:ascii="宋体" w:hAnsi="宋体" w:eastAsia="宋体" w:cs="宋体"/>
                <w:b w:val="0"/>
                <w:bCs/>
                <w:color w:val="auto"/>
                <w:sz w:val="24"/>
                <w:szCs w:val="24"/>
                <w:highlight w:val="none"/>
              </w:rPr>
              <w:t>自评表</w:t>
            </w:r>
            <w:r>
              <w:rPr>
                <w:rFonts w:hint="eastAsia" w:ascii="宋体" w:hAnsi="宋体" w:eastAsia="宋体" w:cs="宋体"/>
                <w:b w:val="0"/>
                <w:bCs w:val="0"/>
                <w:color w:val="auto"/>
                <w:sz w:val="24"/>
                <w:szCs w:val="24"/>
                <w:highlight w:val="none"/>
                <w:u w:val="single"/>
                <w:lang w:val="en-US" w:eastAsia="zh-CN"/>
              </w:rPr>
              <w:t>（详见第五章应提交的有关格式范例）</w:t>
            </w:r>
          </w:p>
        </w:tc>
      </w:tr>
      <w:tr w14:paraId="19B88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8" w:type="dxa"/>
            <w:noWrap w:val="0"/>
            <w:vAlign w:val="center"/>
          </w:tcPr>
          <w:p w14:paraId="466D6D1D">
            <w:pPr>
              <w:keepNext w:val="0"/>
              <w:keepLines w:val="0"/>
              <w:pageBreakBefore w:val="0"/>
              <w:kinsoku/>
              <w:wordWrap/>
              <w:topLinePunct w:val="0"/>
              <w:bidi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p>
        </w:tc>
        <w:tc>
          <w:tcPr>
            <w:tcW w:w="8526" w:type="dxa"/>
            <w:noWrap w:val="0"/>
            <w:vAlign w:val="center"/>
          </w:tcPr>
          <w:p w14:paraId="7A0BE5CC">
            <w:pPr>
              <w:keepNext w:val="0"/>
              <w:keepLines w:val="0"/>
              <w:pageBreakBefore w:val="0"/>
              <w:kinsoku/>
              <w:wordWrap/>
              <w:topLinePunct w:val="0"/>
              <w:bidi w:val="0"/>
              <w:spacing w:line="5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rPr>
              <w:t>投标函</w:t>
            </w:r>
            <w:r>
              <w:rPr>
                <w:rFonts w:hint="eastAsia" w:ascii="宋体" w:hAnsi="宋体" w:eastAsia="宋体" w:cs="宋体"/>
                <w:b w:val="0"/>
                <w:bCs w:val="0"/>
                <w:color w:val="auto"/>
                <w:sz w:val="24"/>
                <w:szCs w:val="24"/>
                <w:highlight w:val="none"/>
                <w:u w:val="single"/>
                <w:lang w:val="en-US" w:eastAsia="zh-CN"/>
              </w:rPr>
              <w:t>（详见第五章应提交的有关格式范例）</w:t>
            </w:r>
          </w:p>
        </w:tc>
      </w:tr>
      <w:tr w14:paraId="54188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8" w:type="dxa"/>
            <w:noWrap w:val="0"/>
            <w:vAlign w:val="center"/>
          </w:tcPr>
          <w:p w14:paraId="5B6C5EED">
            <w:pPr>
              <w:keepNext w:val="0"/>
              <w:keepLines w:val="0"/>
              <w:pageBreakBefore w:val="0"/>
              <w:kinsoku/>
              <w:wordWrap/>
              <w:topLinePunct w:val="0"/>
              <w:bidi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p>
        </w:tc>
        <w:tc>
          <w:tcPr>
            <w:tcW w:w="8526" w:type="dxa"/>
            <w:noWrap w:val="0"/>
            <w:vAlign w:val="center"/>
          </w:tcPr>
          <w:p w14:paraId="34A1649B">
            <w:pPr>
              <w:keepNext w:val="0"/>
              <w:keepLines w:val="0"/>
              <w:pageBreakBefore w:val="0"/>
              <w:kinsoku/>
              <w:wordWrap/>
              <w:topLinePunct w:val="0"/>
              <w:bidi w:val="0"/>
              <w:spacing w:line="5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u w:val="single"/>
              </w:rPr>
              <w:t>▲</w:t>
            </w:r>
            <w:r>
              <w:rPr>
                <w:rFonts w:hint="eastAsia" w:ascii="宋体" w:hAnsi="宋体" w:eastAsia="宋体" w:cs="宋体"/>
                <w:b w:val="0"/>
                <w:bCs/>
                <w:color w:val="auto"/>
                <w:sz w:val="24"/>
                <w:szCs w:val="24"/>
                <w:highlight w:val="none"/>
                <w:u w:val="single"/>
              </w:rPr>
              <w:t>法定代表人资格证明书及法定代表人授权书</w:t>
            </w:r>
            <w:r>
              <w:rPr>
                <w:rFonts w:hint="eastAsia" w:ascii="宋体" w:hAnsi="宋体" w:eastAsia="宋体" w:cs="宋体"/>
                <w:b/>
                <w:bCs w:val="0"/>
                <w:color w:val="auto"/>
                <w:sz w:val="24"/>
                <w:szCs w:val="24"/>
                <w:highlight w:val="none"/>
                <w:u w:val="single"/>
              </w:rPr>
              <w:t>（法定代表人直接参加投标并对相应文件签字的，只需提供前者）</w:t>
            </w:r>
            <w:r>
              <w:rPr>
                <w:rFonts w:hint="eastAsia" w:ascii="宋体" w:hAnsi="宋体" w:eastAsia="宋体" w:cs="宋体"/>
                <w:b w:val="0"/>
                <w:bCs/>
                <w:color w:val="auto"/>
                <w:sz w:val="24"/>
                <w:szCs w:val="24"/>
                <w:highlight w:val="none"/>
                <w:u w:val="single"/>
              </w:rPr>
              <w:t>，同时须附法定代表人和授权委托代表的有效身份证复印件；</w:t>
            </w:r>
            <w:r>
              <w:rPr>
                <w:rFonts w:hint="eastAsia" w:ascii="宋体" w:hAnsi="宋体" w:eastAsia="宋体" w:cs="宋体"/>
                <w:b w:val="0"/>
                <w:bCs w:val="0"/>
                <w:color w:val="auto"/>
                <w:sz w:val="24"/>
                <w:szCs w:val="24"/>
                <w:highlight w:val="none"/>
                <w:u w:val="single"/>
                <w:lang w:val="en-US" w:eastAsia="zh-CN"/>
              </w:rPr>
              <w:t>（详见第五章应提交的有关格式范例）</w:t>
            </w:r>
          </w:p>
        </w:tc>
      </w:tr>
      <w:tr w14:paraId="7AAAC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8" w:type="dxa"/>
            <w:noWrap w:val="0"/>
            <w:vAlign w:val="center"/>
          </w:tcPr>
          <w:p w14:paraId="7F059633">
            <w:pPr>
              <w:keepNext w:val="0"/>
              <w:keepLines w:val="0"/>
              <w:pageBreakBefore w:val="0"/>
              <w:kinsoku/>
              <w:wordWrap/>
              <w:topLinePunct w:val="0"/>
              <w:bidi w:val="0"/>
              <w:spacing w:line="5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8526" w:type="dxa"/>
            <w:noWrap w:val="0"/>
            <w:vAlign w:val="center"/>
          </w:tcPr>
          <w:p w14:paraId="5A033F6B">
            <w:pPr>
              <w:keepNext w:val="0"/>
              <w:keepLines w:val="0"/>
              <w:pageBreakBefore w:val="0"/>
              <w:kinsoku/>
              <w:wordWrap/>
              <w:topLinePunct w:val="0"/>
              <w:bidi w:val="0"/>
              <w:spacing w:line="500" w:lineRule="exact"/>
              <w:textAlignment w:val="auto"/>
              <w:rPr>
                <w:rFonts w:hint="eastAsia" w:ascii="宋体" w:hAnsi="宋体" w:eastAsia="宋体" w:cs="宋体"/>
                <w:b/>
                <w:color w:val="auto"/>
                <w:sz w:val="24"/>
                <w:szCs w:val="24"/>
                <w:highlight w:val="none"/>
                <w:u w:val="single"/>
                <w:lang w:val="en-US" w:eastAsia="zh-CN"/>
              </w:rPr>
            </w:pPr>
            <w:r>
              <w:rPr>
                <w:rFonts w:hint="eastAsia" w:ascii="宋体" w:hAnsi="宋体" w:eastAsia="宋体" w:cs="宋体"/>
                <w:b/>
                <w:color w:val="auto"/>
                <w:sz w:val="24"/>
                <w:szCs w:val="24"/>
                <w:highlight w:val="none"/>
                <w:u w:val="single"/>
              </w:rPr>
              <w:t>▲</w:t>
            </w:r>
            <w:r>
              <w:rPr>
                <w:rFonts w:hint="eastAsia" w:ascii="宋体" w:hAnsi="宋体" w:eastAsia="宋体" w:cs="宋体"/>
                <w:b w:val="0"/>
                <w:bCs/>
                <w:color w:val="auto"/>
                <w:sz w:val="24"/>
                <w:szCs w:val="24"/>
                <w:highlight w:val="none"/>
                <w:u w:val="single"/>
                <w:lang w:val="en-US" w:eastAsia="zh-CN"/>
              </w:rPr>
              <w:t>拟派项目服务团队人员一览表（详见第五章应提交的有关格式范例）</w:t>
            </w:r>
          </w:p>
        </w:tc>
      </w:tr>
      <w:tr w14:paraId="4D013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8" w:type="dxa"/>
            <w:noWrap w:val="0"/>
            <w:vAlign w:val="center"/>
          </w:tcPr>
          <w:p w14:paraId="333B390A">
            <w:pPr>
              <w:keepNext w:val="0"/>
              <w:keepLines w:val="0"/>
              <w:pageBreakBefore w:val="0"/>
              <w:kinsoku/>
              <w:wordWrap/>
              <w:topLinePunct w:val="0"/>
              <w:bidi w:val="0"/>
              <w:spacing w:line="5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8526" w:type="dxa"/>
            <w:noWrap w:val="0"/>
            <w:vAlign w:val="center"/>
          </w:tcPr>
          <w:p w14:paraId="23A55DDF">
            <w:pPr>
              <w:keepNext w:val="0"/>
              <w:keepLines w:val="0"/>
              <w:pageBreakBefore w:val="0"/>
              <w:kinsoku/>
              <w:wordWrap/>
              <w:topLinePunct w:val="0"/>
              <w:bidi w:val="0"/>
              <w:spacing w:line="500" w:lineRule="exact"/>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拟投入机械设备一览表（详见第五章应提交的有关格式范例）</w:t>
            </w:r>
          </w:p>
        </w:tc>
      </w:tr>
      <w:tr w14:paraId="6CEED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8" w:type="dxa"/>
            <w:noWrap w:val="0"/>
            <w:vAlign w:val="center"/>
          </w:tcPr>
          <w:p w14:paraId="7D7E4B33">
            <w:pPr>
              <w:keepNext w:val="0"/>
              <w:keepLines w:val="0"/>
              <w:pageBreakBefore w:val="0"/>
              <w:kinsoku/>
              <w:wordWrap/>
              <w:topLinePunct w:val="0"/>
              <w:bidi w:val="0"/>
              <w:spacing w:line="5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w:t>
            </w:r>
          </w:p>
        </w:tc>
        <w:tc>
          <w:tcPr>
            <w:tcW w:w="8526" w:type="dxa"/>
            <w:noWrap w:val="0"/>
            <w:vAlign w:val="center"/>
          </w:tcPr>
          <w:p w14:paraId="757D20C6">
            <w:pPr>
              <w:keepNext w:val="0"/>
              <w:keepLines w:val="0"/>
              <w:pageBreakBefore w:val="0"/>
              <w:kinsoku/>
              <w:wordWrap/>
              <w:topLinePunct w:val="0"/>
              <w:bidi w:val="0"/>
              <w:spacing w:line="500" w:lineRule="exact"/>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服务响应承诺书</w:t>
            </w:r>
            <w:r>
              <w:rPr>
                <w:rFonts w:hint="eastAsia" w:ascii="宋体" w:hAnsi="宋体" w:eastAsia="宋体" w:cs="宋体"/>
                <w:b w:val="0"/>
                <w:bCs w:val="0"/>
                <w:color w:val="auto"/>
                <w:sz w:val="24"/>
                <w:szCs w:val="24"/>
                <w:highlight w:val="none"/>
                <w:u w:val="single"/>
                <w:lang w:val="en-US" w:eastAsia="zh-CN"/>
              </w:rPr>
              <w:t>（详见第五章应提交的有关格式范例）</w:t>
            </w:r>
          </w:p>
        </w:tc>
      </w:tr>
      <w:tr w14:paraId="2CCC7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8" w:type="dxa"/>
            <w:noWrap w:val="0"/>
            <w:vAlign w:val="center"/>
          </w:tcPr>
          <w:p w14:paraId="4E9A4EF5">
            <w:pPr>
              <w:keepNext w:val="0"/>
              <w:keepLines w:val="0"/>
              <w:pageBreakBefore w:val="0"/>
              <w:kinsoku/>
              <w:wordWrap/>
              <w:topLinePunct w:val="0"/>
              <w:bidi w:val="0"/>
              <w:spacing w:line="500" w:lineRule="exact"/>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8526" w:type="dxa"/>
            <w:noWrap w:val="0"/>
            <w:vAlign w:val="center"/>
          </w:tcPr>
          <w:p w14:paraId="75579EEE">
            <w:pPr>
              <w:keepNext w:val="0"/>
              <w:keepLines w:val="0"/>
              <w:pageBreakBefore w:val="0"/>
              <w:kinsoku/>
              <w:wordWrap/>
              <w:topLinePunct w:val="0"/>
              <w:bidi w:val="0"/>
              <w:spacing w:line="500" w:lineRule="exact"/>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拟派项目服务团队承诺书（如有）</w:t>
            </w:r>
            <w:r>
              <w:rPr>
                <w:rFonts w:hint="eastAsia" w:ascii="宋体" w:hAnsi="宋体" w:eastAsia="宋体" w:cs="宋体"/>
                <w:b w:val="0"/>
                <w:bCs w:val="0"/>
                <w:color w:val="auto"/>
                <w:sz w:val="24"/>
                <w:szCs w:val="24"/>
                <w:highlight w:val="none"/>
                <w:u w:val="single"/>
                <w:lang w:val="en-US" w:eastAsia="zh-CN"/>
              </w:rPr>
              <w:t>（详见第五章应提交的有关格式范例）</w:t>
            </w:r>
          </w:p>
        </w:tc>
      </w:tr>
      <w:tr w14:paraId="1584F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8" w:type="dxa"/>
            <w:noWrap w:val="0"/>
            <w:vAlign w:val="center"/>
          </w:tcPr>
          <w:p w14:paraId="128A7971">
            <w:pPr>
              <w:keepNext w:val="0"/>
              <w:keepLines w:val="0"/>
              <w:pageBreakBefore w:val="0"/>
              <w:kinsoku/>
              <w:wordWrap/>
              <w:topLinePunct w:val="0"/>
              <w:bidi w:val="0"/>
              <w:spacing w:line="5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w:t>
            </w:r>
          </w:p>
        </w:tc>
        <w:tc>
          <w:tcPr>
            <w:tcW w:w="8526" w:type="dxa"/>
            <w:noWrap w:val="0"/>
            <w:vAlign w:val="center"/>
          </w:tcPr>
          <w:p w14:paraId="5D2332EE">
            <w:pPr>
              <w:keepNext w:val="0"/>
              <w:keepLines w:val="0"/>
              <w:pageBreakBefore w:val="0"/>
              <w:kinsoku/>
              <w:wordWrap/>
              <w:topLinePunct w:val="0"/>
              <w:bidi w:val="0"/>
              <w:spacing w:line="500" w:lineRule="exact"/>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偏离表</w:t>
            </w:r>
            <w:r>
              <w:rPr>
                <w:rFonts w:hint="eastAsia" w:ascii="宋体" w:hAnsi="宋体" w:eastAsia="宋体" w:cs="宋体"/>
                <w:b w:val="0"/>
                <w:bCs w:val="0"/>
                <w:color w:val="auto"/>
                <w:sz w:val="24"/>
                <w:szCs w:val="24"/>
                <w:highlight w:val="none"/>
                <w:lang w:val="en-US" w:eastAsia="zh-CN"/>
              </w:rPr>
              <w:t>（详见第五章应提交的有关格式范例）</w:t>
            </w:r>
          </w:p>
        </w:tc>
      </w:tr>
      <w:tr w14:paraId="4EE9E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34" w:type="dxa"/>
            <w:gridSpan w:val="2"/>
            <w:noWrap w:val="0"/>
            <w:vAlign w:val="center"/>
          </w:tcPr>
          <w:p w14:paraId="6B545625">
            <w:pPr>
              <w:keepNext w:val="0"/>
              <w:keepLines w:val="0"/>
              <w:pageBreakBefore w:val="0"/>
              <w:kinsoku/>
              <w:wordWrap/>
              <w:topLinePunct w:val="0"/>
              <w:bidi w:val="0"/>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说明：以下</w:t>
            </w:r>
            <w:r>
              <w:rPr>
                <w:rFonts w:hint="eastAsia" w:ascii="宋体" w:hAnsi="宋体" w:eastAsia="宋体" w:cs="宋体"/>
                <w:b/>
                <w:color w:val="auto"/>
                <w:sz w:val="24"/>
                <w:szCs w:val="24"/>
                <w:highlight w:val="none"/>
                <w:lang w:val="en-US" w:eastAsia="zh-CN"/>
              </w:rPr>
              <w:t>第</w:t>
            </w:r>
            <w:r>
              <w:rPr>
                <w:rFonts w:hint="eastAsia" w:ascii="宋体" w:hAnsi="宋体" w:cs="宋体"/>
                <w:b/>
                <w:color w:val="auto"/>
                <w:sz w:val="24"/>
                <w:szCs w:val="24"/>
                <w:highlight w:val="none"/>
                <w:lang w:val="en-US" w:eastAsia="zh-CN"/>
              </w:rPr>
              <w:t>9</w:t>
            </w:r>
            <w:r>
              <w:rPr>
                <w:rFonts w:hint="eastAsia" w:ascii="宋体" w:hAnsi="宋体" w:eastAsia="宋体" w:cs="宋体"/>
                <w:b/>
                <w:color w:val="auto"/>
                <w:sz w:val="24"/>
                <w:szCs w:val="24"/>
                <w:highlight w:val="none"/>
              </w:rPr>
              <w:t>）项附件格式仅供</w:t>
            </w:r>
            <w:r>
              <w:rPr>
                <w:rFonts w:hint="eastAsia" w:ascii="宋体" w:hAnsi="宋体" w:eastAsia="宋体" w:cs="宋体"/>
                <w:b/>
                <w:color w:val="auto"/>
                <w:sz w:val="24"/>
                <w:szCs w:val="24"/>
                <w:highlight w:val="none"/>
                <w:lang w:val="en-US" w:eastAsia="zh-CN"/>
              </w:rPr>
              <w:t>供应商</w:t>
            </w:r>
            <w:r>
              <w:rPr>
                <w:rFonts w:hint="eastAsia" w:ascii="宋体" w:hAnsi="宋体" w:eastAsia="宋体" w:cs="宋体"/>
                <w:b/>
                <w:color w:val="auto"/>
                <w:sz w:val="24"/>
                <w:szCs w:val="24"/>
                <w:highlight w:val="none"/>
              </w:rPr>
              <w:t>参考使用，该部分内容为商务技术评分内容，非强质性要求，供应商应</w:t>
            </w: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第六章评标办法及开标程序</w:t>
            </w:r>
            <w:r>
              <w:rPr>
                <w:rFonts w:hint="eastAsia" w:ascii="宋体" w:hAnsi="宋体" w:eastAsia="宋体" w:cs="宋体"/>
                <w:color w:val="auto"/>
                <w:sz w:val="24"/>
                <w:szCs w:val="24"/>
                <w:highlight w:val="none"/>
              </w:rPr>
              <w:t>“评分细则”中“评分标准”的相应要求编制或提供，未按要求编制相关内容或未按要求提供相关证明材料可能对供应商产生不利影响。</w:t>
            </w:r>
          </w:p>
        </w:tc>
      </w:tr>
      <w:tr w14:paraId="7E591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8" w:type="dxa"/>
            <w:noWrap w:val="0"/>
            <w:vAlign w:val="center"/>
          </w:tcPr>
          <w:p w14:paraId="2CA9C8E7">
            <w:pPr>
              <w:keepNext w:val="0"/>
              <w:keepLines w:val="0"/>
              <w:pageBreakBefore w:val="0"/>
              <w:kinsoku/>
              <w:wordWrap/>
              <w:topLinePunct w:val="0"/>
              <w:bidi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w:t>
            </w:r>
          </w:p>
        </w:tc>
        <w:tc>
          <w:tcPr>
            <w:tcW w:w="8526" w:type="dxa"/>
            <w:noWrap w:val="0"/>
            <w:vAlign w:val="center"/>
          </w:tcPr>
          <w:p w14:paraId="44367DD2">
            <w:pPr>
              <w:keepNext w:val="0"/>
              <w:keepLines w:val="0"/>
              <w:pageBreakBefore w:val="0"/>
              <w:kinsoku/>
              <w:wordWrap/>
              <w:topLinePunct w:val="0"/>
              <w:bidi w:val="0"/>
              <w:adjustRightInd w:val="0"/>
              <w:snapToGrid w:val="0"/>
              <w:spacing w:line="5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lang w:val="en-US" w:eastAsia="zh-CN"/>
              </w:rPr>
              <w:t>认为需要在商务技术文件里说明的</w:t>
            </w:r>
            <w:r>
              <w:rPr>
                <w:rFonts w:hint="eastAsia" w:ascii="宋体" w:hAnsi="宋体" w:eastAsia="宋体" w:cs="宋体"/>
                <w:snapToGrid w:val="0"/>
                <w:color w:val="auto"/>
                <w:kern w:val="0"/>
                <w:sz w:val="24"/>
                <w:szCs w:val="24"/>
                <w:highlight w:val="none"/>
              </w:rPr>
              <w:t>其他材料</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如有</w:t>
            </w:r>
            <w:r>
              <w:rPr>
                <w:rFonts w:hint="eastAsia" w:ascii="宋体" w:hAnsi="宋体" w:eastAsia="宋体" w:cs="宋体"/>
                <w:snapToGrid w:val="0"/>
                <w:color w:val="auto"/>
                <w:kern w:val="0"/>
                <w:sz w:val="24"/>
                <w:szCs w:val="24"/>
                <w:highlight w:val="none"/>
                <w:lang w:eastAsia="zh-CN"/>
              </w:rPr>
              <w:t>）</w:t>
            </w:r>
          </w:p>
        </w:tc>
      </w:tr>
    </w:tbl>
    <w:p w14:paraId="61AEF94C">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b/>
          <w:color w:val="auto"/>
          <w:sz w:val="24"/>
          <w:szCs w:val="24"/>
          <w:highlight w:val="none"/>
        </w:rPr>
      </w:pPr>
      <w:bookmarkStart w:id="31" w:name="_Toc221356886"/>
      <w:r>
        <w:rPr>
          <w:rFonts w:hint="eastAsia" w:ascii="宋体" w:hAnsi="宋体" w:eastAsia="宋体" w:cs="宋体"/>
          <w:b/>
          <w:color w:val="auto"/>
          <w:sz w:val="24"/>
          <w:szCs w:val="24"/>
          <w:highlight w:val="none"/>
        </w:rPr>
        <w:t>说明：</w:t>
      </w:r>
    </w:p>
    <w:p w14:paraId="628DFF26">
      <w:pPr>
        <w:keepNext w:val="0"/>
        <w:keepLines w:val="0"/>
        <w:pageBreakBefore w:val="0"/>
        <w:widowControl w:val="0"/>
        <w:numPr>
          <w:ilvl w:val="0"/>
          <w:numId w:val="2"/>
        </w:numPr>
        <w:kinsoku/>
        <w:wordWrap/>
        <w:overflowPunct/>
        <w:topLinePunct w:val="0"/>
        <w:autoSpaceDE/>
        <w:autoSpaceDN/>
        <w:bidi w:val="0"/>
        <w:adjustRightInd/>
        <w:snapToGrid w:val="0"/>
        <w:spacing w:line="500" w:lineRule="exact"/>
        <w:ind w:left="0"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供应商可根据</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文件中的技术规格书以及评分细则，提供供应商认为需要提供的文件和资料。</w:t>
      </w:r>
    </w:p>
    <w:p w14:paraId="1C262BC4">
      <w:pPr>
        <w:keepNext w:val="0"/>
        <w:keepLines w:val="0"/>
        <w:pageBreakBefore w:val="0"/>
        <w:widowControl w:val="0"/>
        <w:numPr>
          <w:ilvl w:val="0"/>
          <w:numId w:val="2"/>
        </w:numPr>
        <w:kinsoku/>
        <w:wordWrap/>
        <w:overflowPunct/>
        <w:topLinePunct w:val="0"/>
        <w:autoSpaceDE/>
        <w:autoSpaceDN/>
        <w:bidi w:val="0"/>
        <w:adjustRightInd/>
        <w:snapToGrid w:val="0"/>
        <w:spacing w:line="500" w:lineRule="exact"/>
        <w:ind w:left="0" w:firstLine="42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供应商所提供的技术资料的所有权归供应商所有。如若发生第三方侵权事件，其侵权责任与采购人及采购代理机构无关，由供应商承担全部责任。侵权造成的所有相关费用，均由供应商支付，保证不伤害采购人的利益。</w:t>
      </w:r>
    </w:p>
    <w:bookmarkEnd w:id="31"/>
    <w:p w14:paraId="28E9AFA6">
      <w:pPr>
        <w:keepNext w:val="0"/>
        <w:keepLines w:val="0"/>
        <w:pageBreakBefore w:val="0"/>
        <w:widowControl w:val="0"/>
        <w:kinsoku/>
        <w:wordWrap/>
        <w:overflowPunct/>
        <w:topLinePunct w:val="0"/>
        <w:autoSpaceDE/>
        <w:autoSpaceDN/>
        <w:bidi w:val="0"/>
        <w:adjustRightInd/>
        <w:spacing w:line="500" w:lineRule="exact"/>
        <w:jc w:val="center"/>
        <w:textAlignment w:val="auto"/>
        <w:outlineLvl w:val="2"/>
        <w:rPr>
          <w:rFonts w:hint="eastAsia" w:ascii="宋体" w:hAnsi="宋体" w:eastAsia="宋体" w:cs="宋体"/>
          <w:b/>
          <w:color w:val="auto"/>
          <w:sz w:val="24"/>
          <w:szCs w:val="24"/>
          <w:highlight w:val="none"/>
        </w:rPr>
      </w:pPr>
      <w:bookmarkStart w:id="32" w:name="_Toc7255"/>
      <w:r>
        <w:rPr>
          <w:rFonts w:hint="eastAsia" w:ascii="宋体" w:hAnsi="宋体" w:eastAsia="宋体" w:cs="宋体"/>
          <w:b/>
          <w:color w:val="auto"/>
          <w:sz w:val="24"/>
          <w:szCs w:val="24"/>
          <w:highlight w:val="none"/>
          <w:lang w:val="en-US" w:eastAsia="zh-CN"/>
        </w:rPr>
        <w:t>12.3</w:t>
      </w:r>
      <w:r>
        <w:rPr>
          <w:rFonts w:hint="eastAsia" w:ascii="宋体" w:hAnsi="宋体" w:eastAsia="宋体" w:cs="宋体"/>
          <w:b/>
          <w:color w:val="auto"/>
          <w:sz w:val="24"/>
          <w:szCs w:val="24"/>
          <w:highlight w:val="none"/>
        </w:rPr>
        <w:t>报价文件</w:t>
      </w:r>
      <w:bookmarkEnd w:id="32"/>
    </w:p>
    <w:tbl>
      <w:tblPr>
        <w:tblStyle w:val="19"/>
        <w:tblW w:w="9664"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764"/>
      </w:tblGrid>
      <w:tr w14:paraId="6CCA6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0" w:type="dxa"/>
            <w:noWrap w:val="0"/>
            <w:vAlign w:val="center"/>
          </w:tcPr>
          <w:p w14:paraId="445CE17C">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8764" w:type="dxa"/>
            <w:noWrap w:val="0"/>
            <w:vAlign w:val="center"/>
          </w:tcPr>
          <w:p w14:paraId="10FEDB36">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内容</w:t>
            </w:r>
          </w:p>
        </w:tc>
      </w:tr>
      <w:tr w14:paraId="532BC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0" w:type="dxa"/>
            <w:noWrap w:val="0"/>
            <w:vAlign w:val="center"/>
          </w:tcPr>
          <w:p w14:paraId="5A507CD6">
            <w:pPr>
              <w:keepNext w:val="0"/>
              <w:keepLines w:val="0"/>
              <w:pageBreakBefore w:val="0"/>
              <w:kinsoku/>
              <w:wordWrap/>
              <w:overflowPunct/>
              <w:topLinePunct w:val="0"/>
              <w:autoSpaceDE/>
              <w:autoSpaceDN/>
              <w:bidi w:val="0"/>
              <w:spacing w:before="60" w:beforeLines="25"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764" w:type="dxa"/>
            <w:noWrap w:val="0"/>
            <w:vAlign w:val="center"/>
          </w:tcPr>
          <w:p w14:paraId="02165EE9">
            <w:pPr>
              <w:keepNext w:val="0"/>
              <w:keepLines w:val="0"/>
              <w:pageBreakBefore w:val="0"/>
              <w:kinsoku/>
              <w:wordWrap/>
              <w:overflowPunct/>
              <w:topLinePunct w:val="0"/>
              <w:autoSpaceDE/>
              <w:autoSpaceDN/>
              <w:bidi w:val="0"/>
              <w:spacing w:before="60" w:beforeLines="25"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rPr>
              <w:t>报价一览表</w:t>
            </w:r>
            <w:r>
              <w:rPr>
                <w:rFonts w:hint="eastAsia" w:ascii="宋体" w:hAnsi="宋体" w:eastAsia="宋体" w:cs="宋体"/>
                <w:b w:val="0"/>
                <w:bCs w:val="0"/>
                <w:color w:val="auto"/>
                <w:sz w:val="24"/>
                <w:szCs w:val="24"/>
                <w:highlight w:val="none"/>
                <w:u w:val="single"/>
                <w:lang w:val="en-US" w:eastAsia="zh-CN"/>
              </w:rPr>
              <w:t>（详见第五章应提交的有关格式范例）</w:t>
            </w:r>
          </w:p>
        </w:tc>
      </w:tr>
      <w:tr w14:paraId="79142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0" w:type="dxa"/>
            <w:noWrap w:val="0"/>
            <w:vAlign w:val="center"/>
          </w:tcPr>
          <w:p w14:paraId="27DDF7CB">
            <w:pPr>
              <w:keepNext w:val="0"/>
              <w:keepLines w:val="0"/>
              <w:pageBreakBefore w:val="0"/>
              <w:kinsoku/>
              <w:wordWrap/>
              <w:overflowPunct/>
              <w:topLinePunct w:val="0"/>
              <w:autoSpaceDE/>
              <w:autoSpaceDN/>
              <w:bidi w:val="0"/>
              <w:spacing w:before="60" w:beforeLines="25" w:line="5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8764" w:type="dxa"/>
            <w:noWrap w:val="0"/>
            <w:vAlign w:val="center"/>
          </w:tcPr>
          <w:p w14:paraId="24AB64FA">
            <w:pPr>
              <w:keepNext w:val="0"/>
              <w:keepLines w:val="0"/>
              <w:pageBreakBefore w:val="0"/>
              <w:kinsoku/>
              <w:wordWrap/>
              <w:overflowPunct/>
              <w:topLinePunct w:val="0"/>
              <w:autoSpaceDE/>
              <w:autoSpaceDN/>
              <w:bidi w:val="0"/>
              <w:spacing w:before="60" w:beforeLines="25"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val="en-US" w:eastAsia="zh-CN"/>
              </w:rPr>
              <w:t>认为需要在报价文件说明的其他材料（如有）</w:t>
            </w:r>
          </w:p>
        </w:tc>
      </w:tr>
    </w:tbl>
    <w:p w14:paraId="1AA890FD">
      <w:pPr>
        <w:keepNext w:val="0"/>
        <w:keepLines w:val="0"/>
        <w:pageBreakBefore w:val="0"/>
        <w:kinsoku/>
        <w:wordWrap/>
        <w:overflowPunct/>
        <w:topLinePunct w:val="0"/>
        <w:autoSpaceDE/>
        <w:autoSpaceDN/>
        <w:bidi w:val="0"/>
        <w:adjustRightInd w:val="0"/>
        <w:snapToGrid w:val="0"/>
        <w:spacing w:line="500" w:lineRule="exact"/>
        <w:ind w:firstLine="562" w:firstLineChars="200"/>
        <w:jc w:val="left"/>
        <w:textAlignment w:val="auto"/>
        <w:rPr>
          <w:rFonts w:hint="eastAsia"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lang w:val="en-US" w:eastAsia="zh-CN"/>
        </w:rPr>
        <w:t>11.</w:t>
      </w:r>
      <w:r>
        <w:rPr>
          <w:rFonts w:hint="eastAsia" w:ascii="宋体" w:hAnsi="宋体" w:eastAsia="宋体" w:cs="宋体"/>
          <w:b/>
          <w:snapToGrid w:val="0"/>
          <w:color w:val="auto"/>
          <w:kern w:val="0"/>
          <w:sz w:val="28"/>
          <w:szCs w:val="28"/>
          <w:highlight w:val="none"/>
        </w:rPr>
        <w:t>陈述和答辩</w:t>
      </w:r>
    </w:p>
    <w:p w14:paraId="2D941C81">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本项目无设陈述和答辩环节。</w:t>
      </w:r>
    </w:p>
    <w:p w14:paraId="4EA90B83">
      <w:pPr>
        <w:keepNext w:val="0"/>
        <w:keepLines w:val="0"/>
        <w:pageBreakBefore w:val="0"/>
        <w:kinsoku/>
        <w:wordWrap/>
        <w:overflowPunct/>
        <w:topLinePunct w:val="0"/>
        <w:autoSpaceDE/>
        <w:autoSpaceDN/>
        <w:bidi w:val="0"/>
        <w:adjustRightInd w:val="0"/>
        <w:snapToGrid w:val="0"/>
        <w:spacing w:before="120" w:beforeLines="50" w:line="500" w:lineRule="exact"/>
        <w:ind w:firstLine="562" w:firstLineChars="200"/>
        <w:textAlignment w:val="auto"/>
        <w:rPr>
          <w:rFonts w:hint="eastAsia"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rPr>
        <w:t>1</w:t>
      </w:r>
      <w:r>
        <w:rPr>
          <w:rFonts w:hint="eastAsia" w:ascii="宋体" w:hAnsi="宋体" w:eastAsia="宋体" w:cs="宋体"/>
          <w:b/>
          <w:snapToGrid w:val="0"/>
          <w:color w:val="auto"/>
          <w:kern w:val="0"/>
          <w:sz w:val="28"/>
          <w:szCs w:val="28"/>
          <w:highlight w:val="none"/>
          <w:lang w:val="en-US" w:eastAsia="zh-CN"/>
        </w:rPr>
        <w:t>2.</w:t>
      </w:r>
      <w:r>
        <w:rPr>
          <w:rFonts w:hint="eastAsia" w:ascii="宋体" w:hAnsi="宋体" w:eastAsia="宋体" w:cs="宋体"/>
          <w:b/>
          <w:snapToGrid w:val="0"/>
          <w:color w:val="auto"/>
          <w:kern w:val="0"/>
          <w:sz w:val="28"/>
          <w:szCs w:val="28"/>
          <w:highlight w:val="none"/>
        </w:rPr>
        <w:t>投标函</w:t>
      </w:r>
    </w:p>
    <w:p w14:paraId="3AFF2FA4">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.1</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应完整地填写采购文件中提供的投标函和投标相关附件。</w:t>
      </w:r>
    </w:p>
    <w:p w14:paraId="784081E0">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.2投标文件应当对采购文件中有关投标有效期、采购需求等实质性内容作出响应。</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在满足采购文件实质性要求的基础上，可以提出比采购文件要求更有利于采购人的承诺。</w:t>
      </w:r>
    </w:p>
    <w:p w14:paraId="6D973ABA">
      <w:pPr>
        <w:pStyle w:val="9"/>
        <w:keepNext w:val="0"/>
        <w:keepLines w:val="0"/>
        <w:pageBreakBefore w:val="0"/>
        <w:kinsoku/>
        <w:wordWrap/>
        <w:overflowPunct/>
        <w:topLinePunct w:val="0"/>
        <w:autoSpaceDE/>
        <w:autoSpaceDN/>
        <w:bidi w:val="0"/>
        <w:snapToGrid w:val="0"/>
        <w:spacing w:before="120" w:beforeLines="50" w:line="500" w:lineRule="exact"/>
        <w:ind w:firstLine="562" w:firstLineChars="200"/>
        <w:textAlignment w:val="auto"/>
        <w:rPr>
          <w:rFonts w:hint="eastAsia" w:ascii="宋体" w:hAnsi="宋体" w:eastAsia="宋体" w:cs="宋体"/>
          <w:b/>
          <w:bCs/>
          <w:snapToGrid w:val="0"/>
          <w:color w:val="auto"/>
          <w:kern w:val="0"/>
          <w:szCs w:val="28"/>
          <w:highlight w:val="none"/>
        </w:rPr>
      </w:pPr>
      <w:r>
        <w:rPr>
          <w:rFonts w:hint="eastAsia" w:ascii="宋体" w:hAnsi="宋体" w:eastAsia="宋体" w:cs="宋体"/>
          <w:b/>
          <w:bCs/>
          <w:snapToGrid w:val="0"/>
          <w:color w:val="auto"/>
          <w:kern w:val="0"/>
          <w:szCs w:val="28"/>
          <w:highlight w:val="none"/>
          <w:lang w:val="en-US" w:eastAsia="zh-CN"/>
        </w:rPr>
        <w:t>13.</w:t>
      </w:r>
      <w:r>
        <w:rPr>
          <w:rFonts w:hint="eastAsia" w:ascii="宋体" w:hAnsi="宋体" w:eastAsia="宋体" w:cs="宋体"/>
          <w:b/>
          <w:bCs/>
          <w:snapToGrid w:val="0"/>
          <w:color w:val="auto"/>
          <w:kern w:val="0"/>
          <w:szCs w:val="28"/>
          <w:highlight w:val="none"/>
        </w:rPr>
        <w:t>投标报价</w:t>
      </w:r>
    </w:p>
    <w:p w14:paraId="0B18652F">
      <w:pPr>
        <w:pStyle w:val="9"/>
        <w:keepNext w:val="0"/>
        <w:keepLines w:val="0"/>
        <w:pageBreakBefore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13</w:t>
      </w:r>
      <w:r>
        <w:rPr>
          <w:rFonts w:hint="eastAsia" w:ascii="宋体" w:hAnsi="宋体" w:eastAsia="宋体" w:cs="宋体"/>
          <w:snapToGrid w:val="0"/>
          <w:color w:val="auto"/>
          <w:kern w:val="0"/>
          <w:sz w:val="24"/>
          <w:szCs w:val="24"/>
          <w:highlight w:val="none"/>
        </w:rPr>
        <w:t>.1</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应按采购文件中规定填写报价相关表单；</w:t>
      </w:r>
    </w:p>
    <w:p w14:paraId="6E00BDA2">
      <w:pPr>
        <w:pStyle w:val="9"/>
        <w:keepNext w:val="0"/>
        <w:keepLines w:val="0"/>
        <w:pageBreakBefore w:val="0"/>
        <w:kinsoku/>
        <w:wordWrap/>
        <w:overflowPunct/>
        <w:topLinePunct w:val="0"/>
        <w:autoSpaceDE/>
        <w:autoSpaceDN/>
        <w:bidi w:val="0"/>
        <w:snapToGrid w:val="0"/>
        <w:spacing w:line="500" w:lineRule="exact"/>
        <w:ind w:left="0" w:leftChars="0" w:firstLine="482" w:firstLineChars="200"/>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val="en-US" w:eastAsia="zh-CN"/>
        </w:rPr>
        <w:t>13</w:t>
      </w:r>
      <w:r>
        <w:rPr>
          <w:rFonts w:hint="eastAsia" w:ascii="宋体" w:hAnsi="宋体" w:eastAsia="宋体" w:cs="宋体"/>
          <w:b/>
          <w:bCs/>
          <w:snapToGrid w:val="0"/>
          <w:color w:val="auto"/>
          <w:kern w:val="0"/>
          <w:sz w:val="24"/>
          <w:szCs w:val="24"/>
          <w:highlight w:val="none"/>
        </w:rPr>
        <w:t>.2本项目采用</w:t>
      </w:r>
      <w:r>
        <w:rPr>
          <w:rFonts w:hint="eastAsia" w:ascii="宋体" w:hAnsi="宋体" w:eastAsia="宋体" w:cs="宋体"/>
          <w:b/>
          <w:bCs/>
          <w:snapToGrid w:val="0"/>
          <w:color w:val="auto"/>
          <w:kern w:val="0"/>
          <w:sz w:val="24"/>
          <w:szCs w:val="24"/>
          <w:highlight w:val="none"/>
          <w:lang w:val="en-US" w:eastAsia="zh-CN"/>
        </w:rPr>
        <w:t>人民币</w:t>
      </w:r>
      <w:r>
        <w:rPr>
          <w:rFonts w:hint="eastAsia" w:ascii="宋体" w:hAnsi="宋体" w:eastAsia="宋体" w:cs="宋体"/>
          <w:b/>
          <w:bCs/>
          <w:snapToGrid w:val="0"/>
          <w:color w:val="auto"/>
          <w:kern w:val="0"/>
          <w:sz w:val="24"/>
          <w:szCs w:val="24"/>
          <w:highlight w:val="none"/>
        </w:rPr>
        <w:t>报价，投标人的报价应</w:t>
      </w:r>
      <w:r>
        <w:rPr>
          <w:rFonts w:hint="eastAsia" w:ascii="宋体" w:hAnsi="宋体" w:eastAsia="宋体" w:cs="宋体"/>
          <w:b/>
          <w:bCs/>
          <w:snapToGrid w:val="0"/>
          <w:color w:val="auto"/>
          <w:kern w:val="0"/>
          <w:sz w:val="24"/>
          <w:szCs w:val="24"/>
          <w:highlight w:val="none"/>
          <w:lang w:val="en-US" w:eastAsia="zh-CN"/>
        </w:rPr>
        <w:t>不超过最高限价</w:t>
      </w:r>
      <w:r>
        <w:rPr>
          <w:rFonts w:hint="eastAsia" w:ascii="宋体" w:hAnsi="宋体" w:eastAsia="宋体" w:cs="宋体"/>
          <w:b/>
          <w:bCs/>
          <w:snapToGrid w:val="0"/>
          <w:color w:val="auto"/>
          <w:kern w:val="0"/>
          <w:sz w:val="24"/>
          <w:szCs w:val="24"/>
          <w:highlight w:val="none"/>
        </w:rPr>
        <w:t>，否则其投标无效。签约合同价包含本项目招标内容及要求及合同约定所有服务内容所需所有人工工资（含社会保险费、</w:t>
      </w:r>
      <w:r>
        <w:rPr>
          <w:rFonts w:hint="eastAsia" w:ascii="宋体" w:hAnsi="宋体" w:eastAsia="宋体" w:cs="宋体"/>
          <w:b/>
          <w:bCs/>
          <w:snapToGrid w:val="0"/>
          <w:color w:val="auto"/>
          <w:kern w:val="0"/>
          <w:sz w:val="24"/>
          <w:szCs w:val="24"/>
          <w:highlight w:val="none"/>
          <w:lang w:eastAsia="zh-CN"/>
        </w:rPr>
        <w:t>公积金、超时补贴</w:t>
      </w:r>
      <w:r>
        <w:rPr>
          <w:rFonts w:hint="eastAsia" w:ascii="宋体" w:hAnsi="宋体" w:eastAsia="宋体" w:cs="宋体"/>
          <w:b/>
          <w:bCs/>
          <w:snapToGrid w:val="0"/>
          <w:color w:val="auto"/>
          <w:kern w:val="0"/>
          <w:sz w:val="24"/>
          <w:szCs w:val="24"/>
          <w:highlight w:val="none"/>
        </w:rPr>
        <w:t>、</w:t>
      </w:r>
      <w:r>
        <w:rPr>
          <w:rFonts w:hint="eastAsia" w:ascii="宋体" w:hAnsi="宋体" w:eastAsia="宋体" w:cs="宋体"/>
          <w:b/>
          <w:bCs/>
          <w:snapToGrid w:val="0"/>
          <w:color w:val="auto"/>
          <w:kern w:val="0"/>
          <w:sz w:val="24"/>
          <w:szCs w:val="24"/>
          <w:highlight w:val="none"/>
          <w:lang w:eastAsia="zh-CN"/>
        </w:rPr>
        <w:t>绩效考核经费、伙食费、</w:t>
      </w:r>
      <w:r>
        <w:rPr>
          <w:rFonts w:hint="eastAsia" w:ascii="宋体" w:hAnsi="宋体" w:eastAsia="宋体" w:cs="宋体"/>
          <w:b/>
          <w:bCs/>
          <w:snapToGrid w:val="0"/>
          <w:color w:val="auto"/>
          <w:kern w:val="0"/>
          <w:sz w:val="24"/>
          <w:szCs w:val="24"/>
          <w:highlight w:val="none"/>
        </w:rPr>
        <w:t>劳保用品、员工住宿交通差旅费用</w:t>
      </w:r>
      <w:r>
        <w:rPr>
          <w:rFonts w:hint="eastAsia" w:ascii="宋体" w:hAnsi="宋体" w:eastAsia="宋体" w:cs="宋体"/>
          <w:b/>
          <w:bCs/>
          <w:snapToGrid w:val="0"/>
          <w:color w:val="auto"/>
          <w:kern w:val="0"/>
          <w:sz w:val="24"/>
          <w:szCs w:val="24"/>
          <w:highlight w:val="none"/>
          <w:lang w:eastAsia="zh-CN"/>
        </w:rPr>
        <w:t>等</w:t>
      </w:r>
      <w:r>
        <w:rPr>
          <w:rFonts w:hint="eastAsia" w:ascii="宋体" w:hAnsi="宋体" w:eastAsia="宋体" w:cs="宋体"/>
          <w:b/>
          <w:bCs/>
          <w:snapToGrid w:val="0"/>
          <w:color w:val="auto"/>
          <w:kern w:val="0"/>
          <w:sz w:val="24"/>
          <w:szCs w:val="24"/>
          <w:highlight w:val="none"/>
        </w:rPr>
        <w:t>）</w:t>
      </w:r>
      <w:r>
        <w:rPr>
          <w:rFonts w:hint="eastAsia" w:ascii="宋体" w:hAnsi="宋体" w:cs="宋体"/>
          <w:b/>
          <w:bCs/>
          <w:snapToGrid w:val="0"/>
          <w:color w:val="auto"/>
          <w:kern w:val="0"/>
          <w:sz w:val="24"/>
          <w:szCs w:val="24"/>
          <w:highlight w:val="none"/>
          <w:lang w:eastAsia="zh-CN"/>
        </w:rPr>
        <w:t>，</w:t>
      </w:r>
      <w:r>
        <w:rPr>
          <w:rFonts w:hint="eastAsia" w:ascii="宋体" w:hAnsi="宋体" w:cs="宋体"/>
          <w:b/>
          <w:bCs/>
          <w:snapToGrid w:val="0"/>
          <w:color w:val="auto"/>
          <w:kern w:val="0"/>
          <w:sz w:val="24"/>
          <w:szCs w:val="24"/>
          <w:highlight w:val="none"/>
          <w:lang w:val="en-US" w:eastAsia="zh-CN"/>
        </w:rPr>
        <w:t>防治车辆及防治监测装置所需费用，防治药物所需费用，有关意外保险或第三方责任险投保费用，</w:t>
      </w:r>
      <w:r>
        <w:rPr>
          <w:rFonts w:hint="eastAsia" w:ascii="宋体" w:hAnsi="宋体" w:eastAsia="宋体" w:cs="宋体"/>
          <w:b/>
          <w:bCs/>
          <w:snapToGrid w:val="0"/>
          <w:color w:val="auto"/>
          <w:kern w:val="0"/>
          <w:sz w:val="24"/>
          <w:szCs w:val="24"/>
          <w:highlight w:val="none"/>
          <w:lang w:val="en-US" w:eastAsia="zh-CN"/>
        </w:rPr>
        <w:t>配合验收</w:t>
      </w:r>
      <w:r>
        <w:rPr>
          <w:rFonts w:hint="eastAsia" w:ascii="宋体" w:hAnsi="宋体" w:cs="宋体"/>
          <w:b/>
          <w:bCs/>
          <w:snapToGrid w:val="0"/>
          <w:color w:val="auto"/>
          <w:kern w:val="0"/>
          <w:sz w:val="24"/>
          <w:szCs w:val="24"/>
          <w:highlight w:val="none"/>
          <w:lang w:val="en-US" w:eastAsia="zh-CN"/>
        </w:rPr>
        <w:t>，</w:t>
      </w:r>
      <w:r>
        <w:rPr>
          <w:rFonts w:hint="eastAsia" w:ascii="宋体" w:hAnsi="宋体" w:eastAsia="宋体" w:cs="宋体"/>
          <w:b/>
          <w:bCs/>
          <w:snapToGrid w:val="0"/>
          <w:color w:val="auto"/>
          <w:kern w:val="0"/>
          <w:sz w:val="24"/>
          <w:szCs w:val="24"/>
          <w:highlight w:val="none"/>
        </w:rPr>
        <w:t>规费</w:t>
      </w:r>
      <w:r>
        <w:rPr>
          <w:rFonts w:hint="eastAsia" w:ascii="宋体" w:hAnsi="宋体" w:cs="宋体"/>
          <w:b/>
          <w:bCs/>
          <w:snapToGrid w:val="0"/>
          <w:color w:val="auto"/>
          <w:kern w:val="0"/>
          <w:sz w:val="24"/>
          <w:szCs w:val="24"/>
          <w:highlight w:val="none"/>
          <w:lang w:eastAsia="zh-CN"/>
        </w:rPr>
        <w:t>，</w:t>
      </w:r>
      <w:r>
        <w:rPr>
          <w:rFonts w:hint="eastAsia" w:ascii="宋体" w:hAnsi="宋体" w:eastAsia="宋体" w:cs="宋体"/>
          <w:b/>
          <w:bCs/>
          <w:snapToGrid w:val="0"/>
          <w:color w:val="auto"/>
          <w:kern w:val="0"/>
          <w:sz w:val="24"/>
          <w:szCs w:val="24"/>
          <w:highlight w:val="none"/>
        </w:rPr>
        <w:t>税费</w:t>
      </w:r>
      <w:r>
        <w:rPr>
          <w:rFonts w:hint="eastAsia" w:ascii="宋体" w:hAnsi="宋体" w:cs="宋体"/>
          <w:b/>
          <w:bCs/>
          <w:snapToGrid w:val="0"/>
          <w:color w:val="auto"/>
          <w:kern w:val="0"/>
          <w:sz w:val="24"/>
          <w:szCs w:val="24"/>
          <w:highlight w:val="none"/>
          <w:lang w:eastAsia="zh-CN"/>
        </w:rPr>
        <w:t>，</w:t>
      </w:r>
      <w:r>
        <w:rPr>
          <w:rFonts w:hint="eastAsia" w:ascii="宋体" w:hAnsi="宋体" w:eastAsia="宋体" w:cs="宋体"/>
          <w:b/>
          <w:bCs/>
          <w:snapToGrid w:val="0"/>
          <w:color w:val="auto"/>
          <w:kern w:val="0"/>
          <w:sz w:val="24"/>
          <w:szCs w:val="24"/>
          <w:highlight w:val="none"/>
        </w:rPr>
        <w:t>企业管理费</w:t>
      </w:r>
      <w:r>
        <w:rPr>
          <w:rFonts w:hint="eastAsia" w:ascii="宋体" w:hAnsi="宋体" w:cs="宋体"/>
          <w:b/>
          <w:bCs/>
          <w:snapToGrid w:val="0"/>
          <w:color w:val="auto"/>
          <w:kern w:val="0"/>
          <w:sz w:val="24"/>
          <w:szCs w:val="24"/>
          <w:highlight w:val="none"/>
          <w:lang w:eastAsia="zh-CN"/>
        </w:rPr>
        <w:t>，</w:t>
      </w:r>
      <w:r>
        <w:rPr>
          <w:rFonts w:hint="eastAsia" w:ascii="宋体" w:hAnsi="宋体" w:eastAsia="宋体" w:cs="宋体"/>
          <w:b/>
          <w:bCs/>
          <w:snapToGrid w:val="0"/>
          <w:color w:val="auto"/>
          <w:kern w:val="0"/>
          <w:sz w:val="24"/>
          <w:szCs w:val="24"/>
          <w:highlight w:val="none"/>
        </w:rPr>
        <w:t>利润</w:t>
      </w:r>
      <w:r>
        <w:rPr>
          <w:rFonts w:hint="eastAsia" w:ascii="宋体" w:hAnsi="宋体" w:cs="宋体"/>
          <w:b/>
          <w:bCs/>
          <w:snapToGrid w:val="0"/>
          <w:color w:val="auto"/>
          <w:kern w:val="0"/>
          <w:sz w:val="24"/>
          <w:szCs w:val="24"/>
          <w:highlight w:val="none"/>
          <w:lang w:eastAsia="zh-CN"/>
        </w:rPr>
        <w:t>，</w:t>
      </w:r>
      <w:r>
        <w:rPr>
          <w:rFonts w:hint="eastAsia" w:ascii="宋体" w:hAnsi="宋体" w:eastAsia="宋体" w:cs="宋体"/>
          <w:b/>
          <w:bCs/>
          <w:snapToGrid w:val="0"/>
          <w:color w:val="auto"/>
          <w:kern w:val="0"/>
          <w:sz w:val="24"/>
          <w:szCs w:val="24"/>
          <w:highlight w:val="none"/>
        </w:rPr>
        <w:t>售后服务</w:t>
      </w:r>
      <w:r>
        <w:rPr>
          <w:rFonts w:hint="eastAsia" w:ascii="宋体" w:hAnsi="宋体" w:cs="宋体"/>
          <w:b/>
          <w:bCs/>
          <w:snapToGrid w:val="0"/>
          <w:color w:val="auto"/>
          <w:kern w:val="0"/>
          <w:sz w:val="24"/>
          <w:szCs w:val="24"/>
          <w:highlight w:val="none"/>
          <w:lang w:eastAsia="zh-CN"/>
        </w:rPr>
        <w:t>，</w:t>
      </w:r>
      <w:r>
        <w:rPr>
          <w:rFonts w:hint="eastAsia" w:ascii="宋体" w:hAnsi="宋体" w:eastAsia="宋体" w:cs="宋体"/>
          <w:b/>
          <w:bCs/>
          <w:snapToGrid w:val="0"/>
          <w:color w:val="auto"/>
          <w:kern w:val="0"/>
          <w:sz w:val="24"/>
          <w:szCs w:val="24"/>
          <w:highlight w:val="none"/>
          <w:lang w:val="en-US" w:eastAsia="zh-CN"/>
        </w:rPr>
        <w:t>养护期服务</w:t>
      </w:r>
      <w:r>
        <w:rPr>
          <w:rFonts w:hint="eastAsia" w:ascii="宋体" w:hAnsi="宋体" w:eastAsia="宋体" w:cs="宋体"/>
          <w:b/>
          <w:bCs/>
          <w:snapToGrid w:val="0"/>
          <w:color w:val="auto"/>
          <w:kern w:val="0"/>
          <w:sz w:val="24"/>
          <w:szCs w:val="24"/>
          <w:highlight w:val="none"/>
        </w:rPr>
        <w:t>以及合同包含的所有风险</w:t>
      </w:r>
      <w:r>
        <w:rPr>
          <w:rFonts w:hint="eastAsia" w:ascii="宋体" w:hAnsi="宋体" w:cs="宋体"/>
          <w:b/>
          <w:bCs/>
          <w:snapToGrid w:val="0"/>
          <w:color w:val="auto"/>
          <w:kern w:val="0"/>
          <w:sz w:val="24"/>
          <w:szCs w:val="24"/>
          <w:highlight w:val="none"/>
          <w:lang w:eastAsia="zh-CN"/>
        </w:rPr>
        <w:t>，</w:t>
      </w:r>
      <w:r>
        <w:rPr>
          <w:rFonts w:hint="eastAsia" w:ascii="宋体" w:hAnsi="宋体" w:eastAsia="宋体" w:cs="宋体"/>
          <w:b/>
          <w:bCs/>
          <w:snapToGrid w:val="0"/>
          <w:color w:val="auto"/>
          <w:kern w:val="0"/>
          <w:sz w:val="24"/>
          <w:szCs w:val="24"/>
          <w:highlight w:val="none"/>
        </w:rPr>
        <w:t>责任等各项应有费用。在合同服务期间内不得违反国家相关政策规定。（说明：如发生不可抗力及突发性事件，中标供应商要无条件听从采购人指挥，配合采购人。费用已包括在投标报价内，采购人不再另行支付其他费用。）</w:t>
      </w:r>
    </w:p>
    <w:p w14:paraId="6EF2D996">
      <w:pPr>
        <w:pStyle w:val="9"/>
        <w:keepNext w:val="0"/>
        <w:keepLines w:val="0"/>
        <w:pageBreakBefore w:val="0"/>
        <w:kinsoku/>
        <w:wordWrap/>
        <w:overflowPunct/>
        <w:topLinePunct w:val="0"/>
        <w:autoSpaceDE/>
        <w:autoSpaceDN/>
        <w:bidi w:val="0"/>
        <w:snapToGrid w:val="0"/>
        <w:spacing w:line="500" w:lineRule="exact"/>
        <w:ind w:left="0" w:leftChars="0" w:firstLine="482" w:firstLineChars="200"/>
        <w:textAlignment w:val="auto"/>
        <w:rPr>
          <w:rFonts w:hint="eastAsia" w:ascii="宋体" w:hAnsi="宋体" w:eastAsia="宋体" w:cs="宋体"/>
          <w:b/>
          <w:bCs/>
          <w:snapToGrid w:val="0"/>
          <w:color w:val="auto"/>
          <w:kern w:val="0"/>
          <w:sz w:val="24"/>
          <w:szCs w:val="24"/>
          <w:highlight w:val="none"/>
          <w:lang w:val="en-US" w:eastAsia="zh-CN"/>
        </w:rPr>
      </w:pPr>
      <w:r>
        <w:rPr>
          <w:rFonts w:hint="eastAsia" w:ascii="宋体" w:hAnsi="宋体" w:eastAsia="宋体" w:cs="宋体"/>
          <w:b/>
          <w:bCs/>
          <w:snapToGrid w:val="0"/>
          <w:color w:val="auto"/>
          <w:kern w:val="0"/>
          <w:sz w:val="24"/>
          <w:szCs w:val="24"/>
          <w:highlight w:val="none"/>
          <w:u w:val="single"/>
        </w:rPr>
        <w:t>本项目采用固定</w:t>
      </w:r>
      <w:r>
        <w:rPr>
          <w:rFonts w:hint="eastAsia" w:ascii="宋体" w:hAnsi="宋体" w:cs="宋体"/>
          <w:b/>
          <w:bCs/>
          <w:snapToGrid w:val="0"/>
          <w:color w:val="auto"/>
          <w:kern w:val="0"/>
          <w:sz w:val="24"/>
          <w:szCs w:val="24"/>
          <w:highlight w:val="none"/>
          <w:u w:val="single"/>
          <w:lang w:val="en-US" w:eastAsia="zh-CN"/>
        </w:rPr>
        <w:t>总价</w:t>
      </w:r>
      <w:r>
        <w:rPr>
          <w:rFonts w:hint="eastAsia" w:ascii="宋体" w:hAnsi="宋体" w:eastAsia="宋体" w:cs="宋体"/>
          <w:b/>
          <w:bCs/>
          <w:snapToGrid w:val="0"/>
          <w:color w:val="auto"/>
          <w:kern w:val="0"/>
          <w:sz w:val="24"/>
          <w:szCs w:val="24"/>
          <w:highlight w:val="none"/>
          <w:u w:val="single"/>
        </w:rPr>
        <w:t>方式结算，有关本项目实施所涉及的一切费用均计入报价，今后不得以任何理由追加或调整</w:t>
      </w:r>
      <w:r>
        <w:rPr>
          <w:rFonts w:hint="eastAsia" w:ascii="宋体" w:hAnsi="宋体" w:eastAsia="宋体" w:cs="宋体"/>
          <w:b/>
          <w:bCs/>
          <w:snapToGrid w:val="0"/>
          <w:color w:val="auto"/>
          <w:kern w:val="0"/>
          <w:sz w:val="24"/>
          <w:szCs w:val="24"/>
          <w:highlight w:val="none"/>
          <w:u w:val="single"/>
          <w:lang w:eastAsia="zh-CN"/>
        </w:rPr>
        <w:t>。</w:t>
      </w:r>
      <w:r>
        <w:rPr>
          <w:rFonts w:hint="eastAsia" w:ascii="宋体" w:hAnsi="宋体" w:eastAsia="宋体" w:cs="宋体"/>
          <w:b/>
          <w:bCs/>
          <w:snapToGrid w:val="0"/>
          <w:color w:val="auto"/>
          <w:kern w:val="0"/>
          <w:sz w:val="24"/>
          <w:szCs w:val="24"/>
          <w:highlight w:val="none"/>
          <w:u w:val="single"/>
          <w:lang w:val="en-US" w:eastAsia="zh-CN"/>
        </w:rPr>
        <w:t>具体结算相关约定详见第三章采购内容及要求</w:t>
      </w:r>
      <w:r>
        <w:rPr>
          <w:rFonts w:hint="eastAsia" w:ascii="宋体" w:hAnsi="宋体" w:eastAsia="宋体" w:cs="宋体"/>
          <w:b/>
          <w:bCs/>
          <w:snapToGrid w:val="0"/>
          <w:color w:val="auto"/>
          <w:kern w:val="0"/>
          <w:sz w:val="24"/>
          <w:szCs w:val="24"/>
          <w:highlight w:val="none"/>
          <w:lang w:val="en-US" w:eastAsia="zh-CN"/>
        </w:rPr>
        <w:t>。</w:t>
      </w:r>
    </w:p>
    <w:p w14:paraId="005DEF32">
      <w:pPr>
        <w:pStyle w:val="9"/>
        <w:keepNext w:val="0"/>
        <w:keepLines w:val="0"/>
        <w:pageBreakBefore w:val="0"/>
        <w:kinsoku/>
        <w:wordWrap/>
        <w:overflowPunct/>
        <w:topLinePunct w:val="0"/>
        <w:autoSpaceDE/>
        <w:autoSpaceDN/>
        <w:bidi w:val="0"/>
        <w:snapToGrid w:val="0"/>
        <w:spacing w:line="500" w:lineRule="exact"/>
        <w:ind w:left="0" w:leftChars="0" w:firstLine="482"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供应商应认真计算可能发生的各相关费用并计入报价内，在项目实施过程中不得藉此要求增加任何费用，并不得出现选择性的报价。</w:t>
      </w:r>
    </w:p>
    <w:p w14:paraId="6967DA13">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13</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本项目只允许一次报价，不允许以开标后调整的报价作为评标的依据（但按本采购文件投标须知投标文件错误的修正并经评标委员会认定或经供应商确认同意的除外）。</w:t>
      </w:r>
    </w:p>
    <w:p w14:paraId="20F884BA">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13</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其它需在报价中考虑的因素：</w:t>
      </w:r>
    </w:p>
    <w:p w14:paraId="141BF9FD">
      <w:pPr>
        <w:keepNext w:val="0"/>
        <w:keepLines w:val="0"/>
        <w:pageBreakBefore w:val="0"/>
        <w:kinsoku/>
        <w:wordWrap/>
        <w:overflowPunct/>
        <w:topLinePunct w:val="0"/>
        <w:autoSpaceDE/>
        <w:autoSpaceDN/>
        <w:bidi w:val="0"/>
        <w:adjustRightInd w:val="0"/>
        <w:snapToGrid w:val="0"/>
        <w:spacing w:line="500" w:lineRule="exact"/>
        <w:ind w:firstLine="241" w:firstLineChars="100"/>
        <w:jc w:val="left"/>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eastAsia="zh-CN"/>
        </w:rPr>
        <w:t>（</w:t>
      </w:r>
      <w:r>
        <w:rPr>
          <w:rFonts w:hint="eastAsia" w:ascii="宋体" w:hAnsi="宋体" w:eastAsia="宋体" w:cs="宋体"/>
          <w:b/>
          <w:bCs/>
          <w:snapToGrid w:val="0"/>
          <w:color w:val="auto"/>
          <w:kern w:val="0"/>
          <w:sz w:val="24"/>
          <w:szCs w:val="24"/>
          <w:highlight w:val="none"/>
          <w:lang w:val="en-US" w:eastAsia="zh-CN"/>
        </w:rPr>
        <w:t>1</w:t>
      </w:r>
      <w:r>
        <w:rPr>
          <w:rFonts w:hint="eastAsia" w:ascii="宋体" w:hAnsi="宋体" w:eastAsia="宋体" w:cs="宋体"/>
          <w:b/>
          <w:bCs/>
          <w:snapToGrid w:val="0"/>
          <w:color w:val="auto"/>
          <w:kern w:val="0"/>
          <w:sz w:val="24"/>
          <w:szCs w:val="24"/>
          <w:highlight w:val="none"/>
          <w:lang w:eastAsia="zh-CN"/>
        </w:rPr>
        <w:t>）</w:t>
      </w:r>
      <w:r>
        <w:rPr>
          <w:rFonts w:hint="eastAsia" w:ascii="宋体" w:hAnsi="宋体" w:eastAsia="宋体" w:cs="宋体"/>
          <w:b/>
          <w:snapToGrid w:val="0"/>
          <w:color w:val="auto"/>
          <w:kern w:val="0"/>
          <w:sz w:val="24"/>
          <w:szCs w:val="24"/>
          <w:highlight w:val="none"/>
        </w:rPr>
        <w:t>采购内容及要求中明确的需供应商承担的费用均应含在总价报价中；</w:t>
      </w:r>
    </w:p>
    <w:p w14:paraId="79F8F6D8">
      <w:pPr>
        <w:keepNext w:val="0"/>
        <w:keepLines w:val="0"/>
        <w:pageBreakBefore w:val="0"/>
        <w:numPr>
          <w:ilvl w:val="0"/>
          <w:numId w:val="0"/>
        </w:numPr>
        <w:tabs>
          <w:tab w:val="left" w:pos="993"/>
        </w:tabs>
        <w:kinsoku/>
        <w:wordWrap/>
        <w:overflowPunct/>
        <w:topLinePunct w:val="0"/>
        <w:autoSpaceDE/>
        <w:autoSpaceDN/>
        <w:bidi w:val="0"/>
        <w:adjustRightInd w:val="0"/>
        <w:snapToGrid w:val="0"/>
        <w:spacing w:line="500" w:lineRule="exact"/>
        <w:ind w:firstLine="241" w:firstLineChars="100"/>
        <w:jc w:val="left"/>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采购文件未明示但供应商认为可能产生的潜在费用支出均需自行考虑并计入报价中；</w:t>
      </w:r>
    </w:p>
    <w:p w14:paraId="37632520">
      <w:pPr>
        <w:keepNext w:val="0"/>
        <w:keepLines w:val="0"/>
        <w:pageBreakBefore w:val="0"/>
        <w:numPr>
          <w:ilvl w:val="0"/>
          <w:numId w:val="0"/>
        </w:numPr>
        <w:tabs>
          <w:tab w:val="left" w:pos="431"/>
        </w:tabs>
        <w:kinsoku/>
        <w:wordWrap/>
        <w:overflowPunct/>
        <w:topLinePunct w:val="0"/>
        <w:autoSpaceDE/>
        <w:autoSpaceDN/>
        <w:bidi w:val="0"/>
        <w:adjustRightInd w:val="0"/>
        <w:snapToGrid w:val="0"/>
        <w:spacing w:line="500" w:lineRule="exact"/>
        <w:ind w:firstLine="241" w:firstLineChars="100"/>
        <w:jc w:val="left"/>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lang w:eastAsia="zh-CN"/>
        </w:rPr>
        <w:t>（</w:t>
      </w:r>
      <w:r>
        <w:rPr>
          <w:rFonts w:hint="eastAsia" w:ascii="宋体" w:hAnsi="宋体" w:eastAsia="宋体" w:cs="宋体"/>
          <w:b/>
          <w:snapToGrid w:val="0"/>
          <w:color w:val="auto"/>
          <w:kern w:val="0"/>
          <w:sz w:val="24"/>
          <w:szCs w:val="24"/>
          <w:highlight w:val="none"/>
          <w:lang w:val="en-US" w:eastAsia="zh-CN"/>
        </w:rPr>
        <w:t>3</w:t>
      </w:r>
      <w:r>
        <w:rPr>
          <w:rFonts w:hint="eastAsia" w:ascii="宋体" w:hAnsi="宋体" w:eastAsia="宋体" w:cs="宋体"/>
          <w:b/>
          <w:snapToGrid w:val="0"/>
          <w:color w:val="auto"/>
          <w:kern w:val="0"/>
          <w:sz w:val="24"/>
          <w:szCs w:val="24"/>
          <w:highlight w:val="none"/>
          <w:lang w:eastAsia="zh-CN"/>
        </w:rPr>
        <w:t>）</w:t>
      </w:r>
      <w:r>
        <w:rPr>
          <w:rFonts w:hint="eastAsia" w:ascii="宋体" w:hAnsi="宋体" w:eastAsia="宋体" w:cs="宋体"/>
          <w:b/>
          <w:snapToGrid w:val="0"/>
          <w:color w:val="auto"/>
          <w:kern w:val="0"/>
          <w:sz w:val="24"/>
          <w:szCs w:val="24"/>
          <w:highlight w:val="none"/>
        </w:rPr>
        <w:t>对于没有填报的项目，采购人将不再支付，并均认为已包含在报价内。</w:t>
      </w:r>
    </w:p>
    <w:p w14:paraId="3B1DE9DA">
      <w:pPr>
        <w:pStyle w:val="9"/>
        <w:keepNext w:val="0"/>
        <w:keepLines w:val="0"/>
        <w:pageBreakBefore w:val="0"/>
        <w:kinsoku/>
        <w:wordWrap/>
        <w:overflowPunct/>
        <w:topLinePunct w:val="0"/>
        <w:autoSpaceDE/>
        <w:autoSpaceDN/>
        <w:bidi w:val="0"/>
        <w:snapToGrid w:val="0"/>
        <w:spacing w:before="120" w:beforeLines="50" w:line="500" w:lineRule="exact"/>
        <w:ind w:firstLine="482" w:firstLineChars="200"/>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w:t>
      </w:r>
      <w:r>
        <w:rPr>
          <w:rFonts w:hint="eastAsia" w:ascii="宋体" w:hAnsi="宋体" w:eastAsia="宋体" w:cs="宋体"/>
          <w:b/>
          <w:bCs/>
          <w:snapToGrid w:val="0"/>
          <w:color w:val="auto"/>
          <w:kern w:val="0"/>
          <w:sz w:val="24"/>
          <w:szCs w:val="24"/>
          <w:highlight w:val="none"/>
          <w:lang w:val="en-US" w:eastAsia="zh-CN"/>
        </w:rPr>
        <w:t>4.</w:t>
      </w:r>
      <w:r>
        <w:rPr>
          <w:rFonts w:hint="eastAsia" w:ascii="宋体" w:hAnsi="宋体" w:eastAsia="宋体" w:cs="宋体"/>
          <w:b/>
          <w:color w:val="auto"/>
          <w:sz w:val="24"/>
          <w:szCs w:val="22"/>
          <w:highlight w:val="none"/>
        </w:rPr>
        <w:t>投标文件的编制</w:t>
      </w:r>
    </w:p>
    <w:p w14:paraId="35E91DE3">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zh-CN"/>
        </w:rPr>
        <w:t>1</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lang w:val="zh-CN"/>
        </w:rPr>
        <w:t>.1投标文件分为资格审查文件、商务技术文件、报价文件三部分。各供应商在编制投标文件时请按照采购文件第五</w:t>
      </w:r>
      <w:r>
        <w:rPr>
          <w:rFonts w:hint="eastAsia" w:ascii="宋体" w:hAnsi="宋体" w:eastAsia="宋体" w:cs="宋体"/>
          <w:snapToGrid w:val="0"/>
          <w:color w:val="auto"/>
          <w:kern w:val="0"/>
          <w:sz w:val="24"/>
          <w:szCs w:val="24"/>
          <w:highlight w:val="none"/>
          <w:lang w:val="en-US" w:eastAsia="zh-CN"/>
        </w:rPr>
        <w:t>章</w:t>
      </w:r>
      <w:r>
        <w:rPr>
          <w:rFonts w:hint="eastAsia" w:ascii="宋体" w:hAnsi="宋体" w:eastAsia="宋体" w:cs="宋体"/>
          <w:snapToGrid w:val="0"/>
          <w:color w:val="auto"/>
          <w:kern w:val="0"/>
          <w:sz w:val="24"/>
          <w:szCs w:val="24"/>
          <w:highlight w:val="none"/>
          <w:lang w:val="zh-CN"/>
        </w:rPr>
        <w:t>规定的格式进行，混乱的编排导致投标文件被误读或评标委员会查找不到有效文件是</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lang w:val="zh-CN"/>
        </w:rPr>
        <w:t>的风险。</w:t>
      </w:r>
      <w:r>
        <w:rPr>
          <w:rFonts w:hint="eastAsia" w:ascii="宋体" w:hAnsi="宋体" w:eastAsia="宋体" w:cs="宋体"/>
          <w:snapToGrid w:val="0"/>
          <w:color w:val="auto"/>
          <w:kern w:val="0"/>
          <w:sz w:val="24"/>
          <w:szCs w:val="24"/>
          <w:highlight w:val="none"/>
        </w:rPr>
        <w:t>▲投标文件未按规定的格式编制的，投标无效；</w:t>
      </w:r>
    </w:p>
    <w:p w14:paraId="624E6627">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zh-CN"/>
        </w:rPr>
        <w:t>1</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lang w:val="zh-CN"/>
        </w:rPr>
        <w:t>.</w:t>
      </w: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lang w:val="zh-CN"/>
        </w:rPr>
        <w:t>进行电子投标应安装客户端软件—“政采云电子交易客户端”，并按照招标文件和电子交易平台的要求编制并加密投标文件。</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lang w:val="zh-CN"/>
        </w:rPr>
        <w:t>未按规定加密的投标文件，电子交易平台将拒收并提示。</w:t>
      </w:r>
    </w:p>
    <w:p w14:paraId="363FA60B">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zh-CN"/>
        </w:rPr>
        <w:t>1</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lang w:val="zh-CN"/>
        </w:rPr>
        <w:t>.3使用“政采云电子交易客户端”需要提前申领CA数字证书，申领流程请自行前往“浙江政府采购网-下载专区-电子交易客户端-CA驱动和申领流程”进行查阅。</w:t>
      </w:r>
    </w:p>
    <w:p w14:paraId="55C55520">
      <w:pPr>
        <w:pStyle w:val="9"/>
        <w:keepNext w:val="0"/>
        <w:keepLines w:val="0"/>
        <w:pageBreakBefore w:val="0"/>
        <w:numPr>
          <w:ilvl w:val="0"/>
          <w:numId w:val="0"/>
        </w:numPr>
        <w:kinsoku/>
        <w:wordWrap/>
        <w:overflowPunct/>
        <w:topLinePunct w:val="0"/>
        <w:autoSpaceDE/>
        <w:autoSpaceDN/>
        <w:bidi w:val="0"/>
        <w:adjustRightInd w:val="0"/>
        <w:snapToGrid w:val="0"/>
        <w:spacing w:before="120" w:beforeLines="50" w:line="500" w:lineRule="exact"/>
        <w:ind w:firstLine="562" w:firstLineChars="200"/>
        <w:jc w:val="left"/>
        <w:textAlignment w:val="auto"/>
        <w:rPr>
          <w:rFonts w:hint="eastAsia" w:ascii="宋体" w:hAnsi="宋体" w:eastAsia="宋体" w:cs="宋体"/>
          <w:b/>
          <w:bCs/>
          <w:snapToGrid w:val="0"/>
          <w:color w:val="auto"/>
          <w:kern w:val="0"/>
          <w:szCs w:val="28"/>
          <w:highlight w:val="none"/>
        </w:rPr>
      </w:pPr>
      <w:r>
        <w:rPr>
          <w:rFonts w:hint="eastAsia" w:ascii="宋体" w:hAnsi="宋体" w:eastAsia="宋体" w:cs="宋体"/>
          <w:b/>
          <w:bCs/>
          <w:snapToGrid w:val="0"/>
          <w:color w:val="auto"/>
          <w:kern w:val="0"/>
          <w:szCs w:val="28"/>
          <w:highlight w:val="none"/>
          <w:lang w:val="en-US" w:eastAsia="zh-CN"/>
        </w:rPr>
        <w:t>15.</w:t>
      </w:r>
      <w:r>
        <w:rPr>
          <w:rFonts w:hint="eastAsia" w:ascii="宋体" w:hAnsi="宋体" w:eastAsia="宋体" w:cs="宋体"/>
          <w:b/>
          <w:bCs/>
          <w:snapToGrid w:val="0"/>
          <w:color w:val="auto"/>
          <w:kern w:val="0"/>
          <w:szCs w:val="28"/>
          <w:highlight w:val="none"/>
        </w:rPr>
        <w:t>投标保证金</w:t>
      </w:r>
    </w:p>
    <w:p w14:paraId="61473211">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r>
        <w:rPr>
          <w:rFonts w:hint="eastAsia" w:ascii="宋体" w:hAnsi="宋体" w:eastAsia="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.1本项目不收取投标保证金。但违反政府采购相关规定给采购人造成损失的，</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应当承担赔偿责任。</w:t>
      </w:r>
    </w:p>
    <w:p w14:paraId="5EFE1DA8">
      <w:pPr>
        <w:pStyle w:val="9"/>
        <w:keepNext w:val="0"/>
        <w:keepLines w:val="0"/>
        <w:pageBreakBefore w:val="0"/>
        <w:kinsoku/>
        <w:wordWrap/>
        <w:overflowPunct/>
        <w:topLinePunct w:val="0"/>
        <w:autoSpaceDE/>
        <w:autoSpaceDN/>
        <w:bidi w:val="0"/>
        <w:snapToGrid w:val="0"/>
        <w:spacing w:before="120" w:beforeLines="50" w:line="500" w:lineRule="exact"/>
        <w:ind w:firstLine="562" w:firstLineChars="200"/>
        <w:textAlignment w:val="auto"/>
        <w:rPr>
          <w:rFonts w:hint="eastAsia" w:ascii="宋体" w:hAnsi="宋体" w:eastAsia="宋体" w:cs="宋体"/>
          <w:b/>
          <w:bCs/>
          <w:snapToGrid w:val="0"/>
          <w:color w:val="auto"/>
          <w:kern w:val="0"/>
          <w:szCs w:val="28"/>
          <w:highlight w:val="none"/>
        </w:rPr>
      </w:pPr>
      <w:r>
        <w:rPr>
          <w:rFonts w:hint="eastAsia" w:ascii="宋体" w:hAnsi="宋体" w:eastAsia="宋体" w:cs="宋体"/>
          <w:b/>
          <w:bCs/>
          <w:snapToGrid w:val="0"/>
          <w:color w:val="auto"/>
          <w:kern w:val="0"/>
          <w:szCs w:val="28"/>
          <w:highlight w:val="none"/>
        </w:rPr>
        <w:t>1</w:t>
      </w:r>
      <w:r>
        <w:rPr>
          <w:rFonts w:hint="eastAsia" w:ascii="宋体" w:hAnsi="宋体" w:eastAsia="宋体" w:cs="宋体"/>
          <w:b/>
          <w:bCs/>
          <w:snapToGrid w:val="0"/>
          <w:color w:val="auto"/>
          <w:kern w:val="0"/>
          <w:szCs w:val="28"/>
          <w:highlight w:val="none"/>
          <w:lang w:val="en-US" w:eastAsia="zh-CN"/>
        </w:rPr>
        <w:t>6.</w:t>
      </w:r>
      <w:r>
        <w:rPr>
          <w:rFonts w:hint="eastAsia" w:ascii="宋体" w:hAnsi="宋体" w:eastAsia="宋体" w:cs="宋体"/>
          <w:b/>
          <w:bCs/>
          <w:snapToGrid w:val="0"/>
          <w:color w:val="auto"/>
          <w:kern w:val="0"/>
          <w:szCs w:val="28"/>
          <w:highlight w:val="none"/>
        </w:rPr>
        <w:t>投标有效期</w:t>
      </w:r>
    </w:p>
    <w:p w14:paraId="384AFA1C">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r>
        <w:rPr>
          <w:rFonts w:hint="eastAsia" w:ascii="宋体" w:hAnsi="宋体" w:eastAsia="宋体" w:cs="宋体"/>
          <w:snapToGrid w:val="0"/>
          <w:color w:val="auto"/>
          <w:kern w:val="0"/>
          <w:sz w:val="24"/>
          <w:szCs w:val="24"/>
          <w:highlight w:val="none"/>
          <w:lang w:val="en-US" w:eastAsia="zh-CN"/>
        </w:rPr>
        <w:t>6</w:t>
      </w:r>
      <w:r>
        <w:rPr>
          <w:rFonts w:hint="eastAsia" w:ascii="宋体" w:hAnsi="宋体" w:eastAsia="宋体" w:cs="宋体"/>
          <w:snapToGrid w:val="0"/>
          <w:color w:val="auto"/>
          <w:kern w:val="0"/>
          <w:sz w:val="24"/>
          <w:szCs w:val="24"/>
          <w:highlight w:val="none"/>
        </w:rPr>
        <w:t>.1投标文件在开标之日起90个日历天内有效。</w:t>
      </w:r>
    </w:p>
    <w:p w14:paraId="636FF903">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r>
        <w:rPr>
          <w:rFonts w:hint="eastAsia" w:ascii="宋体" w:hAnsi="宋体" w:eastAsia="宋体" w:cs="宋体"/>
          <w:snapToGrid w:val="0"/>
          <w:color w:val="auto"/>
          <w:kern w:val="0"/>
          <w:sz w:val="24"/>
          <w:szCs w:val="24"/>
          <w:highlight w:val="none"/>
          <w:lang w:val="en-US" w:eastAsia="zh-CN"/>
        </w:rPr>
        <w:t>6</w:t>
      </w:r>
      <w:r>
        <w:rPr>
          <w:rFonts w:hint="eastAsia" w:ascii="宋体" w:hAnsi="宋体" w:eastAsia="宋体" w:cs="宋体"/>
          <w:snapToGrid w:val="0"/>
          <w:color w:val="auto"/>
          <w:kern w:val="0"/>
          <w:sz w:val="24"/>
          <w:szCs w:val="24"/>
          <w:highlight w:val="none"/>
        </w:rPr>
        <w:t>.2在原定投标有效期满之前，如果出现特殊情况，采购人可以以书面形式向</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提出延长投标有效期的要求。这种要求与答复均应采用书面形式如传真或信件等。</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可以拒绝接受采购人的这种要求而放弃投标。接受延长投标有效期的投标人将不会被要求和允许修正其投标。</w:t>
      </w:r>
    </w:p>
    <w:p w14:paraId="0950698B">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4"/>
          <w:szCs w:val="24"/>
          <w:highlight w:val="none"/>
        </w:rPr>
        <w:t>1</w:t>
      </w:r>
      <w:r>
        <w:rPr>
          <w:rFonts w:hint="eastAsia" w:ascii="宋体" w:hAnsi="宋体" w:eastAsia="宋体" w:cs="宋体"/>
          <w:snapToGrid w:val="0"/>
          <w:color w:val="auto"/>
          <w:kern w:val="0"/>
          <w:sz w:val="24"/>
          <w:szCs w:val="24"/>
          <w:highlight w:val="none"/>
          <w:lang w:val="en-US" w:eastAsia="zh-CN"/>
        </w:rPr>
        <w:t>6</w:t>
      </w:r>
      <w:r>
        <w:rPr>
          <w:rFonts w:hint="eastAsia" w:ascii="宋体" w:hAnsi="宋体" w:eastAsia="宋体" w:cs="宋体"/>
          <w:snapToGrid w:val="0"/>
          <w:color w:val="auto"/>
          <w:kern w:val="0"/>
          <w:sz w:val="24"/>
          <w:szCs w:val="24"/>
          <w:highlight w:val="none"/>
        </w:rPr>
        <w:t>.3中标</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的投标文件自开标之日起至合同履行完毕止均应保持有效。</w:t>
      </w:r>
    </w:p>
    <w:p w14:paraId="34E18574">
      <w:pPr>
        <w:keepNext w:val="0"/>
        <w:keepLines w:val="0"/>
        <w:pageBreakBefore w:val="0"/>
        <w:kinsoku/>
        <w:wordWrap/>
        <w:overflowPunct/>
        <w:topLinePunct w:val="0"/>
        <w:autoSpaceDE/>
        <w:autoSpaceDN/>
        <w:bidi w:val="0"/>
        <w:adjustRightInd w:val="0"/>
        <w:snapToGrid w:val="0"/>
        <w:spacing w:line="500" w:lineRule="exact"/>
        <w:ind w:firstLine="562" w:firstLineChars="200"/>
        <w:jc w:val="left"/>
        <w:textAlignment w:val="auto"/>
        <w:rPr>
          <w:rFonts w:hint="eastAsia" w:ascii="宋体" w:hAnsi="宋体" w:eastAsia="宋体" w:cs="宋体"/>
          <w:b/>
          <w:bCs/>
          <w:snapToGrid w:val="0"/>
          <w:color w:val="auto"/>
          <w:kern w:val="0"/>
          <w:sz w:val="28"/>
          <w:szCs w:val="28"/>
          <w:highlight w:val="none"/>
          <w:lang w:val="en-US" w:eastAsia="zh-CN" w:bidi="ar-SA"/>
        </w:rPr>
      </w:pPr>
      <w:r>
        <w:rPr>
          <w:rFonts w:hint="eastAsia" w:ascii="宋体" w:hAnsi="宋体" w:eastAsia="宋体" w:cs="宋体"/>
          <w:b/>
          <w:bCs/>
          <w:snapToGrid w:val="0"/>
          <w:color w:val="auto"/>
          <w:kern w:val="0"/>
          <w:sz w:val="28"/>
          <w:szCs w:val="28"/>
          <w:highlight w:val="none"/>
          <w:lang w:val="en-US" w:eastAsia="zh-CN" w:bidi="ar-SA"/>
        </w:rPr>
        <w:t>17.投标文件的签署、盖章</w:t>
      </w:r>
    </w:p>
    <w:p w14:paraId="155DDFA1">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r>
        <w:rPr>
          <w:rFonts w:hint="eastAsia" w:ascii="宋体" w:hAnsi="宋体" w:eastAsia="宋体" w:cs="宋体"/>
          <w:snapToGrid w:val="0"/>
          <w:color w:val="auto"/>
          <w:kern w:val="0"/>
          <w:sz w:val="24"/>
          <w:szCs w:val="24"/>
          <w:highlight w:val="none"/>
          <w:lang w:val="en-US" w:eastAsia="zh-CN"/>
        </w:rPr>
        <w:t>7</w:t>
      </w:r>
      <w:r>
        <w:rPr>
          <w:rFonts w:hint="eastAsia" w:ascii="宋体" w:hAnsi="宋体" w:eastAsia="宋体" w:cs="宋体"/>
          <w:snapToGrid w:val="0"/>
          <w:color w:val="auto"/>
          <w:kern w:val="0"/>
          <w:sz w:val="24"/>
          <w:szCs w:val="24"/>
          <w:highlight w:val="none"/>
        </w:rPr>
        <w:t>.1投标文件按照采购文件第五</w:t>
      </w:r>
      <w:r>
        <w:rPr>
          <w:rFonts w:hint="eastAsia" w:ascii="宋体" w:hAnsi="宋体" w:eastAsia="宋体" w:cs="宋体"/>
          <w:snapToGrid w:val="0"/>
          <w:color w:val="auto"/>
          <w:kern w:val="0"/>
          <w:sz w:val="24"/>
          <w:szCs w:val="24"/>
          <w:highlight w:val="none"/>
          <w:lang w:val="en-US" w:eastAsia="zh-CN"/>
        </w:rPr>
        <w:t>章</w:t>
      </w:r>
      <w:r>
        <w:rPr>
          <w:rFonts w:hint="eastAsia" w:ascii="宋体" w:hAnsi="宋体" w:eastAsia="宋体" w:cs="宋体"/>
          <w:snapToGrid w:val="0"/>
          <w:color w:val="auto"/>
          <w:kern w:val="0"/>
          <w:sz w:val="24"/>
          <w:szCs w:val="24"/>
          <w:highlight w:val="none"/>
        </w:rPr>
        <w:t>格式要求进行签署、盖章。</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的投标文件未按照招标文件要求签署、盖章的，其投标无效。</w:t>
      </w:r>
    </w:p>
    <w:p w14:paraId="2938D0A6">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r>
        <w:rPr>
          <w:rFonts w:hint="eastAsia" w:ascii="宋体" w:hAnsi="宋体" w:eastAsia="宋体" w:cs="宋体"/>
          <w:snapToGrid w:val="0"/>
          <w:color w:val="auto"/>
          <w:kern w:val="0"/>
          <w:sz w:val="24"/>
          <w:szCs w:val="24"/>
          <w:highlight w:val="none"/>
          <w:lang w:val="en-US" w:eastAsia="zh-CN"/>
        </w:rPr>
        <w:t>7</w:t>
      </w:r>
      <w:r>
        <w:rPr>
          <w:rFonts w:hint="eastAsia" w:ascii="宋体" w:hAnsi="宋体" w:eastAsia="宋体" w:cs="宋体"/>
          <w:snapToGrid w:val="0"/>
          <w:color w:val="auto"/>
          <w:kern w:val="0"/>
          <w:sz w:val="24"/>
          <w:szCs w:val="24"/>
          <w:highlight w:val="none"/>
        </w:rPr>
        <w:t>.2为确保网上操作合法、有效和安全，</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应当在投标截止时间前完成在“政府采购云平台”的身份认证，确保在电子投标过程中能够对相关数据电文进行加密和使用电子签名。</w:t>
      </w:r>
    </w:p>
    <w:p w14:paraId="004522B6">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17.3</w:t>
      </w:r>
      <w:r>
        <w:rPr>
          <w:rFonts w:hint="eastAsia" w:ascii="宋体" w:hAnsi="宋体" w:eastAsia="宋体" w:cs="宋体"/>
          <w:snapToGrid w:val="0"/>
          <w:color w:val="auto"/>
          <w:kern w:val="0"/>
          <w:sz w:val="24"/>
          <w:szCs w:val="24"/>
          <w:highlight w:val="none"/>
        </w:rPr>
        <w:t>投标人应按本招标文件规定的格式和顺序编制、装订投标文件并标注页码，投标文件内容不完整、编排混乱导致投标文件被误读、漏读或者查找不到相关内容的，是投标人的责任。</w:t>
      </w:r>
    </w:p>
    <w:p w14:paraId="6D53A1A9">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17.4</w:t>
      </w:r>
      <w:r>
        <w:rPr>
          <w:rFonts w:hint="eastAsia" w:ascii="宋体" w:hAnsi="宋体" w:eastAsia="宋体" w:cs="宋体"/>
          <w:snapToGrid w:val="0"/>
          <w:color w:val="auto"/>
          <w:kern w:val="0"/>
          <w:sz w:val="24"/>
          <w:szCs w:val="24"/>
          <w:highlight w:val="none"/>
        </w:rPr>
        <w:t>本项目通过“政采云平台（www.zcygov.cn）”实行在线投标响应（电子投标）。供应商应通过“政采云电子交易客户端”，并按照本招标文件和“政采云平台”的要求编制并加密投标文件。</w:t>
      </w:r>
    </w:p>
    <w:p w14:paraId="2F7DBC47">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17.5</w:t>
      </w:r>
      <w:r>
        <w:rPr>
          <w:rFonts w:hint="eastAsia" w:ascii="宋体" w:hAnsi="宋体" w:eastAsia="宋体" w:cs="宋体"/>
          <w:snapToGrid w:val="0"/>
          <w:color w:val="auto"/>
          <w:kern w:val="0"/>
          <w:sz w:val="24"/>
          <w:szCs w:val="24"/>
          <w:highlight w:val="none"/>
        </w:rPr>
        <w:t>投标人应当按照“投标文件组成”规定的内容及顺序在“政采云电子交易客户端”编制投标文件。其中《</w:t>
      </w:r>
      <w:r>
        <w:rPr>
          <w:rFonts w:hint="eastAsia" w:ascii="宋体" w:hAnsi="宋体" w:eastAsia="宋体" w:cs="宋体"/>
          <w:snapToGrid w:val="0"/>
          <w:color w:val="auto"/>
          <w:kern w:val="0"/>
          <w:sz w:val="24"/>
          <w:szCs w:val="24"/>
          <w:highlight w:val="none"/>
          <w:lang w:val="en-US" w:eastAsia="zh-CN"/>
        </w:rPr>
        <w:t>资格审查文件</w:t>
      </w:r>
      <w:r>
        <w:rPr>
          <w:rFonts w:hint="eastAsia" w:ascii="宋体" w:hAnsi="宋体" w:eastAsia="宋体" w:cs="宋体"/>
          <w:snapToGrid w:val="0"/>
          <w:color w:val="auto"/>
          <w:kern w:val="0"/>
          <w:sz w:val="24"/>
          <w:szCs w:val="24"/>
          <w:highlight w:val="none"/>
        </w:rPr>
        <w:t>》和《</w:t>
      </w:r>
      <w:r>
        <w:rPr>
          <w:rFonts w:hint="eastAsia" w:ascii="宋体" w:hAnsi="宋体" w:eastAsia="宋体" w:cs="宋体"/>
          <w:snapToGrid w:val="0"/>
          <w:color w:val="auto"/>
          <w:kern w:val="0"/>
          <w:sz w:val="24"/>
          <w:szCs w:val="24"/>
          <w:highlight w:val="none"/>
          <w:lang w:val="en-US" w:eastAsia="zh-CN"/>
        </w:rPr>
        <w:t>商务技术文件</w:t>
      </w:r>
      <w:r>
        <w:rPr>
          <w:rFonts w:hint="eastAsia" w:ascii="宋体" w:hAnsi="宋体" w:eastAsia="宋体" w:cs="宋体"/>
          <w:snapToGrid w:val="0"/>
          <w:color w:val="auto"/>
          <w:kern w:val="0"/>
          <w:sz w:val="24"/>
          <w:szCs w:val="24"/>
          <w:highlight w:val="none"/>
        </w:rPr>
        <w:t>》中不得出现本项目投标报价，如因投标人原因提前泄露投标报价，是投标人的责任。</w:t>
      </w:r>
    </w:p>
    <w:p w14:paraId="198DB646">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17.6</w:t>
      </w:r>
      <w:r>
        <w:rPr>
          <w:rFonts w:hint="eastAsia" w:ascii="宋体" w:hAnsi="宋体" w:eastAsia="宋体" w:cs="宋体"/>
          <w:snapToGrid w:val="0"/>
          <w:color w:val="auto"/>
          <w:kern w:val="0"/>
          <w:sz w:val="24"/>
          <w:szCs w:val="24"/>
          <w:highlight w:val="none"/>
        </w:rPr>
        <w:t>投标文件需做好“标书关联”（即设置关联点），未设置关联点而导致失分或无效投标处理的风险由投标人承担。</w:t>
      </w:r>
    </w:p>
    <w:p w14:paraId="458840E1">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17.7</w:t>
      </w:r>
      <w:r>
        <w:rPr>
          <w:rFonts w:hint="eastAsia" w:ascii="宋体" w:hAnsi="宋体" w:eastAsia="宋体" w:cs="宋体"/>
          <w:snapToGrid w:val="0"/>
          <w:color w:val="auto"/>
          <w:kern w:val="0"/>
          <w:sz w:val="24"/>
          <w:szCs w:val="24"/>
          <w:highlight w:val="none"/>
        </w:rPr>
        <w:t>投标文件应按招标文件中投标格式文件所示列要求由投标人的法定代表人或其授权的代理人签字、盖单位公章。投标人的法定代表人授权代理人签字的，投标文件应附由法定代表人签署的授权委托书。</w:t>
      </w:r>
    </w:p>
    <w:p w14:paraId="30FD4CBD">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17.8</w:t>
      </w:r>
      <w:r>
        <w:rPr>
          <w:rFonts w:hint="eastAsia" w:ascii="宋体" w:hAnsi="宋体" w:eastAsia="宋体" w:cs="宋体"/>
          <w:snapToGrid w:val="0"/>
          <w:color w:val="auto"/>
          <w:kern w:val="0"/>
          <w:sz w:val="24"/>
          <w:szCs w:val="24"/>
          <w:highlight w:val="none"/>
        </w:rPr>
        <w:t>投标文件不得涂改，若有修改和增删处，必须加盖单位公章或法定代表人或授权委托人签字或盖章。投标文件字迹模糊、潦草或在关键的技术、商务条款上表述不清所引起的后果由投标人负责。</w:t>
      </w:r>
    </w:p>
    <w:p w14:paraId="4AEBEB55">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b/>
          <w:bCs/>
          <w:color w:val="auto"/>
          <w:sz w:val="28"/>
          <w:szCs w:val="24"/>
          <w:highlight w:val="none"/>
        </w:rPr>
      </w:pPr>
      <w:r>
        <w:rPr>
          <w:rFonts w:hint="eastAsia" w:ascii="宋体" w:hAnsi="宋体" w:eastAsia="宋体" w:cs="宋体"/>
          <w:b/>
          <w:bCs/>
          <w:color w:val="auto"/>
          <w:sz w:val="28"/>
          <w:szCs w:val="24"/>
          <w:highlight w:val="none"/>
        </w:rPr>
        <w:t>四、投标文件的递交</w:t>
      </w:r>
    </w:p>
    <w:p w14:paraId="53F30C96">
      <w:pPr>
        <w:pStyle w:val="9"/>
        <w:keepNext w:val="0"/>
        <w:keepLines w:val="0"/>
        <w:pageBreakBefore w:val="0"/>
        <w:kinsoku/>
        <w:wordWrap/>
        <w:overflowPunct/>
        <w:topLinePunct w:val="0"/>
        <w:autoSpaceDE/>
        <w:autoSpaceDN/>
        <w:bidi w:val="0"/>
        <w:snapToGrid w:val="0"/>
        <w:spacing w:before="120" w:beforeLines="50" w:line="500" w:lineRule="exact"/>
        <w:ind w:firstLine="562" w:firstLineChars="200"/>
        <w:textAlignment w:val="auto"/>
        <w:rPr>
          <w:rFonts w:hint="eastAsia" w:ascii="宋体" w:hAnsi="宋体" w:eastAsia="宋体" w:cs="宋体"/>
          <w:b/>
          <w:bCs/>
          <w:snapToGrid w:val="0"/>
          <w:color w:val="auto"/>
          <w:kern w:val="0"/>
          <w:szCs w:val="28"/>
          <w:highlight w:val="none"/>
        </w:rPr>
      </w:pPr>
      <w:r>
        <w:rPr>
          <w:rFonts w:hint="eastAsia" w:ascii="宋体" w:hAnsi="宋体" w:eastAsia="宋体" w:cs="宋体"/>
          <w:b/>
          <w:bCs/>
          <w:snapToGrid w:val="0"/>
          <w:color w:val="auto"/>
          <w:kern w:val="0"/>
          <w:szCs w:val="28"/>
          <w:highlight w:val="none"/>
        </w:rPr>
        <w:t>1</w:t>
      </w:r>
      <w:r>
        <w:rPr>
          <w:rFonts w:hint="eastAsia" w:ascii="宋体" w:hAnsi="宋体" w:eastAsia="宋体" w:cs="宋体"/>
          <w:b/>
          <w:bCs/>
          <w:snapToGrid w:val="0"/>
          <w:color w:val="auto"/>
          <w:kern w:val="0"/>
          <w:szCs w:val="28"/>
          <w:highlight w:val="none"/>
          <w:lang w:val="en-US" w:eastAsia="zh-CN"/>
        </w:rPr>
        <w:t>8.</w:t>
      </w:r>
      <w:r>
        <w:rPr>
          <w:rFonts w:hint="eastAsia" w:ascii="宋体" w:hAnsi="宋体" w:eastAsia="宋体" w:cs="宋体"/>
          <w:b/>
          <w:bCs/>
          <w:snapToGrid w:val="0"/>
          <w:color w:val="auto"/>
          <w:kern w:val="0"/>
          <w:szCs w:val="28"/>
          <w:highlight w:val="none"/>
        </w:rPr>
        <w:t>投标文件的递交</w:t>
      </w:r>
    </w:p>
    <w:p w14:paraId="15321BEB">
      <w:pPr>
        <w:keepNext w:val="0"/>
        <w:keepLines w:val="0"/>
        <w:pageBreakBefore w:val="0"/>
        <w:kinsoku/>
        <w:wordWrap/>
        <w:overflowPunct/>
        <w:topLinePunct w:val="0"/>
        <w:autoSpaceDE/>
        <w:autoSpaceDN/>
        <w:bidi w:val="0"/>
        <w:adjustRightInd w:val="0"/>
        <w:snapToGrid w:val="0"/>
        <w:spacing w:line="500" w:lineRule="exact"/>
        <w:ind w:firstLine="482" w:firstLineChars="200"/>
        <w:jc w:val="left"/>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w:t>
      </w:r>
      <w:r>
        <w:rPr>
          <w:rFonts w:hint="eastAsia" w:ascii="宋体" w:hAnsi="宋体" w:eastAsia="宋体" w:cs="宋体"/>
          <w:b/>
          <w:bCs/>
          <w:snapToGrid w:val="0"/>
          <w:color w:val="auto"/>
          <w:kern w:val="0"/>
          <w:sz w:val="24"/>
          <w:szCs w:val="24"/>
          <w:highlight w:val="none"/>
          <w:lang w:val="en-US" w:eastAsia="zh-CN"/>
        </w:rPr>
        <w:t>8</w:t>
      </w:r>
      <w:r>
        <w:rPr>
          <w:rFonts w:hint="eastAsia" w:ascii="宋体" w:hAnsi="宋体" w:eastAsia="宋体" w:cs="宋体"/>
          <w:b/>
          <w:bCs/>
          <w:snapToGrid w:val="0"/>
          <w:color w:val="auto"/>
          <w:kern w:val="0"/>
          <w:sz w:val="24"/>
          <w:szCs w:val="24"/>
          <w:highlight w:val="none"/>
        </w:rPr>
        <w:t>.1</w:t>
      </w:r>
      <w:r>
        <w:rPr>
          <w:rFonts w:hint="eastAsia" w:ascii="宋体" w:hAnsi="宋体" w:eastAsia="宋体" w:cs="宋体"/>
          <w:b/>
          <w:bCs/>
          <w:snapToGrid w:val="0"/>
          <w:color w:val="auto"/>
          <w:kern w:val="0"/>
          <w:sz w:val="24"/>
          <w:szCs w:val="24"/>
          <w:highlight w:val="none"/>
          <w:lang w:eastAsia="zh-CN"/>
        </w:rPr>
        <w:t>供应商</w:t>
      </w:r>
      <w:r>
        <w:rPr>
          <w:rFonts w:hint="eastAsia" w:ascii="宋体" w:hAnsi="宋体" w:eastAsia="宋体" w:cs="宋体"/>
          <w:b/>
          <w:bCs/>
          <w:snapToGrid w:val="0"/>
          <w:color w:val="auto"/>
          <w:kern w:val="0"/>
          <w:sz w:val="24"/>
          <w:szCs w:val="24"/>
          <w:highlight w:val="none"/>
        </w:rPr>
        <w:t>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响应文件，将被拒收。</w:t>
      </w:r>
    </w:p>
    <w:p w14:paraId="15F129AD">
      <w:pPr>
        <w:keepNext w:val="0"/>
        <w:keepLines w:val="0"/>
        <w:pageBreakBefore w:val="0"/>
        <w:kinsoku/>
        <w:wordWrap/>
        <w:overflowPunct/>
        <w:topLinePunct w:val="0"/>
        <w:autoSpaceDE/>
        <w:autoSpaceDN/>
        <w:bidi w:val="0"/>
        <w:adjustRightInd w:val="0"/>
        <w:snapToGrid w:val="0"/>
        <w:spacing w:line="500" w:lineRule="exact"/>
        <w:ind w:firstLine="482" w:firstLineChars="200"/>
        <w:jc w:val="left"/>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w:t>
      </w:r>
      <w:r>
        <w:rPr>
          <w:rFonts w:hint="eastAsia" w:ascii="宋体" w:hAnsi="宋体" w:eastAsia="宋体" w:cs="宋体"/>
          <w:b/>
          <w:bCs/>
          <w:snapToGrid w:val="0"/>
          <w:color w:val="auto"/>
          <w:kern w:val="0"/>
          <w:sz w:val="24"/>
          <w:szCs w:val="24"/>
          <w:highlight w:val="none"/>
          <w:lang w:val="en-US" w:eastAsia="zh-CN"/>
        </w:rPr>
        <w:t>8</w:t>
      </w:r>
      <w:r>
        <w:rPr>
          <w:rFonts w:hint="eastAsia" w:ascii="宋体" w:hAnsi="宋体" w:eastAsia="宋体" w:cs="宋体"/>
          <w:b/>
          <w:bCs/>
          <w:snapToGrid w:val="0"/>
          <w:color w:val="auto"/>
          <w:kern w:val="0"/>
          <w:sz w:val="24"/>
          <w:szCs w:val="24"/>
          <w:highlight w:val="none"/>
        </w:rPr>
        <w:t>.2投标截止时间后，供应商登录政采云平台，用“项目采购-开标评标”功能对电子投标文件进行在线解密。在线解密电子投标文件时间为开标时间起30分钟内。</w:t>
      </w:r>
    </w:p>
    <w:p w14:paraId="24C06FA5">
      <w:pPr>
        <w:keepNext w:val="0"/>
        <w:keepLines w:val="0"/>
        <w:pageBreakBefore w:val="0"/>
        <w:kinsoku/>
        <w:wordWrap/>
        <w:overflowPunct/>
        <w:topLinePunct w:val="0"/>
        <w:autoSpaceDE/>
        <w:autoSpaceDN/>
        <w:bidi w:val="0"/>
        <w:adjustRightInd w:val="0"/>
        <w:snapToGrid w:val="0"/>
        <w:spacing w:line="500" w:lineRule="exact"/>
        <w:ind w:firstLine="422" w:firstLineChars="150"/>
        <w:jc w:val="lef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w:t>
      </w:r>
      <w:r>
        <w:rPr>
          <w:rFonts w:hint="eastAsia" w:ascii="宋体" w:hAnsi="宋体" w:eastAsia="宋体" w:cs="宋体"/>
          <w:b/>
          <w:color w:val="auto"/>
          <w:sz w:val="28"/>
          <w:szCs w:val="28"/>
          <w:highlight w:val="none"/>
          <w:lang w:val="en-US" w:eastAsia="zh-CN"/>
        </w:rPr>
        <w:t>9.</w:t>
      </w:r>
      <w:r>
        <w:rPr>
          <w:rFonts w:hint="eastAsia" w:ascii="宋体" w:hAnsi="宋体" w:eastAsia="宋体" w:cs="宋体"/>
          <w:b/>
          <w:color w:val="auto"/>
          <w:sz w:val="28"/>
          <w:szCs w:val="28"/>
          <w:highlight w:val="none"/>
        </w:rPr>
        <w:t>备份投标文件</w:t>
      </w:r>
    </w:p>
    <w:p w14:paraId="3CB218AC">
      <w:pPr>
        <w:pStyle w:val="10"/>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r>
        <w:rPr>
          <w:rFonts w:hint="eastAsia" w:ascii="宋体" w:hAnsi="宋体" w:eastAsia="宋体" w:cs="宋体"/>
          <w:snapToGrid w:val="0"/>
          <w:color w:val="auto"/>
          <w:kern w:val="0"/>
          <w:sz w:val="24"/>
          <w:szCs w:val="24"/>
          <w:highlight w:val="none"/>
          <w:lang w:val="en-US" w:eastAsia="zh-CN"/>
        </w:rPr>
        <w:t>9</w:t>
      </w:r>
      <w:r>
        <w:rPr>
          <w:rFonts w:hint="eastAsia" w:ascii="宋体" w:hAnsi="宋体" w:eastAsia="宋体" w:cs="宋体"/>
          <w:snapToGrid w:val="0"/>
          <w:color w:val="auto"/>
          <w:kern w:val="0"/>
          <w:sz w:val="24"/>
          <w:szCs w:val="24"/>
          <w:highlight w:val="none"/>
        </w:rPr>
        <w:t>.1</w:t>
      </w:r>
      <w:r>
        <w:rPr>
          <w:rFonts w:hint="eastAsia" w:ascii="宋体" w:hAnsi="宋体" w:eastAsia="宋体" w:cs="宋体"/>
          <w:snapToGrid w:val="0"/>
          <w:color w:val="auto"/>
          <w:kern w:val="0"/>
          <w:sz w:val="24"/>
          <w:szCs w:val="24"/>
          <w:highlight w:val="none"/>
          <w:lang w:eastAsia="zh-CN"/>
        </w:rPr>
        <w:t>供应商</w:t>
      </w:r>
      <w:r>
        <w:rPr>
          <w:rFonts w:hint="eastAsia" w:ascii="宋体" w:hAnsi="宋体" w:eastAsia="宋体" w:cs="宋体"/>
          <w:snapToGrid w:val="0"/>
          <w:color w:val="auto"/>
          <w:kern w:val="0"/>
          <w:sz w:val="24"/>
          <w:szCs w:val="24"/>
          <w:highlight w:val="none"/>
        </w:rPr>
        <w:t>在电子交易平台传输递交投标文件后，还可以按</w:t>
      </w:r>
      <w:r>
        <w:rPr>
          <w:rFonts w:hint="eastAsia" w:ascii="宋体" w:hAnsi="宋体" w:eastAsia="宋体" w:cs="宋体"/>
          <w:snapToGrid w:val="0"/>
          <w:color w:val="auto"/>
          <w:kern w:val="0"/>
          <w:sz w:val="24"/>
          <w:szCs w:val="24"/>
          <w:highlight w:val="none"/>
          <w:lang w:val="en-US" w:eastAsia="zh-CN"/>
        </w:rPr>
        <w:t>投标须知前附表</w:t>
      </w:r>
      <w:r>
        <w:rPr>
          <w:rFonts w:hint="eastAsia" w:ascii="宋体" w:hAnsi="宋体" w:eastAsia="宋体" w:cs="宋体"/>
          <w:snapToGrid w:val="0"/>
          <w:color w:val="auto"/>
          <w:kern w:val="0"/>
          <w:sz w:val="24"/>
          <w:szCs w:val="24"/>
          <w:highlight w:val="none"/>
        </w:rPr>
        <w:t>规定（</w:t>
      </w:r>
      <w:r>
        <w:rPr>
          <w:rFonts w:hint="eastAsia" w:ascii="宋体" w:hAnsi="宋体" w:eastAsia="宋体" w:cs="宋体"/>
          <w:color w:val="auto"/>
          <w:sz w:val="24"/>
          <w:szCs w:val="24"/>
          <w:highlight w:val="none"/>
          <w:lang w:val="en-US" w:eastAsia="zh-CN"/>
        </w:rPr>
        <w:t>非强制性要求，推荐EMS或顺丰邮寄形式</w:t>
      </w:r>
      <w:r>
        <w:rPr>
          <w:rFonts w:hint="eastAsia" w:ascii="宋体" w:hAnsi="宋体" w:eastAsia="宋体" w:cs="宋体"/>
          <w:snapToGrid w:val="0"/>
          <w:color w:val="auto"/>
          <w:kern w:val="0"/>
          <w:sz w:val="24"/>
          <w:szCs w:val="24"/>
          <w:highlight w:val="none"/>
        </w:rPr>
        <w:t>）递交“备份投标文件”1份，但采购人、代理机构不强制或变相强制</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提交</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备份投标文件</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w:t>
      </w:r>
    </w:p>
    <w:p w14:paraId="142A7683">
      <w:pPr>
        <w:pStyle w:val="10"/>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r>
        <w:rPr>
          <w:rFonts w:hint="eastAsia" w:ascii="宋体" w:hAnsi="宋体" w:eastAsia="宋体" w:cs="宋体"/>
          <w:snapToGrid w:val="0"/>
          <w:color w:val="auto"/>
          <w:kern w:val="0"/>
          <w:sz w:val="24"/>
          <w:szCs w:val="24"/>
          <w:highlight w:val="none"/>
          <w:lang w:val="en-US" w:eastAsia="zh-CN"/>
        </w:rPr>
        <w:t>9</w:t>
      </w:r>
      <w:r>
        <w:rPr>
          <w:rFonts w:hint="eastAsia" w:ascii="宋体" w:hAnsi="宋体" w:eastAsia="宋体" w:cs="宋体"/>
          <w:snapToGrid w:val="0"/>
          <w:color w:val="auto"/>
          <w:kern w:val="0"/>
          <w:sz w:val="24"/>
          <w:szCs w:val="24"/>
          <w:highlight w:val="none"/>
        </w:rPr>
        <w:t>.2</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备份投标文件</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须在“政采云投标客户端”制作生成，并储存在U盘中。</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备份投标文件</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应当密封包装并在包装上加盖公章并注明投标项目名称，</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名称</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▲不符合上述制作、存储、密封规定的“备份投标文件”将被视为无效或者被拒绝接收。</w:t>
      </w:r>
    </w:p>
    <w:p w14:paraId="18FE3C15">
      <w:pPr>
        <w:pStyle w:val="10"/>
        <w:keepNext w:val="0"/>
        <w:keepLines w:val="0"/>
        <w:pageBreakBefore w:val="0"/>
        <w:kinsoku/>
        <w:wordWrap/>
        <w:overflowPunct/>
        <w:topLinePunct w:val="0"/>
        <w:autoSpaceDE/>
        <w:autoSpaceDN/>
        <w:bidi w:val="0"/>
        <w:spacing w:line="500" w:lineRule="exact"/>
        <w:ind w:firstLine="422" w:firstLineChars="150"/>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20.</w:t>
      </w:r>
      <w:r>
        <w:rPr>
          <w:rFonts w:hint="eastAsia" w:ascii="宋体" w:hAnsi="宋体" w:eastAsia="宋体" w:cs="宋体"/>
          <w:b/>
          <w:color w:val="auto"/>
          <w:sz w:val="28"/>
          <w:szCs w:val="28"/>
          <w:highlight w:val="none"/>
        </w:rPr>
        <w:t>投标截止期</w:t>
      </w:r>
    </w:p>
    <w:p w14:paraId="6456F8BB">
      <w:pPr>
        <w:pStyle w:val="10"/>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20</w:t>
      </w:r>
      <w:r>
        <w:rPr>
          <w:rFonts w:hint="eastAsia" w:ascii="宋体" w:hAnsi="宋体" w:eastAsia="宋体" w:cs="宋体"/>
          <w:snapToGrid w:val="0"/>
          <w:color w:val="auto"/>
          <w:kern w:val="0"/>
          <w:sz w:val="24"/>
          <w:szCs w:val="24"/>
          <w:highlight w:val="none"/>
        </w:rPr>
        <w:t>.1</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应按前附表规定的日期、时间和方式递交投标文件。</w:t>
      </w:r>
    </w:p>
    <w:p w14:paraId="18E15F5F">
      <w:pPr>
        <w:pStyle w:val="10"/>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20</w:t>
      </w:r>
      <w:r>
        <w:rPr>
          <w:rFonts w:hint="eastAsia" w:ascii="宋体" w:hAnsi="宋体" w:eastAsia="宋体" w:cs="宋体"/>
          <w:snapToGrid w:val="0"/>
          <w:color w:val="auto"/>
          <w:kern w:val="0"/>
          <w:sz w:val="24"/>
          <w:szCs w:val="24"/>
          <w:highlight w:val="none"/>
        </w:rPr>
        <w:t>.2采购人可以按本须知第7条规定，通过修改采购文件适当延长投标截止日期。在此情况下，采购人与</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受投标截止期制约的所有权利和义务均应延长至新的截止期。</w:t>
      </w:r>
    </w:p>
    <w:p w14:paraId="6D9760B7">
      <w:pPr>
        <w:pStyle w:val="10"/>
        <w:keepNext w:val="0"/>
        <w:keepLines w:val="0"/>
        <w:pageBreakBefore w:val="0"/>
        <w:kinsoku/>
        <w:wordWrap/>
        <w:overflowPunct/>
        <w:topLinePunct w:val="0"/>
        <w:autoSpaceDE/>
        <w:autoSpaceDN/>
        <w:bidi w:val="0"/>
        <w:spacing w:line="500" w:lineRule="exact"/>
        <w:ind w:firstLine="422" w:firstLineChars="150"/>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21.</w:t>
      </w:r>
      <w:r>
        <w:rPr>
          <w:rFonts w:hint="eastAsia" w:ascii="宋体" w:hAnsi="宋体" w:eastAsia="宋体" w:cs="宋体"/>
          <w:b/>
          <w:color w:val="auto"/>
          <w:sz w:val="28"/>
          <w:szCs w:val="28"/>
          <w:highlight w:val="none"/>
        </w:rPr>
        <w:t>迟交的投标文件</w:t>
      </w:r>
    </w:p>
    <w:p w14:paraId="7221BBC3">
      <w:pPr>
        <w:pStyle w:val="10"/>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在本须知第</w:t>
      </w:r>
      <w:r>
        <w:rPr>
          <w:rFonts w:hint="eastAsia" w:ascii="宋体" w:hAnsi="宋体" w:eastAsia="宋体" w:cs="宋体"/>
          <w:snapToGrid w:val="0"/>
          <w:color w:val="auto"/>
          <w:kern w:val="0"/>
          <w:sz w:val="24"/>
          <w:szCs w:val="24"/>
          <w:highlight w:val="none"/>
          <w:lang w:val="en-US" w:eastAsia="zh-CN"/>
        </w:rPr>
        <w:t>18</w:t>
      </w:r>
      <w:r>
        <w:rPr>
          <w:rFonts w:hint="eastAsia" w:ascii="宋体" w:hAnsi="宋体" w:eastAsia="宋体" w:cs="宋体"/>
          <w:snapToGrid w:val="0"/>
          <w:color w:val="auto"/>
          <w:kern w:val="0"/>
          <w:sz w:val="24"/>
          <w:szCs w:val="24"/>
          <w:highlight w:val="none"/>
        </w:rPr>
        <w:t>条规定的截止期后收到的任何投标文件，采购人将不予接收。</w:t>
      </w:r>
    </w:p>
    <w:p w14:paraId="6DC21C38">
      <w:pPr>
        <w:pStyle w:val="10"/>
        <w:keepNext w:val="0"/>
        <w:keepLines w:val="0"/>
        <w:pageBreakBefore w:val="0"/>
        <w:kinsoku/>
        <w:wordWrap/>
        <w:overflowPunct/>
        <w:topLinePunct w:val="0"/>
        <w:autoSpaceDE/>
        <w:autoSpaceDN/>
        <w:bidi w:val="0"/>
        <w:spacing w:line="500" w:lineRule="exact"/>
        <w:ind w:firstLine="422" w:firstLineChars="150"/>
        <w:jc w:val="center"/>
        <w:textAlignment w:val="auto"/>
        <w:rPr>
          <w:rFonts w:hint="eastAsia" w:ascii="宋体" w:hAnsi="宋体" w:eastAsia="宋体" w:cs="宋体"/>
          <w:b/>
          <w:bCs/>
          <w:color w:val="auto"/>
          <w:kern w:val="2"/>
          <w:sz w:val="28"/>
          <w:szCs w:val="24"/>
          <w:highlight w:val="none"/>
          <w:lang w:val="en-US" w:eastAsia="zh-CN" w:bidi="ar-SA"/>
        </w:rPr>
      </w:pPr>
      <w:bookmarkStart w:id="33" w:name="_Toc15503"/>
      <w:bookmarkStart w:id="34" w:name="_Toc14566"/>
      <w:bookmarkStart w:id="35" w:name="_Toc240450081"/>
      <w:bookmarkStart w:id="36" w:name="_Toc251566654"/>
      <w:bookmarkStart w:id="37" w:name="_Toc13578"/>
      <w:bookmarkStart w:id="38" w:name="_Toc22131"/>
      <w:r>
        <w:rPr>
          <w:rFonts w:hint="eastAsia" w:ascii="宋体" w:hAnsi="宋体" w:eastAsia="宋体" w:cs="宋体"/>
          <w:b/>
          <w:bCs/>
          <w:color w:val="auto"/>
          <w:kern w:val="2"/>
          <w:sz w:val="28"/>
          <w:szCs w:val="24"/>
          <w:highlight w:val="none"/>
          <w:lang w:val="en-US" w:eastAsia="zh-CN" w:bidi="ar-SA"/>
        </w:rPr>
        <w:t>五、开标与评标</w:t>
      </w:r>
      <w:bookmarkEnd w:id="33"/>
      <w:bookmarkEnd w:id="34"/>
      <w:bookmarkEnd w:id="35"/>
      <w:bookmarkEnd w:id="36"/>
      <w:bookmarkEnd w:id="37"/>
      <w:bookmarkEnd w:id="38"/>
    </w:p>
    <w:p w14:paraId="1DAC1983">
      <w:pPr>
        <w:pStyle w:val="10"/>
        <w:keepNext w:val="0"/>
        <w:keepLines w:val="0"/>
        <w:pageBreakBefore w:val="0"/>
        <w:kinsoku/>
        <w:wordWrap/>
        <w:overflowPunct/>
        <w:topLinePunct w:val="0"/>
        <w:autoSpaceDE/>
        <w:autoSpaceDN/>
        <w:bidi w:val="0"/>
        <w:spacing w:line="500" w:lineRule="exact"/>
        <w:ind w:firstLine="422" w:firstLineChars="150"/>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22.</w:t>
      </w:r>
      <w:r>
        <w:rPr>
          <w:rFonts w:hint="eastAsia" w:ascii="宋体" w:hAnsi="宋体" w:eastAsia="宋体" w:cs="宋体"/>
          <w:b/>
          <w:color w:val="auto"/>
          <w:sz w:val="28"/>
          <w:szCs w:val="28"/>
          <w:highlight w:val="none"/>
        </w:rPr>
        <w:t>开标</w:t>
      </w:r>
    </w:p>
    <w:p w14:paraId="6EB926ED">
      <w:pPr>
        <w:pStyle w:val="10"/>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22</w:t>
      </w:r>
      <w:r>
        <w:rPr>
          <w:rFonts w:hint="eastAsia" w:ascii="宋体" w:hAnsi="宋体" w:eastAsia="宋体" w:cs="宋体"/>
          <w:snapToGrid w:val="0"/>
          <w:color w:val="auto"/>
          <w:kern w:val="0"/>
          <w:sz w:val="24"/>
          <w:szCs w:val="24"/>
          <w:highlight w:val="none"/>
        </w:rPr>
        <w:t>.1采购人将于前附表规定的时间和地点公开开标。若采购人按本须知第7条规定，通过修改采购文件更改了开标时间和地点的，以后者为准，供应商不足3家的，不得开标。</w:t>
      </w:r>
    </w:p>
    <w:p w14:paraId="0640E7E8">
      <w:pPr>
        <w:pStyle w:val="10"/>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22</w:t>
      </w:r>
      <w:r>
        <w:rPr>
          <w:rFonts w:hint="eastAsia" w:ascii="宋体" w:hAnsi="宋体" w:eastAsia="宋体" w:cs="宋体"/>
          <w:snapToGrid w:val="0"/>
          <w:color w:val="auto"/>
          <w:kern w:val="0"/>
          <w:sz w:val="24"/>
          <w:szCs w:val="24"/>
          <w:highlight w:val="none"/>
        </w:rPr>
        <w:t>.2开标时，电子交易平台按开标时间自动提取所有投标文件。代理机构依托电子交易平台发起开始解密指令，供应商按照平台提示和招标文件的规定在半小时内完成在线解密。</w:t>
      </w:r>
    </w:p>
    <w:p w14:paraId="3E08E04B">
      <w:pPr>
        <w:pStyle w:val="10"/>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22</w:t>
      </w:r>
      <w:r>
        <w:rPr>
          <w:rFonts w:hint="eastAsia" w:ascii="宋体" w:hAnsi="宋体" w:eastAsia="宋体" w:cs="宋体"/>
          <w:snapToGrid w:val="0"/>
          <w:color w:val="auto"/>
          <w:kern w:val="0"/>
          <w:sz w:val="24"/>
          <w:szCs w:val="24"/>
          <w:highlight w:val="none"/>
        </w:rPr>
        <w:t>.3投标文件未按时解密，供应商提供了“备份投标文件”的，以“备份投标文件”作为依据，否则视为投标文件撤回。投标文件已按时解密的，“备份投标文件”自动失效。</w:t>
      </w:r>
    </w:p>
    <w:p w14:paraId="55B61289">
      <w:pPr>
        <w:pStyle w:val="10"/>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highlight w:val="none"/>
          <w:lang w:val="en-US" w:eastAsia="zh-CN"/>
        </w:rPr>
      </w:pPr>
      <w:r>
        <w:rPr>
          <w:rFonts w:hint="eastAsia" w:ascii="宋体" w:hAnsi="宋体" w:eastAsia="宋体" w:cs="宋体"/>
          <w:snapToGrid w:val="0"/>
          <w:color w:val="auto"/>
          <w:kern w:val="0"/>
          <w:sz w:val="24"/>
          <w:szCs w:val="24"/>
          <w:highlight w:val="none"/>
          <w:lang w:val="en-US" w:eastAsia="zh-CN"/>
        </w:rPr>
        <w:t>22.4</w:t>
      </w:r>
      <w:r>
        <w:rPr>
          <w:rFonts w:hint="eastAsia" w:ascii="宋体" w:hAnsi="宋体" w:eastAsia="宋体" w:cs="宋体"/>
          <w:snapToGrid w:val="0"/>
          <w:color w:val="auto"/>
          <w:kern w:val="0"/>
          <w:sz w:val="24"/>
          <w:szCs w:val="24"/>
          <w:highlight w:val="none"/>
        </w:rPr>
        <w:t>投标文件</w:t>
      </w:r>
      <w:r>
        <w:rPr>
          <w:rFonts w:hint="eastAsia" w:ascii="宋体" w:hAnsi="宋体" w:eastAsia="宋体" w:cs="宋体"/>
          <w:snapToGrid w:val="0"/>
          <w:color w:val="auto"/>
          <w:kern w:val="0"/>
          <w:sz w:val="24"/>
          <w:szCs w:val="24"/>
          <w:highlight w:val="none"/>
          <w:lang w:val="en-US" w:eastAsia="zh-CN"/>
        </w:rPr>
        <w:t>解密结束，通过邮件形式发送各供应商组织签署《政府采购活动现场确认声明书》。</w:t>
      </w:r>
    </w:p>
    <w:p w14:paraId="3E0786BD">
      <w:pPr>
        <w:pStyle w:val="10"/>
        <w:keepNext w:val="0"/>
        <w:keepLines w:val="0"/>
        <w:pageBreakBefore w:val="0"/>
        <w:kinsoku/>
        <w:wordWrap/>
        <w:overflowPunct/>
        <w:topLinePunct w:val="0"/>
        <w:autoSpaceDE/>
        <w:autoSpaceDN/>
        <w:bidi w:val="0"/>
        <w:spacing w:line="500" w:lineRule="exact"/>
        <w:ind w:firstLine="361" w:firstLineChars="150"/>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val="en-US" w:eastAsia="zh-CN"/>
        </w:rPr>
        <w:t>23.</w:t>
      </w:r>
      <w:r>
        <w:rPr>
          <w:rFonts w:hint="eastAsia" w:ascii="宋体" w:hAnsi="宋体" w:eastAsia="宋体" w:cs="宋体"/>
          <w:b/>
          <w:bCs/>
          <w:snapToGrid w:val="0"/>
          <w:color w:val="auto"/>
          <w:kern w:val="0"/>
          <w:sz w:val="24"/>
          <w:szCs w:val="24"/>
          <w:highlight w:val="none"/>
        </w:rPr>
        <w:t>资格审查</w:t>
      </w:r>
    </w:p>
    <w:p w14:paraId="724A2CCD">
      <w:pPr>
        <w:pStyle w:val="10"/>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23.1开标后，采购人或代理机构将依法对</w:t>
      </w:r>
      <w:r>
        <w:rPr>
          <w:rFonts w:hint="eastAsia" w:ascii="宋体" w:hAnsi="宋体" w:eastAsia="宋体" w:cs="宋体"/>
          <w:snapToGrid w:val="0"/>
          <w:color w:val="auto"/>
          <w:kern w:val="0"/>
          <w:sz w:val="24"/>
          <w:szCs w:val="24"/>
          <w:highlight w:val="none"/>
        </w:rPr>
        <w:t>供应商</w:t>
      </w:r>
      <w:r>
        <w:rPr>
          <w:rFonts w:hint="eastAsia" w:ascii="宋体" w:hAnsi="宋体" w:eastAsia="宋体" w:cs="宋体"/>
          <w:snapToGrid w:val="0"/>
          <w:color w:val="auto"/>
          <w:kern w:val="0"/>
          <w:sz w:val="24"/>
          <w:szCs w:val="24"/>
          <w:highlight w:val="none"/>
          <w:lang w:val="en-US" w:eastAsia="zh-CN"/>
        </w:rPr>
        <w:t>的资格进行审查。</w:t>
      </w:r>
    </w:p>
    <w:p w14:paraId="0E409B5A">
      <w:pPr>
        <w:pStyle w:val="10"/>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23.2采购人或代理机构依据法律法规和采购文件的规定，对</w:t>
      </w:r>
      <w:r>
        <w:rPr>
          <w:rFonts w:hint="eastAsia" w:ascii="宋体" w:hAnsi="宋体" w:eastAsia="宋体" w:cs="宋体"/>
          <w:snapToGrid w:val="0"/>
          <w:color w:val="auto"/>
          <w:kern w:val="0"/>
          <w:sz w:val="24"/>
          <w:szCs w:val="24"/>
          <w:highlight w:val="none"/>
        </w:rPr>
        <w:t>供应商</w:t>
      </w:r>
      <w:r>
        <w:rPr>
          <w:rFonts w:hint="eastAsia" w:ascii="宋体" w:hAnsi="宋体" w:eastAsia="宋体" w:cs="宋体"/>
          <w:snapToGrid w:val="0"/>
          <w:color w:val="auto"/>
          <w:kern w:val="0"/>
          <w:sz w:val="24"/>
          <w:szCs w:val="24"/>
          <w:highlight w:val="none"/>
          <w:lang w:val="en-US" w:eastAsia="zh-CN"/>
        </w:rPr>
        <w:t>的基本资格条件、特定资格条件进行审查。</w:t>
      </w:r>
    </w:p>
    <w:p w14:paraId="1300C2E8">
      <w:pPr>
        <w:pStyle w:val="10"/>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23.3</w:t>
      </w:r>
      <w:r>
        <w:rPr>
          <w:rFonts w:hint="eastAsia" w:ascii="宋体" w:hAnsi="宋体" w:eastAsia="宋体" w:cs="宋体"/>
          <w:snapToGrid w:val="0"/>
          <w:color w:val="auto"/>
          <w:kern w:val="0"/>
          <w:sz w:val="24"/>
          <w:szCs w:val="24"/>
          <w:highlight w:val="none"/>
        </w:rPr>
        <w:t>供应商</w:t>
      </w:r>
      <w:r>
        <w:rPr>
          <w:rFonts w:hint="eastAsia" w:ascii="宋体" w:hAnsi="宋体" w:eastAsia="宋体" w:cs="宋体"/>
          <w:snapToGrid w:val="0"/>
          <w:color w:val="auto"/>
          <w:kern w:val="0"/>
          <w:sz w:val="24"/>
          <w:szCs w:val="24"/>
          <w:highlight w:val="none"/>
          <w:lang w:val="en-US" w:eastAsia="zh-CN"/>
        </w:rPr>
        <w:t>未按照采购文件要求提供与资格条件相应的有效资格证明材料的，视为</w:t>
      </w:r>
      <w:r>
        <w:rPr>
          <w:rFonts w:hint="eastAsia" w:ascii="宋体" w:hAnsi="宋体" w:eastAsia="宋体" w:cs="宋体"/>
          <w:snapToGrid w:val="0"/>
          <w:color w:val="auto"/>
          <w:kern w:val="0"/>
          <w:sz w:val="24"/>
          <w:szCs w:val="24"/>
          <w:highlight w:val="none"/>
        </w:rPr>
        <w:t>供应商</w:t>
      </w:r>
      <w:r>
        <w:rPr>
          <w:rFonts w:hint="eastAsia" w:ascii="宋体" w:hAnsi="宋体" w:eastAsia="宋体" w:cs="宋体"/>
          <w:snapToGrid w:val="0"/>
          <w:color w:val="auto"/>
          <w:kern w:val="0"/>
          <w:sz w:val="24"/>
          <w:szCs w:val="24"/>
          <w:highlight w:val="none"/>
          <w:lang w:val="en-US" w:eastAsia="zh-CN"/>
        </w:rPr>
        <w:t>不具备采购文件中规定的资格要求，其投标无效。</w:t>
      </w:r>
    </w:p>
    <w:p w14:paraId="18E7C17D">
      <w:pPr>
        <w:pStyle w:val="10"/>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23.4对未通过资格审查的</w:t>
      </w:r>
      <w:r>
        <w:rPr>
          <w:rFonts w:hint="eastAsia" w:ascii="宋体" w:hAnsi="宋体" w:eastAsia="宋体" w:cs="宋体"/>
          <w:snapToGrid w:val="0"/>
          <w:color w:val="auto"/>
          <w:kern w:val="0"/>
          <w:sz w:val="24"/>
          <w:szCs w:val="24"/>
          <w:highlight w:val="none"/>
        </w:rPr>
        <w:t>供应商</w:t>
      </w:r>
      <w:r>
        <w:rPr>
          <w:rFonts w:hint="eastAsia" w:ascii="宋体" w:hAnsi="宋体" w:eastAsia="宋体" w:cs="宋体"/>
          <w:snapToGrid w:val="0"/>
          <w:color w:val="auto"/>
          <w:kern w:val="0"/>
          <w:sz w:val="24"/>
          <w:szCs w:val="24"/>
          <w:highlight w:val="none"/>
          <w:lang w:val="en-US" w:eastAsia="zh-CN"/>
        </w:rPr>
        <w:t>，采购人或代理机构告知其未通过的原因。</w:t>
      </w:r>
    </w:p>
    <w:p w14:paraId="2244AF3E">
      <w:pPr>
        <w:pStyle w:val="10"/>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23.5合格</w:t>
      </w:r>
      <w:r>
        <w:rPr>
          <w:rFonts w:hint="eastAsia" w:ascii="宋体" w:hAnsi="宋体" w:eastAsia="宋体" w:cs="宋体"/>
          <w:snapToGrid w:val="0"/>
          <w:color w:val="auto"/>
          <w:kern w:val="0"/>
          <w:sz w:val="24"/>
          <w:szCs w:val="24"/>
          <w:highlight w:val="none"/>
        </w:rPr>
        <w:t>供应商</w:t>
      </w:r>
      <w:r>
        <w:rPr>
          <w:rFonts w:hint="eastAsia" w:ascii="宋体" w:hAnsi="宋体" w:eastAsia="宋体" w:cs="宋体"/>
          <w:snapToGrid w:val="0"/>
          <w:color w:val="auto"/>
          <w:kern w:val="0"/>
          <w:sz w:val="24"/>
          <w:szCs w:val="24"/>
          <w:highlight w:val="none"/>
          <w:lang w:val="en-US" w:eastAsia="zh-CN"/>
        </w:rPr>
        <w:t>不足3家的，不再评标。</w:t>
      </w:r>
    </w:p>
    <w:p w14:paraId="7E3AB654">
      <w:pPr>
        <w:pStyle w:val="28"/>
        <w:keepNext w:val="0"/>
        <w:keepLines w:val="0"/>
        <w:pageBreakBefore w:val="0"/>
        <w:kinsoku/>
        <w:wordWrap/>
        <w:overflowPunct/>
        <w:topLinePunct w:val="0"/>
        <w:autoSpaceDE/>
        <w:autoSpaceDN/>
        <w:bidi w:val="0"/>
        <w:spacing w:before="0" w:line="500" w:lineRule="exact"/>
        <w:ind w:firstLine="562"/>
        <w:textAlignment w:val="auto"/>
        <w:rPr>
          <w:rFonts w:hint="eastAsia" w:ascii="宋体" w:hAnsi="宋体" w:eastAsia="宋体" w:cs="宋体"/>
          <w:b/>
          <w:bCs/>
          <w:snapToGrid w:val="0"/>
          <w:color w:val="auto"/>
          <w:kern w:val="0"/>
          <w:sz w:val="28"/>
          <w:szCs w:val="28"/>
          <w:highlight w:val="none"/>
        </w:rPr>
      </w:pPr>
      <w:r>
        <w:rPr>
          <w:rFonts w:hint="eastAsia" w:ascii="宋体" w:hAnsi="宋体" w:eastAsia="宋体" w:cs="宋体"/>
          <w:b/>
          <w:bCs/>
          <w:snapToGrid w:val="0"/>
          <w:color w:val="auto"/>
          <w:kern w:val="0"/>
          <w:sz w:val="28"/>
          <w:szCs w:val="28"/>
          <w:highlight w:val="none"/>
          <w:lang w:val="en-US" w:eastAsia="zh-CN"/>
        </w:rPr>
        <w:t>24.</w:t>
      </w:r>
      <w:r>
        <w:rPr>
          <w:rFonts w:hint="eastAsia" w:ascii="宋体" w:hAnsi="宋体" w:eastAsia="宋体" w:cs="宋体"/>
          <w:b/>
          <w:bCs/>
          <w:snapToGrid w:val="0"/>
          <w:color w:val="auto"/>
          <w:kern w:val="0"/>
          <w:sz w:val="28"/>
          <w:szCs w:val="28"/>
          <w:highlight w:val="none"/>
        </w:rPr>
        <w:t>信用信息查询</w:t>
      </w:r>
    </w:p>
    <w:p w14:paraId="33F5ECC4">
      <w:pPr>
        <w:pStyle w:val="28"/>
        <w:keepNext w:val="0"/>
        <w:keepLines w:val="0"/>
        <w:pageBreakBefore w:val="0"/>
        <w:kinsoku/>
        <w:wordWrap/>
        <w:overflowPunct/>
        <w:topLinePunct w:val="0"/>
        <w:autoSpaceDE/>
        <w:autoSpaceDN/>
        <w:bidi w:val="0"/>
        <w:spacing w:before="0" w:line="500" w:lineRule="exact"/>
        <w:ind w:firstLine="56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.1信用信息查询渠道及截止时间：代理机构将通过“信用中国”网站(www.creditchina.gov.cn)、中国政府采购网(www.ccgp.gov.cn)</w:t>
      </w:r>
      <w:r>
        <w:rPr>
          <w:rFonts w:hint="eastAsia" w:ascii="宋体" w:hAnsi="宋体" w:eastAsia="宋体" w:cs="宋体"/>
          <w:snapToGrid w:val="0"/>
          <w:color w:val="auto"/>
          <w:kern w:val="0"/>
          <w:sz w:val="24"/>
          <w:szCs w:val="24"/>
          <w:highlight w:val="none"/>
          <w:lang w:val="en-US" w:eastAsia="zh-CN"/>
        </w:rPr>
        <w:t>等</w:t>
      </w:r>
      <w:r>
        <w:rPr>
          <w:rFonts w:hint="eastAsia" w:ascii="宋体" w:hAnsi="宋体" w:eastAsia="宋体" w:cs="宋体"/>
          <w:snapToGrid w:val="0"/>
          <w:color w:val="auto"/>
          <w:kern w:val="0"/>
          <w:sz w:val="24"/>
          <w:szCs w:val="24"/>
          <w:highlight w:val="none"/>
        </w:rPr>
        <w:t>渠道查询</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投标截止时间当天</w:t>
      </w:r>
      <w:r>
        <w:rPr>
          <w:rFonts w:hint="eastAsia" w:ascii="宋体" w:hAnsi="宋体" w:eastAsia="宋体" w:cs="宋体"/>
          <w:snapToGrid w:val="0"/>
          <w:color w:val="auto"/>
          <w:kern w:val="0"/>
          <w:sz w:val="24"/>
          <w:szCs w:val="24"/>
          <w:highlight w:val="none"/>
          <w:lang w:val="en-US" w:eastAsia="zh-CN"/>
        </w:rPr>
        <w:t>前三年内</w:t>
      </w:r>
      <w:r>
        <w:rPr>
          <w:rFonts w:hint="eastAsia" w:ascii="宋体" w:hAnsi="宋体" w:eastAsia="宋体" w:cs="宋体"/>
          <w:snapToGrid w:val="0"/>
          <w:color w:val="auto"/>
          <w:kern w:val="0"/>
          <w:sz w:val="24"/>
          <w:szCs w:val="24"/>
          <w:highlight w:val="none"/>
        </w:rPr>
        <w:t>的信用记录。</w:t>
      </w:r>
    </w:p>
    <w:p w14:paraId="2CB766E0">
      <w:pPr>
        <w:pStyle w:val="28"/>
        <w:keepNext w:val="0"/>
        <w:keepLines w:val="0"/>
        <w:pageBreakBefore w:val="0"/>
        <w:kinsoku/>
        <w:wordWrap/>
        <w:overflowPunct/>
        <w:topLinePunct w:val="0"/>
        <w:autoSpaceDE/>
        <w:autoSpaceDN/>
        <w:bidi w:val="0"/>
        <w:spacing w:before="0" w:line="500" w:lineRule="exact"/>
        <w:ind w:firstLine="56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.2信用信息查询记录和证据留存的具体方式：现场查询的</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的信用记录、查询结果经确认后将与采购文件一起存档。</w:t>
      </w:r>
    </w:p>
    <w:p w14:paraId="15F96CD1">
      <w:pPr>
        <w:pStyle w:val="28"/>
        <w:keepNext w:val="0"/>
        <w:keepLines w:val="0"/>
        <w:pageBreakBefore w:val="0"/>
        <w:kinsoku/>
        <w:wordWrap/>
        <w:overflowPunct/>
        <w:topLinePunct w:val="0"/>
        <w:autoSpaceDE/>
        <w:autoSpaceDN/>
        <w:bidi w:val="0"/>
        <w:spacing w:before="0" w:line="500" w:lineRule="exact"/>
        <w:ind w:firstLine="56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.3信用信息的使用规则：经查询列入</w:t>
      </w:r>
      <w:r>
        <w:rPr>
          <w:rFonts w:hint="eastAsia" w:ascii="宋体" w:hAnsi="宋体" w:eastAsia="宋体" w:cs="宋体"/>
          <w:color w:val="auto"/>
          <w:sz w:val="24"/>
          <w:szCs w:val="24"/>
          <w:highlight w:val="none"/>
          <w:lang w:val="en-US" w:eastAsia="zh-CN"/>
        </w:rPr>
        <w:t>被列入失信被执行人、重大税收违法案件当事人名单、政府采购严重违法失信行为记录名单及其它不符合《中华人民共和国政府采购法》第二十二条规定条件的情形</w:t>
      </w:r>
      <w:r>
        <w:rPr>
          <w:rFonts w:hint="eastAsia" w:ascii="宋体" w:hAnsi="宋体" w:eastAsia="宋体" w:cs="宋体"/>
          <w:snapToGrid w:val="0"/>
          <w:color w:val="auto"/>
          <w:kern w:val="0"/>
          <w:sz w:val="24"/>
          <w:szCs w:val="24"/>
          <w:highlight w:val="none"/>
        </w:rPr>
        <w:t>的</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将被拒绝参与政府采购活动。</w:t>
      </w:r>
    </w:p>
    <w:p w14:paraId="2C227C1B">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2</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.4联合体信用信息查询：两个以上的自然人、法人或者其他组织组成一个联合体，以一个</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的身份共同参加政府采购活动的，应当对所有联合体成员进行信用记录查询，联合体成员存在不良信用记录的，视同联合体存在不良信用记录。</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本项目不适用</w:t>
      </w:r>
      <w:r>
        <w:rPr>
          <w:rFonts w:hint="eastAsia" w:ascii="宋体" w:hAnsi="宋体" w:eastAsia="宋体" w:cs="宋体"/>
          <w:snapToGrid w:val="0"/>
          <w:color w:val="auto"/>
          <w:kern w:val="0"/>
          <w:sz w:val="24"/>
          <w:szCs w:val="24"/>
          <w:highlight w:val="none"/>
          <w:lang w:eastAsia="zh-CN"/>
        </w:rPr>
        <w:t>）</w:t>
      </w:r>
    </w:p>
    <w:p w14:paraId="042387AF">
      <w:pPr>
        <w:keepNext w:val="0"/>
        <w:keepLines w:val="0"/>
        <w:pageBreakBefore w:val="0"/>
        <w:kinsoku/>
        <w:wordWrap/>
        <w:overflowPunct/>
        <w:topLinePunct w:val="0"/>
        <w:autoSpaceDE/>
        <w:autoSpaceDN/>
        <w:bidi w:val="0"/>
        <w:adjustRightInd w:val="0"/>
        <w:snapToGrid w:val="0"/>
        <w:spacing w:line="500" w:lineRule="exact"/>
        <w:ind w:firstLine="562" w:firstLineChars="200"/>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25.</w:t>
      </w:r>
      <w:r>
        <w:rPr>
          <w:rFonts w:hint="eastAsia" w:ascii="宋体" w:hAnsi="宋体" w:eastAsia="宋体" w:cs="宋体"/>
          <w:b/>
          <w:bCs/>
          <w:color w:val="auto"/>
          <w:sz w:val="28"/>
          <w:szCs w:val="28"/>
          <w:highlight w:val="none"/>
        </w:rPr>
        <w:t>评标程序</w:t>
      </w:r>
    </w:p>
    <w:p w14:paraId="42478BE6">
      <w:pPr>
        <w:pStyle w:val="28"/>
        <w:keepNext w:val="0"/>
        <w:keepLines w:val="0"/>
        <w:pageBreakBefore w:val="0"/>
        <w:kinsoku/>
        <w:wordWrap/>
        <w:overflowPunct/>
        <w:topLinePunct w:val="0"/>
        <w:autoSpaceDE/>
        <w:autoSpaceDN/>
        <w:bidi w:val="0"/>
        <w:spacing w:before="0" w:line="500" w:lineRule="exact"/>
        <w:ind w:firstLine="562"/>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val="en-US" w:eastAsia="zh-CN"/>
        </w:rPr>
        <w:t>25</w:t>
      </w:r>
      <w:r>
        <w:rPr>
          <w:rFonts w:hint="eastAsia" w:ascii="宋体" w:hAnsi="宋体" w:eastAsia="宋体" w:cs="宋体"/>
          <w:b/>
          <w:bCs/>
          <w:snapToGrid w:val="0"/>
          <w:color w:val="auto"/>
          <w:kern w:val="0"/>
          <w:sz w:val="24"/>
          <w:szCs w:val="24"/>
          <w:highlight w:val="none"/>
        </w:rPr>
        <w:t>.1符合性审查：</w:t>
      </w:r>
      <w:r>
        <w:rPr>
          <w:rFonts w:hint="eastAsia" w:ascii="宋体" w:hAnsi="宋体" w:eastAsia="宋体" w:cs="宋体"/>
          <w:snapToGrid w:val="0"/>
          <w:color w:val="auto"/>
          <w:kern w:val="0"/>
          <w:sz w:val="24"/>
          <w:szCs w:val="24"/>
          <w:highlight w:val="none"/>
        </w:rPr>
        <w:t>评标时，评标委员会将首先评定每份投标文件是否在实质上响应了招标文件要求。所谓实质上的响应，是指投标文件与招标文件的所有实质性条款、条件和要求相符，无显著差异或保留，或者对合同中约定的采购人的权利和</w:t>
      </w:r>
      <w:r>
        <w:rPr>
          <w:rFonts w:hint="eastAsia" w:ascii="宋体" w:hAnsi="宋体" w:eastAsia="宋体" w:cs="宋体"/>
          <w:snapToGrid w:val="0"/>
          <w:color w:val="auto"/>
          <w:kern w:val="0"/>
          <w:sz w:val="24"/>
          <w:szCs w:val="24"/>
          <w:highlight w:val="none"/>
          <w:lang w:val="en-US" w:eastAsia="zh-CN"/>
        </w:rPr>
        <w:t>投标人</w:t>
      </w:r>
      <w:r>
        <w:rPr>
          <w:rFonts w:hint="eastAsia" w:ascii="宋体" w:hAnsi="宋体" w:eastAsia="宋体" w:cs="宋体"/>
          <w:snapToGrid w:val="0"/>
          <w:color w:val="auto"/>
          <w:kern w:val="0"/>
          <w:sz w:val="24"/>
          <w:szCs w:val="24"/>
          <w:highlight w:val="none"/>
        </w:rPr>
        <w:t>的义务方面造成重大的限制，纠正这些显著差异或保留将会对其他实质上响应招标文件要求的投标文件的</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的竞争地位产生不公正的影响。评标委员会决定投标文件的响应性只根据投标文件本身的内容，而不寻求外部证据。如果投标文件实质不响应招标文件的各项要求，评标委员会将予以拒绝，并且不允许</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通过修改或撤销其不符合要求的差异或保留，使之成为具有实质性响应的投标。符合投标无效情形的，投标无效。</w:t>
      </w:r>
    </w:p>
    <w:p w14:paraId="5D7937CE">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在符合性审查时，如发现下列情形之一的，投标文件将被视为无效投标：</w:t>
      </w:r>
    </w:p>
    <w:p w14:paraId="037534B5">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lang w:val="en-US" w:eastAsia="zh-CN"/>
        </w:rPr>
        <w:t>单位负责人为同一人或者存在直接控股、管理关系的不同供应商参加同一合同项下的政府采购活动的（均无效）；</w:t>
      </w:r>
    </w:p>
    <w:p w14:paraId="7BAAFEFD">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snapToGrid w:val="0"/>
          <w:color w:val="auto"/>
          <w:kern w:val="0"/>
          <w:sz w:val="24"/>
          <w:szCs w:val="24"/>
          <w:highlight w:val="none"/>
        </w:rPr>
        <w:t>为采购项目提供整体设计、规范编制或者项目管理、监理、检测等服务的</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再参加该采购项目的其他采购活动的；</w:t>
      </w:r>
    </w:p>
    <w:p w14:paraId="7E25EAFA">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snapToGrid w:val="0"/>
          <w:color w:val="auto"/>
          <w:kern w:val="0"/>
          <w:sz w:val="24"/>
          <w:szCs w:val="24"/>
          <w:highlight w:val="none"/>
        </w:rPr>
        <w:t>如以联合体形式参加政府采购活动的，联合体协议不符合采购文件规定的联合体协议要求的；</w:t>
      </w:r>
      <w:r>
        <w:rPr>
          <w:rFonts w:hint="eastAsia" w:ascii="宋体" w:hAnsi="宋体" w:eastAsia="宋体" w:cs="宋体"/>
          <w:snapToGrid w:val="0"/>
          <w:color w:val="auto"/>
          <w:kern w:val="0"/>
          <w:sz w:val="24"/>
          <w:szCs w:val="24"/>
          <w:highlight w:val="none"/>
          <w:lang w:eastAsia="zh-CN"/>
        </w:rPr>
        <w:t>；</w:t>
      </w:r>
    </w:p>
    <w:p w14:paraId="193E3636">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snapToGrid w:val="0"/>
          <w:color w:val="auto"/>
          <w:kern w:val="0"/>
          <w:sz w:val="24"/>
          <w:szCs w:val="24"/>
          <w:highlight w:val="none"/>
        </w:rPr>
        <w:t>投标文件未按规定的格式编制的；</w:t>
      </w:r>
    </w:p>
    <w:p w14:paraId="5D8446EE">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（5）</w:t>
      </w:r>
      <w:r>
        <w:rPr>
          <w:rFonts w:hint="eastAsia" w:ascii="宋体" w:hAnsi="宋体" w:eastAsia="宋体" w:cs="宋体"/>
          <w:snapToGrid w:val="0"/>
          <w:color w:val="auto"/>
          <w:kern w:val="0"/>
          <w:sz w:val="24"/>
          <w:szCs w:val="24"/>
          <w:highlight w:val="none"/>
        </w:rPr>
        <w:t>投标文件未按采购文件的澄清、修改的内容编制，又不符合实质性要求的</w:t>
      </w:r>
      <w:r>
        <w:rPr>
          <w:rFonts w:hint="eastAsia" w:ascii="宋体" w:hAnsi="宋体" w:eastAsia="宋体" w:cs="宋体"/>
          <w:snapToGrid w:val="0"/>
          <w:color w:val="auto"/>
          <w:kern w:val="0"/>
          <w:sz w:val="24"/>
          <w:szCs w:val="24"/>
          <w:highlight w:val="none"/>
          <w:lang w:eastAsia="zh-CN"/>
        </w:rPr>
        <w:t>；</w:t>
      </w:r>
    </w:p>
    <w:p w14:paraId="10204ECC">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（6）</w:t>
      </w:r>
      <w:r>
        <w:rPr>
          <w:rFonts w:hint="eastAsia" w:ascii="宋体" w:hAnsi="宋体" w:eastAsia="宋体" w:cs="宋体"/>
          <w:snapToGrid w:val="0"/>
          <w:color w:val="auto"/>
          <w:kern w:val="0"/>
          <w:sz w:val="24"/>
          <w:szCs w:val="24"/>
          <w:highlight w:val="none"/>
        </w:rPr>
        <w:t>投标文件组成漏项，内容不全或内容字迹模糊辨认不清的</w:t>
      </w:r>
      <w:r>
        <w:rPr>
          <w:rFonts w:hint="eastAsia" w:ascii="宋体" w:hAnsi="宋体" w:eastAsia="宋体" w:cs="宋体"/>
          <w:snapToGrid w:val="0"/>
          <w:color w:val="auto"/>
          <w:kern w:val="0"/>
          <w:sz w:val="24"/>
          <w:szCs w:val="24"/>
          <w:highlight w:val="none"/>
          <w:lang w:eastAsia="zh-CN"/>
        </w:rPr>
        <w:t>；</w:t>
      </w:r>
    </w:p>
    <w:p w14:paraId="4D75AAEB">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（7）</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报价</w:t>
      </w:r>
      <w:r>
        <w:rPr>
          <w:rFonts w:hint="eastAsia" w:ascii="宋体" w:hAnsi="宋体" w:eastAsia="宋体" w:cs="宋体"/>
          <w:snapToGrid w:val="0"/>
          <w:color w:val="auto"/>
          <w:kern w:val="0"/>
          <w:sz w:val="24"/>
          <w:szCs w:val="24"/>
          <w:highlight w:val="none"/>
        </w:rPr>
        <w:t>一览表》填写不完整或字迹不能辨认或有漏项的</w:t>
      </w:r>
      <w:r>
        <w:rPr>
          <w:rFonts w:hint="eastAsia" w:ascii="宋体" w:hAnsi="宋体" w:eastAsia="宋体" w:cs="宋体"/>
          <w:snapToGrid w:val="0"/>
          <w:color w:val="auto"/>
          <w:kern w:val="0"/>
          <w:sz w:val="24"/>
          <w:szCs w:val="24"/>
          <w:highlight w:val="none"/>
          <w:lang w:eastAsia="zh-CN"/>
        </w:rPr>
        <w:t>；</w:t>
      </w:r>
    </w:p>
    <w:p w14:paraId="1E059A67">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（8）</w:t>
      </w:r>
      <w:r>
        <w:rPr>
          <w:rFonts w:hint="eastAsia" w:ascii="宋体" w:hAnsi="宋体" w:eastAsia="宋体" w:cs="宋体"/>
          <w:color w:val="auto"/>
          <w:sz w:val="24"/>
          <w:szCs w:val="24"/>
          <w:highlight w:val="none"/>
          <w:lang w:val="en-US" w:eastAsia="zh-CN"/>
        </w:rPr>
        <w:t>投标文件未按照招标文件要求签署、盖章的；</w:t>
      </w:r>
    </w:p>
    <w:p w14:paraId="759D2D0B">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（9）</w:t>
      </w:r>
      <w:r>
        <w:rPr>
          <w:rFonts w:hint="eastAsia" w:ascii="宋体" w:hAnsi="宋体" w:eastAsia="宋体" w:cs="宋体"/>
          <w:color w:val="auto"/>
          <w:sz w:val="24"/>
          <w:szCs w:val="24"/>
          <w:highlight w:val="none"/>
          <w:lang w:val="en-US" w:eastAsia="zh-CN"/>
        </w:rPr>
        <w:t>采购人拟采购的产品属于政府强制采购的节能产品品目清单范围的，投标人相应的投标产品未获得国家确定的认证机构出具的、处于有效期之内的节能产品认证证书的；</w:t>
      </w:r>
    </w:p>
    <w:p w14:paraId="2090B507">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（10）</w:t>
      </w:r>
      <w:r>
        <w:rPr>
          <w:rFonts w:hint="eastAsia" w:ascii="宋体" w:hAnsi="宋体" w:eastAsia="宋体" w:cs="宋体"/>
          <w:color w:val="auto"/>
          <w:sz w:val="24"/>
          <w:szCs w:val="24"/>
          <w:highlight w:val="none"/>
          <w:lang w:val="en-US" w:eastAsia="zh-CN"/>
        </w:rPr>
        <w:t>投标文件含有采购人不能接受的附加条件的；</w:t>
      </w:r>
    </w:p>
    <w:p w14:paraId="6FEA1668">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（11）</w:t>
      </w:r>
      <w:r>
        <w:rPr>
          <w:rFonts w:hint="eastAsia" w:ascii="宋体" w:hAnsi="宋体" w:eastAsia="宋体" w:cs="宋体"/>
          <w:color w:val="auto"/>
          <w:sz w:val="24"/>
          <w:szCs w:val="24"/>
          <w:highlight w:val="none"/>
          <w:lang w:val="en-US" w:eastAsia="zh-CN"/>
        </w:rPr>
        <w:t>投标文件中承诺的投标有效期少于招标文件中载明的投标有效期的；</w:t>
      </w:r>
    </w:p>
    <w:p w14:paraId="7A8271AE">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（12）</w:t>
      </w:r>
      <w:r>
        <w:rPr>
          <w:rFonts w:hint="eastAsia" w:ascii="宋体" w:hAnsi="宋体" w:eastAsia="宋体" w:cs="宋体"/>
          <w:color w:val="auto"/>
          <w:sz w:val="24"/>
          <w:szCs w:val="24"/>
          <w:highlight w:val="none"/>
          <w:lang w:val="en-US" w:eastAsia="zh-CN"/>
        </w:rPr>
        <w:t>投标文件出现不是唯一的、有选择性投标报价的；</w:t>
      </w:r>
    </w:p>
    <w:p w14:paraId="39E4FABE">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（13）</w:t>
      </w:r>
      <w:r>
        <w:rPr>
          <w:rFonts w:hint="eastAsia" w:ascii="宋体" w:hAnsi="宋体" w:eastAsia="宋体" w:cs="宋体"/>
          <w:color w:val="auto"/>
          <w:sz w:val="24"/>
          <w:szCs w:val="24"/>
          <w:highlight w:val="none"/>
          <w:lang w:val="en-US" w:eastAsia="zh-CN"/>
        </w:rPr>
        <w:t>投标报价超过招标文件中规定的预算金额或者最高限价的；</w:t>
      </w:r>
    </w:p>
    <w:p w14:paraId="4B962BD6">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（14）</w:t>
      </w:r>
      <w:r>
        <w:rPr>
          <w:rFonts w:hint="eastAsia" w:ascii="宋体" w:hAnsi="宋体" w:eastAsia="宋体" w:cs="宋体"/>
          <w:color w:val="auto"/>
          <w:sz w:val="24"/>
          <w:szCs w:val="24"/>
          <w:highlight w:val="none"/>
          <w:lang w:val="en-US" w:eastAsia="zh-CN"/>
        </w:rPr>
        <w:t>报价明显低于其他通过符合性审查投标人的报价，有可能影响产品质量或者不能诚信履约的，未能按要求提供书面说明或者提交相关证明材料，不能证明其报价合理性的；</w:t>
      </w:r>
    </w:p>
    <w:p w14:paraId="7D35BDC9">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（15）</w:t>
      </w:r>
      <w:r>
        <w:rPr>
          <w:rFonts w:hint="eastAsia" w:ascii="宋体" w:hAnsi="宋体" w:eastAsia="宋体" w:cs="宋体"/>
          <w:color w:val="auto"/>
          <w:sz w:val="24"/>
          <w:szCs w:val="24"/>
          <w:highlight w:val="none"/>
          <w:lang w:val="en-US" w:eastAsia="zh-CN"/>
        </w:rPr>
        <w:t>投标人对根据修正原则修正后的报价不确认的；</w:t>
      </w:r>
    </w:p>
    <w:p w14:paraId="0C24A051">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（16）</w:t>
      </w:r>
      <w:r>
        <w:rPr>
          <w:rFonts w:hint="eastAsia" w:ascii="宋体" w:hAnsi="宋体" w:eastAsia="宋体" w:cs="宋体"/>
          <w:color w:val="auto"/>
          <w:sz w:val="24"/>
          <w:szCs w:val="24"/>
          <w:highlight w:val="none"/>
          <w:lang w:val="en-US" w:eastAsia="zh-CN"/>
        </w:rPr>
        <w:t>投标人仅提交备份投标文件，未在电子交易平台传输递交投标文件的，投标无效；</w:t>
      </w:r>
    </w:p>
    <w:p w14:paraId="762F5F94">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（17）</w:t>
      </w:r>
      <w:r>
        <w:rPr>
          <w:rFonts w:hint="eastAsia" w:ascii="宋体" w:hAnsi="宋体" w:eastAsia="宋体" w:cs="宋体"/>
          <w:color w:val="auto"/>
          <w:sz w:val="24"/>
          <w:szCs w:val="24"/>
          <w:highlight w:val="none"/>
          <w:lang w:val="en-US" w:eastAsia="zh-CN"/>
        </w:rPr>
        <w:t>对一个标项存在一个或一个以上备选（替代）投标方案的；</w:t>
      </w:r>
    </w:p>
    <w:p w14:paraId="3B21415D">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kern w:val="2"/>
          <w:sz w:val="24"/>
          <w:szCs w:val="22"/>
          <w:highlight w:val="none"/>
          <w:lang w:val="en-US" w:eastAsia="zh-CN" w:bidi="ar-SA"/>
        </w:rPr>
        <w:t>（18）</w:t>
      </w:r>
      <w:r>
        <w:rPr>
          <w:rFonts w:hint="eastAsia" w:ascii="宋体" w:hAnsi="宋体" w:eastAsia="宋体" w:cs="宋体"/>
          <w:color w:val="auto"/>
          <w:sz w:val="24"/>
          <w:szCs w:val="24"/>
          <w:highlight w:val="none"/>
          <w:lang w:val="en-US" w:eastAsia="zh-CN"/>
        </w:rPr>
        <w:t>未采用人民币报价或者未按照招标文件标明的币种报价的；</w:t>
      </w:r>
    </w:p>
    <w:p w14:paraId="05ECAA83">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kern w:val="2"/>
          <w:sz w:val="24"/>
          <w:szCs w:val="22"/>
          <w:highlight w:val="none"/>
          <w:lang w:val="en-US" w:eastAsia="zh-CN" w:bidi="ar-SA"/>
        </w:rPr>
        <w:t>（19）</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文件没有对本采购文件作出实质性响应的，或不满足（不响应）本采购文件中标注“▲”的实质性要求条款的，或存在采购文件中明确规定的其他无效响应文件情形的</w:t>
      </w:r>
      <w:r>
        <w:rPr>
          <w:rFonts w:hint="eastAsia" w:ascii="宋体" w:hAnsi="宋体" w:eastAsia="宋体" w:cs="宋体"/>
          <w:color w:val="auto"/>
          <w:sz w:val="24"/>
          <w:highlight w:val="none"/>
          <w:lang w:eastAsia="zh-CN"/>
        </w:rPr>
        <w:t>；</w:t>
      </w:r>
    </w:p>
    <w:p w14:paraId="771503F5">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kern w:val="2"/>
          <w:sz w:val="24"/>
          <w:szCs w:val="22"/>
          <w:highlight w:val="none"/>
          <w:lang w:val="en-US" w:eastAsia="zh-CN" w:bidi="ar-SA"/>
        </w:rPr>
      </w:pPr>
      <w:r>
        <w:rPr>
          <w:rFonts w:hint="eastAsia" w:ascii="宋体" w:hAnsi="宋体" w:cs="宋体"/>
          <w:color w:val="auto"/>
          <w:kern w:val="2"/>
          <w:sz w:val="24"/>
          <w:szCs w:val="22"/>
          <w:highlight w:val="none"/>
          <w:lang w:val="en-US" w:eastAsia="zh-CN" w:bidi="ar-SA"/>
        </w:rPr>
        <w:t>（20）参与同一标段的供应商，存在以下几种情形：MAC地址相同、计算机硬盘序列号相同、响应文件细节错误一致且无合理解释等情形；</w:t>
      </w:r>
    </w:p>
    <w:p w14:paraId="439562B9">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kern w:val="2"/>
          <w:sz w:val="24"/>
          <w:szCs w:val="22"/>
          <w:highlight w:val="none"/>
          <w:lang w:val="en-US" w:eastAsia="zh-CN" w:bidi="ar-SA"/>
        </w:rPr>
        <w:t>（2</w:t>
      </w:r>
      <w:r>
        <w:rPr>
          <w:rFonts w:hint="eastAsia" w:ascii="宋体" w:hAnsi="宋体" w:cs="宋体"/>
          <w:color w:val="auto"/>
          <w:kern w:val="2"/>
          <w:sz w:val="24"/>
          <w:szCs w:val="22"/>
          <w:highlight w:val="none"/>
          <w:lang w:val="en-US" w:eastAsia="zh-CN" w:bidi="ar-SA"/>
        </w:rPr>
        <w:t>1</w:t>
      </w:r>
      <w:r>
        <w:rPr>
          <w:rFonts w:hint="eastAsia" w:ascii="宋体" w:hAnsi="宋体" w:eastAsia="宋体" w:cs="宋体"/>
          <w:color w:val="auto"/>
          <w:kern w:val="2"/>
          <w:sz w:val="24"/>
          <w:szCs w:val="22"/>
          <w:highlight w:val="none"/>
          <w:lang w:val="en-US" w:eastAsia="zh-CN" w:bidi="ar-SA"/>
        </w:rPr>
        <w:t>）</w:t>
      </w:r>
      <w:r>
        <w:rPr>
          <w:rFonts w:hint="eastAsia" w:ascii="宋体" w:hAnsi="宋体" w:eastAsia="宋体" w:cs="宋体"/>
          <w:color w:val="auto"/>
          <w:sz w:val="24"/>
          <w:highlight w:val="none"/>
          <w:lang w:eastAsia="zh-CN"/>
        </w:rPr>
        <w:t>供应商提供虚假材料响应的（包括但不限于以下情节）；</w:t>
      </w:r>
    </w:p>
    <w:p w14:paraId="22065AAA">
      <w:pPr>
        <w:pStyle w:val="18"/>
        <w:spacing w:line="500" w:lineRule="exact"/>
        <w:ind w:firstLine="720" w:firstLineChars="300"/>
        <w:rPr>
          <w:rFonts w:hint="eastAsia" w:ascii="宋体" w:hAnsi="宋体" w:eastAsia="宋体" w:cs="宋体"/>
          <w:sz w:val="24"/>
          <w:highlight w:val="none"/>
        </w:rPr>
      </w:pPr>
      <w:r>
        <w:rPr>
          <w:rFonts w:hint="eastAsia" w:ascii="宋体" w:hAnsi="宋体" w:eastAsia="宋体" w:cs="宋体"/>
          <w:sz w:val="24"/>
          <w:highlight w:val="none"/>
          <w:lang w:val="en-US" w:eastAsia="zh-CN"/>
        </w:rPr>
        <w:t>1）</w:t>
      </w:r>
      <w:r>
        <w:rPr>
          <w:rFonts w:hint="eastAsia" w:ascii="宋体" w:hAnsi="宋体" w:eastAsia="宋体" w:cs="宋体"/>
          <w:sz w:val="24"/>
          <w:highlight w:val="none"/>
        </w:rPr>
        <w:t>使用伪造、变造的许可证件；</w:t>
      </w:r>
    </w:p>
    <w:p w14:paraId="7AE118A7">
      <w:pPr>
        <w:pStyle w:val="18"/>
        <w:spacing w:line="500" w:lineRule="exact"/>
        <w:ind w:firstLine="720" w:firstLineChars="300"/>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提供虚假的财务状况或者业绩；</w:t>
      </w:r>
    </w:p>
    <w:p w14:paraId="412B1421">
      <w:pPr>
        <w:pStyle w:val="18"/>
        <w:spacing w:line="500" w:lineRule="exact"/>
        <w:ind w:firstLine="720" w:firstLineChars="300"/>
        <w:rPr>
          <w:rFonts w:hint="eastAsia" w:ascii="宋体" w:hAnsi="宋体" w:eastAsia="宋体" w:cs="宋体"/>
          <w:sz w:val="24"/>
          <w:highlight w:val="none"/>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rPr>
        <w:t>提供虚假的项目负责人或者主要技术人员简历、劳动关系证明；</w:t>
      </w:r>
    </w:p>
    <w:p w14:paraId="3CC2DE52">
      <w:pPr>
        <w:pStyle w:val="18"/>
        <w:spacing w:line="500" w:lineRule="exact"/>
        <w:ind w:firstLine="720" w:firstLineChars="300"/>
        <w:rPr>
          <w:rFonts w:hint="eastAsia" w:ascii="宋体" w:hAnsi="宋体" w:eastAsia="宋体" w:cs="宋体"/>
          <w:sz w:val="24"/>
          <w:highlight w:val="none"/>
        </w:rPr>
      </w:pPr>
      <w:r>
        <w:rPr>
          <w:rFonts w:hint="eastAsia" w:ascii="宋体" w:hAnsi="宋体" w:eastAsia="宋体" w:cs="宋体"/>
          <w:sz w:val="24"/>
          <w:highlight w:val="none"/>
          <w:lang w:val="en-US" w:eastAsia="zh-CN"/>
        </w:rPr>
        <w:t>4）</w:t>
      </w:r>
      <w:r>
        <w:rPr>
          <w:rFonts w:hint="eastAsia" w:ascii="宋体" w:hAnsi="宋体" w:eastAsia="宋体" w:cs="宋体"/>
          <w:sz w:val="24"/>
          <w:highlight w:val="none"/>
        </w:rPr>
        <w:t>提供虚假的信用状况；</w:t>
      </w:r>
    </w:p>
    <w:p w14:paraId="75839337">
      <w:pPr>
        <w:pStyle w:val="18"/>
        <w:spacing w:line="500" w:lineRule="exact"/>
        <w:ind w:left="0" w:leftChars="0" w:firstLine="720" w:firstLineChars="300"/>
        <w:rPr>
          <w:rFonts w:hint="eastAsia" w:ascii="宋体" w:hAnsi="宋体" w:eastAsia="宋体" w:cs="宋体"/>
          <w:sz w:val="24"/>
          <w:highlight w:val="none"/>
        </w:rPr>
      </w:pPr>
      <w:r>
        <w:rPr>
          <w:rFonts w:hint="eastAsia" w:ascii="宋体" w:hAnsi="宋体" w:eastAsia="宋体" w:cs="宋体"/>
          <w:sz w:val="24"/>
          <w:highlight w:val="none"/>
          <w:lang w:val="en-US" w:eastAsia="zh-CN"/>
        </w:rPr>
        <w:t>5）</w:t>
      </w:r>
      <w:r>
        <w:rPr>
          <w:rFonts w:hint="eastAsia" w:ascii="宋体" w:hAnsi="宋体" w:eastAsia="宋体" w:cs="宋体"/>
          <w:sz w:val="24"/>
          <w:highlight w:val="none"/>
        </w:rPr>
        <w:t>其他弄虚作假的行为。</w:t>
      </w:r>
    </w:p>
    <w:p w14:paraId="2BE3597E">
      <w:pPr>
        <w:pStyle w:val="18"/>
        <w:spacing w:line="500" w:lineRule="exact"/>
        <w:ind w:left="0" w:leftChars="0"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eastAsia="zh-CN"/>
        </w:rPr>
        <w:t>供应商有恶意串通、妨碍其他供应商的竞争行为、损害采购人或者其他供应商的合法权益情形的，有下列情形之一的，属于或视为恶意串通，其响应无效：</w:t>
      </w:r>
    </w:p>
    <w:p w14:paraId="5546C4E2">
      <w:pPr>
        <w:pStyle w:val="18"/>
        <w:spacing w:line="500" w:lineRule="exact"/>
        <w:ind w:firstLine="720" w:firstLineChars="300"/>
        <w:rPr>
          <w:rFonts w:hint="eastAsia" w:ascii="宋体" w:hAnsi="宋体" w:eastAsia="宋体" w:cs="宋体"/>
          <w:sz w:val="24"/>
          <w:highlight w:val="none"/>
        </w:rPr>
      </w:pPr>
      <w:r>
        <w:rPr>
          <w:rFonts w:hint="eastAsia" w:ascii="宋体" w:hAnsi="宋体" w:eastAsia="宋体" w:cs="宋体"/>
          <w:sz w:val="24"/>
          <w:highlight w:val="none"/>
          <w:lang w:val="en-US" w:eastAsia="zh-CN"/>
        </w:rPr>
        <w:t>1）</w:t>
      </w:r>
      <w:r>
        <w:rPr>
          <w:rFonts w:hint="eastAsia" w:ascii="宋体" w:hAnsi="宋体" w:eastAsia="宋体" w:cs="宋体"/>
          <w:sz w:val="24"/>
          <w:highlight w:val="none"/>
        </w:rPr>
        <w:t>供应商直接或者间接从采购人或者采购代理机构处获得其他供应商的相关情况并修改其投标文件；</w:t>
      </w:r>
    </w:p>
    <w:p w14:paraId="07D1DC9E">
      <w:pPr>
        <w:pStyle w:val="18"/>
        <w:spacing w:line="500" w:lineRule="exact"/>
        <w:ind w:firstLine="720" w:firstLineChars="300"/>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供应商按照采购人或者采购代理机构的授意撤换、修改投标文件或者响应文件；</w:t>
      </w:r>
    </w:p>
    <w:p w14:paraId="1DA4DCA1">
      <w:pPr>
        <w:pStyle w:val="18"/>
        <w:spacing w:line="500" w:lineRule="exact"/>
        <w:ind w:firstLine="720" w:firstLineChars="300"/>
        <w:rPr>
          <w:rFonts w:hint="eastAsia" w:ascii="宋体" w:hAnsi="宋体" w:eastAsia="宋体" w:cs="宋体"/>
          <w:sz w:val="24"/>
          <w:highlight w:val="none"/>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rPr>
        <w:t>供应商之间协商报价、技术方案等投标文件或者响应文件的实质性内容；</w:t>
      </w:r>
    </w:p>
    <w:p w14:paraId="2626128F">
      <w:pPr>
        <w:pStyle w:val="18"/>
        <w:spacing w:line="500" w:lineRule="exact"/>
        <w:ind w:firstLine="720" w:firstLineChars="300"/>
        <w:rPr>
          <w:rFonts w:hint="eastAsia" w:ascii="宋体" w:hAnsi="宋体" w:eastAsia="宋体" w:cs="宋体"/>
          <w:sz w:val="24"/>
          <w:highlight w:val="none"/>
        </w:rPr>
      </w:pPr>
      <w:r>
        <w:rPr>
          <w:rFonts w:hint="eastAsia" w:ascii="宋体" w:hAnsi="宋体" w:eastAsia="宋体" w:cs="宋体"/>
          <w:sz w:val="24"/>
          <w:highlight w:val="none"/>
          <w:lang w:val="en-US" w:eastAsia="zh-CN"/>
        </w:rPr>
        <w:t>4）</w:t>
      </w:r>
      <w:r>
        <w:rPr>
          <w:rFonts w:hint="eastAsia" w:ascii="宋体" w:hAnsi="宋体" w:eastAsia="宋体" w:cs="宋体"/>
          <w:sz w:val="24"/>
          <w:highlight w:val="none"/>
        </w:rPr>
        <w:t>属于同一集团、协会、商会等组织成员的供应商按照该组织要求协同参加政府采购活动；</w:t>
      </w:r>
    </w:p>
    <w:p w14:paraId="0EEE5497">
      <w:pPr>
        <w:pStyle w:val="18"/>
        <w:spacing w:line="500" w:lineRule="exact"/>
        <w:ind w:firstLine="720" w:firstLineChars="300"/>
        <w:rPr>
          <w:rFonts w:hint="eastAsia" w:ascii="宋体" w:hAnsi="宋体" w:eastAsia="宋体" w:cs="宋体"/>
          <w:sz w:val="24"/>
          <w:highlight w:val="none"/>
        </w:rPr>
      </w:pPr>
      <w:r>
        <w:rPr>
          <w:rFonts w:hint="eastAsia" w:ascii="宋体" w:hAnsi="宋体" w:eastAsia="宋体" w:cs="宋体"/>
          <w:sz w:val="24"/>
          <w:highlight w:val="none"/>
          <w:lang w:val="en-US" w:eastAsia="zh-CN"/>
        </w:rPr>
        <w:t>5）</w:t>
      </w:r>
      <w:r>
        <w:rPr>
          <w:rFonts w:hint="eastAsia" w:ascii="宋体" w:hAnsi="宋体" w:eastAsia="宋体" w:cs="宋体"/>
          <w:sz w:val="24"/>
          <w:highlight w:val="none"/>
        </w:rPr>
        <w:t>供应商之间事先约定由某一特定供应商中标、成交；</w:t>
      </w:r>
    </w:p>
    <w:p w14:paraId="134F59F6">
      <w:pPr>
        <w:pStyle w:val="18"/>
        <w:spacing w:line="500" w:lineRule="exact"/>
        <w:ind w:firstLine="720" w:firstLineChars="300"/>
        <w:rPr>
          <w:rFonts w:hint="eastAsia" w:ascii="宋体" w:hAnsi="宋体" w:eastAsia="宋体" w:cs="宋体"/>
          <w:sz w:val="24"/>
          <w:highlight w:val="none"/>
        </w:rPr>
      </w:pPr>
      <w:r>
        <w:rPr>
          <w:rFonts w:hint="eastAsia" w:ascii="宋体" w:hAnsi="宋体" w:eastAsia="宋体" w:cs="宋体"/>
          <w:sz w:val="24"/>
          <w:highlight w:val="none"/>
          <w:lang w:val="en-US" w:eastAsia="zh-CN"/>
        </w:rPr>
        <w:t>6）</w:t>
      </w:r>
      <w:r>
        <w:rPr>
          <w:rFonts w:hint="eastAsia" w:ascii="宋体" w:hAnsi="宋体" w:eastAsia="宋体" w:cs="宋体"/>
          <w:sz w:val="24"/>
          <w:highlight w:val="none"/>
        </w:rPr>
        <w:t>供应商之间商定部分供应商放弃参加政府采购活动或者放弃中标、成交；</w:t>
      </w:r>
    </w:p>
    <w:p w14:paraId="7C5B2D60">
      <w:pPr>
        <w:pStyle w:val="18"/>
        <w:spacing w:line="500" w:lineRule="exact"/>
        <w:ind w:firstLine="720" w:firstLineChars="300"/>
        <w:rPr>
          <w:rFonts w:hint="eastAsia" w:ascii="宋体" w:hAnsi="宋体" w:eastAsia="宋体" w:cs="宋体"/>
          <w:sz w:val="24"/>
          <w:highlight w:val="none"/>
        </w:rPr>
      </w:pPr>
      <w:r>
        <w:rPr>
          <w:rFonts w:hint="eastAsia" w:ascii="宋体" w:hAnsi="宋体" w:eastAsia="宋体" w:cs="宋体"/>
          <w:sz w:val="24"/>
          <w:highlight w:val="none"/>
          <w:lang w:val="en-US" w:eastAsia="zh-CN"/>
        </w:rPr>
        <w:t>7）</w:t>
      </w:r>
      <w:r>
        <w:rPr>
          <w:rFonts w:hint="eastAsia" w:ascii="宋体" w:hAnsi="宋体" w:eastAsia="宋体" w:cs="宋体"/>
          <w:sz w:val="24"/>
          <w:highlight w:val="none"/>
        </w:rPr>
        <w:t>供应商与采购人或者采购代理机构之间、供应商相互之间，为谋求特定供应商中标、成交或者排斥其他供应商的其他串通行为。</w:t>
      </w:r>
    </w:p>
    <w:p w14:paraId="4190A805">
      <w:pPr>
        <w:pStyle w:val="18"/>
        <w:spacing w:line="500" w:lineRule="exact"/>
        <w:ind w:firstLine="720" w:firstLineChars="300"/>
        <w:rPr>
          <w:rFonts w:hint="eastAsia" w:ascii="宋体" w:hAnsi="宋体" w:eastAsia="宋体" w:cs="宋体"/>
          <w:sz w:val="24"/>
          <w:highlight w:val="none"/>
        </w:rPr>
      </w:pPr>
      <w:r>
        <w:rPr>
          <w:rFonts w:hint="eastAsia" w:ascii="宋体" w:hAnsi="宋体" w:eastAsia="宋体" w:cs="宋体"/>
          <w:sz w:val="24"/>
          <w:highlight w:val="none"/>
          <w:lang w:val="en-US" w:eastAsia="zh-CN"/>
        </w:rPr>
        <w:t>8）</w:t>
      </w:r>
      <w:r>
        <w:rPr>
          <w:rFonts w:hint="eastAsia" w:ascii="宋体" w:hAnsi="宋体" w:eastAsia="宋体" w:cs="宋体"/>
          <w:sz w:val="24"/>
          <w:highlight w:val="none"/>
        </w:rPr>
        <w:t>不同供应商的响应文件由同一单位或者个人编制；</w:t>
      </w:r>
    </w:p>
    <w:p w14:paraId="3ED9FCA7">
      <w:pPr>
        <w:pStyle w:val="18"/>
        <w:spacing w:line="500" w:lineRule="exact"/>
        <w:ind w:firstLine="720" w:firstLineChars="300"/>
        <w:rPr>
          <w:rFonts w:hint="eastAsia" w:ascii="宋体" w:hAnsi="宋体" w:eastAsia="宋体" w:cs="宋体"/>
          <w:sz w:val="24"/>
          <w:highlight w:val="none"/>
        </w:rPr>
      </w:pPr>
      <w:r>
        <w:rPr>
          <w:rFonts w:hint="eastAsia" w:ascii="宋体" w:hAnsi="宋体" w:eastAsia="宋体" w:cs="宋体"/>
          <w:sz w:val="24"/>
          <w:highlight w:val="none"/>
          <w:lang w:val="en-US" w:eastAsia="zh-CN"/>
        </w:rPr>
        <w:t>9）</w:t>
      </w:r>
      <w:r>
        <w:rPr>
          <w:rFonts w:hint="eastAsia" w:ascii="宋体" w:hAnsi="宋体" w:eastAsia="宋体" w:cs="宋体"/>
          <w:sz w:val="24"/>
          <w:highlight w:val="none"/>
        </w:rPr>
        <w:t>不同供应商委托同一单位或者个人办理响应事宜；</w:t>
      </w:r>
    </w:p>
    <w:p w14:paraId="13EE68D9">
      <w:pPr>
        <w:pStyle w:val="18"/>
        <w:spacing w:line="500" w:lineRule="exact"/>
        <w:ind w:firstLine="720" w:firstLineChars="300"/>
        <w:rPr>
          <w:rFonts w:hint="eastAsia" w:ascii="宋体" w:hAnsi="宋体" w:eastAsia="宋体" w:cs="宋体"/>
          <w:sz w:val="24"/>
          <w:highlight w:val="none"/>
        </w:rPr>
      </w:pPr>
      <w:r>
        <w:rPr>
          <w:rFonts w:hint="eastAsia" w:ascii="宋体" w:hAnsi="宋体" w:eastAsia="宋体" w:cs="宋体"/>
          <w:sz w:val="24"/>
          <w:highlight w:val="none"/>
          <w:lang w:val="en-US" w:eastAsia="zh-CN"/>
        </w:rPr>
        <w:t>10）</w:t>
      </w:r>
      <w:r>
        <w:rPr>
          <w:rFonts w:hint="eastAsia" w:ascii="宋体" w:hAnsi="宋体" w:eastAsia="宋体" w:cs="宋体"/>
          <w:sz w:val="24"/>
          <w:highlight w:val="none"/>
        </w:rPr>
        <w:t>不同供应商的响应文件载明的项目管理成员或者联系人员为同一人；</w:t>
      </w:r>
    </w:p>
    <w:p w14:paraId="4E65B0B4">
      <w:pPr>
        <w:pStyle w:val="18"/>
        <w:spacing w:line="500" w:lineRule="exact"/>
        <w:ind w:firstLine="720" w:firstLineChars="300"/>
        <w:rPr>
          <w:rFonts w:hint="eastAsia" w:ascii="宋体" w:hAnsi="宋体" w:eastAsia="宋体" w:cs="宋体"/>
          <w:sz w:val="24"/>
          <w:highlight w:val="none"/>
        </w:rPr>
      </w:pPr>
      <w:r>
        <w:rPr>
          <w:rFonts w:hint="eastAsia" w:ascii="宋体" w:hAnsi="宋体" w:eastAsia="宋体" w:cs="宋体"/>
          <w:sz w:val="24"/>
          <w:highlight w:val="none"/>
          <w:lang w:val="en-US" w:eastAsia="zh-CN"/>
        </w:rPr>
        <w:t>11）</w:t>
      </w:r>
      <w:r>
        <w:rPr>
          <w:rFonts w:hint="eastAsia" w:ascii="宋体" w:hAnsi="宋体" w:eastAsia="宋体" w:cs="宋体"/>
          <w:sz w:val="24"/>
          <w:highlight w:val="none"/>
        </w:rPr>
        <w:t>不同供应商的响应文件异常一致或者最后报价呈规律性差异；</w:t>
      </w:r>
    </w:p>
    <w:p w14:paraId="06C5FFE0">
      <w:pPr>
        <w:pStyle w:val="18"/>
        <w:spacing w:line="500" w:lineRule="exact"/>
        <w:ind w:firstLine="720" w:firstLineChars="300"/>
        <w:rPr>
          <w:rFonts w:hint="eastAsia" w:ascii="宋体" w:hAnsi="宋体" w:eastAsia="宋体" w:cs="宋体"/>
          <w:highlight w:val="none"/>
          <w:lang w:eastAsia="zh-CN"/>
        </w:rPr>
      </w:pPr>
      <w:r>
        <w:rPr>
          <w:rFonts w:hint="eastAsia" w:ascii="宋体" w:hAnsi="宋体" w:eastAsia="宋体" w:cs="宋体"/>
          <w:sz w:val="24"/>
          <w:highlight w:val="none"/>
          <w:lang w:val="en-US" w:eastAsia="zh-CN"/>
        </w:rPr>
        <w:t>12）</w:t>
      </w:r>
      <w:r>
        <w:rPr>
          <w:rFonts w:hint="eastAsia" w:ascii="宋体" w:hAnsi="宋体" w:eastAsia="宋体" w:cs="宋体"/>
          <w:sz w:val="24"/>
          <w:highlight w:val="none"/>
        </w:rPr>
        <w:t>不同供应商的响应文件相互混装</w:t>
      </w:r>
      <w:r>
        <w:rPr>
          <w:rFonts w:hint="eastAsia" w:ascii="宋体" w:hAnsi="宋体" w:eastAsia="宋体" w:cs="宋体"/>
          <w:sz w:val="24"/>
          <w:highlight w:val="none"/>
          <w:lang w:eastAsia="zh-CN"/>
        </w:rPr>
        <w:t>。</w:t>
      </w:r>
    </w:p>
    <w:p w14:paraId="04E0F353">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（23）经评标委员会评审，商务技术得分（平均分）低于商务技术总分的60%的，该供应商做为无效投标处理（在报价符合性审查予以拒绝）。</w:t>
      </w:r>
    </w:p>
    <w:p w14:paraId="396DBED9">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）法律、法规、规章（适用本市的）及省级以上规范性文件（适用本市的）规定的其他无效情形；</w:t>
      </w:r>
    </w:p>
    <w:p w14:paraId="611C91B7">
      <w:pPr>
        <w:pStyle w:val="28"/>
        <w:keepNext w:val="0"/>
        <w:keepLines w:val="0"/>
        <w:pageBreakBefore w:val="0"/>
        <w:kinsoku/>
        <w:wordWrap/>
        <w:overflowPunct/>
        <w:topLinePunct w:val="0"/>
        <w:autoSpaceDE/>
        <w:autoSpaceDN/>
        <w:bidi w:val="0"/>
        <w:spacing w:before="0" w:line="500" w:lineRule="exact"/>
        <w:ind w:firstLine="549" w:firstLineChars="228"/>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val="en-US" w:eastAsia="zh-CN"/>
        </w:rPr>
        <w:t>25</w:t>
      </w:r>
      <w:r>
        <w:rPr>
          <w:rFonts w:hint="eastAsia" w:ascii="宋体" w:hAnsi="宋体" w:eastAsia="宋体" w:cs="宋体"/>
          <w:b/>
          <w:bCs/>
          <w:snapToGrid w:val="0"/>
          <w:color w:val="auto"/>
          <w:kern w:val="0"/>
          <w:sz w:val="24"/>
          <w:szCs w:val="24"/>
          <w:highlight w:val="none"/>
        </w:rPr>
        <w:t>.2投标人澄清、说明或者补正：</w:t>
      </w:r>
      <w:r>
        <w:rPr>
          <w:rFonts w:hint="eastAsia" w:ascii="宋体" w:hAnsi="宋体" w:eastAsia="宋体" w:cs="宋体"/>
          <w:snapToGrid w:val="0"/>
          <w:color w:val="auto"/>
          <w:kern w:val="0"/>
          <w:sz w:val="24"/>
          <w:szCs w:val="24"/>
          <w:highlight w:val="none"/>
        </w:rPr>
        <w:t>对于投标文件中含义不明确、同类问题表述不一致或者有明显文字和计算错误的内容需要投标人作出必要的澄清、说明或者补正的，评标委员会和</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通过电子交易平台交换数据电文，</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提交使用电子签名的相关数据电文或通过平台上传加盖公章的扫描件。给予</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提交澄清、说明或补正的时间不得少于半小时，</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已经明确表示澄清说明或补正完毕的除外。</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的澄清、说明或者补正不得超出投标文件的范围或者改变投标文件的实质性内容。</w:t>
      </w:r>
    </w:p>
    <w:p w14:paraId="33519102">
      <w:pPr>
        <w:pStyle w:val="28"/>
        <w:keepNext w:val="0"/>
        <w:keepLines w:val="0"/>
        <w:pageBreakBefore w:val="0"/>
        <w:kinsoku/>
        <w:wordWrap/>
        <w:overflowPunct/>
        <w:topLinePunct w:val="0"/>
        <w:autoSpaceDE/>
        <w:autoSpaceDN/>
        <w:bidi w:val="0"/>
        <w:spacing w:before="0" w:line="500" w:lineRule="exact"/>
        <w:ind w:firstLine="602" w:firstLineChars="250"/>
        <w:textAlignment w:val="auto"/>
        <w:rPr>
          <w:rFonts w:hint="eastAsia" w:ascii="宋体" w:hAnsi="宋体" w:eastAsia="宋体" w:cs="宋体"/>
          <w:color w:val="auto"/>
          <w:kern w:val="0"/>
          <w:sz w:val="22"/>
          <w:szCs w:val="22"/>
          <w:highlight w:val="none"/>
        </w:rPr>
      </w:pPr>
      <w:r>
        <w:rPr>
          <w:rFonts w:hint="eastAsia" w:ascii="宋体" w:hAnsi="宋体" w:eastAsia="宋体" w:cs="宋体"/>
          <w:b/>
          <w:bCs/>
          <w:snapToGrid w:val="0"/>
          <w:color w:val="auto"/>
          <w:kern w:val="0"/>
          <w:sz w:val="24"/>
          <w:szCs w:val="24"/>
          <w:highlight w:val="none"/>
          <w:lang w:val="en-US" w:eastAsia="zh-CN"/>
        </w:rPr>
        <w:t>25</w:t>
      </w:r>
      <w:r>
        <w:rPr>
          <w:rFonts w:hint="eastAsia" w:ascii="宋体" w:hAnsi="宋体" w:eastAsia="宋体" w:cs="宋体"/>
          <w:b/>
          <w:bCs/>
          <w:snapToGrid w:val="0"/>
          <w:color w:val="auto"/>
          <w:kern w:val="0"/>
          <w:sz w:val="24"/>
          <w:szCs w:val="24"/>
          <w:highlight w:val="none"/>
        </w:rPr>
        <w:t>.3比较与评价：</w:t>
      </w:r>
      <w:r>
        <w:rPr>
          <w:rFonts w:hint="eastAsia" w:ascii="宋体" w:hAnsi="宋体" w:eastAsia="宋体" w:cs="宋体"/>
          <w:snapToGrid w:val="0"/>
          <w:color w:val="auto"/>
          <w:kern w:val="0"/>
          <w:sz w:val="24"/>
          <w:szCs w:val="24"/>
          <w:highlight w:val="none"/>
        </w:rPr>
        <w:t>评标委员会应当按照评标标准，对符合性审查合格的投标文件进行商务和技术评估，综合比较与评价。</w:t>
      </w:r>
    </w:p>
    <w:p w14:paraId="76D40F04">
      <w:pPr>
        <w:pStyle w:val="28"/>
        <w:keepNext w:val="0"/>
        <w:keepLines w:val="0"/>
        <w:pageBreakBefore w:val="0"/>
        <w:kinsoku/>
        <w:wordWrap/>
        <w:overflowPunct/>
        <w:topLinePunct w:val="0"/>
        <w:autoSpaceDE/>
        <w:autoSpaceDN/>
        <w:bidi w:val="0"/>
        <w:spacing w:before="0" w:line="500" w:lineRule="exact"/>
        <w:ind w:firstLine="602" w:firstLineChars="250"/>
        <w:textAlignment w:val="auto"/>
        <w:rPr>
          <w:rFonts w:hint="eastAsia" w:ascii="宋体" w:hAnsi="宋体" w:eastAsia="宋体" w:cs="宋体"/>
          <w:color w:val="auto"/>
          <w:kern w:val="0"/>
          <w:sz w:val="22"/>
          <w:szCs w:val="22"/>
          <w:highlight w:val="none"/>
        </w:rPr>
      </w:pPr>
      <w:r>
        <w:rPr>
          <w:rFonts w:hint="eastAsia" w:ascii="宋体" w:hAnsi="宋体" w:eastAsia="宋体" w:cs="宋体"/>
          <w:b/>
          <w:bCs/>
          <w:snapToGrid w:val="0"/>
          <w:color w:val="auto"/>
          <w:kern w:val="0"/>
          <w:sz w:val="24"/>
          <w:szCs w:val="24"/>
          <w:highlight w:val="none"/>
          <w:lang w:val="en-US" w:eastAsia="zh-CN"/>
        </w:rPr>
        <w:t>25</w:t>
      </w:r>
      <w:r>
        <w:rPr>
          <w:rFonts w:hint="eastAsia" w:ascii="宋体" w:hAnsi="宋体" w:eastAsia="宋体" w:cs="宋体"/>
          <w:b/>
          <w:bCs/>
          <w:snapToGrid w:val="0"/>
          <w:color w:val="auto"/>
          <w:kern w:val="0"/>
          <w:sz w:val="24"/>
          <w:szCs w:val="24"/>
          <w:highlight w:val="none"/>
        </w:rPr>
        <w:t>.4汇总（商务技术得分情况）：</w:t>
      </w:r>
      <w:r>
        <w:rPr>
          <w:rFonts w:hint="eastAsia" w:ascii="宋体" w:hAnsi="宋体" w:eastAsia="宋体" w:cs="宋体"/>
          <w:snapToGrid w:val="0"/>
          <w:color w:val="auto"/>
          <w:kern w:val="0"/>
          <w:sz w:val="24"/>
          <w:szCs w:val="24"/>
          <w:highlight w:val="none"/>
        </w:rPr>
        <w:t>评标委员会各成员应当独立对每个</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的商务和技术文件进行评价，并汇总商务技术得分情况。</w:t>
      </w:r>
    </w:p>
    <w:p w14:paraId="2BDB16FD">
      <w:pPr>
        <w:pStyle w:val="28"/>
        <w:keepNext w:val="0"/>
        <w:keepLines w:val="0"/>
        <w:pageBreakBefore w:val="0"/>
        <w:kinsoku/>
        <w:wordWrap/>
        <w:overflowPunct/>
        <w:topLinePunct w:val="0"/>
        <w:autoSpaceDE/>
        <w:autoSpaceDN/>
        <w:bidi w:val="0"/>
        <w:spacing w:before="0" w:line="500" w:lineRule="exact"/>
        <w:ind w:firstLine="602" w:firstLineChars="250"/>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val="en-US" w:eastAsia="zh-CN"/>
        </w:rPr>
        <w:t>25</w:t>
      </w:r>
      <w:r>
        <w:rPr>
          <w:rFonts w:hint="eastAsia" w:ascii="宋体" w:hAnsi="宋体" w:eastAsia="宋体" w:cs="宋体"/>
          <w:b/>
          <w:bCs/>
          <w:snapToGrid w:val="0"/>
          <w:color w:val="auto"/>
          <w:kern w:val="0"/>
          <w:sz w:val="24"/>
          <w:szCs w:val="24"/>
          <w:highlight w:val="none"/>
        </w:rPr>
        <w:t>.5报价审核：</w:t>
      </w:r>
      <w:r>
        <w:rPr>
          <w:rFonts w:hint="eastAsia" w:ascii="宋体" w:hAnsi="宋体" w:eastAsia="宋体" w:cs="宋体"/>
          <w:snapToGrid w:val="0"/>
          <w:color w:val="auto"/>
          <w:kern w:val="0"/>
          <w:sz w:val="24"/>
          <w:szCs w:val="24"/>
          <w:highlight w:val="none"/>
        </w:rPr>
        <w:t>对经商务和技术评审符合采购需求的</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的报价的合理性、准确性等进行审查核实。</w:t>
      </w:r>
    </w:p>
    <w:p w14:paraId="20541790">
      <w:pPr>
        <w:pStyle w:val="28"/>
        <w:keepNext w:val="0"/>
        <w:keepLines w:val="0"/>
        <w:pageBreakBefore w:val="0"/>
        <w:kinsoku/>
        <w:wordWrap/>
        <w:overflowPunct/>
        <w:topLinePunct w:val="0"/>
        <w:autoSpaceDE/>
        <w:autoSpaceDN/>
        <w:bidi w:val="0"/>
        <w:spacing w:before="0" w:line="500" w:lineRule="exact"/>
        <w:ind w:firstLine="547" w:firstLineChars="228"/>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2</w:t>
      </w:r>
      <w:r>
        <w:rPr>
          <w:rFonts w:hint="eastAsia" w:ascii="宋体" w:hAnsi="宋体" w:eastAsia="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.5.1评标委员会认为</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的报价明显低于其他通过符合性审查</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的报价，有可能影响产品质量或者不能诚信履约的，应当要求其在合理的时间内提供书面说明，必要时提交相关证明材料。</w:t>
      </w:r>
    </w:p>
    <w:p w14:paraId="155C3E21">
      <w:pPr>
        <w:pStyle w:val="28"/>
        <w:keepNext w:val="0"/>
        <w:keepLines w:val="0"/>
        <w:pageBreakBefore w:val="0"/>
        <w:kinsoku/>
        <w:wordWrap/>
        <w:overflowPunct/>
        <w:topLinePunct w:val="0"/>
        <w:autoSpaceDE/>
        <w:autoSpaceDN/>
        <w:bidi w:val="0"/>
        <w:spacing w:before="0" w:line="500" w:lineRule="exact"/>
        <w:ind w:firstLine="547" w:firstLineChars="228"/>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w:t>
      </w:r>
      <w:r>
        <w:rPr>
          <w:rFonts w:hint="eastAsia" w:ascii="宋体" w:hAnsi="宋体" w:eastAsia="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.5.</w:t>
      </w: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投标价格的修正原则。投标文件报价出现前后不一致的，按照下列规定修正：</w:t>
      </w:r>
    </w:p>
    <w:p w14:paraId="3B92EB66">
      <w:pPr>
        <w:pStyle w:val="28"/>
        <w:keepNext w:val="0"/>
        <w:keepLines w:val="0"/>
        <w:pageBreakBefore w:val="0"/>
        <w:kinsoku/>
        <w:wordWrap/>
        <w:overflowPunct/>
        <w:topLinePunct w:val="0"/>
        <w:autoSpaceDE/>
        <w:autoSpaceDN/>
        <w:bidi w:val="0"/>
        <w:spacing w:before="0" w:line="500" w:lineRule="exact"/>
        <w:ind w:firstLine="547" w:firstLineChars="228"/>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w:t>
      </w:r>
      <w:r>
        <w:rPr>
          <w:rFonts w:hint="eastAsia" w:ascii="宋体" w:hAnsi="宋体" w:eastAsia="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.5.</w:t>
      </w: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.1投标文件中</w:t>
      </w:r>
      <w:r>
        <w:rPr>
          <w:rFonts w:hint="eastAsia" w:ascii="宋体" w:hAnsi="宋体" w:eastAsia="宋体" w:cs="宋体"/>
          <w:snapToGrid w:val="0"/>
          <w:color w:val="auto"/>
          <w:kern w:val="0"/>
          <w:sz w:val="24"/>
          <w:szCs w:val="24"/>
          <w:highlight w:val="none"/>
          <w:lang w:val="en-US" w:eastAsia="zh-CN"/>
        </w:rPr>
        <w:t>报价</w:t>
      </w:r>
      <w:r>
        <w:rPr>
          <w:rFonts w:hint="eastAsia" w:ascii="宋体" w:hAnsi="宋体" w:eastAsia="宋体" w:cs="宋体"/>
          <w:snapToGrid w:val="0"/>
          <w:color w:val="auto"/>
          <w:kern w:val="0"/>
          <w:sz w:val="24"/>
          <w:szCs w:val="24"/>
          <w:highlight w:val="none"/>
        </w:rPr>
        <w:t>一览表内容与投标文件中相应内容不一致的，以</w:t>
      </w:r>
      <w:r>
        <w:rPr>
          <w:rFonts w:hint="eastAsia" w:ascii="宋体" w:hAnsi="宋体" w:eastAsia="宋体" w:cs="宋体"/>
          <w:snapToGrid w:val="0"/>
          <w:color w:val="auto"/>
          <w:kern w:val="0"/>
          <w:sz w:val="24"/>
          <w:szCs w:val="24"/>
          <w:highlight w:val="none"/>
          <w:lang w:val="en-US" w:eastAsia="zh-CN"/>
        </w:rPr>
        <w:t>报价</w:t>
      </w:r>
      <w:r>
        <w:rPr>
          <w:rFonts w:hint="eastAsia" w:ascii="宋体" w:hAnsi="宋体" w:eastAsia="宋体" w:cs="宋体"/>
          <w:snapToGrid w:val="0"/>
          <w:color w:val="auto"/>
          <w:kern w:val="0"/>
          <w:sz w:val="24"/>
          <w:szCs w:val="24"/>
          <w:highlight w:val="none"/>
        </w:rPr>
        <w:t>一览表为准;</w:t>
      </w:r>
    </w:p>
    <w:p w14:paraId="3B5CA8FF">
      <w:pPr>
        <w:pStyle w:val="28"/>
        <w:keepNext w:val="0"/>
        <w:keepLines w:val="0"/>
        <w:pageBreakBefore w:val="0"/>
        <w:kinsoku/>
        <w:wordWrap/>
        <w:overflowPunct/>
        <w:topLinePunct w:val="0"/>
        <w:autoSpaceDE/>
        <w:autoSpaceDN/>
        <w:bidi w:val="0"/>
        <w:spacing w:before="0" w:line="500" w:lineRule="exact"/>
        <w:ind w:firstLine="547" w:firstLineChars="228"/>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w:t>
      </w:r>
      <w:r>
        <w:rPr>
          <w:rFonts w:hint="eastAsia" w:ascii="宋体" w:hAnsi="宋体" w:eastAsia="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.5.</w:t>
      </w: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.2大写金额和小写金额不一致的，以大写金额为准;</w:t>
      </w:r>
    </w:p>
    <w:p w14:paraId="149CD8BC">
      <w:pPr>
        <w:pStyle w:val="28"/>
        <w:keepNext w:val="0"/>
        <w:keepLines w:val="0"/>
        <w:pageBreakBefore w:val="0"/>
        <w:kinsoku/>
        <w:wordWrap/>
        <w:overflowPunct/>
        <w:topLinePunct w:val="0"/>
        <w:autoSpaceDE/>
        <w:autoSpaceDN/>
        <w:bidi w:val="0"/>
        <w:spacing w:before="0" w:line="500" w:lineRule="exact"/>
        <w:ind w:firstLine="547" w:firstLineChars="228"/>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w:t>
      </w:r>
      <w:r>
        <w:rPr>
          <w:rFonts w:hint="eastAsia" w:ascii="宋体" w:hAnsi="宋体" w:eastAsia="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.5.</w:t>
      </w: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.3单价金额小数点或者百分比有明显错位的，以</w:t>
      </w:r>
      <w:r>
        <w:rPr>
          <w:rFonts w:hint="eastAsia" w:ascii="宋体" w:hAnsi="宋体" w:eastAsia="宋体" w:cs="宋体"/>
          <w:snapToGrid w:val="0"/>
          <w:color w:val="auto"/>
          <w:kern w:val="0"/>
          <w:sz w:val="24"/>
          <w:szCs w:val="24"/>
          <w:highlight w:val="none"/>
          <w:lang w:val="en-US" w:eastAsia="zh-CN"/>
        </w:rPr>
        <w:t>报价</w:t>
      </w:r>
      <w:r>
        <w:rPr>
          <w:rFonts w:hint="eastAsia" w:ascii="宋体" w:hAnsi="宋体" w:eastAsia="宋体" w:cs="宋体"/>
          <w:snapToGrid w:val="0"/>
          <w:color w:val="auto"/>
          <w:kern w:val="0"/>
          <w:sz w:val="24"/>
          <w:szCs w:val="24"/>
          <w:highlight w:val="none"/>
        </w:rPr>
        <w:t>一览表的总价为准，并修改单价;</w:t>
      </w:r>
    </w:p>
    <w:p w14:paraId="21BDE9F3">
      <w:pPr>
        <w:pStyle w:val="28"/>
        <w:keepNext w:val="0"/>
        <w:keepLines w:val="0"/>
        <w:pageBreakBefore w:val="0"/>
        <w:kinsoku/>
        <w:wordWrap/>
        <w:overflowPunct/>
        <w:topLinePunct w:val="0"/>
        <w:autoSpaceDE/>
        <w:autoSpaceDN/>
        <w:bidi w:val="0"/>
        <w:spacing w:before="0" w:line="500" w:lineRule="exact"/>
        <w:ind w:firstLine="547" w:firstLineChars="228"/>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25</w:t>
      </w:r>
      <w:r>
        <w:rPr>
          <w:rFonts w:hint="eastAsia" w:ascii="宋体" w:hAnsi="宋体" w:eastAsia="宋体" w:cs="宋体"/>
          <w:snapToGrid w:val="0"/>
          <w:color w:val="auto"/>
          <w:kern w:val="0"/>
          <w:sz w:val="24"/>
          <w:szCs w:val="24"/>
          <w:highlight w:val="none"/>
        </w:rPr>
        <w:t>.5.</w:t>
      </w: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.4总价金额与按单价汇总金额不一致的，以单价金额计算结果为准。</w:t>
      </w:r>
    </w:p>
    <w:p w14:paraId="0AF1EAF2">
      <w:pPr>
        <w:pStyle w:val="28"/>
        <w:keepNext w:val="0"/>
        <w:keepLines w:val="0"/>
        <w:pageBreakBefore w:val="0"/>
        <w:kinsoku/>
        <w:wordWrap/>
        <w:overflowPunct/>
        <w:topLinePunct w:val="0"/>
        <w:autoSpaceDE/>
        <w:autoSpaceDN/>
        <w:bidi w:val="0"/>
        <w:spacing w:before="0" w:line="500" w:lineRule="exact"/>
        <w:ind w:firstLine="547" w:firstLineChars="228"/>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25</w:t>
      </w:r>
      <w:r>
        <w:rPr>
          <w:rFonts w:hint="eastAsia" w:ascii="宋体" w:hAnsi="宋体" w:eastAsia="宋体" w:cs="宋体"/>
          <w:snapToGrid w:val="0"/>
          <w:color w:val="auto"/>
          <w:kern w:val="0"/>
          <w:sz w:val="24"/>
          <w:szCs w:val="24"/>
          <w:highlight w:val="none"/>
        </w:rPr>
        <w:t>.5.</w:t>
      </w: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同时出现两种以上不一致的，按照前款规定的顺序修正。修正后的报价按照财政部第87号令《政府采购货物和服务招标投标管理办法》第五十一条第二款的规定经</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确认后产生约束力。</w:t>
      </w:r>
    </w:p>
    <w:p w14:paraId="646ABFAF">
      <w:pPr>
        <w:keepNext w:val="0"/>
        <w:keepLines w:val="0"/>
        <w:pageBreakBefore w:val="0"/>
        <w:kinsoku/>
        <w:wordWrap/>
        <w:overflowPunct/>
        <w:topLinePunct w:val="0"/>
        <w:autoSpaceDE/>
        <w:autoSpaceDN/>
        <w:bidi w:val="0"/>
        <w:spacing w:line="500" w:lineRule="exact"/>
        <w:ind w:firstLine="720" w:firstLineChars="300"/>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eastAsia="宋体" w:cs="宋体"/>
          <w:b/>
          <w:bCs/>
          <w:snapToGrid w:val="0"/>
          <w:color w:val="auto"/>
          <w:kern w:val="0"/>
          <w:sz w:val="24"/>
          <w:szCs w:val="24"/>
          <w:highlight w:val="none"/>
        </w:rPr>
        <w:t>供应商对根据修正原则修正后的报价不确认的，投标无效。采购人将以合同形式有偿取得货物或服务，不接受供应商给予的赠品、回扣或者与采购无关的其他商品、服务。</w:t>
      </w:r>
    </w:p>
    <w:p w14:paraId="4AD80F8E">
      <w:pPr>
        <w:keepNext w:val="0"/>
        <w:keepLines w:val="0"/>
        <w:pageBreakBefore w:val="0"/>
        <w:kinsoku/>
        <w:wordWrap/>
        <w:overflowPunct/>
        <w:topLinePunct w:val="0"/>
        <w:autoSpaceDE/>
        <w:autoSpaceDN/>
        <w:bidi w:val="0"/>
        <w:spacing w:line="500" w:lineRule="exact"/>
        <w:ind w:firstLine="720" w:firstLineChars="300"/>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25.6汇总得分：评标委员会各成员应当独立对每个</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lang w:val="en-US" w:eastAsia="zh-CN" w:bidi="ar-SA"/>
        </w:rPr>
        <w:t>的投标文件进行评价，并汇总每个</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lang w:val="en-US" w:eastAsia="zh-CN" w:bidi="ar-SA"/>
        </w:rPr>
        <w:t>的得分。</w:t>
      </w:r>
    </w:p>
    <w:p w14:paraId="77175651">
      <w:pPr>
        <w:keepNext w:val="0"/>
        <w:keepLines w:val="0"/>
        <w:pageBreakBefore w:val="0"/>
        <w:kinsoku/>
        <w:wordWrap/>
        <w:overflowPunct/>
        <w:topLinePunct w:val="0"/>
        <w:autoSpaceDE/>
        <w:autoSpaceDN/>
        <w:bidi w:val="0"/>
        <w:spacing w:line="500" w:lineRule="exact"/>
        <w:ind w:firstLine="562" w:firstLineChars="200"/>
        <w:textAlignment w:val="auto"/>
        <w:rPr>
          <w:rFonts w:hint="eastAsia" w:ascii="宋体" w:hAnsi="宋体" w:eastAsia="宋体" w:cs="宋体"/>
          <w:snapToGrid w:val="0"/>
          <w:color w:val="auto"/>
          <w:kern w:val="0"/>
          <w:sz w:val="28"/>
          <w:szCs w:val="28"/>
          <w:highlight w:val="none"/>
        </w:rPr>
      </w:pPr>
      <w:r>
        <w:rPr>
          <w:rFonts w:hint="eastAsia" w:ascii="宋体" w:hAnsi="宋体" w:eastAsia="宋体" w:cs="宋体"/>
          <w:b/>
          <w:bCs/>
          <w:snapToGrid w:val="0"/>
          <w:color w:val="auto"/>
          <w:kern w:val="0"/>
          <w:sz w:val="28"/>
          <w:szCs w:val="28"/>
          <w:highlight w:val="none"/>
          <w:lang w:val="en-US" w:eastAsia="zh-CN"/>
        </w:rPr>
        <w:t>26.</w:t>
      </w:r>
      <w:r>
        <w:rPr>
          <w:rFonts w:hint="eastAsia" w:ascii="宋体" w:hAnsi="宋体" w:eastAsia="宋体" w:cs="宋体"/>
          <w:b/>
          <w:bCs/>
          <w:snapToGrid w:val="0"/>
          <w:color w:val="auto"/>
          <w:kern w:val="0"/>
          <w:sz w:val="28"/>
          <w:szCs w:val="28"/>
          <w:highlight w:val="none"/>
        </w:rPr>
        <w:t>顺序排列与中标候选推荐</w:t>
      </w:r>
    </w:p>
    <w:p w14:paraId="15020267">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snapToGrid w:val="0"/>
          <w:color w:val="FF0000"/>
          <w:kern w:val="0"/>
          <w:sz w:val="24"/>
          <w:szCs w:val="24"/>
          <w:highlight w:val="none"/>
          <w:lang w:eastAsia="zh-CN"/>
        </w:rPr>
      </w:pPr>
      <w:r>
        <w:rPr>
          <w:rFonts w:hint="eastAsia" w:ascii="宋体" w:hAnsi="宋体" w:eastAsia="宋体" w:cs="宋体"/>
          <w:snapToGrid w:val="0"/>
          <w:color w:val="auto"/>
          <w:kern w:val="0"/>
          <w:sz w:val="24"/>
          <w:szCs w:val="24"/>
          <w:highlight w:val="none"/>
          <w:lang w:val="en-US" w:eastAsia="zh-CN"/>
        </w:rPr>
        <w:t>26</w:t>
      </w:r>
      <w:r>
        <w:rPr>
          <w:rFonts w:hint="eastAsia" w:ascii="宋体" w:hAnsi="宋体" w:eastAsia="宋体" w:cs="宋体"/>
          <w:snapToGrid w:val="0"/>
          <w:color w:val="auto"/>
          <w:kern w:val="0"/>
          <w:sz w:val="24"/>
          <w:szCs w:val="24"/>
          <w:highlight w:val="none"/>
        </w:rPr>
        <w:t>.1评标结果按评审后得分由高到低顺序排列，确定综合得分最高的供应商为第一中标人，得分第二高者为第二中标候选人，得分第三高者为第三中标候选人。如出现综合得分相同时，投标报价低的优先；如综合得分和投标报价均相同，则现场抽签确定</w:t>
      </w:r>
      <w:r>
        <w:rPr>
          <w:rFonts w:hint="eastAsia" w:ascii="宋体" w:hAnsi="宋体" w:eastAsia="宋体" w:cs="宋体"/>
          <w:snapToGrid w:val="0"/>
          <w:color w:val="auto"/>
          <w:kern w:val="0"/>
          <w:sz w:val="24"/>
          <w:szCs w:val="24"/>
          <w:highlight w:val="none"/>
          <w:lang w:eastAsia="zh-CN"/>
        </w:rPr>
        <w:t>。</w:t>
      </w:r>
    </w:p>
    <w:p w14:paraId="215B6135">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2</w:t>
      </w:r>
      <w:r>
        <w:rPr>
          <w:rFonts w:hint="eastAsia" w:ascii="宋体" w:hAnsi="宋体" w:eastAsia="宋体" w:cs="宋体"/>
          <w:snapToGrid w:val="0"/>
          <w:color w:val="auto"/>
          <w:kern w:val="0"/>
          <w:sz w:val="24"/>
          <w:szCs w:val="24"/>
          <w:highlight w:val="none"/>
          <w:lang w:val="en-US" w:eastAsia="zh-CN"/>
        </w:rPr>
        <w:t>6</w:t>
      </w:r>
      <w:r>
        <w:rPr>
          <w:rFonts w:hint="eastAsia" w:ascii="宋体" w:hAnsi="宋体" w:eastAsia="宋体" w:cs="宋体"/>
          <w:snapToGrid w:val="0"/>
          <w:color w:val="auto"/>
          <w:kern w:val="0"/>
          <w:sz w:val="24"/>
          <w:szCs w:val="24"/>
          <w:highlight w:val="none"/>
        </w:rPr>
        <w:t>.2使用综合评分法的采购项目，提供相同品牌产品</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单一产品采购项目中的该产品或者非单一产品采购项目的核心产品</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本项目不适用</w:t>
      </w:r>
      <w:r>
        <w:rPr>
          <w:rFonts w:hint="eastAsia" w:ascii="宋体" w:hAnsi="宋体" w:eastAsia="宋体" w:cs="宋体"/>
          <w:snapToGrid w:val="0"/>
          <w:color w:val="auto"/>
          <w:kern w:val="0"/>
          <w:sz w:val="24"/>
          <w:szCs w:val="24"/>
          <w:highlight w:val="none"/>
          <w:lang w:eastAsia="zh-CN"/>
        </w:rPr>
        <w:t>）</w:t>
      </w:r>
    </w:p>
    <w:p w14:paraId="2E123A15">
      <w:pPr>
        <w:pStyle w:val="10"/>
        <w:keepNext w:val="0"/>
        <w:keepLines w:val="0"/>
        <w:pageBreakBefore w:val="0"/>
        <w:kinsoku/>
        <w:wordWrap/>
        <w:overflowPunct/>
        <w:topLinePunct w:val="0"/>
        <w:autoSpaceDE/>
        <w:autoSpaceDN/>
        <w:bidi w:val="0"/>
        <w:spacing w:line="500" w:lineRule="exact"/>
        <w:ind w:firstLine="562" w:firstLineChars="200"/>
        <w:textAlignment w:val="auto"/>
        <w:rPr>
          <w:rFonts w:hint="eastAsia" w:ascii="宋体" w:hAnsi="宋体" w:eastAsia="宋体" w:cs="宋体"/>
          <w:b/>
          <w:bCs/>
          <w:snapToGrid w:val="0"/>
          <w:color w:val="auto"/>
          <w:kern w:val="0"/>
          <w:sz w:val="28"/>
          <w:szCs w:val="28"/>
          <w:highlight w:val="none"/>
          <w:lang w:val="en-US" w:eastAsia="zh-CN" w:bidi="ar-SA"/>
        </w:rPr>
      </w:pPr>
      <w:r>
        <w:rPr>
          <w:rFonts w:hint="eastAsia" w:ascii="宋体" w:hAnsi="宋体" w:eastAsia="宋体" w:cs="宋体"/>
          <w:b/>
          <w:bCs/>
          <w:snapToGrid w:val="0"/>
          <w:color w:val="auto"/>
          <w:kern w:val="0"/>
          <w:sz w:val="28"/>
          <w:szCs w:val="28"/>
          <w:highlight w:val="none"/>
          <w:lang w:val="en-US" w:eastAsia="zh-CN" w:bidi="ar-SA"/>
        </w:rPr>
        <w:t>27.在招标采购中，出现下列情形之一的，应予废标：</w:t>
      </w:r>
    </w:p>
    <w:p w14:paraId="3FCE4FCC">
      <w:pPr>
        <w:pStyle w:val="10"/>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eastAsia="zh-CN"/>
        </w:rPr>
        <w:t>根据《中华人民共和国政府采购法》第三十六条之规定，在采购中，出现下列情形之一的，应予废标：</w:t>
      </w:r>
    </w:p>
    <w:p w14:paraId="31AA83CB">
      <w:pPr>
        <w:pStyle w:val="10"/>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val="en-US" w:eastAsia="zh-CN"/>
        </w:rPr>
        <w:t>27</w:t>
      </w:r>
      <w:r>
        <w:rPr>
          <w:rFonts w:hint="eastAsia" w:ascii="宋体" w:hAnsi="宋体" w:eastAsia="宋体" w:cs="宋体"/>
          <w:snapToGrid w:val="0"/>
          <w:color w:val="auto"/>
          <w:kern w:val="0"/>
          <w:sz w:val="24"/>
          <w:szCs w:val="24"/>
          <w:highlight w:val="none"/>
          <w:lang w:eastAsia="zh-CN"/>
        </w:rPr>
        <w:t>.1符合专业条件的供应商或者对招标文件作实质响应的供应商不足3家的；</w:t>
      </w:r>
    </w:p>
    <w:p w14:paraId="05825512">
      <w:pPr>
        <w:pStyle w:val="10"/>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val="en-US" w:eastAsia="zh-CN"/>
        </w:rPr>
        <w:t>27</w:t>
      </w:r>
      <w:r>
        <w:rPr>
          <w:rFonts w:hint="eastAsia" w:ascii="宋体" w:hAnsi="宋体" w:eastAsia="宋体" w:cs="宋体"/>
          <w:snapToGrid w:val="0"/>
          <w:color w:val="auto"/>
          <w:kern w:val="0"/>
          <w:sz w:val="24"/>
          <w:szCs w:val="24"/>
          <w:highlight w:val="none"/>
          <w:lang w:eastAsia="zh-CN"/>
        </w:rPr>
        <w:t>.2出现影响采购公正的违法、违规行为的；</w:t>
      </w:r>
    </w:p>
    <w:p w14:paraId="73B5F8E1">
      <w:pPr>
        <w:pStyle w:val="10"/>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val="en-US" w:eastAsia="zh-CN"/>
        </w:rPr>
        <w:t>27</w:t>
      </w:r>
      <w:r>
        <w:rPr>
          <w:rFonts w:hint="eastAsia" w:ascii="宋体" w:hAnsi="宋体" w:eastAsia="宋体" w:cs="宋体"/>
          <w:snapToGrid w:val="0"/>
          <w:color w:val="auto"/>
          <w:kern w:val="0"/>
          <w:sz w:val="24"/>
          <w:szCs w:val="24"/>
          <w:highlight w:val="none"/>
          <w:lang w:eastAsia="zh-CN"/>
        </w:rPr>
        <w:t>.3供应商的报价均超过了采购预算，采购人不能支付的；</w:t>
      </w:r>
    </w:p>
    <w:p w14:paraId="7DA6D395">
      <w:pPr>
        <w:pStyle w:val="10"/>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val="en-US" w:eastAsia="zh-CN"/>
        </w:rPr>
        <w:t>27</w:t>
      </w:r>
      <w:r>
        <w:rPr>
          <w:rFonts w:hint="eastAsia" w:ascii="宋体" w:hAnsi="宋体" w:eastAsia="宋体" w:cs="宋体"/>
          <w:snapToGrid w:val="0"/>
          <w:color w:val="auto"/>
          <w:kern w:val="0"/>
          <w:sz w:val="24"/>
          <w:szCs w:val="24"/>
          <w:highlight w:val="none"/>
          <w:lang w:eastAsia="zh-CN"/>
        </w:rPr>
        <w:t>.4因重大变故，采购任务取消的。</w:t>
      </w:r>
    </w:p>
    <w:p w14:paraId="11756D75">
      <w:pPr>
        <w:pStyle w:val="10"/>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eastAsia="zh-CN"/>
        </w:rPr>
        <w:t>废标后，代理机构应当将废标理由通知所有供应商。</w:t>
      </w:r>
    </w:p>
    <w:p w14:paraId="629E49B0">
      <w:pPr>
        <w:keepNext w:val="0"/>
        <w:keepLines w:val="0"/>
        <w:pageBreakBefore w:val="0"/>
        <w:kinsoku/>
        <w:wordWrap/>
        <w:overflowPunct/>
        <w:topLinePunct w:val="0"/>
        <w:autoSpaceDE/>
        <w:autoSpaceDN/>
        <w:bidi w:val="0"/>
        <w:snapToGrid w:val="0"/>
        <w:spacing w:line="500" w:lineRule="exact"/>
        <w:ind w:firstLine="562" w:firstLineChars="200"/>
        <w:textAlignment w:val="auto"/>
        <w:rPr>
          <w:rFonts w:hint="eastAsia" w:ascii="宋体" w:hAnsi="宋体" w:eastAsia="宋体" w:cs="宋体"/>
          <w:b/>
          <w:color w:val="auto"/>
          <w:sz w:val="32"/>
          <w:highlight w:val="none"/>
        </w:rPr>
      </w:pPr>
      <w:r>
        <w:rPr>
          <w:rFonts w:hint="eastAsia" w:ascii="宋体" w:hAnsi="宋体" w:eastAsia="宋体" w:cs="宋体"/>
          <w:b/>
          <w:bCs/>
          <w:color w:val="auto"/>
          <w:sz w:val="28"/>
          <w:szCs w:val="24"/>
          <w:highlight w:val="none"/>
          <w:lang w:val="en-US" w:eastAsia="zh-CN"/>
        </w:rPr>
        <w:t>28.</w:t>
      </w:r>
      <w:r>
        <w:rPr>
          <w:rFonts w:hint="eastAsia" w:ascii="宋体" w:hAnsi="宋体" w:eastAsia="宋体" w:cs="宋体"/>
          <w:b/>
          <w:color w:val="auto"/>
          <w:kern w:val="2"/>
          <w:sz w:val="28"/>
          <w:szCs w:val="24"/>
          <w:highlight w:val="none"/>
          <w:lang w:val="en-US" w:eastAsia="zh-CN" w:bidi="ar-SA"/>
        </w:rPr>
        <w:t>重新组织采购</w:t>
      </w:r>
    </w:p>
    <w:p w14:paraId="0A582C03">
      <w:pPr>
        <w:pStyle w:val="9"/>
        <w:keepNext w:val="0"/>
        <w:keepLines w:val="0"/>
        <w:pageBreakBefore w:val="0"/>
        <w:kinsoku/>
        <w:wordWrap/>
        <w:overflowPunct/>
        <w:topLinePunct w:val="0"/>
        <w:autoSpaceDE/>
        <w:autoSpaceDN/>
        <w:bidi w:val="0"/>
        <w:snapToGrid w:val="0"/>
        <w:spacing w:line="500" w:lineRule="exact"/>
        <w:ind w:left="0" w:leftChars="0" w:firstLine="482" w:firstLineChars="200"/>
        <w:textAlignment w:val="auto"/>
        <w:rPr>
          <w:rFonts w:hint="eastAsia" w:ascii="宋体" w:hAnsi="宋体" w:eastAsia="宋体" w:cs="宋体"/>
          <w:color w:val="auto"/>
          <w:sz w:val="24"/>
          <w:szCs w:val="22"/>
          <w:highlight w:val="none"/>
        </w:rPr>
      </w:pPr>
      <w:r>
        <w:rPr>
          <w:rFonts w:hint="eastAsia" w:ascii="宋体" w:hAnsi="宋体" w:eastAsia="宋体" w:cs="宋体"/>
          <w:b/>
          <w:color w:val="auto"/>
          <w:sz w:val="24"/>
          <w:szCs w:val="22"/>
          <w:highlight w:val="none"/>
          <w:lang w:val="en-US" w:eastAsia="zh-CN"/>
        </w:rPr>
        <w:t>28</w:t>
      </w:r>
      <w:r>
        <w:rPr>
          <w:rFonts w:hint="eastAsia" w:ascii="宋体" w:hAnsi="宋体" w:eastAsia="宋体" w:cs="宋体"/>
          <w:b/>
          <w:color w:val="auto"/>
          <w:sz w:val="24"/>
          <w:szCs w:val="22"/>
          <w:highlight w:val="none"/>
        </w:rPr>
        <w:t>.1修改招标文件，重新组织采购活动。</w:t>
      </w:r>
      <w:r>
        <w:rPr>
          <w:rFonts w:hint="eastAsia" w:ascii="宋体" w:hAnsi="宋体" w:eastAsia="宋体" w:cs="宋体"/>
          <w:color w:val="auto"/>
          <w:sz w:val="24"/>
          <w:szCs w:val="22"/>
          <w:highlight w:val="none"/>
        </w:rPr>
        <w:t>评标委员会发现采购文件存在歧义、重大缺陷导致评标工作无法进行，或者采购文件内容违反国家有关强制性规定的，将停止评标工作，并与采购人、代理机构沟通并作书面记录。采购人、代理机构确认后，将修改采购文件，重新组织采购活动。</w:t>
      </w:r>
    </w:p>
    <w:p w14:paraId="4156A6FC">
      <w:pPr>
        <w:pStyle w:val="9"/>
        <w:keepNext w:val="0"/>
        <w:keepLines w:val="0"/>
        <w:pageBreakBefore w:val="0"/>
        <w:kinsoku/>
        <w:wordWrap/>
        <w:overflowPunct/>
        <w:topLinePunct w:val="0"/>
        <w:autoSpaceDE/>
        <w:autoSpaceDN/>
        <w:bidi w:val="0"/>
        <w:snapToGrid w:val="0"/>
        <w:spacing w:line="500" w:lineRule="exact"/>
        <w:ind w:left="0" w:leftChars="0" w:firstLine="482" w:firstLineChars="200"/>
        <w:textAlignment w:val="auto"/>
        <w:rPr>
          <w:rFonts w:hint="eastAsia" w:ascii="宋体" w:hAnsi="宋体" w:eastAsia="宋体" w:cs="宋体"/>
          <w:color w:val="auto"/>
          <w:sz w:val="24"/>
          <w:szCs w:val="22"/>
          <w:highlight w:val="none"/>
        </w:rPr>
      </w:pPr>
      <w:r>
        <w:rPr>
          <w:rFonts w:hint="eastAsia" w:ascii="宋体" w:hAnsi="宋体" w:eastAsia="宋体" w:cs="宋体"/>
          <w:b/>
          <w:color w:val="auto"/>
          <w:kern w:val="0"/>
          <w:sz w:val="24"/>
          <w:szCs w:val="22"/>
          <w:highlight w:val="none"/>
          <w:lang w:val="en-US" w:eastAsia="zh-CN"/>
        </w:rPr>
        <w:t>28</w:t>
      </w:r>
      <w:r>
        <w:rPr>
          <w:rFonts w:hint="eastAsia" w:ascii="宋体" w:hAnsi="宋体" w:eastAsia="宋体" w:cs="宋体"/>
          <w:b/>
          <w:color w:val="auto"/>
          <w:kern w:val="0"/>
          <w:sz w:val="24"/>
          <w:szCs w:val="22"/>
          <w:highlight w:val="none"/>
        </w:rPr>
        <w:t>.2重新开展采购。</w:t>
      </w:r>
      <w:r>
        <w:rPr>
          <w:rFonts w:hint="eastAsia" w:ascii="宋体" w:hAnsi="宋体" w:eastAsia="宋体" w:cs="宋体"/>
          <w:color w:val="auto"/>
          <w:sz w:val="24"/>
          <w:szCs w:val="22"/>
          <w:highlight w:val="none"/>
        </w:rPr>
        <w:t>有政府采购法第七十一条、第七十二条规定的违法行为之一，影响或者可能影响中标、成交结果的，依照下列规定处理：</w:t>
      </w:r>
    </w:p>
    <w:p w14:paraId="6E70BF0D">
      <w:pPr>
        <w:pStyle w:val="9"/>
        <w:keepNext w:val="0"/>
        <w:keepLines w:val="0"/>
        <w:pageBreakBefore w:val="0"/>
        <w:kinsoku/>
        <w:wordWrap/>
        <w:overflowPunct/>
        <w:topLinePunct w:val="0"/>
        <w:autoSpaceDE/>
        <w:autoSpaceDN/>
        <w:bidi w:val="0"/>
        <w:snapToGrid w:val="0"/>
        <w:spacing w:line="500" w:lineRule="exact"/>
        <w:ind w:left="0" w:lef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28</w:t>
      </w:r>
      <w:r>
        <w:rPr>
          <w:rFonts w:hint="eastAsia" w:ascii="宋体" w:hAnsi="宋体" w:eastAsia="宋体" w:cs="宋体"/>
          <w:color w:val="auto"/>
          <w:sz w:val="24"/>
          <w:szCs w:val="22"/>
          <w:highlight w:val="none"/>
        </w:rPr>
        <w:t>.2.1未确定中标或者</w:t>
      </w:r>
      <w:r>
        <w:rPr>
          <w:rFonts w:hint="eastAsia" w:ascii="宋体" w:hAnsi="宋体" w:eastAsia="宋体" w:cs="宋体"/>
          <w:color w:val="auto"/>
          <w:sz w:val="24"/>
          <w:szCs w:val="22"/>
          <w:highlight w:val="none"/>
          <w:lang w:eastAsia="zh-CN"/>
        </w:rPr>
        <w:t>中标供应商</w:t>
      </w:r>
      <w:r>
        <w:rPr>
          <w:rFonts w:hint="eastAsia" w:ascii="宋体" w:hAnsi="宋体" w:eastAsia="宋体" w:cs="宋体"/>
          <w:color w:val="auto"/>
          <w:sz w:val="24"/>
          <w:szCs w:val="22"/>
          <w:highlight w:val="none"/>
        </w:rPr>
        <w:t>的，终止本次政府采购活动，重新开展政府采购活动。</w:t>
      </w:r>
    </w:p>
    <w:p w14:paraId="16DD1836">
      <w:pPr>
        <w:pStyle w:val="9"/>
        <w:keepNext w:val="0"/>
        <w:keepLines w:val="0"/>
        <w:pageBreakBefore w:val="0"/>
        <w:kinsoku/>
        <w:wordWrap/>
        <w:overflowPunct/>
        <w:topLinePunct w:val="0"/>
        <w:autoSpaceDE/>
        <w:autoSpaceDN/>
        <w:bidi w:val="0"/>
        <w:snapToGrid w:val="0"/>
        <w:spacing w:line="500" w:lineRule="exact"/>
        <w:ind w:left="0" w:lef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28</w:t>
      </w:r>
      <w:r>
        <w:rPr>
          <w:rFonts w:hint="eastAsia" w:ascii="宋体" w:hAnsi="宋体" w:eastAsia="宋体" w:cs="宋体"/>
          <w:color w:val="auto"/>
          <w:sz w:val="24"/>
          <w:szCs w:val="22"/>
          <w:highlight w:val="none"/>
        </w:rPr>
        <w:t>.2.2已确定中标或者</w:t>
      </w:r>
      <w:r>
        <w:rPr>
          <w:rFonts w:hint="eastAsia" w:ascii="宋体" w:hAnsi="宋体" w:eastAsia="宋体" w:cs="宋体"/>
          <w:color w:val="auto"/>
          <w:sz w:val="24"/>
          <w:szCs w:val="22"/>
          <w:highlight w:val="none"/>
          <w:lang w:eastAsia="zh-CN"/>
        </w:rPr>
        <w:t>中标供应商</w:t>
      </w:r>
      <w:r>
        <w:rPr>
          <w:rFonts w:hint="eastAsia" w:ascii="宋体" w:hAnsi="宋体" w:eastAsia="宋体" w:cs="宋体"/>
          <w:color w:val="auto"/>
          <w:sz w:val="24"/>
          <w:szCs w:val="22"/>
          <w:highlight w:val="none"/>
        </w:rPr>
        <w:t>但尚未签订政府采购合同的，中标或者成交结果无效，从合格的中标或者成交候选人中另行确定中标或者</w:t>
      </w:r>
      <w:r>
        <w:rPr>
          <w:rFonts w:hint="eastAsia" w:ascii="宋体" w:hAnsi="宋体" w:eastAsia="宋体" w:cs="宋体"/>
          <w:color w:val="auto"/>
          <w:sz w:val="24"/>
          <w:szCs w:val="22"/>
          <w:highlight w:val="none"/>
          <w:lang w:eastAsia="zh-CN"/>
        </w:rPr>
        <w:t>中标供应商</w:t>
      </w:r>
      <w:r>
        <w:rPr>
          <w:rFonts w:hint="eastAsia" w:ascii="宋体" w:hAnsi="宋体" w:eastAsia="宋体" w:cs="宋体"/>
          <w:color w:val="auto"/>
          <w:sz w:val="24"/>
          <w:szCs w:val="22"/>
          <w:highlight w:val="none"/>
        </w:rPr>
        <w:t>；没有合格的中标或者成交候选人的，重新开展政府采购活动。</w:t>
      </w:r>
    </w:p>
    <w:p w14:paraId="197F9F72">
      <w:pPr>
        <w:pStyle w:val="9"/>
        <w:keepNext w:val="0"/>
        <w:keepLines w:val="0"/>
        <w:pageBreakBefore w:val="0"/>
        <w:kinsoku/>
        <w:wordWrap/>
        <w:overflowPunct/>
        <w:topLinePunct w:val="0"/>
        <w:autoSpaceDE/>
        <w:autoSpaceDN/>
        <w:bidi w:val="0"/>
        <w:snapToGrid w:val="0"/>
        <w:spacing w:line="500" w:lineRule="exact"/>
        <w:ind w:left="0" w:lef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28</w:t>
      </w:r>
      <w:r>
        <w:rPr>
          <w:rFonts w:hint="eastAsia" w:ascii="宋体" w:hAnsi="宋体" w:eastAsia="宋体" w:cs="宋体"/>
          <w:color w:val="auto"/>
          <w:sz w:val="24"/>
          <w:szCs w:val="22"/>
          <w:highlight w:val="none"/>
        </w:rPr>
        <w:t>.2.3政府采购合同已签订但尚未履行的，撤销合同，从合格的中标或者成交候选人中另行确定中标或者</w:t>
      </w:r>
      <w:r>
        <w:rPr>
          <w:rFonts w:hint="eastAsia" w:ascii="宋体" w:hAnsi="宋体" w:eastAsia="宋体" w:cs="宋体"/>
          <w:color w:val="auto"/>
          <w:sz w:val="24"/>
          <w:szCs w:val="22"/>
          <w:highlight w:val="none"/>
          <w:lang w:eastAsia="zh-CN"/>
        </w:rPr>
        <w:t>中标供应商</w:t>
      </w:r>
      <w:r>
        <w:rPr>
          <w:rFonts w:hint="eastAsia" w:ascii="宋体" w:hAnsi="宋体" w:eastAsia="宋体" w:cs="宋体"/>
          <w:color w:val="auto"/>
          <w:sz w:val="24"/>
          <w:szCs w:val="22"/>
          <w:highlight w:val="none"/>
        </w:rPr>
        <w:t>；没有合格的中标或者成交候选人的，重新开展政府采购活动。</w:t>
      </w:r>
    </w:p>
    <w:p w14:paraId="275E0482">
      <w:pPr>
        <w:pStyle w:val="9"/>
        <w:keepNext w:val="0"/>
        <w:keepLines w:val="0"/>
        <w:pageBreakBefore w:val="0"/>
        <w:kinsoku/>
        <w:wordWrap/>
        <w:overflowPunct/>
        <w:topLinePunct w:val="0"/>
        <w:autoSpaceDE/>
        <w:autoSpaceDN/>
        <w:bidi w:val="0"/>
        <w:snapToGrid w:val="0"/>
        <w:spacing w:line="500" w:lineRule="exact"/>
        <w:ind w:left="0" w:lef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28</w:t>
      </w:r>
      <w:r>
        <w:rPr>
          <w:rFonts w:hint="eastAsia" w:ascii="宋体" w:hAnsi="宋体" w:eastAsia="宋体" w:cs="宋体"/>
          <w:color w:val="auto"/>
          <w:sz w:val="24"/>
          <w:szCs w:val="22"/>
          <w:highlight w:val="none"/>
        </w:rPr>
        <w:t>.2.4政府采购合同已经履行，给采购人、供应商造成损失的，由责任人承担赔偿责任。</w:t>
      </w:r>
    </w:p>
    <w:p w14:paraId="3AC6522C">
      <w:pPr>
        <w:pStyle w:val="9"/>
        <w:keepNext w:val="0"/>
        <w:keepLines w:val="0"/>
        <w:pageBreakBefore w:val="0"/>
        <w:kinsoku/>
        <w:wordWrap/>
        <w:overflowPunct/>
        <w:topLinePunct w:val="0"/>
        <w:autoSpaceDE/>
        <w:autoSpaceDN/>
        <w:bidi w:val="0"/>
        <w:snapToGrid w:val="0"/>
        <w:spacing w:line="500" w:lineRule="exact"/>
        <w:ind w:left="0" w:lef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28</w:t>
      </w:r>
      <w:r>
        <w:rPr>
          <w:rFonts w:hint="eastAsia" w:ascii="宋体" w:hAnsi="宋体" w:eastAsia="宋体" w:cs="宋体"/>
          <w:color w:val="auto"/>
          <w:sz w:val="24"/>
          <w:szCs w:val="22"/>
          <w:highlight w:val="none"/>
        </w:rPr>
        <w:t>.2.5政府采购当事人有其他违反政府采购法或者本条例规定的行为，经改正后仍然影响或者可能影响中标、成交结果或者依法被认定为中标、成交无效的，依照2</w:t>
      </w:r>
      <w:r>
        <w:rPr>
          <w:rFonts w:hint="eastAsia" w:ascii="宋体" w:hAnsi="宋体" w:eastAsia="宋体" w:cs="宋体"/>
          <w:color w:val="auto"/>
          <w:sz w:val="24"/>
          <w:szCs w:val="22"/>
          <w:highlight w:val="none"/>
          <w:lang w:val="en-US" w:eastAsia="zh-CN"/>
        </w:rPr>
        <w:t>8</w:t>
      </w:r>
      <w:r>
        <w:rPr>
          <w:rFonts w:hint="eastAsia" w:ascii="宋体" w:hAnsi="宋体" w:eastAsia="宋体" w:cs="宋体"/>
          <w:color w:val="auto"/>
          <w:sz w:val="24"/>
          <w:szCs w:val="22"/>
          <w:highlight w:val="none"/>
        </w:rPr>
        <w:t>.2.1-2</w:t>
      </w:r>
      <w:r>
        <w:rPr>
          <w:rFonts w:hint="eastAsia" w:ascii="宋体" w:hAnsi="宋体" w:eastAsia="宋体" w:cs="宋体"/>
          <w:color w:val="auto"/>
          <w:sz w:val="24"/>
          <w:szCs w:val="22"/>
          <w:highlight w:val="none"/>
          <w:lang w:val="en-US" w:eastAsia="zh-CN"/>
        </w:rPr>
        <w:t>8</w:t>
      </w:r>
      <w:r>
        <w:rPr>
          <w:rFonts w:hint="eastAsia" w:ascii="宋体" w:hAnsi="宋体" w:eastAsia="宋体" w:cs="宋体"/>
          <w:color w:val="auto"/>
          <w:sz w:val="24"/>
          <w:szCs w:val="22"/>
          <w:highlight w:val="none"/>
        </w:rPr>
        <w:t>.2.4规定处理。</w:t>
      </w:r>
    </w:p>
    <w:p w14:paraId="3454B1D8">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b/>
          <w:bCs/>
          <w:color w:val="auto"/>
          <w:sz w:val="28"/>
          <w:szCs w:val="24"/>
          <w:highlight w:val="none"/>
        </w:rPr>
      </w:pPr>
      <w:bookmarkStart w:id="39" w:name="_Toc16847"/>
      <w:bookmarkStart w:id="40" w:name="_Toc240450082"/>
      <w:bookmarkStart w:id="41" w:name="_Toc25029"/>
      <w:bookmarkStart w:id="42" w:name="_Toc251566655"/>
      <w:bookmarkStart w:id="43" w:name="_Toc26186"/>
      <w:r>
        <w:rPr>
          <w:rFonts w:hint="eastAsia" w:ascii="宋体" w:hAnsi="宋体" w:eastAsia="宋体" w:cs="宋体"/>
          <w:b/>
          <w:bCs/>
          <w:color w:val="auto"/>
          <w:sz w:val="28"/>
          <w:szCs w:val="24"/>
          <w:highlight w:val="none"/>
        </w:rPr>
        <w:t>六、确定</w:t>
      </w:r>
      <w:r>
        <w:rPr>
          <w:rFonts w:hint="eastAsia" w:ascii="宋体" w:hAnsi="宋体" w:eastAsia="宋体" w:cs="宋体"/>
          <w:b/>
          <w:bCs/>
          <w:color w:val="auto"/>
          <w:sz w:val="28"/>
          <w:szCs w:val="24"/>
          <w:highlight w:val="none"/>
          <w:lang w:eastAsia="zh-CN"/>
        </w:rPr>
        <w:t>中标供应商</w:t>
      </w:r>
      <w:r>
        <w:rPr>
          <w:rFonts w:hint="eastAsia" w:ascii="宋体" w:hAnsi="宋体" w:eastAsia="宋体" w:cs="宋体"/>
          <w:b/>
          <w:bCs/>
          <w:color w:val="auto"/>
          <w:sz w:val="28"/>
          <w:szCs w:val="24"/>
          <w:highlight w:val="none"/>
        </w:rPr>
        <w:t>及授予合同</w:t>
      </w:r>
      <w:bookmarkEnd w:id="39"/>
      <w:bookmarkEnd w:id="40"/>
      <w:bookmarkEnd w:id="41"/>
      <w:bookmarkEnd w:id="42"/>
      <w:bookmarkEnd w:id="43"/>
    </w:p>
    <w:p w14:paraId="33DA619E">
      <w:pPr>
        <w:keepNext w:val="0"/>
        <w:keepLines w:val="0"/>
        <w:pageBreakBefore w:val="0"/>
        <w:kinsoku/>
        <w:wordWrap/>
        <w:overflowPunct/>
        <w:topLinePunct w:val="0"/>
        <w:autoSpaceDE/>
        <w:autoSpaceDN/>
        <w:bidi w:val="0"/>
        <w:adjustRightInd w:val="0"/>
        <w:snapToGrid w:val="0"/>
        <w:spacing w:before="120" w:beforeLines="50" w:line="500" w:lineRule="exact"/>
        <w:ind w:firstLine="562" w:firstLineChars="200"/>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29.</w:t>
      </w:r>
      <w:r>
        <w:rPr>
          <w:rFonts w:hint="eastAsia" w:ascii="宋体" w:hAnsi="宋体" w:eastAsia="宋体" w:cs="宋体"/>
          <w:b/>
          <w:color w:val="auto"/>
          <w:sz w:val="28"/>
          <w:szCs w:val="28"/>
          <w:highlight w:val="none"/>
        </w:rPr>
        <w:t>中标供应商的确定</w:t>
      </w:r>
    </w:p>
    <w:p w14:paraId="0625AB46">
      <w:pPr>
        <w:keepNext w:val="0"/>
        <w:keepLines w:val="0"/>
        <w:pageBreakBefore w:val="0"/>
        <w:kinsoku/>
        <w:wordWrap/>
        <w:overflowPunct/>
        <w:topLinePunct w:val="0"/>
        <w:autoSpaceDE/>
        <w:autoSpaceDN/>
        <w:bidi w:val="0"/>
        <w:adjustRightInd w:val="0"/>
        <w:snapToGrid w:val="0"/>
        <w:spacing w:before="120" w:beforeLines="50"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29</w:t>
      </w:r>
      <w:r>
        <w:rPr>
          <w:rFonts w:hint="eastAsia" w:ascii="宋体" w:hAnsi="宋体" w:eastAsia="宋体" w:cs="宋体"/>
          <w:snapToGrid w:val="0"/>
          <w:color w:val="auto"/>
          <w:kern w:val="0"/>
          <w:sz w:val="24"/>
          <w:szCs w:val="24"/>
          <w:highlight w:val="none"/>
        </w:rPr>
        <w:t>.1采购代理机构应当自评审结束之日起2个工作日内将评审报告送交采购人。</w:t>
      </w:r>
    </w:p>
    <w:p w14:paraId="290D51E3">
      <w:pPr>
        <w:keepNext w:val="0"/>
        <w:keepLines w:val="0"/>
        <w:pageBreakBefore w:val="0"/>
        <w:kinsoku/>
        <w:wordWrap/>
        <w:overflowPunct/>
        <w:topLinePunct w:val="0"/>
        <w:autoSpaceDE/>
        <w:autoSpaceDN/>
        <w:bidi w:val="0"/>
        <w:adjustRightInd w:val="0"/>
        <w:snapToGrid w:val="0"/>
        <w:spacing w:before="120" w:beforeLines="50"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采购人应当自收到评标报告之日起５个工作日内，在评标报告确定的中标候选人名单中按顺序确定中标</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。中标候选人并列的，由采购人或者采购人委托评标委员会按照采购文件规定的方式确定中标</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；采购文件未规定的，采取随机抽取的方式确定。</w:t>
      </w:r>
    </w:p>
    <w:p w14:paraId="15051695">
      <w:pPr>
        <w:keepNext w:val="0"/>
        <w:keepLines w:val="0"/>
        <w:pageBreakBefore w:val="0"/>
        <w:kinsoku/>
        <w:wordWrap/>
        <w:overflowPunct/>
        <w:topLinePunct w:val="0"/>
        <w:autoSpaceDE/>
        <w:autoSpaceDN/>
        <w:bidi w:val="0"/>
        <w:adjustRightInd w:val="0"/>
        <w:snapToGrid w:val="0"/>
        <w:spacing w:before="120" w:beforeLines="50"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采购人在收到评标报告5个工作日内未按评标报告推荐的中标候选人顺序确定中标</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，又不能说明合法理由的，视同按评标报告推荐的顺序确定排名第一的中标候选人为中标</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w:t>
      </w:r>
    </w:p>
    <w:p w14:paraId="164C41F4">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采购人或者采购代理机构应当自中标候选人确定之日起2个工作日内，在原招标公告发布媒体上公告中标结果，采购文件应当随中标结果同时公告。</w:t>
      </w:r>
    </w:p>
    <w:p w14:paraId="05EB9D0B">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公告期限为1个工作日。</w:t>
      </w:r>
    </w:p>
    <w:p w14:paraId="7EE8328D">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29</w:t>
      </w:r>
      <w:r>
        <w:rPr>
          <w:rFonts w:hint="eastAsia" w:ascii="宋体" w:hAnsi="宋体" w:eastAsia="宋体" w:cs="宋体"/>
          <w:snapToGrid w:val="0"/>
          <w:color w:val="auto"/>
          <w:kern w:val="0"/>
          <w:sz w:val="24"/>
          <w:szCs w:val="24"/>
          <w:highlight w:val="none"/>
        </w:rPr>
        <w:t>.2除国务院财政部门规定的情形外，采购人、采购代理机构不得以任何理由组织重新评审。采购人、采购代理机构按照国务院财政部门的规定组织重新评审的，应当书面报告本级人民政府财政部门。</w:t>
      </w:r>
    </w:p>
    <w:p w14:paraId="7E79B657">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b/>
          <w:snapToGrid w:val="0"/>
          <w:color w:val="auto"/>
          <w:kern w:val="0"/>
          <w:sz w:val="28"/>
          <w:szCs w:val="28"/>
          <w:highlight w:val="none"/>
        </w:rPr>
      </w:pPr>
      <w:r>
        <w:rPr>
          <w:rFonts w:hint="eastAsia" w:ascii="宋体" w:hAnsi="宋体" w:eastAsia="宋体" w:cs="宋体"/>
          <w:snapToGrid w:val="0"/>
          <w:color w:val="auto"/>
          <w:kern w:val="0"/>
          <w:sz w:val="24"/>
          <w:szCs w:val="24"/>
          <w:highlight w:val="none"/>
          <w:lang w:val="en-US" w:eastAsia="zh-CN"/>
        </w:rPr>
        <w:t>29</w:t>
      </w:r>
      <w:r>
        <w:rPr>
          <w:rFonts w:hint="eastAsia" w:ascii="宋体" w:hAnsi="宋体" w:eastAsia="宋体" w:cs="宋体"/>
          <w:snapToGrid w:val="0"/>
          <w:color w:val="auto"/>
          <w:kern w:val="0"/>
          <w:sz w:val="24"/>
          <w:szCs w:val="24"/>
          <w:highlight w:val="none"/>
        </w:rPr>
        <w:t>.3中标通知书发出后，采购人不得违法改变中标结果，中标</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无正当理由不得放弃中标。</w:t>
      </w:r>
    </w:p>
    <w:p w14:paraId="7BBFAD55">
      <w:pPr>
        <w:keepNext w:val="0"/>
        <w:keepLines w:val="0"/>
        <w:pageBreakBefore w:val="0"/>
        <w:kinsoku/>
        <w:wordWrap/>
        <w:overflowPunct/>
        <w:topLinePunct w:val="0"/>
        <w:autoSpaceDE/>
        <w:autoSpaceDN/>
        <w:bidi w:val="0"/>
        <w:adjustRightInd w:val="0"/>
        <w:snapToGrid w:val="0"/>
        <w:spacing w:before="120" w:beforeLines="50" w:line="500" w:lineRule="exact"/>
        <w:ind w:firstLine="562" w:firstLineChars="200"/>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30.</w:t>
      </w:r>
      <w:r>
        <w:rPr>
          <w:rFonts w:hint="eastAsia" w:ascii="宋体" w:hAnsi="宋体" w:eastAsia="宋体" w:cs="宋体"/>
          <w:b/>
          <w:color w:val="auto"/>
          <w:sz w:val="28"/>
          <w:szCs w:val="28"/>
          <w:highlight w:val="none"/>
        </w:rPr>
        <w:t>合同授予</w:t>
      </w:r>
    </w:p>
    <w:p w14:paraId="5A350258">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30</w:t>
      </w:r>
      <w:r>
        <w:rPr>
          <w:rFonts w:hint="eastAsia" w:ascii="宋体" w:hAnsi="宋体" w:eastAsia="宋体" w:cs="宋体"/>
          <w:snapToGrid w:val="0"/>
          <w:color w:val="auto"/>
          <w:kern w:val="0"/>
          <w:sz w:val="24"/>
          <w:szCs w:val="24"/>
          <w:highlight w:val="none"/>
        </w:rPr>
        <w:t>.1本项目的合同将授予按本须知第</w:t>
      </w:r>
      <w:r>
        <w:rPr>
          <w:rFonts w:hint="eastAsia" w:ascii="宋体" w:hAnsi="宋体" w:eastAsia="宋体" w:cs="宋体"/>
          <w:snapToGrid w:val="0"/>
          <w:color w:val="auto"/>
          <w:kern w:val="0"/>
          <w:sz w:val="24"/>
          <w:szCs w:val="24"/>
          <w:highlight w:val="none"/>
          <w:lang w:val="en-US" w:eastAsia="zh-CN"/>
        </w:rPr>
        <w:t>30</w:t>
      </w:r>
      <w:r>
        <w:rPr>
          <w:rFonts w:hint="eastAsia" w:ascii="宋体" w:hAnsi="宋体" w:eastAsia="宋体" w:cs="宋体"/>
          <w:snapToGrid w:val="0"/>
          <w:color w:val="auto"/>
          <w:kern w:val="0"/>
          <w:sz w:val="24"/>
          <w:szCs w:val="24"/>
          <w:highlight w:val="none"/>
        </w:rPr>
        <w:t>.1款所确定的中标</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w:t>
      </w:r>
    </w:p>
    <w:p w14:paraId="63FDD0FE">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30</w:t>
      </w:r>
      <w:r>
        <w:rPr>
          <w:rFonts w:hint="eastAsia" w:ascii="宋体" w:hAnsi="宋体" w:eastAsia="宋体" w:cs="宋体"/>
          <w:snapToGrid w:val="0"/>
          <w:color w:val="auto"/>
          <w:kern w:val="0"/>
          <w:sz w:val="24"/>
          <w:szCs w:val="24"/>
          <w:highlight w:val="none"/>
        </w:rPr>
        <w:t>.2中标或者</w:t>
      </w:r>
      <w:r>
        <w:rPr>
          <w:rFonts w:hint="eastAsia" w:ascii="宋体" w:hAnsi="宋体" w:eastAsia="宋体" w:cs="宋体"/>
          <w:snapToGrid w:val="0"/>
          <w:color w:val="auto"/>
          <w:kern w:val="0"/>
          <w:sz w:val="24"/>
          <w:szCs w:val="24"/>
          <w:highlight w:val="none"/>
          <w:lang w:eastAsia="zh-CN"/>
        </w:rPr>
        <w:t>中标供应商</w:t>
      </w:r>
      <w:r>
        <w:rPr>
          <w:rFonts w:hint="eastAsia" w:ascii="宋体" w:hAnsi="宋体" w:eastAsia="宋体" w:cs="宋体"/>
          <w:snapToGrid w:val="0"/>
          <w:color w:val="auto"/>
          <w:kern w:val="0"/>
          <w:sz w:val="24"/>
          <w:szCs w:val="24"/>
          <w:highlight w:val="none"/>
        </w:rPr>
        <w:t>拒绝与采购人签订合同的，采购人可以重新开展政府采购活动。</w:t>
      </w:r>
    </w:p>
    <w:p w14:paraId="7BE6BFF9">
      <w:pPr>
        <w:keepNext w:val="0"/>
        <w:keepLines w:val="0"/>
        <w:pageBreakBefore w:val="0"/>
        <w:kinsoku/>
        <w:wordWrap/>
        <w:overflowPunct/>
        <w:topLinePunct w:val="0"/>
        <w:autoSpaceDE/>
        <w:autoSpaceDN/>
        <w:bidi w:val="0"/>
        <w:adjustRightInd w:val="0"/>
        <w:snapToGrid w:val="0"/>
        <w:spacing w:before="120" w:beforeLines="50" w:line="500" w:lineRule="exact"/>
        <w:ind w:firstLine="562" w:firstLineChars="200"/>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31.</w:t>
      </w:r>
      <w:r>
        <w:rPr>
          <w:rFonts w:hint="eastAsia" w:ascii="宋体" w:hAnsi="宋体" w:eastAsia="宋体" w:cs="宋体"/>
          <w:b/>
          <w:color w:val="auto"/>
          <w:sz w:val="28"/>
          <w:szCs w:val="28"/>
          <w:highlight w:val="none"/>
        </w:rPr>
        <w:t>签订合同</w:t>
      </w:r>
    </w:p>
    <w:p w14:paraId="5A72897E">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31</w:t>
      </w:r>
      <w:r>
        <w:rPr>
          <w:rFonts w:hint="eastAsia" w:ascii="宋体" w:hAnsi="宋体" w:eastAsia="宋体" w:cs="宋体"/>
          <w:snapToGrid w:val="0"/>
          <w:color w:val="auto"/>
          <w:kern w:val="0"/>
          <w:sz w:val="24"/>
          <w:szCs w:val="24"/>
          <w:highlight w:val="none"/>
        </w:rPr>
        <w:t>.1中标</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应按中标通知书规定的时间与采购人签订合同。中标</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在领取中标通知书时须向采购人提供一份关于本项目在实施过程中的相关人员的通讯录作为合同附件。</w:t>
      </w:r>
    </w:p>
    <w:p w14:paraId="28BB3976">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31</w:t>
      </w:r>
      <w:r>
        <w:rPr>
          <w:rFonts w:hint="eastAsia" w:ascii="宋体" w:hAnsi="宋体" w:eastAsia="宋体" w:cs="宋体"/>
          <w:snapToGrid w:val="0"/>
          <w:color w:val="auto"/>
          <w:kern w:val="0"/>
          <w:sz w:val="24"/>
          <w:szCs w:val="24"/>
          <w:highlight w:val="none"/>
        </w:rPr>
        <w:t>.2中标</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如不遵守采购文件或投标文件各项条款的邀约与要约，或在接到中标通知书后借故拖延，拒签合同的，采购人将依据国家和采购文件有关规定要求中标</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予以赔偿，同时采购人可根据</w:t>
      </w:r>
      <w:r>
        <w:rPr>
          <w:rFonts w:hint="eastAsia" w:ascii="宋体" w:hAnsi="宋体" w:eastAsia="宋体" w:cs="宋体"/>
          <w:snapToGrid w:val="0"/>
          <w:color w:val="auto"/>
          <w:kern w:val="0"/>
          <w:sz w:val="24"/>
          <w:szCs w:val="24"/>
          <w:highlight w:val="none"/>
          <w:lang w:val="en-US" w:eastAsia="zh-CN"/>
        </w:rPr>
        <w:t>28</w:t>
      </w:r>
      <w:r>
        <w:rPr>
          <w:rFonts w:hint="eastAsia" w:ascii="宋体" w:hAnsi="宋体" w:eastAsia="宋体" w:cs="宋体"/>
          <w:snapToGrid w:val="0"/>
          <w:color w:val="auto"/>
          <w:kern w:val="0"/>
          <w:sz w:val="24"/>
          <w:szCs w:val="24"/>
          <w:highlight w:val="none"/>
        </w:rPr>
        <w:t>.2的原则重新开展政府采购活动；</w:t>
      </w:r>
    </w:p>
    <w:p w14:paraId="67170014">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4"/>
          <w:szCs w:val="24"/>
          <w:highlight w:val="none"/>
          <w:lang w:val="en-US" w:eastAsia="zh-CN"/>
        </w:rPr>
        <w:t>31</w:t>
      </w:r>
      <w:r>
        <w:rPr>
          <w:rFonts w:hint="eastAsia" w:ascii="宋体" w:hAnsi="宋体" w:eastAsia="宋体" w:cs="宋体"/>
          <w:snapToGrid w:val="0"/>
          <w:color w:val="auto"/>
          <w:kern w:val="0"/>
          <w:sz w:val="24"/>
          <w:szCs w:val="24"/>
          <w:highlight w:val="none"/>
        </w:rPr>
        <w:t>.3采购文件、中标</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的投标文件及投标修改文件、评标过程中有关澄清文件及经投标人法定代表人或授权代表签字确认的询标回复和承诺及中标通知书均作为合同组成部分。</w:t>
      </w:r>
    </w:p>
    <w:p w14:paraId="1C2A507E">
      <w:pPr>
        <w:keepNext w:val="0"/>
        <w:keepLines w:val="0"/>
        <w:pageBreakBefore w:val="0"/>
        <w:kinsoku/>
        <w:wordWrap/>
        <w:overflowPunct/>
        <w:topLinePunct w:val="0"/>
        <w:autoSpaceDE/>
        <w:autoSpaceDN/>
        <w:bidi w:val="0"/>
        <w:adjustRightInd w:val="0"/>
        <w:snapToGrid w:val="0"/>
        <w:spacing w:before="120" w:beforeLines="50" w:line="500" w:lineRule="exact"/>
        <w:ind w:firstLine="562" w:firstLineChars="200"/>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32.</w:t>
      </w:r>
      <w:r>
        <w:rPr>
          <w:rFonts w:hint="eastAsia" w:ascii="宋体" w:hAnsi="宋体" w:eastAsia="宋体" w:cs="宋体"/>
          <w:b/>
          <w:color w:val="auto"/>
          <w:sz w:val="28"/>
          <w:szCs w:val="28"/>
          <w:highlight w:val="none"/>
        </w:rPr>
        <w:t>履约保证金</w:t>
      </w:r>
    </w:p>
    <w:p w14:paraId="310DEF75">
      <w:pPr>
        <w:keepNext w:val="0"/>
        <w:keepLines w:val="0"/>
        <w:pageBreakBefore w:val="0"/>
        <w:kinsoku/>
        <w:wordWrap/>
        <w:overflowPunct/>
        <w:topLinePunct w:val="0"/>
        <w:autoSpaceDE/>
        <w:autoSpaceDN/>
        <w:bidi w:val="0"/>
        <w:adjustRightInd w:val="0"/>
        <w:snapToGrid w:val="0"/>
        <w:spacing w:before="120" w:beforeLines="50"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32.1</w:t>
      </w:r>
      <w:r>
        <w:rPr>
          <w:rFonts w:hint="eastAsia" w:ascii="宋体" w:hAnsi="宋体" w:eastAsia="宋体" w:cs="宋体"/>
          <w:bCs/>
          <w:sz w:val="24"/>
          <w:highlight w:val="none"/>
          <w:lang w:val="en-US" w:eastAsia="zh-CN"/>
        </w:rPr>
        <w:t>合同签订之日起15个工作日内</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中标</w:t>
      </w:r>
      <w:r>
        <w:rPr>
          <w:rFonts w:hint="eastAsia" w:ascii="宋体" w:hAnsi="宋体" w:eastAsia="宋体" w:cs="宋体"/>
          <w:snapToGrid w:val="0"/>
          <w:color w:val="auto"/>
          <w:kern w:val="0"/>
          <w:sz w:val="24"/>
          <w:szCs w:val="24"/>
          <w:highlight w:val="none"/>
        </w:rPr>
        <w:t>供应商</w:t>
      </w:r>
      <w:r>
        <w:rPr>
          <w:rFonts w:hint="eastAsia" w:ascii="宋体" w:hAnsi="宋体" w:eastAsia="宋体" w:cs="宋体"/>
          <w:snapToGrid w:val="0"/>
          <w:color w:val="auto"/>
          <w:kern w:val="0"/>
          <w:sz w:val="24"/>
          <w:szCs w:val="24"/>
          <w:highlight w:val="none"/>
          <w:lang w:val="en-US" w:eastAsia="zh-CN"/>
        </w:rPr>
        <w:t>应</w:t>
      </w:r>
      <w:r>
        <w:rPr>
          <w:rFonts w:hint="eastAsia" w:ascii="宋体" w:hAnsi="宋体" w:eastAsia="宋体" w:cs="宋体"/>
          <w:bCs/>
          <w:sz w:val="24"/>
          <w:highlight w:val="none"/>
        </w:rPr>
        <w:t>通过基本账户以银行转账方式缴纳或采用银行保函或保险公司保函</w:t>
      </w:r>
      <w:r>
        <w:rPr>
          <w:rFonts w:hint="eastAsia" w:ascii="宋体" w:hAnsi="宋体" w:eastAsia="宋体" w:cs="宋体"/>
          <w:snapToGrid w:val="0"/>
          <w:color w:val="auto"/>
          <w:kern w:val="0"/>
          <w:sz w:val="24"/>
          <w:szCs w:val="24"/>
          <w:highlight w:val="none"/>
        </w:rPr>
        <w:t>向采购人交纳</w:t>
      </w:r>
      <w:r>
        <w:rPr>
          <w:rFonts w:hint="eastAsia" w:ascii="宋体" w:hAnsi="宋体" w:eastAsia="宋体" w:cs="宋体"/>
          <w:b/>
          <w:bCs/>
          <w:snapToGrid w:val="0"/>
          <w:color w:val="auto"/>
          <w:kern w:val="0"/>
          <w:sz w:val="24"/>
          <w:szCs w:val="24"/>
          <w:highlight w:val="none"/>
          <w:u w:val="single"/>
          <w:lang w:val="en-US" w:eastAsia="zh-CN"/>
        </w:rPr>
        <w:t>中标价（</w:t>
      </w:r>
      <w:r>
        <w:rPr>
          <w:rFonts w:hint="eastAsia" w:ascii="宋体" w:hAnsi="宋体" w:cs="宋体"/>
          <w:b/>
          <w:bCs/>
          <w:snapToGrid w:val="0"/>
          <w:color w:val="auto"/>
          <w:kern w:val="0"/>
          <w:sz w:val="24"/>
          <w:szCs w:val="24"/>
          <w:highlight w:val="none"/>
          <w:u w:val="single"/>
          <w:lang w:val="en-US" w:eastAsia="zh-CN"/>
        </w:rPr>
        <w:t>签约</w:t>
      </w:r>
      <w:r>
        <w:rPr>
          <w:rFonts w:hint="eastAsia" w:ascii="宋体" w:hAnsi="宋体" w:eastAsia="宋体" w:cs="宋体"/>
          <w:b/>
          <w:bCs/>
          <w:snapToGrid w:val="0"/>
          <w:color w:val="auto"/>
          <w:kern w:val="0"/>
          <w:sz w:val="24"/>
          <w:szCs w:val="24"/>
          <w:highlight w:val="none"/>
          <w:u w:val="single"/>
          <w:lang w:val="en-US" w:eastAsia="zh-CN"/>
        </w:rPr>
        <w:t>合同价）</w:t>
      </w:r>
      <w:r>
        <w:rPr>
          <w:rFonts w:hint="eastAsia" w:ascii="宋体" w:hAnsi="宋体" w:eastAsia="宋体" w:cs="宋体"/>
          <w:snapToGrid w:val="0"/>
          <w:color w:val="auto"/>
          <w:kern w:val="0"/>
          <w:sz w:val="24"/>
          <w:szCs w:val="24"/>
          <w:highlight w:val="none"/>
        </w:rPr>
        <w:t>1%的履约保证金</w:t>
      </w:r>
      <w:r>
        <w:rPr>
          <w:rFonts w:hint="eastAsia" w:ascii="宋体" w:hAnsi="宋体" w:eastAsia="宋体" w:cs="宋体"/>
          <w:kern w:val="0"/>
          <w:sz w:val="24"/>
          <w:highlight w:val="none"/>
          <w:lang w:eastAsia="zh-CN"/>
        </w:rPr>
        <w:t>。</w:t>
      </w:r>
      <w:r>
        <w:rPr>
          <w:rFonts w:hint="eastAsia" w:ascii="宋体" w:hAnsi="宋体" w:eastAsia="宋体" w:cs="宋体"/>
          <w:b/>
          <w:bCs/>
          <w:snapToGrid w:val="0"/>
          <w:color w:val="auto"/>
          <w:kern w:val="0"/>
          <w:sz w:val="24"/>
          <w:szCs w:val="24"/>
          <w:highlight w:val="none"/>
          <w:u w:val="single"/>
          <w:lang w:eastAsia="zh-CN"/>
        </w:rPr>
        <w:t>（</w:t>
      </w:r>
      <w:r>
        <w:rPr>
          <w:rFonts w:hint="eastAsia" w:ascii="宋体" w:hAnsi="宋体" w:eastAsia="宋体" w:cs="宋体"/>
          <w:b/>
          <w:bCs/>
          <w:snapToGrid w:val="0"/>
          <w:color w:val="auto"/>
          <w:kern w:val="0"/>
          <w:sz w:val="24"/>
          <w:szCs w:val="24"/>
          <w:highlight w:val="none"/>
          <w:u w:val="single"/>
          <w:lang w:val="en-US" w:eastAsia="zh-CN"/>
        </w:rPr>
        <w:t>具体要求详见第三章采购内容及要求、第四章合同主要条款规定。</w:t>
      </w:r>
      <w:r>
        <w:rPr>
          <w:rFonts w:hint="eastAsia" w:ascii="宋体" w:hAnsi="宋体" w:eastAsia="宋体" w:cs="宋体"/>
          <w:b/>
          <w:bCs/>
          <w:snapToGrid w:val="0"/>
          <w:color w:val="auto"/>
          <w:kern w:val="0"/>
          <w:sz w:val="24"/>
          <w:szCs w:val="24"/>
          <w:highlight w:val="none"/>
          <w:u w:val="single"/>
          <w:lang w:eastAsia="zh-CN"/>
        </w:rPr>
        <w:t>）</w:t>
      </w:r>
      <w:r>
        <w:rPr>
          <w:rFonts w:hint="eastAsia" w:ascii="宋体" w:hAnsi="宋体" w:eastAsia="宋体" w:cs="宋体"/>
          <w:snapToGrid w:val="0"/>
          <w:color w:val="auto"/>
          <w:kern w:val="0"/>
          <w:sz w:val="24"/>
          <w:szCs w:val="24"/>
          <w:highlight w:val="none"/>
        </w:rPr>
        <w:t>。</w:t>
      </w:r>
    </w:p>
    <w:p w14:paraId="48E84D81">
      <w:pPr>
        <w:keepNext w:val="0"/>
        <w:keepLines w:val="0"/>
        <w:pageBreakBefore w:val="0"/>
        <w:kinsoku/>
        <w:wordWrap/>
        <w:overflowPunct/>
        <w:topLinePunct w:val="0"/>
        <w:autoSpaceDE/>
        <w:autoSpaceDN/>
        <w:bidi w:val="0"/>
        <w:adjustRightInd w:val="0"/>
        <w:snapToGrid w:val="0"/>
        <w:spacing w:before="120" w:beforeLines="50"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32.2</w:t>
      </w:r>
      <w:r>
        <w:rPr>
          <w:rFonts w:hint="eastAsia" w:ascii="宋体" w:hAnsi="宋体" w:eastAsia="宋体" w:cs="宋体"/>
          <w:snapToGrid w:val="0"/>
          <w:color w:val="auto"/>
          <w:kern w:val="0"/>
          <w:sz w:val="24"/>
          <w:szCs w:val="24"/>
          <w:highlight w:val="none"/>
        </w:rPr>
        <w:t>履约保证金用于补偿采购人因</w:t>
      </w:r>
      <w:r>
        <w:rPr>
          <w:rFonts w:hint="eastAsia" w:ascii="宋体" w:hAnsi="宋体" w:eastAsia="宋体" w:cs="宋体"/>
          <w:snapToGrid w:val="0"/>
          <w:color w:val="auto"/>
          <w:kern w:val="0"/>
          <w:sz w:val="24"/>
          <w:szCs w:val="24"/>
          <w:highlight w:val="none"/>
          <w:lang w:val="en-US" w:eastAsia="zh-CN"/>
        </w:rPr>
        <w:t>中标</w:t>
      </w:r>
      <w:r>
        <w:rPr>
          <w:rFonts w:hint="eastAsia" w:ascii="宋体" w:hAnsi="宋体" w:eastAsia="宋体" w:cs="宋体"/>
          <w:snapToGrid w:val="0"/>
          <w:color w:val="auto"/>
          <w:kern w:val="0"/>
          <w:sz w:val="24"/>
          <w:szCs w:val="24"/>
          <w:highlight w:val="none"/>
        </w:rPr>
        <w:t>供应商不能完成其合同义务而蒙受的损失。</w:t>
      </w:r>
    </w:p>
    <w:p w14:paraId="0D68763B">
      <w:pPr>
        <w:keepNext w:val="0"/>
        <w:keepLines w:val="0"/>
        <w:pageBreakBefore w:val="0"/>
        <w:kinsoku/>
        <w:wordWrap/>
        <w:overflowPunct/>
        <w:topLinePunct w:val="0"/>
        <w:autoSpaceDE/>
        <w:autoSpaceDN/>
        <w:bidi w:val="0"/>
        <w:adjustRightInd w:val="0"/>
        <w:snapToGrid w:val="0"/>
        <w:spacing w:before="120" w:beforeLines="50"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32.3</w:t>
      </w:r>
      <w:r>
        <w:rPr>
          <w:rFonts w:hint="eastAsia" w:ascii="宋体" w:hAnsi="宋体" w:eastAsia="宋体" w:cs="宋体"/>
          <w:snapToGrid w:val="0"/>
          <w:color w:val="auto"/>
          <w:kern w:val="0"/>
          <w:sz w:val="24"/>
          <w:szCs w:val="24"/>
          <w:highlight w:val="none"/>
        </w:rPr>
        <w:t>履约保证金在</w:t>
      </w:r>
      <w:r>
        <w:rPr>
          <w:rFonts w:hint="eastAsia" w:ascii="宋体" w:hAnsi="宋体" w:eastAsia="宋体" w:cs="宋体"/>
          <w:snapToGrid w:val="0"/>
          <w:color w:val="auto"/>
          <w:kern w:val="0"/>
          <w:sz w:val="24"/>
          <w:szCs w:val="24"/>
          <w:highlight w:val="none"/>
          <w:lang w:val="en-US" w:eastAsia="zh-CN"/>
        </w:rPr>
        <w:t>中标</w:t>
      </w:r>
      <w:r>
        <w:rPr>
          <w:rFonts w:hint="eastAsia" w:ascii="宋体" w:hAnsi="宋体" w:eastAsia="宋体" w:cs="宋体"/>
          <w:snapToGrid w:val="0"/>
          <w:color w:val="auto"/>
          <w:kern w:val="0"/>
          <w:sz w:val="24"/>
          <w:szCs w:val="24"/>
          <w:highlight w:val="none"/>
        </w:rPr>
        <w:t>供应商按合同完成所有服务内容后，如采用电汇、转账方式缴纳则退还给</w:t>
      </w:r>
      <w:r>
        <w:rPr>
          <w:rFonts w:hint="eastAsia" w:ascii="宋体" w:hAnsi="宋体" w:eastAsia="宋体" w:cs="宋体"/>
          <w:snapToGrid w:val="0"/>
          <w:color w:val="auto"/>
          <w:kern w:val="0"/>
          <w:sz w:val="24"/>
          <w:szCs w:val="24"/>
          <w:highlight w:val="none"/>
          <w:lang w:val="en-US" w:eastAsia="zh-CN"/>
        </w:rPr>
        <w:t>中标</w:t>
      </w:r>
      <w:r>
        <w:rPr>
          <w:rFonts w:hint="eastAsia" w:ascii="宋体" w:hAnsi="宋体" w:eastAsia="宋体" w:cs="宋体"/>
          <w:snapToGrid w:val="0"/>
          <w:color w:val="auto"/>
          <w:kern w:val="0"/>
          <w:sz w:val="24"/>
          <w:szCs w:val="24"/>
          <w:highlight w:val="none"/>
        </w:rPr>
        <w:t>供应商</w:t>
      </w:r>
      <w:r>
        <w:rPr>
          <w:rFonts w:hint="eastAsia" w:ascii="宋体" w:hAnsi="宋体" w:eastAsia="宋体" w:cs="宋体"/>
          <w:snapToGrid w:val="0"/>
          <w:color w:val="auto"/>
          <w:kern w:val="0"/>
          <w:sz w:val="24"/>
          <w:szCs w:val="24"/>
          <w:highlight w:val="none"/>
          <w:lang w:val="en-US" w:eastAsia="zh-CN"/>
        </w:rPr>
        <w:t>（</w:t>
      </w:r>
      <w:r>
        <w:rPr>
          <w:rFonts w:hint="eastAsia" w:ascii="宋体" w:hAnsi="宋体" w:eastAsia="宋体" w:cs="宋体"/>
          <w:color w:val="auto"/>
          <w:sz w:val="24"/>
          <w:szCs w:val="24"/>
          <w:highlight w:val="none"/>
          <w:lang w:val="en-US" w:eastAsia="zh-CN"/>
        </w:rPr>
        <w:t>扣除合同约定的违约金后</w:t>
      </w:r>
      <w:r>
        <w:rPr>
          <w:rFonts w:hint="eastAsia" w:ascii="宋体" w:hAnsi="宋体" w:eastAsia="宋体" w:cs="宋体"/>
          <w:snapToGrid w:val="0"/>
          <w:color w:val="auto"/>
          <w:kern w:val="0"/>
          <w:sz w:val="24"/>
          <w:szCs w:val="24"/>
          <w:highlight w:val="none"/>
          <w:lang w:val="en-US" w:eastAsia="zh-CN"/>
        </w:rPr>
        <w:t>）</w:t>
      </w:r>
      <w:r>
        <w:rPr>
          <w:rFonts w:hint="eastAsia" w:ascii="宋体" w:hAnsi="宋体" w:eastAsia="宋体" w:cs="宋体"/>
          <w:snapToGrid w:val="0"/>
          <w:color w:val="auto"/>
          <w:kern w:val="0"/>
          <w:sz w:val="24"/>
          <w:szCs w:val="24"/>
          <w:highlight w:val="none"/>
        </w:rPr>
        <w:t>。</w:t>
      </w:r>
    </w:p>
    <w:p w14:paraId="77C9E931">
      <w:pPr>
        <w:keepNext w:val="0"/>
        <w:keepLines w:val="0"/>
        <w:pageBreakBefore w:val="0"/>
        <w:kinsoku/>
        <w:wordWrap/>
        <w:overflowPunct/>
        <w:topLinePunct w:val="0"/>
        <w:autoSpaceDE/>
        <w:autoSpaceDN/>
        <w:bidi w:val="0"/>
        <w:adjustRightInd w:val="0"/>
        <w:snapToGrid w:val="0"/>
        <w:spacing w:before="120" w:beforeLines="50" w:line="500" w:lineRule="exact"/>
        <w:ind w:firstLine="562" w:firstLineChars="200"/>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33.</w:t>
      </w:r>
      <w:r>
        <w:rPr>
          <w:rFonts w:hint="eastAsia" w:ascii="宋体" w:hAnsi="宋体" w:eastAsia="宋体" w:cs="宋体"/>
          <w:b/>
          <w:color w:val="auto"/>
          <w:sz w:val="28"/>
          <w:szCs w:val="28"/>
          <w:highlight w:val="none"/>
        </w:rPr>
        <w:t>采购代理服务费</w:t>
      </w:r>
    </w:p>
    <w:p w14:paraId="0ED5393F">
      <w:pPr>
        <w:keepNext w:val="0"/>
        <w:keepLines w:val="0"/>
        <w:pageBreakBefore w:val="0"/>
        <w:kinsoku/>
        <w:wordWrap/>
        <w:overflowPunct/>
        <w:topLinePunct w:val="0"/>
        <w:autoSpaceDE/>
        <w:autoSpaceDN/>
        <w:bidi w:val="0"/>
        <w:snapToGrid w:val="0"/>
        <w:spacing w:line="5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详见投标须知前附表</w:t>
      </w:r>
      <w:r>
        <w:rPr>
          <w:rFonts w:hint="eastAsia" w:ascii="宋体" w:hAnsi="宋体" w:eastAsia="宋体" w:cs="宋体"/>
          <w:b/>
          <w:bCs/>
          <w:color w:val="auto"/>
          <w:sz w:val="24"/>
          <w:szCs w:val="24"/>
          <w:highlight w:val="none"/>
        </w:rPr>
        <w:t>。</w:t>
      </w:r>
    </w:p>
    <w:p w14:paraId="6F17C4B7">
      <w:pPr>
        <w:keepNext w:val="0"/>
        <w:keepLines w:val="0"/>
        <w:pageBreakBefore w:val="0"/>
        <w:kinsoku/>
        <w:wordWrap/>
        <w:overflowPunct/>
        <w:topLinePunct w:val="0"/>
        <w:autoSpaceDE/>
        <w:autoSpaceDN/>
        <w:bidi w:val="0"/>
        <w:adjustRightInd w:val="0"/>
        <w:snapToGrid w:val="0"/>
        <w:spacing w:line="500" w:lineRule="exact"/>
        <w:ind w:firstLine="562" w:firstLineChars="200"/>
        <w:textAlignment w:val="auto"/>
        <w:rPr>
          <w:rFonts w:hint="eastAsia"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lang w:val="en-US" w:eastAsia="zh-CN"/>
        </w:rPr>
        <w:t>34.</w:t>
      </w:r>
      <w:r>
        <w:rPr>
          <w:rFonts w:hint="eastAsia" w:ascii="宋体" w:hAnsi="宋体" w:eastAsia="宋体" w:cs="宋体"/>
          <w:b/>
          <w:snapToGrid w:val="0"/>
          <w:color w:val="auto"/>
          <w:kern w:val="0"/>
          <w:sz w:val="28"/>
          <w:szCs w:val="28"/>
          <w:highlight w:val="none"/>
        </w:rPr>
        <w:t>质疑与投诉</w:t>
      </w:r>
    </w:p>
    <w:p w14:paraId="45EA9F85">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根据《中华人民共和国政府采购法》、《财政部关于加强政府采购供应商投诉受理审查工作的通知》(财库〔2007〕1号)和《政府采购质疑和投诉办法》（财政部令第94号）的规定，政府采购供应商（投标人，下同）可以依法提起质疑和投诉。</w:t>
      </w:r>
    </w:p>
    <w:p w14:paraId="146E249D">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质疑函范本、投诉书范本请到浙江政府采购网下载专区下载。</w:t>
      </w:r>
    </w:p>
    <w:p w14:paraId="468C8EA1">
      <w:pPr>
        <w:keepNext w:val="0"/>
        <w:keepLines w:val="0"/>
        <w:pageBreakBefore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3</w:t>
      </w:r>
      <w:r>
        <w:rPr>
          <w:rFonts w:hint="eastAsia" w:ascii="宋体" w:hAnsi="宋体" w:eastAsia="宋体" w:cs="宋体"/>
          <w:b/>
          <w:snapToGrid w:val="0"/>
          <w:color w:val="auto"/>
          <w:kern w:val="0"/>
          <w:sz w:val="24"/>
          <w:szCs w:val="24"/>
          <w:highlight w:val="none"/>
          <w:lang w:val="en-US" w:eastAsia="zh-CN"/>
        </w:rPr>
        <w:t>4</w:t>
      </w:r>
      <w:r>
        <w:rPr>
          <w:rFonts w:hint="eastAsia" w:ascii="宋体" w:hAnsi="宋体" w:eastAsia="宋体" w:cs="宋体"/>
          <w:b/>
          <w:snapToGrid w:val="0"/>
          <w:color w:val="auto"/>
          <w:kern w:val="0"/>
          <w:sz w:val="24"/>
          <w:szCs w:val="24"/>
          <w:highlight w:val="none"/>
        </w:rPr>
        <w:t>.1</w:t>
      </w:r>
      <w:r>
        <w:rPr>
          <w:rFonts w:hint="eastAsia" w:ascii="宋体" w:hAnsi="宋体" w:eastAsia="宋体" w:cs="宋体"/>
          <w:b/>
          <w:snapToGrid w:val="0"/>
          <w:color w:val="auto"/>
          <w:kern w:val="0"/>
          <w:sz w:val="24"/>
          <w:szCs w:val="24"/>
          <w:highlight w:val="none"/>
          <w:lang w:val="en-US" w:eastAsia="zh-CN"/>
        </w:rPr>
        <w:t>投标人</w:t>
      </w:r>
      <w:r>
        <w:rPr>
          <w:rFonts w:hint="eastAsia" w:ascii="宋体" w:hAnsi="宋体" w:eastAsia="宋体" w:cs="宋体"/>
          <w:b/>
          <w:snapToGrid w:val="0"/>
          <w:color w:val="auto"/>
          <w:kern w:val="0"/>
          <w:sz w:val="24"/>
          <w:szCs w:val="24"/>
          <w:highlight w:val="none"/>
        </w:rPr>
        <w:t>询问</w:t>
      </w:r>
    </w:p>
    <w:p w14:paraId="53CEDE47">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对政府采购活动事项有疑问的，可以向采购机构提出询问，采购人或者采购代理机构应当在3个工作日内对</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依法提出的询问作出答复，但答复的内容不得涉及商业秘密。</w:t>
      </w:r>
    </w:p>
    <w:p w14:paraId="15046269">
      <w:pPr>
        <w:keepNext w:val="0"/>
        <w:keepLines w:val="0"/>
        <w:pageBreakBefore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3</w:t>
      </w:r>
      <w:r>
        <w:rPr>
          <w:rFonts w:hint="eastAsia" w:ascii="宋体" w:hAnsi="宋体" w:eastAsia="宋体" w:cs="宋体"/>
          <w:b/>
          <w:snapToGrid w:val="0"/>
          <w:color w:val="auto"/>
          <w:kern w:val="0"/>
          <w:sz w:val="24"/>
          <w:szCs w:val="24"/>
          <w:highlight w:val="none"/>
          <w:lang w:val="en-US" w:eastAsia="zh-CN"/>
        </w:rPr>
        <w:t>4</w:t>
      </w:r>
      <w:r>
        <w:rPr>
          <w:rFonts w:hint="eastAsia" w:ascii="宋体" w:hAnsi="宋体" w:eastAsia="宋体" w:cs="宋体"/>
          <w:b/>
          <w:snapToGrid w:val="0"/>
          <w:color w:val="auto"/>
          <w:kern w:val="0"/>
          <w:sz w:val="24"/>
          <w:szCs w:val="24"/>
          <w:highlight w:val="none"/>
        </w:rPr>
        <w:t>.2</w:t>
      </w:r>
      <w:r>
        <w:rPr>
          <w:rFonts w:hint="eastAsia" w:ascii="宋体" w:hAnsi="宋体" w:eastAsia="宋体" w:cs="宋体"/>
          <w:b/>
          <w:snapToGrid w:val="0"/>
          <w:color w:val="auto"/>
          <w:kern w:val="0"/>
          <w:sz w:val="24"/>
          <w:szCs w:val="24"/>
          <w:highlight w:val="none"/>
          <w:lang w:eastAsia="zh-CN"/>
        </w:rPr>
        <w:t>、</w:t>
      </w:r>
      <w:r>
        <w:rPr>
          <w:rFonts w:hint="eastAsia" w:ascii="宋体" w:hAnsi="宋体" w:eastAsia="宋体" w:cs="宋体"/>
          <w:b/>
          <w:snapToGrid w:val="0"/>
          <w:color w:val="auto"/>
          <w:kern w:val="0"/>
          <w:sz w:val="24"/>
          <w:szCs w:val="24"/>
          <w:highlight w:val="none"/>
          <w:lang w:val="en-US" w:eastAsia="zh-CN"/>
        </w:rPr>
        <w:t>投标人</w:t>
      </w:r>
      <w:r>
        <w:rPr>
          <w:rFonts w:hint="eastAsia" w:ascii="宋体" w:hAnsi="宋体" w:eastAsia="宋体" w:cs="宋体"/>
          <w:b/>
          <w:snapToGrid w:val="0"/>
          <w:color w:val="auto"/>
          <w:kern w:val="0"/>
          <w:sz w:val="24"/>
          <w:szCs w:val="24"/>
          <w:highlight w:val="none"/>
        </w:rPr>
        <w:t>质疑</w:t>
      </w:r>
    </w:p>
    <w:p w14:paraId="787BBE7F">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.2.1</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认为采购文件、采购过程、中标或者成交结果使自己的权益受到损害的，可以在知道或者应知其权益受到损害之日起7个工作日内，以书面形式向采购人、采购代理机构提出质疑。</w:t>
      </w:r>
    </w:p>
    <w:p w14:paraId="01D13D0B">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本项目要求</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在法定质疑期内一次性提出针对同一采购程序环节的质疑。</w:t>
      </w:r>
    </w:p>
    <w:p w14:paraId="761AC3B0">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.2.2提出质疑的</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（以下简称质疑人）应当是参与所质疑项目采购活动的</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w:t>
      </w:r>
    </w:p>
    <w:p w14:paraId="3B6299BF">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潜在</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已依法获取其可质疑的采购文件的，可以对该文件提出质疑。对采购文件提出质疑的，应当在获取采购文件或者采购文件公告期限届满之日起7个工作日内提出。</w:t>
      </w:r>
    </w:p>
    <w:p w14:paraId="44EA5645">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.2.3</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提出质疑应当提交质疑函和必要的证明材料。质疑函应当包括下列内容：</w:t>
      </w:r>
    </w:p>
    <w:p w14:paraId="6590BC48">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（一）</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的姓名或者名称、地址、邮编、联系人及联系电话；</w:t>
      </w:r>
    </w:p>
    <w:p w14:paraId="1E907FA1">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（二）质疑项目的名称、编号；</w:t>
      </w:r>
    </w:p>
    <w:p w14:paraId="09254D14">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（三）具体、明确的质疑事项和与质疑事项相关的请求；</w:t>
      </w:r>
    </w:p>
    <w:p w14:paraId="0935FB8A">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（四）事实依据；</w:t>
      </w:r>
    </w:p>
    <w:p w14:paraId="1DB9287F">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（五）必要的法律依据；</w:t>
      </w:r>
    </w:p>
    <w:p w14:paraId="31C7B60E">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（六）提出质疑的日期。</w:t>
      </w:r>
    </w:p>
    <w:p w14:paraId="5D9A0ACD">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为自然人的，应当由本人签字；</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为法人或者其他组织的，应当由法定代表人、主要负责人，或者其授权代表签字或者盖章，并加盖公章。</w:t>
      </w:r>
    </w:p>
    <w:p w14:paraId="5BD6528B">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.2.4采购人、采购代理机构在收到法定质疑期内发出的质疑函后7个工作日内作出答复，并以书面形式通知质疑人和其他有关</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。质疑答复的内容不得涉及商业秘密。</w:t>
      </w:r>
    </w:p>
    <w:p w14:paraId="514243E8">
      <w:pPr>
        <w:keepNext w:val="0"/>
        <w:keepLines w:val="0"/>
        <w:pageBreakBefore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3</w:t>
      </w:r>
      <w:r>
        <w:rPr>
          <w:rFonts w:hint="eastAsia" w:ascii="宋体" w:hAnsi="宋体" w:eastAsia="宋体" w:cs="宋体"/>
          <w:b/>
          <w:snapToGrid w:val="0"/>
          <w:color w:val="auto"/>
          <w:kern w:val="0"/>
          <w:sz w:val="24"/>
          <w:szCs w:val="24"/>
          <w:highlight w:val="none"/>
          <w:lang w:val="en-US" w:eastAsia="zh-CN"/>
        </w:rPr>
        <w:t>4</w:t>
      </w:r>
      <w:r>
        <w:rPr>
          <w:rFonts w:hint="eastAsia" w:ascii="宋体" w:hAnsi="宋体" w:eastAsia="宋体" w:cs="宋体"/>
          <w:b/>
          <w:snapToGrid w:val="0"/>
          <w:color w:val="auto"/>
          <w:kern w:val="0"/>
          <w:sz w:val="24"/>
          <w:szCs w:val="24"/>
          <w:highlight w:val="none"/>
        </w:rPr>
        <w:t>.3</w:t>
      </w:r>
      <w:r>
        <w:rPr>
          <w:rFonts w:hint="eastAsia" w:ascii="宋体" w:hAnsi="宋体" w:eastAsia="宋体" w:cs="宋体"/>
          <w:b/>
          <w:snapToGrid w:val="0"/>
          <w:color w:val="auto"/>
          <w:kern w:val="0"/>
          <w:sz w:val="24"/>
          <w:szCs w:val="24"/>
          <w:highlight w:val="none"/>
          <w:lang w:val="en-US" w:eastAsia="zh-CN"/>
        </w:rPr>
        <w:t>投标人</w:t>
      </w:r>
      <w:r>
        <w:rPr>
          <w:rFonts w:hint="eastAsia" w:ascii="宋体" w:hAnsi="宋体" w:eastAsia="宋体" w:cs="宋体"/>
          <w:b/>
          <w:snapToGrid w:val="0"/>
          <w:color w:val="auto"/>
          <w:kern w:val="0"/>
          <w:sz w:val="24"/>
          <w:szCs w:val="24"/>
          <w:highlight w:val="none"/>
        </w:rPr>
        <w:t>投诉</w:t>
      </w:r>
    </w:p>
    <w:p w14:paraId="27FD908D">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质疑</w:t>
      </w:r>
      <w:r>
        <w:rPr>
          <w:rFonts w:hint="eastAsia" w:ascii="宋体" w:hAnsi="宋体" w:eastAsia="宋体" w:cs="宋体"/>
          <w:snapToGrid w:val="0"/>
          <w:color w:val="auto"/>
          <w:kern w:val="0"/>
          <w:sz w:val="24"/>
          <w:szCs w:val="24"/>
          <w:highlight w:val="none"/>
          <w:lang w:val="en-US" w:eastAsia="zh-CN"/>
        </w:rPr>
        <w:t>人</w:t>
      </w:r>
      <w:r>
        <w:rPr>
          <w:rFonts w:hint="eastAsia" w:ascii="宋体" w:hAnsi="宋体" w:eastAsia="宋体" w:cs="宋体"/>
          <w:snapToGrid w:val="0"/>
          <w:color w:val="auto"/>
          <w:kern w:val="0"/>
          <w:sz w:val="24"/>
          <w:szCs w:val="24"/>
          <w:highlight w:val="none"/>
        </w:rPr>
        <w:t>对采购机构的答复不满意或者采购机构未在规定的时间内作出答复的，可以在答复期满后十五个工作日内向同级政府采购监督管理部门提出投诉。</w:t>
      </w:r>
    </w:p>
    <w:p w14:paraId="62D08D75">
      <w:pPr>
        <w:keepNext w:val="0"/>
        <w:keepLines w:val="0"/>
        <w:pageBreakBefore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3</w:t>
      </w:r>
      <w:r>
        <w:rPr>
          <w:rFonts w:hint="eastAsia" w:ascii="宋体" w:hAnsi="宋体" w:eastAsia="宋体" w:cs="宋体"/>
          <w:b/>
          <w:snapToGrid w:val="0"/>
          <w:color w:val="auto"/>
          <w:kern w:val="0"/>
          <w:sz w:val="24"/>
          <w:szCs w:val="24"/>
          <w:highlight w:val="none"/>
          <w:lang w:val="en-US" w:eastAsia="zh-CN"/>
        </w:rPr>
        <w:t>5.</w:t>
      </w:r>
      <w:r>
        <w:rPr>
          <w:rFonts w:hint="eastAsia" w:ascii="宋体" w:hAnsi="宋体" w:eastAsia="宋体" w:cs="宋体"/>
          <w:b/>
          <w:snapToGrid w:val="0"/>
          <w:color w:val="auto"/>
          <w:kern w:val="0"/>
          <w:sz w:val="24"/>
          <w:szCs w:val="24"/>
          <w:highlight w:val="none"/>
        </w:rPr>
        <w:t>采购结束</w:t>
      </w:r>
    </w:p>
    <w:p w14:paraId="71BA77E7">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r>
        <w:rPr>
          <w:rFonts w:hint="eastAsia" w:ascii="宋体" w:hAnsi="宋体" w:eastAsia="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.1中标</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与采购人签订合同生效后即为采购结束。</w:t>
      </w:r>
    </w:p>
    <w:p w14:paraId="7B1BA165">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4"/>
          <w:szCs w:val="24"/>
          <w:highlight w:val="none"/>
        </w:rPr>
        <w:t>3</w:t>
      </w:r>
      <w:r>
        <w:rPr>
          <w:rFonts w:hint="eastAsia" w:ascii="宋体" w:hAnsi="宋体" w:eastAsia="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.2本项目的投标文件（包括</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备份投标文件</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）不予退回。</w:t>
      </w:r>
    </w:p>
    <w:p w14:paraId="42935FD2">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b/>
          <w:bCs/>
          <w:color w:val="auto"/>
          <w:sz w:val="28"/>
          <w:szCs w:val="24"/>
          <w:highlight w:val="none"/>
        </w:rPr>
      </w:pPr>
      <w:bookmarkStart w:id="44" w:name="_Toc21366"/>
      <w:r>
        <w:rPr>
          <w:rFonts w:hint="eastAsia" w:ascii="宋体" w:hAnsi="宋体" w:eastAsia="宋体" w:cs="宋体"/>
          <w:b/>
          <w:bCs/>
          <w:color w:val="auto"/>
          <w:sz w:val="28"/>
          <w:szCs w:val="24"/>
          <w:highlight w:val="none"/>
        </w:rPr>
        <w:t>七、其他</w:t>
      </w:r>
      <w:bookmarkEnd w:id="44"/>
    </w:p>
    <w:p w14:paraId="791E7F4F">
      <w:pPr>
        <w:pStyle w:val="7"/>
        <w:keepNext w:val="0"/>
        <w:keepLines w:val="0"/>
        <w:pageBreakBefore w:val="0"/>
        <w:kinsoku/>
        <w:wordWrap/>
        <w:overflowPunct/>
        <w:topLinePunct w:val="0"/>
        <w:autoSpaceDE/>
        <w:autoSpaceDN/>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解释权：本招标文件是参照《中华人民共和国政府采购法》、《中华人民共和国政府采购法实施条例》（中华人民共和国国务院令第658号）、《政府采购货物和服务招标投标管理办法》（中华人民共和国财政部令第87号）及有关规定编制的，解释权属</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w:t>
      </w:r>
    </w:p>
    <w:p w14:paraId="01A230B8">
      <w:pPr>
        <w:pStyle w:val="7"/>
        <w:keepNext w:val="0"/>
        <w:keepLines w:val="0"/>
        <w:pageBreakBefore w:val="0"/>
        <w:kinsoku/>
        <w:wordWrap/>
        <w:overflowPunct/>
        <w:topLinePunct w:val="0"/>
        <w:autoSpaceDE/>
        <w:autoSpaceDN/>
        <w:bidi w:val="0"/>
        <w:spacing w:line="500" w:lineRule="exact"/>
        <w:ind w:left="0" w:leftChars="0" w:firstLine="482" w:firstLineChars="200"/>
        <w:textAlignment w:val="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37.可中止电子交易活动的情形：</w:t>
      </w:r>
      <w:r>
        <w:rPr>
          <w:rFonts w:hint="eastAsia" w:ascii="宋体" w:hAnsi="宋体" w:eastAsia="宋体" w:cs="宋体"/>
          <w:snapToGrid w:val="0"/>
          <w:color w:val="auto"/>
          <w:kern w:val="28"/>
          <w:sz w:val="24"/>
          <w:szCs w:val="24"/>
          <w:highlight w:val="none"/>
          <w:lang w:val="en-US" w:eastAsia="zh-CN" w:bidi="ar-SA"/>
        </w:rPr>
        <w:t>采购过程中出现以下情形，导致电子交易平台无法正常运行，或者无法保证电子交易的公平、公正和安全时，采购代理机构可中止电子交易活动：</w:t>
      </w:r>
    </w:p>
    <w:p w14:paraId="6B28EE70">
      <w:pPr>
        <w:pStyle w:val="9"/>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37.1电子交易平台发生故障而无法登录访问的；</w:t>
      </w:r>
    </w:p>
    <w:p w14:paraId="1BE005DA">
      <w:pPr>
        <w:pStyle w:val="9"/>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37.2电子交易平台应用或数据库出现错误，不能进行正常操作的；</w:t>
      </w:r>
    </w:p>
    <w:p w14:paraId="4CE6E3F2">
      <w:pPr>
        <w:pStyle w:val="9"/>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37.3电子交易平台发现严重安全漏洞，有潜在泄密危险的；</w:t>
      </w:r>
    </w:p>
    <w:p w14:paraId="67B3613A">
      <w:pPr>
        <w:pStyle w:val="9"/>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37.4病毒发作导致不能进行正常操作的；</w:t>
      </w:r>
    </w:p>
    <w:p w14:paraId="51DBCC72">
      <w:pPr>
        <w:pStyle w:val="9"/>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37.5其他无法保证电子交易的公平、公正和安全的情况。</w:t>
      </w:r>
    </w:p>
    <w:p w14:paraId="714E4D69">
      <w:pPr>
        <w:pStyle w:val="9"/>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出现前款规定情形，不影响采购公平、公正性的，采购代理机构可以待上述情形消除后继续组织电子交易活动；影响或可能影响采购公平、公正性的，应当重新采购。</w:t>
      </w:r>
    </w:p>
    <w:p w14:paraId="5E3F167E">
      <w:pPr>
        <w:rPr>
          <w:rFonts w:hint="eastAsia" w:ascii="宋体" w:hAnsi="宋体" w:eastAsia="宋体" w:cs="宋体"/>
          <w:snapToGrid w:val="0"/>
          <w:color w:val="auto"/>
          <w:kern w:val="28"/>
          <w:sz w:val="24"/>
          <w:szCs w:val="24"/>
          <w:highlight w:val="none"/>
          <w:lang w:val="en-US" w:eastAsia="zh-CN" w:bidi="ar-SA"/>
        </w:rPr>
        <w:sectPr>
          <w:footerReference r:id="rId3" w:type="default"/>
          <w:pgSz w:w="11906" w:h="16838"/>
          <w:pgMar w:top="1134" w:right="1134" w:bottom="1134" w:left="1134" w:header="851" w:footer="850" w:gutter="0"/>
          <w:pgNumType w:fmt="decimal"/>
          <w:cols w:space="425" w:num="1"/>
          <w:docGrid w:type="lines" w:linePitch="312" w:charSpace="0"/>
        </w:sectPr>
      </w:pPr>
    </w:p>
    <w:p w14:paraId="0BC2E36F">
      <w:pPr>
        <w:pStyle w:val="4"/>
        <w:keepNext/>
        <w:keepLines/>
        <w:pageBreakBefore w:val="0"/>
        <w:widowControl w:val="0"/>
        <w:numPr>
          <w:ilvl w:val="0"/>
          <w:numId w:val="0"/>
        </w:numPr>
        <w:kinsoku/>
        <w:wordWrap/>
        <w:overflowPunct/>
        <w:topLinePunct w:val="0"/>
        <w:autoSpaceDE/>
        <w:autoSpaceDN/>
        <w:bidi w:val="0"/>
        <w:adjustRightInd/>
        <w:snapToGrid/>
        <w:spacing w:before="0" w:after="0" w:line="500" w:lineRule="exact"/>
        <w:jc w:val="center"/>
        <w:textAlignment w:val="auto"/>
        <w:rPr>
          <w:rFonts w:hint="eastAsia" w:ascii="宋体" w:hAnsi="宋体" w:eastAsia="宋体" w:cs="宋体"/>
          <w:color w:val="auto"/>
          <w:sz w:val="28"/>
          <w:szCs w:val="28"/>
          <w:highlight w:val="none"/>
        </w:rPr>
      </w:pPr>
      <w:bookmarkStart w:id="45" w:name="_Toc24091"/>
      <w:bookmarkStart w:id="46" w:name="_Toc27298"/>
      <w:r>
        <w:rPr>
          <w:rFonts w:hint="eastAsia" w:ascii="宋体" w:hAnsi="宋体" w:eastAsia="宋体" w:cs="宋体"/>
          <w:b/>
          <w:bCs/>
          <w:color w:val="auto"/>
          <w:kern w:val="44"/>
          <w:sz w:val="28"/>
          <w:szCs w:val="28"/>
          <w:highlight w:val="none"/>
          <w:lang w:val="en-US" w:eastAsia="zh-CN" w:bidi="ar-SA"/>
        </w:rPr>
        <w:t>第三章</w:t>
      </w:r>
      <w:r>
        <w:rPr>
          <w:rFonts w:hint="eastAsia" w:ascii="宋体" w:hAnsi="宋体" w:eastAsia="宋体" w:cs="宋体"/>
          <w:color w:val="auto"/>
          <w:sz w:val="28"/>
          <w:szCs w:val="28"/>
          <w:highlight w:val="none"/>
        </w:rPr>
        <w:t>采购内容及要求</w:t>
      </w:r>
      <w:bookmarkEnd w:id="45"/>
      <w:bookmarkEnd w:id="46"/>
    </w:p>
    <w:p w14:paraId="359312A5">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一、项目名称：</w:t>
      </w:r>
      <w:r>
        <w:rPr>
          <w:rFonts w:hint="eastAsia" w:ascii="宋体" w:hAnsi="宋体" w:cs="宋体"/>
          <w:b w:val="0"/>
          <w:bCs w:val="0"/>
          <w:color w:val="auto"/>
          <w:sz w:val="24"/>
          <w:szCs w:val="24"/>
          <w:highlight w:val="none"/>
          <w:u w:val="none"/>
          <w:lang w:val="en-US" w:eastAsia="zh-CN"/>
        </w:rPr>
        <w:t>2025-2026年智慧新城红火蚁、白蚁综合防治项目</w:t>
      </w:r>
    </w:p>
    <w:p w14:paraId="1892FC36">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二、服务内容</w:t>
      </w:r>
      <w:r>
        <w:rPr>
          <w:rFonts w:hint="eastAsia" w:ascii="宋体" w:hAnsi="宋体" w:cs="宋体"/>
          <w:b w:val="0"/>
          <w:bCs w:val="0"/>
          <w:color w:val="auto"/>
          <w:sz w:val="24"/>
          <w:szCs w:val="24"/>
          <w:highlight w:val="none"/>
          <w:u w:val="none"/>
          <w:lang w:val="en-US" w:eastAsia="zh-CN"/>
        </w:rPr>
        <w:t>及服务要求</w:t>
      </w:r>
      <w:r>
        <w:rPr>
          <w:rFonts w:hint="eastAsia" w:ascii="宋体" w:hAnsi="宋体" w:eastAsia="宋体" w:cs="宋体"/>
          <w:b w:val="0"/>
          <w:bCs w:val="0"/>
          <w:color w:val="auto"/>
          <w:sz w:val="24"/>
          <w:szCs w:val="24"/>
          <w:highlight w:val="none"/>
          <w:u w:val="none"/>
          <w:lang w:val="en-US" w:eastAsia="zh-CN"/>
        </w:rPr>
        <w:t>：智慧新城范围内公园、道路绿地等公共区域</w:t>
      </w:r>
      <w:r>
        <w:rPr>
          <w:rFonts w:hint="eastAsia" w:ascii="宋体" w:hAnsi="宋体" w:cs="宋体"/>
          <w:b w:val="0"/>
          <w:bCs/>
          <w:color w:val="auto"/>
          <w:sz w:val="24"/>
          <w:szCs w:val="24"/>
          <w:highlight w:val="none"/>
          <w:lang w:eastAsia="zh-CN"/>
        </w:rPr>
        <w:t>红火蚁、白蚁综合防治</w:t>
      </w:r>
      <w:r>
        <w:rPr>
          <w:rFonts w:hint="eastAsia" w:ascii="宋体" w:hAnsi="宋体" w:cs="宋体"/>
          <w:b w:val="0"/>
          <w:bCs/>
          <w:color w:val="auto"/>
          <w:sz w:val="24"/>
          <w:szCs w:val="24"/>
          <w:highlight w:val="none"/>
          <w:lang w:val="en-US" w:eastAsia="zh-CN"/>
        </w:rPr>
        <w:t>服务，共计2230683.6平方米。具体服务内容包含蚁情调查、监测装置（含饵剂）安装、监测装置检查、维护与处理等，具体服务内容及要求如下：</w:t>
      </w:r>
    </w:p>
    <w:p w14:paraId="70E52B03">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1.蚁情现场调查：对服务区域进行</w:t>
      </w:r>
      <w:r>
        <w:rPr>
          <w:rFonts w:hint="eastAsia" w:ascii="宋体" w:hAnsi="宋体" w:cs="宋体"/>
          <w:b w:val="0"/>
          <w:bCs/>
          <w:color w:val="auto"/>
          <w:sz w:val="24"/>
          <w:szCs w:val="24"/>
          <w:highlight w:val="none"/>
          <w:lang w:eastAsia="zh-CN"/>
        </w:rPr>
        <w:t>红火蚁、白蚁</w:t>
      </w:r>
      <w:r>
        <w:rPr>
          <w:rFonts w:hint="eastAsia" w:ascii="宋体" w:hAnsi="宋体" w:cs="宋体"/>
          <w:color w:val="000000" w:themeColor="text1"/>
          <w:sz w:val="24"/>
          <w:szCs w:val="24"/>
          <w:highlight w:val="none"/>
          <w:lang w:val="en-US" w:eastAsia="zh-CN"/>
          <w14:textFill>
            <w14:solidFill>
              <w14:schemeClr w14:val="tx1"/>
            </w14:solidFill>
          </w14:textFill>
        </w:rPr>
        <w:t>问询、调查、记录整理、并编写蚁害调查表和实施方案。</w:t>
      </w:r>
    </w:p>
    <w:p w14:paraId="27857D4D">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2.监测装置安装：根据实施方案完成服务区域监测装置的放样、编号、挖孔、埋置、覆土、记录整理工作。</w:t>
      </w:r>
    </w:p>
    <w:p w14:paraId="2802DA8F">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2.1监测装置应满足下列要求：</w:t>
      </w:r>
    </w:p>
    <w:p w14:paraId="2419255F">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（1）尺寸规格应符合</w:t>
      </w:r>
      <w:r>
        <w:rPr>
          <w:rFonts w:hint="eastAsia" w:ascii="宋体" w:hAnsi="宋体" w:cs="宋体"/>
          <w:b w:val="0"/>
          <w:bCs/>
          <w:color w:val="auto"/>
          <w:sz w:val="24"/>
          <w:szCs w:val="24"/>
          <w:highlight w:val="none"/>
          <w:lang w:eastAsia="zh-CN"/>
        </w:rPr>
        <w:t>红火蚁、白蚁</w:t>
      </w:r>
      <w:r>
        <w:rPr>
          <w:rFonts w:hint="eastAsia" w:ascii="宋体" w:hAnsi="宋体" w:cs="宋体"/>
          <w:color w:val="000000" w:themeColor="text1"/>
          <w:sz w:val="24"/>
          <w:szCs w:val="24"/>
          <w:highlight w:val="none"/>
          <w:lang w:val="en-US" w:eastAsia="zh-CN"/>
          <w14:textFill>
            <w14:solidFill>
              <w14:schemeClr w14:val="tx1"/>
            </w14:solidFill>
          </w14:textFill>
        </w:rPr>
        <w:t>诱集和灭杀处理的要求；</w:t>
      </w:r>
    </w:p>
    <w:p w14:paraId="2F29D0F1">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（2）便于安装、检查和饵料的更换；</w:t>
      </w:r>
    </w:p>
    <w:p w14:paraId="3E201E58">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（3）便于运输和储存，不易被污染；</w:t>
      </w:r>
    </w:p>
    <w:p w14:paraId="32A3C667">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（4）装置外壳应设置不小于5mm的</w:t>
      </w:r>
      <w:r>
        <w:rPr>
          <w:rFonts w:hint="eastAsia" w:ascii="宋体" w:hAnsi="宋体" w:cs="宋体"/>
          <w:b w:val="0"/>
          <w:bCs/>
          <w:color w:val="auto"/>
          <w:sz w:val="24"/>
          <w:szCs w:val="24"/>
          <w:highlight w:val="none"/>
          <w:lang w:eastAsia="zh-CN"/>
        </w:rPr>
        <w:t>红火蚁、白蚁</w:t>
      </w:r>
      <w:r>
        <w:rPr>
          <w:rFonts w:hint="eastAsia" w:ascii="宋体" w:hAnsi="宋体" w:cs="宋体"/>
          <w:color w:val="000000" w:themeColor="text1"/>
          <w:sz w:val="24"/>
          <w:szCs w:val="24"/>
          <w:highlight w:val="none"/>
          <w:lang w:val="en-US" w:eastAsia="zh-CN"/>
          <w14:textFill>
            <w14:solidFill>
              <w14:schemeClr w14:val="tx1"/>
            </w14:solidFill>
          </w14:textFill>
        </w:rPr>
        <w:t>进出通道；</w:t>
      </w:r>
    </w:p>
    <w:p w14:paraId="40A2F22B">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（5）装置外壳应具有良好的抗压强度和抗降解性能；</w:t>
      </w:r>
    </w:p>
    <w:p w14:paraId="29786B31">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（6）装置外壳的颜色宜与安装环境相协调。</w:t>
      </w:r>
    </w:p>
    <w:p w14:paraId="3673AB08">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2.2监测装置安装完毕后，填写监测控制安装记录表。</w:t>
      </w:r>
    </w:p>
    <w:p w14:paraId="0AFAAF7C">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3.监测装置检查维护：对监测装置进行一年不少于两次的复查，调整（增减）装置、更换饵料、喷粉或饵剂投放、记录整理，并填写相应的表格。</w:t>
      </w:r>
    </w:p>
    <w:p w14:paraId="1F31FAC0">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3.1监测装置日常检查每年不应少于2次，宜在蚁害活动盛期进行。</w:t>
      </w:r>
    </w:p>
    <w:p w14:paraId="32906CDD">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3.2监测装置日常检查应包括下列内容：</w:t>
      </w:r>
    </w:p>
    <w:p w14:paraId="018015E1">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（1）装置运行情况；</w:t>
      </w:r>
    </w:p>
    <w:p w14:paraId="2ADC31A4">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cs="宋体"/>
          <w:b w:val="0"/>
          <w:bCs/>
          <w:color w:val="auto"/>
          <w:sz w:val="24"/>
          <w:szCs w:val="24"/>
          <w:highlight w:val="none"/>
          <w:lang w:eastAsia="zh-CN"/>
        </w:rPr>
        <w:t>红火蚁、白蚁</w:t>
      </w:r>
      <w:r>
        <w:rPr>
          <w:rFonts w:hint="eastAsia" w:ascii="宋体" w:hAnsi="宋体" w:cs="宋体"/>
          <w:color w:val="000000" w:themeColor="text1"/>
          <w:sz w:val="24"/>
          <w:szCs w:val="24"/>
          <w:highlight w:val="none"/>
          <w:lang w:val="en-US" w:eastAsia="zh-CN"/>
          <w14:textFill>
            <w14:solidFill>
              <w14:schemeClr w14:val="tx1"/>
            </w14:solidFill>
          </w14:textFill>
        </w:rPr>
        <w:t>入侵情况；</w:t>
      </w:r>
    </w:p>
    <w:p w14:paraId="65B74707">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（3）饵料质量情况；</w:t>
      </w:r>
    </w:p>
    <w:p w14:paraId="591D8717">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（4）安装环境变化情况。</w:t>
      </w:r>
    </w:p>
    <w:p w14:paraId="1E8F8886">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3.3当日常检查发现监测装置不能正常运行时应进行维护，日常维护应包括下列内容：</w:t>
      </w:r>
    </w:p>
    <w:p w14:paraId="52E9C24A">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（1）更换装置内发霉、腐烂的饵料；</w:t>
      </w:r>
    </w:p>
    <w:p w14:paraId="2EC8335C">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（2）清除装置四周的灌木、杂草，清除装置内的泥土、树根、草根等；</w:t>
      </w:r>
    </w:p>
    <w:p w14:paraId="633363B5">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（3）驱赶进入装置内的其他生物；</w:t>
      </w:r>
    </w:p>
    <w:p w14:paraId="75F3D59C">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（4）根据安装环境的变化，调整松动、积水和遭破坏（包括缺失、损坏）的装置的安装位置，重新安装，或增减装置的数量。</w:t>
      </w:r>
    </w:p>
    <w:p w14:paraId="449905E7">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3.4监测装置内发现红火蚁、白蚁入侵，经喷粉处理或投放饵剂，并确定红火蚁、白蚁群体被灭杀后，应对该装置进行清理，重新放入饵料或安装新的监测装置。</w:t>
      </w:r>
    </w:p>
    <w:p w14:paraId="4B8DCB3A">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3.5检查、维护与处理结束后，应按要求填写红火蚁、白蚁预防工程(监测控制）检查、维护与处理记录表。</w:t>
      </w:r>
    </w:p>
    <w:p w14:paraId="060DF067">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val="0"/>
          <w:bCs w:val="0"/>
          <w:color w:val="auto"/>
          <w:sz w:val="24"/>
          <w:szCs w:val="24"/>
          <w:highlight w:val="none"/>
          <w:u w:val="single"/>
          <w:lang w:val="en-US" w:eastAsia="zh-CN"/>
        </w:rPr>
      </w:pP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val="0"/>
          <w:bCs w:val="0"/>
          <w:color w:val="auto"/>
          <w:sz w:val="24"/>
          <w:szCs w:val="24"/>
          <w:highlight w:val="none"/>
          <w:u w:val="single"/>
          <w:lang w:val="en-US" w:eastAsia="zh-CN"/>
        </w:rPr>
        <w:t>▲中标供应商须为本项目配备相关服务人员及机械设备：</w:t>
      </w:r>
    </w:p>
    <w:p w14:paraId="0616E4BE">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single"/>
          <w:lang w:val="en-US" w:eastAsia="zh-CN"/>
        </w:rPr>
        <w:t>（1）相关人员及人数要求如下</w:t>
      </w:r>
      <w:r>
        <w:rPr>
          <w:rFonts w:hint="eastAsia" w:ascii="宋体" w:hAnsi="宋体" w:eastAsia="宋体" w:cs="宋体"/>
          <w:b w:val="0"/>
          <w:bCs w:val="0"/>
          <w:color w:val="auto"/>
          <w:sz w:val="24"/>
          <w:szCs w:val="24"/>
          <w:highlight w:val="none"/>
          <w:u w:val="none"/>
          <w:lang w:val="en-US" w:eastAsia="zh-CN"/>
        </w:rPr>
        <w:t>：</w:t>
      </w:r>
    </w:p>
    <w:tbl>
      <w:tblPr>
        <w:tblStyle w:val="20"/>
        <w:tblW w:w="9660"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2266"/>
        <w:gridCol w:w="1500"/>
        <w:gridCol w:w="4731"/>
      </w:tblGrid>
      <w:tr w14:paraId="28463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63" w:type="dxa"/>
            <w:vAlign w:val="center"/>
          </w:tcPr>
          <w:p w14:paraId="758A447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序号</w:t>
            </w:r>
          </w:p>
        </w:tc>
        <w:tc>
          <w:tcPr>
            <w:tcW w:w="2266" w:type="dxa"/>
            <w:vAlign w:val="center"/>
          </w:tcPr>
          <w:p w14:paraId="0BEBCAC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拟派岗位</w:t>
            </w:r>
          </w:p>
        </w:tc>
        <w:tc>
          <w:tcPr>
            <w:tcW w:w="1500" w:type="dxa"/>
            <w:vAlign w:val="center"/>
          </w:tcPr>
          <w:p w14:paraId="5769F3D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人数要求</w:t>
            </w:r>
          </w:p>
        </w:tc>
        <w:tc>
          <w:tcPr>
            <w:tcW w:w="4731" w:type="dxa"/>
            <w:vAlign w:val="center"/>
          </w:tcPr>
          <w:p w14:paraId="2B2FD4F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证明材料要求</w:t>
            </w:r>
          </w:p>
        </w:tc>
      </w:tr>
      <w:tr w14:paraId="3B0D4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1163" w:type="dxa"/>
            <w:vAlign w:val="center"/>
          </w:tcPr>
          <w:p w14:paraId="66C8070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1</w:t>
            </w:r>
          </w:p>
        </w:tc>
        <w:tc>
          <w:tcPr>
            <w:tcW w:w="2266" w:type="dxa"/>
            <w:vAlign w:val="center"/>
          </w:tcPr>
          <w:p w14:paraId="71A07B0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项目负责人</w:t>
            </w:r>
          </w:p>
        </w:tc>
        <w:tc>
          <w:tcPr>
            <w:tcW w:w="1500" w:type="dxa"/>
            <w:vAlign w:val="center"/>
          </w:tcPr>
          <w:p w14:paraId="34ECFD6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1人</w:t>
            </w:r>
          </w:p>
        </w:tc>
        <w:tc>
          <w:tcPr>
            <w:tcW w:w="4731" w:type="dxa"/>
            <w:vMerge w:val="restart"/>
            <w:vAlign w:val="center"/>
          </w:tcPr>
          <w:p w14:paraId="5611320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000000" w:themeColor="text1"/>
                <w:sz w:val="24"/>
                <w:szCs w:val="24"/>
                <w:highlight w:val="none"/>
                <w:lang w:val="en-US" w:eastAsia="zh-CN"/>
                <w14:textFill>
                  <w14:solidFill>
                    <w14:schemeClr w14:val="tx1"/>
                  </w14:solidFill>
                </w14:textFill>
              </w:rPr>
              <w:t>常驻智慧新城范围，</w:t>
            </w:r>
            <w:r>
              <w:rPr>
                <w:rFonts w:hint="eastAsia" w:ascii="宋体" w:hAnsi="宋体" w:eastAsia="宋体" w:cs="宋体"/>
                <w:color w:val="auto"/>
                <w:sz w:val="24"/>
                <w:szCs w:val="24"/>
                <w:highlight w:val="none"/>
                <w:lang w:val="en-US" w:eastAsia="zh-CN"/>
              </w:rPr>
              <w:t>证明材料：①项目组成员身份证扫描件、相关证书（如有）②投标截止时间前近三个月（指2024年</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月至投标截止时间）任意一个月供应商为拟派项目服务团队社保证明材料缴纳社保证明材料。①和②缺一不可。</w:t>
            </w:r>
          </w:p>
          <w:p w14:paraId="47A40D3F">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single"/>
                <w:lang w:val="en-US" w:eastAsia="zh-CN"/>
              </w:rPr>
              <w:t>备注：投标响应时，如供应商拟派项目服务团队不符合要求，可提供“拟派项目服务团队承诺书”（详见第五章应提交的有关格式范例）。如投标时虚假应标，致使后续履约过程中不满足采购文件或投标响应文件规定的，采购人有权单方面终止合同，中标供应商承担违约责任，并承担由此造成采购人的所有损失，且采购人将按采购文件第二部分、投标须知 4.9条规定，汇报监管部门。</w:t>
            </w:r>
          </w:p>
        </w:tc>
      </w:tr>
      <w:tr w14:paraId="4DB62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1163" w:type="dxa"/>
            <w:vAlign w:val="center"/>
          </w:tcPr>
          <w:p w14:paraId="154CE8D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2</w:t>
            </w:r>
          </w:p>
        </w:tc>
        <w:tc>
          <w:tcPr>
            <w:tcW w:w="2266" w:type="dxa"/>
            <w:vAlign w:val="center"/>
          </w:tcPr>
          <w:p w14:paraId="54FFFFD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lang w:val="en-US" w:eastAsia="zh-CN"/>
              </w:rPr>
              <w:t>其余服务团队人员</w:t>
            </w:r>
          </w:p>
        </w:tc>
        <w:tc>
          <w:tcPr>
            <w:tcW w:w="1500" w:type="dxa"/>
            <w:vAlign w:val="center"/>
          </w:tcPr>
          <w:p w14:paraId="708E7E1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不少于</w:t>
            </w:r>
            <w:r>
              <w:rPr>
                <w:rFonts w:hint="eastAsia" w:ascii="宋体" w:hAnsi="宋体" w:cs="宋体"/>
                <w:b w:val="0"/>
                <w:bCs w:val="0"/>
                <w:color w:val="auto"/>
                <w:sz w:val="24"/>
                <w:szCs w:val="24"/>
                <w:highlight w:val="none"/>
                <w:u w:val="none"/>
                <w:vertAlign w:val="baseline"/>
                <w:lang w:val="en-US" w:eastAsia="zh-CN"/>
              </w:rPr>
              <w:t>3</w:t>
            </w:r>
            <w:r>
              <w:rPr>
                <w:rFonts w:hint="eastAsia" w:ascii="宋体" w:hAnsi="宋体" w:eastAsia="宋体" w:cs="宋体"/>
                <w:b w:val="0"/>
                <w:bCs w:val="0"/>
                <w:color w:val="auto"/>
                <w:sz w:val="24"/>
                <w:szCs w:val="24"/>
                <w:highlight w:val="none"/>
                <w:u w:val="none"/>
                <w:vertAlign w:val="baseline"/>
                <w:lang w:val="en-US" w:eastAsia="zh-CN"/>
              </w:rPr>
              <w:t>人</w:t>
            </w:r>
          </w:p>
        </w:tc>
        <w:tc>
          <w:tcPr>
            <w:tcW w:w="4731" w:type="dxa"/>
            <w:vMerge w:val="continue"/>
            <w:vAlign w:val="center"/>
          </w:tcPr>
          <w:p w14:paraId="252A53E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24"/>
                <w:szCs w:val="24"/>
                <w:highlight w:val="none"/>
                <w:u w:val="none"/>
                <w:vertAlign w:val="baseline"/>
                <w:lang w:val="en-US" w:eastAsia="zh-CN"/>
              </w:rPr>
            </w:pPr>
          </w:p>
        </w:tc>
      </w:tr>
    </w:tbl>
    <w:p w14:paraId="268E6D68">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b w:val="0"/>
          <w:bCs w:val="0"/>
          <w:color w:val="auto"/>
          <w:sz w:val="24"/>
          <w:szCs w:val="24"/>
          <w:highlight w:val="none"/>
          <w:u w:val="single"/>
          <w:lang w:val="en-US" w:eastAsia="zh-CN"/>
        </w:rPr>
      </w:pPr>
      <w:r>
        <w:rPr>
          <w:rFonts w:hint="eastAsia" w:ascii="宋体" w:hAnsi="宋体" w:cs="宋体"/>
          <w:b w:val="0"/>
          <w:bCs w:val="0"/>
          <w:color w:val="auto"/>
          <w:sz w:val="24"/>
          <w:szCs w:val="24"/>
          <w:highlight w:val="none"/>
          <w:u w:val="single"/>
          <w:lang w:val="en-US" w:eastAsia="zh-CN"/>
        </w:rPr>
        <w:t>（2）相关机械设备要求如下：</w:t>
      </w:r>
    </w:p>
    <w:tbl>
      <w:tblPr>
        <w:tblStyle w:val="20"/>
        <w:tblW w:w="9648"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2266"/>
        <w:gridCol w:w="1511"/>
        <w:gridCol w:w="4708"/>
      </w:tblGrid>
      <w:tr w14:paraId="2858A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63" w:type="dxa"/>
            <w:vAlign w:val="center"/>
          </w:tcPr>
          <w:p w14:paraId="4389E96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序号</w:t>
            </w:r>
          </w:p>
        </w:tc>
        <w:tc>
          <w:tcPr>
            <w:tcW w:w="2266" w:type="dxa"/>
            <w:vAlign w:val="center"/>
          </w:tcPr>
          <w:p w14:paraId="71CE151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设备类型</w:t>
            </w:r>
          </w:p>
        </w:tc>
        <w:tc>
          <w:tcPr>
            <w:tcW w:w="1511" w:type="dxa"/>
            <w:vAlign w:val="center"/>
          </w:tcPr>
          <w:p w14:paraId="51D08A4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数量要求</w:t>
            </w:r>
          </w:p>
        </w:tc>
        <w:tc>
          <w:tcPr>
            <w:tcW w:w="4708" w:type="dxa"/>
            <w:vAlign w:val="center"/>
          </w:tcPr>
          <w:p w14:paraId="7F8A7EB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证明材料要求</w:t>
            </w:r>
          </w:p>
        </w:tc>
      </w:tr>
      <w:tr w14:paraId="37753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63" w:type="dxa"/>
            <w:vAlign w:val="center"/>
          </w:tcPr>
          <w:p w14:paraId="29B4529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1</w:t>
            </w:r>
          </w:p>
        </w:tc>
        <w:tc>
          <w:tcPr>
            <w:tcW w:w="2266" w:type="dxa"/>
            <w:vAlign w:val="center"/>
          </w:tcPr>
          <w:p w14:paraId="1ED456A2">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default" w:ascii="宋体" w:hAnsi="宋体" w:eastAsia="宋体" w:cs="宋体"/>
                <w:b w:val="0"/>
                <w:bCs w:val="0"/>
                <w:color w:val="auto"/>
                <w:sz w:val="24"/>
                <w:szCs w:val="24"/>
                <w:highlight w:val="none"/>
                <w:u w:val="none"/>
                <w:vertAlign w:val="baseline"/>
                <w:lang w:val="en-US" w:eastAsia="zh-CN"/>
              </w:rPr>
            </w:pPr>
            <w:r>
              <w:rPr>
                <w:rFonts w:hint="default" w:ascii="宋体" w:hAnsi="宋体" w:eastAsia="宋体" w:cs="宋体"/>
                <w:b w:val="0"/>
                <w:bCs w:val="0"/>
                <w:color w:val="auto"/>
                <w:sz w:val="24"/>
                <w:szCs w:val="24"/>
                <w:highlight w:val="none"/>
                <w:u w:val="none"/>
                <w:vertAlign w:val="baseline"/>
                <w:lang w:val="en-US" w:eastAsia="zh-CN"/>
              </w:rPr>
              <w:t>专用巡查车辆（皮卡车）</w:t>
            </w:r>
          </w:p>
        </w:tc>
        <w:tc>
          <w:tcPr>
            <w:tcW w:w="1511" w:type="dxa"/>
            <w:vAlign w:val="center"/>
          </w:tcPr>
          <w:p w14:paraId="682ABFF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不少于1辆</w:t>
            </w:r>
          </w:p>
        </w:tc>
        <w:tc>
          <w:tcPr>
            <w:tcW w:w="4708" w:type="dxa"/>
            <w:vAlign w:val="center"/>
          </w:tcPr>
          <w:p w14:paraId="53F5EF2B">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证明材料：①车票购置发票（或车辆租赁合同）②有效的车辆行驶证。①、②缺一不可。</w:t>
            </w:r>
          </w:p>
          <w:p w14:paraId="0CEE5691">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备注：如拟投入车辆为自有，购置发票中购买方企业信息须与本项目供应商信息一致；如拟投入车辆为租赁，租赁合同期限需满足本项目服务期限需求（自投标截止时间至202</w:t>
            </w:r>
            <w:r>
              <w:rPr>
                <w:rFonts w:hint="eastAsia" w:ascii="宋体" w:hAnsi="宋体" w:cs="宋体"/>
                <w:b w:val="0"/>
                <w:bCs w:val="0"/>
                <w:color w:val="auto"/>
                <w:sz w:val="24"/>
                <w:szCs w:val="24"/>
                <w:highlight w:val="none"/>
                <w:u w:val="none"/>
                <w:vertAlign w:val="baseline"/>
                <w:lang w:val="en-US" w:eastAsia="zh-CN"/>
              </w:rPr>
              <w:t>7</w:t>
            </w:r>
            <w:r>
              <w:rPr>
                <w:rFonts w:hint="eastAsia" w:ascii="宋体" w:hAnsi="宋体" w:eastAsia="宋体" w:cs="宋体"/>
                <w:b w:val="0"/>
                <w:bCs w:val="0"/>
                <w:color w:val="auto"/>
                <w:sz w:val="24"/>
                <w:szCs w:val="24"/>
                <w:highlight w:val="none"/>
                <w:u w:val="none"/>
                <w:vertAlign w:val="baseline"/>
                <w:lang w:val="en-US" w:eastAsia="zh-CN"/>
              </w:rPr>
              <w:t>年</w:t>
            </w:r>
            <w:r>
              <w:rPr>
                <w:rFonts w:hint="eastAsia" w:ascii="宋体" w:hAnsi="宋体" w:cs="宋体"/>
                <w:b w:val="0"/>
                <w:bCs w:val="0"/>
                <w:color w:val="auto"/>
                <w:sz w:val="24"/>
                <w:szCs w:val="24"/>
                <w:highlight w:val="none"/>
                <w:u w:val="none"/>
                <w:vertAlign w:val="baseline"/>
                <w:lang w:val="en-US" w:eastAsia="zh-CN"/>
              </w:rPr>
              <w:t>2</w:t>
            </w:r>
            <w:r>
              <w:rPr>
                <w:rFonts w:hint="eastAsia" w:ascii="宋体" w:hAnsi="宋体" w:eastAsia="宋体" w:cs="宋体"/>
                <w:b w:val="0"/>
                <w:bCs w:val="0"/>
                <w:color w:val="auto"/>
                <w:sz w:val="24"/>
                <w:szCs w:val="24"/>
                <w:highlight w:val="none"/>
                <w:u w:val="none"/>
                <w:vertAlign w:val="baseline"/>
                <w:lang w:val="en-US" w:eastAsia="zh-CN"/>
              </w:rPr>
              <w:t>月）。</w:t>
            </w:r>
          </w:p>
        </w:tc>
      </w:tr>
    </w:tbl>
    <w:p w14:paraId="579DE1C7">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5.红火蚁、白蚁防治其他服务要求</w:t>
      </w:r>
    </w:p>
    <w:p w14:paraId="4477E9BB">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严格按照上述规定，组织场地勘查与蚁害处理、现场调查、编制实施方案、精心组织方案实施，并认真开展服务质量自检自查工作，实施方案切实可行，有准确详尽的项目信息记录、实施方案记录、实施记录与质检记录，责任人签字，并有相应台帐。</w:t>
      </w:r>
    </w:p>
    <w:p w14:paraId="29D47ABF">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val="0"/>
          <w:color w:val="auto"/>
          <w:sz w:val="24"/>
          <w:szCs w:val="24"/>
          <w:highlight w:val="none"/>
          <w:u w:val="none"/>
          <w:lang w:val="en-US" w:eastAsia="zh-CN"/>
        </w:rPr>
        <w:t>中标供应商聘请工作人员应符合国家法律规定，工资、津贴及加班工资发放应按照国家法律及地方有关标准执行。中标供应商聘用的人员必须跟其签订劳动合同并为其缴纳国家规定的相应社会保险。中标供应商聘用人员的劳动合同复印件、劳动者清单（含姓名、身份证号、联系方式、聘用岗位、合同期限等基本信息）在合同签订后30天内提供给采购人，如有人员变更的情况，须在30天内将变更资料提供给采购人。</w:t>
      </w:r>
    </w:p>
    <w:p w14:paraId="24A9237D">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应设立安全管理员，负责安全管理，蚁害防治服务单位应建立完善的安全生产管理制度和应急机制；服务现场，蚁害防治服务单位应遵守现场安全管理制度，穿戴必要的安全防护用品，注意用电安全和个人防护，保证安全，不得出现药物渗漏、环境污染、人身安全等安全生产事故。严格按实施方案进行服务工作，安装监测装置过程应注意地下管线安装情况，避免触及地下管线。</w:t>
      </w:r>
    </w:p>
    <w:p w14:paraId="453899BE">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val="0"/>
          <w:bCs w:val="0"/>
          <w:color w:val="auto"/>
          <w:sz w:val="24"/>
          <w:szCs w:val="24"/>
          <w:highlight w:val="none"/>
          <w:u w:val="none"/>
          <w:lang w:val="en-US" w:eastAsia="zh-CN"/>
        </w:rPr>
        <w:t>中标供应商必须按规定办理有关意外保险或第三方责任险，在项目服务过程中造成自身及他人的人身、财产等损失，由中标供应商承担全部责任，与采购人无关；若因此给采购人造成损失或对第三方赔付的，中标供应商还须赔偿全部损失。</w:t>
      </w:r>
    </w:p>
    <w:p w14:paraId="3AC18D7C">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（5）蚁害防治服务单位须建立预防服务档案，收集有关技术资料，整理归档，完善档案管理。设立档案管理员，负责档案资料的收集和管理，制定档案管理制度。</w:t>
      </w:r>
    </w:p>
    <w:p w14:paraId="173FB3CC">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kern w:val="2"/>
          <w:sz w:val="24"/>
          <w:szCs w:val="24"/>
          <w:highlight w:val="none"/>
          <w:lang w:eastAsia="zh-CN"/>
        </w:rPr>
        <w:t>红火蚁、</w:t>
      </w:r>
      <w:r>
        <w:rPr>
          <w:rFonts w:hint="eastAsia" w:ascii="宋体" w:hAnsi="宋体" w:eastAsia="宋体" w:cs="宋体"/>
          <w:kern w:val="2"/>
          <w:sz w:val="24"/>
          <w:szCs w:val="24"/>
          <w:highlight w:val="none"/>
        </w:rPr>
        <w:t>白蚁</w:t>
      </w:r>
      <w:r>
        <w:rPr>
          <w:rFonts w:hint="eastAsia" w:ascii="宋体" w:hAnsi="宋体" w:eastAsia="宋体" w:cs="宋体"/>
          <w:kern w:val="2"/>
          <w:sz w:val="24"/>
          <w:szCs w:val="24"/>
          <w:highlight w:val="none"/>
          <w:lang w:eastAsia="zh-CN"/>
        </w:rPr>
        <w:t>综合</w:t>
      </w:r>
      <w:r>
        <w:rPr>
          <w:rFonts w:hint="eastAsia" w:ascii="宋体" w:hAnsi="宋体" w:eastAsia="宋体" w:cs="宋体"/>
          <w:kern w:val="2"/>
          <w:sz w:val="24"/>
          <w:szCs w:val="24"/>
          <w:highlight w:val="none"/>
        </w:rPr>
        <w:t>防治所选用的药物必须</w:t>
      </w:r>
      <w:r>
        <w:rPr>
          <w:rFonts w:hint="eastAsia" w:ascii="宋体" w:hAnsi="宋体" w:eastAsia="宋体" w:cs="宋体"/>
          <w:kern w:val="2"/>
          <w:sz w:val="24"/>
          <w:szCs w:val="24"/>
          <w:highlight w:val="none"/>
          <w:lang w:val="en-US" w:eastAsia="zh-CN"/>
        </w:rPr>
        <w:t>是</w:t>
      </w:r>
      <w:r>
        <w:rPr>
          <w:rFonts w:hint="eastAsia" w:ascii="宋体" w:hAnsi="宋体" w:eastAsia="宋体" w:cs="宋体"/>
          <w:kern w:val="2"/>
          <w:sz w:val="24"/>
          <w:szCs w:val="24"/>
          <w:highlight w:val="none"/>
        </w:rPr>
        <w:t>符合国家相关规定，</w:t>
      </w:r>
      <w:r>
        <w:rPr>
          <w:rFonts w:hint="eastAsia" w:ascii="宋体" w:hAnsi="宋体" w:cs="宋体"/>
          <w:color w:val="000000" w:themeColor="text1"/>
          <w:sz w:val="24"/>
          <w:szCs w:val="24"/>
          <w:highlight w:val="none"/>
          <w:lang w:val="en-US" w:eastAsia="zh-CN"/>
          <w14:textFill>
            <w14:solidFill>
              <w14:schemeClr w14:val="tx1"/>
            </w14:solidFill>
          </w14:textFill>
        </w:rPr>
        <w:t>取得“农药三证”并对环境友好的蚁害防治药物，</w:t>
      </w:r>
      <w:r>
        <w:rPr>
          <w:rFonts w:hint="eastAsia" w:ascii="宋体" w:hAnsi="宋体" w:eastAsia="宋体" w:cs="宋体"/>
          <w:kern w:val="2"/>
          <w:sz w:val="24"/>
          <w:szCs w:val="24"/>
          <w:highlight w:val="none"/>
        </w:rPr>
        <w:t>并经防治主管部门、</w:t>
      </w:r>
      <w:r>
        <w:rPr>
          <w:rFonts w:hint="eastAsia" w:ascii="宋体" w:hAnsi="宋体" w:eastAsia="宋体" w:cs="宋体"/>
          <w:kern w:val="2"/>
          <w:sz w:val="24"/>
          <w:szCs w:val="24"/>
          <w:highlight w:val="none"/>
          <w:lang w:val="en-US" w:eastAsia="zh-CN"/>
        </w:rPr>
        <w:t>采购人</w:t>
      </w:r>
      <w:r>
        <w:rPr>
          <w:rFonts w:hint="eastAsia" w:ascii="宋体" w:hAnsi="宋体" w:eastAsia="宋体" w:cs="宋体"/>
          <w:kern w:val="2"/>
          <w:sz w:val="24"/>
          <w:szCs w:val="24"/>
          <w:highlight w:val="none"/>
        </w:rPr>
        <w:t>同意，方可使用</w:t>
      </w:r>
      <w:r>
        <w:rPr>
          <w:rFonts w:hint="eastAsia" w:ascii="宋体" w:hAnsi="宋体" w:cs="宋体"/>
          <w:color w:val="000000" w:themeColor="text1"/>
          <w:sz w:val="24"/>
          <w:szCs w:val="24"/>
          <w:highlight w:val="none"/>
          <w:lang w:val="en-US" w:eastAsia="zh-CN"/>
          <w14:textFill>
            <w14:solidFill>
              <w14:schemeClr w14:val="tx1"/>
            </w14:solidFill>
          </w14:textFill>
        </w:rPr>
        <w:t>。严格控制药物使用浓度和剂量，避免药物对环境的污染。</w:t>
      </w:r>
    </w:p>
    <w:p w14:paraId="7F0FA567">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（7）到位率要求：蚁害防治主管部门、采购人对中标供应商项目组成员到位率进行不定期考核。合同期内，发现常驻智慧新城项目组成员未到位的，按合同违约处罚约定扣除相应履约保证金或解除合同。</w:t>
      </w:r>
    </w:p>
    <w:p w14:paraId="793DDA9A">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b w:val="0"/>
          <w:bCs w:val="0"/>
          <w:color w:val="auto"/>
          <w:sz w:val="24"/>
          <w:szCs w:val="24"/>
          <w:highlight w:val="none"/>
          <w:u w:val="none"/>
          <w:lang w:val="en-US" w:eastAsia="zh-CN"/>
        </w:rPr>
      </w:pPr>
      <w:r>
        <w:rPr>
          <w:rFonts w:hint="eastAsia" w:ascii="宋体" w:hAnsi="宋体" w:cs="宋体"/>
          <w:b w:val="0"/>
          <w:bCs w:val="0"/>
          <w:color w:val="auto"/>
          <w:sz w:val="24"/>
          <w:szCs w:val="24"/>
          <w:highlight w:val="none"/>
          <w:u w:val="none"/>
          <w:lang w:val="en-US" w:eastAsia="zh-CN"/>
        </w:rPr>
        <w:t>（8）工作质量检查考核：考核验收按照国家、行业的相关规章制度，采购人的智慧新城红火蚁、白蚁综合防治方案要求等，由采购人专家组等相关单位人员组成验收组对中标供应商进行不定时的工作质量检查。</w:t>
      </w:r>
    </w:p>
    <w:p w14:paraId="2641CA86">
      <w:pPr>
        <w:keepNext w:val="0"/>
        <w:keepLines w:val="0"/>
        <w:pageBreakBefore w:val="0"/>
        <w:widowControl/>
        <w:suppressLineNumbers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u w:val="none"/>
          <w:lang w:val="en-US" w:eastAsia="zh-CN"/>
        </w:rPr>
        <w:t>▲</w:t>
      </w:r>
      <w:r>
        <w:rPr>
          <w:rFonts w:hint="eastAsia" w:ascii="宋体" w:hAnsi="宋体" w:cs="宋体"/>
          <w:b/>
          <w:bCs/>
          <w:color w:val="auto"/>
          <w:sz w:val="24"/>
          <w:szCs w:val="24"/>
          <w:highlight w:val="none"/>
          <w:u w:val="none"/>
          <w:lang w:val="en-US" w:eastAsia="zh-CN"/>
        </w:rPr>
        <w:t>三</w:t>
      </w:r>
      <w:r>
        <w:rPr>
          <w:rFonts w:hint="eastAsia" w:ascii="宋体" w:hAnsi="宋体" w:eastAsia="宋体" w:cs="宋体"/>
          <w:b/>
          <w:bCs/>
          <w:color w:val="auto"/>
          <w:kern w:val="0"/>
          <w:sz w:val="24"/>
          <w:szCs w:val="24"/>
          <w:highlight w:val="none"/>
          <w:lang w:val="en-US" w:eastAsia="zh-CN" w:bidi="ar"/>
        </w:rPr>
        <w:t>、</w:t>
      </w:r>
      <w:r>
        <w:rPr>
          <w:rFonts w:hint="eastAsia" w:ascii="宋体" w:hAnsi="宋体" w:eastAsia="宋体" w:cs="宋体"/>
          <w:b/>
          <w:bCs/>
          <w:color w:val="auto"/>
          <w:sz w:val="24"/>
          <w:szCs w:val="24"/>
          <w:highlight w:val="none"/>
        </w:rPr>
        <w:t>商务要求</w:t>
      </w:r>
      <w:r>
        <w:rPr>
          <w:rFonts w:hint="eastAsia" w:ascii="宋体" w:hAnsi="宋体" w:eastAsia="宋体" w:cs="宋体"/>
          <w:b/>
          <w:bCs/>
          <w:color w:val="auto"/>
          <w:kern w:val="0"/>
          <w:sz w:val="24"/>
          <w:szCs w:val="24"/>
          <w:highlight w:val="none"/>
          <w:lang w:val="en-US" w:eastAsia="zh-CN" w:bidi="ar"/>
        </w:rPr>
        <w:t xml:space="preserve">： </w:t>
      </w:r>
    </w:p>
    <w:p w14:paraId="17197E84">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1</w:t>
      </w:r>
      <w:r>
        <w:rPr>
          <w:rFonts w:hint="eastAsia" w:ascii="宋体" w:hAnsi="宋体" w:cs="宋体"/>
          <w:bCs/>
          <w:color w:val="auto"/>
          <w:sz w:val="24"/>
          <w:szCs w:val="24"/>
          <w:highlight w:val="none"/>
          <w:lang w:eastAsia="zh-CN"/>
        </w:rPr>
        <w:t>.</w:t>
      </w:r>
      <w:r>
        <w:rPr>
          <w:rFonts w:hint="eastAsia" w:ascii="宋体" w:hAnsi="宋体" w:eastAsia="宋体" w:cs="宋体"/>
          <w:color w:val="auto"/>
          <w:kern w:val="0"/>
          <w:sz w:val="24"/>
          <w:szCs w:val="24"/>
          <w:highlight w:val="none"/>
        </w:rPr>
        <w:t>履约保证金：</w:t>
      </w:r>
    </w:p>
    <w:p w14:paraId="66FC6A56">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eastAsia="zh-CN"/>
        </w:rPr>
        <w:t>（1）</w:t>
      </w:r>
      <w:r>
        <w:rPr>
          <w:rFonts w:hint="eastAsia" w:ascii="宋体" w:hAnsi="宋体" w:eastAsia="宋体" w:cs="宋体"/>
          <w:bCs/>
          <w:sz w:val="24"/>
          <w:highlight w:val="none"/>
        </w:rPr>
        <w:t>履约保证金的缴纳形式：通过中标人的基本账户以银行转账方式缴纳或采用银行保函或保险公司保函</w:t>
      </w:r>
      <w:r>
        <w:rPr>
          <w:rFonts w:hint="eastAsia" w:ascii="宋体" w:hAnsi="宋体" w:eastAsia="宋体" w:cs="宋体"/>
          <w:kern w:val="0"/>
          <w:sz w:val="24"/>
          <w:highlight w:val="none"/>
          <w:lang w:eastAsia="zh-CN"/>
        </w:rPr>
        <w:t>。</w:t>
      </w:r>
    </w:p>
    <w:p w14:paraId="67EBE1E5">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lang w:val="en-US" w:eastAsia="zh-CN"/>
        </w:rPr>
        <w:t>2</w:t>
      </w:r>
      <w:r>
        <w:rPr>
          <w:rFonts w:hint="eastAsia" w:ascii="宋体" w:hAnsi="宋体" w:eastAsia="宋体" w:cs="宋体"/>
          <w:kern w:val="0"/>
          <w:sz w:val="24"/>
          <w:highlight w:val="none"/>
          <w:lang w:eastAsia="zh-CN"/>
        </w:rPr>
        <w:t>）</w:t>
      </w:r>
      <w:r>
        <w:rPr>
          <w:rFonts w:hint="eastAsia" w:ascii="宋体" w:hAnsi="宋体" w:eastAsia="宋体" w:cs="宋体"/>
          <w:bCs/>
          <w:sz w:val="24"/>
          <w:highlight w:val="none"/>
        </w:rPr>
        <w:t>履约保证金的金额：</w:t>
      </w:r>
      <w:r>
        <w:rPr>
          <w:rFonts w:hint="eastAsia" w:ascii="宋体" w:hAnsi="宋体" w:eastAsia="宋体" w:cs="宋体"/>
          <w:bCs/>
          <w:sz w:val="24"/>
          <w:highlight w:val="none"/>
          <w:lang w:val="en-US" w:eastAsia="zh-CN"/>
        </w:rPr>
        <w:t>中标价（</w:t>
      </w:r>
      <w:r>
        <w:rPr>
          <w:rFonts w:hint="eastAsia" w:ascii="宋体" w:hAnsi="宋体" w:cs="宋体"/>
          <w:bCs/>
          <w:sz w:val="24"/>
          <w:highlight w:val="none"/>
          <w:lang w:val="en-US" w:eastAsia="zh-CN"/>
        </w:rPr>
        <w:t>签约</w:t>
      </w:r>
      <w:r>
        <w:rPr>
          <w:rFonts w:hint="eastAsia" w:ascii="宋体" w:hAnsi="宋体" w:eastAsia="宋体" w:cs="宋体"/>
          <w:bCs/>
          <w:sz w:val="24"/>
          <w:highlight w:val="none"/>
          <w:lang w:val="en-US" w:eastAsia="zh-CN"/>
        </w:rPr>
        <w:t>合同价）</w:t>
      </w:r>
      <w:r>
        <w:rPr>
          <w:rFonts w:hint="eastAsia" w:ascii="宋体" w:hAnsi="宋体" w:eastAsia="宋体" w:cs="宋体"/>
          <w:bCs/>
          <w:sz w:val="24"/>
          <w:highlight w:val="none"/>
        </w:rPr>
        <w:t>的</w:t>
      </w:r>
      <w:r>
        <w:rPr>
          <w:rFonts w:hint="eastAsia" w:ascii="宋体" w:hAnsi="宋体" w:eastAsia="宋体" w:cs="宋体"/>
          <w:bCs/>
          <w:sz w:val="24"/>
          <w:highlight w:val="none"/>
          <w:lang w:val="en-US" w:eastAsia="zh-CN"/>
        </w:rPr>
        <w:t>1</w:t>
      </w:r>
      <w:r>
        <w:rPr>
          <w:rFonts w:hint="eastAsia" w:ascii="宋体" w:hAnsi="宋体" w:eastAsia="宋体" w:cs="宋体"/>
          <w:bCs/>
          <w:sz w:val="24"/>
          <w:highlight w:val="none"/>
        </w:rPr>
        <w:t>%</w:t>
      </w:r>
      <w:r>
        <w:rPr>
          <w:rFonts w:hint="eastAsia" w:ascii="宋体" w:hAnsi="宋体" w:eastAsia="宋体" w:cs="宋体"/>
          <w:bCs/>
          <w:sz w:val="24"/>
          <w:highlight w:val="none"/>
          <w:lang w:eastAsia="zh-CN"/>
        </w:rPr>
        <w:t>；</w:t>
      </w:r>
    </w:p>
    <w:p w14:paraId="55BA8F6A">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lang w:val="en-US" w:eastAsia="zh-CN"/>
        </w:rPr>
        <w:t>3</w:t>
      </w:r>
      <w:r>
        <w:rPr>
          <w:rFonts w:hint="eastAsia" w:ascii="宋体" w:hAnsi="宋体" w:eastAsia="宋体" w:cs="宋体"/>
          <w:kern w:val="0"/>
          <w:sz w:val="24"/>
          <w:highlight w:val="none"/>
          <w:lang w:eastAsia="zh-CN"/>
        </w:rPr>
        <w:t>）</w:t>
      </w:r>
      <w:r>
        <w:rPr>
          <w:rFonts w:hint="eastAsia" w:ascii="宋体" w:hAnsi="宋体" w:eastAsia="宋体" w:cs="宋体"/>
          <w:bCs/>
          <w:sz w:val="24"/>
          <w:highlight w:val="none"/>
          <w:lang w:val="en-US" w:eastAsia="zh-CN"/>
        </w:rPr>
        <w:t>履约保证金的缴纳时间：合同签订之日起15个工作日内。</w:t>
      </w:r>
    </w:p>
    <w:p w14:paraId="43E4DEC7">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lang w:val="en-US" w:eastAsia="zh-CN"/>
        </w:rPr>
        <w:t>4</w:t>
      </w:r>
      <w:r>
        <w:rPr>
          <w:rFonts w:hint="eastAsia" w:ascii="宋体" w:hAnsi="宋体" w:eastAsia="宋体" w:cs="宋体"/>
          <w:kern w:val="0"/>
          <w:sz w:val="24"/>
          <w:highlight w:val="none"/>
          <w:lang w:eastAsia="zh-CN"/>
        </w:rPr>
        <w:t>）履约保证金退还（采用银行转账方式缴纳履约保证金</w:t>
      </w:r>
      <w:r>
        <w:rPr>
          <w:rFonts w:hint="eastAsia" w:ascii="宋体" w:hAnsi="宋体" w:eastAsia="宋体" w:cs="宋体"/>
          <w:kern w:val="0"/>
          <w:sz w:val="24"/>
          <w:highlight w:val="none"/>
          <w:lang w:val="en-US" w:eastAsia="zh-CN"/>
        </w:rPr>
        <w:t>适用</w:t>
      </w:r>
      <w:r>
        <w:rPr>
          <w:rFonts w:hint="eastAsia" w:ascii="宋体" w:hAnsi="宋体" w:eastAsia="宋体" w:cs="宋体"/>
          <w:kern w:val="0"/>
          <w:sz w:val="24"/>
          <w:highlight w:val="none"/>
          <w:lang w:eastAsia="zh-CN"/>
        </w:rPr>
        <w:t>）：招标内容及要求及合同约定范围内</w:t>
      </w:r>
      <w:r>
        <w:rPr>
          <w:rFonts w:hint="eastAsia" w:ascii="宋体" w:hAnsi="宋体" w:eastAsia="宋体" w:cs="宋体"/>
          <w:kern w:val="0"/>
          <w:sz w:val="24"/>
          <w:highlight w:val="none"/>
          <w:lang w:val="en-US" w:eastAsia="zh-CN"/>
        </w:rPr>
        <w:t>所有服务完成且通过采购人验收后</w:t>
      </w:r>
      <w:r>
        <w:rPr>
          <w:rFonts w:hint="eastAsia" w:ascii="宋体" w:hAnsi="宋体" w:eastAsia="宋体" w:cs="宋体"/>
          <w:kern w:val="0"/>
          <w:sz w:val="24"/>
          <w:highlight w:val="none"/>
          <w:lang w:eastAsia="zh-CN"/>
        </w:rPr>
        <w:t>，如中标供应商无合同约定的应当扣取履约保证金的违约行为的，采购人退还全部履约保证金，不计息；如中标供应商有合同约定的应当扣取履约保证金的违约行为的，采购人在履约保证金中扣取相应的违约金后，退还剩余的履约保证金，不计息。</w:t>
      </w:r>
    </w:p>
    <w:p w14:paraId="702E702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lang w:eastAsia="zh-CN"/>
        </w:rPr>
        <w:t>）履约保证金未按期按要求缴纳的，按下述条款处罚：①逾期10个日历天（含）内的，每天按应缴纳金额的</w:t>
      </w:r>
      <w:r>
        <w:rPr>
          <w:rFonts w:hint="eastAsia" w:ascii="宋体" w:hAnsi="宋体" w:eastAsia="宋体" w:cs="宋体"/>
          <w:color w:val="auto"/>
          <w:kern w:val="0"/>
          <w:sz w:val="24"/>
          <w:highlight w:val="none"/>
          <w:lang w:val="en-US" w:eastAsia="zh-CN"/>
        </w:rPr>
        <w:t>百分之一</w:t>
      </w:r>
      <w:r>
        <w:rPr>
          <w:rFonts w:hint="eastAsia" w:ascii="宋体" w:hAnsi="宋体" w:eastAsia="宋体" w:cs="宋体"/>
          <w:color w:val="auto"/>
          <w:kern w:val="0"/>
          <w:sz w:val="24"/>
          <w:highlight w:val="none"/>
          <w:lang w:eastAsia="zh-CN"/>
        </w:rPr>
        <w:t>收缴违约金；②逾期超过10个日历天且在20日历天（含）以内的，每天按应缴纳金额的</w:t>
      </w:r>
      <w:r>
        <w:rPr>
          <w:rFonts w:hint="eastAsia" w:ascii="宋体" w:hAnsi="宋体" w:eastAsia="宋体" w:cs="宋体"/>
          <w:color w:val="auto"/>
          <w:kern w:val="0"/>
          <w:sz w:val="24"/>
          <w:highlight w:val="none"/>
          <w:lang w:val="en-US" w:eastAsia="zh-CN"/>
        </w:rPr>
        <w:t>百分之五</w:t>
      </w:r>
      <w:r>
        <w:rPr>
          <w:rFonts w:hint="eastAsia" w:ascii="宋体" w:hAnsi="宋体" w:eastAsia="宋体" w:cs="宋体"/>
          <w:color w:val="auto"/>
          <w:kern w:val="0"/>
          <w:sz w:val="24"/>
          <w:highlight w:val="none"/>
          <w:lang w:eastAsia="zh-CN"/>
        </w:rPr>
        <w:t>收缴违约金；③逾期超过20个日历天以上仍未缴纳的，</w:t>
      </w:r>
      <w:r>
        <w:rPr>
          <w:rFonts w:hint="eastAsia" w:ascii="宋体" w:hAnsi="宋体" w:eastAsia="宋体" w:cs="宋体"/>
          <w:color w:val="auto"/>
          <w:kern w:val="0"/>
          <w:sz w:val="24"/>
          <w:highlight w:val="none"/>
          <w:lang w:val="en-US" w:eastAsia="zh-CN"/>
        </w:rPr>
        <w:t>采购人</w:t>
      </w:r>
      <w:r>
        <w:rPr>
          <w:rFonts w:hint="eastAsia" w:ascii="宋体" w:hAnsi="宋体" w:eastAsia="宋体" w:cs="宋体"/>
          <w:color w:val="auto"/>
          <w:kern w:val="0"/>
          <w:sz w:val="24"/>
          <w:highlight w:val="none"/>
          <w:lang w:eastAsia="zh-CN"/>
        </w:rPr>
        <w:t>有权解除合同。④逾期缴纳的须将履约保证金和违约金足额缴纳后，方可支付</w:t>
      </w:r>
      <w:r>
        <w:rPr>
          <w:rFonts w:hint="eastAsia" w:ascii="宋体" w:hAnsi="宋体" w:eastAsia="宋体" w:cs="宋体"/>
          <w:color w:val="auto"/>
          <w:kern w:val="0"/>
          <w:sz w:val="24"/>
          <w:highlight w:val="none"/>
          <w:lang w:val="en-US" w:eastAsia="zh-CN"/>
        </w:rPr>
        <w:t>待付合同款项</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采购人</w:t>
      </w:r>
      <w:r>
        <w:rPr>
          <w:rFonts w:hint="eastAsia" w:ascii="宋体" w:hAnsi="宋体" w:eastAsia="宋体" w:cs="宋体"/>
          <w:color w:val="auto"/>
          <w:kern w:val="0"/>
          <w:sz w:val="24"/>
          <w:highlight w:val="none"/>
          <w:lang w:eastAsia="zh-CN"/>
        </w:rPr>
        <w:t>有权从</w:t>
      </w:r>
      <w:r>
        <w:rPr>
          <w:rFonts w:hint="eastAsia" w:ascii="宋体" w:hAnsi="宋体" w:eastAsia="宋体" w:cs="宋体"/>
          <w:color w:val="auto"/>
          <w:kern w:val="0"/>
          <w:sz w:val="24"/>
          <w:highlight w:val="none"/>
          <w:lang w:val="en-US" w:eastAsia="zh-CN"/>
        </w:rPr>
        <w:t>待付合同款项</w:t>
      </w:r>
      <w:r>
        <w:rPr>
          <w:rFonts w:hint="eastAsia" w:ascii="宋体" w:hAnsi="宋体" w:eastAsia="宋体" w:cs="宋体"/>
          <w:color w:val="auto"/>
          <w:kern w:val="0"/>
          <w:sz w:val="24"/>
          <w:highlight w:val="none"/>
          <w:lang w:eastAsia="zh-CN"/>
        </w:rPr>
        <w:t>中直接扣除逾期违约金，违约金从保函失效之日起算。</w:t>
      </w:r>
    </w:p>
    <w:p w14:paraId="6DB2B73C">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lang w:eastAsia="zh-CN"/>
        </w:rPr>
        <w:t>）实际履约过程中如履约保证金未达到合同约定退还条件的，</w:t>
      </w:r>
      <w:r>
        <w:rPr>
          <w:rFonts w:hint="eastAsia" w:ascii="宋体" w:hAnsi="宋体" w:eastAsia="宋体" w:cs="宋体"/>
          <w:color w:val="auto"/>
          <w:kern w:val="0"/>
          <w:sz w:val="24"/>
          <w:highlight w:val="none"/>
          <w:lang w:val="en-US" w:eastAsia="zh-CN"/>
        </w:rPr>
        <w:t>中标供应商</w:t>
      </w:r>
      <w:r>
        <w:rPr>
          <w:rFonts w:hint="eastAsia" w:ascii="宋体" w:hAnsi="宋体" w:eastAsia="宋体" w:cs="宋体"/>
          <w:color w:val="auto"/>
          <w:kern w:val="0"/>
          <w:sz w:val="24"/>
          <w:highlight w:val="none"/>
          <w:lang w:eastAsia="zh-CN"/>
        </w:rPr>
        <w:t>应当缴纳相当的现金履约保证金，未补缴的，</w:t>
      </w:r>
      <w:r>
        <w:rPr>
          <w:rFonts w:hint="eastAsia" w:ascii="宋体" w:hAnsi="宋体" w:eastAsia="宋体" w:cs="宋体"/>
          <w:color w:val="auto"/>
          <w:kern w:val="0"/>
          <w:sz w:val="24"/>
          <w:highlight w:val="none"/>
          <w:lang w:val="en-US" w:eastAsia="zh-CN"/>
        </w:rPr>
        <w:t>采购人</w:t>
      </w:r>
      <w:r>
        <w:rPr>
          <w:rFonts w:hint="eastAsia" w:ascii="宋体" w:hAnsi="宋体" w:eastAsia="宋体" w:cs="宋体"/>
          <w:color w:val="auto"/>
          <w:kern w:val="0"/>
          <w:sz w:val="24"/>
          <w:highlight w:val="none"/>
          <w:lang w:eastAsia="zh-CN"/>
        </w:rPr>
        <w:t>不予支付</w:t>
      </w:r>
      <w:r>
        <w:rPr>
          <w:rFonts w:hint="eastAsia" w:ascii="宋体" w:hAnsi="宋体" w:eastAsia="宋体" w:cs="宋体"/>
          <w:color w:val="auto"/>
          <w:kern w:val="0"/>
          <w:sz w:val="24"/>
          <w:highlight w:val="none"/>
          <w:lang w:val="en-US" w:eastAsia="zh-CN"/>
        </w:rPr>
        <w:t>待付合同款项</w:t>
      </w:r>
      <w:r>
        <w:rPr>
          <w:rFonts w:hint="eastAsia" w:ascii="宋体" w:hAnsi="宋体" w:eastAsia="宋体" w:cs="宋体"/>
          <w:color w:val="auto"/>
          <w:kern w:val="0"/>
          <w:sz w:val="24"/>
          <w:highlight w:val="none"/>
          <w:lang w:eastAsia="zh-CN"/>
        </w:rPr>
        <w:t>，直至补缴缴清为止。超过补缴期限的，按前述第（</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lang w:eastAsia="zh-CN"/>
        </w:rPr>
        <w:t>）条履约金逾期缴纳处罚。</w:t>
      </w:r>
    </w:p>
    <w:p w14:paraId="45A43362">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转包或分包：本项目不允许转包、分包。一经发现有转包、分包现象，采购人可无条件中止合同，并追究中标供应商的违约责任，给采购人造成损失的，中标供应商须承担相应的赔偿责任。</w:t>
      </w:r>
    </w:p>
    <w:p w14:paraId="4FABA41B">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en-US" w:eastAsia="zh-CN"/>
        </w:rPr>
        <w:t>合同履约期限</w:t>
      </w:r>
      <w:r>
        <w:rPr>
          <w:rFonts w:hint="eastAsia" w:ascii="宋体" w:hAnsi="宋体" w:cs="宋体"/>
          <w:bCs/>
          <w:color w:val="auto"/>
          <w:sz w:val="24"/>
          <w:szCs w:val="24"/>
          <w:highlight w:val="none"/>
          <w:lang w:val="en-US" w:eastAsia="zh-CN"/>
        </w:rPr>
        <w:t>及</w:t>
      </w:r>
      <w:r>
        <w:rPr>
          <w:rFonts w:hint="eastAsia" w:ascii="宋体" w:hAnsi="宋体" w:eastAsia="宋体" w:cs="宋体"/>
          <w:bCs/>
          <w:color w:val="auto"/>
          <w:sz w:val="24"/>
          <w:szCs w:val="24"/>
          <w:highlight w:val="none"/>
          <w:lang w:val="en-US" w:eastAsia="zh-CN"/>
        </w:rPr>
        <w:t>实施地点：</w:t>
      </w:r>
    </w:p>
    <w:p w14:paraId="1A1DE164">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合同履约期限：</w:t>
      </w:r>
      <w:r>
        <w:rPr>
          <w:rFonts w:hint="eastAsia" w:ascii="宋体" w:hAnsi="宋体" w:cs="宋体"/>
          <w:b w:val="0"/>
          <w:bCs/>
          <w:color w:val="auto"/>
          <w:sz w:val="24"/>
          <w:szCs w:val="24"/>
          <w:highlight w:val="none"/>
          <w:lang w:val="en-US" w:eastAsia="zh-CN"/>
        </w:rPr>
        <w:t>两</w:t>
      </w:r>
      <w:r>
        <w:rPr>
          <w:rFonts w:hint="eastAsia" w:ascii="宋体" w:hAnsi="宋体" w:eastAsia="宋体" w:cs="宋体"/>
          <w:b w:val="0"/>
          <w:bCs/>
          <w:color w:val="auto"/>
          <w:sz w:val="24"/>
          <w:szCs w:val="24"/>
          <w:highlight w:val="none"/>
        </w:rPr>
        <w:t>年</w:t>
      </w:r>
      <w:r>
        <w:rPr>
          <w:rFonts w:hint="eastAsia" w:ascii="宋体" w:hAnsi="宋体" w:eastAsia="宋体" w:cs="宋体"/>
          <w:bCs/>
          <w:color w:val="auto"/>
          <w:sz w:val="24"/>
          <w:szCs w:val="24"/>
          <w:highlight w:val="none"/>
        </w:rPr>
        <w:t>，具体以合同约定</w:t>
      </w:r>
      <w:r>
        <w:rPr>
          <w:rFonts w:hint="eastAsia" w:ascii="宋体" w:hAnsi="宋体" w:eastAsia="宋体" w:cs="宋体"/>
          <w:bCs/>
          <w:color w:val="auto"/>
          <w:sz w:val="24"/>
          <w:szCs w:val="24"/>
          <w:highlight w:val="none"/>
          <w:lang w:val="en-US" w:eastAsia="zh-CN"/>
        </w:rPr>
        <w:t>履约</w:t>
      </w:r>
      <w:r>
        <w:rPr>
          <w:rFonts w:hint="eastAsia" w:ascii="宋体" w:hAnsi="宋体" w:eastAsia="宋体" w:cs="宋体"/>
          <w:bCs/>
          <w:color w:val="auto"/>
          <w:sz w:val="24"/>
          <w:szCs w:val="24"/>
          <w:highlight w:val="none"/>
        </w:rPr>
        <w:t>期限为准。</w:t>
      </w:r>
    </w:p>
    <w:p w14:paraId="00B0E6AA">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实施地点：智慧新城范围内。</w:t>
      </w:r>
    </w:p>
    <w:p w14:paraId="1A79A90E">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lang w:val="en-US" w:eastAsia="zh-CN"/>
        </w:rPr>
        <w:t>验收标准及要求：服务成果符合合同要求并得到采购人的认可，所有合同中规定的资料（如</w:t>
      </w:r>
      <w:r>
        <w:rPr>
          <w:rFonts w:hint="eastAsia" w:ascii="宋体" w:hAnsi="宋体" w:eastAsia="宋体" w:cs="宋体"/>
          <w:b w:val="0"/>
          <w:bCs w:val="0"/>
          <w:color w:val="auto"/>
          <w:sz w:val="24"/>
          <w:szCs w:val="24"/>
          <w:highlight w:val="none"/>
          <w:u w:val="none"/>
          <w:lang w:val="en-US" w:eastAsia="zh-CN"/>
        </w:rPr>
        <w:t>工作台账等</w:t>
      </w:r>
      <w:r>
        <w:rPr>
          <w:rFonts w:hint="eastAsia" w:ascii="宋体" w:hAnsi="宋体" w:eastAsia="宋体" w:cs="宋体"/>
          <w:bCs/>
          <w:color w:val="auto"/>
          <w:sz w:val="24"/>
          <w:szCs w:val="24"/>
          <w:highlight w:val="none"/>
          <w:lang w:val="en-US" w:eastAsia="zh-CN"/>
        </w:rPr>
        <w:t>）都已提交并得到接受。</w:t>
      </w:r>
    </w:p>
    <w:p w14:paraId="73D7F26B">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lang w:val="en-US" w:eastAsia="zh-CN"/>
        </w:rPr>
        <w:t>合同结算方式及要求：</w:t>
      </w:r>
    </w:p>
    <w:p w14:paraId="598AFD93">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（1）本项目采用固定</w:t>
      </w:r>
      <w:r>
        <w:rPr>
          <w:rFonts w:hint="eastAsia" w:ascii="宋体" w:hAnsi="宋体" w:cs="宋体"/>
          <w:bCs/>
          <w:color w:val="auto"/>
          <w:sz w:val="24"/>
          <w:szCs w:val="24"/>
          <w:highlight w:val="none"/>
          <w:lang w:val="en-US" w:eastAsia="zh-CN"/>
        </w:rPr>
        <w:t>总价</w:t>
      </w:r>
      <w:r>
        <w:rPr>
          <w:rFonts w:hint="eastAsia" w:ascii="宋体" w:hAnsi="宋体" w:eastAsia="宋体" w:cs="宋体"/>
          <w:bCs/>
          <w:color w:val="auto"/>
          <w:sz w:val="24"/>
          <w:szCs w:val="24"/>
          <w:highlight w:val="none"/>
          <w:lang w:val="en-US" w:eastAsia="zh-CN"/>
        </w:rPr>
        <w:t>方式结算，</w:t>
      </w:r>
      <w:r>
        <w:rPr>
          <w:rFonts w:hint="eastAsia" w:ascii="宋体" w:hAnsi="宋体" w:cs="宋体"/>
          <w:bCs/>
          <w:color w:val="auto"/>
          <w:sz w:val="24"/>
          <w:szCs w:val="24"/>
          <w:highlight w:val="none"/>
          <w:lang w:val="en-US" w:eastAsia="zh-CN"/>
        </w:rPr>
        <w:t>中标价（签约合同价）包含本项目招标内容及要求及合同约定所有服务内容所需所有人工工资（含社会保险费、公积金、超时补贴、绩效考核经费、伙食费、劳保用品、员工住宿交通差旅费用等），防治车辆及防治监测装置所需费用，防治药物所需费用，有关意外保险或第三方责任险投保费用，配合验收，规费，税费，企业管理费，利润，售后服务，养护期服务以及合同包含的所有风险，责任等各项应有费用。在合同服务期间内不得违反国家相关政策规定。（说明：如发生不可抗力及突发性事件，中标供应商要无条件听从采购人指挥，配合采购人。费用已包括在投标报价内，采购人不再另行支付其他费用。）</w:t>
      </w:r>
    </w:p>
    <w:p w14:paraId="28075692">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u w:val="single"/>
          <w:lang w:val="en-US" w:eastAsia="zh-CN"/>
        </w:rPr>
        <w:t>★服务期内，在重大活动保障、法定节假日等期间，中标供应商须无条件按照采购人要求增加工作人员及相关设备等，采购人不对此类工作增加任何费用。</w:t>
      </w:r>
    </w:p>
    <w:p w14:paraId="233D57D6">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6.</w:t>
      </w:r>
      <w:r>
        <w:rPr>
          <w:rFonts w:hint="eastAsia" w:ascii="宋体" w:hAnsi="宋体" w:eastAsia="宋体" w:cs="宋体"/>
          <w:bCs/>
          <w:color w:val="auto"/>
          <w:sz w:val="24"/>
          <w:szCs w:val="24"/>
          <w:highlight w:val="none"/>
        </w:rPr>
        <w:t>付款方式：</w:t>
      </w:r>
    </w:p>
    <w:p w14:paraId="60614326">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）合同签订生效</w:t>
      </w:r>
      <w:r>
        <w:rPr>
          <w:rFonts w:hint="eastAsia" w:ascii="宋体" w:hAnsi="宋体" w:cs="宋体"/>
          <w:bCs/>
          <w:color w:val="auto"/>
          <w:sz w:val="24"/>
          <w:szCs w:val="24"/>
          <w:highlight w:val="none"/>
          <w:lang w:val="en-US" w:eastAsia="zh-CN"/>
        </w:rPr>
        <w:t>后，中标供应商提供人员意外伤害保险办理凭证及预付款担保（采用银行保函或者保险公司保函形式）后</w:t>
      </w:r>
      <w:r>
        <w:rPr>
          <w:rFonts w:hint="eastAsia" w:ascii="宋体" w:hAnsi="宋体" w:eastAsia="宋体" w:cs="宋体"/>
          <w:bCs/>
          <w:color w:val="auto"/>
          <w:sz w:val="24"/>
          <w:szCs w:val="24"/>
          <w:highlight w:val="none"/>
          <w:lang w:eastAsia="zh-CN"/>
        </w:rPr>
        <w:t>7个工作日内，</w:t>
      </w:r>
      <w:r>
        <w:rPr>
          <w:rFonts w:hint="eastAsia" w:ascii="宋体" w:hAnsi="宋体" w:eastAsia="宋体" w:cs="宋体"/>
          <w:bCs/>
          <w:color w:val="auto"/>
          <w:sz w:val="24"/>
          <w:szCs w:val="24"/>
          <w:highlight w:val="none"/>
          <w:lang w:val="en-US" w:eastAsia="zh-CN"/>
        </w:rPr>
        <w:t>采购人</w:t>
      </w:r>
      <w:r>
        <w:rPr>
          <w:rFonts w:hint="eastAsia" w:ascii="宋体" w:hAnsi="宋体" w:eastAsia="宋体" w:cs="宋体"/>
          <w:bCs/>
          <w:color w:val="auto"/>
          <w:sz w:val="24"/>
          <w:szCs w:val="24"/>
          <w:highlight w:val="none"/>
          <w:lang w:eastAsia="zh-CN"/>
        </w:rPr>
        <w:t>支付</w:t>
      </w:r>
      <w:r>
        <w:rPr>
          <w:rFonts w:hint="eastAsia" w:ascii="宋体" w:hAnsi="宋体" w:cs="宋体"/>
          <w:bCs/>
          <w:sz w:val="24"/>
          <w:highlight w:val="none"/>
          <w:lang w:val="en-US" w:eastAsia="zh-CN"/>
        </w:rPr>
        <w:t>中标价（签约合同价）</w:t>
      </w:r>
      <w:r>
        <w:rPr>
          <w:rFonts w:hint="eastAsia" w:ascii="宋体" w:hAnsi="宋体" w:eastAsia="宋体" w:cs="宋体"/>
          <w:bCs/>
          <w:color w:val="auto"/>
          <w:sz w:val="24"/>
          <w:szCs w:val="24"/>
          <w:highlight w:val="none"/>
          <w:lang w:eastAsia="zh-CN"/>
        </w:rPr>
        <w:t>的</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en-US" w:eastAsia="zh-CN"/>
        </w:rPr>
        <w:t>0</w:t>
      </w:r>
      <w:r>
        <w:rPr>
          <w:rFonts w:hint="eastAsia" w:ascii="宋体" w:hAnsi="宋体" w:eastAsia="宋体" w:cs="宋体"/>
          <w:bCs/>
          <w:color w:val="auto"/>
          <w:sz w:val="24"/>
          <w:szCs w:val="24"/>
          <w:highlight w:val="none"/>
          <w:lang w:eastAsia="zh-CN"/>
        </w:rPr>
        <w:t>%作为预付款。（中标供应商也可明确表示无需预付款或者降低预付款比例。）</w:t>
      </w:r>
    </w:p>
    <w:p w14:paraId="40F8A011">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其余合同价款按季度平摊支付，合同约定服务内容完成，所有资料（如</w:t>
      </w:r>
      <w:r>
        <w:rPr>
          <w:rFonts w:hint="eastAsia" w:ascii="宋体" w:hAnsi="宋体" w:eastAsia="宋体" w:cs="宋体"/>
          <w:b w:val="0"/>
          <w:bCs w:val="0"/>
          <w:color w:val="auto"/>
          <w:sz w:val="24"/>
          <w:szCs w:val="24"/>
          <w:highlight w:val="none"/>
          <w:u w:val="none"/>
          <w:lang w:val="en-US" w:eastAsia="zh-CN"/>
        </w:rPr>
        <w:t>工作台账等</w:t>
      </w:r>
      <w:r>
        <w:rPr>
          <w:rFonts w:hint="eastAsia" w:ascii="宋体" w:hAnsi="宋体" w:eastAsia="宋体" w:cs="宋体"/>
          <w:bCs/>
          <w:color w:val="auto"/>
          <w:sz w:val="24"/>
          <w:szCs w:val="24"/>
          <w:highlight w:val="none"/>
          <w:lang w:val="en-US" w:eastAsia="zh-CN"/>
        </w:rPr>
        <w:t>）已提交且经采购人验收后，采购人</w:t>
      </w:r>
      <w:r>
        <w:rPr>
          <w:rFonts w:hint="eastAsia" w:ascii="宋体" w:hAnsi="宋体" w:cs="宋体"/>
          <w:bCs/>
          <w:color w:val="auto"/>
          <w:sz w:val="24"/>
          <w:szCs w:val="24"/>
          <w:highlight w:val="none"/>
          <w:lang w:val="en-US" w:eastAsia="zh-CN"/>
        </w:rPr>
        <w:t>结合考核结果</w:t>
      </w:r>
      <w:r>
        <w:rPr>
          <w:rFonts w:hint="eastAsia" w:ascii="宋体" w:hAnsi="宋体" w:eastAsia="宋体" w:cs="宋体"/>
          <w:bCs/>
          <w:color w:val="auto"/>
          <w:sz w:val="24"/>
          <w:szCs w:val="24"/>
          <w:highlight w:val="none"/>
          <w:lang w:val="en-US" w:eastAsia="zh-CN"/>
        </w:rPr>
        <w:t>于次季度第一个月支付前季度当期款项。</w:t>
      </w:r>
    </w:p>
    <w:p w14:paraId="6A2F7C29">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具体约定如下（以下支付约定结合每期考核结果后支付）：</w:t>
      </w:r>
    </w:p>
    <w:p w14:paraId="644BE360">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①合同履约期限满6个月后，支付至</w:t>
      </w:r>
      <w:r>
        <w:rPr>
          <w:rFonts w:hint="eastAsia" w:ascii="宋体" w:hAnsi="宋体" w:cs="宋体"/>
          <w:bCs/>
          <w:sz w:val="24"/>
          <w:highlight w:val="none"/>
          <w:lang w:val="en-US" w:eastAsia="zh-CN"/>
        </w:rPr>
        <w:t>签约合同价的25%；</w:t>
      </w:r>
    </w:p>
    <w:p w14:paraId="6B06487C">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cs="宋体"/>
          <w:bCs/>
          <w:sz w:val="24"/>
          <w:highlight w:val="none"/>
          <w:lang w:val="en-US" w:eastAsia="zh-CN"/>
        </w:rPr>
      </w:pPr>
      <w:r>
        <w:rPr>
          <w:rFonts w:hint="eastAsia" w:ascii="宋体" w:hAnsi="宋体" w:cs="宋体"/>
          <w:bCs/>
          <w:color w:val="auto"/>
          <w:sz w:val="24"/>
          <w:szCs w:val="24"/>
          <w:highlight w:val="none"/>
          <w:lang w:val="en-US" w:eastAsia="zh-CN"/>
        </w:rPr>
        <w:t>②合同履约期限满9个月后，支付至</w:t>
      </w:r>
      <w:r>
        <w:rPr>
          <w:rFonts w:hint="eastAsia" w:ascii="宋体" w:hAnsi="宋体" w:cs="宋体"/>
          <w:bCs/>
          <w:sz w:val="24"/>
          <w:highlight w:val="none"/>
          <w:lang w:val="en-US" w:eastAsia="zh-CN"/>
        </w:rPr>
        <w:t>签约合同价的37.5%；</w:t>
      </w:r>
    </w:p>
    <w:p w14:paraId="7F3C63D7">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default"/>
          <w:highlight w:val="none"/>
          <w:lang w:val="en-US" w:eastAsia="zh-CN"/>
        </w:rPr>
      </w:pPr>
      <w:r>
        <w:rPr>
          <w:rFonts w:hint="eastAsia" w:ascii="宋体" w:hAnsi="宋体" w:cs="宋体"/>
          <w:bCs/>
          <w:color w:val="auto"/>
          <w:sz w:val="24"/>
          <w:szCs w:val="24"/>
          <w:highlight w:val="none"/>
          <w:lang w:val="en-US" w:eastAsia="zh-CN"/>
        </w:rPr>
        <w:t>③合同履约期限满12个月后，支付至</w:t>
      </w:r>
      <w:r>
        <w:rPr>
          <w:rFonts w:hint="eastAsia" w:ascii="宋体" w:hAnsi="宋体" w:cs="宋体"/>
          <w:bCs/>
          <w:sz w:val="24"/>
          <w:highlight w:val="none"/>
          <w:lang w:val="en-US" w:eastAsia="zh-CN"/>
        </w:rPr>
        <w:t>签约合同价的50%；</w:t>
      </w:r>
    </w:p>
    <w:p w14:paraId="0B96A69E">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④合同履约期限满15个月后，支付至</w:t>
      </w:r>
      <w:r>
        <w:rPr>
          <w:rFonts w:hint="eastAsia" w:ascii="宋体" w:hAnsi="宋体" w:cs="宋体"/>
          <w:bCs/>
          <w:sz w:val="24"/>
          <w:highlight w:val="none"/>
          <w:lang w:val="en-US" w:eastAsia="zh-CN"/>
        </w:rPr>
        <w:t>签约合同价的62.5%；</w:t>
      </w:r>
    </w:p>
    <w:p w14:paraId="313AA3E4">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cs="宋体"/>
          <w:bCs/>
          <w:sz w:val="24"/>
          <w:highlight w:val="none"/>
          <w:lang w:val="en-US" w:eastAsia="zh-CN"/>
        </w:rPr>
      </w:pPr>
      <w:r>
        <w:rPr>
          <w:rFonts w:hint="eastAsia" w:ascii="宋体" w:hAnsi="宋体" w:cs="宋体"/>
          <w:bCs/>
          <w:color w:val="auto"/>
          <w:sz w:val="24"/>
          <w:szCs w:val="24"/>
          <w:highlight w:val="none"/>
          <w:lang w:val="en-US" w:eastAsia="zh-CN"/>
        </w:rPr>
        <w:t>⑥合同履约期限满18个月后，支付至</w:t>
      </w:r>
      <w:r>
        <w:rPr>
          <w:rFonts w:hint="eastAsia" w:ascii="宋体" w:hAnsi="宋体" w:cs="宋体"/>
          <w:bCs/>
          <w:sz w:val="24"/>
          <w:highlight w:val="none"/>
          <w:lang w:val="en-US" w:eastAsia="zh-CN"/>
        </w:rPr>
        <w:t>签约合同价的75%；</w:t>
      </w:r>
    </w:p>
    <w:p w14:paraId="47255CF5">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default"/>
          <w:highlight w:val="none"/>
          <w:lang w:val="en-US" w:eastAsia="zh-CN"/>
        </w:rPr>
      </w:pPr>
      <w:r>
        <w:rPr>
          <w:rFonts w:hint="eastAsia" w:ascii="宋体" w:hAnsi="宋体" w:cs="宋体"/>
          <w:bCs/>
          <w:color w:val="auto"/>
          <w:sz w:val="24"/>
          <w:szCs w:val="24"/>
          <w:highlight w:val="none"/>
          <w:lang w:val="en-US" w:eastAsia="zh-CN"/>
        </w:rPr>
        <w:t>⑦合同履约期限满21个月后，支付至</w:t>
      </w:r>
      <w:r>
        <w:rPr>
          <w:rFonts w:hint="eastAsia" w:ascii="宋体" w:hAnsi="宋体" w:cs="宋体"/>
          <w:bCs/>
          <w:sz w:val="24"/>
          <w:highlight w:val="none"/>
          <w:lang w:val="en-US" w:eastAsia="zh-CN"/>
        </w:rPr>
        <w:t>签约合同价的87.5%；</w:t>
      </w:r>
    </w:p>
    <w:p w14:paraId="09CBE147">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default"/>
          <w:highlight w:val="none"/>
          <w:lang w:val="en-US" w:eastAsia="zh-CN"/>
        </w:rPr>
      </w:pPr>
      <w:r>
        <w:rPr>
          <w:rFonts w:hint="eastAsia" w:ascii="宋体" w:hAnsi="宋体" w:cs="宋体"/>
          <w:bCs/>
          <w:color w:val="auto"/>
          <w:sz w:val="24"/>
          <w:szCs w:val="24"/>
          <w:highlight w:val="none"/>
          <w:lang w:val="en-US" w:eastAsia="zh-CN"/>
        </w:rPr>
        <w:t>⑧合同履约期限满24个月后，支付至</w:t>
      </w:r>
      <w:r>
        <w:rPr>
          <w:rFonts w:hint="eastAsia" w:ascii="宋体" w:hAnsi="宋体" w:cs="宋体"/>
          <w:bCs/>
          <w:sz w:val="24"/>
          <w:highlight w:val="none"/>
          <w:lang w:val="en-US" w:eastAsia="zh-CN"/>
        </w:rPr>
        <w:t>签约合同价的100%。</w:t>
      </w:r>
    </w:p>
    <w:p w14:paraId="17FB4AAE">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w:t>
      </w:r>
      <w:r>
        <w:rPr>
          <w:rFonts w:hint="eastAsia" w:ascii="宋体" w:hAnsi="宋体" w:cs="宋体"/>
          <w:bCs/>
          <w:color w:val="auto"/>
          <w:sz w:val="24"/>
          <w:szCs w:val="24"/>
          <w:highlight w:val="none"/>
          <w:u w:val="single"/>
          <w:lang w:val="en-US" w:eastAsia="zh-CN"/>
        </w:rPr>
        <w:t>采购人每月进行红火蚁、白蚁综合防治工作考核，治理效果合格且符合进度安排方可支付。</w:t>
      </w:r>
      <w:r>
        <w:rPr>
          <w:rFonts w:hint="eastAsia" w:ascii="宋体" w:hAnsi="宋体" w:eastAsia="宋体" w:cs="宋体"/>
          <w:bCs/>
          <w:color w:val="auto"/>
          <w:sz w:val="24"/>
          <w:szCs w:val="24"/>
          <w:highlight w:val="none"/>
          <w:u w:val="single"/>
          <w:lang w:eastAsia="zh-CN"/>
        </w:rPr>
        <w:t>项目费用将根据每期</w:t>
      </w:r>
      <w:r>
        <w:rPr>
          <w:rFonts w:hint="eastAsia" w:ascii="宋体" w:hAnsi="宋体" w:cs="宋体"/>
          <w:bCs/>
          <w:color w:val="auto"/>
          <w:sz w:val="24"/>
          <w:szCs w:val="24"/>
          <w:highlight w:val="none"/>
          <w:u w:val="single"/>
          <w:lang w:val="en-US" w:eastAsia="zh-CN"/>
        </w:rPr>
        <w:t>考核</w:t>
      </w:r>
      <w:r>
        <w:rPr>
          <w:rFonts w:hint="eastAsia" w:ascii="宋体" w:hAnsi="宋体" w:eastAsia="宋体" w:cs="宋体"/>
          <w:bCs/>
          <w:color w:val="auto"/>
          <w:sz w:val="24"/>
          <w:szCs w:val="24"/>
          <w:highlight w:val="none"/>
          <w:u w:val="single"/>
          <w:lang w:eastAsia="zh-CN"/>
        </w:rPr>
        <w:t>结果进行核拨，验收无误的全额拨付服务费，其余将酌情进行核减，具体核减标准如下，</w:t>
      </w:r>
      <w:r>
        <w:rPr>
          <w:rFonts w:hint="eastAsia" w:ascii="宋体" w:hAnsi="宋体" w:eastAsia="宋体" w:cs="宋体"/>
          <w:bCs/>
          <w:color w:val="auto"/>
          <w:sz w:val="24"/>
          <w:szCs w:val="24"/>
          <w:highlight w:val="none"/>
          <w:u w:val="single"/>
          <w:lang w:val="en-US" w:eastAsia="zh-CN"/>
        </w:rPr>
        <w:t>具体考核实施细则详见本章附件</w:t>
      </w:r>
      <w:r>
        <w:rPr>
          <w:rFonts w:hint="eastAsia" w:ascii="宋体" w:hAnsi="宋体" w:eastAsia="宋体" w:cs="宋体"/>
          <w:bCs/>
          <w:color w:val="auto"/>
          <w:sz w:val="24"/>
          <w:szCs w:val="24"/>
          <w:highlight w:val="none"/>
          <w:lang w:eastAsia="zh-CN"/>
        </w:rPr>
        <w:t xml:space="preserve">: </w:t>
      </w:r>
    </w:p>
    <w:p w14:paraId="3FB993D5">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①</w:t>
      </w:r>
      <w:r>
        <w:rPr>
          <w:rFonts w:hint="eastAsia" w:ascii="宋体" w:hAnsi="宋体" w:eastAsia="宋体" w:cs="宋体"/>
          <w:bCs/>
          <w:color w:val="auto"/>
          <w:sz w:val="24"/>
          <w:szCs w:val="24"/>
          <w:highlight w:val="none"/>
          <w:lang w:val="en-US" w:eastAsia="zh-CN"/>
        </w:rPr>
        <w:t>红火蚁、白蚁防治考核评分采用百分制计分，分三个等级：优良90分</w:t>
      </w:r>
      <w:r>
        <w:rPr>
          <w:rFonts w:hint="eastAsia" w:ascii="宋体" w:hAnsi="宋体" w:cs="宋体"/>
          <w:bCs/>
          <w:color w:val="auto"/>
          <w:sz w:val="24"/>
          <w:szCs w:val="24"/>
          <w:highlight w:val="none"/>
          <w:lang w:val="en-US" w:eastAsia="zh-CN"/>
        </w:rPr>
        <w:t>及</w:t>
      </w:r>
      <w:r>
        <w:rPr>
          <w:rFonts w:hint="eastAsia" w:ascii="宋体" w:hAnsi="宋体" w:eastAsia="宋体" w:cs="宋体"/>
          <w:bCs/>
          <w:color w:val="auto"/>
          <w:sz w:val="24"/>
          <w:szCs w:val="24"/>
          <w:highlight w:val="none"/>
          <w:lang w:val="en-US" w:eastAsia="zh-CN"/>
        </w:rPr>
        <w:t>以上、合格80分（含</w:t>
      </w:r>
      <w:r>
        <w:rPr>
          <w:rFonts w:hint="eastAsia" w:ascii="宋体" w:hAnsi="宋体" w:cs="宋体"/>
          <w:bCs/>
          <w:color w:val="auto"/>
          <w:sz w:val="24"/>
          <w:szCs w:val="24"/>
          <w:highlight w:val="none"/>
          <w:lang w:val="en-US" w:eastAsia="zh-CN"/>
        </w:rPr>
        <w:t>本数</w:t>
      </w:r>
      <w:r>
        <w:rPr>
          <w:rFonts w:hint="eastAsia" w:ascii="宋体" w:hAnsi="宋体" w:eastAsia="宋体" w:cs="宋体"/>
          <w:bCs/>
          <w:color w:val="auto"/>
          <w:sz w:val="24"/>
          <w:szCs w:val="24"/>
          <w:highlight w:val="none"/>
          <w:lang w:val="en-US" w:eastAsia="zh-CN"/>
        </w:rPr>
        <w:t>）至90分</w:t>
      </w:r>
      <w:r>
        <w:rPr>
          <w:rFonts w:hint="eastAsia" w:ascii="宋体" w:hAnsi="宋体" w:cs="宋体"/>
          <w:bCs/>
          <w:color w:val="auto"/>
          <w:sz w:val="24"/>
          <w:szCs w:val="24"/>
          <w:highlight w:val="none"/>
          <w:lang w:val="en-US" w:eastAsia="zh-CN"/>
        </w:rPr>
        <w:t>（不含本数）</w:t>
      </w:r>
      <w:r>
        <w:rPr>
          <w:rFonts w:hint="eastAsia" w:ascii="宋体" w:hAnsi="宋体" w:eastAsia="宋体" w:cs="宋体"/>
          <w:bCs/>
          <w:color w:val="auto"/>
          <w:sz w:val="24"/>
          <w:szCs w:val="24"/>
          <w:highlight w:val="none"/>
          <w:lang w:val="en-US" w:eastAsia="zh-CN"/>
        </w:rPr>
        <w:t>、不合格80分</w:t>
      </w:r>
      <w:r>
        <w:rPr>
          <w:rFonts w:hint="eastAsia" w:ascii="宋体" w:hAnsi="宋体" w:cs="宋体"/>
          <w:bCs/>
          <w:color w:val="auto"/>
          <w:sz w:val="24"/>
          <w:szCs w:val="24"/>
          <w:highlight w:val="none"/>
          <w:lang w:val="en-US" w:eastAsia="zh-CN"/>
        </w:rPr>
        <w:t>及</w:t>
      </w:r>
      <w:r>
        <w:rPr>
          <w:rFonts w:hint="eastAsia" w:ascii="宋体" w:hAnsi="宋体" w:eastAsia="宋体" w:cs="宋体"/>
          <w:bCs/>
          <w:color w:val="auto"/>
          <w:sz w:val="24"/>
          <w:szCs w:val="24"/>
          <w:highlight w:val="none"/>
          <w:lang w:val="en-US" w:eastAsia="zh-CN"/>
        </w:rPr>
        <w:t>以下。</w:t>
      </w:r>
    </w:p>
    <w:p w14:paraId="13B8E72B">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②</w:t>
      </w:r>
      <w:r>
        <w:rPr>
          <w:rFonts w:hint="eastAsia" w:ascii="宋体" w:hAnsi="宋体" w:eastAsia="宋体" w:cs="宋体"/>
          <w:bCs/>
          <w:color w:val="auto"/>
          <w:sz w:val="24"/>
          <w:szCs w:val="24"/>
          <w:highlight w:val="none"/>
          <w:lang w:val="en-US" w:eastAsia="zh-CN"/>
        </w:rPr>
        <w:t>中标供应商每期考核平均分≥90分，采购人全额拨付本期合同款；(注：每月考核分纳入每期考核评分依据）；</w:t>
      </w:r>
    </w:p>
    <w:p w14:paraId="5601B86A">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③</w:t>
      </w:r>
      <w:r>
        <w:rPr>
          <w:rFonts w:hint="eastAsia" w:ascii="宋体" w:hAnsi="宋体" w:eastAsia="宋体" w:cs="宋体"/>
          <w:bCs/>
          <w:color w:val="auto"/>
          <w:sz w:val="24"/>
          <w:szCs w:val="24"/>
          <w:highlight w:val="none"/>
          <w:lang w:val="en-US" w:eastAsia="zh-CN"/>
        </w:rPr>
        <w:t>中标供应商每期考核平均分</w:t>
      </w:r>
      <w:r>
        <w:rPr>
          <w:rFonts w:hint="eastAsia" w:ascii="宋体" w:hAnsi="宋体" w:cs="宋体"/>
          <w:bCs/>
          <w:color w:val="auto"/>
          <w:sz w:val="24"/>
          <w:szCs w:val="24"/>
          <w:highlight w:val="none"/>
          <w:lang w:val="en-US" w:eastAsia="zh-CN"/>
        </w:rPr>
        <w:t>在</w:t>
      </w:r>
      <w:r>
        <w:rPr>
          <w:rFonts w:hint="eastAsia" w:ascii="宋体" w:hAnsi="宋体" w:eastAsia="宋体" w:cs="宋体"/>
          <w:bCs/>
          <w:color w:val="auto"/>
          <w:sz w:val="24"/>
          <w:szCs w:val="24"/>
          <w:highlight w:val="none"/>
          <w:lang w:val="en-US" w:eastAsia="zh-CN"/>
        </w:rPr>
        <w:t>80分（含）-90分（不含）</w:t>
      </w:r>
      <w:r>
        <w:rPr>
          <w:rFonts w:hint="eastAsia" w:ascii="宋体" w:hAnsi="宋体" w:cs="宋体"/>
          <w:bCs/>
          <w:color w:val="auto"/>
          <w:sz w:val="24"/>
          <w:szCs w:val="24"/>
          <w:highlight w:val="none"/>
          <w:lang w:val="en-US" w:eastAsia="zh-CN"/>
        </w:rPr>
        <w:t>之间</w:t>
      </w:r>
      <w:r>
        <w:rPr>
          <w:rFonts w:hint="eastAsia" w:ascii="宋体" w:hAnsi="宋体" w:eastAsia="宋体" w:cs="宋体"/>
          <w:bCs/>
          <w:color w:val="auto"/>
          <w:sz w:val="24"/>
          <w:szCs w:val="24"/>
          <w:highlight w:val="none"/>
          <w:lang w:val="en-US" w:eastAsia="zh-CN"/>
        </w:rPr>
        <w:t>，以90分为基数每下降1分，每期合同款</w:t>
      </w:r>
      <w:r>
        <w:rPr>
          <w:rFonts w:hint="eastAsia" w:ascii="宋体" w:hAnsi="宋体" w:cs="宋体"/>
          <w:bCs/>
          <w:color w:val="auto"/>
          <w:sz w:val="24"/>
          <w:szCs w:val="24"/>
          <w:highlight w:val="none"/>
          <w:lang w:val="en-US" w:eastAsia="zh-CN"/>
        </w:rPr>
        <w:t>扣减</w:t>
      </w:r>
      <w:r>
        <w:rPr>
          <w:rFonts w:hint="eastAsia" w:ascii="宋体" w:hAnsi="宋体" w:eastAsia="宋体" w:cs="宋体"/>
          <w:bCs/>
          <w:color w:val="auto"/>
          <w:sz w:val="24"/>
          <w:szCs w:val="24"/>
          <w:highlight w:val="none"/>
          <w:lang w:val="en-US" w:eastAsia="zh-CN"/>
        </w:rPr>
        <w:t>1个百分点，</w:t>
      </w:r>
      <w:r>
        <w:rPr>
          <w:rFonts w:hint="eastAsia" w:ascii="宋体" w:hAnsi="宋体" w:eastAsia="宋体" w:cs="宋体"/>
          <w:bCs/>
          <w:color w:val="auto"/>
          <w:sz w:val="24"/>
          <w:szCs w:val="24"/>
          <w:highlight w:val="none"/>
          <w:lang w:eastAsia="zh-CN"/>
        </w:rPr>
        <w:t>支付</w:t>
      </w:r>
      <w:r>
        <w:rPr>
          <w:rFonts w:hint="eastAsia" w:ascii="宋体" w:hAnsi="宋体" w:eastAsia="宋体" w:cs="宋体"/>
          <w:bCs/>
          <w:color w:val="auto"/>
          <w:sz w:val="24"/>
          <w:szCs w:val="24"/>
          <w:highlight w:val="none"/>
          <w:lang w:val="en-US" w:eastAsia="zh-CN"/>
        </w:rPr>
        <w:t>当期款项的</w:t>
      </w:r>
      <w:r>
        <w:rPr>
          <w:rFonts w:hint="eastAsia" w:ascii="宋体" w:hAnsi="宋体" w:eastAsia="宋体" w:cs="宋体"/>
          <w:bCs/>
          <w:color w:val="auto"/>
          <w:sz w:val="24"/>
          <w:szCs w:val="24"/>
          <w:highlight w:val="none"/>
          <w:lang w:eastAsia="zh-CN"/>
        </w:rPr>
        <w:t>9</w:t>
      </w:r>
      <w:r>
        <w:rPr>
          <w:rFonts w:hint="eastAsia" w:ascii="宋体" w:hAnsi="宋体" w:eastAsia="宋体" w:cs="宋体"/>
          <w:bCs/>
          <w:color w:val="auto"/>
          <w:sz w:val="24"/>
          <w:szCs w:val="24"/>
          <w:highlight w:val="none"/>
          <w:lang w:val="en-US" w:eastAsia="zh-CN"/>
        </w:rPr>
        <w:t>9</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依次类推；</w:t>
      </w:r>
    </w:p>
    <w:p w14:paraId="4C12480E">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④</w:t>
      </w:r>
      <w:r>
        <w:rPr>
          <w:rFonts w:hint="eastAsia" w:ascii="宋体" w:hAnsi="宋体" w:eastAsia="宋体" w:cs="宋体"/>
          <w:bCs/>
          <w:color w:val="auto"/>
          <w:sz w:val="24"/>
          <w:szCs w:val="24"/>
          <w:highlight w:val="none"/>
          <w:lang w:val="en-US" w:eastAsia="zh-CN"/>
        </w:rPr>
        <w:t>中标供应商每期考核平均分&lt;80分，扣除每期合同款10%后，以80分为基数每下降1分，再扣</w:t>
      </w:r>
      <w:r>
        <w:rPr>
          <w:rFonts w:hint="eastAsia" w:ascii="宋体" w:hAnsi="宋体" w:cs="宋体"/>
          <w:bCs/>
          <w:color w:val="auto"/>
          <w:sz w:val="24"/>
          <w:szCs w:val="24"/>
          <w:highlight w:val="none"/>
          <w:lang w:val="en-US" w:eastAsia="zh-CN"/>
        </w:rPr>
        <w:t>扣除</w:t>
      </w:r>
      <w:r>
        <w:rPr>
          <w:rFonts w:hint="eastAsia" w:ascii="宋体" w:hAnsi="宋体" w:eastAsia="宋体" w:cs="宋体"/>
          <w:bCs/>
          <w:color w:val="auto"/>
          <w:sz w:val="24"/>
          <w:szCs w:val="24"/>
          <w:highlight w:val="none"/>
          <w:lang w:val="en-US" w:eastAsia="zh-CN"/>
        </w:rPr>
        <w:t>每期合同款2个百分点，</w:t>
      </w:r>
      <w:r>
        <w:rPr>
          <w:rFonts w:hint="eastAsia" w:ascii="宋体" w:hAnsi="宋体" w:eastAsia="宋体" w:cs="宋体"/>
          <w:bCs/>
          <w:color w:val="auto"/>
          <w:sz w:val="24"/>
          <w:szCs w:val="24"/>
          <w:highlight w:val="none"/>
          <w:lang w:eastAsia="zh-CN"/>
        </w:rPr>
        <w:t>支付</w:t>
      </w:r>
      <w:r>
        <w:rPr>
          <w:rFonts w:hint="eastAsia" w:ascii="宋体" w:hAnsi="宋体" w:eastAsia="宋体" w:cs="宋体"/>
          <w:bCs/>
          <w:color w:val="auto"/>
          <w:sz w:val="24"/>
          <w:szCs w:val="24"/>
          <w:highlight w:val="none"/>
          <w:lang w:val="en-US" w:eastAsia="zh-CN"/>
        </w:rPr>
        <w:t>当期款项的88</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依次类推；</w:t>
      </w:r>
    </w:p>
    <w:p w14:paraId="78F231C1">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⑤</w:t>
      </w:r>
      <w:r>
        <w:rPr>
          <w:rFonts w:hint="eastAsia" w:ascii="宋体" w:hAnsi="宋体" w:eastAsia="宋体" w:cs="宋体"/>
          <w:bCs/>
          <w:color w:val="auto"/>
          <w:sz w:val="24"/>
          <w:szCs w:val="24"/>
          <w:highlight w:val="none"/>
          <w:lang w:val="en-US" w:eastAsia="zh-CN"/>
        </w:rPr>
        <w:t>每期考核综合得分由城市管理办公室日常管理考核、月度联合考核、季度考核、城市管理巡查、其它考核检查五部分组成，其中城市管理办公室日常管理考核占60%，月度联合考核占40%，城市管理巡查、其它考核情况，考核细则规定做为每期考核的补充。</w:t>
      </w:r>
    </w:p>
    <w:p w14:paraId="77ABE2D9">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）如有合同约定违约情形，且中标供应商履约保证金已失效或未足额补缴的，</w:t>
      </w:r>
      <w:r>
        <w:rPr>
          <w:rFonts w:hint="eastAsia" w:ascii="宋体" w:hAnsi="宋体" w:eastAsia="宋体" w:cs="宋体"/>
          <w:color w:val="auto"/>
          <w:kern w:val="0"/>
          <w:sz w:val="24"/>
          <w:highlight w:val="none"/>
          <w:lang w:val="en-US" w:eastAsia="zh-CN"/>
        </w:rPr>
        <w:t>采购人</w:t>
      </w:r>
      <w:r>
        <w:rPr>
          <w:rFonts w:hint="eastAsia" w:ascii="宋体" w:hAnsi="宋体" w:eastAsia="宋体" w:cs="宋体"/>
          <w:color w:val="auto"/>
          <w:kern w:val="0"/>
          <w:sz w:val="24"/>
          <w:highlight w:val="none"/>
          <w:lang w:eastAsia="zh-CN"/>
        </w:rPr>
        <w:t>有权从</w:t>
      </w:r>
      <w:r>
        <w:rPr>
          <w:rFonts w:hint="eastAsia" w:ascii="宋体" w:hAnsi="宋体" w:eastAsia="宋体" w:cs="宋体"/>
          <w:color w:val="auto"/>
          <w:kern w:val="0"/>
          <w:sz w:val="24"/>
          <w:highlight w:val="none"/>
          <w:lang w:val="en-US" w:eastAsia="zh-CN"/>
        </w:rPr>
        <w:t>待付合同款项</w:t>
      </w:r>
      <w:r>
        <w:rPr>
          <w:rFonts w:hint="eastAsia" w:ascii="宋体" w:hAnsi="宋体" w:eastAsia="宋体" w:cs="宋体"/>
          <w:color w:val="auto"/>
          <w:kern w:val="0"/>
          <w:sz w:val="24"/>
          <w:highlight w:val="none"/>
          <w:lang w:eastAsia="zh-CN"/>
        </w:rPr>
        <w:t>中直接扣除违约金</w:t>
      </w:r>
      <w:r>
        <w:rPr>
          <w:rFonts w:hint="eastAsia" w:ascii="宋体" w:hAnsi="宋体" w:eastAsia="宋体" w:cs="宋体"/>
          <w:sz w:val="24"/>
          <w:szCs w:val="24"/>
          <w:highlight w:val="none"/>
          <w:lang w:val="en-US" w:eastAsia="zh-CN"/>
        </w:rPr>
        <w:t>。</w:t>
      </w:r>
    </w:p>
    <w:p w14:paraId="46B8C0B3">
      <w:pPr>
        <w:pStyle w:val="10"/>
        <w:keepNext w:val="0"/>
        <w:keepLines w:val="0"/>
        <w:pageBreakBefore w:val="0"/>
        <w:widowControl w:val="0"/>
        <w:kinsoku/>
        <w:wordWrap/>
        <w:overflowPunct/>
        <w:topLinePunct w:val="0"/>
        <w:autoSpaceDE/>
        <w:autoSpaceDN/>
        <w:bidi w:val="0"/>
        <w:adjustRightInd/>
        <w:snapToGrid w:val="0"/>
        <w:spacing w:line="500" w:lineRule="exact"/>
        <w:ind w:left="0" w:leftChars="0"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w:t>
      </w:r>
      <w:r>
        <w:rPr>
          <w:rFonts w:hint="eastAsia" w:hAnsi="宋体" w:cs="宋体"/>
          <w:color w:val="auto"/>
          <w:sz w:val="24"/>
          <w:szCs w:val="24"/>
          <w:highlight w:val="none"/>
          <w:u w:val="none"/>
          <w:lang w:val="en-US" w:eastAsia="zh-CN"/>
        </w:rPr>
        <w:t>5</w:t>
      </w:r>
      <w:r>
        <w:rPr>
          <w:rFonts w:hint="eastAsia" w:ascii="宋体" w:hAnsi="宋体" w:eastAsia="宋体" w:cs="宋体"/>
          <w:color w:val="auto"/>
          <w:sz w:val="24"/>
          <w:szCs w:val="24"/>
          <w:highlight w:val="none"/>
          <w:u w:val="none"/>
          <w:lang w:val="en-US" w:eastAsia="zh-CN"/>
        </w:rPr>
        <w:t>）中标供应商须确保开具给采购人的发票真实、合法、有效、且符合《中华人民共和国发票管理办法》中规定的相关条款</w:t>
      </w:r>
      <w:r>
        <w:rPr>
          <w:rFonts w:hint="eastAsia" w:ascii="宋体" w:hAnsi="宋体" w:eastAsia="宋体" w:cs="宋体"/>
          <w:b w:val="0"/>
          <w:bCs w:val="0"/>
          <w:color w:val="auto"/>
          <w:sz w:val="24"/>
          <w:szCs w:val="24"/>
          <w:highlight w:val="none"/>
          <w:u w:val="none"/>
          <w:lang w:val="en-US" w:eastAsia="zh-CN"/>
        </w:rPr>
        <w:t>。</w:t>
      </w:r>
    </w:p>
    <w:p w14:paraId="6C280E08">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default" w:ascii="宋体" w:hAnsi="宋体" w:eastAsia="宋体" w:cs="宋体"/>
          <w:bCs/>
          <w:color w:val="auto"/>
          <w:sz w:val="24"/>
          <w:szCs w:val="24"/>
          <w:highlight w:val="none"/>
          <w:lang w:val="en-US" w:eastAsia="zh-CN"/>
        </w:rPr>
        <w:sectPr>
          <w:pgSz w:w="11906" w:h="16838"/>
          <w:pgMar w:top="1134" w:right="1134" w:bottom="1134" w:left="1134" w:header="851" w:footer="850" w:gutter="0"/>
          <w:pgNumType w:fmt="decimal"/>
          <w:cols w:space="425" w:num="1"/>
          <w:docGrid w:type="lines" w:linePitch="312" w:charSpace="0"/>
        </w:sectPr>
      </w:pPr>
    </w:p>
    <w:p w14:paraId="1B76A1F7">
      <w:pPr>
        <w:jc w:val="center"/>
        <w:rPr>
          <w:rFonts w:hint="eastAsia" w:asciiTheme="majorEastAsia" w:hAnsiTheme="majorEastAsia" w:eastAsiaTheme="majorEastAsia" w:cstheme="majorEastAsia"/>
          <w:b/>
          <w:sz w:val="21"/>
          <w:szCs w:val="21"/>
          <w:highlight w:val="none"/>
        </w:rPr>
      </w:pPr>
      <w:r>
        <w:rPr>
          <w:rFonts w:hint="eastAsia" w:asciiTheme="majorEastAsia" w:hAnsiTheme="majorEastAsia" w:eastAsiaTheme="majorEastAsia" w:cstheme="majorEastAsia"/>
          <w:b/>
          <w:sz w:val="21"/>
          <w:szCs w:val="21"/>
          <w:highlight w:val="none"/>
          <w:lang w:eastAsia="zh-CN"/>
        </w:rPr>
        <w:t>智慧新城</w:t>
      </w:r>
      <w:r>
        <w:rPr>
          <w:rFonts w:hint="eastAsia" w:asciiTheme="majorEastAsia" w:hAnsiTheme="majorEastAsia" w:eastAsiaTheme="majorEastAsia" w:cstheme="majorEastAsia"/>
          <w:b/>
          <w:sz w:val="21"/>
          <w:szCs w:val="21"/>
          <w:highlight w:val="none"/>
        </w:rPr>
        <w:t>白蚁</w:t>
      </w:r>
      <w:r>
        <w:rPr>
          <w:rFonts w:hint="eastAsia" w:asciiTheme="majorEastAsia" w:hAnsiTheme="majorEastAsia" w:eastAsiaTheme="majorEastAsia" w:cstheme="majorEastAsia"/>
          <w:b/>
          <w:sz w:val="21"/>
          <w:szCs w:val="21"/>
          <w:highlight w:val="none"/>
          <w:lang w:eastAsia="zh-CN"/>
        </w:rPr>
        <w:t>、红火蚁</w:t>
      </w:r>
      <w:r>
        <w:rPr>
          <w:rFonts w:hint="eastAsia" w:asciiTheme="majorEastAsia" w:hAnsiTheme="majorEastAsia" w:eastAsiaTheme="majorEastAsia" w:cstheme="majorEastAsia"/>
          <w:b/>
          <w:sz w:val="21"/>
          <w:szCs w:val="21"/>
          <w:highlight w:val="none"/>
        </w:rPr>
        <w:t>防治管理质量考核评分标准</w:t>
      </w:r>
    </w:p>
    <w:tbl>
      <w:tblPr>
        <w:tblStyle w:val="19"/>
        <w:tblW w:w="14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965"/>
        <w:gridCol w:w="4574"/>
        <w:gridCol w:w="1463"/>
        <w:gridCol w:w="4805"/>
        <w:gridCol w:w="1052"/>
        <w:gridCol w:w="720"/>
      </w:tblGrid>
      <w:tr w14:paraId="0D273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735" w:type="dxa"/>
            <w:noWrap w:val="0"/>
            <w:vAlign w:val="center"/>
          </w:tcPr>
          <w:p w14:paraId="70E0B3EE">
            <w:pPr>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内容</w:t>
            </w:r>
          </w:p>
        </w:tc>
        <w:tc>
          <w:tcPr>
            <w:tcW w:w="965" w:type="dxa"/>
            <w:noWrap w:val="0"/>
            <w:vAlign w:val="center"/>
          </w:tcPr>
          <w:p w14:paraId="788B979B">
            <w:pPr>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序号</w:t>
            </w:r>
          </w:p>
        </w:tc>
        <w:tc>
          <w:tcPr>
            <w:tcW w:w="4574" w:type="dxa"/>
            <w:noWrap w:val="0"/>
            <w:vAlign w:val="center"/>
          </w:tcPr>
          <w:p w14:paraId="401A2C5C">
            <w:pPr>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质量标准</w:t>
            </w:r>
          </w:p>
        </w:tc>
        <w:tc>
          <w:tcPr>
            <w:tcW w:w="1463" w:type="dxa"/>
            <w:noWrap w:val="0"/>
            <w:vAlign w:val="center"/>
          </w:tcPr>
          <w:p w14:paraId="5A642670">
            <w:pPr>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基本分</w:t>
            </w:r>
          </w:p>
        </w:tc>
        <w:tc>
          <w:tcPr>
            <w:tcW w:w="4805" w:type="dxa"/>
            <w:noWrap w:val="0"/>
            <w:vAlign w:val="center"/>
          </w:tcPr>
          <w:p w14:paraId="727582C1">
            <w:pPr>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考核标准</w:t>
            </w:r>
          </w:p>
        </w:tc>
        <w:tc>
          <w:tcPr>
            <w:tcW w:w="1052" w:type="dxa"/>
            <w:noWrap w:val="0"/>
            <w:vAlign w:val="center"/>
          </w:tcPr>
          <w:p w14:paraId="656B98E1">
            <w:pPr>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得分</w:t>
            </w:r>
          </w:p>
        </w:tc>
        <w:tc>
          <w:tcPr>
            <w:tcW w:w="720" w:type="dxa"/>
            <w:noWrap w:val="0"/>
            <w:vAlign w:val="center"/>
          </w:tcPr>
          <w:p w14:paraId="1B7EE871">
            <w:pPr>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备注</w:t>
            </w:r>
          </w:p>
        </w:tc>
      </w:tr>
      <w:tr w14:paraId="29A7F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trPr>
        <w:tc>
          <w:tcPr>
            <w:tcW w:w="735" w:type="dxa"/>
            <w:vMerge w:val="restart"/>
            <w:noWrap w:val="0"/>
            <w:vAlign w:val="center"/>
          </w:tcPr>
          <w:p w14:paraId="3EA09E15">
            <w:pPr>
              <w:spacing w:line="280" w:lineRule="exact"/>
              <w:jc w:val="both"/>
              <w:rPr>
                <w:rFonts w:hint="eastAsia" w:asciiTheme="majorEastAsia" w:hAnsiTheme="majorEastAsia" w:eastAsiaTheme="majorEastAsia" w:cstheme="majorEastAsia"/>
                <w:sz w:val="21"/>
                <w:szCs w:val="21"/>
                <w:highlight w:val="none"/>
                <w:lang w:eastAsia="zh-CN"/>
              </w:rPr>
            </w:pPr>
            <w:r>
              <w:rPr>
                <w:rFonts w:hint="eastAsia" w:asciiTheme="majorEastAsia" w:hAnsiTheme="majorEastAsia" w:eastAsiaTheme="majorEastAsia" w:cstheme="majorEastAsia"/>
                <w:sz w:val="21"/>
                <w:szCs w:val="21"/>
                <w:highlight w:val="none"/>
                <w:lang w:eastAsia="zh-CN"/>
              </w:rPr>
              <w:t>白蚁</w:t>
            </w:r>
          </w:p>
          <w:p w14:paraId="4AB084F0">
            <w:pPr>
              <w:spacing w:line="280" w:lineRule="exact"/>
              <w:jc w:val="both"/>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lang w:eastAsia="zh-CN"/>
              </w:rPr>
              <w:t>红火蚁</w:t>
            </w:r>
            <w:r>
              <w:rPr>
                <w:rFonts w:hint="eastAsia" w:asciiTheme="majorEastAsia" w:hAnsiTheme="majorEastAsia" w:eastAsiaTheme="majorEastAsia" w:cstheme="majorEastAsia"/>
                <w:sz w:val="21"/>
                <w:szCs w:val="21"/>
                <w:highlight w:val="none"/>
              </w:rPr>
              <w:t>防治治理</w:t>
            </w:r>
          </w:p>
          <w:p w14:paraId="1B51ADB4">
            <w:pPr>
              <w:spacing w:line="280" w:lineRule="exact"/>
              <w:jc w:val="both"/>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养护</w:t>
            </w:r>
          </w:p>
          <w:p w14:paraId="32891E80">
            <w:pPr>
              <w:spacing w:line="280" w:lineRule="exact"/>
              <w:jc w:val="both"/>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100分</w:t>
            </w:r>
          </w:p>
        </w:tc>
        <w:tc>
          <w:tcPr>
            <w:tcW w:w="965" w:type="dxa"/>
            <w:noWrap w:val="0"/>
            <w:vAlign w:val="center"/>
          </w:tcPr>
          <w:p w14:paraId="75EEBF21">
            <w:pPr>
              <w:spacing w:line="28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巡查</w:t>
            </w:r>
          </w:p>
        </w:tc>
        <w:tc>
          <w:tcPr>
            <w:tcW w:w="4574" w:type="dxa"/>
            <w:noWrap w:val="0"/>
            <w:vAlign w:val="center"/>
          </w:tcPr>
          <w:p w14:paraId="5ABD3ECF">
            <w:pPr>
              <w:spacing w:line="280" w:lineRule="exact"/>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lang w:eastAsia="zh-CN"/>
              </w:rPr>
              <w:t>工作人员按合同要求到位，每日</w:t>
            </w:r>
            <w:r>
              <w:rPr>
                <w:rFonts w:hint="eastAsia" w:asciiTheme="majorEastAsia" w:hAnsiTheme="majorEastAsia" w:eastAsiaTheme="majorEastAsia" w:cstheme="majorEastAsia"/>
                <w:sz w:val="21"/>
                <w:szCs w:val="21"/>
                <w:highlight w:val="none"/>
              </w:rPr>
              <w:t>对公园、绿化带、草坪、树木全面巡查，</w:t>
            </w:r>
            <w:r>
              <w:rPr>
                <w:rFonts w:hint="eastAsia" w:asciiTheme="majorEastAsia" w:hAnsiTheme="majorEastAsia" w:eastAsiaTheme="majorEastAsia" w:cstheme="majorEastAsia"/>
                <w:sz w:val="21"/>
                <w:szCs w:val="21"/>
                <w:highlight w:val="none"/>
                <w:lang w:eastAsia="zh-CN"/>
              </w:rPr>
              <w:t>同时</w:t>
            </w:r>
            <w:r>
              <w:rPr>
                <w:rFonts w:hint="eastAsia" w:asciiTheme="majorEastAsia" w:hAnsiTheme="majorEastAsia" w:eastAsiaTheme="majorEastAsia" w:cstheme="majorEastAsia"/>
                <w:sz w:val="21"/>
                <w:szCs w:val="21"/>
                <w:highlight w:val="none"/>
              </w:rPr>
              <w:t>做好</w:t>
            </w:r>
            <w:r>
              <w:rPr>
                <w:rFonts w:hint="eastAsia" w:asciiTheme="majorEastAsia" w:hAnsiTheme="majorEastAsia" w:eastAsiaTheme="majorEastAsia" w:cstheme="majorEastAsia"/>
                <w:sz w:val="21"/>
                <w:szCs w:val="21"/>
                <w:highlight w:val="none"/>
                <w:lang w:eastAsia="zh-CN"/>
              </w:rPr>
              <w:t>文档</w:t>
            </w:r>
            <w:r>
              <w:rPr>
                <w:rFonts w:hint="eastAsia" w:asciiTheme="majorEastAsia" w:hAnsiTheme="majorEastAsia" w:eastAsiaTheme="majorEastAsia" w:cstheme="majorEastAsia"/>
                <w:sz w:val="21"/>
                <w:szCs w:val="21"/>
                <w:highlight w:val="none"/>
              </w:rPr>
              <w:t>记录。</w:t>
            </w:r>
          </w:p>
        </w:tc>
        <w:tc>
          <w:tcPr>
            <w:tcW w:w="1463" w:type="dxa"/>
            <w:noWrap w:val="0"/>
            <w:vAlign w:val="center"/>
          </w:tcPr>
          <w:p w14:paraId="118A6521">
            <w:pPr>
              <w:spacing w:line="28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35</w:t>
            </w:r>
          </w:p>
        </w:tc>
        <w:tc>
          <w:tcPr>
            <w:tcW w:w="4805" w:type="dxa"/>
            <w:noWrap w:val="0"/>
            <w:vAlign w:val="center"/>
          </w:tcPr>
          <w:p w14:paraId="501EDB5B">
            <w:pPr>
              <w:spacing w:line="280" w:lineRule="exact"/>
              <w:rPr>
                <w:rFonts w:hint="eastAsia" w:asciiTheme="majorEastAsia" w:hAnsiTheme="majorEastAsia" w:eastAsiaTheme="majorEastAsia" w:cstheme="majorEastAsia"/>
                <w:color w:val="FF0000"/>
                <w:sz w:val="21"/>
                <w:szCs w:val="21"/>
                <w:highlight w:val="none"/>
              </w:rPr>
            </w:pPr>
            <w:r>
              <w:rPr>
                <w:rFonts w:hint="eastAsia" w:asciiTheme="majorEastAsia" w:hAnsiTheme="majorEastAsia" w:eastAsiaTheme="majorEastAsia" w:cstheme="majorEastAsia"/>
                <w:sz w:val="21"/>
                <w:szCs w:val="21"/>
                <w:highlight w:val="none"/>
              </w:rPr>
              <w:t>政府部门或者管委会领导发现有蚁情的扣10分，绿化养护单位发现蚁情的</w:t>
            </w:r>
            <w:r>
              <w:rPr>
                <w:rFonts w:hint="eastAsia" w:asciiTheme="majorEastAsia" w:hAnsiTheme="majorEastAsia" w:eastAsiaTheme="majorEastAsia" w:cstheme="majorEastAsia"/>
                <w:sz w:val="21"/>
                <w:szCs w:val="21"/>
                <w:highlight w:val="none"/>
                <w:lang w:eastAsia="zh-CN"/>
              </w:rPr>
              <w:t>每次</w:t>
            </w:r>
            <w:r>
              <w:rPr>
                <w:rFonts w:hint="eastAsia" w:asciiTheme="majorEastAsia" w:hAnsiTheme="majorEastAsia" w:eastAsiaTheme="majorEastAsia" w:cstheme="majorEastAsia"/>
                <w:sz w:val="21"/>
                <w:szCs w:val="21"/>
                <w:highlight w:val="none"/>
              </w:rPr>
              <w:t>扣</w:t>
            </w:r>
            <w:r>
              <w:rPr>
                <w:rFonts w:hint="eastAsia" w:asciiTheme="majorEastAsia" w:hAnsiTheme="majorEastAsia" w:eastAsiaTheme="majorEastAsia" w:cstheme="majorEastAsia"/>
                <w:sz w:val="21"/>
                <w:szCs w:val="21"/>
                <w:highlight w:val="none"/>
                <w:lang w:val="en-US" w:eastAsia="zh-CN"/>
              </w:rPr>
              <w:t>2</w:t>
            </w:r>
            <w:r>
              <w:rPr>
                <w:rFonts w:hint="eastAsia" w:asciiTheme="majorEastAsia" w:hAnsiTheme="majorEastAsia" w:eastAsiaTheme="majorEastAsia" w:cstheme="majorEastAsia"/>
                <w:sz w:val="21"/>
                <w:szCs w:val="21"/>
                <w:highlight w:val="none"/>
              </w:rPr>
              <w:t>分。没有做好巡查记录日常表的扣5分，</w:t>
            </w:r>
            <w:r>
              <w:rPr>
                <w:rFonts w:hint="eastAsia" w:asciiTheme="majorEastAsia" w:hAnsiTheme="majorEastAsia" w:eastAsiaTheme="majorEastAsia" w:cstheme="majorEastAsia"/>
                <w:sz w:val="21"/>
                <w:szCs w:val="21"/>
                <w:highlight w:val="none"/>
                <w:lang w:eastAsia="zh-CN"/>
              </w:rPr>
              <w:t>经抽查日常巡查人员每缺</w:t>
            </w:r>
            <w:r>
              <w:rPr>
                <w:rFonts w:hint="eastAsia" w:asciiTheme="majorEastAsia" w:hAnsiTheme="majorEastAsia" w:eastAsiaTheme="majorEastAsia" w:cstheme="majorEastAsia"/>
                <w:sz w:val="21"/>
                <w:szCs w:val="21"/>
                <w:highlight w:val="none"/>
                <w:lang w:val="en-US" w:eastAsia="zh-CN"/>
              </w:rPr>
              <w:t>1人扣5分</w:t>
            </w:r>
            <w:r>
              <w:rPr>
                <w:rFonts w:hint="eastAsia" w:asciiTheme="majorEastAsia" w:hAnsiTheme="majorEastAsia" w:eastAsiaTheme="majorEastAsia" w:cstheme="majorEastAsia"/>
                <w:sz w:val="21"/>
                <w:szCs w:val="21"/>
                <w:highlight w:val="none"/>
                <w:lang w:eastAsia="zh-CN"/>
              </w:rPr>
              <w:t>，并按合同要求扣款，</w:t>
            </w:r>
            <w:r>
              <w:rPr>
                <w:rFonts w:hint="eastAsia" w:asciiTheme="majorEastAsia" w:hAnsiTheme="majorEastAsia" w:eastAsiaTheme="majorEastAsia" w:cstheme="majorEastAsia"/>
                <w:sz w:val="21"/>
                <w:szCs w:val="21"/>
                <w:highlight w:val="none"/>
              </w:rPr>
              <w:t>没有提供月计划的扣5分。</w:t>
            </w:r>
          </w:p>
        </w:tc>
        <w:tc>
          <w:tcPr>
            <w:tcW w:w="1052" w:type="dxa"/>
            <w:noWrap w:val="0"/>
            <w:vAlign w:val="center"/>
          </w:tcPr>
          <w:p w14:paraId="528E4603">
            <w:pPr>
              <w:rPr>
                <w:rFonts w:hint="eastAsia" w:asciiTheme="majorEastAsia" w:hAnsiTheme="majorEastAsia" w:eastAsiaTheme="majorEastAsia" w:cstheme="majorEastAsia"/>
                <w:sz w:val="21"/>
                <w:szCs w:val="21"/>
                <w:highlight w:val="none"/>
              </w:rPr>
            </w:pPr>
          </w:p>
        </w:tc>
        <w:tc>
          <w:tcPr>
            <w:tcW w:w="720" w:type="dxa"/>
            <w:noWrap w:val="0"/>
            <w:vAlign w:val="center"/>
          </w:tcPr>
          <w:p w14:paraId="492E9B9C">
            <w:pPr>
              <w:rPr>
                <w:rFonts w:hint="eastAsia" w:asciiTheme="majorEastAsia" w:hAnsiTheme="majorEastAsia" w:eastAsiaTheme="majorEastAsia" w:cstheme="majorEastAsia"/>
                <w:sz w:val="21"/>
                <w:szCs w:val="21"/>
                <w:highlight w:val="none"/>
              </w:rPr>
            </w:pPr>
          </w:p>
        </w:tc>
      </w:tr>
      <w:tr w14:paraId="325E0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trPr>
        <w:tc>
          <w:tcPr>
            <w:tcW w:w="735" w:type="dxa"/>
            <w:vMerge w:val="continue"/>
            <w:noWrap w:val="0"/>
            <w:vAlign w:val="center"/>
          </w:tcPr>
          <w:p w14:paraId="766A0885">
            <w:pPr>
              <w:spacing w:line="280" w:lineRule="exact"/>
              <w:rPr>
                <w:rFonts w:hint="eastAsia" w:asciiTheme="majorEastAsia" w:hAnsiTheme="majorEastAsia" w:eastAsiaTheme="majorEastAsia" w:cstheme="majorEastAsia"/>
                <w:sz w:val="21"/>
                <w:szCs w:val="21"/>
                <w:highlight w:val="none"/>
              </w:rPr>
            </w:pPr>
          </w:p>
        </w:tc>
        <w:tc>
          <w:tcPr>
            <w:tcW w:w="965" w:type="dxa"/>
            <w:noWrap w:val="0"/>
            <w:vAlign w:val="center"/>
          </w:tcPr>
          <w:p w14:paraId="6A6A3B24">
            <w:pPr>
              <w:spacing w:line="28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药物防治治理</w:t>
            </w:r>
          </w:p>
        </w:tc>
        <w:tc>
          <w:tcPr>
            <w:tcW w:w="4574" w:type="dxa"/>
            <w:noWrap w:val="0"/>
            <w:vAlign w:val="center"/>
          </w:tcPr>
          <w:p w14:paraId="59DC2ACC">
            <w:pPr>
              <w:spacing w:line="280" w:lineRule="exact"/>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按合同约定和白蚁</w:t>
            </w:r>
            <w:r>
              <w:rPr>
                <w:rFonts w:hint="eastAsia" w:asciiTheme="majorEastAsia" w:hAnsiTheme="majorEastAsia" w:eastAsiaTheme="majorEastAsia" w:cstheme="majorEastAsia"/>
                <w:sz w:val="21"/>
                <w:szCs w:val="21"/>
                <w:highlight w:val="none"/>
                <w:lang w:eastAsia="zh-CN"/>
              </w:rPr>
              <w:t>、红火蚁</w:t>
            </w:r>
            <w:r>
              <w:rPr>
                <w:rFonts w:hint="eastAsia" w:asciiTheme="majorEastAsia" w:hAnsiTheme="majorEastAsia" w:eastAsiaTheme="majorEastAsia" w:cstheme="majorEastAsia"/>
                <w:sz w:val="21"/>
                <w:szCs w:val="21"/>
                <w:highlight w:val="none"/>
              </w:rPr>
              <w:t>防治方案实施，严格按操作规程施药，无明显病蚁害，进行防治最佳时间为11月至3月用药杀包诱杀，3月至11月用药水喷洒。达到生态平恒为目的。</w:t>
            </w:r>
          </w:p>
        </w:tc>
        <w:tc>
          <w:tcPr>
            <w:tcW w:w="1463" w:type="dxa"/>
            <w:noWrap w:val="0"/>
            <w:vAlign w:val="center"/>
          </w:tcPr>
          <w:p w14:paraId="48D96D10">
            <w:pPr>
              <w:spacing w:line="28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30</w:t>
            </w:r>
          </w:p>
        </w:tc>
        <w:tc>
          <w:tcPr>
            <w:tcW w:w="4805" w:type="dxa"/>
            <w:noWrap w:val="0"/>
            <w:vAlign w:val="center"/>
          </w:tcPr>
          <w:p w14:paraId="463C4932">
            <w:pPr>
              <w:spacing w:line="280" w:lineRule="exact"/>
              <w:rPr>
                <w:rFonts w:hint="eastAsia" w:asciiTheme="majorEastAsia" w:hAnsiTheme="majorEastAsia" w:eastAsiaTheme="majorEastAsia" w:cstheme="majorEastAsia"/>
                <w:color w:val="FF0000"/>
                <w:sz w:val="21"/>
                <w:szCs w:val="21"/>
                <w:highlight w:val="none"/>
                <w:lang w:eastAsia="zh-CN"/>
              </w:rPr>
            </w:pPr>
            <w:r>
              <w:rPr>
                <w:rFonts w:hint="eastAsia" w:asciiTheme="majorEastAsia" w:hAnsiTheme="majorEastAsia" w:eastAsiaTheme="majorEastAsia" w:cstheme="majorEastAsia"/>
                <w:sz w:val="21"/>
                <w:szCs w:val="21"/>
                <w:highlight w:val="none"/>
              </w:rPr>
              <w:t>公园内树木、苗木、草坪、亭台楼阁发现有明显蚁害未及时治杀的</w:t>
            </w:r>
            <w:r>
              <w:rPr>
                <w:rFonts w:hint="eastAsia" w:asciiTheme="majorEastAsia" w:hAnsiTheme="majorEastAsia" w:eastAsiaTheme="majorEastAsia" w:cstheme="majorEastAsia"/>
                <w:sz w:val="21"/>
                <w:szCs w:val="21"/>
                <w:highlight w:val="none"/>
                <w:lang w:eastAsia="zh-CN"/>
              </w:rPr>
              <w:t>每处</w:t>
            </w:r>
            <w:r>
              <w:rPr>
                <w:rFonts w:hint="eastAsia" w:asciiTheme="majorEastAsia" w:hAnsiTheme="majorEastAsia" w:eastAsiaTheme="majorEastAsia" w:cstheme="majorEastAsia"/>
                <w:sz w:val="21"/>
                <w:szCs w:val="21"/>
                <w:highlight w:val="none"/>
              </w:rPr>
              <w:t>扣</w:t>
            </w:r>
            <w:r>
              <w:rPr>
                <w:rFonts w:hint="eastAsia" w:asciiTheme="majorEastAsia" w:hAnsiTheme="majorEastAsia" w:eastAsiaTheme="majorEastAsia" w:cstheme="majorEastAsia"/>
                <w:sz w:val="21"/>
                <w:szCs w:val="21"/>
                <w:highlight w:val="none"/>
                <w:lang w:val="en-US" w:eastAsia="zh-CN"/>
              </w:rPr>
              <w:t>2</w:t>
            </w:r>
            <w:r>
              <w:rPr>
                <w:rFonts w:hint="eastAsia" w:asciiTheme="majorEastAsia" w:hAnsiTheme="majorEastAsia" w:eastAsiaTheme="majorEastAsia" w:cstheme="majorEastAsia"/>
                <w:sz w:val="21"/>
                <w:szCs w:val="21"/>
                <w:highlight w:val="none"/>
              </w:rPr>
              <w:t>分，经过抽查没有埋药杀包诱杀的</w:t>
            </w:r>
            <w:r>
              <w:rPr>
                <w:rFonts w:hint="eastAsia" w:asciiTheme="majorEastAsia" w:hAnsiTheme="majorEastAsia" w:eastAsiaTheme="majorEastAsia" w:cstheme="majorEastAsia"/>
                <w:sz w:val="21"/>
                <w:szCs w:val="21"/>
                <w:highlight w:val="none"/>
                <w:lang w:eastAsia="zh-CN"/>
              </w:rPr>
              <w:t>每处</w:t>
            </w:r>
            <w:r>
              <w:rPr>
                <w:rFonts w:hint="eastAsia" w:asciiTheme="majorEastAsia" w:hAnsiTheme="majorEastAsia" w:eastAsiaTheme="majorEastAsia" w:cstheme="majorEastAsia"/>
                <w:sz w:val="21"/>
                <w:szCs w:val="21"/>
                <w:highlight w:val="none"/>
              </w:rPr>
              <w:t>扣</w:t>
            </w:r>
            <w:r>
              <w:rPr>
                <w:rFonts w:hint="eastAsia" w:asciiTheme="majorEastAsia" w:hAnsiTheme="majorEastAsia" w:eastAsiaTheme="majorEastAsia" w:cstheme="majorEastAsia"/>
                <w:sz w:val="21"/>
                <w:szCs w:val="21"/>
                <w:highlight w:val="none"/>
                <w:lang w:val="en-US" w:eastAsia="zh-CN"/>
              </w:rPr>
              <w:t>3</w:t>
            </w:r>
            <w:r>
              <w:rPr>
                <w:rFonts w:hint="eastAsia" w:asciiTheme="majorEastAsia" w:hAnsiTheme="majorEastAsia" w:eastAsiaTheme="majorEastAsia" w:cstheme="majorEastAsia"/>
                <w:sz w:val="21"/>
                <w:szCs w:val="21"/>
                <w:highlight w:val="none"/>
              </w:rPr>
              <w:t>分，甲方通知蚁情</w:t>
            </w:r>
            <w:r>
              <w:rPr>
                <w:rFonts w:hint="eastAsia" w:asciiTheme="majorEastAsia" w:hAnsiTheme="majorEastAsia" w:eastAsiaTheme="majorEastAsia" w:cstheme="majorEastAsia"/>
                <w:sz w:val="21"/>
                <w:szCs w:val="21"/>
                <w:highlight w:val="none"/>
                <w:u w:val="single"/>
                <w:lang w:val="en-US" w:eastAsia="zh-CN"/>
              </w:rPr>
              <w:t xml:space="preserve"> 【按投标承诺填写】 </w:t>
            </w:r>
            <w:r>
              <w:rPr>
                <w:rFonts w:hint="eastAsia" w:asciiTheme="majorEastAsia" w:hAnsiTheme="majorEastAsia" w:eastAsiaTheme="majorEastAsia" w:cstheme="majorEastAsia"/>
                <w:sz w:val="21"/>
                <w:szCs w:val="21"/>
                <w:highlight w:val="none"/>
              </w:rPr>
              <w:t>小时没有及时赶到的，或者拖延时间的</w:t>
            </w:r>
            <w:r>
              <w:rPr>
                <w:rFonts w:hint="eastAsia" w:asciiTheme="majorEastAsia" w:hAnsiTheme="majorEastAsia" w:eastAsiaTheme="majorEastAsia" w:cstheme="majorEastAsia"/>
                <w:sz w:val="21"/>
                <w:szCs w:val="21"/>
                <w:highlight w:val="none"/>
                <w:lang w:eastAsia="zh-CN"/>
              </w:rPr>
              <w:t>每次</w:t>
            </w:r>
            <w:r>
              <w:rPr>
                <w:rFonts w:hint="eastAsia" w:asciiTheme="majorEastAsia" w:hAnsiTheme="majorEastAsia" w:eastAsiaTheme="majorEastAsia" w:cstheme="majorEastAsia"/>
                <w:sz w:val="21"/>
                <w:szCs w:val="21"/>
                <w:highlight w:val="none"/>
              </w:rPr>
              <w:t>扣</w:t>
            </w:r>
            <w:r>
              <w:rPr>
                <w:rFonts w:hint="eastAsia" w:asciiTheme="majorEastAsia" w:hAnsiTheme="majorEastAsia" w:eastAsiaTheme="majorEastAsia" w:cstheme="majorEastAsia"/>
                <w:sz w:val="21"/>
                <w:szCs w:val="21"/>
                <w:highlight w:val="none"/>
                <w:lang w:val="en-US" w:eastAsia="zh-CN"/>
              </w:rPr>
              <w:t>3</w:t>
            </w:r>
            <w:r>
              <w:rPr>
                <w:rFonts w:hint="eastAsia" w:asciiTheme="majorEastAsia" w:hAnsiTheme="majorEastAsia" w:eastAsiaTheme="majorEastAsia" w:cstheme="majorEastAsia"/>
                <w:sz w:val="21"/>
                <w:szCs w:val="21"/>
                <w:highlight w:val="none"/>
              </w:rPr>
              <w:t>分。</w:t>
            </w:r>
          </w:p>
        </w:tc>
        <w:tc>
          <w:tcPr>
            <w:tcW w:w="1052" w:type="dxa"/>
            <w:noWrap w:val="0"/>
            <w:vAlign w:val="center"/>
          </w:tcPr>
          <w:p w14:paraId="16AB4C18">
            <w:pPr>
              <w:rPr>
                <w:rFonts w:hint="eastAsia" w:asciiTheme="majorEastAsia" w:hAnsiTheme="majorEastAsia" w:eastAsiaTheme="majorEastAsia" w:cstheme="majorEastAsia"/>
                <w:sz w:val="21"/>
                <w:szCs w:val="21"/>
                <w:highlight w:val="none"/>
              </w:rPr>
            </w:pPr>
          </w:p>
        </w:tc>
        <w:tc>
          <w:tcPr>
            <w:tcW w:w="720" w:type="dxa"/>
            <w:noWrap w:val="0"/>
            <w:vAlign w:val="center"/>
          </w:tcPr>
          <w:p w14:paraId="3C664B65">
            <w:pPr>
              <w:rPr>
                <w:rFonts w:hint="eastAsia" w:asciiTheme="majorEastAsia" w:hAnsiTheme="majorEastAsia" w:eastAsiaTheme="majorEastAsia" w:cstheme="majorEastAsia"/>
                <w:sz w:val="21"/>
                <w:szCs w:val="21"/>
                <w:highlight w:val="none"/>
              </w:rPr>
            </w:pPr>
          </w:p>
        </w:tc>
      </w:tr>
      <w:tr w14:paraId="2AE82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735" w:type="dxa"/>
            <w:vMerge w:val="continue"/>
            <w:noWrap w:val="0"/>
            <w:vAlign w:val="center"/>
          </w:tcPr>
          <w:p w14:paraId="1F1501CE">
            <w:pPr>
              <w:spacing w:line="280" w:lineRule="exact"/>
              <w:rPr>
                <w:rFonts w:hint="eastAsia" w:asciiTheme="majorEastAsia" w:hAnsiTheme="majorEastAsia" w:eastAsiaTheme="majorEastAsia" w:cstheme="majorEastAsia"/>
                <w:sz w:val="21"/>
                <w:szCs w:val="21"/>
                <w:highlight w:val="none"/>
              </w:rPr>
            </w:pPr>
          </w:p>
        </w:tc>
        <w:tc>
          <w:tcPr>
            <w:tcW w:w="965" w:type="dxa"/>
            <w:noWrap w:val="0"/>
            <w:vAlign w:val="center"/>
          </w:tcPr>
          <w:p w14:paraId="68F87BE4">
            <w:pPr>
              <w:spacing w:line="28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造成损失</w:t>
            </w:r>
          </w:p>
        </w:tc>
        <w:tc>
          <w:tcPr>
            <w:tcW w:w="4574" w:type="dxa"/>
            <w:noWrap w:val="0"/>
            <w:vAlign w:val="center"/>
          </w:tcPr>
          <w:p w14:paraId="2A2A7B5F">
            <w:pPr>
              <w:spacing w:line="280" w:lineRule="exact"/>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发现蚁情及时防治治理到位，公园内苗木、树木、草坪、亭台楼阁等的实施没有损失。</w:t>
            </w:r>
          </w:p>
        </w:tc>
        <w:tc>
          <w:tcPr>
            <w:tcW w:w="1463" w:type="dxa"/>
            <w:noWrap w:val="0"/>
            <w:vAlign w:val="center"/>
          </w:tcPr>
          <w:p w14:paraId="7C4BF48D">
            <w:pPr>
              <w:spacing w:line="28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35</w:t>
            </w:r>
          </w:p>
        </w:tc>
        <w:tc>
          <w:tcPr>
            <w:tcW w:w="4805" w:type="dxa"/>
            <w:noWrap w:val="0"/>
            <w:vAlign w:val="center"/>
          </w:tcPr>
          <w:p w14:paraId="0004061C">
            <w:pPr>
              <w:spacing w:line="280" w:lineRule="exact"/>
              <w:rPr>
                <w:rFonts w:hint="eastAsia" w:asciiTheme="majorEastAsia" w:hAnsiTheme="majorEastAsia" w:eastAsiaTheme="majorEastAsia" w:cstheme="majorEastAsia"/>
                <w:color w:val="FF0000"/>
                <w:sz w:val="21"/>
                <w:szCs w:val="21"/>
                <w:highlight w:val="none"/>
                <w:lang w:val="en-US" w:eastAsia="zh-CN"/>
              </w:rPr>
            </w:pPr>
            <w:r>
              <w:rPr>
                <w:rFonts w:hint="eastAsia" w:asciiTheme="majorEastAsia" w:hAnsiTheme="majorEastAsia" w:eastAsiaTheme="majorEastAsia" w:cstheme="majorEastAsia"/>
                <w:sz w:val="21"/>
                <w:szCs w:val="21"/>
                <w:highlight w:val="none"/>
              </w:rPr>
              <w:t>造成园内树木、苗木、草坪死亡的扣10分，亭台楼阁侵害的扣10分。在施工中没有做好药物安全造成事故的扣10分，白蚁上树高度超过30公分的</w:t>
            </w:r>
            <w:r>
              <w:rPr>
                <w:rFonts w:hint="eastAsia" w:asciiTheme="majorEastAsia" w:hAnsiTheme="majorEastAsia" w:eastAsiaTheme="majorEastAsia" w:cstheme="majorEastAsia"/>
                <w:sz w:val="21"/>
                <w:szCs w:val="21"/>
                <w:highlight w:val="none"/>
                <w:lang w:eastAsia="zh-CN"/>
              </w:rPr>
              <w:t>每处</w:t>
            </w:r>
            <w:r>
              <w:rPr>
                <w:rFonts w:hint="eastAsia" w:asciiTheme="majorEastAsia" w:hAnsiTheme="majorEastAsia" w:eastAsiaTheme="majorEastAsia" w:cstheme="majorEastAsia"/>
                <w:sz w:val="21"/>
                <w:szCs w:val="21"/>
                <w:highlight w:val="none"/>
              </w:rPr>
              <w:t>扣</w:t>
            </w:r>
            <w:r>
              <w:rPr>
                <w:rFonts w:hint="eastAsia" w:asciiTheme="majorEastAsia" w:hAnsiTheme="majorEastAsia" w:eastAsiaTheme="majorEastAsia" w:cstheme="majorEastAsia"/>
                <w:sz w:val="21"/>
                <w:szCs w:val="21"/>
                <w:highlight w:val="none"/>
                <w:lang w:val="en-US" w:eastAsia="zh-CN"/>
              </w:rPr>
              <w:t>1</w:t>
            </w:r>
            <w:r>
              <w:rPr>
                <w:rFonts w:hint="eastAsia" w:asciiTheme="majorEastAsia" w:hAnsiTheme="majorEastAsia" w:eastAsiaTheme="majorEastAsia" w:cstheme="majorEastAsia"/>
                <w:sz w:val="21"/>
                <w:szCs w:val="21"/>
                <w:highlight w:val="none"/>
              </w:rPr>
              <w:t>分</w:t>
            </w:r>
            <w:r>
              <w:rPr>
                <w:rFonts w:hint="eastAsia" w:asciiTheme="majorEastAsia" w:hAnsiTheme="majorEastAsia" w:eastAsiaTheme="majorEastAsia" w:cstheme="majorEastAsia"/>
                <w:sz w:val="21"/>
                <w:szCs w:val="21"/>
                <w:highlight w:val="none"/>
                <w:lang w:eastAsia="zh-CN"/>
              </w:rPr>
              <w:t>，出现红火蚁危害事件的的每次扣</w:t>
            </w:r>
            <w:r>
              <w:rPr>
                <w:rFonts w:hint="eastAsia" w:asciiTheme="majorEastAsia" w:hAnsiTheme="majorEastAsia" w:eastAsiaTheme="majorEastAsia" w:cstheme="majorEastAsia"/>
                <w:sz w:val="21"/>
                <w:szCs w:val="21"/>
                <w:highlight w:val="none"/>
                <w:lang w:val="en-US" w:eastAsia="zh-CN"/>
              </w:rPr>
              <w:t>3分。</w:t>
            </w:r>
          </w:p>
        </w:tc>
        <w:tc>
          <w:tcPr>
            <w:tcW w:w="1052" w:type="dxa"/>
            <w:noWrap w:val="0"/>
            <w:vAlign w:val="center"/>
          </w:tcPr>
          <w:p w14:paraId="6FD550EF">
            <w:pPr>
              <w:rPr>
                <w:rFonts w:hint="eastAsia" w:asciiTheme="majorEastAsia" w:hAnsiTheme="majorEastAsia" w:eastAsiaTheme="majorEastAsia" w:cstheme="majorEastAsia"/>
                <w:sz w:val="21"/>
                <w:szCs w:val="21"/>
                <w:highlight w:val="none"/>
              </w:rPr>
            </w:pPr>
          </w:p>
        </w:tc>
        <w:tc>
          <w:tcPr>
            <w:tcW w:w="720" w:type="dxa"/>
            <w:noWrap w:val="0"/>
            <w:vAlign w:val="center"/>
          </w:tcPr>
          <w:p w14:paraId="5750A570">
            <w:pPr>
              <w:rPr>
                <w:rFonts w:hint="eastAsia" w:asciiTheme="majorEastAsia" w:hAnsiTheme="majorEastAsia" w:eastAsiaTheme="majorEastAsia" w:cstheme="majorEastAsia"/>
                <w:sz w:val="21"/>
                <w:szCs w:val="21"/>
                <w:highlight w:val="none"/>
              </w:rPr>
            </w:pPr>
          </w:p>
        </w:tc>
      </w:tr>
    </w:tbl>
    <w:p w14:paraId="5983A617">
      <w:pPr>
        <w:rPr>
          <w:rFonts w:hint="eastAsia" w:asciiTheme="majorEastAsia" w:hAnsiTheme="majorEastAsia" w:eastAsiaTheme="majorEastAsia" w:cstheme="majorEastAsia"/>
          <w:b w:val="0"/>
          <w:bCs w:val="0"/>
          <w:sz w:val="21"/>
          <w:szCs w:val="21"/>
          <w:highlight w:val="none"/>
        </w:rPr>
      </w:pPr>
      <w:r>
        <w:rPr>
          <w:rFonts w:hint="eastAsia" w:asciiTheme="majorEastAsia" w:hAnsiTheme="majorEastAsia" w:eastAsiaTheme="majorEastAsia" w:cstheme="majorEastAsia"/>
          <w:b w:val="0"/>
          <w:bCs w:val="0"/>
          <w:sz w:val="21"/>
          <w:szCs w:val="21"/>
          <w:highlight w:val="none"/>
        </w:rPr>
        <w:t>考评人员：</w:t>
      </w:r>
    </w:p>
    <w:p w14:paraId="63D78528">
      <w:pPr>
        <w:bidi w:val="0"/>
        <w:rPr>
          <w:rFonts w:hint="eastAsia"/>
          <w:highlight w:val="none"/>
        </w:rPr>
      </w:pPr>
    </w:p>
    <w:p w14:paraId="2732FA7A">
      <w:pPr>
        <w:bidi w:val="0"/>
        <w:rPr>
          <w:rFonts w:hint="eastAsia"/>
          <w:highlight w:val="none"/>
        </w:rPr>
      </w:pPr>
    </w:p>
    <w:p w14:paraId="1BFF75D8">
      <w:pPr>
        <w:bidi w:val="0"/>
        <w:rPr>
          <w:rFonts w:hint="eastAsia"/>
          <w:highlight w:val="none"/>
        </w:rPr>
      </w:pPr>
    </w:p>
    <w:p w14:paraId="22F8F912">
      <w:pPr>
        <w:bidi w:val="0"/>
        <w:rPr>
          <w:rFonts w:hint="eastAsia"/>
          <w:highlight w:val="none"/>
          <w:lang w:val="en-US" w:eastAsia="zh-CN"/>
        </w:rPr>
      </w:pPr>
      <w:r>
        <w:rPr>
          <w:rFonts w:hint="eastAsia"/>
          <w:highlight w:val="none"/>
        </w:rPr>
        <w:t>考评小组评定结果：                                                                  考评日期：     年   月   日</w:t>
      </w:r>
    </w:p>
    <w:p w14:paraId="1DECD2FE">
      <w:pPr>
        <w:keepNext w:val="0"/>
        <w:keepLines w:val="0"/>
        <w:pageBreakBefore w:val="0"/>
        <w:kinsoku/>
        <w:wordWrap/>
        <w:overflowPunct/>
        <w:topLinePunct w:val="0"/>
        <w:autoSpaceDE/>
        <w:autoSpaceDN/>
        <w:bidi w:val="0"/>
        <w:adjustRightInd w:val="0"/>
        <w:spacing w:line="500" w:lineRule="exact"/>
        <w:ind w:firstLine="420" w:firstLineChars="200"/>
        <w:textAlignment w:val="auto"/>
        <w:rPr>
          <w:rFonts w:hint="eastAsia" w:asciiTheme="majorEastAsia" w:hAnsiTheme="majorEastAsia" w:eastAsiaTheme="majorEastAsia" w:cstheme="majorEastAsia"/>
          <w:bCs/>
          <w:color w:val="auto"/>
          <w:sz w:val="21"/>
          <w:szCs w:val="21"/>
          <w:highlight w:val="none"/>
          <w:lang w:val="en-US" w:eastAsia="zh-CN"/>
        </w:rPr>
      </w:pPr>
    </w:p>
    <w:p w14:paraId="40A00ED2">
      <w:pPr>
        <w:pStyle w:val="7"/>
        <w:rPr>
          <w:rFonts w:hint="eastAsia" w:ascii="宋体" w:hAnsi="宋体" w:eastAsia="宋体" w:cs="宋体"/>
          <w:color w:val="auto"/>
          <w:kern w:val="0"/>
          <w:sz w:val="24"/>
          <w:szCs w:val="24"/>
          <w:highlight w:val="none"/>
          <w:lang w:val="en-US" w:eastAsia="zh-CN" w:bidi="ar-SA"/>
        </w:rPr>
      </w:pPr>
    </w:p>
    <w:p w14:paraId="424336FD">
      <w:pPr>
        <w:rPr>
          <w:rFonts w:hint="eastAsia" w:ascii="宋体" w:hAnsi="宋体" w:eastAsia="宋体" w:cs="宋体"/>
          <w:color w:val="auto"/>
          <w:kern w:val="0"/>
          <w:sz w:val="24"/>
          <w:szCs w:val="24"/>
          <w:highlight w:val="none"/>
          <w:lang w:val="en-US" w:eastAsia="zh-CN" w:bidi="ar-SA"/>
        </w:rPr>
        <w:sectPr>
          <w:pgSz w:w="16838" w:h="11906" w:orient="landscape"/>
          <w:pgMar w:top="1134" w:right="1134" w:bottom="1134" w:left="1134" w:header="851" w:footer="850" w:gutter="0"/>
          <w:pgNumType w:fmt="decimal"/>
          <w:cols w:space="425" w:num="1"/>
          <w:docGrid w:type="lines" w:linePitch="312" w:charSpace="0"/>
        </w:sectPr>
      </w:pPr>
    </w:p>
    <w:p w14:paraId="1E15965D">
      <w:pPr>
        <w:pStyle w:val="4"/>
        <w:keepNext/>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lang w:val="en-US" w:eastAsia="zh-CN"/>
        </w:rPr>
      </w:pPr>
      <w:bookmarkStart w:id="47" w:name="_Toc9656"/>
      <w:bookmarkStart w:id="48" w:name="_Toc17072"/>
      <w:r>
        <w:rPr>
          <w:rFonts w:hint="eastAsia" w:ascii="宋体" w:hAnsi="宋体" w:eastAsia="宋体" w:cs="宋体"/>
          <w:color w:val="auto"/>
          <w:sz w:val="28"/>
          <w:szCs w:val="28"/>
          <w:highlight w:val="none"/>
          <w:lang w:val="en-US" w:eastAsia="zh-CN"/>
        </w:rPr>
        <w:t>第四章 合同主要条款</w:t>
      </w:r>
      <w:bookmarkEnd w:id="47"/>
      <w:bookmarkEnd w:id="48"/>
    </w:p>
    <w:p w14:paraId="7C87D423">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注：本合同作为示范文本，具体以</w:t>
      </w:r>
      <w:r>
        <w:rPr>
          <w:rFonts w:hint="eastAsia" w:ascii="宋体" w:hAnsi="宋体" w:eastAsia="宋体" w:cs="宋体"/>
          <w:b/>
          <w:sz w:val="24"/>
          <w:szCs w:val="24"/>
          <w:highlight w:val="none"/>
          <w:lang w:val="en-US" w:eastAsia="zh-CN"/>
        </w:rPr>
        <w:t>成交供应商</w:t>
      </w:r>
      <w:r>
        <w:rPr>
          <w:rFonts w:hint="eastAsia" w:ascii="宋体" w:hAnsi="宋体" w:eastAsia="宋体" w:cs="宋体"/>
          <w:b/>
          <w:sz w:val="24"/>
          <w:szCs w:val="24"/>
          <w:highlight w:val="none"/>
        </w:rPr>
        <w:t>与采购人所签订正式合同为准。</w:t>
      </w:r>
    </w:p>
    <w:p w14:paraId="245C5510">
      <w:pPr>
        <w:pageBreakBefore w:val="0"/>
        <w:widowControl w:val="0"/>
        <w:kinsoku/>
        <w:wordWrap/>
        <w:overflowPunct/>
        <w:topLinePunct w:val="0"/>
        <w:bidi w:val="0"/>
        <w:snapToGrid w:val="0"/>
        <w:spacing w:line="500" w:lineRule="exact"/>
        <w:jc w:val="right"/>
        <w:rPr>
          <w:rFonts w:hint="eastAsia" w:ascii="宋体" w:hAnsi="宋体" w:eastAsia="宋体" w:cs="宋体"/>
          <w:sz w:val="24"/>
          <w:szCs w:val="24"/>
          <w:highlight w:val="none"/>
        </w:rPr>
      </w:pPr>
    </w:p>
    <w:p w14:paraId="17D5A1B5">
      <w:pPr>
        <w:pageBreakBefore w:val="0"/>
        <w:widowControl w:val="0"/>
        <w:kinsoku/>
        <w:wordWrap/>
        <w:overflowPunct/>
        <w:topLinePunct w:val="0"/>
        <w:bidi w:val="0"/>
        <w:snapToGrid w:val="0"/>
        <w:spacing w:line="500" w:lineRule="exact"/>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合同编号：</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u w:val="single"/>
          <w:lang w:val="en-US" w:eastAsia="zh-CN"/>
        </w:rPr>
        <w:t>签订合同时填入对应内容</w:t>
      </w:r>
      <w:r>
        <w:rPr>
          <w:rFonts w:hint="eastAsia" w:ascii="宋体" w:hAnsi="宋体" w:eastAsia="宋体" w:cs="宋体"/>
          <w:sz w:val="24"/>
          <w:szCs w:val="24"/>
          <w:highlight w:val="none"/>
          <w:u w:val="single"/>
        </w:rPr>
        <w:t>】</w:t>
      </w:r>
    </w:p>
    <w:p w14:paraId="26D6FB88">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甲方</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w:t>
      </w:r>
    </w:p>
    <w:p w14:paraId="7E5A6931">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乙方</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中标供应商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w:t>
      </w:r>
    </w:p>
    <w:p w14:paraId="2D4E6E49">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依照《中华人民共和国民法典》、《中华人民共和国政府采购法》、《政府采购货物和服务招标投标管理办法》及国家的有关法律、行政法规，遵循平等、自愿、公平和诚实信用的原则，根据</w:t>
      </w:r>
      <w:r>
        <w:rPr>
          <w:rFonts w:hint="eastAsia" w:ascii="宋体" w:hAnsi="宋体" w:cs="宋体"/>
          <w:sz w:val="24"/>
          <w:szCs w:val="24"/>
          <w:highlight w:val="none"/>
          <w:u w:val="single"/>
          <w:lang w:eastAsia="zh-CN"/>
        </w:rPr>
        <w:t>2025-2026年智慧新城红火蚁、白蚁综合防治项目</w:t>
      </w:r>
      <w:r>
        <w:rPr>
          <w:rFonts w:hint="eastAsia" w:ascii="宋体" w:hAnsi="宋体" w:eastAsia="宋体" w:cs="宋体"/>
          <w:sz w:val="24"/>
          <w:szCs w:val="24"/>
          <w:highlight w:val="none"/>
        </w:rPr>
        <w:t>中标结果，双方就本项目所有事项协商一致，订立本合同。</w:t>
      </w:r>
    </w:p>
    <w:p w14:paraId="76C7E978">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一、项目概况</w:t>
      </w:r>
    </w:p>
    <w:p w14:paraId="13345CD5">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（一）项目名称：</w:t>
      </w:r>
      <w:r>
        <w:rPr>
          <w:rFonts w:hint="eastAsia" w:ascii="宋体" w:hAnsi="宋体" w:cs="宋体"/>
          <w:sz w:val="24"/>
          <w:szCs w:val="24"/>
          <w:highlight w:val="none"/>
          <w:lang w:eastAsia="zh-CN"/>
        </w:rPr>
        <w:t>2025-2026年智慧新城红火蚁、白蚁综合防治项目</w:t>
      </w:r>
    </w:p>
    <w:p w14:paraId="1773C69D">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hint="default" w:ascii="宋体" w:hAnsi="宋体" w:eastAsia="宋体" w:cs="宋体"/>
          <w:b w:val="0"/>
          <w:bCs w:val="0"/>
          <w:color w:val="auto"/>
          <w:sz w:val="24"/>
          <w:szCs w:val="24"/>
          <w:highlight w:val="none"/>
          <w:u w:val="none"/>
          <w:lang w:val="en-US" w:eastAsia="zh-CN"/>
        </w:rPr>
      </w:pPr>
      <w:r>
        <w:rPr>
          <w:rFonts w:hint="eastAsia" w:ascii="宋体" w:hAnsi="宋体" w:eastAsia="宋体" w:cs="宋体"/>
          <w:sz w:val="24"/>
          <w:szCs w:val="24"/>
          <w:highlight w:val="none"/>
        </w:rPr>
        <w:t>（二）</w:t>
      </w:r>
      <w:r>
        <w:rPr>
          <w:rFonts w:hint="eastAsia" w:ascii="宋体" w:hAnsi="宋体" w:eastAsia="宋体" w:cs="宋体"/>
          <w:b w:val="0"/>
          <w:bCs w:val="0"/>
          <w:color w:val="auto"/>
          <w:sz w:val="24"/>
          <w:szCs w:val="24"/>
          <w:highlight w:val="none"/>
          <w:u w:val="none"/>
          <w:lang w:val="en-US" w:eastAsia="zh-CN"/>
        </w:rPr>
        <w:t>服务内容</w:t>
      </w:r>
      <w:r>
        <w:rPr>
          <w:rFonts w:hint="eastAsia" w:ascii="宋体" w:hAnsi="宋体" w:cs="宋体"/>
          <w:b w:val="0"/>
          <w:bCs w:val="0"/>
          <w:color w:val="auto"/>
          <w:sz w:val="24"/>
          <w:szCs w:val="24"/>
          <w:highlight w:val="none"/>
          <w:u w:val="none"/>
          <w:lang w:val="en-US" w:eastAsia="zh-CN"/>
        </w:rPr>
        <w:t>及服务要求</w:t>
      </w:r>
      <w:r>
        <w:rPr>
          <w:rFonts w:hint="eastAsia" w:ascii="宋体" w:hAnsi="宋体" w:eastAsia="宋体" w:cs="宋体"/>
          <w:sz w:val="24"/>
          <w:szCs w:val="24"/>
          <w:highlight w:val="none"/>
        </w:rPr>
        <w:t>：</w:t>
      </w:r>
      <w:r>
        <w:rPr>
          <w:rFonts w:hint="eastAsia" w:ascii="宋体" w:hAnsi="宋体" w:eastAsia="宋体" w:cs="宋体"/>
          <w:b w:val="0"/>
          <w:bCs w:val="0"/>
          <w:color w:val="auto"/>
          <w:sz w:val="24"/>
          <w:szCs w:val="24"/>
          <w:highlight w:val="none"/>
          <w:u w:val="none"/>
          <w:lang w:val="en-US" w:eastAsia="zh-CN"/>
        </w:rPr>
        <w:t>智慧新城范围内公园、道路绿地等公共区域</w:t>
      </w:r>
      <w:r>
        <w:rPr>
          <w:rFonts w:hint="eastAsia" w:ascii="宋体" w:hAnsi="宋体" w:cs="宋体"/>
          <w:b w:val="0"/>
          <w:bCs/>
          <w:color w:val="auto"/>
          <w:sz w:val="24"/>
          <w:szCs w:val="24"/>
          <w:highlight w:val="none"/>
          <w:lang w:eastAsia="zh-CN"/>
        </w:rPr>
        <w:t>红火蚁、白蚁综合防治</w:t>
      </w:r>
      <w:r>
        <w:rPr>
          <w:rFonts w:hint="eastAsia" w:ascii="宋体" w:hAnsi="宋体" w:cs="宋体"/>
          <w:b w:val="0"/>
          <w:bCs/>
          <w:color w:val="auto"/>
          <w:sz w:val="24"/>
          <w:szCs w:val="24"/>
          <w:highlight w:val="none"/>
          <w:lang w:val="en-US" w:eastAsia="zh-CN"/>
        </w:rPr>
        <w:t>服务，共计2230683.6平方米。具体服务内容包含蚁情调查、监测装置（含饵剂）安装、监测装置检查、维护与处理等，具体服务内容及要求如下：</w:t>
      </w:r>
    </w:p>
    <w:p w14:paraId="30F6A30F">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1.蚁情现场调查：对服务区域进行</w:t>
      </w:r>
      <w:r>
        <w:rPr>
          <w:rFonts w:hint="eastAsia" w:ascii="宋体" w:hAnsi="宋体" w:cs="宋体"/>
          <w:b w:val="0"/>
          <w:bCs/>
          <w:color w:val="auto"/>
          <w:sz w:val="24"/>
          <w:szCs w:val="24"/>
          <w:highlight w:val="none"/>
          <w:lang w:eastAsia="zh-CN"/>
        </w:rPr>
        <w:t>红火蚁、白蚁</w:t>
      </w:r>
      <w:r>
        <w:rPr>
          <w:rFonts w:hint="eastAsia" w:ascii="宋体" w:hAnsi="宋体" w:cs="宋体"/>
          <w:color w:val="000000" w:themeColor="text1"/>
          <w:sz w:val="24"/>
          <w:szCs w:val="24"/>
          <w:highlight w:val="none"/>
          <w:lang w:val="en-US" w:eastAsia="zh-CN"/>
          <w14:textFill>
            <w14:solidFill>
              <w14:schemeClr w14:val="tx1"/>
            </w14:solidFill>
          </w14:textFill>
        </w:rPr>
        <w:t>问询、调查、记录整理、并编写蚁害调查表和实施方案。</w:t>
      </w:r>
    </w:p>
    <w:p w14:paraId="34D18A2D">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2.监测装置安装：根据实施方案完成服务区域监测装置的放样、编号、挖孔、埋置、覆土、记录整理工作。</w:t>
      </w:r>
    </w:p>
    <w:p w14:paraId="2E09F5D9">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2.1监测装置应满足下列要求：</w:t>
      </w:r>
    </w:p>
    <w:p w14:paraId="36D5EFBB">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（1）尺寸规格应符合</w:t>
      </w:r>
      <w:r>
        <w:rPr>
          <w:rFonts w:hint="eastAsia" w:ascii="宋体" w:hAnsi="宋体" w:cs="宋体"/>
          <w:b w:val="0"/>
          <w:bCs/>
          <w:color w:val="auto"/>
          <w:sz w:val="24"/>
          <w:szCs w:val="24"/>
          <w:highlight w:val="none"/>
          <w:lang w:eastAsia="zh-CN"/>
        </w:rPr>
        <w:t>红火蚁、白蚁</w:t>
      </w:r>
      <w:r>
        <w:rPr>
          <w:rFonts w:hint="eastAsia" w:ascii="宋体" w:hAnsi="宋体" w:cs="宋体"/>
          <w:color w:val="000000" w:themeColor="text1"/>
          <w:sz w:val="24"/>
          <w:szCs w:val="24"/>
          <w:highlight w:val="none"/>
          <w:lang w:val="en-US" w:eastAsia="zh-CN"/>
          <w14:textFill>
            <w14:solidFill>
              <w14:schemeClr w14:val="tx1"/>
            </w14:solidFill>
          </w14:textFill>
        </w:rPr>
        <w:t>诱集和灭杀处理的要求；</w:t>
      </w:r>
    </w:p>
    <w:p w14:paraId="390BEF13">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（2）便于安装、检查和饵料的更换；</w:t>
      </w:r>
    </w:p>
    <w:p w14:paraId="30391F45">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（3）便于运输和储存，不易被污染；</w:t>
      </w:r>
    </w:p>
    <w:p w14:paraId="52BAD5C1">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（4）装置外壳应设置不小于5mm的</w:t>
      </w:r>
      <w:r>
        <w:rPr>
          <w:rFonts w:hint="eastAsia" w:ascii="宋体" w:hAnsi="宋体" w:cs="宋体"/>
          <w:b w:val="0"/>
          <w:bCs/>
          <w:color w:val="auto"/>
          <w:sz w:val="24"/>
          <w:szCs w:val="24"/>
          <w:highlight w:val="none"/>
          <w:lang w:eastAsia="zh-CN"/>
        </w:rPr>
        <w:t>红火蚁、白蚁</w:t>
      </w:r>
      <w:r>
        <w:rPr>
          <w:rFonts w:hint="eastAsia" w:ascii="宋体" w:hAnsi="宋体" w:cs="宋体"/>
          <w:color w:val="000000" w:themeColor="text1"/>
          <w:sz w:val="24"/>
          <w:szCs w:val="24"/>
          <w:highlight w:val="none"/>
          <w:lang w:val="en-US" w:eastAsia="zh-CN"/>
          <w14:textFill>
            <w14:solidFill>
              <w14:schemeClr w14:val="tx1"/>
            </w14:solidFill>
          </w14:textFill>
        </w:rPr>
        <w:t>进出通道；</w:t>
      </w:r>
    </w:p>
    <w:p w14:paraId="0B8F3FC1">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（5）装置外壳应具有良好的抗压强度和抗降解性能；</w:t>
      </w:r>
    </w:p>
    <w:p w14:paraId="0BDCE86B">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（6）装置外壳的颜色宜与安装环境相协调。</w:t>
      </w:r>
    </w:p>
    <w:p w14:paraId="629E95AA">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2.2监测装置安装完毕后，填写监测控制安装记录表。</w:t>
      </w:r>
    </w:p>
    <w:p w14:paraId="6950D9CE">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3.监测装置检查维护：对监测装置进行一年不少于两次的复查，调整（增减）装置、更换饵料、喷粉或饵剂投放、记录整理，并填写相应的表格。</w:t>
      </w:r>
    </w:p>
    <w:p w14:paraId="1269500D">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3.1监测装置日常检查每年不应少于2次，宜在蚁害活动盛期进行。</w:t>
      </w:r>
    </w:p>
    <w:p w14:paraId="2BCAA4B2">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3.2监测装置日常检查应包括下列内容：</w:t>
      </w:r>
    </w:p>
    <w:p w14:paraId="281DEBD7">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（1）装置运行情况；</w:t>
      </w:r>
    </w:p>
    <w:p w14:paraId="0AD9AD9C">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cs="宋体"/>
          <w:b w:val="0"/>
          <w:bCs/>
          <w:color w:val="auto"/>
          <w:sz w:val="24"/>
          <w:szCs w:val="24"/>
          <w:highlight w:val="none"/>
          <w:lang w:eastAsia="zh-CN"/>
        </w:rPr>
        <w:t>红火蚁、白蚁</w:t>
      </w:r>
      <w:r>
        <w:rPr>
          <w:rFonts w:hint="eastAsia" w:ascii="宋体" w:hAnsi="宋体" w:cs="宋体"/>
          <w:color w:val="000000" w:themeColor="text1"/>
          <w:sz w:val="24"/>
          <w:szCs w:val="24"/>
          <w:highlight w:val="none"/>
          <w:lang w:val="en-US" w:eastAsia="zh-CN"/>
          <w14:textFill>
            <w14:solidFill>
              <w14:schemeClr w14:val="tx1"/>
            </w14:solidFill>
          </w14:textFill>
        </w:rPr>
        <w:t>入侵情况；</w:t>
      </w:r>
    </w:p>
    <w:p w14:paraId="597FF9DC">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（3）饵料质量情况；</w:t>
      </w:r>
    </w:p>
    <w:p w14:paraId="1756EC40">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（4）安装环境变化情况。</w:t>
      </w:r>
    </w:p>
    <w:p w14:paraId="06C176C9">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3.3当日常检查发现监测装置不能正常运行时应进行维护，日常维护应包括下列内容：</w:t>
      </w:r>
    </w:p>
    <w:p w14:paraId="5D9622E0">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（1）更换装置内发霉、腐烂的饵料；</w:t>
      </w:r>
    </w:p>
    <w:p w14:paraId="4A601990">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（2）清除装置四周的灌木、杂草，清除装置内的泥土、树根、草根等；</w:t>
      </w:r>
    </w:p>
    <w:p w14:paraId="647846C7">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（3）驱赶进入装置内的其他生物；</w:t>
      </w:r>
    </w:p>
    <w:p w14:paraId="7BBBE95F">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（4）根据安装环境的变化，调整松动、积水和遭破坏（包括缺失、损坏）的装置的安装位置，重新安装，或增减装置的数量。</w:t>
      </w:r>
    </w:p>
    <w:p w14:paraId="720D6BA9">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3.4监测装置内发现红火蚁、白蚁入侵，经喷粉处理或投放饵剂，并确定红火蚁、白蚁群体被灭杀后，应对该装置进行清理，重新放入饵料或安装新的监测装置。</w:t>
      </w:r>
    </w:p>
    <w:p w14:paraId="3366B8BE">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cs="宋体"/>
          <w:color w:val="000000" w:themeColor="text1"/>
          <w:sz w:val="24"/>
          <w:szCs w:val="24"/>
          <w:highlight w:val="none"/>
          <w:lang w:val="en-US" w:eastAsia="zh-CN"/>
          <w14:textFill>
            <w14:solidFill>
              <w14:schemeClr w14:val="tx1"/>
            </w14:solidFill>
          </w14:textFill>
        </w:rPr>
        <w:t>3.5检查、维护与处理结束后，应按要求填写红火蚁、白蚁预防工程(监测控制）检查、维护与处理记录表。</w:t>
      </w:r>
    </w:p>
    <w:p w14:paraId="0EC49328">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val="0"/>
          <w:bCs w:val="0"/>
          <w:color w:val="auto"/>
          <w:sz w:val="24"/>
          <w:szCs w:val="24"/>
          <w:highlight w:val="none"/>
          <w:u w:val="single"/>
          <w:lang w:val="en-US" w:eastAsia="zh-CN"/>
        </w:rPr>
      </w:pP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val="0"/>
          <w:bCs w:val="0"/>
          <w:color w:val="auto"/>
          <w:sz w:val="24"/>
          <w:szCs w:val="24"/>
          <w:highlight w:val="none"/>
          <w:u w:val="single"/>
          <w:lang w:val="en-US" w:eastAsia="zh-CN"/>
        </w:rPr>
        <w:t>▲乙方须为本项目配备相关服务人员及机械设备：</w:t>
      </w:r>
    </w:p>
    <w:p w14:paraId="326EA83E">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single"/>
          <w:lang w:val="en-US" w:eastAsia="zh-CN"/>
        </w:rPr>
        <w:t>（1）相关人员及人数要求如下</w:t>
      </w:r>
      <w:r>
        <w:rPr>
          <w:rFonts w:hint="eastAsia" w:ascii="宋体" w:hAnsi="宋体" w:eastAsia="宋体" w:cs="宋体"/>
          <w:b w:val="0"/>
          <w:bCs w:val="0"/>
          <w:color w:val="auto"/>
          <w:sz w:val="24"/>
          <w:szCs w:val="24"/>
          <w:highlight w:val="none"/>
          <w:u w:val="none"/>
          <w:lang w:val="en-US" w:eastAsia="zh-CN"/>
        </w:rPr>
        <w:t>：</w:t>
      </w:r>
    </w:p>
    <w:tbl>
      <w:tblPr>
        <w:tblStyle w:val="20"/>
        <w:tblW w:w="9657"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4669"/>
        <w:gridCol w:w="3825"/>
      </w:tblGrid>
      <w:tr w14:paraId="5B98F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63" w:type="dxa"/>
            <w:vAlign w:val="center"/>
          </w:tcPr>
          <w:p w14:paraId="5DDA593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序号</w:t>
            </w:r>
          </w:p>
        </w:tc>
        <w:tc>
          <w:tcPr>
            <w:tcW w:w="4669" w:type="dxa"/>
            <w:vAlign w:val="center"/>
          </w:tcPr>
          <w:p w14:paraId="764F178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拟派岗位</w:t>
            </w:r>
          </w:p>
        </w:tc>
        <w:tc>
          <w:tcPr>
            <w:tcW w:w="3825" w:type="dxa"/>
            <w:vAlign w:val="center"/>
          </w:tcPr>
          <w:p w14:paraId="676A493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人数要求</w:t>
            </w:r>
          </w:p>
        </w:tc>
      </w:tr>
      <w:tr w14:paraId="76873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0" w:hRule="atLeast"/>
        </w:trPr>
        <w:tc>
          <w:tcPr>
            <w:tcW w:w="1163" w:type="dxa"/>
            <w:vAlign w:val="center"/>
          </w:tcPr>
          <w:p w14:paraId="4582856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1</w:t>
            </w:r>
          </w:p>
        </w:tc>
        <w:tc>
          <w:tcPr>
            <w:tcW w:w="4669" w:type="dxa"/>
            <w:vAlign w:val="center"/>
          </w:tcPr>
          <w:p w14:paraId="10897D0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项目负责人</w:t>
            </w:r>
          </w:p>
        </w:tc>
        <w:tc>
          <w:tcPr>
            <w:tcW w:w="3825" w:type="dxa"/>
            <w:vAlign w:val="center"/>
          </w:tcPr>
          <w:p w14:paraId="69D129A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1人</w:t>
            </w:r>
          </w:p>
        </w:tc>
      </w:tr>
      <w:tr w14:paraId="20832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163" w:type="dxa"/>
            <w:vAlign w:val="center"/>
          </w:tcPr>
          <w:p w14:paraId="45332CF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2</w:t>
            </w:r>
          </w:p>
        </w:tc>
        <w:tc>
          <w:tcPr>
            <w:tcW w:w="4669" w:type="dxa"/>
            <w:vAlign w:val="center"/>
          </w:tcPr>
          <w:p w14:paraId="226813C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lang w:val="en-US" w:eastAsia="zh-CN"/>
              </w:rPr>
              <w:t>其余服务团队人员</w:t>
            </w:r>
          </w:p>
        </w:tc>
        <w:tc>
          <w:tcPr>
            <w:tcW w:w="3825" w:type="dxa"/>
            <w:vAlign w:val="center"/>
          </w:tcPr>
          <w:p w14:paraId="7D93C76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 xml:space="preserve"> </w:t>
            </w:r>
            <w:r>
              <w:rPr>
                <w:rFonts w:hint="eastAsia" w:ascii="宋体" w:hAnsi="宋体" w:cs="宋体"/>
                <w:b w:val="0"/>
                <w:bCs w:val="0"/>
                <w:color w:val="auto"/>
                <w:sz w:val="24"/>
                <w:szCs w:val="24"/>
                <w:highlight w:val="none"/>
                <w:u w:val="none"/>
                <w:vertAlign w:val="baseline"/>
                <w:lang w:val="en-US" w:eastAsia="zh-CN"/>
              </w:rPr>
              <w:t xml:space="preserve">  </w:t>
            </w:r>
            <w:r>
              <w:rPr>
                <w:rFonts w:hint="eastAsia" w:ascii="宋体" w:hAnsi="宋体" w:eastAsia="宋体" w:cs="宋体"/>
                <w:b w:val="0"/>
                <w:bCs w:val="0"/>
                <w:color w:val="auto"/>
                <w:sz w:val="24"/>
                <w:szCs w:val="24"/>
                <w:highlight w:val="none"/>
                <w:u w:val="none"/>
                <w:vertAlign w:val="baseline"/>
                <w:lang w:val="en-US" w:eastAsia="zh-CN"/>
              </w:rPr>
              <w:t>人</w:t>
            </w:r>
          </w:p>
        </w:tc>
      </w:tr>
    </w:tbl>
    <w:p w14:paraId="5D8797B8">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b w:val="0"/>
          <w:bCs w:val="0"/>
          <w:color w:val="auto"/>
          <w:sz w:val="24"/>
          <w:szCs w:val="24"/>
          <w:highlight w:val="none"/>
          <w:u w:val="single"/>
          <w:lang w:val="en-US" w:eastAsia="zh-CN"/>
        </w:rPr>
      </w:pPr>
      <w:r>
        <w:rPr>
          <w:rFonts w:hint="eastAsia" w:ascii="宋体" w:hAnsi="宋体" w:cs="宋体"/>
          <w:b w:val="0"/>
          <w:bCs w:val="0"/>
          <w:color w:val="auto"/>
          <w:sz w:val="24"/>
          <w:szCs w:val="24"/>
          <w:highlight w:val="none"/>
          <w:u w:val="single"/>
          <w:lang w:val="en-US" w:eastAsia="zh-CN"/>
        </w:rPr>
        <w:t>（2）相关机械设备要求如下：</w:t>
      </w:r>
    </w:p>
    <w:tbl>
      <w:tblPr>
        <w:tblStyle w:val="20"/>
        <w:tblW w:w="9657"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4669"/>
        <w:gridCol w:w="3825"/>
      </w:tblGrid>
      <w:tr w14:paraId="5F170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63" w:type="dxa"/>
            <w:vAlign w:val="center"/>
          </w:tcPr>
          <w:p w14:paraId="40DAC7D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序号</w:t>
            </w:r>
          </w:p>
        </w:tc>
        <w:tc>
          <w:tcPr>
            <w:tcW w:w="4669" w:type="dxa"/>
            <w:vAlign w:val="center"/>
          </w:tcPr>
          <w:p w14:paraId="70EFC34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设备类型</w:t>
            </w:r>
          </w:p>
        </w:tc>
        <w:tc>
          <w:tcPr>
            <w:tcW w:w="3825" w:type="dxa"/>
            <w:vAlign w:val="center"/>
          </w:tcPr>
          <w:p w14:paraId="2D2108D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数量要求</w:t>
            </w:r>
          </w:p>
        </w:tc>
      </w:tr>
      <w:tr w14:paraId="6FC2C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63" w:type="dxa"/>
            <w:vAlign w:val="center"/>
          </w:tcPr>
          <w:p w14:paraId="3FC66C0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1</w:t>
            </w:r>
          </w:p>
        </w:tc>
        <w:tc>
          <w:tcPr>
            <w:tcW w:w="4669" w:type="dxa"/>
            <w:vAlign w:val="center"/>
          </w:tcPr>
          <w:p w14:paraId="1C26ECC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宋体" w:hAnsi="宋体" w:eastAsia="宋体" w:cs="宋体"/>
                <w:b w:val="0"/>
                <w:bCs w:val="0"/>
                <w:color w:val="auto"/>
                <w:sz w:val="24"/>
                <w:szCs w:val="24"/>
                <w:highlight w:val="none"/>
                <w:u w:val="none"/>
                <w:vertAlign w:val="baseline"/>
                <w:lang w:val="en-US" w:eastAsia="zh-CN"/>
              </w:rPr>
            </w:pPr>
            <w:r>
              <w:rPr>
                <w:rFonts w:hint="default" w:ascii="宋体" w:hAnsi="宋体" w:eastAsia="宋体" w:cs="宋体"/>
                <w:b w:val="0"/>
                <w:bCs w:val="0"/>
                <w:color w:val="auto"/>
                <w:sz w:val="24"/>
                <w:szCs w:val="24"/>
                <w:highlight w:val="none"/>
                <w:u w:val="none"/>
                <w:vertAlign w:val="baseline"/>
                <w:lang w:val="en-US" w:eastAsia="zh-CN"/>
              </w:rPr>
              <w:t>专用巡查车辆（皮卡车）</w:t>
            </w:r>
          </w:p>
        </w:tc>
        <w:tc>
          <w:tcPr>
            <w:tcW w:w="3825" w:type="dxa"/>
            <w:vAlign w:val="center"/>
          </w:tcPr>
          <w:p w14:paraId="4129FD9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 xml:space="preserve">   辆</w:t>
            </w:r>
          </w:p>
        </w:tc>
      </w:tr>
    </w:tbl>
    <w:p w14:paraId="32A98AE7">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5.红火蚁、白蚁防治其他服务要求</w:t>
      </w:r>
    </w:p>
    <w:p w14:paraId="77F0A2BB">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严格按照上述规定，组织场地勘查与蚁害处理、现场调查、编制实施方案、精心组织方案实施，并认真开展服务质量自检自查工作，实施方案切实可行，有准确详尽的项目信息记录、实施方案记录、实施记录与质检记录，责任人签字，并有相应台帐。</w:t>
      </w:r>
    </w:p>
    <w:p w14:paraId="1E3168D4">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val="0"/>
          <w:color w:val="auto"/>
          <w:sz w:val="24"/>
          <w:szCs w:val="24"/>
          <w:highlight w:val="none"/>
          <w:u w:val="none"/>
          <w:lang w:val="en-US" w:eastAsia="zh-CN"/>
        </w:rPr>
        <w:t>乙方聘请工作人员应符合国家法律规定，工资、津贴及加班工资发放应按照国家法律及地方有关标准执行。乙方聘用的人员必须跟其签订劳动合同并为其缴纳国家规定的相应社会保险。乙方聘用人员的劳动合同复印件、劳动者清单（含姓名、身份证号、联系方式、聘用岗位、合同期限等基本信息）在合同签订后30天内提供给甲方，如有人员变更的情况，须在30天内将变更资料提供给甲方。</w:t>
      </w:r>
    </w:p>
    <w:p w14:paraId="4D08D07C">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应设立安全管理员，负责安全管理，蚁害防治服务单位应建立完善的安全生产管理制度和应急机制；服务现场，蚁害防治服务单位应遵守现场安全管理制度，穿戴必要的安全防护用品，注意用电安全和个人防护，保证安全，不得出现药物渗漏、环境污染、人身安全等安全生产事故。严格按实施方案进行服务工作，安装监测装置过程应注意地下管线安装情况，避免触及地下管线。</w:t>
      </w:r>
    </w:p>
    <w:p w14:paraId="56926490">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val="0"/>
          <w:bCs w:val="0"/>
          <w:color w:val="auto"/>
          <w:sz w:val="24"/>
          <w:szCs w:val="24"/>
          <w:highlight w:val="none"/>
          <w:u w:val="none"/>
          <w:lang w:val="en-US" w:eastAsia="zh-CN"/>
        </w:rPr>
        <w:t>乙方必须按规定办理有关意外保险或第三方责任险，在项目服务过程中造成自身及他人的人身、财产等损失，由乙方承担全部责任，与甲方无关；若因此给甲方造成损失或对第三方赔付的，乙方还须赔偿全部损失。</w:t>
      </w:r>
    </w:p>
    <w:p w14:paraId="1D6CBED8">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（5）蚁害防治服务单位须建立预防服务档案，收集有关技术资料，整理归档，完善档案管理。设立档案管理员，负责档案资料的收集和管理，制定档案管理制度。</w:t>
      </w:r>
    </w:p>
    <w:p w14:paraId="6AA880E4">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kern w:val="2"/>
          <w:sz w:val="24"/>
          <w:szCs w:val="24"/>
          <w:highlight w:val="none"/>
          <w:lang w:eastAsia="zh-CN"/>
        </w:rPr>
        <w:t>红火蚁、</w:t>
      </w:r>
      <w:r>
        <w:rPr>
          <w:rFonts w:hint="eastAsia" w:ascii="宋体" w:hAnsi="宋体" w:eastAsia="宋体" w:cs="宋体"/>
          <w:kern w:val="2"/>
          <w:sz w:val="24"/>
          <w:szCs w:val="24"/>
          <w:highlight w:val="none"/>
        </w:rPr>
        <w:t>白蚁</w:t>
      </w:r>
      <w:r>
        <w:rPr>
          <w:rFonts w:hint="eastAsia" w:ascii="宋体" w:hAnsi="宋体" w:eastAsia="宋体" w:cs="宋体"/>
          <w:kern w:val="2"/>
          <w:sz w:val="24"/>
          <w:szCs w:val="24"/>
          <w:highlight w:val="none"/>
          <w:lang w:eastAsia="zh-CN"/>
        </w:rPr>
        <w:t>综合</w:t>
      </w:r>
      <w:r>
        <w:rPr>
          <w:rFonts w:hint="eastAsia" w:ascii="宋体" w:hAnsi="宋体" w:eastAsia="宋体" w:cs="宋体"/>
          <w:kern w:val="2"/>
          <w:sz w:val="24"/>
          <w:szCs w:val="24"/>
          <w:highlight w:val="none"/>
        </w:rPr>
        <w:t>防治所选用的药物必须</w:t>
      </w:r>
      <w:r>
        <w:rPr>
          <w:rFonts w:hint="eastAsia" w:ascii="宋体" w:hAnsi="宋体" w:eastAsia="宋体" w:cs="宋体"/>
          <w:kern w:val="2"/>
          <w:sz w:val="24"/>
          <w:szCs w:val="24"/>
          <w:highlight w:val="none"/>
          <w:lang w:val="en-US" w:eastAsia="zh-CN"/>
        </w:rPr>
        <w:t>是</w:t>
      </w:r>
      <w:r>
        <w:rPr>
          <w:rFonts w:hint="eastAsia" w:ascii="宋体" w:hAnsi="宋体" w:eastAsia="宋体" w:cs="宋体"/>
          <w:kern w:val="2"/>
          <w:sz w:val="24"/>
          <w:szCs w:val="24"/>
          <w:highlight w:val="none"/>
        </w:rPr>
        <w:t>符合国家相关规定，</w:t>
      </w:r>
      <w:r>
        <w:rPr>
          <w:rFonts w:hint="eastAsia" w:ascii="宋体" w:hAnsi="宋体" w:cs="宋体"/>
          <w:color w:val="000000" w:themeColor="text1"/>
          <w:sz w:val="24"/>
          <w:szCs w:val="24"/>
          <w:highlight w:val="none"/>
          <w:lang w:val="en-US" w:eastAsia="zh-CN"/>
          <w14:textFill>
            <w14:solidFill>
              <w14:schemeClr w14:val="tx1"/>
            </w14:solidFill>
          </w14:textFill>
        </w:rPr>
        <w:t>取得“农药三证”并对环境友好的蚁害防治药物，</w:t>
      </w:r>
      <w:r>
        <w:rPr>
          <w:rFonts w:hint="eastAsia" w:ascii="宋体" w:hAnsi="宋体" w:eastAsia="宋体" w:cs="宋体"/>
          <w:kern w:val="2"/>
          <w:sz w:val="24"/>
          <w:szCs w:val="24"/>
          <w:highlight w:val="none"/>
        </w:rPr>
        <w:t>并经防治主管部门、</w:t>
      </w:r>
      <w:r>
        <w:rPr>
          <w:rFonts w:hint="eastAsia" w:ascii="宋体" w:hAnsi="宋体" w:eastAsia="宋体" w:cs="宋体"/>
          <w:kern w:val="2"/>
          <w:sz w:val="24"/>
          <w:szCs w:val="24"/>
          <w:highlight w:val="none"/>
          <w:lang w:val="en-US" w:eastAsia="zh-CN"/>
        </w:rPr>
        <w:t>甲方</w:t>
      </w:r>
      <w:r>
        <w:rPr>
          <w:rFonts w:hint="eastAsia" w:ascii="宋体" w:hAnsi="宋体" w:eastAsia="宋体" w:cs="宋体"/>
          <w:kern w:val="2"/>
          <w:sz w:val="24"/>
          <w:szCs w:val="24"/>
          <w:highlight w:val="none"/>
        </w:rPr>
        <w:t>同意，方可使用</w:t>
      </w:r>
      <w:r>
        <w:rPr>
          <w:rFonts w:hint="eastAsia" w:ascii="宋体" w:hAnsi="宋体" w:cs="宋体"/>
          <w:color w:val="000000" w:themeColor="text1"/>
          <w:sz w:val="24"/>
          <w:szCs w:val="24"/>
          <w:highlight w:val="none"/>
          <w:lang w:val="en-US" w:eastAsia="zh-CN"/>
          <w14:textFill>
            <w14:solidFill>
              <w14:schemeClr w14:val="tx1"/>
            </w14:solidFill>
          </w14:textFill>
        </w:rPr>
        <w:t>。严格控制药物使用浓度和剂量，避免药物对环境的污染。</w:t>
      </w:r>
    </w:p>
    <w:p w14:paraId="5490F63E">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（7）到位率要求：蚁害防治主管部门、甲方对乙方项目组成员到位率进行不定期考核。合同期内，发现常驻智慧新城项目组成员未到位的，按照本合同约定追究违约责任。</w:t>
      </w:r>
    </w:p>
    <w:p w14:paraId="4AD77A89">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cs="宋体"/>
          <w:b w:val="0"/>
          <w:bCs w:val="0"/>
          <w:color w:val="auto"/>
          <w:sz w:val="24"/>
          <w:szCs w:val="24"/>
          <w:highlight w:val="none"/>
          <w:u w:val="none"/>
          <w:lang w:val="en-US" w:eastAsia="zh-CN"/>
        </w:rPr>
        <w:t>（8）工作质量检查考核：考核验收按照国家、行业的相关规章制度，甲方的红火蚁、白蚁综合防治方案要求等，由甲方专家组等相关单位人员组成验收组对乙方进行不定时的工作质量检查。</w:t>
      </w:r>
    </w:p>
    <w:p w14:paraId="3621C335">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二</w:t>
      </w:r>
      <w:r>
        <w:rPr>
          <w:rFonts w:hint="eastAsia" w:ascii="宋体" w:hAnsi="宋体" w:eastAsia="宋体" w:cs="宋体"/>
          <w:bCs/>
          <w:color w:val="auto"/>
          <w:sz w:val="24"/>
          <w:szCs w:val="24"/>
          <w:highlight w:val="none"/>
          <w:lang w:val="en-US" w:eastAsia="zh-CN"/>
        </w:rPr>
        <w:t>、转包或分包：本合同不允许转包、分包。一经发现有转包、分包现象，甲方可无条件</w:t>
      </w:r>
      <w:r>
        <w:rPr>
          <w:rFonts w:hint="eastAsia" w:ascii="宋体" w:hAnsi="宋体" w:cs="宋体"/>
          <w:bCs/>
          <w:color w:val="auto"/>
          <w:sz w:val="24"/>
          <w:szCs w:val="24"/>
          <w:highlight w:val="none"/>
          <w:lang w:val="en-US" w:eastAsia="zh-CN"/>
        </w:rPr>
        <w:t>解除</w:t>
      </w:r>
      <w:r>
        <w:rPr>
          <w:rFonts w:hint="eastAsia" w:ascii="宋体" w:hAnsi="宋体" w:eastAsia="宋体" w:cs="宋体"/>
          <w:bCs/>
          <w:color w:val="auto"/>
          <w:sz w:val="24"/>
          <w:szCs w:val="24"/>
          <w:highlight w:val="none"/>
          <w:lang w:val="en-US" w:eastAsia="zh-CN"/>
        </w:rPr>
        <w:t>合同，并追究乙方的违约责任，给甲方造成损失的，乙方须承担相应的赔偿责任。</w:t>
      </w:r>
    </w:p>
    <w:p w14:paraId="00C05241">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三</w:t>
      </w:r>
      <w:r>
        <w:rPr>
          <w:rFonts w:hint="eastAsia" w:ascii="宋体" w:hAnsi="宋体" w:eastAsia="宋体" w:cs="宋体"/>
          <w:bCs/>
          <w:color w:val="auto"/>
          <w:sz w:val="24"/>
          <w:szCs w:val="24"/>
          <w:highlight w:val="none"/>
          <w:lang w:val="en-US" w:eastAsia="zh-CN"/>
        </w:rPr>
        <w:t>、合同履约期限及实施地点：</w:t>
      </w:r>
    </w:p>
    <w:p w14:paraId="296A4B05">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合同履约期限：</w:t>
      </w:r>
      <w:r>
        <w:rPr>
          <w:rFonts w:hint="eastAsia" w:ascii="宋体" w:hAnsi="宋体" w:cs="宋体"/>
          <w:b w:val="0"/>
          <w:bCs/>
          <w:color w:val="auto"/>
          <w:sz w:val="24"/>
          <w:szCs w:val="24"/>
          <w:highlight w:val="none"/>
          <w:lang w:val="en-US" w:eastAsia="zh-CN"/>
        </w:rPr>
        <w:t>两</w:t>
      </w:r>
      <w:r>
        <w:rPr>
          <w:rFonts w:hint="eastAsia" w:ascii="宋体" w:hAnsi="宋体" w:eastAsia="宋体" w:cs="宋体"/>
          <w:b w:val="0"/>
          <w:bCs/>
          <w:color w:val="auto"/>
          <w:sz w:val="24"/>
          <w:szCs w:val="24"/>
          <w:highlight w:val="none"/>
        </w:rPr>
        <w:t>年</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自202</w:t>
      </w: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lang w:val="en-US" w:eastAsia="zh-CN"/>
        </w:rPr>
        <w:t>年   月  日至202</w:t>
      </w:r>
      <w:r>
        <w:rPr>
          <w:rFonts w:hint="eastAsia" w:ascii="宋体"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lang w:val="en-US" w:eastAsia="zh-CN"/>
        </w:rPr>
        <w:t>年   月  日</w:t>
      </w:r>
      <w:r>
        <w:rPr>
          <w:rFonts w:hint="eastAsia" w:ascii="宋体" w:hAnsi="宋体" w:eastAsia="宋体" w:cs="宋体"/>
          <w:bCs/>
          <w:color w:val="auto"/>
          <w:sz w:val="24"/>
          <w:szCs w:val="24"/>
          <w:highlight w:val="none"/>
        </w:rPr>
        <w:t>。</w:t>
      </w:r>
    </w:p>
    <w:p w14:paraId="64670B91">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实施地点：智慧新城范围内。</w:t>
      </w:r>
    </w:p>
    <w:p w14:paraId="136E2C8D">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四</w:t>
      </w:r>
      <w:r>
        <w:rPr>
          <w:rFonts w:hint="eastAsia" w:ascii="宋体" w:hAnsi="宋体" w:eastAsia="宋体" w:cs="宋体"/>
          <w:bCs/>
          <w:color w:val="auto"/>
          <w:sz w:val="24"/>
          <w:szCs w:val="24"/>
          <w:highlight w:val="none"/>
          <w:lang w:val="en-US" w:eastAsia="zh-CN"/>
        </w:rPr>
        <w:t>、验收标准及要求：服务</w:t>
      </w:r>
      <w:r>
        <w:rPr>
          <w:rFonts w:hint="eastAsia" w:ascii="宋体" w:hAnsi="宋体" w:eastAsia="宋体" w:cs="宋体"/>
          <w:b w:val="0"/>
          <w:bCs w:val="0"/>
          <w:color w:val="auto"/>
          <w:sz w:val="24"/>
          <w:szCs w:val="24"/>
          <w:highlight w:val="none"/>
          <w:u w:val="none"/>
          <w:lang w:val="en-US" w:eastAsia="zh-CN"/>
        </w:rPr>
        <w:t>成果</w:t>
      </w:r>
      <w:r>
        <w:rPr>
          <w:rFonts w:hint="eastAsia" w:ascii="宋体" w:hAnsi="宋体" w:eastAsia="宋体" w:cs="宋体"/>
          <w:bCs/>
          <w:color w:val="auto"/>
          <w:sz w:val="24"/>
          <w:szCs w:val="24"/>
          <w:highlight w:val="none"/>
          <w:lang w:val="en-US" w:eastAsia="zh-CN"/>
        </w:rPr>
        <w:t>符合合同要求并得到甲方的认可，所有合同中规定的资料（如</w:t>
      </w:r>
      <w:r>
        <w:rPr>
          <w:rFonts w:hint="eastAsia" w:ascii="宋体" w:hAnsi="宋体" w:eastAsia="宋体" w:cs="宋体"/>
          <w:b w:val="0"/>
          <w:bCs w:val="0"/>
          <w:color w:val="auto"/>
          <w:sz w:val="24"/>
          <w:szCs w:val="24"/>
          <w:highlight w:val="none"/>
          <w:u w:val="none"/>
          <w:lang w:val="en-US" w:eastAsia="zh-CN"/>
        </w:rPr>
        <w:t>工作台账等</w:t>
      </w:r>
      <w:r>
        <w:rPr>
          <w:rFonts w:hint="eastAsia" w:ascii="宋体" w:hAnsi="宋体" w:eastAsia="宋体" w:cs="宋体"/>
          <w:bCs/>
          <w:color w:val="auto"/>
          <w:sz w:val="24"/>
          <w:szCs w:val="24"/>
          <w:highlight w:val="none"/>
          <w:lang w:val="en-US" w:eastAsia="zh-CN"/>
        </w:rPr>
        <w:t>）都已提交并得到接受。</w:t>
      </w:r>
    </w:p>
    <w:p w14:paraId="4033649E">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五</w:t>
      </w:r>
      <w:r>
        <w:rPr>
          <w:rFonts w:hint="eastAsia" w:ascii="宋体" w:hAnsi="宋体" w:eastAsia="宋体" w:cs="宋体"/>
          <w:bCs/>
          <w:color w:val="auto"/>
          <w:sz w:val="24"/>
          <w:szCs w:val="24"/>
          <w:highlight w:val="none"/>
          <w:lang w:val="en-US" w:eastAsia="zh-CN"/>
        </w:rPr>
        <w:t>、合同结算方式及要求：</w:t>
      </w:r>
    </w:p>
    <w:p w14:paraId="752F6E8B">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cs="宋体"/>
          <w:bCs/>
          <w:color w:val="auto"/>
          <w:sz w:val="24"/>
          <w:szCs w:val="24"/>
          <w:highlight w:val="none"/>
          <w:u w:val="none"/>
          <w:lang w:val="en-US" w:eastAsia="zh-CN"/>
        </w:rPr>
      </w:pPr>
      <w:r>
        <w:rPr>
          <w:rFonts w:hint="eastAsia" w:ascii="宋体" w:hAnsi="宋体" w:eastAsia="宋体" w:cs="宋体"/>
          <w:bCs/>
          <w:color w:val="auto"/>
          <w:sz w:val="24"/>
          <w:szCs w:val="24"/>
          <w:highlight w:val="none"/>
          <w:lang w:val="en-US" w:eastAsia="zh-CN"/>
        </w:rPr>
        <w:t>（1）</w:t>
      </w:r>
      <w:r>
        <w:rPr>
          <w:rFonts w:hint="eastAsia" w:ascii="宋体" w:hAnsi="宋体" w:cs="宋体"/>
          <w:bCs/>
          <w:color w:val="auto"/>
          <w:sz w:val="24"/>
          <w:szCs w:val="24"/>
          <w:highlight w:val="none"/>
          <w:lang w:val="en-US" w:eastAsia="zh-CN"/>
        </w:rPr>
        <w:t>本合同签约合同价为人民币：小写：</w:t>
      </w:r>
      <w:r>
        <w:rPr>
          <w:rFonts w:hint="eastAsia" w:ascii="宋体" w:hAnsi="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none"/>
          <w:lang w:val="en-US" w:eastAsia="zh-CN"/>
        </w:rPr>
        <w:t>元（含税），大写：</w:t>
      </w:r>
      <w:r>
        <w:rPr>
          <w:rFonts w:hint="eastAsia" w:ascii="宋体" w:hAnsi="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none"/>
          <w:lang w:val="en-US" w:eastAsia="zh-CN"/>
        </w:rPr>
        <w:t>元（含税）。本合同</w:t>
      </w:r>
      <w:r>
        <w:rPr>
          <w:rFonts w:hint="eastAsia" w:ascii="宋体" w:hAnsi="宋体" w:eastAsia="宋体" w:cs="宋体"/>
          <w:bCs/>
          <w:color w:val="auto"/>
          <w:sz w:val="24"/>
          <w:szCs w:val="24"/>
          <w:highlight w:val="none"/>
          <w:lang w:val="en-US" w:eastAsia="zh-CN"/>
        </w:rPr>
        <w:t>采用固定单价方式结算，</w:t>
      </w:r>
      <w:r>
        <w:rPr>
          <w:rFonts w:hint="eastAsia" w:ascii="宋体" w:hAnsi="宋体" w:cs="宋体"/>
          <w:bCs/>
          <w:color w:val="auto"/>
          <w:sz w:val="24"/>
          <w:szCs w:val="24"/>
          <w:highlight w:val="none"/>
          <w:lang w:val="en-US" w:eastAsia="zh-CN"/>
        </w:rPr>
        <w:t>合同价包含本项目招标内容及要求及合同约定所有服务内容所需所有人工工资（含社会保险费、公积金、超时补贴、绩效考核经费、伙食费、劳保用品、员工住宿交通差旅费用等），防治车辆及防治监测装置所需费用，防治药物所需费用，有关意外保险或第三方责任险投保费用，配合验收，规费，税费，企业管理费，利润，售后服务，养护期服务以及合同包含的所有风险，责任等各项应有费用。在合同服务期间内不得违反国家相关政策规定。（说明：如发生不可抗力及突发性事件，乙方要无条件听从甲方指挥，配合甲方。费用已包括在签约合同价内，甲方不再另行支付其他费用。）</w:t>
      </w:r>
    </w:p>
    <w:p w14:paraId="7BC4963F">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bCs/>
          <w:color w:val="auto"/>
          <w:sz w:val="24"/>
          <w:szCs w:val="24"/>
          <w:highlight w:val="none"/>
          <w:u w:val="none"/>
          <w:lang w:val="en-US" w:eastAsia="zh-CN"/>
        </w:rPr>
      </w:pPr>
      <w:r>
        <w:rPr>
          <w:rFonts w:hint="eastAsia" w:ascii="宋体" w:hAnsi="宋体" w:cs="宋体"/>
          <w:bCs/>
          <w:color w:val="auto"/>
          <w:sz w:val="24"/>
          <w:szCs w:val="24"/>
          <w:highlight w:val="none"/>
          <w:u w:val="none"/>
          <w:lang w:val="en-US" w:eastAsia="zh-CN"/>
        </w:rPr>
        <w:t>（2）</w:t>
      </w:r>
      <w:r>
        <w:rPr>
          <w:rFonts w:hint="eastAsia" w:ascii="宋体" w:hAnsi="宋体" w:eastAsia="宋体" w:cs="宋体"/>
          <w:bCs/>
          <w:color w:val="auto"/>
          <w:sz w:val="24"/>
          <w:szCs w:val="24"/>
          <w:highlight w:val="none"/>
          <w:u w:val="none"/>
          <w:lang w:val="en-US" w:eastAsia="zh-CN"/>
        </w:rPr>
        <w:t>服务期内，在重大活动保障、法定节假日等期间，乙方须无条件按照甲方要求增加工作人员及相关设备等，甲方不对此类工作增加任何费用。</w:t>
      </w:r>
    </w:p>
    <w:p w14:paraId="28D13F99">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六</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付款方式：</w:t>
      </w:r>
    </w:p>
    <w:p w14:paraId="58505CC5">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）合同签订生效</w:t>
      </w:r>
      <w:r>
        <w:rPr>
          <w:rFonts w:hint="eastAsia" w:ascii="宋体" w:hAnsi="宋体" w:cs="宋体"/>
          <w:bCs/>
          <w:color w:val="auto"/>
          <w:sz w:val="24"/>
          <w:szCs w:val="24"/>
          <w:highlight w:val="none"/>
          <w:lang w:val="en-US" w:eastAsia="zh-CN"/>
        </w:rPr>
        <w:t>后，乙方提供人员意外伤害保险办理凭证及预付款担保（采用银行保函或者保险公司保函形式）后</w:t>
      </w:r>
      <w:r>
        <w:rPr>
          <w:rFonts w:hint="eastAsia" w:ascii="宋体" w:hAnsi="宋体" w:eastAsia="宋体" w:cs="宋体"/>
          <w:bCs/>
          <w:color w:val="auto"/>
          <w:sz w:val="24"/>
          <w:szCs w:val="24"/>
          <w:highlight w:val="none"/>
          <w:lang w:eastAsia="zh-CN"/>
        </w:rPr>
        <w:t>7个工作日内，</w:t>
      </w:r>
      <w:r>
        <w:rPr>
          <w:rFonts w:hint="eastAsia" w:ascii="宋体" w:hAnsi="宋体" w:eastAsia="宋体" w:cs="宋体"/>
          <w:bCs/>
          <w:color w:val="auto"/>
          <w:sz w:val="24"/>
          <w:szCs w:val="24"/>
          <w:highlight w:val="none"/>
          <w:lang w:val="en-US" w:eastAsia="zh-CN"/>
        </w:rPr>
        <w:t>甲方</w:t>
      </w:r>
      <w:r>
        <w:rPr>
          <w:rFonts w:hint="eastAsia" w:ascii="宋体" w:hAnsi="宋体" w:eastAsia="宋体" w:cs="宋体"/>
          <w:bCs/>
          <w:color w:val="auto"/>
          <w:sz w:val="24"/>
          <w:szCs w:val="24"/>
          <w:highlight w:val="none"/>
          <w:lang w:eastAsia="zh-CN"/>
        </w:rPr>
        <w:t>支付</w:t>
      </w:r>
      <w:r>
        <w:rPr>
          <w:rFonts w:hint="eastAsia" w:ascii="宋体" w:hAnsi="宋体" w:cs="宋体"/>
          <w:bCs/>
          <w:color w:val="auto"/>
          <w:sz w:val="24"/>
          <w:highlight w:val="none"/>
          <w:lang w:val="en-US" w:eastAsia="zh-CN"/>
        </w:rPr>
        <w:t>签约合同价</w:t>
      </w:r>
      <w:r>
        <w:rPr>
          <w:rFonts w:hint="eastAsia" w:ascii="宋体" w:hAnsi="宋体" w:eastAsia="宋体" w:cs="宋体"/>
          <w:bCs/>
          <w:color w:val="auto"/>
          <w:sz w:val="24"/>
          <w:szCs w:val="24"/>
          <w:highlight w:val="none"/>
          <w:lang w:eastAsia="zh-CN"/>
        </w:rPr>
        <w:t>的</w:t>
      </w:r>
      <w:r>
        <w:rPr>
          <w:rFonts w:hint="eastAsia" w:ascii="宋体" w:hAnsi="宋体" w:cs="宋体"/>
          <w:bCs/>
          <w:color w:val="auto"/>
          <w:sz w:val="24"/>
          <w:szCs w:val="24"/>
          <w:highlight w:val="none"/>
          <w:lang w:val="en-US" w:eastAsia="zh-CN"/>
        </w:rPr>
        <w:t>20</w:t>
      </w:r>
      <w:r>
        <w:rPr>
          <w:rFonts w:hint="eastAsia" w:ascii="宋体" w:hAnsi="宋体" w:eastAsia="宋体" w:cs="宋体"/>
          <w:bCs/>
          <w:color w:val="auto"/>
          <w:sz w:val="24"/>
          <w:szCs w:val="24"/>
          <w:highlight w:val="none"/>
          <w:lang w:eastAsia="zh-CN"/>
        </w:rPr>
        <w:t>%作为预付款。（</w:t>
      </w:r>
      <w:r>
        <w:rPr>
          <w:rFonts w:hint="eastAsia" w:ascii="宋体" w:hAnsi="宋体" w:eastAsia="宋体" w:cs="宋体"/>
          <w:bCs/>
          <w:color w:val="auto"/>
          <w:sz w:val="24"/>
          <w:szCs w:val="24"/>
          <w:highlight w:val="none"/>
          <w:lang w:val="en-US" w:eastAsia="zh-CN"/>
        </w:rPr>
        <w:t>乙方</w:t>
      </w:r>
      <w:r>
        <w:rPr>
          <w:rFonts w:hint="eastAsia" w:ascii="宋体" w:hAnsi="宋体" w:eastAsia="宋体" w:cs="宋体"/>
          <w:bCs/>
          <w:color w:val="auto"/>
          <w:sz w:val="24"/>
          <w:szCs w:val="24"/>
          <w:highlight w:val="none"/>
          <w:lang w:eastAsia="zh-CN"/>
        </w:rPr>
        <w:t>也可明确表示无需预付款或者降低预付款比例。）</w:t>
      </w:r>
    </w:p>
    <w:p w14:paraId="602CE697">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其余合同价款按季度平摊支付，合同约定服务内容完成，所有资料（如</w:t>
      </w:r>
      <w:r>
        <w:rPr>
          <w:rFonts w:hint="eastAsia" w:ascii="宋体" w:hAnsi="宋体" w:eastAsia="宋体" w:cs="宋体"/>
          <w:b w:val="0"/>
          <w:bCs w:val="0"/>
          <w:color w:val="auto"/>
          <w:sz w:val="24"/>
          <w:szCs w:val="24"/>
          <w:highlight w:val="none"/>
          <w:u w:val="none"/>
          <w:lang w:val="en-US" w:eastAsia="zh-CN"/>
        </w:rPr>
        <w:t>工作台账等</w:t>
      </w:r>
      <w:r>
        <w:rPr>
          <w:rFonts w:hint="eastAsia" w:ascii="宋体" w:hAnsi="宋体" w:eastAsia="宋体" w:cs="宋体"/>
          <w:bCs/>
          <w:color w:val="auto"/>
          <w:sz w:val="24"/>
          <w:szCs w:val="24"/>
          <w:highlight w:val="none"/>
          <w:lang w:val="en-US" w:eastAsia="zh-CN"/>
        </w:rPr>
        <w:t>）已提交且经</w:t>
      </w:r>
      <w:r>
        <w:rPr>
          <w:rFonts w:hint="eastAsia" w:ascii="宋体" w:hAnsi="宋体" w:cs="宋体"/>
          <w:bCs/>
          <w:color w:val="auto"/>
          <w:sz w:val="24"/>
          <w:szCs w:val="24"/>
          <w:highlight w:val="none"/>
          <w:lang w:val="en-US" w:eastAsia="zh-CN"/>
        </w:rPr>
        <w:t>甲方</w:t>
      </w:r>
      <w:r>
        <w:rPr>
          <w:rFonts w:hint="eastAsia" w:ascii="宋体" w:hAnsi="宋体" w:eastAsia="宋体" w:cs="宋体"/>
          <w:bCs/>
          <w:color w:val="auto"/>
          <w:sz w:val="24"/>
          <w:szCs w:val="24"/>
          <w:highlight w:val="none"/>
          <w:lang w:val="en-US" w:eastAsia="zh-CN"/>
        </w:rPr>
        <w:t>验收后，</w:t>
      </w:r>
      <w:r>
        <w:rPr>
          <w:rFonts w:hint="eastAsia" w:ascii="宋体" w:hAnsi="宋体" w:cs="宋体"/>
          <w:bCs/>
          <w:color w:val="auto"/>
          <w:sz w:val="24"/>
          <w:szCs w:val="24"/>
          <w:highlight w:val="none"/>
          <w:lang w:val="en-US" w:eastAsia="zh-CN"/>
        </w:rPr>
        <w:t>甲方结合考核结果</w:t>
      </w:r>
      <w:r>
        <w:rPr>
          <w:rFonts w:hint="eastAsia" w:ascii="宋体" w:hAnsi="宋体" w:eastAsia="宋体" w:cs="宋体"/>
          <w:bCs/>
          <w:color w:val="auto"/>
          <w:sz w:val="24"/>
          <w:szCs w:val="24"/>
          <w:highlight w:val="none"/>
          <w:lang w:val="en-US" w:eastAsia="zh-CN"/>
        </w:rPr>
        <w:t>于次季度第一个月支付前季度当期款项。</w:t>
      </w:r>
    </w:p>
    <w:p w14:paraId="788C0536">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具体约定如下（以下支付约定结合每期考核结果后支付）：</w:t>
      </w:r>
    </w:p>
    <w:p w14:paraId="7B9BD521">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①合同履约期限满6个月后，支付至</w:t>
      </w:r>
      <w:r>
        <w:rPr>
          <w:rFonts w:hint="eastAsia" w:ascii="宋体" w:hAnsi="宋体" w:cs="宋体"/>
          <w:bCs/>
          <w:sz w:val="24"/>
          <w:highlight w:val="none"/>
          <w:lang w:val="en-US" w:eastAsia="zh-CN"/>
        </w:rPr>
        <w:t>签约合同价的25%；</w:t>
      </w:r>
    </w:p>
    <w:p w14:paraId="32F58C69">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cs="宋体"/>
          <w:bCs/>
          <w:sz w:val="24"/>
          <w:highlight w:val="none"/>
          <w:lang w:val="en-US" w:eastAsia="zh-CN"/>
        </w:rPr>
      </w:pPr>
      <w:r>
        <w:rPr>
          <w:rFonts w:hint="eastAsia" w:ascii="宋体" w:hAnsi="宋体" w:cs="宋体"/>
          <w:bCs/>
          <w:color w:val="auto"/>
          <w:sz w:val="24"/>
          <w:szCs w:val="24"/>
          <w:highlight w:val="none"/>
          <w:lang w:val="en-US" w:eastAsia="zh-CN"/>
        </w:rPr>
        <w:t>②合同履约期限满9个月后，支付至</w:t>
      </w:r>
      <w:r>
        <w:rPr>
          <w:rFonts w:hint="eastAsia" w:ascii="宋体" w:hAnsi="宋体" w:cs="宋体"/>
          <w:bCs/>
          <w:sz w:val="24"/>
          <w:highlight w:val="none"/>
          <w:lang w:val="en-US" w:eastAsia="zh-CN"/>
        </w:rPr>
        <w:t>签约合同价的37.5%；</w:t>
      </w:r>
    </w:p>
    <w:p w14:paraId="074DAD5C">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default"/>
          <w:highlight w:val="none"/>
          <w:lang w:val="en-US" w:eastAsia="zh-CN"/>
        </w:rPr>
      </w:pPr>
      <w:r>
        <w:rPr>
          <w:rFonts w:hint="eastAsia" w:ascii="宋体" w:hAnsi="宋体" w:cs="宋体"/>
          <w:bCs/>
          <w:color w:val="auto"/>
          <w:sz w:val="24"/>
          <w:szCs w:val="24"/>
          <w:highlight w:val="none"/>
          <w:lang w:val="en-US" w:eastAsia="zh-CN"/>
        </w:rPr>
        <w:t>③合同履约期限满12个月后，支付至</w:t>
      </w:r>
      <w:r>
        <w:rPr>
          <w:rFonts w:hint="eastAsia" w:ascii="宋体" w:hAnsi="宋体" w:cs="宋体"/>
          <w:bCs/>
          <w:sz w:val="24"/>
          <w:highlight w:val="none"/>
          <w:lang w:val="en-US" w:eastAsia="zh-CN"/>
        </w:rPr>
        <w:t>签约合同价的50%；</w:t>
      </w:r>
    </w:p>
    <w:p w14:paraId="3CD9F9CB">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④合同履约期限满15个月后，支付至</w:t>
      </w:r>
      <w:r>
        <w:rPr>
          <w:rFonts w:hint="eastAsia" w:ascii="宋体" w:hAnsi="宋体" w:cs="宋体"/>
          <w:bCs/>
          <w:sz w:val="24"/>
          <w:highlight w:val="none"/>
          <w:lang w:val="en-US" w:eastAsia="zh-CN"/>
        </w:rPr>
        <w:t>签约合同价的62.5%；</w:t>
      </w:r>
    </w:p>
    <w:p w14:paraId="51F96156">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cs="宋体"/>
          <w:bCs/>
          <w:sz w:val="24"/>
          <w:highlight w:val="none"/>
          <w:lang w:val="en-US" w:eastAsia="zh-CN"/>
        </w:rPr>
      </w:pPr>
      <w:r>
        <w:rPr>
          <w:rFonts w:hint="eastAsia" w:ascii="宋体" w:hAnsi="宋体" w:cs="宋体"/>
          <w:bCs/>
          <w:color w:val="auto"/>
          <w:sz w:val="24"/>
          <w:szCs w:val="24"/>
          <w:highlight w:val="none"/>
          <w:lang w:val="en-US" w:eastAsia="zh-CN"/>
        </w:rPr>
        <w:t>⑥合同履约期限满18个月后，支付至</w:t>
      </w:r>
      <w:r>
        <w:rPr>
          <w:rFonts w:hint="eastAsia" w:ascii="宋体" w:hAnsi="宋体" w:cs="宋体"/>
          <w:bCs/>
          <w:sz w:val="24"/>
          <w:highlight w:val="none"/>
          <w:lang w:val="en-US" w:eastAsia="zh-CN"/>
        </w:rPr>
        <w:t>签约合同价的75%；</w:t>
      </w:r>
    </w:p>
    <w:p w14:paraId="387DE1B3">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default"/>
          <w:highlight w:val="none"/>
          <w:lang w:val="en-US" w:eastAsia="zh-CN"/>
        </w:rPr>
      </w:pPr>
      <w:r>
        <w:rPr>
          <w:rFonts w:hint="eastAsia" w:ascii="宋体" w:hAnsi="宋体" w:cs="宋体"/>
          <w:bCs/>
          <w:color w:val="auto"/>
          <w:sz w:val="24"/>
          <w:szCs w:val="24"/>
          <w:highlight w:val="none"/>
          <w:lang w:val="en-US" w:eastAsia="zh-CN"/>
        </w:rPr>
        <w:t>⑦合同履约期限满21个月后，支付至</w:t>
      </w:r>
      <w:r>
        <w:rPr>
          <w:rFonts w:hint="eastAsia" w:ascii="宋体" w:hAnsi="宋体" w:cs="宋体"/>
          <w:bCs/>
          <w:sz w:val="24"/>
          <w:highlight w:val="none"/>
          <w:lang w:val="en-US" w:eastAsia="zh-CN"/>
        </w:rPr>
        <w:t>签约合同价的87.5%；</w:t>
      </w:r>
    </w:p>
    <w:p w14:paraId="0BBA13DB">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⑧合同履约期限满24个月后，支付至</w:t>
      </w:r>
      <w:r>
        <w:rPr>
          <w:rFonts w:hint="eastAsia" w:ascii="宋体" w:hAnsi="宋体" w:cs="宋体"/>
          <w:bCs/>
          <w:sz w:val="24"/>
          <w:highlight w:val="none"/>
          <w:lang w:val="en-US" w:eastAsia="zh-CN"/>
        </w:rPr>
        <w:t>签约合同价的100%。</w:t>
      </w:r>
      <w:r>
        <w:rPr>
          <w:rFonts w:hint="eastAsia" w:ascii="宋体" w:hAnsi="宋体" w:eastAsia="宋体" w:cs="宋体"/>
          <w:bCs/>
          <w:color w:val="auto"/>
          <w:sz w:val="24"/>
          <w:szCs w:val="24"/>
          <w:highlight w:val="none"/>
          <w:lang w:val="en-US" w:eastAsia="zh-CN"/>
        </w:rPr>
        <w:t>。</w:t>
      </w:r>
    </w:p>
    <w:p w14:paraId="65F8AC9B">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w:t>
      </w:r>
      <w:r>
        <w:rPr>
          <w:rFonts w:hint="eastAsia" w:ascii="宋体" w:hAnsi="宋体" w:cs="宋体"/>
          <w:bCs/>
          <w:color w:val="auto"/>
          <w:sz w:val="24"/>
          <w:szCs w:val="24"/>
          <w:highlight w:val="none"/>
          <w:u w:val="none"/>
          <w:lang w:val="en-US" w:eastAsia="zh-CN"/>
        </w:rPr>
        <w:t>甲方每月进行红火蚁、白蚁综合防治工作考核，治理效果合格且符合进度安排方可支付。</w:t>
      </w:r>
      <w:r>
        <w:rPr>
          <w:rFonts w:hint="eastAsia" w:ascii="宋体" w:hAnsi="宋体" w:eastAsia="宋体" w:cs="宋体"/>
          <w:bCs/>
          <w:color w:val="auto"/>
          <w:sz w:val="24"/>
          <w:szCs w:val="24"/>
          <w:highlight w:val="none"/>
          <w:u w:val="none"/>
          <w:lang w:eastAsia="zh-CN"/>
        </w:rPr>
        <w:t>项目费用将根据每期</w:t>
      </w:r>
      <w:r>
        <w:rPr>
          <w:rFonts w:hint="eastAsia" w:ascii="宋体" w:hAnsi="宋体" w:cs="宋体"/>
          <w:bCs/>
          <w:color w:val="auto"/>
          <w:sz w:val="24"/>
          <w:szCs w:val="24"/>
          <w:highlight w:val="none"/>
          <w:u w:val="none"/>
          <w:lang w:val="en-US" w:eastAsia="zh-CN"/>
        </w:rPr>
        <w:t>考核</w:t>
      </w:r>
      <w:r>
        <w:rPr>
          <w:rFonts w:hint="eastAsia" w:ascii="宋体" w:hAnsi="宋体" w:eastAsia="宋体" w:cs="宋体"/>
          <w:bCs/>
          <w:color w:val="auto"/>
          <w:sz w:val="24"/>
          <w:szCs w:val="24"/>
          <w:highlight w:val="none"/>
          <w:u w:val="none"/>
          <w:lang w:eastAsia="zh-CN"/>
        </w:rPr>
        <w:t>结果进行核拨，验收无误的全额拨付服务费，其余将酌情进行核减，具体核减标准如下，</w:t>
      </w:r>
      <w:r>
        <w:rPr>
          <w:rFonts w:hint="eastAsia" w:ascii="宋体" w:hAnsi="宋体" w:eastAsia="宋体" w:cs="宋体"/>
          <w:bCs/>
          <w:color w:val="auto"/>
          <w:sz w:val="24"/>
          <w:szCs w:val="24"/>
          <w:highlight w:val="none"/>
          <w:u w:val="none"/>
          <w:lang w:val="en-US" w:eastAsia="zh-CN"/>
        </w:rPr>
        <w:t>具体考核实施细则详见合同附件</w:t>
      </w:r>
      <w:r>
        <w:rPr>
          <w:rFonts w:hint="eastAsia" w:ascii="宋体" w:hAnsi="宋体" w:eastAsia="宋体" w:cs="宋体"/>
          <w:bCs/>
          <w:color w:val="auto"/>
          <w:sz w:val="24"/>
          <w:szCs w:val="24"/>
          <w:highlight w:val="none"/>
          <w:u w:val="none"/>
          <w:lang w:eastAsia="zh-CN"/>
        </w:rPr>
        <w:t>:</w:t>
      </w:r>
      <w:r>
        <w:rPr>
          <w:rFonts w:hint="eastAsia" w:ascii="宋体" w:hAnsi="宋体" w:eastAsia="宋体" w:cs="宋体"/>
          <w:bCs/>
          <w:color w:val="auto"/>
          <w:sz w:val="24"/>
          <w:szCs w:val="24"/>
          <w:highlight w:val="none"/>
          <w:lang w:eastAsia="zh-CN"/>
        </w:rPr>
        <w:t xml:space="preserve"> </w:t>
      </w:r>
    </w:p>
    <w:p w14:paraId="41099CA7">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①</w:t>
      </w:r>
      <w:r>
        <w:rPr>
          <w:rFonts w:hint="eastAsia" w:ascii="宋体" w:hAnsi="宋体" w:eastAsia="宋体" w:cs="宋体"/>
          <w:bCs/>
          <w:color w:val="auto"/>
          <w:sz w:val="24"/>
          <w:szCs w:val="24"/>
          <w:highlight w:val="none"/>
          <w:lang w:val="en-US" w:eastAsia="zh-CN"/>
        </w:rPr>
        <w:t>红火蚁、白蚁防治考核评分采用百分制计分，分三个等级：优良90分</w:t>
      </w:r>
      <w:r>
        <w:rPr>
          <w:rFonts w:hint="eastAsia" w:ascii="宋体" w:hAnsi="宋体" w:cs="宋体"/>
          <w:bCs/>
          <w:color w:val="auto"/>
          <w:sz w:val="24"/>
          <w:szCs w:val="24"/>
          <w:highlight w:val="none"/>
          <w:lang w:val="en-US" w:eastAsia="zh-CN"/>
        </w:rPr>
        <w:t>及</w:t>
      </w:r>
      <w:r>
        <w:rPr>
          <w:rFonts w:hint="eastAsia" w:ascii="宋体" w:hAnsi="宋体" w:eastAsia="宋体" w:cs="宋体"/>
          <w:bCs/>
          <w:color w:val="auto"/>
          <w:sz w:val="24"/>
          <w:szCs w:val="24"/>
          <w:highlight w:val="none"/>
          <w:lang w:val="en-US" w:eastAsia="zh-CN"/>
        </w:rPr>
        <w:t>以上、合格80分（含</w:t>
      </w:r>
      <w:r>
        <w:rPr>
          <w:rFonts w:hint="eastAsia" w:ascii="宋体" w:hAnsi="宋体" w:cs="宋体"/>
          <w:bCs/>
          <w:color w:val="auto"/>
          <w:sz w:val="24"/>
          <w:szCs w:val="24"/>
          <w:highlight w:val="none"/>
          <w:lang w:val="en-US" w:eastAsia="zh-CN"/>
        </w:rPr>
        <w:t>本数</w:t>
      </w:r>
      <w:r>
        <w:rPr>
          <w:rFonts w:hint="eastAsia" w:ascii="宋体" w:hAnsi="宋体" w:eastAsia="宋体" w:cs="宋体"/>
          <w:bCs/>
          <w:color w:val="auto"/>
          <w:sz w:val="24"/>
          <w:szCs w:val="24"/>
          <w:highlight w:val="none"/>
          <w:lang w:val="en-US" w:eastAsia="zh-CN"/>
        </w:rPr>
        <w:t>）至90分</w:t>
      </w:r>
      <w:r>
        <w:rPr>
          <w:rFonts w:hint="eastAsia" w:ascii="宋体" w:hAnsi="宋体" w:cs="宋体"/>
          <w:bCs/>
          <w:color w:val="auto"/>
          <w:sz w:val="24"/>
          <w:szCs w:val="24"/>
          <w:highlight w:val="none"/>
          <w:lang w:val="en-US" w:eastAsia="zh-CN"/>
        </w:rPr>
        <w:t>（不含本数）</w:t>
      </w:r>
      <w:r>
        <w:rPr>
          <w:rFonts w:hint="eastAsia" w:ascii="宋体" w:hAnsi="宋体" w:eastAsia="宋体" w:cs="宋体"/>
          <w:bCs/>
          <w:color w:val="auto"/>
          <w:sz w:val="24"/>
          <w:szCs w:val="24"/>
          <w:highlight w:val="none"/>
          <w:lang w:val="en-US" w:eastAsia="zh-CN"/>
        </w:rPr>
        <w:t>、不合格80分</w:t>
      </w:r>
      <w:r>
        <w:rPr>
          <w:rFonts w:hint="eastAsia" w:ascii="宋体" w:hAnsi="宋体" w:cs="宋体"/>
          <w:bCs/>
          <w:color w:val="auto"/>
          <w:sz w:val="24"/>
          <w:szCs w:val="24"/>
          <w:highlight w:val="none"/>
          <w:lang w:val="en-US" w:eastAsia="zh-CN"/>
        </w:rPr>
        <w:t>及</w:t>
      </w:r>
      <w:r>
        <w:rPr>
          <w:rFonts w:hint="eastAsia" w:ascii="宋体" w:hAnsi="宋体" w:eastAsia="宋体" w:cs="宋体"/>
          <w:bCs/>
          <w:color w:val="auto"/>
          <w:sz w:val="24"/>
          <w:szCs w:val="24"/>
          <w:highlight w:val="none"/>
          <w:lang w:val="en-US" w:eastAsia="zh-CN"/>
        </w:rPr>
        <w:t>以下。</w:t>
      </w:r>
    </w:p>
    <w:p w14:paraId="6D4C6204">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②</w:t>
      </w:r>
      <w:r>
        <w:rPr>
          <w:rFonts w:hint="eastAsia" w:ascii="宋体" w:hAnsi="宋体" w:eastAsia="宋体" w:cs="宋体"/>
          <w:bCs/>
          <w:color w:val="auto"/>
          <w:sz w:val="24"/>
          <w:szCs w:val="24"/>
          <w:highlight w:val="none"/>
          <w:lang w:val="en-US" w:eastAsia="zh-CN"/>
        </w:rPr>
        <w:t>乙方每期考核平均分≥90分，甲方全额拨付本期合同款；(注：每月考核分纳入每期考核评分依据）；</w:t>
      </w:r>
    </w:p>
    <w:p w14:paraId="48D308B0">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③</w:t>
      </w:r>
      <w:r>
        <w:rPr>
          <w:rFonts w:hint="eastAsia" w:ascii="宋体" w:hAnsi="宋体" w:eastAsia="宋体" w:cs="宋体"/>
          <w:bCs/>
          <w:color w:val="auto"/>
          <w:sz w:val="24"/>
          <w:szCs w:val="24"/>
          <w:highlight w:val="none"/>
          <w:lang w:val="en-US" w:eastAsia="zh-CN"/>
        </w:rPr>
        <w:t>乙方每期考核平均分</w:t>
      </w:r>
      <w:r>
        <w:rPr>
          <w:rFonts w:hint="eastAsia" w:ascii="宋体" w:hAnsi="宋体" w:cs="宋体"/>
          <w:bCs/>
          <w:color w:val="auto"/>
          <w:sz w:val="24"/>
          <w:szCs w:val="24"/>
          <w:highlight w:val="none"/>
          <w:lang w:val="en-US" w:eastAsia="zh-CN"/>
        </w:rPr>
        <w:t>在</w:t>
      </w:r>
      <w:r>
        <w:rPr>
          <w:rFonts w:hint="eastAsia" w:ascii="宋体" w:hAnsi="宋体" w:eastAsia="宋体" w:cs="宋体"/>
          <w:bCs/>
          <w:color w:val="auto"/>
          <w:sz w:val="24"/>
          <w:szCs w:val="24"/>
          <w:highlight w:val="none"/>
          <w:lang w:val="en-US" w:eastAsia="zh-CN"/>
        </w:rPr>
        <w:t>80分（含）-90分（不含）</w:t>
      </w:r>
      <w:r>
        <w:rPr>
          <w:rFonts w:hint="eastAsia" w:ascii="宋体" w:hAnsi="宋体" w:cs="宋体"/>
          <w:bCs/>
          <w:color w:val="auto"/>
          <w:sz w:val="24"/>
          <w:szCs w:val="24"/>
          <w:highlight w:val="none"/>
          <w:lang w:val="en-US" w:eastAsia="zh-CN"/>
        </w:rPr>
        <w:t>之间</w:t>
      </w:r>
      <w:r>
        <w:rPr>
          <w:rFonts w:hint="eastAsia" w:ascii="宋体" w:hAnsi="宋体" w:eastAsia="宋体" w:cs="宋体"/>
          <w:bCs/>
          <w:color w:val="auto"/>
          <w:sz w:val="24"/>
          <w:szCs w:val="24"/>
          <w:highlight w:val="none"/>
          <w:lang w:val="en-US" w:eastAsia="zh-CN"/>
        </w:rPr>
        <w:t>，以90分为基数每下降1分，每期合同款</w:t>
      </w:r>
      <w:r>
        <w:rPr>
          <w:rFonts w:hint="eastAsia" w:ascii="宋体" w:hAnsi="宋体" w:cs="宋体"/>
          <w:bCs/>
          <w:color w:val="auto"/>
          <w:sz w:val="24"/>
          <w:szCs w:val="24"/>
          <w:highlight w:val="none"/>
          <w:lang w:val="en-US" w:eastAsia="zh-CN"/>
        </w:rPr>
        <w:t>扣减</w:t>
      </w:r>
      <w:r>
        <w:rPr>
          <w:rFonts w:hint="eastAsia" w:ascii="宋体" w:hAnsi="宋体" w:eastAsia="宋体" w:cs="宋体"/>
          <w:bCs/>
          <w:color w:val="auto"/>
          <w:sz w:val="24"/>
          <w:szCs w:val="24"/>
          <w:highlight w:val="none"/>
          <w:lang w:val="en-US" w:eastAsia="zh-CN"/>
        </w:rPr>
        <w:t>1个百分点，</w:t>
      </w:r>
      <w:r>
        <w:rPr>
          <w:rFonts w:hint="eastAsia" w:ascii="宋体" w:hAnsi="宋体" w:eastAsia="宋体" w:cs="宋体"/>
          <w:bCs/>
          <w:color w:val="auto"/>
          <w:sz w:val="24"/>
          <w:szCs w:val="24"/>
          <w:highlight w:val="none"/>
          <w:lang w:eastAsia="zh-CN"/>
        </w:rPr>
        <w:t>支付</w:t>
      </w:r>
      <w:r>
        <w:rPr>
          <w:rFonts w:hint="eastAsia" w:ascii="宋体" w:hAnsi="宋体" w:eastAsia="宋体" w:cs="宋体"/>
          <w:bCs/>
          <w:color w:val="auto"/>
          <w:sz w:val="24"/>
          <w:szCs w:val="24"/>
          <w:highlight w:val="none"/>
          <w:lang w:val="en-US" w:eastAsia="zh-CN"/>
        </w:rPr>
        <w:t>当期款项的</w:t>
      </w:r>
      <w:r>
        <w:rPr>
          <w:rFonts w:hint="eastAsia" w:ascii="宋体" w:hAnsi="宋体" w:eastAsia="宋体" w:cs="宋体"/>
          <w:bCs/>
          <w:color w:val="auto"/>
          <w:sz w:val="24"/>
          <w:szCs w:val="24"/>
          <w:highlight w:val="none"/>
          <w:lang w:eastAsia="zh-CN"/>
        </w:rPr>
        <w:t>9</w:t>
      </w:r>
      <w:r>
        <w:rPr>
          <w:rFonts w:hint="eastAsia" w:ascii="宋体" w:hAnsi="宋体" w:eastAsia="宋体" w:cs="宋体"/>
          <w:bCs/>
          <w:color w:val="auto"/>
          <w:sz w:val="24"/>
          <w:szCs w:val="24"/>
          <w:highlight w:val="none"/>
          <w:lang w:val="en-US" w:eastAsia="zh-CN"/>
        </w:rPr>
        <w:t>9</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依次类推；</w:t>
      </w:r>
    </w:p>
    <w:p w14:paraId="609BA2ED">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④</w:t>
      </w:r>
      <w:r>
        <w:rPr>
          <w:rFonts w:hint="eastAsia" w:ascii="宋体" w:hAnsi="宋体" w:eastAsia="宋体" w:cs="宋体"/>
          <w:bCs/>
          <w:color w:val="auto"/>
          <w:sz w:val="24"/>
          <w:szCs w:val="24"/>
          <w:highlight w:val="none"/>
          <w:lang w:val="en-US" w:eastAsia="zh-CN"/>
        </w:rPr>
        <w:t>乙方每期考核平均分&lt;80分，扣除每期合同款10%后，以80分为基数每下降1分，再扣</w:t>
      </w:r>
      <w:r>
        <w:rPr>
          <w:rFonts w:hint="eastAsia" w:ascii="宋体" w:hAnsi="宋体" w:cs="宋体"/>
          <w:bCs/>
          <w:color w:val="auto"/>
          <w:sz w:val="24"/>
          <w:szCs w:val="24"/>
          <w:highlight w:val="none"/>
          <w:lang w:val="en-US" w:eastAsia="zh-CN"/>
        </w:rPr>
        <w:t>扣除</w:t>
      </w:r>
      <w:r>
        <w:rPr>
          <w:rFonts w:hint="eastAsia" w:ascii="宋体" w:hAnsi="宋体" w:eastAsia="宋体" w:cs="宋体"/>
          <w:bCs/>
          <w:color w:val="auto"/>
          <w:sz w:val="24"/>
          <w:szCs w:val="24"/>
          <w:highlight w:val="none"/>
          <w:lang w:val="en-US" w:eastAsia="zh-CN"/>
        </w:rPr>
        <w:t>每期合同款2个百分点，</w:t>
      </w:r>
      <w:r>
        <w:rPr>
          <w:rFonts w:hint="eastAsia" w:ascii="宋体" w:hAnsi="宋体" w:eastAsia="宋体" w:cs="宋体"/>
          <w:bCs/>
          <w:color w:val="auto"/>
          <w:sz w:val="24"/>
          <w:szCs w:val="24"/>
          <w:highlight w:val="none"/>
          <w:lang w:eastAsia="zh-CN"/>
        </w:rPr>
        <w:t>支付</w:t>
      </w:r>
      <w:r>
        <w:rPr>
          <w:rFonts w:hint="eastAsia" w:ascii="宋体" w:hAnsi="宋体" w:eastAsia="宋体" w:cs="宋体"/>
          <w:bCs/>
          <w:color w:val="auto"/>
          <w:sz w:val="24"/>
          <w:szCs w:val="24"/>
          <w:highlight w:val="none"/>
          <w:lang w:val="en-US" w:eastAsia="zh-CN"/>
        </w:rPr>
        <w:t>当期款项的88</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依次类推；</w:t>
      </w:r>
    </w:p>
    <w:p w14:paraId="34EB1D8A">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⑤</w:t>
      </w:r>
      <w:r>
        <w:rPr>
          <w:rFonts w:hint="eastAsia" w:ascii="宋体" w:hAnsi="宋体" w:eastAsia="宋体" w:cs="宋体"/>
          <w:bCs/>
          <w:color w:val="auto"/>
          <w:sz w:val="24"/>
          <w:szCs w:val="24"/>
          <w:highlight w:val="none"/>
          <w:lang w:val="en-US" w:eastAsia="zh-CN"/>
        </w:rPr>
        <w:t>每期考核综合得分由城市管理办公室日常管理考核、月度联合考核、季度考核、城市管理巡查、其它考核检查五部分组成，其中城市管理办公室日常管理考核占60%，月度联合考核占40%，城市管理巡查、其它考核情况，考核细则规定做为每期考核的补充。</w:t>
      </w:r>
    </w:p>
    <w:p w14:paraId="07B987EA">
      <w:pPr>
        <w:keepNext w:val="0"/>
        <w:keepLines w:val="0"/>
        <w:pageBreakBefore w:val="0"/>
        <w:shd w:val="clear"/>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bCs/>
          <w:color w:val="auto"/>
          <w:sz w:val="24"/>
          <w:szCs w:val="24"/>
          <w:highlight w:val="none"/>
          <w:shd w:val="clear" w:color="FFFFFF" w:fill="D9D9D9"/>
          <w:lang w:eastAsia="zh-CN"/>
        </w:rPr>
      </w:pPr>
      <w:r>
        <w:rPr>
          <w:rFonts w:hint="eastAsia" w:ascii="宋体" w:hAnsi="宋体" w:eastAsia="宋体" w:cs="宋体"/>
          <w:color w:val="auto"/>
          <w:sz w:val="24"/>
          <w:szCs w:val="24"/>
          <w:highlight w:val="none"/>
          <w:lang w:val="en-US" w:eastAsia="zh-CN"/>
        </w:rPr>
        <w:t>（4）如有合同约定违约情形，且乙方履约保证金已失效或未足额补缴的，</w:t>
      </w:r>
      <w:r>
        <w:rPr>
          <w:rFonts w:hint="eastAsia" w:ascii="宋体" w:hAnsi="宋体" w:eastAsia="宋体" w:cs="宋体"/>
          <w:color w:val="auto"/>
          <w:kern w:val="0"/>
          <w:sz w:val="24"/>
          <w:highlight w:val="none"/>
          <w:lang w:val="en-US" w:eastAsia="zh-CN"/>
        </w:rPr>
        <w:t>甲方</w:t>
      </w:r>
      <w:r>
        <w:rPr>
          <w:rFonts w:hint="eastAsia" w:ascii="宋体" w:hAnsi="宋体" w:eastAsia="宋体" w:cs="宋体"/>
          <w:color w:val="auto"/>
          <w:kern w:val="0"/>
          <w:sz w:val="24"/>
          <w:highlight w:val="none"/>
          <w:lang w:eastAsia="zh-CN"/>
        </w:rPr>
        <w:t>有权从</w:t>
      </w:r>
      <w:r>
        <w:rPr>
          <w:rFonts w:hint="eastAsia" w:ascii="宋体" w:hAnsi="宋体" w:eastAsia="宋体" w:cs="宋体"/>
          <w:color w:val="auto"/>
          <w:kern w:val="0"/>
          <w:sz w:val="24"/>
          <w:highlight w:val="none"/>
          <w:lang w:val="en-US" w:eastAsia="zh-CN"/>
        </w:rPr>
        <w:t>待</w:t>
      </w:r>
      <w:r>
        <w:rPr>
          <w:rFonts w:hint="eastAsia" w:ascii="宋体" w:hAnsi="宋体" w:eastAsia="宋体" w:cs="宋体"/>
          <w:color w:val="auto"/>
          <w:sz w:val="24"/>
          <w:szCs w:val="24"/>
          <w:highlight w:val="none"/>
          <w:lang w:val="en-US" w:eastAsia="zh-CN"/>
        </w:rPr>
        <w:t>付合同款项中直接扣除违约金。</w:t>
      </w:r>
    </w:p>
    <w:p w14:paraId="6667AC28">
      <w:pPr>
        <w:pStyle w:val="10"/>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（5）乙方须确保开具给采购人的发票真实、合法、有效、且符合《中华人民共和国发票管理办法》中规定的相关条款</w:t>
      </w:r>
      <w:r>
        <w:rPr>
          <w:rFonts w:hint="eastAsia" w:ascii="宋体" w:hAnsi="宋体" w:eastAsia="宋体" w:cs="宋体"/>
          <w:b w:val="0"/>
          <w:bCs w:val="0"/>
          <w:color w:val="auto"/>
          <w:sz w:val="24"/>
          <w:szCs w:val="24"/>
          <w:highlight w:val="none"/>
          <w:u w:val="none"/>
          <w:lang w:val="en-US" w:eastAsia="zh-CN"/>
        </w:rPr>
        <w:t>。</w:t>
      </w:r>
    </w:p>
    <w:p w14:paraId="52399B82">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cs="宋体"/>
          <w:sz w:val="24"/>
          <w:szCs w:val="24"/>
          <w:highlight w:val="none"/>
          <w:lang w:val="en-US" w:eastAsia="zh-CN"/>
        </w:rPr>
        <w:t>七</w:t>
      </w:r>
      <w:r>
        <w:rPr>
          <w:rFonts w:hint="eastAsia" w:ascii="宋体" w:hAnsi="宋体" w:eastAsia="宋体" w:cs="宋体"/>
          <w:sz w:val="24"/>
          <w:szCs w:val="24"/>
          <w:highlight w:val="none"/>
          <w:lang w:val="en-US" w:eastAsia="zh-CN"/>
        </w:rPr>
        <w:t>、</w:t>
      </w:r>
      <w:r>
        <w:rPr>
          <w:rFonts w:hint="eastAsia" w:ascii="宋体" w:hAnsi="宋体" w:eastAsia="宋体" w:cs="宋体"/>
          <w:color w:val="auto"/>
          <w:kern w:val="0"/>
          <w:sz w:val="24"/>
          <w:szCs w:val="24"/>
          <w:highlight w:val="none"/>
        </w:rPr>
        <w:t>履约保证金：</w:t>
      </w:r>
    </w:p>
    <w:p w14:paraId="2873E3A1">
      <w:pPr>
        <w:keepNext w:val="0"/>
        <w:keepLines w:val="0"/>
        <w:pageBreakBefore w:val="0"/>
        <w:widowControl w:val="0"/>
        <w:kinsoku/>
        <w:wordWrap/>
        <w:overflowPunct/>
        <w:topLinePunct w:val="0"/>
        <w:autoSpaceDE/>
        <w:autoSpaceDN/>
        <w:bidi w:val="0"/>
        <w:adjustRightInd/>
        <w:spacing w:line="450" w:lineRule="exact"/>
        <w:ind w:firstLine="480" w:firstLineChars="200"/>
        <w:textAlignment w:val="auto"/>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eastAsia="zh-CN"/>
        </w:rPr>
        <w:t>（1）</w:t>
      </w:r>
      <w:r>
        <w:rPr>
          <w:rFonts w:hint="eastAsia" w:ascii="宋体" w:hAnsi="宋体" w:eastAsia="宋体" w:cs="宋体"/>
          <w:bCs/>
          <w:sz w:val="24"/>
          <w:highlight w:val="none"/>
        </w:rPr>
        <w:t>履约保证金的缴纳形式：通过</w:t>
      </w:r>
      <w:r>
        <w:rPr>
          <w:rFonts w:hint="eastAsia" w:ascii="宋体" w:hAnsi="宋体" w:eastAsia="宋体" w:cs="宋体"/>
          <w:bCs/>
          <w:sz w:val="24"/>
          <w:highlight w:val="none"/>
          <w:lang w:val="en-US" w:eastAsia="zh-CN"/>
        </w:rPr>
        <w:t>乙方</w:t>
      </w:r>
      <w:r>
        <w:rPr>
          <w:rFonts w:hint="eastAsia" w:ascii="宋体" w:hAnsi="宋体" w:eastAsia="宋体" w:cs="宋体"/>
          <w:bCs/>
          <w:sz w:val="24"/>
          <w:highlight w:val="none"/>
        </w:rPr>
        <w:t>的基本账户以银行转账方式缴纳或采用银行保函或保险公司保函</w:t>
      </w:r>
      <w:r>
        <w:rPr>
          <w:rFonts w:hint="eastAsia" w:ascii="宋体" w:hAnsi="宋体" w:eastAsia="宋体" w:cs="宋体"/>
          <w:kern w:val="0"/>
          <w:sz w:val="24"/>
          <w:highlight w:val="none"/>
          <w:lang w:eastAsia="zh-CN"/>
        </w:rPr>
        <w:t>。</w:t>
      </w:r>
    </w:p>
    <w:p w14:paraId="5AF2036B">
      <w:pPr>
        <w:keepNext w:val="0"/>
        <w:keepLines w:val="0"/>
        <w:pageBreakBefore w:val="0"/>
        <w:widowControl w:val="0"/>
        <w:kinsoku/>
        <w:wordWrap/>
        <w:overflowPunct/>
        <w:topLinePunct w:val="0"/>
        <w:autoSpaceDE/>
        <w:autoSpaceDN/>
        <w:bidi w:val="0"/>
        <w:adjustRightInd/>
        <w:spacing w:line="450" w:lineRule="exact"/>
        <w:ind w:firstLine="480" w:firstLineChars="200"/>
        <w:textAlignment w:val="auto"/>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lang w:val="en-US" w:eastAsia="zh-CN"/>
        </w:rPr>
        <w:t>2</w:t>
      </w:r>
      <w:r>
        <w:rPr>
          <w:rFonts w:hint="eastAsia" w:ascii="宋体" w:hAnsi="宋体" w:eastAsia="宋体" w:cs="宋体"/>
          <w:kern w:val="0"/>
          <w:sz w:val="24"/>
          <w:highlight w:val="none"/>
          <w:lang w:eastAsia="zh-CN"/>
        </w:rPr>
        <w:t>）</w:t>
      </w:r>
      <w:r>
        <w:rPr>
          <w:rFonts w:hint="eastAsia" w:ascii="宋体" w:hAnsi="宋体" w:eastAsia="宋体" w:cs="宋体"/>
          <w:bCs/>
          <w:sz w:val="24"/>
          <w:highlight w:val="none"/>
        </w:rPr>
        <w:t>履约保证金的金额：</w:t>
      </w:r>
      <w:r>
        <w:rPr>
          <w:rFonts w:hint="eastAsia" w:ascii="宋体" w:hAnsi="宋体" w:cs="宋体"/>
          <w:bCs/>
          <w:sz w:val="24"/>
          <w:highlight w:val="none"/>
          <w:lang w:val="en-US" w:eastAsia="zh-CN"/>
        </w:rPr>
        <w:t>签约</w:t>
      </w:r>
      <w:r>
        <w:rPr>
          <w:rFonts w:hint="eastAsia" w:ascii="宋体" w:hAnsi="宋体" w:eastAsia="宋体" w:cs="宋体"/>
          <w:bCs/>
          <w:sz w:val="24"/>
          <w:highlight w:val="none"/>
          <w:lang w:val="en-US" w:eastAsia="zh-CN"/>
        </w:rPr>
        <w:t>合同价</w:t>
      </w:r>
      <w:r>
        <w:rPr>
          <w:rFonts w:hint="eastAsia" w:ascii="宋体" w:hAnsi="宋体" w:eastAsia="宋体" w:cs="宋体"/>
          <w:bCs/>
          <w:sz w:val="24"/>
          <w:highlight w:val="none"/>
        </w:rPr>
        <w:t>的</w:t>
      </w:r>
      <w:r>
        <w:rPr>
          <w:rFonts w:hint="eastAsia" w:ascii="宋体" w:hAnsi="宋体" w:eastAsia="宋体" w:cs="宋体"/>
          <w:bCs/>
          <w:sz w:val="24"/>
          <w:highlight w:val="none"/>
          <w:lang w:val="en-US" w:eastAsia="zh-CN"/>
        </w:rPr>
        <w:t>1</w:t>
      </w:r>
      <w:r>
        <w:rPr>
          <w:rFonts w:hint="eastAsia" w:ascii="宋体" w:hAnsi="宋体" w:eastAsia="宋体" w:cs="宋体"/>
          <w:bCs/>
          <w:sz w:val="24"/>
          <w:highlight w:val="none"/>
        </w:rPr>
        <w:t>%</w:t>
      </w: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即人民币（小写）：</w:t>
      </w:r>
      <w:r>
        <w:rPr>
          <w:rFonts w:hint="eastAsia" w:ascii="宋体" w:hAnsi="宋体" w:eastAsia="宋体" w:cs="宋体"/>
          <w:bCs/>
          <w:sz w:val="24"/>
          <w:highlight w:val="none"/>
          <w:u w:val="single"/>
          <w:lang w:val="en-US" w:eastAsia="zh-CN"/>
        </w:rPr>
        <w:t xml:space="preserve">          元（大写：           圆）</w:t>
      </w:r>
      <w:r>
        <w:rPr>
          <w:rFonts w:hint="eastAsia" w:ascii="宋体" w:hAnsi="宋体" w:eastAsia="宋体" w:cs="宋体"/>
          <w:bCs/>
          <w:sz w:val="24"/>
          <w:highlight w:val="none"/>
          <w:lang w:eastAsia="zh-CN"/>
        </w:rPr>
        <w:t>；</w:t>
      </w:r>
    </w:p>
    <w:p w14:paraId="76DA0773">
      <w:pPr>
        <w:keepNext w:val="0"/>
        <w:keepLines w:val="0"/>
        <w:pageBreakBefore w:val="0"/>
        <w:widowControl w:val="0"/>
        <w:kinsoku/>
        <w:wordWrap/>
        <w:overflowPunct/>
        <w:topLinePunct w:val="0"/>
        <w:autoSpaceDE/>
        <w:autoSpaceDN/>
        <w:bidi w:val="0"/>
        <w:adjustRightInd/>
        <w:spacing w:line="450" w:lineRule="exact"/>
        <w:ind w:firstLine="480" w:firstLineChars="200"/>
        <w:textAlignment w:val="auto"/>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lang w:val="en-US" w:eastAsia="zh-CN"/>
        </w:rPr>
        <w:t>3</w:t>
      </w:r>
      <w:r>
        <w:rPr>
          <w:rFonts w:hint="eastAsia" w:ascii="宋体" w:hAnsi="宋体" w:eastAsia="宋体" w:cs="宋体"/>
          <w:kern w:val="0"/>
          <w:sz w:val="24"/>
          <w:highlight w:val="none"/>
          <w:lang w:eastAsia="zh-CN"/>
        </w:rPr>
        <w:t>）</w:t>
      </w:r>
      <w:r>
        <w:rPr>
          <w:rFonts w:hint="eastAsia" w:ascii="宋体" w:hAnsi="宋体" w:eastAsia="宋体" w:cs="宋体"/>
          <w:bCs/>
          <w:sz w:val="24"/>
          <w:highlight w:val="none"/>
          <w:lang w:val="en-US" w:eastAsia="zh-CN"/>
        </w:rPr>
        <w:t>履约保证金的缴纳时间：合同签订之日起15个工作日内。</w:t>
      </w:r>
    </w:p>
    <w:p w14:paraId="2A7197AF">
      <w:pPr>
        <w:keepNext w:val="0"/>
        <w:keepLines w:val="0"/>
        <w:pageBreakBefore w:val="0"/>
        <w:widowControl w:val="0"/>
        <w:kinsoku/>
        <w:wordWrap/>
        <w:overflowPunct/>
        <w:topLinePunct w:val="0"/>
        <w:autoSpaceDE/>
        <w:autoSpaceDN/>
        <w:bidi w:val="0"/>
        <w:adjustRightInd/>
        <w:spacing w:line="450" w:lineRule="exact"/>
        <w:ind w:firstLine="480" w:firstLineChars="200"/>
        <w:textAlignment w:val="auto"/>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lang w:val="en-US" w:eastAsia="zh-CN"/>
        </w:rPr>
        <w:t>4</w:t>
      </w:r>
      <w:r>
        <w:rPr>
          <w:rFonts w:hint="eastAsia" w:ascii="宋体" w:hAnsi="宋体" w:eastAsia="宋体" w:cs="宋体"/>
          <w:kern w:val="0"/>
          <w:sz w:val="24"/>
          <w:highlight w:val="none"/>
          <w:lang w:eastAsia="zh-CN"/>
        </w:rPr>
        <w:t>）履约保证金退还（采用银行转账方式缴纳履约保证金</w:t>
      </w:r>
      <w:r>
        <w:rPr>
          <w:rFonts w:hint="eastAsia" w:ascii="宋体" w:hAnsi="宋体" w:eastAsia="宋体" w:cs="宋体"/>
          <w:kern w:val="0"/>
          <w:sz w:val="24"/>
          <w:highlight w:val="none"/>
          <w:lang w:val="en-US" w:eastAsia="zh-CN"/>
        </w:rPr>
        <w:t>适用</w:t>
      </w:r>
      <w:r>
        <w:rPr>
          <w:rFonts w:hint="eastAsia" w:ascii="宋体" w:hAnsi="宋体" w:eastAsia="宋体" w:cs="宋体"/>
          <w:kern w:val="0"/>
          <w:sz w:val="24"/>
          <w:highlight w:val="none"/>
          <w:lang w:eastAsia="zh-CN"/>
        </w:rPr>
        <w:t>）：合同约定范围内</w:t>
      </w:r>
      <w:r>
        <w:rPr>
          <w:rFonts w:hint="eastAsia" w:ascii="宋体" w:hAnsi="宋体" w:eastAsia="宋体" w:cs="宋体"/>
          <w:kern w:val="0"/>
          <w:sz w:val="24"/>
          <w:highlight w:val="none"/>
          <w:lang w:val="en-US" w:eastAsia="zh-CN"/>
        </w:rPr>
        <w:t>所有服务完成且通过甲方验收后</w:t>
      </w:r>
      <w:r>
        <w:rPr>
          <w:rFonts w:hint="eastAsia" w:ascii="宋体" w:hAnsi="宋体" w:eastAsia="宋体" w:cs="宋体"/>
          <w:kern w:val="0"/>
          <w:sz w:val="24"/>
          <w:highlight w:val="none"/>
          <w:lang w:eastAsia="zh-CN"/>
        </w:rPr>
        <w:t>，如</w:t>
      </w:r>
      <w:r>
        <w:rPr>
          <w:rFonts w:hint="eastAsia" w:ascii="宋体" w:hAnsi="宋体" w:eastAsia="宋体" w:cs="宋体"/>
          <w:kern w:val="0"/>
          <w:sz w:val="24"/>
          <w:highlight w:val="none"/>
          <w:lang w:val="en-US" w:eastAsia="zh-CN"/>
        </w:rPr>
        <w:t>乙方</w:t>
      </w:r>
      <w:r>
        <w:rPr>
          <w:rFonts w:hint="eastAsia" w:ascii="宋体" w:hAnsi="宋体" w:eastAsia="宋体" w:cs="宋体"/>
          <w:kern w:val="0"/>
          <w:sz w:val="24"/>
          <w:highlight w:val="none"/>
          <w:lang w:eastAsia="zh-CN"/>
        </w:rPr>
        <w:t>无合同约定的应当扣取履约保证金的违约行为的，</w:t>
      </w:r>
      <w:r>
        <w:rPr>
          <w:rFonts w:hint="eastAsia" w:ascii="宋体" w:hAnsi="宋体" w:eastAsia="宋体" w:cs="宋体"/>
          <w:kern w:val="0"/>
          <w:sz w:val="24"/>
          <w:highlight w:val="none"/>
          <w:lang w:val="en-US" w:eastAsia="zh-CN"/>
        </w:rPr>
        <w:t>甲方</w:t>
      </w:r>
      <w:r>
        <w:rPr>
          <w:rFonts w:hint="eastAsia" w:ascii="宋体" w:hAnsi="宋体" w:eastAsia="宋体" w:cs="宋体"/>
          <w:kern w:val="0"/>
          <w:sz w:val="24"/>
          <w:highlight w:val="none"/>
          <w:lang w:eastAsia="zh-CN"/>
        </w:rPr>
        <w:t>退还全部履约保证金，不计息；如</w:t>
      </w:r>
      <w:r>
        <w:rPr>
          <w:rFonts w:hint="eastAsia" w:ascii="宋体" w:hAnsi="宋体" w:eastAsia="宋体" w:cs="宋体"/>
          <w:kern w:val="0"/>
          <w:sz w:val="24"/>
          <w:highlight w:val="none"/>
          <w:lang w:val="en-US" w:eastAsia="zh-CN"/>
        </w:rPr>
        <w:t>乙方</w:t>
      </w:r>
      <w:r>
        <w:rPr>
          <w:rFonts w:hint="eastAsia" w:ascii="宋体" w:hAnsi="宋体" w:eastAsia="宋体" w:cs="宋体"/>
          <w:kern w:val="0"/>
          <w:sz w:val="24"/>
          <w:highlight w:val="none"/>
          <w:lang w:eastAsia="zh-CN"/>
        </w:rPr>
        <w:t>有合同约定的应当扣取履约保证金的违约行为的，</w:t>
      </w:r>
      <w:r>
        <w:rPr>
          <w:rFonts w:hint="eastAsia" w:ascii="宋体" w:hAnsi="宋体" w:eastAsia="宋体" w:cs="宋体"/>
          <w:kern w:val="0"/>
          <w:sz w:val="24"/>
          <w:highlight w:val="none"/>
          <w:lang w:val="en-US" w:eastAsia="zh-CN"/>
        </w:rPr>
        <w:t>甲方</w:t>
      </w:r>
      <w:r>
        <w:rPr>
          <w:rFonts w:hint="eastAsia" w:ascii="宋体" w:hAnsi="宋体" w:eastAsia="宋体" w:cs="宋体"/>
          <w:kern w:val="0"/>
          <w:sz w:val="24"/>
          <w:highlight w:val="none"/>
          <w:lang w:eastAsia="zh-CN"/>
        </w:rPr>
        <w:t>在履约保证金中扣取相应的违约金后，退还剩余的履约保证金，不计息。</w:t>
      </w:r>
    </w:p>
    <w:p w14:paraId="3B9FC3E8">
      <w:pPr>
        <w:pageBreakBefore w:val="0"/>
        <w:widowControl w:val="0"/>
        <w:kinsoku/>
        <w:wordWrap/>
        <w:overflowPunct/>
        <w:topLinePunct w:val="0"/>
        <w:autoSpaceDE/>
        <w:autoSpaceDN/>
        <w:bidi w:val="0"/>
        <w:adjustRightInd w:val="0"/>
        <w:snapToGrid w:val="0"/>
        <w:spacing w:line="460" w:lineRule="exact"/>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lang w:eastAsia="zh-CN"/>
        </w:rPr>
        <w:t>）履约保证金未按期按要求缴纳的，按下述条款处罚：①逾期10个日历天（含）内的，每天按应缴纳金额的</w:t>
      </w:r>
      <w:r>
        <w:rPr>
          <w:rFonts w:hint="eastAsia" w:ascii="宋体" w:hAnsi="宋体" w:eastAsia="宋体" w:cs="宋体"/>
          <w:color w:val="auto"/>
          <w:kern w:val="0"/>
          <w:sz w:val="24"/>
          <w:highlight w:val="none"/>
          <w:lang w:val="en-US" w:eastAsia="zh-CN"/>
        </w:rPr>
        <w:t>百分之一</w:t>
      </w:r>
      <w:r>
        <w:rPr>
          <w:rFonts w:hint="eastAsia" w:ascii="宋体" w:hAnsi="宋体" w:eastAsia="宋体" w:cs="宋体"/>
          <w:color w:val="auto"/>
          <w:kern w:val="0"/>
          <w:sz w:val="24"/>
          <w:highlight w:val="none"/>
          <w:lang w:eastAsia="zh-CN"/>
        </w:rPr>
        <w:t>收缴违约金；②逾期超过10个日历天且在20日历天（含）以内的，每天按应缴纳金额的</w:t>
      </w:r>
      <w:r>
        <w:rPr>
          <w:rFonts w:hint="eastAsia" w:ascii="宋体" w:hAnsi="宋体" w:eastAsia="宋体" w:cs="宋体"/>
          <w:color w:val="auto"/>
          <w:kern w:val="0"/>
          <w:sz w:val="24"/>
          <w:highlight w:val="none"/>
          <w:lang w:val="en-US" w:eastAsia="zh-CN"/>
        </w:rPr>
        <w:t>百分之五</w:t>
      </w:r>
      <w:r>
        <w:rPr>
          <w:rFonts w:hint="eastAsia" w:ascii="宋体" w:hAnsi="宋体" w:eastAsia="宋体" w:cs="宋体"/>
          <w:color w:val="auto"/>
          <w:kern w:val="0"/>
          <w:sz w:val="24"/>
          <w:highlight w:val="none"/>
          <w:lang w:eastAsia="zh-CN"/>
        </w:rPr>
        <w:t>收缴违约金；③逾期超过20个日历天以上仍未缴纳的，</w:t>
      </w:r>
      <w:r>
        <w:rPr>
          <w:rFonts w:hint="eastAsia" w:ascii="宋体" w:hAnsi="宋体" w:eastAsia="宋体" w:cs="宋体"/>
          <w:color w:val="auto"/>
          <w:kern w:val="0"/>
          <w:sz w:val="24"/>
          <w:highlight w:val="none"/>
          <w:lang w:val="en-US" w:eastAsia="zh-CN"/>
        </w:rPr>
        <w:t>采购人</w:t>
      </w:r>
      <w:r>
        <w:rPr>
          <w:rFonts w:hint="eastAsia" w:ascii="宋体" w:hAnsi="宋体" w:eastAsia="宋体" w:cs="宋体"/>
          <w:color w:val="auto"/>
          <w:kern w:val="0"/>
          <w:sz w:val="24"/>
          <w:highlight w:val="none"/>
          <w:lang w:eastAsia="zh-CN"/>
        </w:rPr>
        <w:t>有权解除合同。④逾期缴纳的须将履约保证金和违约金足额缴纳后，方可支付</w:t>
      </w:r>
      <w:r>
        <w:rPr>
          <w:rFonts w:hint="eastAsia" w:ascii="宋体" w:hAnsi="宋体" w:eastAsia="宋体" w:cs="宋体"/>
          <w:color w:val="auto"/>
          <w:kern w:val="0"/>
          <w:sz w:val="24"/>
          <w:highlight w:val="none"/>
          <w:lang w:val="en-US" w:eastAsia="zh-CN"/>
        </w:rPr>
        <w:t>待付合同款项</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甲方</w:t>
      </w:r>
      <w:r>
        <w:rPr>
          <w:rFonts w:hint="eastAsia" w:ascii="宋体" w:hAnsi="宋体" w:eastAsia="宋体" w:cs="宋体"/>
          <w:color w:val="auto"/>
          <w:kern w:val="0"/>
          <w:sz w:val="24"/>
          <w:highlight w:val="none"/>
          <w:lang w:eastAsia="zh-CN"/>
        </w:rPr>
        <w:t>有权从</w:t>
      </w:r>
      <w:r>
        <w:rPr>
          <w:rFonts w:hint="eastAsia" w:ascii="宋体" w:hAnsi="宋体" w:eastAsia="宋体" w:cs="宋体"/>
          <w:color w:val="auto"/>
          <w:kern w:val="0"/>
          <w:sz w:val="24"/>
          <w:highlight w:val="none"/>
          <w:lang w:val="en-US" w:eastAsia="zh-CN"/>
        </w:rPr>
        <w:t>待付合同款项</w:t>
      </w:r>
      <w:r>
        <w:rPr>
          <w:rFonts w:hint="eastAsia" w:ascii="宋体" w:hAnsi="宋体" w:eastAsia="宋体" w:cs="宋体"/>
          <w:color w:val="auto"/>
          <w:kern w:val="0"/>
          <w:sz w:val="24"/>
          <w:highlight w:val="none"/>
          <w:lang w:eastAsia="zh-CN"/>
        </w:rPr>
        <w:t>中直接扣除逾期违约金，违约金从</w:t>
      </w:r>
      <w:r>
        <w:rPr>
          <w:rFonts w:hint="eastAsia" w:ascii="宋体" w:hAnsi="宋体" w:eastAsia="宋体" w:cs="宋体"/>
          <w:color w:val="auto"/>
          <w:kern w:val="0"/>
          <w:sz w:val="24"/>
          <w:highlight w:val="none"/>
          <w:lang w:val="en-US" w:eastAsia="zh-CN"/>
        </w:rPr>
        <w:t>履约保证金</w:t>
      </w:r>
      <w:r>
        <w:rPr>
          <w:rFonts w:hint="eastAsia" w:ascii="宋体" w:hAnsi="宋体" w:eastAsia="宋体" w:cs="宋体"/>
          <w:color w:val="auto"/>
          <w:kern w:val="0"/>
          <w:sz w:val="24"/>
          <w:highlight w:val="none"/>
          <w:lang w:eastAsia="zh-CN"/>
        </w:rPr>
        <w:t>保函失效之日起算。</w:t>
      </w:r>
    </w:p>
    <w:p w14:paraId="6465C699">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lang w:eastAsia="zh-CN"/>
        </w:rPr>
        <w:t>）实际履约过程中如履约保证金未达到合同约定退还条件的，</w:t>
      </w:r>
      <w:r>
        <w:rPr>
          <w:rFonts w:hint="eastAsia" w:ascii="宋体" w:hAnsi="宋体" w:eastAsia="宋体" w:cs="宋体"/>
          <w:color w:val="auto"/>
          <w:kern w:val="0"/>
          <w:sz w:val="24"/>
          <w:highlight w:val="none"/>
          <w:lang w:val="en-US" w:eastAsia="zh-CN"/>
        </w:rPr>
        <w:t>乙方</w:t>
      </w:r>
      <w:r>
        <w:rPr>
          <w:rFonts w:hint="eastAsia" w:ascii="宋体" w:hAnsi="宋体" w:eastAsia="宋体" w:cs="宋体"/>
          <w:color w:val="auto"/>
          <w:kern w:val="0"/>
          <w:sz w:val="24"/>
          <w:highlight w:val="none"/>
          <w:lang w:eastAsia="zh-CN"/>
        </w:rPr>
        <w:t>应当缴纳相当的现金履约保证金，未补缴的，</w:t>
      </w:r>
      <w:r>
        <w:rPr>
          <w:rFonts w:hint="eastAsia" w:ascii="宋体" w:hAnsi="宋体" w:eastAsia="宋体" w:cs="宋体"/>
          <w:color w:val="auto"/>
          <w:kern w:val="0"/>
          <w:sz w:val="24"/>
          <w:highlight w:val="none"/>
          <w:lang w:val="en-US" w:eastAsia="zh-CN"/>
        </w:rPr>
        <w:t>甲方</w:t>
      </w:r>
      <w:r>
        <w:rPr>
          <w:rFonts w:hint="eastAsia" w:ascii="宋体" w:hAnsi="宋体" w:eastAsia="宋体" w:cs="宋体"/>
          <w:color w:val="auto"/>
          <w:kern w:val="0"/>
          <w:sz w:val="24"/>
          <w:highlight w:val="none"/>
          <w:lang w:eastAsia="zh-CN"/>
        </w:rPr>
        <w:t>不予支付</w:t>
      </w:r>
      <w:r>
        <w:rPr>
          <w:rFonts w:hint="eastAsia" w:ascii="宋体" w:hAnsi="宋体" w:eastAsia="宋体" w:cs="宋体"/>
          <w:color w:val="auto"/>
          <w:kern w:val="0"/>
          <w:sz w:val="24"/>
          <w:highlight w:val="none"/>
          <w:lang w:val="en-US" w:eastAsia="zh-CN"/>
        </w:rPr>
        <w:t>待付合同款项</w:t>
      </w:r>
      <w:r>
        <w:rPr>
          <w:rFonts w:hint="eastAsia" w:ascii="宋体" w:hAnsi="宋体" w:eastAsia="宋体" w:cs="宋体"/>
          <w:color w:val="auto"/>
          <w:kern w:val="0"/>
          <w:sz w:val="24"/>
          <w:highlight w:val="none"/>
          <w:lang w:eastAsia="zh-CN"/>
        </w:rPr>
        <w:t>，直至补缴缴清为止。超过补缴期限的，按前述第（</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lang w:eastAsia="zh-CN"/>
        </w:rPr>
        <w:t>）条履约金逾期缴纳处罚。</w:t>
      </w:r>
    </w:p>
    <w:p w14:paraId="294C5FC0">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八</w:t>
      </w:r>
      <w:r>
        <w:rPr>
          <w:rFonts w:hint="eastAsia" w:ascii="宋体" w:hAnsi="宋体" w:eastAsia="宋体" w:cs="宋体"/>
          <w:sz w:val="24"/>
          <w:szCs w:val="24"/>
          <w:highlight w:val="none"/>
        </w:rPr>
        <w:t>、甲方的权利、职责与义务</w:t>
      </w:r>
    </w:p>
    <w:p w14:paraId="715246D5">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1、甲方指定专人负责与乙方的沟通对接及协调相关工作，以提高工作效率；</w:t>
      </w:r>
    </w:p>
    <w:p w14:paraId="51F282E6">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2、在项目实施过程中，甲方应积极配合乙方，</w:t>
      </w:r>
      <w:r>
        <w:rPr>
          <w:rFonts w:hint="eastAsia" w:ascii="宋体" w:hAnsi="宋体" w:eastAsia="宋体" w:cs="宋体"/>
          <w:sz w:val="24"/>
          <w:szCs w:val="24"/>
          <w:highlight w:val="none"/>
          <w:lang w:val="zh-CN"/>
        </w:rPr>
        <w:t>协调乙方办理与本项目有关手续</w:t>
      </w:r>
      <w:r>
        <w:rPr>
          <w:rFonts w:hint="eastAsia" w:ascii="宋体" w:hAnsi="宋体" w:eastAsia="宋体" w:cs="宋体"/>
          <w:sz w:val="24"/>
          <w:szCs w:val="24"/>
          <w:highlight w:val="none"/>
        </w:rPr>
        <w:t>；</w:t>
      </w:r>
    </w:p>
    <w:p w14:paraId="1F268114">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甲方有权对出任本项目的服务人员提出要求，对乙方派出的项目服务人员进行考核，如在服务期限内，对乙方项目服务人员工作不认可的，甲方可提出更换要求。乙方在接到甲方更换要求的7天内更换符合甲方要求的服务人员；</w:t>
      </w:r>
    </w:p>
    <w:p w14:paraId="72AD9B03">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、若因乙方服务期内有侵害甲方形象和经济利益的行为将被视为违约，甲方有权单方终止本合同，同时追究乙方责任；</w:t>
      </w:r>
    </w:p>
    <w:p w14:paraId="6F56B5F0">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、考核和支付服务费：在正式</w:t>
      </w:r>
      <w:r>
        <w:rPr>
          <w:rFonts w:hint="eastAsia" w:ascii="宋体" w:hAnsi="宋体" w:cs="宋体"/>
          <w:sz w:val="24"/>
          <w:szCs w:val="24"/>
          <w:highlight w:val="none"/>
          <w:lang w:val="en-US" w:eastAsia="zh-CN"/>
        </w:rPr>
        <w:t>服务</w:t>
      </w:r>
      <w:r>
        <w:rPr>
          <w:rFonts w:hint="eastAsia" w:ascii="宋体" w:hAnsi="宋体" w:eastAsia="宋体" w:cs="宋体"/>
          <w:sz w:val="24"/>
          <w:szCs w:val="24"/>
          <w:highlight w:val="none"/>
        </w:rPr>
        <w:t>期内，甲方按期及时完成对乙方的考核并向乙方支付服务费。</w:t>
      </w:r>
    </w:p>
    <w:p w14:paraId="4E760E70">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九</w:t>
      </w:r>
      <w:r>
        <w:rPr>
          <w:rFonts w:hint="eastAsia" w:ascii="宋体" w:hAnsi="宋体" w:eastAsia="宋体" w:cs="宋体"/>
          <w:sz w:val="24"/>
          <w:szCs w:val="24"/>
          <w:highlight w:val="none"/>
        </w:rPr>
        <w:t>、乙方的权利、职责与义务</w:t>
      </w:r>
    </w:p>
    <w:p w14:paraId="5149CF7B">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1、乙方需在签订合同的一周内</w:t>
      </w:r>
      <w:r>
        <w:rPr>
          <w:rFonts w:hint="eastAsia" w:ascii="宋体" w:hAnsi="宋体" w:eastAsia="宋体" w:cs="宋体"/>
          <w:sz w:val="24"/>
          <w:szCs w:val="24"/>
          <w:highlight w:val="none"/>
          <w:lang w:val="en-US" w:eastAsia="zh-CN"/>
        </w:rPr>
        <w:t>按投标文件承诺</w:t>
      </w:r>
      <w:r>
        <w:rPr>
          <w:rFonts w:hint="eastAsia" w:ascii="宋体" w:hAnsi="宋体" w:eastAsia="宋体" w:cs="宋体"/>
          <w:sz w:val="24"/>
          <w:szCs w:val="24"/>
          <w:highlight w:val="none"/>
        </w:rPr>
        <w:t>成立专门的项目服务小组。为保证项目成员的稳定性，乙方必须提供准确的项目小组成员情况作为合同附件</w:t>
      </w:r>
      <w:r>
        <w:rPr>
          <w:rFonts w:hint="eastAsia" w:ascii="宋体" w:hAnsi="宋体" w:eastAsia="宋体" w:cs="宋体"/>
          <w:sz w:val="24"/>
          <w:szCs w:val="24"/>
          <w:highlight w:val="none"/>
          <w:lang w:eastAsia="zh-CN"/>
        </w:rPr>
        <w:t>。</w:t>
      </w:r>
    </w:p>
    <w:p w14:paraId="409FDF9C">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、乙方对甲方的付款需提供本地增值税发票</w:t>
      </w:r>
      <w:r>
        <w:rPr>
          <w:rFonts w:hint="eastAsia" w:ascii="宋体" w:hAnsi="宋体" w:eastAsia="宋体" w:cs="宋体"/>
          <w:sz w:val="24"/>
          <w:szCs w:val="24"/>
          <w:highlight w:val="none"/>
          <w:lang w:eastAsia="zh-CN"/>
        </w:rPr>
        <w:t>。</w:t>
      </w:r>
    </w:p>
    <w:p w14:paraId="456A1EA1">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、对甲方所有项目的资料及方案，乙方负有保密责任和义务，如乙方或乙方参与的工作人员泄露秘密，造成甲方损失，</w:t>
      </w:r>
      <w:r>
        <w:rPr>
          <w:rFonts w:hint="eastAsia" w:ascii="宋体" w:hAnsi="宋体" w:eastAsia="宋体" w:cs="宋体"/>
          <w:sz w:val="24"/>
          <w:szCs w:val="24"/>
          <w:highlight w:val="none"/>
          <w:lang w:val="en-US" w:eastAsia="zh-CN"/>
        </w:rPr>
        <w:t>甲方有权就损失要求乙方承担赔偿责任</w:t>
      </w:r>
      <w:r>
        <w:rPr>
          <w:rFonts w:hint="eastAsia" w:ascii="宋体" w:hAnsi="宋体" w:eastAsia="宋体" w:cs="宋体"/>
          <w:sz w:val="24"/>
          <w:szCs w:val="24"/>
          <w:highlight w:val="none"/>
          <w:lang w:eastAsia="zh-CN"/>
        </w:rPr>
        <w:t>。</w:t>
      </w:r>
    </w:p>
    <w:p w14:paraId="7DFFBEA7">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、乙方在为甲方提供服务的过程中，不得侵犯任何第三方的知识产权及其他权益，若有此事件发生，则乙方应负责对外交涉、处理并承担全部经济、法律责任。</w:t>
      </w:r>
    </w:p>
    <w:p w14:paraId="74245928">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、在项目实施过程中，甲方因工作约见乙方，乙方项目人员应当在2小时内响应。</w:t>
      </w:r>
    </w:p>
    <w:p w14:paraId="69B15947">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、乙方必须指定专人与甲方进行业务联系，不得随意更换，若乙方需要更换，必须书面提出，并征得甲方同意。</w:t>
      </w:r>
    </w:p>
    <w:p w14:paraId="3CC9AEC2">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、乙方必须履行安全、文明作业，出现任何事故，由乙方承担一切责任及损失。</w:t>
      </w:r>
    </w:p>
    <w:p w14:paraId="76C74F95">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8、如遇特殊情况，乙方须无条件服从甲方的要求。</w:t>
      </w:r>
    </w:p>
    <w:p w14:paraId="37F5771C">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w:t>
      </w:r>
      <w:r>
        <w:rPr>
          <w:rFonts w:hint="eastAsia" w:ascii="宋体" w:hAnsi="宋体" w:eastAsia="宋体" w:cs="宋体"/>
          <w:b w:val="0"/>
          <w:bCs w:val="0"/>
          <w:color w:val="auto"/>
          <w:sz w:val="24"/>
          <w:szCs w:val="24"/>
          <w:highlight w:val="none"/>
          <w:u w:val="none"/>
          <w:lang w:val="en-US" w:eastAsia="zh-CN"/>
        </w:rPr>
        <w:t>乙方聘请工作人员应符合国家法律规定，工资、津贴及加班工资发放应按照国家法律及地方有关标准执行。乙方聘用的人员必须跟其签订劳动合同并为其缴纳国家规定的相应社会保险。乙方聘用人员的劳动合同复印件、劳动者清单（含姓名、身份证号、联系方式、聘用岗位、合同期限等基本信息）在合同签订后30天内提供给甲方，如有人员变更的情况，须在30天内将变更资料提供给甲方</w:t>
      </w:r>
      <w:r>
        <w:rPr>
          <w:rFonts w:hint="eastAsia" w:ascii="宋体" w:hAnsi="宋体" w:eastAsia="宋体" w:cs="宋体"/>
          <w:sz w:val="24"/>
          <w:szCs w:val="24"/>
          <w:highlight w:val="none"/>
          <w:lang w:val="en-US" w:eastAsia="zh-CN"/>
        </w:rPr>
        <w:t>。</w:t>
      </w:r>
    </w:p>
    <w:p w14:paraId="58CF7242">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10、人员、车辆、设备等必须严格按照合同约定进行配备。</w:t>
      </w:r>
    </w:p>
    <w:p w14:paraId="4FD737F1">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11、乙方应加强服务规范化管理，所有人员应统一着装，文明作业，自觉接受甲方及管理部门的检查考核和社会监督，对发现的问题要及时整改。</w:t>
      </w:r>
    </w:p>
    <w:p w14:paraId="70324699">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12、乙方应当确保履约期期间无不当施工造成的12345投诉、信访投诉或其他舆情。如发生上述舆情，由乙方负责处理，相关费用也由乙方负担。</w:t>
      </w:r>
    </w:p>
    <w:p w14:paraId="718154D4">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十</w:t>
      </w:r>
      <w:r>
        <w:rPr>
          <w:rFonts w:hint="eastAsia" w:ascii="宋体" w:hAnsi="宋体" w:eastAsia="宋体" w:cs="宋体"/>
          <w:sz w:val="24"/>
          <w:szCs w:val="24"/>
          <w:highlight w:val="none"/>
        </w:rPr>
        <w:t>、违约责任：</w:t>
      </w:r>
    </w:p>
    <w:p w14:paraId="6B38BA58">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zh-CN"/>
        </w:rPr>
        <w:t>乙方在合同期内,须严格按照甲方招标文件采购需求要求及乙方投标响应文件承诺开展相应服务，如服务质量未达到甲方要求，甲方有权出具整改通知书，乙方在接到整改通知书后，必须进行相应整改，整改中所产生的一切费用由乙方负责。若在服务期内</w:t>
      </w:r>
      <w:r>
        <w:rPr>
          <w:rFonts w:hint="eastAsia" w:ascii="宋体" w:hAnsi="宋体" w:cs="宋体"/>
          <w:sz w:val="24"/>
          <w:szCs w:val="24"/>
          <w:highlight w:val="none"/>
          <w:lang w:val="en-US" w:eastAsia="zh-CN"/>
        </w:rPr>
        <w:t>乙方不听从甲方整改要求</w:t>
      </w:r>
      <w:r>
        <w:rPr>
          <w:rFonts w:hint="eastAsia" w:ascii="宋体" w:hAnsi="宋体" w:eastAsia="宋体" w:cs="宋体"/>
          <w:sz w:val="24"/>
          <w:szCs w:val="24"/>
          <w:highlight w:val="none"/>
          <w:lang w:val="zh-CN"/>
        </w:rPr>
        <w:t>，甲方有权立即解除本合同并</w:t>
      </w:r>
      <w:r>
        <w:rPr>
          <w:rFonts w:hint="eastAsia" w:ascii="宋体" w:hAnsi="宋体" w:cs="宋体"/>
          <w:sz w:val="24"/>
          <w:szCs w:val="24"/>
          <w:highlight w:val="none"/>
          <w:lang w:val="en-US" w:eastAsia="zh-CN"/>
        </w:rPr>
        <w:t>扣除</w:t>
      </w:r>
      <w:r>
        <w:rPr>
          <w:rFonts w:hint="eastAsia" w:ascii="宋体" w:hAnsi="宋体" w:eastAsia="宋体" w:cs="宋体"/>
          <w:sz w:val="24"/>
          <w:szCs w:val="24"/>
          <w:highlight w:val="none"/>
          <w:lang w:val="zh-CN"/>
        </w:rPr>
        <w:t>全部履约保证金</w:t>
      </w:r>
      <w:r>
        <w:rPr>
          <w:rFonts w:hint="eastAsia" w:ascii="宋体" w:hAnsi="宋体" w:cs="宋体"/>
          <w:sz w:val="24"/>
          <w:szCs w:val="24"/>
          <w:highlight w:val="none"/>
          <w:lang w:val="en-US" w:eastAsia="zh-CN"/>
        </w:rPr>
        <w:t>作为违约金</w:t>
      </w:r>
      <w:r>
        <w:rPr>
          <w:rFonts w:hint="eastAsia" w:ascii="宋体" w:hAnsi="宋体" w:eastAsia="宋体" w:cs="宋体"/>
          <w:sz w:val="24"/>
          <w:szCs w:val="24"/>
          <w:highlight w:val="none"/>
          <w:lang w:val="zh-CN"/>
        </w:rPr>
        <w:t>，且乙方不得要求补偿任何投入成本费用并承担甲方的一切损失。</w:t>
      </w:r>
    </w:p>
    <w:p w14:paraId="640C3A7B">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①如在服务期限内，对乙方服务人员工作不认可的，甲方可提出更换要求。乙方在接到甲方更换要求的7天内更换符合甲方要求的服务人员。乙方无正当理由拒绝更换或第一次更换后的服务人员不符合甲方要求，甲方要求乙方再次更换的，计取违约金1000元，超过3次，甲方有权单方面解除</w:t>
      </w:r>
      <w:r>
        <w:rPr>
          <w:rFonts w:hint="eastAsia" w:ascii="宋体" w:hAnsi="宋体" w:cs="宋体"/>
          <w:sz w:val="24"/>
          <w:szCs w:val="24"/>
          <w:highlight w:val="none"/>
          <w:lang w:val="en-US" w:eastAsia="zh-CN"/>
        </w:rPr>
        <w:t>合同</w:t>
      </w:r>
      <w:r>
        <w:rPr>
          <w:rFonts w:hint="eastAsia" w:ascii="宋体" w:hAnsi="宋体" w:eastAsia="宋体" w:cs="宋体"/>
          <w:sz w:val="24"/>
          <w:szCs w:val="24"/>
          <w:highlight w:val="none"/>
        </w:rPr>
        <w:t>。②乙方未经甲方书面同意擅自更换服务人员的，每发生一次计取违约金5000元，超过3次，甲方有权单方面解除</w:t>
      </w:r>
      <w:r>
        <w:rPr>
          <w:rFonts w:hint="eastAsia" w:ascii="宋体" w:hAnsi="宋体" w:cs="宋体"/>
          <w:sz w:val="24"/>
          <w:szCs w:val="24"/>
          <w:highlight w:val="none"/>
          <w:lang w:val="en-US" w:eastAsia="zh-CN"/>
        </w:rPr>
        <w:t>合同</w:t>
      </w:r>
      <w:r>
        <w:rPr>
          <w:rFonts w:hint="eastAsia" w:ascii="宋体" w:hAnsi="宋体" w:eastAsia="宋体" w:cs="宋体"/>
          <w:sz w:val="24"/>
          <w:szCs w:val="24"/>
          <w:highlight w:val="none"/>
        </w:rPr>
        <w:t>。</w:t>
      </w:r>
    </w:p>
    <w:p w14:paraId="78E5436B">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w:t>
      </w:r>
      <w:r>
        <w:rPr>
          <w:rFonts w:hint="eastAsia" w:ascii="宋体" w:hAnsi="宋体" w:eastAsia="宋体" w:cs="宋体"/>
          <w:kern w:val="2"/>
          <w:sz w:val="24"/>
          <w:szCs w:val="24"/>
          <w:highlight w:val="none"/>
        </w:rPr>
        <w:t>乙方未能如期提供服务的，每日向甲方支付合同款项的千分之六作为违约金。乙方超过约定日期10</w:t>
      </w:r>
      <w:r>
        <w:rPr>
          <w:rFonts w:hint="eastAsia" w:ascii="宋体" w:hAnsi="宋体" w:eastAsia="宋体" w:cs="宋体"/>
          <w:kern w:val="2"/>
          <w:sz w:val="24"/>
          <w:szCs w:val="24"/>
          <w:highlight w:val="none"/>
          <w:lang w:val="en-US" w:eastAsia="zh-CN"/>
        </w:rPr>
        <w:t>日</w:t>
      </w:r>
      <w:r>
        <w:rPr>
          <w:rFonts w:hint="eastAsia" w:ascii="宋体" w:hAnsi="宋体" w:eastAsia="宋体" w:cs="宋体"/>
          <w:kern w:val="2"/>
          <w:sz w:val="24"/>
          <w:szCs w:val="24"/>
          <w:highlight w:val="none"/>
        </w:rPr>
        <w:t>仍不能提供服务的，甲方可解除本合同</w:t>
      </w:r>
      <w:r>
        <w:rPr>
          <w:rFonts w:hint="eastAsia" w:ascii="宋体" w:hAnsi="宋体" w:eastAsia="宋体" w:cs="宋体"/>
          <w:kern w:val="2"/>
          <w:sz w:val="24"/>
          <w:szCs w:val="24"/>
          <w:highlight w:val="none"/>
          <w:lang w:eastAsia="zh-CN"/>
        </w:rPr>
        <w:t>，</w:t>
      </w:r>
      <w:r>
        <w:rPr>
          <w:rFonts w:hint="eastAsia" w:ascii="宋体" w:hAnsi="宋体" w:eastAsia="宋体" w:cs="宋体"/>
          <w:sz w:val="24"/>
          <w:szCs w:val="24"/>
          <w:highlight w:val="none"/>
          <w:lang w:val="zh-CN"/>
        </w:rPr>
        <w:t>并</w:t>
      </w:r>
      <w:r>
        <w:rPr>
          <w:rFonts w:hint="eastAsia" w:ascii="宋体" w:hAnsi="宋体" w:cs="宋体"/>
          <w:sz w:val="24"/>
          <w:szCs w:val="24"/>
          <w:highlight w:val="none"/>
          <w:lang w:val="en-US" w:eastAsia="zh-CN"/>
        </w:rPr>
        <w:t>扣除</w:t>
      </w:r>
      <w:r>
        <w:rPr>
          <w:rFonts w:hint="eastAsia" w:ascii="宋体" w:hAnsi="宋体" w:eastAsia="宋体" w:cs="宋体"/>
          <w:sz w:val="24"/>
          <w:szCs w:val="24"/>
          <w:highlight w:val="none"/>
          <w:lang w:val="zh-CN"/>
        </w:rPr>
        <w:t>全部履约保证金</w:t>
      </w:r>
      <w:r>
        <w:rPr>
          <w:rFonts w:hint="eastAsia" w:ascii="宋体" w:hAnsi="宋体" w:cs="宋体"/>
          <w:sz w:val="24"/>
          <w:szCs w:val="24"/>
          <w:highlight w:val="none"/>
          <w:lang w:val="en-US" w:eastAsia="zh-CN"/>
        </w:rPr>
        <w:t>作为违约金</w:t>
      </w:r>
      <w:r>
        <w:rPr>
          <w:rFonts w:hint="eastAsia" w:ascii="宋体" w:hAnsi="宋体" w:eastAsia="宋体" w:cs="宋体"/>
          <w:kern w:val="2"/>
          <w:sz w:val="24"/>
          <w:szCs w:val="24"/>
          <w:highlight w:val="none"/>
        </w:rPr>
        <w:t>。乙方因未能如期提供服务或因其他违约行为导致甲方解除合同的，如造成甲方损失超过违约金的，超出部分由乙方继续承担赔偿责任。</w:t>
      </w:r>
    </w:p>
    <w:p w14:paraId="79B61AB7">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sz w:val="24"/>
          <w:szCs w:val="24"/>
          <w:highlight w:val="none"/>
          <w:lang w:val="en-US" w:eastAsia="zh-CN"/>
        </w:rPr>
        <w:t>4、</w:t>
      </w:r>
      <w:r>
        <w:rPr>
          <w:rFonts w:hint="eastAsia" w:ascii="宋体" w:hAnsi="宋体" w:cs="宋体"/>
          <w:color w:val="000000" w:themeColor="text1"/>
          <w:sz w:val="24"/>
          <w:szCs w:val="24"/>
          <w:highlight w:val="none"/>
          <w:lang w:val="en-US" w:eastAsia="zh-CN"/>
          <w14:textFill>
            <w14:solidFill>
              <w14:schemeClr w14:val="tx1"/>
            </w14:solidFill>
          </w14:textFill>
        </w:rPr>
        <w:t>合同期内，发现常驻智慧新城项目组成员未到位的，按每人每次2000元扣除违约金，未到位情况累计达到10人次及以上，甲方有权单方面解除采购合同，</w:t>
      </w:r>
      <w:r>
        <w:rPr>
          <w:rFonts w:hint="eastAsia" w:ascii="宋体" w:hAnsi="宋体" w:eastAsia="宋体" w:cs="宋体"/>
          <w:sz w:val="24"/>
          <w:szCs w:val="24"/>
          <w:highlight w:val="none"/>
          <w:lang w:val="zh-CN"/>
        </w:rPr>
        <w:t>并</w:t>
      </w:r>
      <w:r>
        <w:rPr>
          <w:rFonts w:hint="eastAsia" w:ascii="宋体" w:hAnsi="宋体" w:cs="宋体"/>
          <w:sz w:val="24"/>
          <w:szCs w:val="24"/>
          <w:highlight w:val="none"/>
          <w:lang w:val="en-US" w:eastAsia="zh-CN"/>
        </w:rPr>
        <w:t>扣除</w:t>
      </w:r>
      <w:r>
        <w:rPr>
          <w:rFonts w:hint="eastAsia" w:ascii="宋体" w:hAnsi="宋体" w:eastAsia="宋体" w:cs="宋体"/>
          <w:sz w:val="24"/>
          <w:szCs w:val="24"/>
          <w:highlight w:val="none"/>
          <w:lang w:val="zh-CN"/>
        </w:rPr>
        <w:t>全部履约保证金</w:t>
      </w:r>
      <w:r>
        <w:rPr>
          <w:rFonts w:hint="eastAsia" w:ascii="宋体" w:hAnsi="宋体" w:cs="宋体"/>
          <w:sz w:val="24"/>
          <w:szCs w:val="24"/>
          <w:highlight w:val="none"/>
          <w:lang w:val="en-US" w:eastAsia="zh-CN"/>
        </w:rPr>
        <w:t>作为违约金</w:t>
      </w:r>
      <w:r>
        <w:rPr>
          <w:rFonts w:hint="eastAsia" w:ascii="宋体" w:hAnsi="宋体" w:cs="宋体"/>
          <w:color w:val="000000" w:themeColor="text1"/>
          <w:sz w:val="24"/>
          <w:szCs w:val="24"/>
          <w:highlight w:val="none"/>
          <w:lang w:val="en-US" w:eastAsia="zh-CN"/>
          <w14:textFill>
            <w14:solidFill>
              <w14:schemeClr w14:val="tx1"/>
            </w14:solidFill>
          </w14:textFill>
        </w:rPr>
        <w:t>；如有蚁情发生，发现项目组成员1小时内未到位的，按每人每次2000元扣除违约金，未到位情况累计达到5人次及以上，甲方有权单方面解除采购合同，</w:t>
      </w:r>
      <w:r>
        <w:rPr>
          <w:rFonts w:hint="eastAsia" w:ascii="宋体" w:hAnsi="宋体" w:eastAsia="宋体" w:cs="宋体"/>
          <w:sz w:val="24"/>
          <w:szCs w:val="24"/>
          <w:highlight w:val="none"/>
          <w:lang w:val="zh-CN"/>
        </w:rPr>
        <w:t>并</w:t>
      </w:r>
      <w:r>
        <w:rPr>
          <w:rFonts w:hint="eastAsia" w:ascii="宋体" w:hAnsi="宋体" w:cs="宋体"/>
          <w:sz w:val="24"/>
          <w:szCs w:val="24"/>
          <w:highlight w:val="none"/>
          <w:lang w:val="en-US" w:eastAsia="zh-CN"/>
        </w:rPr>
        <w:t>扣除</w:t>
      </w:r>
      <w:r>
        <w:rPr>
          <w:rFonts w:hint="eastAsia" w:ascii="宋体" w:hAnsi="宋体" w:eastAsia="宋体" w:cs="宋体"/>
          <w:sz w:val="24"/>
          <w:szCs w:val="24"/>
          <w:highlight w:val="none"/>
          <w:lang w:val="zh-CN"/>
        </w:rPr>
        <w:t>全部履约保证金</w:t>
      </w:r>
      <w:r>
        <w:rPr>
          <w:rFonts w:hint="eastAsia" w:ascii="宋体" w:hAnsi="宋体" w:cs="宋体"/>
          <w:sz w:val="24"/>
          <w:szCs w:val="24"/>
          <w:highlight w:val="none"/>
          <w:lang w:val="en-US" w:eastAsia="zh-CN"/>
        </w:rPr>
        <w:t>作为违约金</w:t>
      </w:r>
      <w:r>
        <w:rPr>
          <w:rFonts w:hint="eastAsia" w:ascii="宋体" w:hAnsi="宋体" w:cs="宋体"/>
          <w:color w:val="000000" w:themeColor="text1"/>
          <w:sz w:val="24"/>
          <w:szCs w:val="24"/>
          <w:highlight w:val="none"/>
          <w:lang w:val="en-US" w:eastAsia="zh-CN"/>
          <w14:textFill>
            <w14:solidFill>
              <w14:schemeClr w14:val="tx1"/>
            </w14:solidFill>
          </w14:textFill>
        </w:rPr>
        <w:t>。</w:t>
      </w:r>
    </w:p>
    <w:p w14:paraId="39E1574E">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kern w:val="2"/>
          <w:sz w:val="24"/>
          <w:szCs w:val="24"/>
          <w:highlight w:val="none"/>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5、如乙方</w:t>
      </w:r>
      <w:r>
        <w:rPr>
          <w:rFonts w:hint="eastAsia" w:ascii="宋体" w:hAnsi="宋体" w:eastAsia="宋体" w:cs="宋体"/>
          <w:kern w:val="2"/>
          <w:sz w:val="24"/>
          <w:szCs w:val="24"/>
          <w:highlight w:val="none"/>
        </w:rPr>
        <w:t>所选用的药物</w:t>
      </w:r>
      <w:r>
        <w:rPr>
          <w:rFonts w:hint="eastAsia" w:ascii="宋体" w:hAnsi="宋体" w:eastAsia="宋体" w:cs="宋体"/>
          <w:kern w:val="2"/>
          <w:sz w:val="24"/>
          <w:szCs w:val="24"/>
          <w:highlight w:val="none"/>
          <w:lang w:val="en-US" w:eastAsia="zh-CN"/>
        </w:rPr>
        <w:t>不</w:t>
      </w:r>
      <w:r>
        <w:rPr>
          <w:rFonts w:hint="eastAsia" w:ascii="宋体" w:hAnsi="宋体" w:eastAsia="宋体" w:cs="宋体"/>
          <w:kern w:val="2"/>
          <w:sz w:val="24"/>
          <w:szCs w:val="24"/>
          <w:highlight w:val="none"/>
        </w:rPr>
        <w:t>符合国家相关规定</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lang w:val="en-US" w:eastAsia="zh-CN"/>
        </w:rPr>
        <w:t>未经</w:t>
      </w:r>
      <w:r>
        <w:rPr>
          <w:rFonts w:hint="eastAsia" w:ascii="宋体" w:hAnsi="宋体" w:eastAsia="宋体" w:cs="宋体"/>
          <w:kern w:val="2"/>
          <w:sz w:val="24"/>
          <w:szCs w:val="24"/>
          <w:highlight w:val="none"/>
        </w:rPr>
        <w:t>防治主管部门、</w:t>
      </w:r>
      <w:r>
        <w:rPr>
          <w:rFonts w:hint="eastAsia" w:ascii="宋体" w:hAnsi="宋体" w:eastAsia="宋体" w:cs="宋体"/>
          <w:kern w:val="2"/>
          <w:sz w:val="24"/>
          <w:szCs w:val="24"/>
          <w:highlight w:val="none"/>
          <w:lang w:eastAsia="zh-CN"/>
        </w:rPr>
        <w:t>甲方</w:t>
      </w:r>
      <w:r>
        <w:rPr>
          <w:rFonts w:hint="eastAsia" w:ascii="宋体" w:hAnsi="宋体" w:eastAsia="宋体" w:cs="宋体"/>
          <w:kern w:val="2"/>
          <w:sz w:val="24"/>
          <w:szCs w:val="24"/>
          <w:highlight w:val="none"/>
        </w:rPr>
        <w:t>同意，</w:t>
      </w:r>
      <w:r>
        <w:rPr>
          <w:rFonts w:hint="eastAsia" w:ascii="宋体" w:hAnsi="宋体" w:eastAsia="宋体" w:cs="宋体"/>
          <w:kern w:val="2"/>
          <w:sz w:val="24"/>
          <w:szCs w:val="24"/>
          <w:highlight w:val="none"/>
          <w:lang w:val="en-US" w:eastAsia="zh-CN"/>
        </w:rPr>
        <w:t>或因乙方</w:t>
      </w:r>
      <w:r>
        <w:rPr>
          <w:rFonts w:hint="eastAsia" w:ascii="宋体" w:hAnsi="宋体" w:cs="宋体"/>
          <w:color w:val="000000" w:themeColor="text1"/>
          <w:sz w:val="24"/>
          <w:szCs w:val="24"/>
          <w:highlight w:val="none"/>
          <w:lang w:val="en-US" w:eastAsia="zh-CN"/>
          <w14:textFill>
            <w14:solidFill>
              <w14:schemeClr w14:val="tx1"/>
            </w14:solidFill>
          </w14:textFill>
        </w:rPr>
        <w:t>使用浓度和剂量等原因造成环污染情形，甲方按5000元/次扣除违约金，</w:t>
      </w:r>
      <w:r>
        <w:rPr>
          <w:rFonts w:hint="eastAsia" w:ascii="宋体" w:hAnsi="宋体" w:eastAsia="宋体" w:cs="宋体"/>
          <w:sz w:val="24"/>
          <w:szCs w:val="24"/>
          <w:highlight w:val="none"/>
        </w:rPr>
        <w:t>超过3次，甲方有权单方面解除</w:t>
      </w:r>
      <w:r>
        <w:rPr>
          <w:rFonts w:hint="eastAsia" w:ascii="宋体" w:hAnsi="宋体" w:cs="宋体"/>
          <w:sz w:val="24"/>
          <w:szCs w:val="24"/>
          <w:highlight w:val="none"/>
          <w:lang w:val="en-US" w:eastAsia="zh-CN"/>
        </w:rPr>
        <w:t>合同</w:t>
      </w:r>
      <w:r>
        <w:rPr>
          <w:rFonts w:hint="eastAsia" w:ascii="宋体" w:hAnsi="宋体" w:eastAsia="宋体" w:cs="宋体"/>
          <w:sz w:val="24"/>
          <w:szCs w:val="24"/>
          <w:highlight w:val="none"/>
          <w:lang w:eastAsia="zh-CN"/>
        </w:rPr>
        <w:t>。</w:t>
      </w:r>
      <w:r>
        <w:rPr>
          <w:rFonts w:hint="eastAsia" w:ascii="宋体" w:hAnsi="宋体" w:eastAsia="宋体" w:cs="宋体"/>
          <w:kern w:val="2"/>
          <w:sz w:val="24"/>
          <w:szCs w:val="24"/>
          <w:highlight w:val="none"/>
        </w:rPr>
        <w:t>如造成甲方损失超过违约金的，超出部分由乙方继续承担赔偿责任。</w:t>
      </w:r>
    </w:p>
    <w:p w14:paraId="75B369AA">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rPr>
        <w:t>6、</w:t>
      </w:r>
      <w:r>
        <w:rPr>
          <w:rFonts w:hint="eastAsia" w:ascii="宋体" w:hAnsi="宋体" w:eastAsia="宋体" w:cs="宋体"/>
          <w:sz w:val="24"/>
          <w:szCs w:val="24"/>
          <w:highlight w:val="none"/>
        </w:rPr>
        <w:t>上述违约金在</w:t>
      </w:r>
      <w:r>
        <w:rPr>
          <w:rFonts w:hint="eastAsia" w:ascii="宋体" w:hAnsi="宋体" w:eastAsia="宋体" w:cs="宋体"/>
          <w:sz w:val="24"/>
          <w:szCs w:val="24"/>
          <w:highlight w:val="none"/>
          <w:lang w:val="en-US" w:eastAsia="zh-CN"/>
        </w:rPr>
        <w:t>履约保证金中扣除，如履约保证金不足抵扣或乙方未补缴的，</w:t>
      </w:r>
      <w:r>
        <w:rPr>
          <w:rFonts w:hint="eastAsia" w:ascii="宋体" w:hAnsi="宋体" w:eastAsia="宋体" w:cs="宋体"/>
          <w:sz w:val="24"/>
          <w:szCs w:val="24"/>
          <w:highlight w:val="none"/>
        </w:rPr>
        <w:t>甲方有权在当季</w:t>
      </w:r>
      <w:r>
        <w:rPr>
          <w:rFonts w:hint="eastAsia" w:ascii="宋体" w:hAnsi="宋体" w:eastAsia="宋体" w:cs="宋体"/>
          <w:sz w:val="24"/>
          <w:szCs w:val="24"/>
          <w:highlight w:val="none"/>
          <w:lang w:val="en-US" w:eastAsia="zh-CN"/>
        </w:rPr>
        <w:t>待付合同价款</w:t>
      </w:r>
      <w:r>
        <w:rPr>
          <w:rFonts w:hint="eastAsia" w:ascii="宋体" w:hAnsi="宋体" w:eastAsia="宋体" w:cs="宋体"/>
          <w:sz w:val="24"/>
          <w:szCs w:val="24"/>
          <w:highlight w:val="none"/>
        </w:rPr>
        <w:t>中直接扣取。</w:t>
      </w:r>
    </w:p>
    <w:p w14:paraId="6144C33F">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若因乙方原因</w:t>
      </w:r>
      <w:r>
        <w:rPr>
          <w:rFonts w:hint="eastAsia" w:ascii="宋体" w:hAnsi="宋体" w:eastAsia="宋体" w:cs="宋体"/>
          <w:sz w:val="24"/>
          <w:szCs w:val="24"/>
          <w:highlight w:val="none"/>
        </w:rPr>
        <w:t>给甲方造成负面影响或经济损失的，甲方有权单方从乙方的履约保证金及应付的款项中得到补偿，若履约保证金及应付的款项不足以补偿甲方损失的甲方保留对乙方追偿的权利。</w:t>
      </w:r>
    </w:p>
    <w:p w14:paraId="6607A347">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、因乙方违约给甲方造成损失超出违约金的，乙方仍应承担相应的赔偿义务。</w:t>
      </w:r>
    </w:p>
    <w:p w14:paraId="07CA2F6D">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9、因乙方不能妥善处理舆情风险的，甲方有权单方解除合同，乙方并当承担由此给甲方造成的损失。</w:t>
      </w:r>
    </w:p>
    <w:p w14:paraId="41857060">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十一、</w:t>
      </w:r>
      <w:r>
        <w:rPr>
          <w:rFonts w:hint="eastAsia" w:ascii="宋体" w:hAnsi="宋体" w:eastAsia="宋体" w:cs="宋体"/>
          <w:sz w:val="24"/>
          <w:szCs w:val="24"/>
          <w:highlight w:val="none"/>
          <w:lang w:val="en-US" w:eastAsia="zh-CN"/>
        </w:rPr>
        <w:t>不可抗力事件处理</w:t>
      </w:r>
    </w:p>
    <w:p w14:paraId="42FC0D1F">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kern w:val="2"/>
          <w:sz w:val="24"/>
          <w:szCs w:val="24"/>
          <w:highlight w:val="none"/>
        </w:rPr>
      </w:pPr>
      <w:r>
        <w:rPr>
          <w:rFonts w:hint="eastAsia" w:hAnsi="宋体" w:eastAsia="宋体" w:cs="宋体"/>
          <w:kern w:val="2"/>
          <w:sz w:val="24"/>
          <w:szCs w:val="24"/>
          <w:highlight w:val="none"/>
          <w:lang w:val="en-US" w:eastAsia="zh-CN"/>
        </w:rPr>
        <w:t>1、</w:t>
      </w:r>
      <w:r>
        <w:rPr>
          <w:rFonts w:hint="eastAsia" w:ascii="宋体" w:hAnsi="宋体" w:eastAsia="宋体" w:cs="宋体"/>
          <w:kern w:val="2"/>
          <w:sz w:val="24"/>
          <w:szCs w:val="24"/>
          <w:highlight w:val="none"/>
        </w:rPr>
        <w:t>在合同有效期内，任何一方因不可抗力事件导致不能履行合同，则合同履行期可延长，其延长期与不可抗力影响期相同。</w:t>
      </w:r>
    </w:p>
    <w:p w14:paraId="7F4CB913">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因不可抗力致使不能实现合同目的的，当事人可以解除合同；</w:t>
      </w:r>
    </w:p>
    <w:p w14:paraId="4DB56019">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b w:val="0"/>
          <w:bCs w:val="0"/>
          <w:i w:val="0"/>
          <w:iCs w:val="0"/>
          <w:sz w:val="24"/>
          <w:szCs w:val="24"/>
          <w:highlight w:val="none"/>
          <w:u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因不可抗</w:t>
      </w:r>
      <w:r>
        <w:rPr>
          <w:rFonts w:hint="eastAsia" w:ascii="宋体" w:hAnsi="宋体" w:eastAsia="宋体" w:cs="宋体"/>
          <w:b w:val="0"/>
          <w:bCs w:val="0"/>
          <w:i w:val="0"/>
          <w:iCs w:val="0"/>
          <w:sz w:val="24"/>
          <w:szCs w:val="24"/>
          <w:highlight w:val="none"/>
          <w:u w:val="none"/>
        </w:rPr>
        <w:t>力致使合同有变更必要的，双方当事人应在不可抗力事件结束后15天内以书面形式变更合同；</w:t>
      </w:r>
    </w:p>
    <w:p w14:paraId="5EC7ADBB">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b w:val="0"/>
          <w:bCs w:val="0"/>
          <w:i w:val="0"/>
          <w:iCs w:val="0"/>
          <w:sz w:val="24"/>
          <w:szCs w:val="24"/>
          <w:highlight w:val="none"/>
          <w:u w:val="none"/>
        </w:rPr>
      </w:pPr>
      <w:r>
        <w:rPr>
          <w:rFonts w:hint="eastAsia" w:ascii="宋体" w:hAnsi="宋体" w:eastAsia="宋体" w:cs="宋体"/>
          <w:b w:val="0"/>
          <w:bCs w:val="0"/>
          <w:i w:val="0"/>
          <w:iCs w:val="0"/>
          <w:sz w:val="24"/>
          <w:szCs w:val="24"/>
          <w:highlight w:val="none"/>
          <w:u w:val="none"/>
          <w:lang w:val="en-US" w:eastAsia="zh-CN"/>
        </w:rPr>
        <w:t>4、</w:t>
      </w:r>
      <w:r>
        <w:rPr>
          <w:rFonts w:hint="eastAsia" w:ascii="宋体" w:hAnsi="宋体" w:eastAsia="宋体" w:cs="宋体"/>
          <w:b w:val="0"/>
          <w:bCs w:val="0"/>
          <w:i w:val="0"/>
          <w:iCs w:val="0"/>
          <w:sz w:val="24"/>
          <w:szCs w:val="24"/>
          <w:highlight w:val="none"/>
          <w:u w:val="none"/>
        </w:rPr>
        <w:t>受不可抗力影响的一方在不可抗力发生后，应在不可抗力事件发生后5天内以书面形式通知对方当事人，并在不可抗力事件结束后5天内，将有关部门出具的证明文件送达对方当事人。</w:t>
      </w:r>
    </w:p>
    <w:p w14:paraId="4A9622F0">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kern w:val="2"/>
          <w:sz w:val="24"/>
          <w:szCs w:val="24"/>
          <w:highlight w:val="none"/>
        </w:rPr>
      </w:pPr>
      <w:r>
        <w:rPr>
          <w:rFonts w:hint="eastAsia" w:hAnsi="宋体" w:eastAsia="宋体" w:cs="宋体"/>
          <w:kern w:val="2"/>
          <w:sz w:val="24"/>
          <w:szCs w:val="24"/>
          <w:highlight w:val="none"/>
          <w:lang w:val="en-US" w:eastAsia="zh-CN"/>
        </w:rPr>
        <w:t>5、</w:t>
      </w:r>
      <w:r>
        <w:rPr>
          <w:rFonts w:hint="eastAsia" w:ascii="宋体" w:hAnsi="宋体" w:eastAsia="宋体" w:cs="宋体"/>
          <w:kern w:val="2"/>
          <w:sz w:val="24"/>
          <w:szCs w:val="24"/>
          <w:highlight w:val="none"/>
        </w:rPr>
        <w:t>不可抗力事件延续120天以上，双方应通过友好协商，确定是否继续履行合同。</w:t>
      </w:r>
    </w:p>
    <w:p w14:paraId="7719CDA5">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十</w:t>
      </w:r>
      <w:r>
        <w:rPr>
          <w:rFonts w:hint="eastAsia" w:ascii="宋体" w:hAnsi="宋体" w:cs="宋体"/>
          <w:sz w:val="24"/>
          <w:szCs w:val="24"/>
          <w:highlight w:val="none"/>
          <w:lang w:val="en-US" w:eastAsia="zh-CN"/>
        </w:rPr>
        <w:t>二</w:t>
      </w:r>
      <w:r>
        <w:rPr>
          <w:rFonts w:hint="eastAsia" w:ascii="宋体" w:hAnsi="宋体" w:eastAsia="宋体" w:cs="宋体"/>
          <w:sz w:val="24"/>
          <w:szCs w:val="24"/>
          <w:highlight w:val="none"/>
        </w:rPr>
        <w:t>、其他约定事项：</w:t>
      </w:r>
    </w:p>
    <w:p w14:paraId="5476C380">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、乙方须严格执行投标文件承诺的管理服务方案。</w:t>
      </w:r>
    </w:p>
    <w:p w14:paraId="58690BFC">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、招标文件、乙方的投标文件以及相关补充文件、澄清文件、特殊承诺等是本合同不可分割的部分。</w:t>
      </w:r>
    </w:p>
    <w:p w14:paraId="66A73C38">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、本合同中未尽事宜，经双方协商可另行签订补充</w:t>
      </w:r>
      <w:r>
        <w:rPr>
          <w:rFonts w:hint="eastAsia" w:ascii="宋体" w:hAnsi="宋体" w:cs="宋体"/>
          <w:sz w:val="24"/>
          <w:szCs w:val="24"/>
          <w:highlight w:val="none"/>
          <w:lang w:val="en-US" w:eastAsia="zh-CN"/>
        </w:rPr>
        <w:t>合同</w:t>
      </w:r>
      <w:r>
        <w:rPr>
          <w:rFonts w:hint="eastAsia" w:ascii="宋体" w:hAnsi="宋体" w:eastAsia="宋体" w:cs="宋体"/>
          <w:sz w:val="24"/>
          <w:szCs w:val="24"/>
          <w:highlight w:val="none"/>
        </w:rPr>
        <w:t>，补充</w:t>
      </w:r>
      <w:r>
        <w:rPr>
          <w:rFonts w:hint="eastAsia" w:ascii="宋体" w:hAnsi="宋体" w:cs="宋体"/>
          <w:sz w:val="24"/>
          <w:szCs w:val="24"/>
          <w:highlight w:val="none"/>
          <w:lang w:val="en-US" w:eastAsia="zh-CN"/>
        </w:rPr>
        <w:t>合同</w:t>
      </w:r>
      <w:r>
        <w:rPr>
          <w:rFonts w:hint="eastAsia" w:ascii="宋体" w:hAnsi="宋体" w:eastAsia="宋体" w:cs="宋体"/>
          <w:sz w:val="24"/>
          <w:szCs w:val="24"/>
          <w:highlight w:val="none"/>
        </w:rPr>
        <w:t>与本合同具有同等法律效力。</w:t>
      </w:r>
    </w:p>
    <w:p w14:paraId="0EDFE052">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、合同有效期内，乙方及其工作人员与其他单位或个人发生债权、债务纠纷等，与甲方无关。</w:t>
      </w:r>
    </w:p>
    <w:p w14:paraId="4083CA77">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5、除《政府采购法》第49条、第50条规定的情形外，本合同一经签订，甲乙双方不得随意变更或终止合同。</w:t>
      </w:r>
    </w:p>
    <w:p w14:paraId="72D76426">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6、本合同若有未尽事宜，经双方商议可续签补充合同。补充合同与本合同具有相同法律效力，但补充合同的内容不能实质性修改本合同的主要条款。</w:t>
      </w:r>
    </w:p>
    <w:p w14:paraId="1DDA7907">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十</w:t>
      </w:r>
      <w:r>
        <w:rPr>
          <w:rFonts w:hint="eastAsia" w:ascii="宋体" w:hAnsi="宋体" w:cs="宋体"/>
          <w:sz w:val="24"/>
          <w:szCs w:val="24"/>
          <w:highlight w:val="none"/>
          <w:lang w:val="en-US" w:eastAsia="zh-CN"/>
        </w:rPr>
        <w:t>三</w:t>
      </w:r>
      <w:r>
        <w:rPr>
          <w:rFonts w:hint="eastAsia" w:ascii="宋体" w:hAnsi="宋体" w:eastAsia="宋体" w:cs="宋体"/>
          <w:sz w:val="24"/>
          <w:szCs w:val="24"/>
          <w:highlight w:val="none"/>
        </w:rPr>
        <w:t>、本合同在履行中发生争议，由双方协商解决，协商不成双方可选择以下第</w:t>
      </w:r>
      <w:r>
        <w:rPr>
          <w:rFonts w:hint="eastAsia" w:ascii="宋体" w:hAnsi="宋体" w:eastAsia="宋体" w:cs="宋体"/>
          <w:sz w:val="24"/>
          <w:szCs w:val="24"/>
          <w:highlight w:val="none"/>
          <w:u w:val="single"/>
        </w:rPr>
        <w:t xml:space="preserve"> 1 </w:t>
      </w:r>
      <w:r>
        <w:rPr>
          <w:rFonts w:hint="eastAsia" w:ascii="宋体" w:hAnsi="宋体" w:eastAsia="宋体" w:cs="宋体"/>
          <w:sz w:val="24"/>
          <w:szCs w:val="24"/>
          <w:highlight w:val="none"/>
        </w:rPr>
        <w:t>种方式处理：</w:t>
      </w:r>
    </w:p>
    <w:p w14:paraId="5B561B57">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1、向</w:t>
      </w:r>
      <w:r>
        <w:rPr>
          <w:rFonts w:hint="eastAsia" w:ascii="宋体" w:hAnsi="宋体" w:eastAsia="宋体" w:cs="宋体"/>
          <w:sz w:val="24"/>
          <w:szCs w:val="24"/>
          <w:highlight w:val="none"/>
          <w:u w:val="single"/>
        </w:rPr>
        <w:t xml:space="preserve">  衢州  </w:t>
      </w:r>
      <w:r>
        <w:rPr>
          <w:rFonts w:hint="eastAsia" w:ascii="宋体" w:hAnsi="宋体" w:eastAsia="宋体" w:cs="宋体"/>
          <w:sz w:val="24"/>
          <w:szCs w:val="24"/>
          <w:highlight w:val="none"/>
        </w:rPr>
        <w:t>仲裁委员会申请仲裁；</w:t>
      </w:r>
    </w:p>
    <w:p w14:paraId="2BF9C41F">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2、向人民法院提起诉讼。</w:t>
      </w:r>
    </w:p>
    <w:p w14:paraId="7261EE3A">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十</w:t>
      </w:r>
      <w:r>
        <w:rPr>
          <w:rFonts w:hint="eastAsia" w:ascii="宋体" w:hAnsi="宋体" w:cs="宋体"/>
          <w:sz w:val="24"/>
          <w:szCs w:val="24"/>
          <w:highlight w:val="none"/>
          <w:lang w:val="en-US" w:eastAsia="zh-CN"/>
        </w:rPr>
        <w:t>四</w:t>
      </w:r>
      <w:r>
        <w:rPr>
          <w:rFonts w:hint="eastAsia" w:ascii="宋体" w:hAnsi="宋体" w:eastAsia="宋体" w:cs="宋体"/>
          <w:sz w:val="24"/>
          <w:szCs w:val="24"/>
          <w:highlight w:val="none"/>
        </w:rPr>
        <w:t>、本合同壹式肆份，甲乙双方各执贰份，双方签字并盖章时生效。</w:t>
      </w:r>
    </w:p>
    <w:tbl>
      <w:tblPr>
        <w:tblStyle w:val="19"/>
        <w:tblW w:w="0" w:type="auto"/>
        <w:tblInd w:w="111" w:type="dxa"/>
        <w:tblLayout w:type="fixed"/>
        <w:tblCellMar>
          <w:top w:w="0" w:type="dxa"/>
          <w:left w:w="108" w:type="dxa"/>
          <w:bottom w:w="0" w:type="dxa"/>
          <w:right w:w="108" w:type="dxa"/>
        </w:tblCellMar>
      </w:tblPr>
      <w:tblGrid>
        <w:gridCol w:w="4714"/>
        <w:gridCol w:w="4918"/>
      </w:tblGrid>
      <w:tr w14:paraId="57F99278">
        <w:tblPrEx>
          <w:tblCellMar>
            <w:top w:w="0" w:type="dxa"/>
            <w:left w:w="108" w:type="dxa"/>
            <w:bottom w:w="0" w:type="dxa"/>
            <w:right w:w="108" w:type="dxa"/>
          </w:tblCellMar>
        </w:tblPrEx>
        <w:trPr>
          <w:trHeight w:val="680" w:hRule="atLeast"/>
        </w:trPr>
        <w:tc>
          <w:tcPr>
            <w:tcW w:w="4714" w:type="dxa"/>
            <w:tcBorders>
              <w:top w:val="nil"/>
              <w:left w:val="nil"/>
              <w:bottom w:val="nil"/>
              <w:right w:val="nil"/>
            </w:tcBorders>
            <w:noWrap w:val="0"/>
            <w:vAlign w:val="center"/>
          </w:tcPr>
          <w:p w14:paraId="5FE6EC89">
            <w:pPr>
              <w:pStyle w:val="28"/>
              <w:keepNext w:val="0"/>
              <w:keepLines w:val="0"/>
              <w:pageBreakBefore w:val="0"/>
              <w:kinsoku/>
              <w:wordWrap/>
              <w:overflowPunct/>
              <w:topLinePunct w:val="0"/>
              <w:bidi w:val="0"/>
              <w:snapToGrid w:val="0"/>
              <w:spacing w:before="0" w:line="440" w:lineRule="exact"/>
              <w:ind w:left="0" w:leftChars="0"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甲方：                （盖章）    </w:t>
            </w:r>
          </w:p>
        </w:tc>
        <w:tc>
          <w:tcPr>
            <w:tcW w:w="4918" w:type="dxa"/>
            <w:tcBorders>
              <w:top w:val="nil"/>
              <w:left w:val="nil"/>
              <w:bottom w:val="nil"/>
              <w:right w:val="nil"/>
            </w:tcBorders>
            <w:noWrap w:val="0"/>
            <w:vAlign w:val="center"/>
          </w:tcPr>
          <w:p w14:paraId="3C0FDD23">
            <w:pPr>
              <w:pStyle w:val="28"/>
              <w:keepNext w:val="0"/>
              <w:keepLines w:val="0"/>
              <w:pageBreakBefore w:val="0"/>
              <w:kinsoku/>
              <w:wordWrap/>
              <w:overflowPunct/>
              <w:topLinePunct w:val="0"/>
              <w:bidi w:val="0"/>
              <w:snapToGrid w:val="0"/>
              <w:spacing w:before="0" w:line="440" w:lineRule="exact"/>
              <w:ind w:left="0" w:leftChars="0"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乙方：               （盖章）     </w:t>
            </w:r>
          </w:p>
        </w:tc>
      </w:tr>
      <w:tr w14:paraId="6FDFECA3">
        <w:tblPrEx>
          <w:tblCellMar>
            <w:top w:w="0" w:type="dxa"/>
            <w:left w:w="108" w:type="dxa"/>
            <w:bottom w:w="0" w:type="dxa"/>
            <w:right w:w="108" w:type="dxa"/>
          </w:tblCellMar>
        </w:tblPrEx>
        <w:trPr>
          <w:trHeight w:val="680" w:hRule="atLeast"/>
        </w:trPr>
        <w:tc>
          <w:tcPr>
            <w:tcW w:w="4714" w:type="dxa"/>
            <w:tcBorders>
              <w:top w:val="nil"/>
              <w:left w:val="nil"/>
              <w:bottom w:val="nil"/>
              <w:right w:val="nil"/>
            </w:tcBorders>
            <w:noWrap w:val="0"/>
            <w:vAlign w:val="center"/>
          </w:tcPr>
          <w:p w14:paraId="207E0FE6">
            <w:pPr>
              <w:pStyle w:val="28"/>
              <w:keepNext w:val="0"/>
              <w:keepLines w:val="0"/>
              <w:pageBreakBefore w:val="0"/>
              <w:kinsoku/>
              <w:wordWrap/>
              <w:overflowPunct/>
              <w:topLinePunct w:val="0"/>
              <w:bidi w:val="0"/>
              <w:snapToGrid w:val="0"/>
              <w:spacing w:before="0" w:line="440" w:lineRule="exact"/>
              <w:ind w:left="0" w:leftChars="0"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法定代表人：          （签字）    </w:t>
            </w:r>
          </w:p>
        </w:tc>
        <w:tc>
          <w:tcPr>
            <w:tcW w:w="4918" w:type="dxa"/>
            <w:tcBorders>
              <w:top w:val="nil"/>
              <w:left w:val="nil"/>
              <w:bottom w:val="nil"/>
              <w:right w:val="nil"/>
            </w:tcBorders>
            <w:noWrap w:val="0"/>
            <w:vAlign w:val="center"/>
          </w:tcPr>
          <w:p w14:paraId="14F1379C">
            <w:pPr>
              <w:pStyle w:val="28"/>
              <w:keepNext w:val="0"/>
              <w:keepLines w:val="0"/>
              <w:pageBreakBefore w:val="0"/>
              <w:kinsoku/>
              <w:wordWrap/>
              <w:overflowPunct/>
              <w:topLinePunct w:val="0"/>
              <w:bidi w:val="0"/>
              <w:snapToGrid w:val="0"/>
              <w:spacing w:before="0" w:line="440" w:lineRule="exact"/>
              <w:ind w:left="0" w:leftChars="0"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法定代表人：         （签字）     </w:t>
            </w:r>
          </w:p>
        </w:tc>
      </w:tr>
      <w:tr w14:paraId="3CBDB5E4">
        <w:tblPrEx>
          <w:tblCellMar>
            <w:top w:w="0" w:type="dxa"/>
            <w:left w:w="108" w:type="dxa"/>
            <w:bottom w:w="0" w:type="dxa"/>
            <w:right w:w="108" w:type="dxa"/>
          </w:tblCellMar>
        </w:tblPrEx>
        <w:trPr>
          <w:trHeight w:val="680" w:hRule="atLeast"/>
        </w:trPr>
        <w:tc>
          <w:tcPr>
            <w:tcW w:w="4714" w:type="dxa"/>
            <w:tcBorders>
              <w:top w:val="nil"/>
              <w:left w:val="nil"/>
              <w:bottom w:val="nil"/>
              <w:right w:val="nil"/>
            </w:tcBorders>
            <w:noWrap w:val="0"/>
            <w:vAlign w:val="center"/>
          </w:tcPr>
          <w:p w14:paraId="1D255250">
            <w:pPr>
              <w:pStyle w:val="28"/>
              <w:keepNext w:val="0"/>
              <w:keepLines w:val="0"/>
              <w:pageBreakBefore w:val="0"/>
              <w:kinsoku/>
              <w:wordWrap/>
              <w:overflowPunct/>
              <w:topLinePunct w:val="0"/>
              <w:bidi w:val="0"/>
              <w:snapToGrid w:val="0"/>
              <w:spacing w:before="0" w:line="440" w:lineRule="exact"/>
              <w:ind w:left="0" w:leftChars="0" w:firstLine="0" w:firstLineChars="0"/>
              <w:textAlignment w:val="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经办人：</w:t>
            </w:r>
          </w:p>
        </w:tc>
        <w:tc>
          <w:tcPr>
            <w:tcW w:w="4918" w:type="dxa"/>
            <w:tcBorders>
              <w:top w:val="nil"/>
              <w:left w:val="nil"/>
              <w:bottom w:val="nil"/>
              <w:right w:val="nil"/>
            </w:tcBorders>
            <w:noWrap w:val="0"/>
            <w:vAlign w:val="center"/>
          </w:tcPr>
          <w:p w14:paraId="7D8FD38F">
            <w:pPr>
              <w:pStyle w:val="28"/>
              <w:keepNext w:val="0"/>
              <w:keepLines w:val="0"/>
              <w:pageBreakBefore w:val="0"/>
              <w:kinsoku/>
              <w:wordWrap/>
              <w:overflowPunct/>
              <w:topLinePunct w:val="0"/>
              <w:bidi w:val="0"/>
              <w:snapToGrid w:val="0"/>
              <w:spacing w:before="0" w:line="440" w:lineRule="exact"/>
              <w:ind w:left="0" w:leftChars="0" w:firstLine="0" w:firstLineChars="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经办人：</w:t>
            </w:r>
          </w:p>
        </w:tc>
      </w:tr>
      <w:tr w14:paraId="23185EA7">
        <w:tblPrEx>
          <w:tblCellMar>
            <w:top w:w="0" w:type="dxa"/>
            <w:left w:w="108" w:type="dxa"/>
            <w:bottom w:w="0" w:type="dxa"/>
            <w:right w:w="108" w:type="dxa"/>
          </w:tblCellMar>
        </w:tblPrEx>
        <w:trPr>
          <w:trHeight w:val="385" w:hRule="atLeast"/>
        </w:trPr>
        <w:tc>
          <w:tcPr>
            <w:tcW w:w="4714" w:type="dxa"/>
            <w:tcBorders>
              <w:top w:val="nil"/>
              <w:left w:val="nil"/>
              <w:bottom w:val="nil"/>
              <w:right w:val="nil"/>
            </w:tcBorders>
            <w:noWrap w:val="0"/>
            <w:vAlign w:val="center"/>
          </w:tcPr>
          <w:p w14:paraId="77B6EEEF">
            <w:pPr>
              <w:pStyle w:val="28"/>
              <w:keepNext w:val="0"/>
              <w:keepLines w:val="0"/>
              <w:pageBreakBefore w:val="0"/>
              <w:kinsoku/>
              <w:wordWrap/>
              <w:overflowPunct/>
              <w:topLinePunct w:val="0"/>
              <w:bidi w:val="0"/>
              <w:snapToGrid w:val="0"/>
              <w:spacing w:before="0" w:line="440" w:lineRule="exact"/>
              <w:ind w:left="0" w:leftChars="0"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p>
        </w:tc>
        <w:tc>
          <w:tcPr>
            <w:tcW w:w="4918" w:type="dxa"/>
            <w:tcBorders>
              <w:top w:val="nil"/>
              <w:left w:val="nil"/>
              <w:bottom w:val="nil"/>
              <w:right w:val="nil"/>
            </w:tcBorders>
            <w:noWrap w:val="0"/>
            <w:vAlign w:val="center"/>
          </w:tcPr>
          <w:p w14:paraId="66B7A0E0">
            <w:pPr>
              <w:pStyle w:val="28"/>
              <w:keepNext w:val="0"/>
              <w:keepLines w:val="0"/>
              <w:pageBreakBefore w:val="0"/>
              <w:kinsoku/>
              <w:wordWrap/>
              <w:overflowPunct/>
              <w:topLinePunct w:val="0"/>
              <w:bidi w:val="0"/>
              <w:snapToGrid w:val="0"/>
              <w:spacing w:before="0" w:line="440" w:lineRule="exact"/>
              <w:ind w:left="0" w:leftChars="0"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p>
        </w:tc>
      </w:tr>
      <w:tr w14:paraId="4104CE20">
        <w:tblPrEx>
          <w:tblCellMar>
            <w:top w:w="0" w:type="dxa"/>
            <w:left w:w="108" w:type="dxa"/>
            <w:bottom w:w="0" w:type="dxa"/>
            <w:right w:w="108" w:type="dxa"/>
          </w:tblCellMar>
        </w:tblPrEx>
        <w:trPr>
          <w:trHeight w:val="460" w:hRule="atLeast"/>
        </w:trPr>
        <w:tc>
          <w:tcPr>
            <w:tcW w:w="4714" w:type="dxa"/>
            <w:tcBorders>
              <w:top w:val="nil"/>
              <w:left w:val="nil"/>
              <w:bottom w:val="nil"/>
              <w:right w:val="nil"/>
            </w:tcBorders>
            <w:noWrap w:val="0"/>
            <w:vAlign w:val="center"/>
          </w:tcPr>
          <w:p w14:paraId="426254EB">
            <w:pPr>
              <w:pStyle w:val="28"/>
              <w:keepNext w:val="0"/>
              <w:keepLines w:val="0"/>
              <w:pageBreakBefore w:val="0"/>
              <w:kinsoku/>
              <w:wordWrap/>
              <w:overflowPunct/>
              <w:topLinePunct w:val="0"/>
              <w:bidi w:val="0"/>
              <w:snapToGrid w:val="0"/>
              <w:spacing w:before="0" w:line="440" w:lineRule="exact"/>
              <w:ind w:left="0" w:leftChars="0"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联系方式：</w:t>
            </w:r>
          </w:p>
        </w:tc>
        <w:tc>
          <w:tcPr>
            <w:tcW w:w="4918" w:type="dxa"/>
            <w:tcBorders>
              <w:top w:val="nil"/>
              <w:left w:val="nil"/>
              <w:bottom w:val="nil"/>
              <w:right w:val="nil"/>
            </w:tcBorders>
            <w:noWrap w:val="0"/>
            <w:vAlign w:val="center"/>
          </w:tcPr>
          <w:p w14:paraId="1A41ADFC">
            <w:pPr>
              <w:pStyle w:val="28"/>
              <w:keepNext w:val="0"/>
              <w:keepLines w:val="0"/>
              <w:pageBreakBefore w:val="0"/>
              <w:kinsoku/>
              <w:wordWrap/>
              <w:overflowPunct/>
              <w:topLinePunct w:val="0"/>
              <w:bidi w:val="0"/>
              <w:snapToGrid w:val="0"/>
              <w:spacing w:before="0" w:line="440" w:lineRule="exact"/>
              <w:ind w:left="0" w:leftChars="0"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联系方式：</w:t>
            </w:r>
          </w:p>
        </w:tc>
      </w:tr>
      <w:tr w14:paraId="32183EDF">
        <w:tblPrEx>
          <w:tblCellMar>
            <w:top w:w="0" w:type="dxa"/>
            <w:left w:w="108" w:type="dxa"/>
            <w:bottom w:w="0" w:type="dxa"/>
            <w:right w:w="108" w:type="dxa"/>
          </w:tblCellMar>
        </w:tblPrEx>
        <w:trPr>
          <w:trHeight w:val="310" w:hRule="atLeast"/>
        </w:trPr>
        <w:tc>
          <w:tcPr>
            <w:tcW w:w="4714" w:type="dxa"/>
            <w:tcBorders>
              <w:top w:val="nil"/>
              <w:left w:val="nil"/>
              <w:bottom w:val="nil"/>
              <w:right w:val="nil"/>
            </w:tcBorders>
            <w:noWrap w:val="0"/>
            <w:vAlign w:val="center"/>
          </w:tcPr>
          <w:p w14:paraId="713CE6F0">
            <w:pPr>
              <w:pStyle w:val="28"/>
              <w:keepNext w:val="0"/>
              <w:keepLines w:val="0"/>
              <w:pageBreakBefore w:val="0"/>
              <w:kinsoku/>
              <w:wordWrap/>
              <w:overflowPunct/>
              <w:topLinePunct w:val="0"/>
              <w:bidi w:val="0"/>
              <w:snapToGrid w:val="0"/>
              <w:spacing w:before="0" w:line="440" w:lineRule="exact"/>
              <w:ind w:left="0" w:leftChars="0"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开户银行：</w:t>
            </w:r>
          </w:p>
        </w:tc>
        <w:tc>
          <w:tcPr>
            <w:tcW w:w="4918" w:type="dxa"/>
            <w:tcBorders>
              <w:top w:val="nil"/>
              <w:left w:val="nil"/>
              <w:bottom w:val="nil"/>
              <w:right w:val="nil"/>
            </w:tcBorders>
            <w:noWrap w:val="0"/>
            <w:vAlign w:val="center"/>
          </w:tcPr>
          <w:p w14:paraId="523624C6">
            <w:pPr>
              <w:pStyle w:val="28"/>
              <w:keepNext w:val="0"/>
              <w:keepLines w:val="0"/>
              <w:pageBreakBefore w:val="0"/>
              <w:kinsoku/>
              <w:wordWrap/>
              <w:overflowPunct/>
              <w:topLinePunct w:val="0"/>
              <w:bidi w:val="0"/>
              <w:snapToGrid w:val="0"/>
              <w:spacing w:before="0" w:line="440" w:lineRule="exact"/>
              <w:ind w:left="0" w:leftChars="0"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开户银行：</w:t>
            </w:r>
          </w:p>
        </w:tc>
      </w:tr>
      <w:tr w14:paraId="6D4F254B">
        <w:tblPrEx>
          <w:tblCellMar>
            <w:top w:w="0" w:type="dxa"/>
            <w:left w:w="108" w:type="dxa"/>
            <w:bottom w:w="0" w:type="dxa"/>
            <w:right w:w="108" w:type="dxa"/>
          </w:tblCellMar>
        </w:tblPrEx>
        <w:trPr>
          <w:trHeight w:val="400" w:hRule="atLeast"/>
        </w:trPr>
        <w:tc>
          <w:tcPr>
            <w:tcW w:w="4714" w:type="dxa"/>
            <w:tcBorders>
              <w:top w:val="nil"/>
              <w:left w:val="nil"/>
              <w:bottom w:val="nil"/>
              <w:right w:val="nil"/>
            </w:tcBorders>
            <w:noWrap w:val="0"/>
            <w:vAlign w:val="center"/>
          </w:tcPr>
          <w:p w14:paraId="02105851">
            <w:pPr>
              <w:pStyle w:val="28"/>
              <w:keepNext w:val="0"/>
              <w:keepLines w:val="0"/>
              <w:pageBreakBefore w:val="0"/>
              <w:kinsoku/>
              <w:wordWrap/>
              <w:overflowPunct/>
              <w:topLinePunct w:val="0"/>
              <w:bidi w:val="0"/>
              <w:snapToGrid w:val="0"/>
              <w:spacing w:before="0" w:line="440" w:lineRule="exact"/>
              <w:ind w:left="0" w:leftChars="0"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账号：</w:t>
            </w:r>
          </w:p>
        </w:tc>
        <w:tc>
          <w:tcPr>
            <w:tcW w:w="4918" w:type="dxa"/>
            <w:tcBorders>
              <w:top w:val="nil"/>
              <w:left w:val="nil"/>
              <w:bottom w:val="nil"/>
              <w:right w:val="nil"/>
            </w:tcBorders>
            <w:noWrap w:val="0"/>
            <w:vAlign w:val="center"/>
          </w:tcPr>
          <w:p w14:paraId="59649BAD">
            <w:pPr>
              <w:pStyle w:val="28"/>
              <w:keepNext w:val="0"/>
              <w:keepLines w:val="0"/>
              <w:pageBreakBefore w:val="0"/>
              <w:kinsoku/>
              <w:wordWrap/>
              <w:overflowPunct/>
              <w:topLinePunct w:val="0"/>
              <w:bidi w:val="0"/>
              <w:snapToGrid w:val="0"/>
              <w:spacing w:before="0" w:line="440" w:lineRule="exact"/>
              <w:ind w:left="0" w:leftChars="0"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账号：</w:t>
            </w:r>
          </w:p>
        </w:tc>
      </w:tr>
      <w:tr w14:paraId="25EC43C4">
        <w:tblPrEx>
          <w:tblCellMar>
            <w:top w:w="0" w:type="dxa"/>
            <w:left w:w="108" w:type="dxa"/>
            <w:bottom w:w="0" w:type="dxa"/>
            <w:right w:w="108" w:type="dxa"/>
          </w:tblCellMar>
        </w:tblPrEx>
        <w:trPr>
          <w:trHeight w:val="395" w:hRule="atLeast"/>
        </w:trPr>
        <w:tc>
          <w:tcPr>
            <w:tcW w:w="4714" w:type="dxa"/>
            <w:tcBorders>
              <w:top w:val="nil"/>
              <w:left w:val="nil"/>
              <w:bottom w:val="nil"/>
              <w:right w:val="nil"/>
            </w:tcBorders>
            <w:noWrap w:val="0"/>
            <w:vAlign w:val="center"/>
          </w:tcPr>
          <w:p w14:paraId="00F9F405">
            <w:pPr>
              <w:pStyle w:val="28"/>
              <w:keepNext w:val="0"/>
              <w:keepLines w:val="0"/>
              <w:pageBreakBefore w:val="0"/>
              <w:kinsoku/>
              <w:wordWrap/>
              <w:overflowPunct/>
              <w:topLinePunct w:val="0"/>
              <w:bidi w:val="0"/>
              <w:snapToGrid w:val="0"/>
              <w:spacing w:before="0" w:line="440" w:lineRule="exact"/>
              <w:ind w:left="0" w:leftChars="0"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签订日期：202</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年  月  日</w:t>
            </w:r>
          </w:p>
        </w:tc>
        <w:tc>
          <w:tcPr>
            <w:tcW w:w="4918" w:type="dxa"/>
            <w:tcBorders>
              <w:top w:val="nil"/>
              <w:left w:val="nil"/>
              <w:bottom w:val="nil"/>
              <w:right w:val="nil"/>
            </w:tcBorders>
            <w:noWrap w:val="0"/>
            <w:vAlign w:val="center"/>
          </w:tcPr>
          <w:p w14:paraId="2BD11129">
            <w:pPr>
              <w:pStyle w:val="28"/>
              <w:keepNext w:val="0"/>
              <w:keepLines w:val="0"/>
              <w:pageBreakBefore w:val="0"/>
              <w:kinsoku/>
              <w:wordWrap/>
              <w:overflowPunct/>
              <w:topLinePunct w:val="0"/>
              <w:bidi w:val="0"/>
              <w:snapToGrid w:val="0"/>
              <w:spacing w:before="0" w:line="440" w:lineRule="exact"/>
              <w:ind w:left="0" w:leftChars="0"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签订日期：202</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年  月  日</w:t>
            </w:r>
          </w:p>
        </w:tc>
      </w:tr>
    </w:tbl>
    <w:p w14:paraId="441AD716">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p>
    <w:p w14:paraId="6D5FB490">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注：本合同仅作示范文本，具体以双方签订的正式合同为准，合同内容不得违背采购文件、供应商投标文件及</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承诺内容等实质性要求。</w:t>
      </w:r>
    </w:p>
    <w:p w14:paraId="69FF34DA">
      <w:pPr>
        <w:jc w:val="left"/>
        <w:rPr>
          <w:rFonts w:hint="eastAsia" w:ascii="宋体" w:hAnsi="宋体" w:eastAsia="宋体" w:cs="宋体"/>
          <w:color w:val="000000" w:themeColor="text1"/>
          <w:sz w:val="24"/>
          <w:highlight w:val="none"/>
          <w14:textFill>
            <w14:solidFill>
              <w14:schemeClr w14:val="tx1"/>
            </w14:solidFill>
          </w14:textFill>
        </w:rPr>
      </w:pPr>
    </w:p>
    <w:p w14:paraId="3F088AEC">
      <w:pPr>
        <w:jc w:val="left"/>
        <w:rPr>
          <w:rFonts w:hint="eastAsia" w:ascii="宋体" w:hAnsi="宋体" w:eastAsia="宋体" w:cs="宋体"/>
          <w:color w:val="000000" w:themeColor="text1"/>
          <w:sz w:val="24"/>
          <w:highlight w:val="none"/>
          <w14:textFill>
            <w14:solidFill>
              <w14:schemeClr w14:val="tx1"/>
            </w14:solidFill>
          </w14:textFill>
        </w:rPr>
      </w:pPr>
    </w:p>
    <w:p w14:paraId="2ED15A97">
      <w:pPr>
        <w:jc w:val="left"/>
        <w:rPr>
          <w:rFonts w:hint="eastAsia" w:ascii="宋体" w:hAnsi="宋体" w:eastAsia="宋体" w:cs="宋体"/>
          <w:color w:val="000000" w:themeColor="text1"/>
          <w:sz w:val="24"/>
          <w:highlight w:val="none"/>
          <w14:textFill>
            <w14:solidFill>
              <w14:schemeClr w14:val="tx1"/>
            </w14:solidFill>
          </w14:textFill>
        </w:rPr>
      </w:pPr>
    </w:p>
    <w:p w14:paraId="1633C381">
      <w:pPr>
        <w:jc w:val="left"/>
        <w:rPr>
          <w:rFonts w:hint="eastAsia" w:ascii="宋体" w:hAnsi="宋体" w:eastAsia="宋体" w:cs="宋体"/>
          <w:color w:val="000000" w:themeColor="text1"/>
          <w:sz w:val="24"/>
          <w:highlight w:val="none"/>
          <w14:textFill>
            <w14:solidFill>
              <w14:schemeClr w14:val="tx1"/>
            </w14:solidFill>
          </w14:textFill>
        </w:rPr>
      </w:pPr>
    </w:p>
    <w:p w14:paraId="7F171F2B">
      <w:pPr>
        <w:jc w:val="left"/>
        <w:rPr>
          <w:rFonts w:hint="eastAsia" w:ascii="宋体" w:hAnsi="宋体" w:eastAsia="宋体" w:cs="宋体"/>
          <w:color w:val="000000" w:themeColor="text1"/>
          <w:sz w:val="24"/>
          <w:highlight w:val="none"/>
          <w14:textFill>
            <w14:solidFill>
              <w14:schemeClr w14:val="tx1"/>
            </w14:solidFill>
          </w14:textFill>
        </w:rPr>
      </w:pPr>
    </w:p>
    <w:p w14:paraId="1744FB5E">
      <w:pPr>
        <w:rPr>
          <w:rFonts w:hint="eastAsia" w:ascii="宋体" w:hAnsi="宋体" w:eastAsia="宋体" w:cs="宋体"/>
          <w:highlight w:val="none"/>
          <w:lang w:val="en-US" w:eastAsia="zh-CN"/>
        </w:rPr>
      </w:pPr>
    </w:p>
    <w:p w14:paraId="4CB6CAD6">
      <w:pPr>
        <w:bidi w:val="0"/>
        <w:rPr>
          <w:rFonts w:hint="eastAsia"/>
          <w:highlight w:val="none"/>
          <w:lang w:val="en-US" w:eastAsia="zh-CN"/>
        </w:rPr>
      </w:pPr>
    </w:p>
    <w:p w14:paraId="286905AE">
      <w:pPr>
        <w:bidi w:val="0"/>
        <w:rPr>
          <w:rFonts w:hint="eastAsia"/>
          <w:highlight w:val="none"/>
          <w:lang w:val="en-US" w:eastAsia="zh-CN"/>
        </w:rPr>
      </w:pPr>
    </w:p>
    <w:p w14:paraId="5E226EC0">
      <w:pPr>
        <w:bidi w:val="0"/>
        <w:rPr>
          <w:rFonts w:hint="eastAsia"/>
          <w:highlight w:val="none"/>
          <w:lang w:val="en-US" w:eastAsia="zh-CN"/>
        </w:rPr>
      </w:pPr>
    </w:p>
    <w:p w14:paraId="6CB98471">
      <w:pPr>
        <w:bidi w:val="0"/>
        <w:rPr>
          <w:rFonts w:hint="eastAsia"/>
          <w:highlight w:val="none"/>
          <w:lang w:val="en-US" w:eastAsia="zh-CN"/>
        </w:rPr>
      </w:pPr>
    </w:p>
    <w:p w14:paraId="465480F2">
      <w:pPr>
        <w:bidi w:val="0"/>
        <w:rPr>
          <w:rFonts w:hint="eastAsia"/>
          <w:highlight w:val="none"/>
          <w:lang w:val="en-US" w:eastAsia="zh-CN"/>
        </w:rPr>
      </w:pPr>
    </w:p>
    <w:p w14:paraId="3D7F9EEA">
      <w:pPr>
        <w:bidi w:val="0"/>
        <w:rPr>
          <w:rFonts w:hint="eastAsia"/>
          <w:highlight w:val="none"/>
          <w:lang w:val="en-US" w:eastAsia="zh-CN"/>
        </w:rPr>
      </w:pPr>
    </w:p>
    <w:p w14:paraId="7E8D815B">
      <w:pPr>
        <w:bidi w:val="0"/>
        <w:rPr>
          <w:rFonts w:hint="eastAsia"/>
          <w:highlight w:val="none"/>
          <w:lang w:val="en-US" w:eastAsia="zh-CN"/>
        </w:rPr>
      </w:pPr>
    </w:p>
    <w:p w14:paraId="247A4BCB">
      <w:pPr>
        <w:rPr>
          <w:rFonts w:hint="eastAsia"/>
          <w:highlight w:val="none"/>
          <w:lang w:val="en-US" w:eastAsia="zh-CN"/>
        </w:rPr>
      </w:pPr>
      <w:r>
        <w:rPr>
          <w:rFonts w:hint="eastAsia"/>
          <w:highlight w:val="none"/>
          <w:lang w:val="en-US" w:eastAsia="zh-CN"/>
        </w:rPr>
        <w:t>附件一：</w:t>
      </w:r>
    </w:p>
    <w:p w14:paraId="0F780CEE">
      <w:pPr>
        <w:bidi w:val="0"/>
        <w:rPr>
          <w:rFonts w:hint="default"/>
          <w:highlight w:val="none"/>
          <w:lang w:val="en-US" w:eastAsia="zh-CN"/>
        </w:rPr>
      </w:pPr>
    </w:p>
    <w:p w14:paraId="481A60E5">
      <w:pPr>
        <w:pStyle w:val="4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30"/>
          <w:szCs w:val="30"/>
          <w:highlight w:val="none"/>
          <w:lang w:val="en-US" w:eastAsia="zh-CN" w:bidi="ar-SA"/>
        </w:rPr>
        <w:t>预付款担保</w:t>
      </w:r>
    </w:p>
    <w:p w14:paraId="78B23720">
      <w:pPr>
        <w:pStyle w:val="43"/>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衢州智慧新城管理委员会</w:t>
      </w:r>
      <w:r>
        <w:rPr>
          <w:rFonts w:hint="eastAsia" w:ascii="宋体" w:hAnsi="宋体" w:eastAsia="宋体" w:cs="宋体"/>
          <w:color w:val="auto"/>
          <w:sz w:val="22"/>
          <w:szCs w:val="22"/>
          <w:highlight w:val="none"/>
        </w:rPr>
        <w:t xml:space="preserve"> （发包人名称）：</w:t>
      </w:r>
    </w:p>
    <w:p w14:paraId="5D4F936F">
      <w:pPr>
        <w:pStyle w:val="43"/>
        <w:keepNext w:val="0"/>
        <w:keepLines w:val="0"/>
        <w:pageBreakBefore w:val="0"/>
        <w:widowControl/>
        <w:kinsoku/>
        <w:wordWrap/>
        <w:overflowPunct/>
        <w:topLinePunct w:val="0"/>
        <w:autoSpaceDE/>
        <w:autoSpaceDN/>
        <w:bidi w:val="0"/>
        <w:adjustRightInd/>
        <w:snapToGrid/>
        <w:spacing w:line="400" w:lineRule="exact"/>
        <w:ind w:firstLine="440" w:firstLineChars="200"/>
        <w:jc w:val="both"/>
        <w:textAlignment w:val="auto"/>
        <w:rPr>
          <w:rFonts w:hint="eastAsia" w:ascii="宋体" w:hAnsi="宋体" w:eastAsia="宋体" w:cs="宋体"/>
          <w:color w:val="auto"/>
          <w:sz w:val="22"/>
          <w:szCs w:val="22"/>
          <w:highlight w:val="none"/>
        </w:rPr>
      </w:pPr>
    </w:p>
    <w:p w14:paraId="07F61A9C">
      <w:pPr>
        <w:pStyle w:val="43"/>
        <w:keepNext w:val="0"/>
        <w:keepLines w:val="0"/>
        <w:pageBreakBefore w:val="0"/>
        <w:widowControl/>
        <w:kinsoku/>
        <w:wordWrap/>
        <w:overflowPunct/>
        <w:topLinePunct w:val="0"/>
        <w:autoSpaceDE/>
        <w:autoSpaceDN/>
        <w:bidi w:val="0"/>
        <w:adjustRightInd/>
        <w:snapToGrid/>
        <w:spacing w:line="500" w:lineRule="exact"/>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（以下称“承包人”）与</w:t>
      </w:r>
      <w:r>
        <w:rPr>
          <w:rFonts w:hint="eastAsia" w:ascii="宋体" w:hAnsi="宋体" w:eastAsia="宋体" w:cs="宋体"/>
          <w:color w:val="auto"/>
          <w:sz w:val="22"/>
          <w:szCs w:val="22"/>
          <w:highlight w:val="none"/>
          <w:u w:val="single"/>
        </w:rPr>
        <w:t xml:space="preserve"> 衢州智慧新城管理委员会 </w:t>
      </w:r>
      <w:r>
        <w:rPr>
          <w:rFonts w:hint="eastAsia" w:ascii="宋体" w:hAnsi="宋体" w:eastAsia="宋体" w:cs="宋体"/>
          <w:color w:val="auto"/>
          <w:sz w:val="22"/>
          <w:szCs w:val="22"/>
          <w:highlight w:val="none"/>
        </w:rPr>
        <w:t>（以下简称“发包人”）于</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日签订的</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政府采购</w:t>
      </w:r>
      <w:r>
        <w:rPr>
          <w:rFonts w:hint="eastAsia" w:ascii="宋体" w:hAnsi="宋体" w:eastAsia="宋体" w:cs="宋体"/>
          <w:color w:val="auto"/>
          <w:sz w:val="22"/>
          <w:szCs w:val="22"/>
          <w:highlight w:val="none"/>
        </w:rPr>
        <w:t>合同》，承包人按约定的金额向你方提交一份预付款担保，即有权得到你方支付相等金额的预付款。我方愿意就你方提供给承包人的预付款为承包人提供连带责任担保。</w:t>
      </w:r>
    </w:p>
    <w:p w14:paraId="31B6F836">
      <w:pPr>
        <w:pStyle w:val="43"/>
        <w:keepNext w:val="0"/>
        <w:keepLines w:val="0"/>
        <w:pageBreakBefore w:val="0"/>
        <w:widowControl/>
        <w:kinsoku/>
        <w:wordWrap/>
        <w:overflowPunct/>
        <w:topLinePunct w:val="0"/>
        <w:autoSpaceDE/>
        <w:autoSpaceDN/>
        <w:bidi w:val="0"/>
        <w:adjustRightInd/>
        <w:snapToGrid/>
        <w:spacing w:line="500" w:lineRule="exact"/>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1.担保金额人民币（大写）</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元（¥</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w:t>
      </w:r>
    </w:p>
    <w:p w14:paraId="5545114B">
      <w:pPr>
        <w:pStyle w:val="43"/>
        <w:keepNext w:val="0"/>
        <w:keepLines w:val="0"/>
        <w:pageBreakBefore w:val="0"/>
        <w:widowControl/>
        <w:kinsoku/>
        <w:wordWrap/>
        <w:overflowPunct/>
        <w:topLinePunct w:val="0"/>
        <w:autoSpaceDE/>
        <w:autoSpaceDN/>
        <w:bidi w:val="0"/>
        <w:adjustRightInd/>
        <w:snapToGrid/>
        <w:spacing w:line="500" w:lineRule="exact"/>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 担保有效期自预付款支付给承包人起生效，至</w:t>
      </w:r>
      <w:r>
        <w:rPr>
          <w:rFonts w:hint="eastAsia" w:ascii="宋体" w:hAnsi="宋体" w:cs="宋体"/>
          <w:color w:val="auto"/>
          <w:sz w:val="22"/>
          <w:szCs w:val="22"/>
          <w:highlight w:val="none"/>
          <w:lang w:val="en-US" w:eastAsia="zh-CN"/>
        </w:rPr>
        <w:t>本项目合同履约结束为止</w:t>
      </w:r>
      <w:r>
        <w:rPr>
          <w:rFonts w:hint="eastAsia" w:ascii="宋体" w:hAnsi="宋体" w:eastAsia="宋体" w:cs="宋体"/>
          <w:color w:val="auto"/>
          <w:sz w:val="22"/>
          <w:szCs w:val="22"/>
          <w:highlight w:val="none"/>
        </w:rPr>
        <w:t>。</w:t>
      </w:r>
    </w:p>
    <w:p w14:paraId="7A0906C3">
      <w:pPr>
        <w:pStyle w:val="43"/>
        <w:keepNext w:val="0"/>
        <w:keepLines w:val="0"/>
        <w:pageBreakBefore w:val="0"/>
        <w:widowControl/>
        <w:kinsoku/>
        <w:wordWrap/>
        <w:overflowPunct/>
        <w:topLinePunct w:val="0"/>
        <w:autoSpaceDE/>
        <w:autoSpaceDN/>
        <w:bidi w:val="0"/>
        <w:adjustRightInd/>
        <w:snapToGrid/>
        <w:spacing w:line="500" w:lineRule="exact"/>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3.在本保函有效期内，因承包人违反合同约定的义务而要求收回预付款时，我方在收到你方的书面通知后，在７天内无条件支付。但本保函的担保金额，在任何时候不应超过预付款金额。</w:t>
      </w:r>
    </w:p>
    <w:p w14:paraId="3AE5D41C">
      <w:pPr>
        <w:pStyle w:val="43"/>
        <w:keepNext w:val="0"/>
        <w:keepLines w:val="0"/>
        <w:pageBreakBefore w:val="0"/>
        <w:widowControl/>
        <w:kinsoku/>
        <w:wordWrap/>
        <w:overflowPunct/>
        <w:topLinePunct w:val="0"/>
        <w:autoSpaceDE/>
        <w:autoSpaceDN/>
        <w:bidi w:val="0"/>
        <w:adjustRightInd/>
        <w:snapToGrid/>
        <w:spacing w:line="500" w:lineRule="exact"/>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4.你方和承包人按合同约定变更合同时，我方承担本保函规定的义务不变。</w:t>
      </w:r>
    </w:p>
    <w:p w14:paraId="01E679E9">
      <w:pPr>
        <w:pStyle w:val="43"/>
        <w:keepNext w:val="0"/>
        <w:keepLines w:val="0"/>
        <w:pageBreakBefore w:val="0"/>
        <w:widowControl/>
        <w:kinsoku/>
        <w:wordWrap/>
        <w:overflowPunct/>
        <w:topLinePunct w:val="0"/>
        <w:autoSpaceDE/>
        <w:autoSpaceDN/>
        <w:bidi w:val="0"/>
        <w:adjustRightInd/>
        <w:snapToGrid/>
        <w:spacing w:line="500" w:lineRule="exact"/>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5.因本保函发生的纠纷，可由双方协商解决，协商不成的，任何一方均可提请仲裁委员会仲裁。</w:t>
      </w:r>
    </w:p>
    <w:p w14:paraId="2C669B6D">
      <w:pPr>
        <w:pStyle w:val="43"/>
        <w:keepNext w:val="0"/>
        <w:keepLines w:val="0"/>
        <w:pageBreakBefore w:val="0"/>
        <w:widowControl/>
        <w:kinsoku/>
        <w:wordWrap/>
        <w:overflowPunct/>
        <w:topLinePunct w:val="0"/>
        <w:autoSpaceDE/>
        <w:autoSpaceDN/>
        <w:bidi w:val="0"/>
        <w:adjustRightInd/>
        <w:snapToGrid/>
        <w:spacing w:line="500" w:lineRule="exact"/>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6.本保函自我方法定代表人（或其授权代理人）签字并加盖公章之日起生效。</w:t>
      </w:r>
    </w:p>
    <w:p w14:paraId="2CF92C4E">
      <w:pPr>
        <w:pStyle w:val="43"/>
        <w:keepNext w:val="0"/>
        <w:keepLines w:val="0"/>
        <w:pageBreakBefore w:val="0"/>
        <w:widowControl/>
        <w:kinsoku/>
        <w:wordWrap/>
        <w:overflowPunct/>
        <w:topLinePunct w:val="0"/>
        <w:autoSpaceDE/>
        <w:autoSpaceDN/>
        <w:bidi w:val="0"/>
        <w:adjustRightInd/>
        <w:snapToGrid/>
        <w:spacing w:line="500" w:lineRule="exact"/>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担保人：（盖单位章）</w:t>
      </w:r>
    </w:p>
    <w:p w14:paraId="40CC8343">
      <w:pPr>
        <w:pStyle w:val="43"/>
        <w:keepNext w:val="0"/>
        <w:keepLines w:val="0"/>
        <w:pageBreakBefore w:val="0"/>
        <w:widowControl/>
        <w:kinsoku/>
        <w:wordWrap/>
        <w:overflowPunct/>
        <w:topLinePunct w:val="0"/>
        <w:autoSpaceDE/>
        <w:autoSpaceDN/>
        <w:bidi w:val="0"/>
        <w:adjustRightInd/>
        <w:snapToGrid/>
        <w:spacing w:line="500" w:lineRule="exact"/>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法定代表人或其委托代理人：（签字）</w:t>
      </w:r>
    </w:p>
    <w:p w14:paraId="407F76B5">
      <w:pPr>
        <w:pStyle w:val="43"/>
        <w:keepNext w:val="0"/>
        <w:keepLines w:val="0"/>
        <w:pageBreakBefore w:val="0"/>
        <w:widowControl/>
        <w:kinsoku/>
        <w:wordWrap/>
        <w:overflowPunct/>
        <w:topLinePunct w:val="0"/>
        <w:autoSpaceDE/>
        <w:autoSpaceDN/>
        <w:bidi w:val="0"/>
        <w:adjustRightInd/>
        <w:snapToGrid/>
        <w:spacing w:line="500" w:lineRule="exact"/>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    址：</w:t>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u w:val="single"/>
        </w:rPr>
        <w:tab/>
      </w:r>
    </w:p>
    <w:p w14:paraId="133FBFE0">
      <w:pPr>
        <w:pStyle w:val="43"/>
        <w:keepNext w:val="0"/>
        <w:keepLines w:val="0"/>
        <w:pageBreakBefore w:val="0"/>
        <w:widowControl/>
        <w:kinsoku/>
        <w:wordWrap/>
        <w:overflowPunct/>
        <w:topLinePunct w:val="0"/>
        <w:autoSpaceDE/>
        <w:autoSpaceDN/>
        <w:bidi w:val="0"/>
        <w:adjustRightInd/>
        <w:snapToGrid/>
        <w:spacing w:line="500" w:lineRule="exact"/>
        <w:ind w:firstLine="440" w:firstLineChars="200"/>
        <w:jc w:val="both"/>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邮政编码：</w:t>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u w:val="single"/>
        </w:rPr>
        <w:tab/>
      </w:r>
    </w:p>
    <w:p w14:paraId="5E1AC802">
      <w:pPr>
        <w:pStyle w:val="43"/>
        <w:keepNext w:val="0"/>
        <w:keepLines w:val="0"/>
        <w:pageBreakBefore w:val="0"/>
        <w:widowControl/>
        <w:kinsoku/>
        <w:wordWrap/>
        <w:overflowPunct/>
        <w:topLinePunct w:val="0"/>
        <w:autoSpaceDE/>
        <w:autoSpaceDN/>
        <w:bidi w:val="0"/>
        <w:adjustRightInd/>
        <w:snapToGrid/>
        <w:spacing w:line="500" w:lineRule="exact"/>
        <w:ind w:firstLine="440" w:firstLineChars="200"/>
        <w:jc w:val="both"/>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电    话：</w:t>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u w:val="single"/>
        </w:rPr>
        <w:tab/>
      </w:r>
    </w:p>
    <w:p w14:paraId="777511CE">
      <w:pPr>
        <w:pStyle w:val="43"/>
        <w:keepNext w:val="0"/>
        <w:keepLines w:val="0"/>
        <w:pageBreakBefore w:val="0"/>
        <w:widowControl/>
        <w:kinsoku/>
        <w:wordWrap/>
        <w:overflowPunct/>
        <w:topLinePunct w:val="0"/>
        <w:autoSpaceDE/>
        <w:autoSpaceDN/>
        <w:bidi w:val="0"/>
        <w:adjustRightInd/>
        <w:snapToGrid/>
        <w:spacing w:line="500" w:lineRule="exact"/>
        <w:ind w:firstLine="440" w:firstLineChars="200"/>
        <w:jc w:val="both"/>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传    真：</w:t>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u w:val="single"/>
        </w:rPr>
        <w:tab/>
      </w:r>
    </w:p>
    <w:p w14:paraId="09EAB9A6">
      <w:pPr>
        <w:pStyle w:val="43"/>
        <w:keepNext w:val="0"/>
        <w:keepLines w:val="0"/>
        <w:pageBreakBefore w:val="0"/>
        <w:widowControl/>
        <w:kinsoku/>
        <w:wordWrap/>
        <w:overflowPunct/>
        <w:topLinePunct w:val="0"/>
        <w:autoSpaceDE/>
        <w:autoSpaceDN/>
        <w:bidi w:val="0"/>
        <w:adjustRightInd/>
        <w:snapToGrid/>
        <w:spacing w:line="500" w:lineRule="exact"/>
        <w:ind w:firstLine="440" w:firstLineChars="200"/>
        <w:jc w:val="both"/>
        <w:textAlignment w:val="auto"/>
        <w:rPr>
          <w:highlight w:val="none"/>
        </w:rPr>
      </w:pPr>
      <w:r>
        <w:rPr>
          <w:rFonts w:hint="eastAsia" w:ascii="宋体" w:hAnsi="宋体" w:eastAsia="宋体" w:cs="宋体"/>
          <w:color w:val="auto"/>
          <w:sz w:val="22"/>
          <w:szCs w:val="22"/>
          <w:highlight w:val="none"/>
        </w:rPr>
        <w:t>年   月    日</w:t>
      </w:r>
    </w:p>
    <w:p w14:paraId="4D66FDBE">
      <w:pPr>
        <w:pStyle w:val="47"/>
        <w:kinsoku/>
        <w:wordWrap/>
        <w:overflowPunct/>
        <w:topLinePunct w:val="0"/>
        <w:bidi w:val="0"/>
        <w:spacing w:line="400" w:lineRule="exact"/>
        <w:rPr>
          <w:rFonts w:hint="default" w:ascii="宋体" w:hAnsi="宋体" w:eastAsia="宋体" w:cs="宋体"/>
          <w:color w:val="auto"/>
          <w:sz w:val="24"/>
          <w:szCs w:val="24"/>
          <w:highlight w:val="none"/>
          <w:lang w:val="en-US" w:eastAsia="zh-CN"/>
        </w:rPr>
      </w:pPr>
    </w:p>
    <w:p w14:paraId="2C9DC1E7">
      <w:pPr>
        <w:rPr>
          <w:highlight w:val="none"/>
        </w:rPr>
      </w:pPr>
    </w:p>
    <w:p w14:paraId="77EC1DE7">
      <w:pPr>
        <w:bidi w:val="0"/>
        <w:rPr>
          <w:rFonts w:hint="default"/>
          <w:highlight w:val="none"/>
          <w:lang w:val="en-US" w:eastAsia="zh-CN"/>
        </w:rPr>
      </w:pPr>
    </w:p>
    <w:p w14:paraId="16770603">
      <w:pPr>
        <w:bidi w:val="0"/>
        <w:rPr>
          <w:rFonts w:hint="default"/>
          <w:highlight w:val="none"/>
          <w:lang w:val="en-US" w:eastAsia="zh-CN"/>
        </w:rPr>
      </w:pPr>
    </w:p>
    <w:p w14:paraId="216BFDF9">
      <w:pPr>
        <w:bidi w:val="0"/>
        <w:rPr>
          <w:rFonts w:hint="default"/>
          <w:highlight w:val="none"/>
          <w:lang w:val="en-US" w:eastAsia="zh-CN"/>
        </w:rPr>
      </w:pPr>
    </w:p>
    <w:p w14:paraId="07CA21AB">
      <w:pPr>
        <w:bidi w:val="0"/>
        <w:rPr>
          <w:rFonts w:hint="default"/>
          <w:highlight w:val="none"/>
          <w:lang w:val="en-US" w:eastAsia="zh-CN"/>
        </w:rPr>
      </w:pPr>
    </w:p>
    <w:p w14:paraId="71BB2B35">
      <w:pPr>
        <w:bidi w:val="0"/>
        <w:rPr>
          <w:rFonts w:hint="default"/>
          <w:highlight w:val="none"/>
          <w:lang w:val="en-US" w:eastAsia="zh-CN"/>
        </w:rPr>
      </w:pPr>
    </w:p>
    <w:p w14:paraId="44C0B1F3">
      <w:pPr>
        <w:bidi w:val="0"/>
        <w:rPr>
          <w:rFonts w:hint="default"/>
          <w:highlight w:val="none"/>
          <w:lang w:val="en-US" w:eastAsia="zh-CN"/>
        </w:rPr>
      </w:pPr>
    </w:p>
    <w:p w14:paraId="39A0864F">
      <w:pPr>
        <w:bidi w:val="0"/>
        <w:rPr>
          <w:rFonts w:hint="default"/>
          <w:highlight w:val="none"/>
          <w:lang w:val="en-US" w:eastAsia="zh-CN"/>
        </w:rPr>
      </w:pPr>
    </w:p>
    <w:p w14:paraId="13ADC2B4">
      <w:pPr>
        <w:bidi w:val="0"/>
        <w:rPr>
          <w:rFonts w:hint="default"/>
          <w:highlight w:val="none"/>
          <w:lang w:val="en-US" w:eastAsia="zh-CN"/>
        </w:rPr>
      </w:pPr>
    </w:p>
    <w:p w14:paraId="06489266">
      <w:pPr>
        <w:bidi w:val="0"/>
        <w:rPr>
          <w:rFonts w:hint="default"/>
          <w:highlight w:val="none"/>
          <w:lang w:val="en-US" w:eastAsia="zh-CN"/>
        </w:rPr>
      </w:pPr>
    </w:p>
    <w:p w14:paraId="0217F238">
      <w:pPr>
        <w:bidi w:val="0"/>
        <w:rPr>
          <w:rFonts w:hint="eastAsia"/>
          <w:highlight w:val="none"/>
          <w:lang w:val="en-US" w:eastAsia="zh-CN"/>
        </w:rPr>
      </w:pPr>
      <w:r>
        <w:rPr>
          <w:rFonts w:hint="eastAsia"/>
          <w:highlight w:val="none"/>
          <w:lang w:val="en-US" w:eastAsia="zh-CN"/>
        </w:rPr>
        <w:t>附件二：</w:t>
      </w:r>
    </w:p>
    <w:p w14:paraId="24F5051B">
      <w:pPr>
        <w:pStyle w:val="47"/>
        <w:kinsoku/>
        <w:wordWrap/>
        <w:overflowPunct/>
        <w:topLinePunct w:val="0"/>
        <w:bidi w:val="0"/>
        <w:spacing w:line="4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履约担保</w:t>
      </w:r>
    </w:p>
    <w:p w14:paraId="0E07B38B">
      <w:pPr>
        <w:pStyle w:val="47"/>
        <w:kinsoku/>
        <w:wordWrap/>
        <w:overflowPunct/>
        <w:topLinePunct w:val="0"/>
        <w:bidi w:val="0"/>
        <w:spacing w:line="400" w:lineRule="exact"/>
        <w:rPr>
          <w:rFonts w:hint="eastAsia" w:ascii="宋体" w:hAnsi="宋体" w:eastAsia="宋体" w:cs="宋体"/>
          <w:color w:val="auto"/>
          <w:sz w:val="24"/>
          <w:szCs w:val="24"/>
          <w:highlight w:val="none"/>
          <w:u w:val="single"/>
        </w:rPr>
      </w:pPr>
    </w:p>
    <w:p w14:paraId="577E51F4">
      <w:pPr>
        <w:pStyle w:val="47"/>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衢州智慧新城管理委员会 </w:t>
      </w:r>
      <w:r>
        <w:rPr>
          <w:rFonts w:hint="eastAsia" w:ascii="宋体" w:hAnsi="宋体" w:eastAsia="宋体" w:cs="宋体"/>
          <w:color w:val="auto"/>
          <w:sz w:val="24"/>
          <w:szCs w:val="24"/>
          <w:highlight w:val="none"/>
        </w:rPr>
        <w:t>（发包人名称）：</w:t>
      </w:r>
    </w:p>
    <w:p w14:paraId="5FA470F2">
      <w:pPr>
        <w:pStyle w:val="47"/>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p>
    <w:p w14:paraId="27850373">
      <w:pPr>
        <w:pStyle w:val="47"/>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鉴于</w:t>
      </w:r>
      <w:r>
        <w:rPr>
          <w:rFonts w:hint="eastAsia" w:ascii="宋体" w:hAnsi="宋体" w:eastAsia="宋体" w:cs="宋体"/>
          <w:color w:val="auto"/>
          <w:sz w:val="24"/>
          <w:szCs w:val="24"/>
          <w:highlight w:val="none"/>
          <w:u w:val="single"/>
        </w:rPr>
        <w:t xml:space="preserve"> 衢州智慧新城管理委员会 </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rPr>
        <w:t>名称，以下简称“</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rPr>
        <w:t>”）与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中标供应商</w:t>
      </w:r>
      <w:r>
        <w:rPr>
          <w:rFonts w:hint="eastAsia" w:ascii="宋体" w:hAnsi="宋体" w:eastAsia="宋体" w:cs="宋体"/>
          <w:color w:val="auto"/>
          <w:sz w:val="24"/>
          <w:szCs w:val="24"/>
          <w:highlight w:val="none"/>
        </w:rPr>
        <w:t>名称）（以下称“</w:t>
      </w:r>
      <w:r>
        <w:rPr>
          <w:rFonts w:hint="eastAsia" w:ascii="宋体" w:hAnsi="宋体" w:cs="宋体"/>
          <w:color w:val="auto"/>
          <w:sz w:val="24"/>
          <w:szCs w:val="24"/>
          <w:highlight w:val="none"/>
          <w:lang w:val="en-US" w:eastAsia="zh-CN"/>
        </w:rPr>
        <w:t>中标供应商</w:t>
      </w:r>
      <w:r>
        <w:rPr>
          <w:rFonts w:hint="eastAsia" w:ascii="宋体" w:hAnsi="宋体" w:eastAsia="宋体" w:cs="宋体"/>
          <w:color w:val="auto"/>
          <w:sz w:val="24"/>
          <w:szCs w:val="24"/>
          <w:highlight w:val="none"/>
        </w:rPr>
        <w:t>”）于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none"/>
          <w:lang w:val="en-US" w:eastAsia="zh-CN"/>
        </w:rPr>
        <w:t>服务</w:t>
      </w:r>
      <w:r>
        <w:rPr>
          <w:rFonts w:hint="eastAsia" w:ascii="宋体" w:hAnsi="宋体" w:eastAsia="宋体" w:cs="宋体"/>
          <w:color w:val="auto"/>
          <w:sz w:val="24"/>
          <w:szCs w:val="24"/>
          <w:highlight w:val="none"/>
        </w:rPr>
        <w:t>及有关事项协商一致共同签订《</w:t>
      </w:r>
      <w:r>
        <w:rPr>
          <w:rFonts w:hint="eastAsia" w:ascii="宋体" w:hAnsi="宋体" w:cs="宋体"/>
          <w:color w:val="auto"/>
          <w:sz w:val="24"/>
          <w:szCs w:val="24"/>
          <w:highlight w:val="none"/>
          <w:lang w:val="en-US" w:eastAsia="zh-CN"/>
        </w:rPr>
        <w:t>政府采购合同</w:t>
      </w:r>
      <w:r>
        <w:rPr>
          <w:rFonts w:hint="eastAsia" w:ascii="宋体" w:hAnsi="宋体" w:eastAsia="宋体" w:cs="宋体"/>
          <w:color w:val="auto"/>
          <w:sz w:val="24"/>
          <w:szCs w:val="24"/>
          <w:highlight w:val="none"/>
        </w:rPr>
        <w:t>》。我方愿意无条件地、不可撤销地就</w:t>
      </w:r>
      <w:r>
        <w:rPr>
          <w:rFonts w:hint="eastAsia" w:ascii="宋体" w:hAnsi="宋体" w:cs="宋体"/>
          <w:color w:val="auto"/>
          <w:sz w:val="24"/>
          <w:szCs w:val="24"/>
          <w:highlight w:val="none"/>
          <w:lang w:val="en-US" w:eastAsia="zh-CN"/>
        </w:rPr>
        <w:t>中标供应商</w:t>
      </w:r>
      <w:r>
        <w:rPr>
          <w:rFonts w:hint="eastAsia" w:ascii="宋体" w:hAnsi="宋体" w:eastAsia="宋体" w:cs="宋体"/>
          <w:color w:val="auto"/>
          <w:sz w:val="24"/>
          <w:szCs w:val="24"/>
          <w:highlight w:val="none"/>
        </w:rPr>
        <w:t xml:space="preserve">履行与你方签订的合同，向你方提供连带责任担保。 </w:t>
      </w:r>
    </w:p>
    <w:p w14:paraId="0CAF7969">
      <w:pPr>
        <w:pStyle w:val="47"/>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担保金额人民币（大写）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4D1D742D">
      <w:pPr>
        <w:pStyle w:val="47"/>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担保有效期在合同</w:t>
      </w:r>
      <w:r>
        <w:rPr>
          <w:rFonts w:hint="eastAsia" w:ascii="宋体" w:hAnsi="宋体" w:cs="宋体"/>
          <w:color w:val="auto"/>
          <w:sz w:val="24"/>
          <w:szCs w:val="24"/>
          <w:highlight w:val="none"/>
          <w:lang w:val="en-US" w:eastAsia="zh-CN"/>
        </w:rPr>
        <w:t>履约期限</w:t>
      </w:r>
      <w:r>
        <w:rPr>
          <w:rFonts w:hint="eastAsia" w:ascii="宋体" w:hAnsi="宋体" w:eastAsia="宋体" w:cs="宋体"/>
          <w:color w:val="auto"/>
          <w:sz w:val="24"/>
          <w:szCs w:val="24"/>
          <w:highlight w:val="none"/>
        </w:rPr>
        <w:t>的基础上延长六个月（即至20</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  月 日）。</w:t>
      </w:r>
    </w:p>
    <w:p w14:paraId="228893B1">
      <w:pPr>
        <w:pStyle w:val="47"/>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在本担保有效期内，因</w:t>
      </w:r>
      <w:r>
        <w:rPr>
          <w:rFonts w:hint="eastAsia" w:ascii="宋体" w:hAnsi="宋体" w:cs="宋体"/>
          <w:color w:val="auto"/>
          <w:sz w:val="24"/>
          <w:szCs w:val="24"/>
          <w:highlight w:val="none"/>
          <w:lang w:val="en-US" w:eastAsia="zh-CN"/>
        </w:rPr>
        <w:t>中标供应商</w:t>
      </w:r>
      <w:r>
        <w:rPr>
          <w:rFonts w:hint="eastAsia" w:ascii="宋体" w:hAnsi="宋体" w:eastAsia="宋体" w:cs="宋体"/>
          <w:color w:val="auto"/>
          <w:sz w:val="24"/>
          <w:szCs w:val="24"/>
          <w:highlight w:val="none"/>
        </w:rPr>
        <w:t>违反合同约定的义务给你方造成经济损失时，我方在收到你方以书面形式提出的在担保金额内的赔偿要求后，在7日内无条件支付。</w:t>
      </w:r>
    </w:p>
    <w:p w14:paraId="2B1803F4">
      <w:pPr>
        <w:pStyle w:val="47"/>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你方和</w:t>
      </w:r>
      <w:r>
        <w:rPr>
          <w:rFonts w:hint="eastAsia" w:ascii="宋体" w:hAnsi="宋体" w:cs="宋体"/>
          <w:color w:val="auto"/>
          <w:sz w:val="24"/>
          <w:szCs w:val="24"/>
          <w:highlight w:val="none"/>
          <w:lang w:val="en-US" w:eastAsia="zh-CN"/>
        </w:rPr>
        <w:t>中标供应商</w:t>
      </w:r>
      <w:r>
        <w:rPr>
          <w:rFonts w:hint="eastAsia" w:ascii="宋体" w:hAnsi="宋体" w:eastAsia="宋体" w:cs="宋体"/>
          <w:color w:val="auto"/>
          <w:sz w:val="24"/>
          <w:szCs w:val="24"/>
          <w:highlight w:val="none"/>
        </w:rPr>
        <w:t>按合同约定变更合同时，我方承担本担保规定的义务不变。</w:t>
      </w:r>
    </w:p>
    <w:p w14:paraId="44C59CA1">
      <w:pPr>
        <w:pStyle w:val="47"/>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5. 因本保函发生的纠纷，可由双方协商解决，协商不成的，按以下方式解决</w:t>
      </w:r>
      <w:r>
        <w:rPr>
          <w:rFonts w:hint="eastAsia" w:ascii="宋体" w:hAnsi="宋体" w:eastAsia="宋体" w:cs="宋体"/>
          <w:color w:val="auto"/>
          <w:sz w:val="24"/>
          <w:szCs w:val="24"/>
          <w:highlight w:val="none"/>
          <w:u w:val="single"/>
        </w:rPr>
        <w:t xml:space="preserve"> (1）</w:t>
      </w:r>
    </w:p>
    <w:p w14:paraId="600FA9D5">
      <w:pPr>
        <w:pStyle w:val="47"/>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（1）同意提请</w:t>
      </w:r>
      <w:r>
        <w:rPr>
          <w:rFonts w:hint="eastAsia" w:ascii="宋体" w:hAnsi="宋体" w:eastAsia="宋体" w:cs="宋体"/>
          <w:color w:val="auto"/>
          <w:sz w:val="24"/>
          <w:szCs w:val="24"/>
          <w:highlight w:val="none"/>
          <w:u w:val="single"/>
        </w:rPr>
        <w:t>衢州</w:t>
      </w:r>
      <w:r>
        <w:rPr>
          <w:rFonts w:hint="eastAsia" w:ascii="宋体" w:hAnsi="宋体" w:eastAsia="宋体" w:cs="宋体"/>
          <w:color w:val="auto"/>
          <w:sz w:val="24"/>
          <w:szCs w:val="24"/>
          <w:highlight w:val="none"/>
        </w:rPr>
        <w:t>仲裁委员会仲裁；（2）向</w:t>
      </w:r>
      <w:r>
        <w:rPr>
          <w:rFonts w:hint="eastAsia" w:ascii="宋体" w:hAnsi="宋体" w:eastAsia="宋体" w:cs="宋体"/>
          <w:color w:val="auto"/>
          <w:sz w:val="24"/>
          <w:szCs w:val="24"/>
          <w:highlight w:val="none"/>
          <w:u w:val="single"/>
        </w:rPr>
        <w:t>衢州市柯城区</w:t>
      </w:r>
      <w:r>
        <w:rPr>
          <w:rFonts w:hint="eastAsia" w:ascii="宋体" w:hAnsi="宋体" w:eastAsia="宋体" w:cs="宋体"/>
          <w:color w:val="auto"/>
          <w:sz w:val="24"/>
          <w:szCs w:val="24"/>
          <w:highlight w:val="none"/>
        </w:rPr>
        <w:t>人民法院诉讼。</w:t>
      </w:r>
    </w:p>
    <w:p w14:paraId="0DB4F2A7">
      <w:pPr>
        <w:pStyle w:val="47"/>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本保函自我方法定代表人（或其授权代理人）签字并加盖公章之日起生效。</w:t>
      </w:r>
    </w:p>
    <w:p w14:paraId="494322CF">
      <w:pPr>
        <w:pStyle w:val="47"/>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p>
    <w:p w14:paraId="2B79EF7F">
      <w:pPr>
        <w:pStyle w:val="47"/>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p>
    <w:p w14:paraId="4A50A4E5">
      <w:pPr>
        <w:pStyle w:val="47"/>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 保 人：（盖单位章）</w:t>
      </w:r>
    </w:p>
    <w:p w14:paraId="2923C398">
      <w:pPr>
        <w:pStyle w:val="47"/>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法定代表人或其委托代理人：（签字）</w:t>
      </w:r>
    </w:p>
    <w:p w14:paraId="6F07D68D">
      <w:pPr>
        <w:pStyle w:val="47"/>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p>
    <w:p w14:paraId="36E09A66">
      <w:pPr>
        <w:pStyle w:val="47"/>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p w14:paraId="30BDA72A">
      <w:pPr>
        <w:pStyle w:val="47"/>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    话：</w:t>
      </w:r>
    </w:p>
    <w:p w14:paraId="6113CF57">
      <w:pPr>
        <w:pStyle w:val="47"/>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p>
    <w:p w14:paraId="3A59EFEB">
      <w:pPr>
        <w:pStyle w:val="47"/>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u w:val="single"/>
        </w:rPr>
      </w:pPr>
    </w:p>
    <w:p w14:paraId="3F0115D7">
      <w:pPr>
        <w:pStyle w:val="47"/>
        <w:keepNext w:val="0"/>
        <w:keepLines w:val="0"/>
        <w:pageBreakBefore w:val="0"/>
        <w:widowControl/>
        <w:kinsoku/>
        <w:wordWrap/>
        <w:overflowPunct/>
        <w:topLinePunct w:val="0"/>
        <w:autoSpaceDE/>
        <w:autoSpaceDN/>
        <w:bidi w:val="0"/>
        <w:adjustRightInd/>
        <w:snapToGrid/>
        <w:spacing w:line="500" w:lineRule="exact"/>
        <w:ind w:left="1364" w:leftChars="499" w:hanging="316" w:hangingChars="13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5254AAA1">
      <w:pPr>
        <w:rPr>
          <w:highlight w:val="none"/>
        </w:rPr>
      </w:pPr>
    </w:p>
    <w:p w14:paraId="4049ABA4">
      <w:pPr>
        <w:bidi w:val="0"/>
        <w:rPr>
          <w:rFonts w:hint="default"/>
          <w:highlight w:val="none"/>
          <w:lang w:val="en-US" w:eastAsia="zh-CN"/>
        </w:rPr>
      </w:pPr>
    </w:p>
    <w:p w14:paraId="057B8729">
      <w:pPr>
        <w:bidi w:val="0"/>
        <w:rPr>
          <w:rFonts w:hint="default"/>
          <w:highlight w:val="none"/>
          <w:lang w:val="en-US" w:eastAsia="zh-CN"/>
        </w:rPr>
      </w:pPr>
    </w:p>
    <w:p w14:paraId="0E9C1B3F">
      <w:pPr>
        <w:pStyle w:val="5"/>
        <w:rPr>
          <w:rFonts w:hint="default"/>
          <w:highlight w:val="none"/>
          <w:lang w:val="en-US" w:eastAsia="zh-CN"/>
        </w:rPr>
      </w:pPr>
    </w:p>
    <w:p w14:paraId="12A4FBF8">
      <w:pPr>
        <w:rPr>
          <w:rFonts w:hint="default"/>
          <w:highlight w:val="none"/>
          <w:lang w:val="en-US" w:eastAsia="zh-CN"/>
        </w:rPr>
        <w:sectPr>
          <w:pgSz w:w="11906" w:h="16838"/>
          <w:pgMar w:top="1134" w:right="1134" w:bottom="1134" w:left="1134" w:header="851" w:footer="850" w:gutter="0"/>
          <w:pgNumType w:fmt="decimal"/>
          <w:cols w:space="425" w:num="1"/>
          <w:docGrid w:type="lines" w:linePitch="312" w:charSpace="0"/>
        </w:sectPr>
      </w:pPr>
    </w:p>
    <w:p w14:paraId="3E8A0757">
      <w:pPr>
        <w:jc w:val="both"/>
        <w:rPr>
          <w:rFonts w:hint="default" w:asciiTheme="majorEastAsia" w:hAnsiTheme="majorEastAsia" w:eastAsiaTheme="majorEastAsia" w:cstheme="majorEastAsia"/>
          <w:b w:val="0"/>
          <w:bCs/>
          <w:sz w:val="21"/>
          <w:szCs w:val="21"/>
          <w:highlight w:val="none"/>
          <w:lang w:val="en-US" w:eastAsia="zh-CN"/>
        </w:rPr>
      </w:pPr>
      <w:r>
        <w:rPr>
          <w:rFonts w:hint="eastAsia" w:asciiTheme="majorEastAsia" w:hAnsiTheme="majorEastAsia" w:eastAsiaTheme="majorEastAsia" w:cstheme="majorEastAsia"/>
          <w:b w:val="0"/>
          <w:bCs/>
          <w:sz w:val="21"/>
          <w:szCs w:val="21"/>
          <w:highlight w:val="none"/>
          <w:lang w:val="en-US" w:eastAsia="zh-CN"/>
        </w:rPr>
        <w:t>附件三:</w:t>
      </w:r>
    </w:p>
    <w:p w14:paraId="3DD1954D">
      <w:pPr>
        <w:jc w:val="center"/>
        <w:rPr>
          <w:rFonts w:hint="eastAsia" w:asciiTheme="majorEastAsia" w:hAnsiTheme="majorEastAsia" w:eastAsiaTheme="majorEastAsia" w:cstheme="majorEastAsia"/>
          <w:b/>
          <w:sz w:val="21"/>
          <w:szCs w:val="21"/>
          <w:highlight w:val="none"/>
        </w:rPr>
      </w:pPr>
      <w:r>
        <w:rPr>
          <w:rFonts w:hint="eastAsia" w:asciiTheme="majorEastAsia" w:hAnsiTheme="majorEastAsia" w:eastAsiaTheme="majorEastAsia" w:cstheme="majorEastAsia"/>
          <w:b/>
          <w:sz w:val="21"/>
          <w:szCs w:val="21"/>
          <w:highlight w:val="none"/>
          <w:lang w:eastAsia="zh-CN"/>
        </w:rPr>
        <w:t>智慧新城</w:t>
      </w:r>
      <w:r>
        <w:rPr>
          <w:rFonts w:hint="eastAsia" w:asciiTheme="majorEastAsia" w:hAnsiTheme="majorEastAsia" w:eastAsiaTheme="majorEastAsia" w:cstheme="majorEastAsia"/>
          <w:b/>
          <w:sz w:val="21"/>
          <w:szCs w:val="21"/>
          <w:highlight w:val="none"/>
        </w:rPr>
        <w:t>白蚁</w:t>
      </w:r>
      <w:r>
        <w:rPr>
          <w:rFonts w:hint="eastAsia" w:asciiTheme="majorEastAsia" w:hAnsiTheme="majorEastAsia" w:eastAsiaTheme="majorEastAsia" w:cstheme="majorEastAsia"/>
          <w:b/>
          <w:sz w:val="21"/>
          <w:szCs w:val="21"/>
          <w:highlight w:val="none"/>
          <w:lang w:eastAsia="zh-CN"/>
        </w:rPr>
        <w:t>、红火蚁</w:t>
      </w:r>
      <w:r>
        <w:rPr>
          <w:rFonts w:hint="eastAsia" w:asciiTheme="majorEastAsia" w:hAnsiTheme="majorEastAsia" w:eastAsiaTheme="majorEastAsia" w:cstheme="majorEastAsia"/>
          <w:b/>
          <w:sz w:val="21"/>
          <w:szCs w:val="21"/>
          <w:highlight w:val="none"/>
        </w:rPr>
        <w:t>防治管理质量考核评分标准</w:t>
      </w:r>
    </w:p>
    <w:tbl>
      <w:tblPr>
        <w:tblStyle w:val="19"/>
        <w:tblW w:w="146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965"/>
        <w:gridCol w:w="4574"/>
        <w:gridCol w:w="1463"/>
        <w:gridCol w:w="4805"/>
        <w:gridCol w:w="1052"/>
        <w:gridCol w:w="1090"/>
      </w:tblGrid>
      <w:tr w14:paraId="153D5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735" w:type="dxa"/>
            <w:noWrap w:val="0"/>
            <w:vAlign w:val="center"/>
          </w:tcPr>
          <w:p w14:paraId="43A79C25">
            <w:pPr>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内容</w:t>
            </w:r>
          </w:p>
        </w:tc>
        <w:tc>
          <w:tcPr>
            <w:tcW w:w="965" w:type="dxa"/>
            <w:noWrap w:val="0"/>
            <w:vAlign w:val="center"/>
          </w:tcPr>
          <w:p w14:paraId="502F1ABB">
            <w:pPr>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序号</w:t>
            </w:r>
          </w:p>
        </w:tc>
        <w:tc>
          <w:tcPr>
            <w:tcW w:w="4574" w:type="dxa"/>
            <w:noWrap w:val="0"/>
            <w:vAlign w:val="center"/>
          </w:tcPr>
          <w:p w14:paraId="302EA97B">
            <w:pPr>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质量标准</w:t>
            </w:r>
          </w:p>
        </w:tc>
        <w:tc>
          <w:tcPr>
            <w:tcW w:w="1463" w:type="dxa"/>
            <w:noWrap w:val="0"/>
            <w:vAlign w:val="center"/>
          </w:tcPr>
          <w:p w14:paraId="68E883C1">
            <w:pPr>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基本分</w:t>
            </w:r>
          </w:p>
        </w:tc>
        <w:tc>
          <w:tcPr>
            <w:tcW w:w="4805" w:type="dxa"/>
            <w:noWrap w:val="0"/>
            <w:vAlign w:val="center"/>
          </w:tcPr>
          <w:p w14:paraId="4D680BCB">
            <w:pPr>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考核标准</w:t>
            </w:r>
          </w:p>
        </w:tc>
        <w:tc>
          <w:tcPr>
            <w:tcW w:w="1052" w:type="dxa"/>
            <w:noWrap w:val="0"/>
            <w:vAlign w:val="center"/>
          </w:tcPr>
          <w:p w14:paraId="76654212">
            <w:pPr>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得分</w:t>
            </w:r>
          </w:p>
        </w:tc>
        <w:tc>
          <w:tcPr>
            <w:tcW w:w="1090" w:type="dxa"/>
            <w:noWrap w:val="0"/>
            <w:vAlign w:val="center"/>
          </w:tcPr>
          <w:p w14:paraId="7BAF53F4">
            <w:pPr>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备注</w:t>
            </w:r>
          </w:p>
        </w:tc>
      </w:tr>
      <w:tr w14:paraId="42CC0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trPr>
        <w:tc>
          <w:tcPr>
            <w:tcW w:w="735" w:type="dxa"/>
            <w:vMerge w:val="restart"/>
            <w:noWrap w:val="0"/>
            <w:vAlign w:val="center"/>
          </w:tcPr>
          <w:p w14:paraId="248F2810">
            <w:pPr>
              <w:spacing w:line="280" w:lineRule="exact"/>
              <w:jc w:val="both"/>
              <w:rPr>
                <w:rFonts w:hint="eastAsia" w:asciiTheme="majorEastAsia" w:hAnsiTheme="majorEastAsia" w:eastAsiaTheme="majorEastAsia" w:cstheme="majorEastAsia"/>
                <w:sz w:val="21"/>
                <w:szCs w:val="21"/>
                <w:highlight w:val="none"/>
                <w:lang w:eastAsia="zh-CN"/>
              </w:rPr>
            </w:pPr>
            <w:r>
              <w:rPr>
                <w:rFonts w:hint="eastAsia" w:asciiTheme="majorEastAsia" w:hAnsiTheme="majorEastAsia" w:eastAsiaTheme="majorEastAsia" w:cstheme="majorEastAsia"/>
                <w:sz w:val="21"/>
                <w:szCs w:val="21"/>
                <w:highlight w:val="none"/>
                <w:lang w:eastAsia="zh-CN"/>
              </w:rPr>
              <w:t>白蚁</w:t>
            </w:r>
          </w:p>
          <w:p w14:paraId="295698A7">
            <w:pPr>
              <w:spacing w:line="280" w:lineRule="exact"/>
              <w:jc w:val="both"/>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lang w:eastAsia="zh-CN"/>
              </w:rPr>
              <w:t>红火蚁</w:t>
            </w:r>
            <w:r>
              <w:rPr>
                <w:rFonts w:hint="eastAsia" w:asciiTheme="majorEastAsia" w:hAnsiTheme="majorEastAsia" w:eastAsiaTheme="majorEastAsia" w:cstheme="majorEastAsia"/>
                <w:sz w:val="21"/>
                <w:szCs w:val="21"/>
                <w:highlight w:val="none"/>
              </w:rPr>
              <w:t>防治治理</w:t>
            </w:r>
          </w:p>
          <w:p w14:paraId="043F6AD8">
            <w:pPr>
              <w:spacing w:line="280" w:lineRule="exact"/>
              <w:jc w:val="both"/>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养护</w:t>
            </w:r>
          </w:p>
          <w:p w14:paraId="2D670267">
            <w:pPr>
              <w:spacing w:line="280" w:lineRule="exact"/>
              <w:jc w:val="both"/>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100分</w:t>
            </w:r>
          </w:p>
        </w:tc>
        <w:tc>
          <w:tcPr>
            <w:tcW w:w="965" w:type="dxa"/>
            <w:noWrap w:val="0"/>
            <w:vAlign w:val="center"/>
          </w:tcPr>
          <w:p w14:paraId="2449A69A">
            <w:pPr>
              <w:spacing w:line="28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巡查</w:t>
            </w:r>
          </w:p>
        </w:tc>
        <w:tc>
          <w:tcPr>
            <w:tcW w:w="4574" w:type="dxa"/>
            <w:noWrap w:val="0"/>
            <w:vAlign w:val="center"/>
          </w:tcPr>
          <w:p w14:paraId="0FFC46C4">
            <w:pPr>
              <w:spacing w:line="280" w:lineRule="exact"/>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lang w:eastAsia="zh-CN"/>
              </w:rPr>
              <w:t>工作人员按合同要求到位，每日</w:t>
            </w:r>
            <w:r>
              <w:rPr>
                <w:rFonts w:hint="eastAsia" w:asciiTheme="majorEastAsia" w:hAnsiTheme="majorEastAsia" w:eastAsiaTheme="majorEastAsia" w:cstheme="majorEastAsia"/>
                <w:sz w:val="21"/>
                <w:szCs w:val="21"/>
                <w:highlight w:val="none"/>
              </w:rPr>
              <w:t>对公园、绿化带、草坪、树木全面巡查，</w:t>
            </w:r>
            <w:r>
              <w:rPr>
                <w:rFonts w:hint="eastAsia" w:asciiTheme="majorEastAsia" w:hAnsiTheme="majorEastAsia" w:eastAsiaTheme="majorEastAsia" w:cstheme="majorEastAsia"/>
                <w:sz w:val="21"/>
                <w:szCs w:val="21"/>
                <w:highlight w:val="none"/>
                <w:lang w:eastAsia="zh-CN"/>
              </w:rPr>
              <w:t>同时</w:t>
            </w:r>
            <w:r>
              <w:rPr>
                <w:rFonts w:hint="eastAsia" w:asciiTheme="majorEastAsia" w:hAnsiTheme="majorEastAsia" w:eastAsiaTheme="majorEastAsia" w:cstheme="majorEastAsia"/>
                <w:sz w:val="21"/>
                <w:szCs w:val="21"/>
                <w:highlight w:val="none"/>
              </w:rPr>
              <w:t>做好</w:t>
            </w:r>
            <w:r>
              <w:rPr>
                <w:rFonts w:hint="eastAsia" w:asciiTheme="majorEastAsia" w:hAnsiTheme="majorEastAsia" w:eastAsiaTheme="majorEastAsia" w:cstheme="majorEastAsia"/>
                <w:sz w:val="21"/>
                <w:szCs w:val="21"/>
                <w:highlight w:val="none"/>
                <w:lang w:eastAsia="zh-CN"/>
              </w:rPr>
              <w:t>文档</w:t>
            </w:r>
            <w:r>
              <w:rPr>
                <w:rFonts w:hint="eastAsia" w:asciiTheme="majorEastAsia" w:hAnsiTheme="majorEastAsia" w:eastAsiaTheme="majorEastAsia" w:cstheme="majorEastAsia"/>
                <w:sz w:val="21"/>
                <w:szCs w:val="21"/>
                <w:highlight w:val="none"/>
              </w:rPr>
              <w:t>记录。</w:t>
            </w:r>
          </w:p>
        </w:tc>
        <w:tc>
          <w:tcPr>
            <w:tcW w:w="1463" w:type="dxa"/>
            <w:noWrap w:val="0"/>
            <w:vAlign w:val="center"/>
          </w:tcPr>
          <w:p w14:paraId="6F17814F">
            <w:pPr>
              <w:spacing w:line="28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35</w:t>
            </w:r>
          </w:p>
        </w:tc>
        <w:tc>
          <w:tcPr>
            <w:tcW w:w="4805" w:type="dxa"/>
            <w:noWrap w:val="0"/>
            <w:vAlign w:val="center"/>
          </w:tcPr>
          <w:p w14:paraId="75DE936E">
            <w:pPr>
              <w:spacing w:line="280" w:lineRule="exact"/>
              <w:rPr>
                <w:rFonts w:hint="eastAsia" w:asciiTheme="majorEastAsia" w:hAnsiTheme="majorEastAsia" w:eastAsiaTheme="majorEastAsia" w:cstheme="majorEastAsia"/>
                <w:color w:val="FF0000"/>
                <w:sz w:val="21"/>
                <w:szCs w:val="21"/>
                <w:highlight w:val="none"/>
              </w:rPr>
            </w:pPr>
            <w:r>
              <w:rPr>
                <w:rFonts w:hint="eastAsia" w:asciiTheme="majorEastAsia" w:hAnsiTheme="majorEastAsia" w:eastAsiaTheme="majorEastAsia" w:cstheme="majorEastAsia"/>
                <w:sz w:val="21"/>
                <w:szCs w:val="21"/>
                <w:highlight w:val="none"/>
              </w:rPr>
              <w:t>政府部门或者管委会领导发现有蚁情的扣10分，绿化养护单位发现蚁情的</w:t>
            </w:r>
            <w:r>
              <w:rPr>
                <w:rFonts w:hint="eastAsia" w:asciiTheme="majorEastAsia" w:hAnsiTheme="majorEastAsia" w:eastAsiaTheme="majorEastAsia" w:cstheme="majorEastAsia"/>
                <w:sz w:val="21"/>
                <w:szCs w:val="21"/>
                <w:highlight w:val="none"/>
                <w:lang w:eastAsia="zh-CN"/>
              </w:rPr>
              <w:t>每次</w:t>
            </w:r>
            <w:r>
              <w:rPr>
                <w:rFonts w:hint="eastAsia" w:asciiTheme="majorEastAsia" w:hAnsiTheme="majorEastAsia" w:eastAsiaTheme="majorEastAsia" w:cstheme="majorEastAsia"/>
                <w:sz w:val="21"/>
                <w:szCs w:val="21"/>
                <w:highlight w:val="none"/>
              </w:rPr>
              <w:t>扣</w:t>
            </w:r>
            <w:r>
              <w:rPr>
                <w:rFonts w:hint="eastAsia" w:asciiTheme="majorEastAsia" w:hAnsiTheme="majorEastAsia" w:eastAsiaTheme="majorEastAsia" w:cstheme="majorEastAsia"/>
                <w:sz w:val="21"/>
                <w:szCs w:val="21"/>
                <w:highlight w:val="none"/>
                <w:lang w:val="en-US" w:eastAsia="zh-CN"/>
              </w:rPr>
              <w:t>2</w:t>
            </w:r>
            <w:r>
              <w:rPr>
                <w:rFonts w:hint="eastAsia" w:asciiTheme="majorEastAsia" w:hAnsiTheme="majorEastAsia" w:eastAsiaTheme="majorEastAsia" w:cstheme="majorEastAsia"/>
                <w:sz w:val="21"/>
                <w:szCs w:val="21"/>
                <w:highlight w:val="none"/>
              </w:rPr>
              <w:t>分。没有做好巡查记录日常表的扣5分，</w:t>
            </w:r>
            <w:r>
              <w:rPr>
                <w:rFonts w:hint="eastAsia" w:asciiTheme="majorEastAsia" w:hAnsiTheme="majorEastAsia" w:eastAsiaTheme="majorEastAsia" w:cstheme="majorEastAsia"/>
                <w:sz w:val="21"/>
                <w:szCs w:val="21"/>
                <w:highlight w:val="none"/>
                <w:lang w:eastAsia="zh-CN"/>
              </w:rPr>
              <w:t>经抽查日常巡查人员每缺</w:t>
            </w:r>
            <w:r>
              <w:rPr>
                <w:rFonts w:hint="eastAsia" w:asciiTheme="majorEastAsia" w:hAnsiTheme="majorEastAsia" w:eastAsiaTheme="majorEastAsia" w:cstheme="majorEastAsia"/>
                <w:sz w:val="21"/>
                <w:szCs w:val="21"/>
                <w:highlight w:val="none"/>
                <w:lang w:val="en-US" w:eastAsia="zh-CN"/>
              </w:rPr>
              <w:t>1人扣5分</w:t>
            </w:r>
            <w:r>
              <w:rPr>
                <w:rFonts w:hint="eastAsia" w:asciiTheme="majorEastAsia" w:hAnsiTheme="majorEastAsia" w:eastAsiaTheme="majorEastAsia" w:cstheme="majorEastAsia"/>
                <w:sz w:val="21"/>
                <w:szCs w:val="21"/>
                <w:highlight w:val="none"/>
                <w:lang w:eastAsia="zh-CN"/>
              </w:rPr>
              <w:t>，并按合同要求扣款，</w:t>
            </w:r>
            <w:r>
              <w:rPr>
                <w:rFonts w:hint="eastAsia" w:asciiTheme="majorEastAsia" w:hAnsiTheme="majorEastAsia" w:eastAsiaTheme="majorEastAsia" w:cstheme="majorEastAsia"/>
                <w:sz w:val="21"/>
                <w:szCs w:val="21"/>
                <w:highlight w:val="none"/>
              </w:rPr>
              <w:t>没有提供月计划的扣5分。</w:t>
            </w:r>
          </w:p>
        </w:tc>
        <w:tc>
          <w:tcPr>
            <w:tcW w:w="1052" w:type="dxa"/>
            <w:noWrap w:val="0"/>
            <w:vAlign w:val="center"/>
          </w:tcPr>
          <w:p w14:paraId="13A39D6A">
            <w:pPr>
              <w:rPr>
                <w:rFonts w:hint="eastAsia" w:asciiTheme="majorEastAsia" w:hAnsiTheme="majorEastAsia" w:eastAsiaTheme="majorEastAsia" w:cstheme="majorEastAsia"/>
                <w:sz w:val="21"/>
                <w:szCs w:val="21"/>
                <w:highlight w:val="none"/>
              </w:rPr>
            </w:pPr>
          </w:p>
        </w:tc>
        <w:tc>
          <w:tcPr>
            <w:tcW w:w="1090" w:type="dxa"/>
            <w:noWrap w:val="0"/>
            <w:vAlign w:val="center"/>
          </w:tcPr>
          <w:p w14:paraId="0CE35E42">
            <w:pPr>
              <w:rPr>
                <w:rFonts w:hint="eastAsia" w:asciiTheme="majorEastAsia" w:hAnsiTheme="majorEastAsia" w:eastAsiaTheme="majorEastAsia" w:cstheme="majorEastAsia"/>
                <w:sz w:val="21"/>
                <w:szCs w:val="21"/>
                <w:highlight w:val="none"/>
              </w:rPr>
            </w:pPr>
          </w:p>
        </w:tc>
      </w:tr>
      <w:tr w14:paraId="4E641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trPr>
        <w:tc>
          <w:tcPr>
            <w:tcW w:w="735" w:type="dxa"/>
            <w:vMerge w:val="continue"/>
            <w:noWrap w:val="0"/>
            <w:vAlign w:val="center"/>
          </w:tcPr>
          <w:p w14:paraId="5E1B96C4">
            <w:pPr>
              <w:spacing w:line="280" w:lineRule="exact"/>
              <w:rPr>
                <w:rFonts w:hint="eastAsia" w:asciiTheme="majorEastAsia" w:hAnsiTheme="majorEastAsia" w:eastAsiaTheme="majorEastAsia" w:cstheme="majorEastAsia"/>
                <w:sz w:val="21"/>
                <w:szCs w:val="21"/>
                <w:highlight w:val="none"/>
              </w:rPr>
            </w:pPr>
          </w:p>
        </w:tc>
        <w:tc>
          <w:tcPr>
            <w:tcW w:w="965" w:type="dxa"/>
            <w:noWrap w:val="0"/>
            <w:vAlign w:val="center"/>
          </w:tcPr>
          <w:p w14:paraId="387F694F">
            <w:pPr>
              <w:spacing w:line="28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药物防治治理</w:t>
            </w:r>
          </w:p>
        </w:tc>
        <w:tc>
          <w:tcPr>
            <w:tcW w:w="4574" w:type="dxa"/>
            <w:noWrap w:val="0"/>
            <w:vAlign w:val="center"/>
          </w:tcPr>
          <w:p w14:paraId="016BA374">
            <w:pPr>
              <w:spacing w:line="280" w:lineRule="exact"/>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按合同约定和白蚁</w:t>
            </w:r>
            <w:r>
              <w:rPr>
                <w:rFonts w:hint="eastAsia" w:asciiTheme="majorEastAsia" w:hAnsiTheme="majorEastAsia" w:eastAsiaTheme="majorEastAsia" w:cstheme="majorEastAsia"/>
                <w:sz w:val="21"/>
                <w:szCs w:val="21"/>
                <w:highlight w:val="none"/>
                <w:lang w:eastAsia="zh-CN"/>
              </w:rPr>
              <w:t>、红火蚁</w:t>
            </w:r>
            <w:r>
              <w:rPr>
                <w:rFonts w:hint="eastAsia" w:asciiTheme="majorEastAsia" w:hAnsiTheme="majorEastAsia" w:eastAsiaTheme="majorEastAsia" w:cstheme="majorEastAsia"/>
                <w:sz w:val="21"/>
                <w:szCs w:val="21"/>
                <w:highlight w:val="none"/>
              </w:rPr>
              <w:t>防治方案实施，严格按操作规程施药，无明显病蚁害，进行防治最佳时间为11月至3月用药杀包诱杀，3月至11月用药水喷洒。达到生态平恒为目的。</w:t>
            </w:r>
          </w:p>
        </w:tc>
        <w:tc>
          <w:tcPr>
            <w:tcW w:w="1463" w:type="dxa"/>
            <w:noWrap w:val="0"/>
            <w:vAlign w:val="center"/>
          </w:tcPr>
          <w:p w14:paraId="3D7B5E28">
            <w:pPr>
              <w:spacing w:line="28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30</w:t>
            </w:r>
          </w:p>
        </w:tc>
        <w:tc>
          <w:tcPr>
            <w:tcW w:w="4805" w:type="dxa"/>
            <w:noWrap w:val="0"/>
            <w:vAlign w:val="center"/>
          </w:tcPr>
          <w:p w14:paraId="3D37D21C">
            <w:pPr>
              <w:spacing w:line="280" w:lineRule="exact"/>
              <w:rPr>
                <w:rFonts w:hint="eastAsia" w:asciiTheme="majorEastAsia" w:hAnsiTheme="majorEastAsia" w:eastAsiaTheme="majorEastAsia" w:cstheme="majorEastAsia"/>
                <w:color w:val="FF0000"/>
                <w:sz w:val="21"/>
                <w:szCs w:val="21"/>
                <w:highlight w:val="none"/>
              </w:rPr>
            </w:pPr>
            <w:r>
              <w:rPr>
                <w:rFonts w:hint="eastAsia" w:asciiTheme="majorEastAsia" w:hAnsiTheme="majorEastAsia" w:eastAsiaTheme="majorEastAsia" w:cstheme="majorEastAsia"/>
                <w:sz w:val="21"/>
                <w:szCs w:val="21"/>
                <w:highlight w:val="none"/>
              </w:rPr>
              <w:t>公园内树木、苗木、草坪、亭台楼阁发现有明显蚁害未及时治杀的</w:t>
            </w:r>
            <w:r>
              <w:rPr>
                <w:rFonts w:hint="eastAsia" w:asciiTheme="majorEastAsia" w:hAnsiTheme="majorEastAsia" w:eastAsiaTheme="majorEastAsia" w:cstheme="majorEastAsia"/>
                <w:sz w:val="21"/>
                <w:szCs w:val="21"/>
                <w:highlight w:val="none"/>
                <w:lang w:eastAsia="zh-CN"/>
              </w:rPr>
              <w:t>每处</w:t>
            </w:r>
            <w:r>
              <w:rPr>
                <w:rFonts w:hint="eastAsia" w:asciiTheme="majorEastAsia" w:hAnsiTheme="majorEastAsia" w:eastAsiaTheme="majorEastAsia" w:cstheme="majorEastAsia"/>
                <w:sz w:val="21"/>
                <w:szCs w:val="21"/>
                <w:highlight w:val="none"/>
              </w:rPr>
              <w:t>扣</w:t>
            </w:r>
            <w:r>
              <w:rPr>
                <w:rFonts w:hint="eastAsia" w:asciiTheme="majorEastAsia" w:hAnsiTheme="majorEastAsia" w:eastAsiaTheme="majorEastAsia" w:cstheme="majorEastAsia"/>
                <w:sz w:val="21"/>
                <w:szCs w:val="21"/>
                <w:highlight w:val="none"/>
                <w:lang w:val="en-US" w:eastAsia="zh-CN"/>
              </w:rPr>
              <w:t>2</w:t>
            </w:r>
            <w:r>
              <w:rPr>
                <w:rFonts w:hint="eastAsia" w:asciiTheme="majorEastAsia" w:hAnsiTheme="majorEastAsia" w:eastAsiaTheme="majorEastAsia" w:cstheme="majorEastAsia"/>
                <w:sz w:val="21"/>
                <w:szCs w:val="21"/>
                <w:highlight w:val="none"/>
              </w:rPr>
              <w:t>分，经过抽查没有埋药杀包诱杀的</w:t>
            </w:r>
            <w:r>
              <w:rPr>
                <w:rFonts w:hint="eastAsia" w:asciiTheme="majorEastAsia" w:hAnsiTheme="majorEastAsia" w:eastAsiaTheme="majorEastAsia" w:cstheme="majorEastAsia"/>
                <w:sz w:val="21"/>
                <w:szCs w:val="21"/>
                <w:highlight w:val="none"/>
                <w:lang w:eastAsia="zh-CN"/>
              </w:rPr>
              <w:t>每处</w:t>
            </w:r>
            <w:r>
              <w:rPr>
                <w:rFonts w:hint="eastAsia" w:asciiTheme="majorEastAsia" w:hAnsiTheme="majorEastAsia" w:eastAsiaTheme="majorEastAsia" w:cstheme="majorEastAsia"/>
                <w:sz w:val="21"/>
                <w:szCs w:val="21"/>
                <w:highlight w:val="none"/>
              </w:rPr>
              <w:t>扣</w:t>
            </w:r>
            <w:r>
              <w:rPr>
                <w:rFonts w:hint="eastAsia" w:asciiTheme="majorEastAsia" w:hAnsiTheme="majorEastAsia" w:eastAsiaTheme="majorEastAsia" w:cstheme="majorEastAsia"/>
                <w:sz w:val="21"/>
                <w:szCs w:val="21"/>
                <w:highlight w:val="none"/>
                <w:lang w:val="en-US" w:eastAsia="zh-CN"/>
              </w:rPr>
              <w:t>3</w:t>
            </w:r>
            <w:r>
              <w:rPr>
                <w:rFonts w:hint="eastAsia" w:asciiTheme="majorEastAsia" w:hAnsiTheme="majorEastAsia" w:eastAsiaTheme="majorEastAsia" w:cstheme="majorEastAsia"/>
                <w:sz w:val="21"/>
                <w:szCs w:val="21"/>
                <w:highlight w:val="none"/>
              </w:rPr>
              <w:t>分，甲方通知蚁情</w:t>
            </w:r>
            <w:r>
              <w:rPr>
                <w:rFonts w:hint="eastAsia" w:asciiTheme="majorEastAsia" w:hAnsiTheme="majorEastAsia" w:eastAsiaTheme="majorEastAsia" w:cstheme="majorEastAsia"/>
                <w:sz w:val="21"/>
                <w:szCs w:val="21"/>
                <w:highlight w:val="none"/>
                <w:u w:val="single"/>
                <w:lang w:eastAsia="zh-CN"/>
              </w:rPr>
              <w:t>【</w:t>
            </w:r>
            <w:r>
              <w:rPr>
                <w:rFonts w:hint="eastAsia" w:asciiTheme="majorEastAsia" w:hAnsiTheme="majorEastAsia" w:eastAsiaTheme="majorEastAsia" w:cstheme="majorEastAsia"/>
                <w:sz w:val="21"/>
                <w:szCs w:val="21"/>
                <w:highlight w:val="none"/>
                <w:u w:val="single"/>
                <w:lang w:val="en-US" w:eastAsia="zh-CN"/>
              </w:rPr>
              <w:t>按投标承诺填写</w:t>
            </w:r>
            <w:r>
              <w:rPr>
                <w:rFonts w:hint="eastAsia" w:asciiTheme="majorEastAsia" w:hAnsiTheme="majorEastAsia" w:eastAsiaTheme="majorEastAsia" w:cstheme="majorEastAsia"/>
                <w:sz w:val="21"/>
                <w:szCs w:val="21"/>
                <w:highlight w:val="none"/>
                <w:u w:val="single"/>
                <w:lang w:eastAsia="zh-CN"/>
              </w:rPr>
              <w:t>】</w:t>
            </w:r>
            <w:r>
              <w:rPr>
                <w:rFonts w:hint="eastAsia" w:asciiTheme="majorEastAsia" w:hAnsiTheme="majorEastAsia" w:eastAsiaTheme="majorEastAsia" w:cstheme="majorEastAsia"/>
                <w:sz w:val="21"/>
                <w:szCs w:val="21"/>
                <w:highlight w:val="none"/>
              </w:rPr>
              <w:t>小时没有及时赶到的，或者拖延时间的</w:t>
            </w:r>
            <w:r>
              <w:rPr>
                <w:rFonts w:hint="eastAsia" w:asciiTheme="majorEastAsia" w:hAnsiTheme="majorEastAsia" w:eastAsiaTheme="majorEastAsia" w:cstheme="majorEastAsia"/>
                <w:sz w:val="21"/>
                <w:szCs w:val="21"/>
                <w:highlight w:val="none"/>
                <w:lang w:eastAsia="zh-CN"/>
              </w:rPr>
              <w:t>每次</w:t>
            </w:r>
            <w:r>
              <w:rPr>
                <w:rFonts w:hint="eastAsia" w:asciiTheme="majorEastAsia" w:hAnsiTheme="majorEastAsia" w:eastAsiaTheme="majorEastAsia" w:cstheme="majorEastAsia"/>
                <w:sz w:val="21"/>
                <w:szCs w:val="21"/>
                <w:highlight w:val="none"/>
              </w:rPr>
              <w:t>扣</w:t>
            </w:r>
            <w:r>
              <w:rPr>
                <w:rFonts w:hint="eastAsia" w:asciiTheme="majorEastAsia" w:hAnsiTheme="majorEastAsia" w:eastAsiaTheme="majorEastAsia" w:cstheme="majorEastAsia"/>
                <w:sz w:val="21"/>
                <w:szCs w:val="21"/>
                <w:highlight w:val="none"/>
                <w:lang w:val="en-US" w:eastAsia="zh-CN"/>
              </w:rPr>
              <w:t>3</w:t>
            </w:r>
            <w:r>
              <w:rPr>
                <w:rFonts w:hint="eastAsia" w:asciiTheme="majorEastAsia" w:hAnsiTheme="majorEastAsia" w:eastAsiaTheme="majorEastAsia" w:cstheme="majorEastAsia"/>
                <w:sz w:val="21"/>
                <w:szCs w:val="21"/>
                <w:highlight w:val="none"/>
              </w:rPr>
              <w:t>分。</w:t>
            </w:r>
          </w:p>
        </w:tc>
        <w:tc>
          <w:tcPr>
            <w:tcW w:w="1052" w:type="dxa"/>
            <w:noWrap w:val="0"/>
            <w:vAlign w:val="center"/>
          </w:tcPr>
          <w:p w14:paraId="4DB14E3D">
            <w:pPr>
              <w:rPr>
                <w:rFonts w:hint="eastAsia" w:asciiTheme="majorEastAsia" w:hAnsiTheme="majorEastAsia" w:eastAsiaTheme="majorEastAsia" w:cstheme="majorEastAsia"/>
                <w:sz w:val="21"/>
                <w:szCs w:val="21"/>
                <w:highlight w:val="none"/>
              </w:rPr>
            </w:pPr>
          </w:p>
        </w:tc>
        <w:tc>
          <w:tcPr>
            <w:tcW w:w="1090" w:type="dxa"/>
            <w:noWrap w:val="0"/>
            <w:vAlign w:val="center"/>
          </w:tcPr>
          <w:p w14:paraId="791D717B">
            <w:pPr>
              <w:rPr>
                <w:rFonts w:hint="eastAsia" w:asciiTheme="majorEastAsia" w:hAnsiTheme="majorEastAsia" w:eastAsiaTheme="majorEastAsia" w:cstheme="majorEastAsia"/>
                <w:sz w:val="21"/>
                <w:szCs w:val="21"/>
                <w:highlight w:val="none"/>
              </w:rPr>
            </w:pPr>
          </w:p>
        </w:tc>
      </w:tr>
      <w:tr w14:paraId="684DE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735" w:type="dxa"/>
            <w:vMerge w:val="continue"/>
            <w:noWrap w:val="0"/>
            <w:vAlign w:val="center"/>
          </w:tcPr>
          <w:p w14:paraId="3AC3AA84">
            <w:pPr>
              <w:spacing w:line="280" w:lineRule="exact"/>
              <w:rPr>
                <w:rFonts w:hint="eastAsia" w:asciiTheme="majorEastAsia" w:hAnsiTheme="majorEastAsia" w:eastAsiaTheme="majorEastAsia" w:cstheme="majorEastAsia"/>
                <w:sz w:val="21"/>
                <w:szCs w:val="21"/>
                <w:highlight w:val="none"/>
              </w:rPr>
            </w:pPr>
          </w:p>
        </w:tc>
        <w:tc>
          <w:tcPr>
            <w:tcW w:w="965" w:type="dxa"/>
            <w:noWrap w:val="0"/>
            <w:vAlign w:val="center"/>
          </w:tcPr>
          <w:p w14:paraId="7A9D9520">
            <w:pPr>
              <w:spacing w:line="28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造成损失</w:t>
            </w:r>
          </w:p>
        </w:tc>
        <w:tc>
          <w:tcPr>
            <w:tcW w:w="4574" w:type="dxa"/>
            <w:noWrap w:val="0"/>
            <w:vAlign w:val="center"/>
          </w:tcPr>
          <w:p w14:paraId="241940CA">
            <w:pPr>
              <w:spacing w:line="280" w:lineRule="exact"/>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发现蚁情及时防治治理到位，公园内苗木、树木、草坪、亭台楼阁等的实施没有损失。</w:t>
            </w:r>
          </w:p>
        </w:tc>
        <w:tc>
          <w:tcPr>
            <w:tcW w:w="1463" w:type="dxa"/>
            <w:noWrap w:val="0"/>
            <w:vAlign w:val="center"/>
          </w:tcPr>
          <w:p w14:paraId="3A0CFEDE">
            <w:pPr>
              <w:spacing w:line="28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35</w:t>
            </w:r>
          </w:p>
        </w:tc>
        <w:tc>
          <w:tcPr>
            <w:tcW w:w="4805" w:type="dxa"/>
            <w:noWrap w:val="0"/>
            <w:vAlign w:val="center"/>
          </w:tcPr>
          <w:p w14:paraId="0030439B">
            <w:pPr>
              <w:spacing w:line="280" w:lineRule="exact"/>
              <w:rPr>
                <w:rFonts w:hint="eastAsia" w:asciiTheme="majorEastAsia" w:hAnsiTheme="majorEastAsia" w:eastAsiaTheme="majorEastAsia" w:cstheme="majorEastAsia"/>
                <w:color w:val="FF0000"/>
                <w:sz w:val="21"/>
                <w:szCs w:val="21"/>
                <w:highlight w:val="none"/>
                <w:lang w:val="en-US" w:eastAsia="zh-CN"/>
              </w:rPr>
            </w:pPr>
            <w:r>
              <w:rPr>
                <w:rFonts w:hint="eastAsia" w:asciiTheme="majorEastAsia" w:hAnsiTheme="majorEastAsia" w:eastAsiaTheme="majorEastAsia" w:cstheme="majorEastAsia"/>
                <w:sz w:val="21"/>
                <w:szCs w:val="21"/>
                <w:highlight w:val="none"/>
              </w:rPr>
              <w:t>造成园内树木、苗木、草坪死亡的扣10分，亭台楼阁侵害的扣10分。在施工中没有做好药物安全造成事故的扣10分，白蚁上树高度超过30公分的</w:t>
            </w:r>
            <w:r>
              <w:rPr>
                <w:rFonts w:hint="eastAsia" w:asciiTheme="majorEastAsia" w:hAnsiTheme="majorEastAsia" w:eastAsiaTheme="majorEastAsia" w:cstheme="majorEastAsia"/>
                <w:sz w:val="21"/>
                <w:szCs w:val="21"/>
                <w:highlight w:val="none"/>
                <w:lang w:eastAsia="zh-CN"/>
              </w:rPr>
              <w:t>每处</w:t>
            </w:r>
            <w:r>
              <w:rPr>
                <w:rFonts w:hint="eastAsia" w:asciiTheme="majorEastAsia" w:hAnsiTheme="majorEastAsia" w:eastAsiaTheme="majorEastAsia" w:cstheme="majorEastAsia"/>
                <w:sz w:val="21"/>
                <w:szCs w:val="21"/>
                <w:highlight w:val="none"/>
              </w:rPr>
              <w:t>扣</w:t>
            </w:r>
            <w:r>
              <w:rPr>
                <w:rFonts w:hint="eastAsia" w:asciiTheme="majorEastAsia" w:hAnsiTheme="majorEastAsia" w:eastAsiaTheme="majorEastAsia" w:cstheme="majorEastAsia"/>
                <w:sz w:val="21"/>
                <w:szCs w:val="21"/>
                <w:highlight w:val="none"/>
                <w:lang w:val="en-US" w:eastAsia="zh-CN"/>
              </w:rPr>
              <w:t>1</w:t>
            </w:r>
            <w:r>
              <w:rPr>
                <w:rFonts w:hint="eastAsia" w:asciiTheme="majorEastAsia" w:hAnsiTheme="majorEastAsia" w:eastAsiaTheme="majorEastAsia" w:cstheme="majorEastAsia"/>
                <w:sz w:val="21"/>
                <w:szCs w:val="21"/>
                <w:highlight w:val="none"/>
              </w:rPr>
              <w:t>分</w:t>
            </w:r>
            <w:r>
              <w:rPr>
                <w:rFonts w:hint="eastAsia" w:asciiTheme="majorEastAsia" w:hAnsiTheme="majorEastAsia" w:eastAsiaTheme="majorEastAsia" w:cstheme="majorEastAsia"/>
                <w:sz w:val="21"/>
                <w:szCs w:val="21"/>
                <w:highlight w:val="none"/>
                <w:lang w:eastAsia="zh-CN"/>
              </w:rPr>
              <w:t>，出现红火蚁危害事件的的每次扣</w:t>
            </w:r>
            <w:r>
              <w:rPr>
                <w:rFonts w:hint="eastAsia" w:asciiTheme="majorEastAsia" w:hAnsiTheme="majorEastAsia" w:eastAsiaTheme="majorEastAsia" w:cstheme="majorEastAsia"/>
                <w:sz w:val="21"/>
                <w:szCs w:val="21"/>
                <w:highlight w:val="none"/>
                <w:lang w:val="en-US" w:eastAsia="zh-CN"/>
              </w:rPr>
              <w:t>3分。</w:t>
            </w:r>
          </w:p>
        </w:tc>
        <w:tc>
          <w:tcPr>
            <w:tcW w:w="1052" w:type="dxa"/>
            <w:noWrap w:val="0"/>
            <w:vAlign w:val="center"/>
          </w:tcPr>
          <w:p w14:paraId="7B270686">
            <w:pPr>
              <w:rPr>
                <w:rFonts w:hint="eastAsia" w:asciiTheme="majorEastAsia" w:hAnsiTheme="majorEastAsia" w:eastAsiaTheme="majorEastAsia" w:cstheme="majorEastAsia"/>
                <w:sz w:val="21"/>
                <w:szCs w:val="21"/>
                <w:highlight w:val="none"/>
              </w:rPr>
            </w:pPr>
          </w:p>
        </w:tc>
        <w:tc>
          <w:tcPr>
            <w:tcW w:w="1090" w:type="dxa"/>
            <w:noWrap w:val="0"/>
            <w:vAlign w:val="center"/>
          </w:tcPr>
          <w:p w14:paraId="446292ED">
            <w:pPr>
              <w:rPr>
                <w:rFonts w:hint="eastAsia" w:asciiTheme="majorEastAsia" w:hAnsiTheme="majorEastAsia" w:eastAsiaTheme="majorEastAsia" w:cstheme="majorEastAsia"/>
                <w:sz w:val="21"/>
                <w:szCs w:val="21"/>
                <w:highlight w:val="none"/>
              </w:rPr>
            </w:pPr>
          </w:p>
        </w:tc>
      </w:tr>
    </w:tbl>
    <w:p w14:paraId="4EF99D71">
      <w:pPr>
        <w:rPr>
          <w:rFonts w:hint="eastAsia" w:asciiTheme="majorEastAsia" w:hAnsiTheme="majorEastAsia" w:eastAsiaTheme="majorEastAsia" w:cstheme="majorEastAsia"/>
          <w:b w:val="0"/>
          <w:bCs w:val="0"/>
          <w:sz w:val="21"/>
          <w:szCs w:val="21"/>
          <w:highlight w:val="none"/>
        </w:rPr>
      </w:pPr>
      <w:r>
        <w:rPr>
          <w:rFonts w:hint="eastAsia" w:asciiTheme="majorEastAsia" w:hAnsiTheme="majorEastAsia" w:eastAsiaTheme="majorEastAsia" w:cstheme="majorEastAsia"/>
          <w:b w:val="0"/>
          <w:bCs w:val="0"/>
          <w:sz w:val="21"/>
          <w:szCs w:val="21"/>
          <w:highlight w:val="none"/>
        </w:rPr>
        <w:t>考评人员：</w:t>
      </w:r>
    </w:p>
    <w:p w14:paraId="0100EA07">
      <w:pPr>
        <w:bidi w:val="0"/>
        <w:rPr>
          <w:rFonts w:hint="eastAsia"/>
          <w:highlight w:val="none"/>
        </w:rPr>
      </w:pPr>
    </w:p>
    <w:p w14:paraId="0EE8CE1E">
      <w:pPr>
        <w:bidi w:val="0"/>
        <w:rPr>
          <w:rFonts w:hint="eastAsia"/>
          <w:highlight w:val="none"/>
        </w:rPr>
      </w:pPr>
    </w:p>
    <w:p w14:paraId="16F68479">
      <w:pPr>
        <w:bidi w:val="0"/>
        <w:rPr>
          <w:rFonts w:hint="eastAsia"/>
          <w:highlight w:val="none"/>
        </w:rPr>
      </w:pPr>
    </w:p>
    <w:p w14:paraId="177D6DC6">
      <w:pPr>
        <w:bidi w:val="0"/>
        <w:rPr>
          <w:rFonts w:hint="default"/>
          <w:highlight w:val="none"/>
          <w:lang w:val="en-US" w:eastAsia="zh-CN"/>
        </w:rPr>
      </w:pPr>
      <w:r>
        <w:rPr>
          <w:rFonts w:hint="eastAsia"/>
          <w:highlight w:val="none"/>
        </w:rPr>
        <w:t>考评小组评定结果：                                                                  考评日期：     年   月   日</w:t>
      </w:r>
    </w:p>
    <w:p w14:paraId="73FF3688">
      <w:pPr>
        <w:pStyle w:val="5"/>
        <w:rPr>
          <w:rFonts w:hint="default"/>
          <w:highlight w:val="none"/>
          <w:lang w:val="en-US" w:eastAsia="zh-CN"/>
        </w:rPr>
      </w:pPr>
    </w:p>
    <w:p w14:paraId="017F7254">
      <w:pPr>
        <w:rPr>
          <w:rFonts w:hint="default"/>
          <w:highlight w:val="none"/>
          <w:lang w:val="en-US" w:eastAsia="zh-CN"/>
        </w:rPr>
        <w:sectPr>
          <w:pgSz w:w="16838" w:h="11906" w:orient="landscape"/>
          <w:pgMar w:top="1134" w:right="1134" w:bottom="1134" w:left="1134" w:header="851" w:footer="850" w:gutter="0"/>
          <w:pgNumType w:fmt="decimal"/>
          <w:cols w:space="425" w:num="1"/>
          <w:docGrid w:type="lines" w:linePitch="312" w:charSpace="0"/>
        </w:sectPr>
      </w:pPr>
    </w:p>
    <w:p w14:paraId="6B858762">
      <w:pPr>
        <w:rPr>
          <w:rFonts w:hint="default"/>
          <w:highlight w:val="none"/>
          <w:lang w:val="en-US" w:eastAsia="zh-CN"/>
        </w:rPr>
      </w:pPr>
      <w:r>
        <w:rPr>
          <w:rFonts w:hint="eastAsia"/>
          <w:highlight w:val="none"/>
          <w:lang w:val="en-US" w:eastAsia="zh-CN"/>
        </w:rPr>
        <w:t>附件四：</w:t>
      </w:r>
    </w:p>
    <w:p w14:paraId="3FAFEDE5">
      <w:pPr>
        <w:rPr>
          <w:rFonts w:hint="default"/>
          <w:highlight w:val="none"/>
          <w:lang w:val="en-US" w:eastAsia="zh-CN"/>
        </w:rPr>
      </w:pPr>
    </w:p>
    <w:p w14:paraId="50990342">
      <w:pPr>
        <w:autoSpaceDE w:val="0"/>
        <w:autoSpaceDN w:val="0"/>
        <w:adjustRightInd w:val="0"/>
        <w:spacing w:line="440" w:lineRule="exact"/>
        <w:jc w:val="center"/>
        <w:rPr>
          <w:rFonts w:hint="eastAsia" w:ascii="宋体" w:hAnsi="宋体" w:eastAsia="宋体" w:cs="宋体"/>
          <w:b/>
          <w:sz w:val="24"/>
          <w:szCs w:val="36"/>
          <w:highlight w:val="none"/>
        </w:rPr>
      </w:pPr>
      <w:r>
        <w:rPr>
          <w:rFonts w:hint="eastAsia" w:ascii="宋体" w:hAnsi="宋体" w:eastAsia="宋体" w:cs="宋体"/>
          <w:b/>
          <w:sz w:val="24"/>
          <w:szCs w:val="36"/>
          <w:highlight w:val="none"/>
        </w:rPr>
        <w:t>项目</w:t>
      </w:r>
      <w:r>
        <w:rPr>
          <w:rFonts w:hint="eastAsia" w:ascii="宋体" w:hAnsi="宋体" w:eastAsia="宋体" w:cs="宋体"/>
          <w:b/>
          <w:sz w:val="24"/>
          <w:szCs w:val="36"/>
          <w:highlight w:val="none"/>
          <w:lang w:val="en-US" w:eastAsia="zh-CN"/>
        </w:rPr>
        <w:t>服务团队</w:t>
      </w:r>
      <w:r>
        <w:rPr>
          <w:rFonts w:hint="eastAsia" w:ascii="宋体" w:hAnsi="宋体" w:eastAsia="宋体" w:cs="宋体"/>
          <w:b/>
          <w:sz w:val="24"/>
          <w:szCs w:val="36"/>
          <w:highlight w:val="none"/>
        </w:rPr>
        <w:t>人员</w:t>
      </w:r>
    </w:p>
    <w:p w14:paraId="3AD4328E">
      <w:pPr>
        <w:pStyle w:val="37"/>
        <w:rPr>
          <w:rFonts w:hint="eastAsia" w:ascii="宋体" w:hAnsi="宋体" w:eastAsia="宋体" w:cs="宋体"/>
          <w:highlight w:val="none"/>
          <w:lang w:val="zh-CN"/>
        </w:rPr>
      </w:pPr>
    </w:p>
    <w:tbl>
      <w:tblPr>
        <w:tblStyle w:val="19"/>
        <w:tblW w:w="9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410"/>
        <w:gridCol w:w="791"/>
        <w:gridCol w:w="900"/>
        <w:gridCol w:w="1876"/>
        <w:gridCol w:w="2237"/>
        <w:gridCol w:w="1738"/>
      </w:tblGrid>
      <w:tr w14:paraId="710EA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07" w:type="dxa"/>
            <w:vAlign w:val="center"/>
          </w:tcPr>
          <w:p w14:paraId="22CEC95E">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序号</w:t>
            </w:r>
          </w:p>
        </w:tc>
        <w:tc>
          <w:tcPr>
            <w:tcW w:w="1410" w:type="dxa"/>
            <w:vAlign w:val="center"/>
          </w:tcPr>
          <w:p w14:paraId="3F79EDB2">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姓名</w:t>
            </w:r>
          </w:p>
        </w:tc>
        <w:tc>
          <w:tcPr>
            <w:tcW w:w="791" w:type="dxa"/>
            <w:vAlign w:val="center"/>
          </w:tcPr>
          <w:p w14:paraId="01C12101">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性别</w:t>
            </w:r>
          </w:p>
        </w:tc>
        <w:tc>
          <w:tcPr>
            <w:tcW w:w="900" w:type="dxa"/>
            <w:vAlign w:val="center"/>
          </w:tcPr>
          <w:p w14:paraId="7CAEDA63">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年龄</w:t>
            </w:r>
          </w:p>
        </w:tc>
        <w:tc>
          <w:tcPr>
            <w:tcW w:w="1876" w:type="dxa"/>
            <w:vAlign w:val="center"/>
          </w:tcPr>
          <w:p w14:paraId="6A778BE7">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本项目中的职责</w:t>
            </w:r>
          </w:p>
        </w:tc>
        <w:tc>
          <w:tcPr>
            <w:tcW w:w="2237" w:type="dxa"/>
            <w:vAlign w:val="center"/>
          </w:tcPr>
          <w:p w14:paraId="1E4046D4">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资格/职称</w:t>
            </w:r>
          </w:p>
        </w:tc>
        <w:tc>
          <w:tcPr>
            <w:tcW w:w="1738" w:type="dxa"/>
            <w:vAlign w:val="center"/>
          </w:tcPr>
          <w:p w14:paraId="18263287">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备注</w:t>
            </w:r>
          </w:p>
        </w:tc>
      </w:tr>
      <w:tr w14:paraId="2678E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07" w:type="dxa"/>
            <w:vAlign w:val="center"/>
          </w:tcPr>
          <w:p w14:paraId="52ACFB08">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1</w:t>
            </w:r>
          </w:p>
        </w:tc>
        <w:tc>
          <w:tcPr>
            <w:tcW w:w="1410" w:type="dxa"/>
            <w:vAlign w:val="center"/>
          </w:tcPr>
          <w:p w14:paraId="1E0D546C">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c>
          <w:tcPr>
            <w:tcW w:w="791" w:type="dxa"/>
            <w:vAlign w:val="center"/>
          </w:tcPr>
          <w:p w14:paraId="3A07E718">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c>
          <w:tcPr>
            <w:tcW w:w="900" w:type="dxa"/>
            <w:vAlign w:val="center"/>
          </w:tcPr>
          <w:p w14:paraId="2EAFF26C">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c>
          <w:tcPr>
            <w:tcW w:w="1876" w:type="dxa"/>
            <w:vAlign w:val="center"/>
          </w:tcPr>
          <w:p w14:paraId="4C5EDD16">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r>
              <w:rPr>
                <w:rFonts w:hint="eastAsia" w:ascii="宋体" w:hAnsi="宋体" w:eastAsia="宋体" w:cs="宋体"/>
                <w:bCs/>
                <w:kern w:val="21"/>
                <w:sz w:val="21"/>
                <w:szCs w:val="21"/>
                <w:highlight w:val="none"/>
              </w:rPr>
              <w:t>项目负责人</w:t>
            </w:r>
          </w:p>
        </w:tc>
        <w:tc>
          <w:tcPr>
            <w:tcW w:w="2237" w:type="dxa"/>
            <w:vAlign w:val="center"/>
          </w:tcPr>
          <w:p w14:paraId="55ED34BF">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c>
          <w:tcPr>
            <w:tcW w:w="1738" w:type="dxa"/>
            <w:vAlign w:val="center"/>
          </w:tcPr>
          <w:p w14:paraId="5E8FE871">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r>
      <w:tr w14:paraId="2AA12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07" w:type="dxa"/>
            <w:vAlign w:val="center"/>
          </w:tcPr>
          <w:p w14:paraId="2288D810">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2</w:t>
            </w:r>
          </w:p>
        </w:tc>
        <w:tc>
          <w:tcPr>
            <w:tcW w:w="1410" w:type="dxa"/>
            <w:vAlign w:val="center"/>
          </w:tcPr>
          <w:p w14:paraId="38C614E7">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c>
          <w:tcPr>
            <w:tcW w:w="791" w:type="dxa"/>
            <w:vAlign w:val="center"/>
          </w:tcPr>
          <w:p w14:paraId="43E374B6">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c>
          <w:tcPr>
            <w:tcW w:w="900" w:type="dxa"/>
            <w:vAlign w:val="center"/>
          </w:tcPr>
          <w:p w14:paraId="0460666D">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c>
          <w:tcPr>
            <w:tcW w:w="1876" w:type="dxa"/>
            <w:vAlign w:val="center"/>
          </w:tcPr>
          <w:p w14:paraId="08D18B13">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lang w:val="en-US" w:eastAsia="zh-CN"/>
              </w:rPr>
              <w:t>其余服务团队人员</w:t>
            </w:r>
          </w:p>
        </w:tc>
        <w:tc>
          <w:tcPr>
            <w:tcW w:w="2237" w:type="dxa"/>
            <w:vAlign w:val="center"/>
          </w:tcPr>
          <w:p w14:paraId="741DF4E0">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c>
          <w:tcPr>
            <w:tcW w:w="1738" w:type="dxa"/>
            <w:vAlign w:val="center"/>
          </w:tcPr>
          <w:p w14:paraId="29B82FCC">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r>
      <w:tr w14:paraId="1051B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07" w:type="dxa"/>
            <w:vAlign w:val="center"/>
          </w:tcPr>
          <w:p w14:paraId="4AD49524">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lang w:val="en-US" w:eastAsia="zh-CN"/>
              </w:rPr>
            </w:pPr>
            <w:r>
              <w:rPr>
                <w:rFonts w:hint="eastAsia" w:ascii="宋体" w:hAnsi="宋体" w:eastAsia="宋体" w:cs="宋体"/>
                <w:color w:val="auto"/>
                <w:szCs w:val="21"/>
                <w:highlight w:val="none"/>
                <w:lang w:val="en-US" w:eastAsia="zh-CN"/>
              </w:rPr>
              <w:t>...</w:t>
            </w:r>
          </w:p>
        </w:tc>
        <w:tc>
          <w:tcPr>
            <w:tcW w:w="1410" w:type="dxa"/>
            <w:vAlign w:val="center"/>
          </w:tcPr>
          <w:p w14:paraId="21A03F80">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c>
          <w:tcPr>
            <w:tcW w:w="791" w:type="dxa"/>
            <w:vAlign w:val="center"/>
          </w:tcPr>
          <w:p w14:paraId="4E2E4AD1">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c>
          <w:tcPr>
            <w:tcW w:w="900" w:type="dxa"/>
            <w:vAlign w:val="center"/>
          </w:tcPr>
          <w:p w14:paraId="591BAB8A">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c>
          <w:tcPr>
            <w:tcW w:w="1876" w:type="dxa"/>
            <w:vAlign w:val="center"/>
          </w:tcPr>
          <w:p w14:paraId="429A4AF6">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bCs/>
                <w:kern w:val="0"/>
                <w:sz w:val="21"/>
                <w:szCs w:val="21"/>
                <w:highlight w:val="none"/>
              </w:rPr>
            </w:pPr>
          </w:p>
        </w:tc>
        <w:tc>
          <w:tcPr>
            <w:tcW w:w="2237" w:type="dxa"/>
            <w:vAlign w:val="center"/>
          </w:tcPr>
          <w:p w14:paraId="48541934">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c>
          <w:tcPr>
            <w:tcW w:w="1738" w:type="dxa"/>
            <w:vAlign w:val="center"/>
          </w:tcPr>
          <w:p w14:paraId="7CD301CD">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r>
      <w:tr w14:paraId="562DF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07" w:type="dxa"/>
            <w:vAlign w:val="center"/>
          </w:tcPr>
          <w:p w14:paraId="79E99908">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lang w:val="en-US" w:eastAsia="zh-CN"/>
              </w:rPr>
            </w:pPr>
          </w:p>
        </w:tc>
        <w:tc>
          <w:tcPr>
            <w:tcW w:w="1410" w:type="dxa"/>
            <w:vAlign w:val="center"/>
          </w:tcPr>
          <w:p w14:paraId="265079C7">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c>
          <w:tcPr>
            <w:tcW w:w="791" w:type="dxa"/>
            <w:vAlign w:val="center"/>
          </w:tcPr>
          <w:p w14:paraId="3CEE9EE8">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c>
          <w:tcPr>
            <w:tcW w:w="900" w:type="dxa"/>
            <w:vAlign w:val="center"/>
          </w:tcPr>
          <w:p w14:paraId="6C3A43F4">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c>
          <w:tcPr>
            <w:tcW w:w="1876" w:type="dxa"/>
            <w:vAlign w:val="center"/>
          </w:tcPr>
          <w:p w14:paraId="5FFA23FE">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bCs/>
                <w:kern w:val="0"/>
                <w:sz w:val="21"/>
                <w:szCs w:val="21"/>
                <w:highlight w:val="none"/>
              </w:rPr>
            </w:pPr>
          </w:p>
        </w:tc>
        <w:tc>
          <w:tcPr>
            <w:tcW w:w="2237" w:type="dxa"/>
            <w:vAlign w:val="center"/>
          </w:tcPr>
          <w:p w14:paraId="6943CA4F">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c>
          <w:tcPr>
            <w:tcW w:w="1738" w:type="dxa"/>
            <w:vAlign w:val="center"/>
          </w:tcPr>
          <w:p w14:paraId="733F4E76">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r>
    </w:tbl>
    <w:p w14:paraId="4C50D968">
      <w:pPr>
        <w:adjustRightInd w:val="0"/>
        <w:snapToGrid w:val="0"/>
        <w:spacing w:line="440" w:lineRule="exac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注：以上表格可按需要扩展。</w:t>
      </w:r>
    </w:p>
    <w:p w14:paraId="490743B8">
      <w:pPr>
        <w:bidi w:val="0"/>
        <w:rPr>
          <w:rFonts w:hint="default"/>
          <w:highlight w:val="none"/>
          <w:lang w:val="en-US" w:eastAsia="zh-CN"/>
        </w:rPr>
      </w:pPr>
    </w:p>
    <w:p w14:paraId="26D2F20D">
      <w:pPr>
        <w:rPr>
          <w:rFonts w:hint="default"/>
          <w:highlight w:val="none"/>
          <w:lang w:val="en-US" w:eastAsia="zh-CN"/>
        </w:rPr>
      </w:pPr>
    </w:p>
    <w:p w14:paraId="384B35C0">
      <w:pPr>
        <w:bidi w:val="0"/>
        <w:rPr>
          <w:rFonts w:hint="default"/>
          <w:highlight w:val="none"/>
          <w:lang w:val="en-US" w:eastAsia="zh-CN"/>
        </w:rPr>
      </w:pPr>
    </w:p>
    <w:p w14:paraId="334CBD04">
      <w:pPr>
        <w:rPr>
          <w:rFonts w:hint="default"/>
          <w:highlight w:val="none"/>
          <w:lang w:val="en-US" w:eastAsia="zh-CN"/>
        </w:rPr>
      </w:pPr>
    </w:p>
    <w:p w14:paraId="5EC506E4">
      <w:pPr>
        <w:bidi w:val="0"/>
        <w:rPr>
          <w:rFonts w:hint="default"/>
          <w:highlight w:val="none"/>
          <w:lang w:val="en-US" w:eastAsia="zh-CN"/>
        </w:rPr>
      </w:pPr>
    </w:p>
    <w:p w14:paraId="0E34062E">
      <w:pPr>
        <w:rPr>
          <w:rFonts w:hint="default"/>
          <w:highlight w:val="none"/>
          <w:lang w:val="en-US" w:eastAsia="zh-CN"/>
        </w:rPr>
      </w:pPr>
    </w:p>
    <w:p w14:paraId="664FD77A">
      <w:pPr>
        <w:bidi w:val="0"/>
        <w:rPr>
          <w:rFonts w:hint="default"/>
          <w:highlight w:val="none"/>
          <w:lang w:val="en-US" w:eastAsia="zh-CN"/>
        </w:rPr>
      </w:pPr>
    </w:p>
    <w:p w14:paraId="75EBF380">
      <w:pPr>
        <w:pStyle w:val="2"/>
        <w:rPr>
          <w:rFonts w:hint="default"/>
          <w:highlight w:val="none"/>
          <w:lang w:val="en-US" w:eastAsia="zh-CN"/>
        </w:rPr>
      </w:pPr>
    </w:p>
    <w:p w14:paraId="5953E770">
      <w:pPr>
        <w:pStyle w:val="3"/>
        <w:rPr>
          <w:rFonts w:hint="default"/>
          <w:highlight w:val="none"/>
          <w:lang w:val="en-US" w:eastAsia="zh-CN"/>
        </w:rPr>
      </w:pPr>
    </w:p>
    <w:p w14:paraId="431EA839">
      <w:pPr>
        <w:pStyle w:val="3"/>
        <w:rPr>
          <w:rFonts w:hint="default"/>
          <w:highlight w:val="none"/>
          <w:lang w:val="en-US" w:eastAsia="zh-CN"/>
        </w:rPr>
      </w:pPr>
    </w:p>
    <w:p w14:paraId="6152DAC2">
      <w:pPr>
        <w:pStyle w:val="3"/>
        <w:rPr>
          <w:rFonts w:hint="default"/>
          <w:highlight w:val="none"/>
          <w:lang w:val="en-US" w:eastAsia="zh-CN"/>
        </w:rPr>
      </w:pPr>
    </w:p>
    <w:p w14:paraId="64C94778">
      <w:pPr>
        <w:pStyle w:val="3"/>
        <w:rPr>
          <w:rFonts w:hint="default"/>
          <w:highlight w:val="none"/>
          <w:lang w:val="en-US" w:eastAsia="zh-CN"/>
        </w:rPr>
      </w:pPr>
    </w:p>
    <w:p w14:paraId="7BF401CD">
      <w:pPr>
        <w:pStyle w:val="3"/>
        <w:rPr>
          <w:rFonts w:hint="default"/>
          <w:highlight w:val="none"/>
          <w:lang w:val="en-US" w:eastAsia="zh-CN"/>
        </w:rPr>
      </w:pPr>
    </w:p>
    <w:p w14:paraId="744CFC1E">
      <w:pPr>
        <w:pStyle w:val="3"/>
        <w:rPr>
          <w:rFonts w:hint="default"/>
          <w:highlight w:val="none"/>
          <w:lang w:val="en-US" w:eastAsia="zh-CN"/>
        </w:rPr>
      </w:pPr>
    </w:p>
    <w:p w14:paraId="025346CC">
      <w:pPr>
        <w:pStyle w:val="3"/>
        <w:rPr>
          <w:rFonts w:hint="default"/>
          <w:highlight w:val="none"/>
          <w:lang w:val="en-US" w:eastAsia="zh-CN"/>
        </w:rPr>
      </w:pPr>
    </w:p>
    <w:p w14:paraId="7C9F2FA8">
      <w:pPr>
        <w:pStyle w:val="3"/>
        <w:rPr>
          <w:rFonts w:hint="default"/>
          <w:highlight w:val="none"/>
          <w:lang w:val="en-US" w:eastAsia="zh-CN"/>
        </w:rPr>
      </w:pPr>
    </w:p>
    <w:p w14:paraId="4F51A3F0">
      <w:pPr>
        <w:pStyle w:val="3"/>
        <w:rPr>
          <w:rFonts w:hint="default"/>
          <w:highlight w:val="none"/>
          <w:lang w:val="en-US" w:eastAsia="zh-CN"/>
        </w:rPr>
      </w:pPr>
    </w:p>
    <w:p w14:paraId="1F393EF4">
      <w:pPr>
        <w:pStyle w:val="3"/>
        <w:rPr>
          <w:rFonts w:hint="default"/>
          <w:highlight w:val="none"/>
          <w:lang w:val="en-US" w:eastAsia="zh-CN"/>
        </w:rPr>
      </w:pPr>
    </w:p>
    <w:p w14:paraId="309A0AE4">
      <w:pPr>
        <w:pStyle w:val="3"/>
        <w:rPr>
          <w:rFonts w:hint="default"/>
          <w:highlight w:val="none"/>
          <w:lang w:val="en-US" w:eastAsia="zh-CN"/>
        </w:rPr>
      </w:pPr>
    </w:p>
    <w:p w14:paraId="6BBF92D0">
      <w:pPr>
        <w:pStyle w:val="3"/>
        <w:rPr>
          <w:rFonts w:hint="default"/>
          <w:highlight w:val="none"/>
          <w:lang w:val="en-US" w:eastAsia="zh-CN"/>
        </w:rPr>
      </w:pPr>
    </w:p>
    <w:p w14:paraId="68DC543D">
      <w:pPr>
        <w:pStyle w:val="3"/>
        <w:rPr>
          <w:rFonts w:hint="default"/>
          <w:highlight w:val="none"/>
          <w:lang w:val="en-US" w:eastAsia="zh-CN"/>
        </w:rPr>
      </w:pPr>
    </w:p>
    <w:p w14:paraId="7A248807">
      <w:pPr>
        <w:pStyle w:val="3"/>
        <w:rPr>
          <w:rFonts w:hint="default"/>
          <w:highlight w:val="none"/>
          <w:lang w:val="en-US" w:eastAsia="zh-CN"/>
        </w:rPr>
      </w:pPr>
    </w:p>
    <w:p w14:paraId="552540D1">
      <w:pPr>
        <w:pStyle w:val="3"/>
        <w:rPr>
          <w:rFonts w:hint="default"/>
          <w:highlight w:val="none"/>
          <w:lang w:val="en-US" w:eastAsia="zh-CN"/>
        </w:rPr>
      </w:pPr>
    </w:p>
    <w:p w14:paraId="7A8C0BE9">
      <w:pPr>
        <w:bidi w:val="0"/>
        <w:rPr>
          <w:rFonts w:hint="eastAsia"/>
          <w:highlight w:val="none"/>
          <w:lang w:val="en-US" w:eastAsia="zh-CN"/>
        </w:rPr>
      </w:pPr>
      <w:r>
        <w:rPr>
          <w:rFonts w:hint="eastAsia"/>
          <w:highlight w:val="none"/>
          <w:lang w:val="en-US" w:eastAsia="zh-CN"/>
        </w:rPr>
        <w:t>附件五：</w:t>
      </w:r>
    </w:p>
    <w:p w14:paraId="665EDB45">
      <w:pPr>
        <w:pStyle w:val="2"/>
        <w:rPr>
          <w:rFonts w:hint="eastAsia"/>
          <w:highlight w:val="none"/>
          <w:lang w:val="en-US" w:eastAsia="zh-CN"/>
        </w:rPr>
      </w:pPr>
    </w:p>
    <w:p w14:paraId="06D38EF0">
      <w:pPr>
        <w:pStyle w:val="2"/>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拟投入机械设备一览表</w:t>
      </w:r>
    </w:p>
    <w:tbl>
      <w:tblPr>
        <w:tblStyle w:val="19"/>
        <w:tblW w:w="97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410"/>
        <w:gridCol w:w="1089"/>
        <w:gridCol w:w="1038"/>
        <w:gridCol w:w="3992"/>
        <w:gridCol w:w="1408"/>
      </w:tblGrid>
      <w:tr w14:paraId="43C3B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07" w:type="dxa"/>
            <w:vAlign w:val="center"/>
          </w:tcPr>
          <w:p w14:paraId="138AF944">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序号</w:t>
            </w:r>
          </w:p>
        </w:tc>
        <w:tc>
          <w:tcPr>
            <w:tcW w:w="1410" w:type="dxa"/>
            <w:vAlign w:val="center"/>
          </w:tcPr>
          <w:p w14:paraId="4C61F549">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宋体" w:hAnsi="宋体" w:eastAsia="宋体" w:cs="宋体"/>
                <w:kern w:val="21"/>
                <w:sz w:val="21"/>
                <w:szCs w:val="21"/>
                <w:highlight w:val="none"/>
                <w:lang w:val="en-US" w:eastAsia="zh-CN"/>
              </w:rPr>
            </w:pPr>
            <w:r>
              <w:rPr>
                <w:rFonts w:hint="eastAsia" w:ascii="宋体" w:hAnsi="宋体" w:eastAsia="宋体" w:cs="宋体"/>
                <w:kern w:val="21"/>
                <w:sz w:val="21"/>
                <w:szCs w:val="21"/>
                <w:highlight w:val="none"/>
                <w:lang w:val="en-US" w:eastAsia="zh-CN"/>
              </w:rPr>
              <w:t>机械类型</w:t>
            </w:r>
          </w:p>
        </w:tc>
        <w:tc>
          <w:tcPr>
            <w:tcW w:w="1089" w:type="dxa"/>
            <w:vAlign w:val="center"/>
          </w:tcPr>
          <w:p w14:paraId="2E7F6567">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型号规格</w:t>
            </w:r>
          </w:p>
        </w:tc>
        <w:tc>
          <w:tcPr>
            <w:tcW w:w="1038" w:type="dxa"/>
            <w:vAlign w:val="center"/>
          </w:tcPr>
          <w:p w14:paraId="5EF8B6C9">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数量</w:t>
            </w:r>
          </w:p>
        </w:tc>
        <w:tc>
          <w:tcPr>
            <w:tcW w:w="3992" w:type="dxa"/>
            <w:vAlign w:val="center"/>
          </w:tcPr>
          <w:p w14:paraId="48DF849D">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宋体" w:hAnsi="宋体" w:eastAsia="宋体" w:cs="宋体"/>
                <w:kern w:val="21"/>
                <w:sz w:val="21"/>
                <w:szCs w:val="21"/>
                <w:highlight w:val="none"/>
                <w:lang w:val="en-US" w:eastAsia="zh-CN"/>
              </w:rPr>
            </w:pPr>
            <w:r>
              <w:rPr>
                <w:rFonts w:hint="eastAsia" w:ascii="宋体" w:hAnsi="宋体" w:eastAsia="宋体" w:cs="宋体"/>
                <w:kern w:val="21"/>
                <w:sz w:val="21"/>
                <w:szCs w:val="21"/>
                <w:highlight w:val="none"/>
                <w:lang w:val="en-US" w:eastAsia="zh-CN"/>
              </w:rPr>
              <w:t>自有或租赁（按实填写，如为租赁，请写明租赁期限）</w:t>
            </w:r>
          </w:p>
        </w:tc>
        <w:tc>
          <w:tcPr>
            <w:tcW w:w="1408" w:type="dxa"/>
            <w:vAlign w:val="center"/>
          </w:tcPr>
          <w:p w14:paraId="53A2BD4C">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备注</w:t>
            </w:r>
          </w:p>
        </w:tc>
      </w:tr>
      <w:tr w14:paraId="58E3F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07" w:type="dxa"/>
            <w:vAlign w:val="center"/>
          </w:tcPr>
          <w:p w14:paraId="55912950">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1</w:t>
            </w:r>
          </w:p>
        </w:tc>
        <w:tc>
          <w:tcPr>
            <w:tcW w:w="1410" w:type="dxa"/>
            <w:vAlign w:val="center"/>
          </w:tcPr>
          <w:p w14:paraId="1F6C418F">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c>
          <w:tcPr>
            <w:tcW w:w="1089" w:type="dxa"/>
            <w:vAlign w:val="center"/>
          </w:tcPr>
          <w:p w14:paraId="45D8AF4F">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c>
          <w:tcPr>
            <w:tcW w:w="1038" w:type="dxa"/>
            <w:vAlign w:val="center"/>
          </w:tcPr>
          <w:p w14:paraId="7B3F51EC">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c>
          <w:tcPr>
            <w:tcW w:w="3992" w:type="dxa"/>
            <w:vAlign w:val="center"/>
          </w:tcPr>
          <w:p w14:paraId="61D47402">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c>
          <w:tcPr>
            <w:tcW w:w="1408" w:type="dxa"/>
            <w:vAlign w:val="center"/>
          </w:tcPr>
          <w:p w14:paraId="2E7A2AEB">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r>
      <w:tr w14:paraId="17FC8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07" w:type="dxa"/>
            <w:vAlign w:val="center"/>
          </w:tcPr>
          <w:p w14:paraId="717F69D4">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2</w:t>
            </w:r>
          </w:p>
        </w:tc>
        <w:tc>
          <w:tcPr>
            <w:tcW w:w="1410" w:type="dxa"/>
            <w:vAlign w:val="center"/>
          </w:tcPr>
          <w:p w14:paraId="238F427B">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c>
          <w:tcPr>
            <w:tcW w:w="1089" w:type="dxa"/>
            <w:vAlign w:val="center"/>
          </w:tcPr>
          <w:p w14:paraId="6674A205">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c>
          <w:tcPr>
            <w:tcW w:w="1038" w:type="dxa"/>
            <w:vAlign w:val="center"/>
          </w:tcPr>
          <w:p w14:paraId="467E97A6">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c>
          <w:tcPr>
            <w:tcW w:w="3992" w:type="dxa"/>
            <w:vAlign w:val="center"/>
          </w:tcPr>
          <w:p w14:paraId="2E35A368">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c>
          <w:tcPr>
            <w:tcW w:w="1408" w:type="dxa"/>
            <w:vAlign w:val="center"/>
          </w:tcPr>
          <w:p w14:paraId="3887CDF1">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r>
      <w:tr w14:paraId="061CE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07" w:type="dxa"/>
            <w:vAlign w:val="center"/>
          </w:tcPr>
          <w:p w14:paraId="5701D4E3">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lang w:val="en-US" w:eastAsia="zh-CN"/>
              </w:rPr>
            </w:pPr>
            <w:r>
              <w:rPr>
                <w:rFonts w:hint="eastAsia" w:ascii="宋体" w:hAnsi="宋体" w:eastAsia="宋体" w:cs="宋体"/>
                <w:color w:val="auto"/>
                <w:szCs w:val="21"/>
                <w:highlight w:val="none"/>
                <w:lang w:val="en-US" w:eastAsia="zh-CN"/>
              </w:rPr>
              <w:t>...</w:t>
            </w:r>
          </w:p>
        </w:tc>
        <w:tc>
          <w:tcPr>
            <w:tcW w:w="1410" w:type="dxa"/>
            <w:vAlign w:val="center"/>
          </w:tcPr>
          <w:p w14:paraId="2503E50E">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c>
          <w:tcPr>
            <w:tcW w:w="1089" w:type="dxa"/>
            <w:vAlign w:val="center"/>
          </w:tcPr>
          <w:p w14:paraId="185B6F15">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c>
          <w:tcPr>
            <w:tcW w:w="1038" w:type="dxa"/>
            <w:vAlign w:val="center"/>
          </w:tcPr>
          <w:p w14:paraId="0BAF11BF">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c>
          <w:tcPr>
            <w:tcW w:w="3992" w:type="dxa"/>
            <w:vAlign w:val="center"/>
          </w:tcPr>
          <w:p w14:paraId="50B51298">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c>
          <w:tcPr>
            <w:tcW w:w="1408" w:type="dxa"/>
            <w:vAlign w:val="center"/>
          </w:tcPr>
          <w:p w14:paraId="366D2E90">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r>
      <w:tr w14:paraId="3620C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07" w:type="dxa"/>
            <w:vAlign w:val="center"/>
          </w:tcPr>
          <w:p w14:paraId="7E69EE4C">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lang w:val="en-US" w:eastAsia="zh-CN"/>
              </w:rPr>
            </w:pPr>
          </w:p>
        </w:tc>
        <w:tc>
          <w:tcPr>
            <w:tcW w:w="1410" w:type="dxa"/>
            <w:vAlign w:val="center"/>
          </w:tcPr>
          <w:p w14:paraId="45C73A24">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c>
          <w:tcPr>
            <w:tcW w:w="1089" w:type="dxa"/>
            <w:vAlign w:val="center"/>
          </w:tcPr>
          <w:p w14:paraId="3B335B5B">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c>
          <w:tcPr>
            <w:tcW w:w="1038" w:type="dxa"/>
            <w:vAlign w:val="center"/>
          </w:tcPr>
          <w:p w14:paraId="045FEFEE">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c>
          <w:tcPr>
            <w:tcW w:w="3992" w:type="dxa"/>
            <w:vAlign w:val="center"/>
          </w:tcPr>
          <w:p w14:paraId="10FB82D0">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c>
          <w:tcPr>
            <w:tcW w:w="1408" w:type="dxa"/>
            <w:vAlign w:val="center"/>
          </w:tcPr>
          <w:p w14:paraId="67FFD883">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r>
    </w:tbl>
    <w:p w14:paraId="252E10B1">
      <w:pPr>
        <w:bidi w:val="0"/>
        <w:rPr>
          <w:rFonts w:hint="default"/>
          <w:highlight w:val="none"/>
          <w:lang w:val="en-US" w:eastAsia="zh-CN"/>
        </w:rPr>
      </w:pPr>
    </w:p>
    <w:p w14:paraId="5D1C91B7">
      <w:pPr>
        <w:pStyle w:val="3"/>
        <w:ind w:left="0" w:leftChars="0" w:firstLine="0" w:firstLineChars="0"/>
        <w:rPr>
          <w:rFonts w:hint="default"/>
          <w:highlight w:val="none"/>
          <w:lang w:val="en-US" w:eastAsia="zh-CN"/>
        </w:rPr>
      </w:pPr>
      <w:r>
        <w:rPr>
          <w:rFonts w:hint="eastAsia" w:ascii="宋体" w:hAnsi="宋体" w:eastAsia="宋体" w:cs="宋体"/>
          <w:bCs/>
          <w:kern w:val="0"/>
          <w:sz w:val="21"/>
          <w:szCs w:val="21"/>
          <w:highlight w:val="none"/>
        </w:rPr>
        <w:t>注：以上表格可按需要扩展。</w:t>
      </w:r>
    </w:p>
    <w:p w14:paraId="0FE2D8D0">
      <w:pPr>
        <w:pStyle w:val="3"/>
        <w:rPr>
          <w:rFonts w:hint="default"/>
          <w:highlight w:val="none"/>
          <w:lang w:val="en-US" w:eastAsia="zh-CN"/>
        </w:rPr>
      </w:pPr>
    </w:p>
    <w:p w14:paraId="3DE423C1">
      <w:pPr>
        <w:pStyle w:val="3"/>
        <w:rPr>
          <w:rFonts w:hint="default"/>
          <w:highlight w:val="none"/>
          <w:lang w:val="en-US" w:eastAsia="zh-CN"/>
        </w:rPr>
      </w:pPr>
    </w:p>
    <w:p w14:paraId="26368779">
      <w:pPr>
        <w:pStyle w:val="3"/>
        <w:rPr>
          <w:rFonts w:hint="default"/>
          <w:highlight w:val="none"/>
          <w:lang w:val="en-US" w:eastAsia="zh-CN"/>
        </w:rPr>
      </w:pPr>
    </w:p>
    <w:p w14:paraId="0F32F35B">
      <w:pPr>
        <w:pStyle w:val="3"/>
        <w:rPr>
          <w:rFonts w:hint="default"/>
          <w:highlight w:val="none"/>
          <w:lang w:val="en-US" w:eastAsia="zh-CN"/>
        </w:rPr>
      </w:pPr>
    </w:p>
    <w:p w14:paraId="62D4853B">
      <w:pPr>
        <w:pStyle w:val="3"/>
        <w:rPr>
          <w:rFonts w:hint="default"/>
          <w:highlight w:val="none"/>
          <w:lang w:val="en-US" w:eastAsia="zh-CN"/>
        </w:rPr>
      </w:pPr>
    </w:p>
    <w:p w14:paraId="64716A6C">
      <w:pPr>
        <w:pStyle w:val="3"/>
        <w:rPr>
          <w:rFonts w:hint="default"/>
          <w:highlight w:val="none"/>
          <w:lang w:val="en-US" w:eastAsia="zh-CN"/>
        </w:rPr>
      </w:pPr>
    </w:p>
    <w:p w14:paraId="74B19099">
      <w:pPr>
        <w:pStyle w:val="3"/>
        <w:rPr>
          <w:rFonts w:hint="default"/>
          <w:highlight w:val="none"/>
          <w:lang w:val="en-US" w:eastAsia="zh-CN"/>
        </w:rPr>
      </w:pPr>
    </w:p>
    <w:p w14:paraId="4EB7F309">
      <w:pPr>
        <w:pStyle w:val="3"/>
        <w:rPr>
          <w:rFonts w:hint="default"/>
          <w:highlight w:val="none"/>
          <w:lang w:val="en-US" w:eastAsia="zh-CN"/>
        </w:rPr>
      </w:pPr>
    </w:p>
    <w:p w14:paraId="36410B6E">
      <w:pPr>
        <w:pStyle w:val="3"/>
        <w:rPr>
          <w:rFonts w:hint="default"/>
          <w:highlight w:val="none"/>
          <w:lang w:val="en-US" w:eastAsia="zh-CN"/>
        </w:rPr>
      </w:pPr>
    </w:p>
    <w:p w14:paraId="5C3A5847">
      <w:pPr>
        <w:pStyle w:val="3"/>
        <w:rPr>
          <w:rFonts w:hint="default"/>
          <w:highlight w:val="none"/>
          <w:lang w:val="en-US" w:eastAsia="zh-CN"/>
        </w:rPr>
      </w:pPr>
    </w:p>
    <w:p w14:paraId="0C3DA755">
      <w:pPr>
        <w:pStyle w:val="3"/>
        <w:rPr>
          <w:rFonts w:hint="default"/>
          <w:highlight w:val="none"/>
          <w:lang w:val="en-US" w:eastAsia="zh-CN"/>
        </w:rPr>
      </w:pPr>
    </w:p>
    <w:p w14:paraId="4A4A7057">
      <w:pPr>
        <w:pStyle w:val="3"/>
        <w:rPr>
          <w:rFonts w:hint="default"/>
          <w:highlight w:val="none"/>
          <w:lang w:val="en-US" w:eastAsia="zh-CN"/>
        </w:rPr>
      </w:pPr>
    </w:p>
    <w:p w14:paraId="1CB57E1C">
      <w:pPr>
        <w:pStyle w:val="3"/>
        <w:rPr>
          <w:rFonts w:hint="default"/>
          <w:highlight w:val="none"/>
          <w:lang w:val="en-US" w:eastAsia="zh-CN"/>
        </w:rPr>
      </w:pPr>
    </w:p>
    <w:p w14:paraId="2A2A5045">
      <w:pPr>
        <w:pStyle w:val="3"/>
        <w:rPr>
          <w:rFonts w:hint="default"/>
          <w:highlight w:val="none"/>
          <w:lang w:val="en-US" w:eastAsia="zh-CN"/>
        </w:rPr>
      </w:pPr>
    </w:p>
    <w:p w14:paraId="262B191B">
      <w:pPr>
        <w:pStyle w:val="3"/>
        <w:rPr>
          <w:rFonts w:hint="default"/>
          <w:highlight w:val="none"/>
          <w:lang w:val="en-US" w:eastAsia="zh-CN"/>
        </w:rPr>
      </w:pPr>
    </w:p>
    <w:p w14:paraId="434BB652">
      <w:pPr>
        <w:pStyle w:val="3"/>
        <w:rPr>
          <w:rFonts w:hint="default"/>
          <w:highlight w:val="none"/>
          <w:lang w:val="en-US" w:eastAsia="zh-CN"/>
        </w:rPr>
      </w:pPr>
    </w:p>
    <w:p w14:paraId="744A20DD">
      <w:pPr>
        <w:pStyle w:val="3"/>
        <w:rPr>
          <w:rFonts w:hint="default"/>
          <w:highlight w:val="none"/>
          <w:lang w:val="en-US" w:eastAsia="zh-CN"/>
        </w:rPr>
      </w:pPr>
    </w:p>
    <w:p w14:paraId="687F7713">
      <w:pPr>
        <w:pStyle w:val="3"/>
        <w:rPr>
          <w:rFonts w:hint="default"/>
          <w:highlight w:val="none"/>
          <w:lang w:val="en-US" w:eastAsia="zh-CN"/>
        </w:rPr>
      </w:pPr>
    </w:p>
    <w:p w14:paraId="6C117973">
      <w:pPr>
        <w:pStyle w:val="3"/>
        <w:rPr>
          <w:rFonts w:hint="default"/>
          <w:highlight w:val="none"/>
          <w:lang w:val="en-US" w:eastAsia="zh-CN"/>
        </w:rPr>
      </w:pPr>
    </w:p>
    <w:p w14:paraId="723448AE">
      <w:pPr>
        <w:pStyle w:val="3"/>
        <w:rPr>
          <w:rFonts w:hint="default"/>
          <w:highlight w:val="none"/>
          <w:lang w:val="en-US" w:eastAsia="zh-CN"/>
        </w:rPr>
      </w:pPr>
    </w:p>
    <w:p w14:paraId="164008A0">
      <w:pPr>
        <w:pStyle w:val="4"/>
        <w:keepNext/>
        <w:keepLines/>
        <w:pageBreakBefore w:val="0"/>
        <w:widowControl w:val="0"/>
        <w:numPr>
          <w:ilvl w:val="0"/>
          <w:numId w:val="3"/>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lang w:val="en-US" w:eastAsia="zh-CN"/>
        </w:rPr>
      </w:pPr>
      <w:bookmarkStart w:id="49" w:name="_Toc5592"/>
      <w:bookmarkStart w:id="50" w:name="_Toc23864"/>
      <w:r>
        <w:rPr>
          <w:rFonts w:hint="eastAsia" w:ascii="宋体" w:hAnsi="宋体" w:eastAsia="宋体" w:cs="宋体"/>
          <w:color w:val="auto"/>
          <w:sz w:val="28"/>
          <w:szCs w:val="28"/>
          <w:highlight w:val="none"/>
          <w:lang w:val="en-US" w:eastAsia="zh-CN"/>
        </w:rPr>
        <w:t xml:space="preserve"> 应提交的有关格式范例</w:t>
      </w:r>
      <w:bookmarkEnd w:id="49"/>
      <w:bookmarkEnd w:id="50"/>
    </w:p>
    <w:p w14:paraId="21928772">
      <w:pPr>
        <w:autoSpaceDE w:val="0"/>
        <w:autoSpaceDN w:val="0"/>
        <w:adjustRightInd w:val="0"/>
        <w:spacing w:line="400" w:lineRule="exact"/>
        <w:rPr>
          <w:rFonts w:hint="eastAsia" w:ascii="宋体" w:hAnsi="宋体" w:eastAsia="宋体" w:cs="宋体"/>
          <w:highlight w:val="none"/>
          <w:lang w:val="en-US" w:eastAsia="zh-CN"/>
        </w:rPr>
      </w:pPr>
    </w:p>
    <w:p w14:paraId="01536D8B">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28"/>
          <w:szCs w:val="24"/>
          <w:highlight w:val="none"/>
        </w:rPr>
      </w:pPr>
      <w:r>
        <w:rPr>
          <w:rFonts w:hint="eastAsia" w:ascii="宋体" w:hAnsi="宋体" w:eastAsia="宋体" w:cs="宋体"/>
          <w:b/>
          <w:bCs/>
          <w:color w:val="auto"/>
          <w:sz w:val="28"/>
          <w:szCs w:val="28"/>
          <w:highlight w:val="none"/>
        </w:rPr>
        <w:t>一、</w:t>
      </w:r>
      <w:r>
        <w:rPr>
          <w:rFonts w:hint="eastAsia" w:ascii="宋体" w:hAnsi="宋体" w:eastAsia="宋体" w:cs="宋体"/>
          <w:b/>
          <w:bCs/>
          <w:color w:val="auto"/>
          <w:sz w:val="28"/>
          <w:szCs w:val="24"/>
          <w:highlight w:val="none"/>
        </w:rPr>
        <w:t>资格审查文件</w:t>
      </w:r>
    </w:p>
    <w:p w14:paraId="73CEB8BD">
      <w:pPr>
        <w:spacing w:before="60" w:after="60"/>
        <w:rPr>
          <w:rFonts w:hint="eastAsia" w:ascii="宋体" w:hAnsi="宋体" w:eastAsia="宋体" w:cs="宋体"/>
          <w:b/>
          <w:bCs/>
          <w:color w:val="auto"/>
          <w:sz w:val="24"/>
          <w:highlight w:val="none"/>
          <w:lang w:val="en-US" w:eastAsia="zh-CN"/>
        </w:rPr>
      </w:pPr>
    </w:p>
    <w:p w14:paraId="421F7360">
      <w:pPr>
        <w:spacing w:before="60" w:after="6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符合参加政府采购活动应当具备的一般条件的承诺函</w:t>
      </w:r>
    </w:p>
    <w:p w14:paraId="2DABD9C2">
      <w:pPr>
        <w:snapToGrid w:val="0"/>
        <w:spacing w:line="360" w:lineRule="auto"/>
        <w:jc w:val="center"/>
        <w:rPr>
          <w:rFonts w:hint="eastAsia" w:ascii="宋体" w:hAnsi="宋体" w:eastAsia="宋体" w:cs="宋体"/>
          <w:b/>
          <w:bCs/>
          <w:color w:val="auto"/>
          <w:sz w:val="22"/>
          <w:szCs w:val="22"/>
          <w:highlight w:val="none"/>
        </w:rPr>
      </w:pPr>
    </w:p>
    <w:p w14:paraId="2A952838">
      <w:pPr>
        <w:snapToGrid w:val="0"/>
        <w:spacing w:line="36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符合参加政府采购活动应当具备的一般条件的承诺函</w:t>
      </w:r>
    </w:p>
    <w:p w14:paraId="1D0ACD0D">
      <w:pPr>
        <w:snapToGrid w:val="0"/>
        <w:spacing w:line="360" w:lineRule="auto"/>
        <w:rPr>
          <w:rFonts w:hint="eastAsia" w:ascii="宋体" w:hAnsi="宋体" w:eastAsia="宋体" w:cs="宋体"/>
          <w:bCs/>
          <w:color w:val="auto"/>
          <w:spacing w:val="-6"/>
          <w:kern w:val="2"/>
          <w:sz w:val="24"/>
          <w:szCs w:val="24"/>
          <w:highlight w:val="none"/>
          <w:lang w:val="en-US" w:eastAsia="zh-CN" w:bidi="ar-SA"/>
        </w:rPr>
      </w:pPr>
      <w:r>
        <w:rPr>
          <w:rFonts w:hint="eastAsia" w:ascii="宋体" w:hAnsi="宋体" w:eastAsia="宋体" w:cs="宋体"/>
          <w:bCs/>
          <w:color w:val="auto"/>
          <w:spacing w:val="-6"/>
          <w:kern w:val="2"/>
          <w:sz w:val="24"/>
          <w:szCs w:val="24"/>
          <w:highlight w:val="none"/>
          <w:u w:val="single"/>
          <w:lang w:val="en-US" w:eastAsia="zh-CN" w:bidi="ar-SA"/>
        </w:rPr>
        <w:t xml:space="preserve">           </w:t>
      </w:r>
      <w:r>
        <w:rPr>
          <w:rFonts w:hint="eastAsia" w:ascii="宋体" w:hAnsi="宋体" w:eastAsia="宋体" w:cs="宋体"/>
          <w:bCs/>
          <w:color w:val="auto"/>
          <w:spacing w:val="-6"/>
          <w:kern w:val="2"/>
          <w:sz w:val="24"/>
          <w:szCs w:val="24"/>
          <w:highlight w:val="none"/>
          <w:lang w:val="en-US" w:eastAsia="zh-CN" w:bidi="ar-SA"/>
        </w:rPr>
        <w:t>（采购人）：</w:t>
      </w:r>
    </w:p>
    <w:p w14:paraId="60E662E7">
      <w:pPr>
        <w:snapToGrid w:val="0"/>
        <w:spacing w:line="360" w:lineRule="auto"/>
        <w:rPr>
          <w:rFonts w:hint="eastAsia" w:ascii="宋体" w:hAnsi="宋体" w:eastAsia="宋体" w:cs="宋体"/>
          <w:bCs/>
          <w:color w:val="auto"/>
          <w:spacing w:val="-6"/>
          <w:kern w:val="2"/>
          <w:sz w:val="24"/>
          <w:szCs w:val="24"/>
          <w:highlight w:val="none"/>
          <w:lang w:val="en-US" w:eastAsia="zh-CN" w:bidi="ar-SA"/>
        </w:rPr>
      </w:pPr>
      <w:r>
        <w:rPr>
          <w:rFonts w:hint="eastAsia" w:ascii="宋体" w:hAnsi="宋体" w:eastAsia="宋体" w:cs="宋体"/>
          <w:bCs/>
          <w:color w:val="auto"/>
          <w:spacing w:val="-6"/>
          <w:kern w:val="2"/>
          <w:sz w:val="24"/>
          <w:szCs w:val="24"/>
          <w:highlight w:val="none"/>
          <w:u w:val="single"/>
          <w:lang w:val="en-US" w:eastAsia="zh-CN" w:bidi="ar-SA"/>
        </w:rPr>
        <w:t xml:space="preserve">             </w:t>
      </w:r>
      <w:r>
        <w:rPr>
          <w:rFonts w:hint="eastAsia" w:ascii="宋体" w:hAnsi="宋体" w:eastAsia="宋体" w:cs="宋体"/>
          <w:bCs/>
          <w:color w:val="auto"/>
          <w:spacing w:val="-6"/>
          <w:kern w:val="2"/>
          <w:sz w:val="24"/>
          <w:szCs w:val="24"/>
          <w:highlight w:val="none"/>
          <w:lang w:val="en-US" w:eastAsia="zh-CN" w:bidi="ar-SA"/>
        </w:rPr>
        <w:t>（采购代理机构）：</w:t>
      </w:r>
    </w:p>
    <w:p w14:paraId="69EDBA10">
      <w:pPr>
        <w:snapToGrid w:val="0"/>
        <w:spacing w:line="360" w:lineRule="auto"/>
        <w:ind w:firstLine="456" w:firstLineChars="200"/>
        <w:rPr>
          <w:rFonts w:hint="eastAsia" w:ascii="宋体" w:hAnsi="宋体" w:eastAsia="宋体" w:cs="宋体"/>
          <w:bCs/>
          <w:color w:val="auto"/>
          <w:spacing w:val="-6"/>
          <w:kern w:val="2"/>
          <w:sz w:val="24"/>
          <w:szCs w:val="24"/>
          <w:highlight w:val="none"/>
          <w:lang w:val="en-US" w:eastAsia="zh-CN" w:bidi="ar-SA"/>
        </w:rPr>
      </w:pPr>
      <w:r>
        <w:rPr>
          <w:rFonts w:hint="eastAsia" w:ascii="宋体" w:hAnsi="宋体" w:eastAsia="宋体" w:cs="宋体"/>
          <w:bCs/>
          <w:color w:val="auto"/>
          <w:spacing w:val="-6"/>
          <w:kern w:val="2"/>
          <w:sz w:val="24"/>
          <w:szCs w:val="24"/>
          <w:highlight w:val="none"/>
          <w:lang w:val="en-US" w:eastAsia="zh-CN" w:bidi="ar-SA"/>
        </w:rPr>
        <w:t>我方参与</w:t>
      </w:r>
      <w:r>
        <w:rPr>
          <w:rFonts w:hint="eastAsia" w:ascii="宋体" w:hAnsi="宋体" w:eastAsia="宋体" w:cs="宋体"/>
          <w:bCs/>
          <w:color w:val="auto"/>
          <w:spacing w:val="-6"/>
          <w:kern w:val="2"/>
          <w:sz w:val="24"/>
          <w:szCs w:val="24"/>
          <w:highlight w:val="none"/>
          <w:u w:val="single"/>
          <w:lang w:val="en-US" w:eastAsia="zh-CN" w:bidi="ar-SA"/>
        </w:rPr>
        <w:t xml:space="preserve">                          </w:t>
      </w:r>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u w:val="single"/>
          <w:lang w:val="en-US" w:eastAsia="zh-CN"/>
        </w:rPr>
        <w:t>项目名称及</w:t>
      </w:r>
      <w:r>
        <w:rPr>
          <w:rFonts w:hint="eastAsia" w:ascii="宋体" w:hAnsi="宋体" w:eastAsia="宋体" w:cs="宋体"/>
          <w:color w:val="auto"/>
          <w:kern w:val="0"/>
          <w:sz w:val="24"/>
          <w:highlight w:val="none"/>
          <w:u w:val="single"/>
        </w:rPr>
        <w:t>项目编号）</w:t>
      </w:r>
      <w:r>
        <w:rPr>
          <w:rFonts w:hint="eastAsia" w:ascii="宋体" w:hAnsi="宋体" w:eastAsia="宋体" w:cs="宋体"/>
          <w:bCs/>
          <w:color w:val="auto"/>
          <w:spacing w:val="-6"/>
          <w:kern w:val="2"/>
          <w:sz w:val="24"/>
          <w:szCs w:val="24"/>
          <w:highlight w:val="none"/>
          <w:lang w:val="en-US" w:eastAsia="zh-CN" w:bidi="ar-SA"/>
        </w:rPr>
        <w:t>政府采购活动，郑重承诺：</w:t>
      </w:r>
    </w:p>
    <w:p w14:paraId="58E2DC39">
      <w:pPr>
        <w:snapToGrid w:val="0"/>
        <w:spacing w:line="360" w:lineRule="auto"/>
        <w:ind w:firstLine="342" w:firstLineChars="150"/>
        <w:rPr>
          <w:rFonts w:hint="eastAsia" w:ascii="宋体" w:hAnsi="宋体" w:eastAsia="宋体" w:cs="宋体"/>
          <w:bCs/>
          <w:color w:val="auto"/>
          <w:spacing w:val="-6"/>
          <w:kern w:val="2"/>
          <w:sz w:val="24"/>
          <w:szCs w:val="24"/>
          <w:highlight w:val="none"/>
          <w:lang w:val="en-US" w:eastAsia="zh-CN" w:bidi="ar-SA"/>
        </w:rPr>
      </w:pPr>
      <w:r>
        <w:rPr>
          <w:rFonts w:hint="eastAsia" w:ascii="宋体" w:hAnsi="宋体" w:eastAsia="宋体" w:cs="宋体"/>
          <w:bCs/>
          <w:color w:val="auto"/>
          <w:spacing w:val="-6"/>
          <w:kern w:val="2"/>
          <w:sz w:val="24"/>
          <w:szCs w:val="24"/>
          <w:highlight w:val="none"/>
          <w:lang w:val="en-US" w:eastAsia="zh-CN" w:bidi="ar-SA"/>
        </w:rPr>
        <w:t>（一）具备《中华人民共和国政府采购法》第二十二条第一款规定的条件：</w:t>
      </w:r>
    </w:p>
    <w:p w14:paraId="7116469A">
      <w:pPr>
        <w:snapToGrid w:val="0"/>
        <w:spacing w:line="360" w:lineRule="auto"/>
        <w:ind w:firstLine="456" w:firstLineChars="200"/>
        <w:rPr>
          <w:rFonts w:hint="eastAsia" w:ascii="宋体" w:hAnsi="宋体" w:eastAsia="宋体" w:cs="宋体"/>
          <w:bCs/>
          <w:color w:val="auto"/>
          <w:spacing w:val="-6"/>
          <w:kern w:val="2"/>
          <w:sz w:val="24"/>
          <w:szCs w:val="24"/>
          <w:highlight w:val="none"/>
          <w:lang w:val="en-US" w:eastAsia="zh-CN" w:bidi="ar-SA"/>
        </w:rPr>
      </w:pPr>
      <w:r>
        <w:rPr>
          <w:rFonts w:hint="eastAsia" w:ascii="宋体" w:hAnsi="宋体" w:eastAsia="宋体" w:cs="宋体"/>
          <w:bCs/>
          <w:color w:val="auto"/>
          <w:spacing w:val="-6"/>
          <w:kern w:val="2"/>
          <w:sz w:val="24"/>
          <w:szCs w:val="24"/>
          <w:highlight w:val="none"/>
          <w:lang w:val="en-US" w:eastAsia="zh-CN" w:bidi="ar-SA"/>
        </w:rPr>
        <w:t>1、具有独立承担民事责任的能力；</w:t>
      </w:r>
    </w:p>
    <w:p w14:paraId="4F4B72B8">
      <w:pPr>
        <w:snapToGrid w:val="0"/>
        <w:spacing w:line="360" w:lineRule="auto"/>
        <w:ind w:firstLine="456" w:firstLineChars="200"/>
        <w:rPr>
          <w:rFonts w:hint="eastAsia" w:ascii="宋体" w:hAnsi="宋体" w:eastAsia="宋体" w:cs="宋体"/>
          <w:bCs/>
          <w:color w:val="auto"/>
          <w:spacing w:val="-6"/>
          <w:kern w:val="2"/>
          <w:sz w:val="24"/>
          <w:szCs w:val="24"/>
          <w:highlight w:val="none"/>
          <w:lang w:val="en-US" w:eastAsia="zh-CN" w:bidi="ar-SA"/>
        </w:rPr>
      </w:pPr>
      <w:r>
        <w:rPr>
          <w:rFonts w:hint="eastAsia" w:ascii="宋体" w:hAnsi="宋体" w:eastAsia="宋体" w:cs="宋体"/>
          <w:bCs/>
          <w:color w:val="auto"/>
          <w:spacing w:val="-6"/>
          <w:kern w:val="2"/>
          <w:sz w:val="24"/>
          <w:szCs w:val="24"/>
          <w:highlight w:val="none"/>
          <w:lang w:val="en-US" w:eastAsia="zh-CN" w:bidi="ar-SA"/>
        </w:rPr>
        <w:t xml:space="preserve">2、具有良好的商业信誉和健全的财务会计制度； </w:t>
      </w:r>
    </w:p>
    <w:p w14:paraId="025E9E59">
      <w:pPr>
        <w:snapToGrid w:val="0"/>
        <w:spacing w:line="360" w:lineRule="auto"/>
        <w:ind w:firstLine="456" w:firstLineChars="200"/>
        <w:rPr>
          <w:rFonts w:hint="eastAsia" w:ascii="宋体" w:hAnsi="宋体" w:eastAsia="宋体" w:cs="宋体"/>
          <w:bCs/>
          <w:color w:val="auto"/>
          <w:spacing w:val="-6"/>
          <w:kern w:val="2"/>
          <w:sz w:val="24"/>
          <w:szCs w:val="24"/>
          <w:highlight w:val="none"/>
          <w:lang w:val="en-US" w:eastAsia="zh-CN" w:bidi="ar-SA"/>
        </w:rPr>
      </w:pPr>
      <w:r>
        <w:rPr>
          <w:rFonts w:hint="eastAsia" w:ascii="宋体" w:hAnsi="宋体" w:eastAsia="宋体" w:cs="宋体"/>
          <w:bCs/>
          <w:color w:val="auto"/>
          <w:spacing w:val="-6"/>
          <w:kern w:val="2"/>
          <w:sz w:val="24"/>
          <w:szCs w:val="24"/>
          <w:highlight w:val="none"/>
          <w:lang w:val="en-US" w:eastAsia="zh-CN" w:bidi="ar-SA"/>
        </w:rPr>
        <w:t>3、具有履行合同所必需的设备和专业技术能力；</w:t>
      </w:r>
    </w:p>
    <w:p w14:paraId="74E8C1A2">
      <w:pPr>
        <w:snapToGrid w:val="0"/>
        <w:spacing w:line="360" w:lineRule="auto"/>
        <w:ind w:firstLine="456" w:firstLineChars="200"/>
        <w:rPr>
          <w:rFonts w:hint="eastAsia" w:ascii="宋体" w:hAnsi="宋体" w:eastAsia="宋体" w:cs="宋体"/>
          <w:bCs/>
          <w:color w:val="auto"/>
          <w:spacing w:val="-6"/>
          <w:kern w:val="2"/>
          <w:sz w:val="24"/>
          <w:szCs w:val="24"/>
          <w:highlight w:val="none"/>
          <w:lang w:val="en-US" w:eastAsia="zh-CN" w:bidi="ar-SA"/>
        </w:rPr>
      </w:pPr>
      <w:r>
        <w:rPr>
          <w:rFonts w:hint="eastAsia" w:ascii="宋体" w:hAnsi="宋体" w:eastAsia="宋体" w:cs="宋体"/>
          <w:bCs/>
          <w:color w:val="auto"/>
          <w:spacing w:val="-6"/>
          <w:kern w:val="2"/>
          <w:sz w:val="24"/>
          <w:szCs w:val="24"/>
          <w:highlight w:val="none"/>
          <w:lang w:val="en-US" w:eastAsia="zh-CN" w:bidi="ar-SA"/>
        </w:rPr>
        <w:t>4、有依法缴纳税收和社会保障资金的良好记录；</w:t>
      </w:r>
    </w:p>
    <w:p w14:paraId="49D3F2E5">
      <w:pPr>
        <w:snapToGrid w:val="0"/>
        <w:spacing w:line="360" w:lineRule="auto"/>
        <w:ind w:firstLine="456" w:firstLineChars="200"/>
        <w:rPr>
          <w:rFonts w:hint="eastAsia" w:ascii="宋体" w:hAnsi="宋体" w:eastAsia="宋体" w:cs="宋体"/>
          <w:bCs/>
          <w:color w:val="auto"/>
          <w:spacing w:val="-6"/>
          <w:kern w:val="2"/>
          <w:sz w:val="24"/>
          <w:szCs w:val="24"/>
          <w:highlight w:val="none"/>
          <w:lang w:val="en-US" w:eastAsia="zh-CN" w:bidi="ar-SA"/>
        </w:rPr>
      </w:pPr>
      <w:r>
        <w:rPr>
          <w:rFonts w:hint="eastAsia" w:ascii="宋体" w:hAnsi="宋体" w:eastAsia="宋体" w:cs="宋体"/>
          <w:bCs/>
          <w:color w:val="auto"/>
          <w:spacing w:val="-6"/>
          <w:kern w:val="2"/>
          <w:sz w:val="24"/>
          <w:szCs w:val="24"/>
          <w:highlight w:val="none"/>
          <w:lang w:val="en-US" w:eastAsia="zh-CN" w:bidi="ar-SA"/>
        </w:rPr>
        <w:t>5、参加政府采购活动前三年内，在经营活动中没有重大违法记录；</w:t>
      </w:r>
    </w:p>
    <w:p w14:paraId="3BBB4E64">
      <w:pPr>
        <w:snapToGrid w:val="0"/>
        <w:spacing w:line="360" w:lineRule="auto"/>
        <w:ind w:firstLine="456" w:firstLineChars="200"/>
        <w:rPr>
          <w:rFonts w:hint="eastAsia" w:ascii="宋体" w:hAnsi="宋体" w:eastAsia="宋体" w:cs="宋体"/>
          <w:bCs/>
          <w:color w:val="auto"/>
          <w:spacing w:val="-6"/>
          <w:kern w:val="2"/>
          <w:sz w:val="24"/>
          <w:szCs w:val="24"/>
          <w:highlight w:val="none"/>
          <w:lang w:val="en-US" w:eastAsia="zh-CN" w:bidi="ar-SA"/>
        </w:rPr>
      </w:pPr>
      <w:r>
        <w:rPr>
          <w:rFonts w:hint="eastAsia" w:ascii="宋体" w:hAnsi="宋体" w:eastAsia="宋体" w:cs="宋体"/>
          <w:bCs/>
          <w:color w:val="auto"/>
          <w:spacing w:val="-6"/>
          <w:kern w:val="2"/>
          <w:sz w:val="24"/>
          <w:szCs w:val="24"/>
          <w:highlight w:val="none"/>
          <w:lang w:val="en-US" w:eastAsia="zh-CN" w:bidi="ar-SA"/>
        </w:rPr>
        <w:t>6、具有法律、行政法规规定的其他条件。</w:t>
      </w:r>
    </w:p>
    <w:p w14:paraId="6CACC5FD">
      <w:pPr>
        <w:snapToGrid w:val="0"/>
        <w:spacing w:line="360" w:lineRule="auto"/>
        <w:ind w:firstLine="456" w:firstLineChars="200"/>
        <w:rPr>
          <w:rFonts w:hint="eastAsia" w:ascii="宋体" w:hAnsi="宋体" w:eastAsia="宋体" w:cs="宋体"/>
          <w:bCs/>
          <w:color w:val="auto"/>
          <w:spacing w:val="-6"/>
          <w:kern w:val="2"/>
          <w:sz w:val="24"/>
          <w:szCs w:val="24"/>
          <w:highlight w:val="none"/>
          <w:lang w:val="en-US" w:eastAsia="zh-CN" w:bidi="ar-SA"/>
        </w:rPr>
      </w:pPr>
      <w:r>
        <w:rPr>
          <w:rFonts w:hint="eastAsia" w:ascii="宋体" w:hAnsi="宋体" w:eastAsia="宋体" w:cs="宋体"/>
          <w:bCs/>
          <w:color w:val="auto"/>
          <w:spacing w:val="-6"/>
          <w:kern w:val="2"/>
          <w:sz w:val="24"/>
          <w:szCs w:val="24"/>
          <w:highlight w:val="none"/>
          <w:lang w:val="en-US" w:eastAsia="zh-CN" w:bidi="ar-SA"/>
        </w:rPr>
        <w:t>（二）</w:t>
      </w:r>
      <w:r>
        <w:rPr>
          <w:rFonts w:hint="eastAsia" w:ascii="宋体" w:hAnsi="宋体" w:eastAsia="宋体" w:cs="宋体"/>
          <w:color w:val="auto"/>
          <w:kern w:val="2"/>
          <w:sz w:val="24"/>
          <w:szCs w:val="24"/>
          <w:highlight w:val="none"/>
          <w:lang w:val="en-US" w:eastAsia="zh-CN" w:bidi="ar-SA"/>
        </w:rPr>
        <w:t>未被“信用中国”（www.creditchina.gov.cn)、中国政府采购网（www.ccgp.gov.cn）列入失信被执行人、重大税收违法案件当事人名单、政府采购严重违法失信行为记录名单</w:t>
      </w:r>
      <w:r>
        <w:rPr>
          <w:rFonts w:hint="eastAsia" w:ascii="宋体" w:hAnsi="宋体" w:eastAsia="宋体" w:cs="宋体"/>
          <w:bCs/>
          <w:color w:val="auto"/>
          <w:spacing w:val="-6"/>
          <w:kern w:val="2"/>
          <w:sz w:val="24"/>
          <w:szCs w:val="24"/>
          <w:highlight w:val="none"/>
          <w:lang w:val="en-US" w:eastAsia="zh-CN" w:bidi="ar-SA"/>
        </w:rPr>
        <w:t>。</w:t>
      </w:r>
    </w:p>
    <w:p w14:paraId="2DB10323">
      <w:pPr>
        <w:snapToGrid w:val="0"/>
        <w:spacing w:line="360" w:lineRule="auto"/>
        <w:ind w:firstLine="456" w:firstLineChars="200"/>
        <w:rPr>
          <w:rFonts w:hint="eastAsia" w:ascii="宋体" w:hAnsi="宋体" w:eastAsia="宋体" w:cs="宋体"/>
          <w:bCs/>
          <w:color w:val="auto"/>
          <w:spacing w:val="-6"/>
          <w:kern w:val="2"/>
          <w:sz w:val="24"/>
          <w:szCs w:val="24"/>
          <w:highlight w:val="none"/>
          <w:lang w:val="en-US" w:eastAsia="zh-CN" w:bidi="ar-SA"/>
        </w:rPr>
      </w:pPr>
      <w:r>
        <w:rPr>
          <w:rFonts w:hint="eastAsia" w:ascii="宋体" w:hAnsi="宋体" w:eastAsia="宋体" w:cs="宋体"/>
          <w:bCs/>
          <w:color w:val="auto"/>
          <w:spacing w:val="-6"/>
          <w:kern w:val="2"/>
          <w:sz w:val="24"/>
          <w:szCs w:val="24"/>
          <w:highlight w:val="none"/>
          <w:lang w:val="en-US" w:eastAsia="zh-CN" w:bidi="ar-SA"/>
        </w:rPr>
        <w:t>（三）不存在以下情况：</w:t>
      </w:r>
    </w:p>
    <w:p w14:paraId="426979BC">
      <w:pPr>
        <w:snapToGrid w:val="0"/>
        <w:spacing w:line="360" w:lineRule="auto"/>
        <w:ind w:firstLine="456" w:firstLineChars="200"/>
        <w:rPr>
          <w:rFonts w:hint="eastAsia" w:ascii="宋体" w:hAnsi="宋体" w:eastAsia="宋体" w:cs="宋体"/>
          <w:bCs/>
          <w:color w:val="auto"/>
          <w:spacing w:val="-6"/>
          <w:kern w:val="2"/>
          <w:sz w:val="24"/>
          <w:szCs w:val="24"/>
          <w:highlight w:val="none"/>
          <w:lang w:val="en-US" w:eastAsia="zh-CN" w:bidi="ar-SA"/>
        </w:rPr>
      </w:pPr>
      <w:r>
        <w:rPr>
          <w:rFonts w:hint="eastAsia" w:ascii="宋体" w:hAnsi="宋体" w:eastAsia="宋体" w:cs="宋体"/>
          <w:bCs/>
          <w:color w:val="auto"/>
          <w:spacing w:val="-6"/>
          <w:kern w:val="2"/>
          <w:sz w:val="24"/>
          <w:szCs w:val="24"/>
          <w:highlight w:val="none"/>
          <w:lang w:val="en-US" w:eastAsia="zh-CN" w:bidi="ar-SA"/>
        </w:rPr>
        <w:t>1、单位负责人为同一人或者存在直接控股、管理关系的不同供应商参加同一合同项下的政府采购活动的；</w:t>
      </w:r>
    </w:p>
    <w:p w14:paraId="4BBD5509">
      <w:pPr>
        <w:snapToGrid w:val="0"/>
        <w:spacing w:line="360" w:lineRule="auto"/>
        <w:ind w:firstLine="456" w:firstLineChars="200"/>
        <w:rPr>
          <w:rFonts w:hint="eastAsia" w:ascii="宋体" w:hAnsi="宋体" w:eastAsia="宋体" w:cs="宋体"/>
          <w:bCs/>
          <w:color w:val="auto"/>
          <w:spacing w:val="-6"/>
          <w:kern w:val="2"/>
          <w:sz w:val="24"/>
          <w:szCs w:val="24"/>
          <w:highlight w:val="none"/>
          <w:lang w:val="en-US" w:eastAsia="zh-CN" w:bidi="ar-SA"/>
        </w:rPr>
      </w:pPr>
      <w:r>
        <w:rPr>
          <w:rFonts w:hint="eastAsia" w:ascii="宋体" w:hAnsi="宋体" w:eastAsia="宋体" w:cs="宋体"/>
          <w:bCs/>
          <w:color w:val="auto"/>
          <w:spacing w:val="-6"/>
          <w:kern w:val="2"/>
          <w:sz w:val="24"/>
          <w:szCs w:val="24"/>
          <w:highlight w:val="none"/>
          <w:lang w:val="en-US" w:eastAsia="zh-CN" w:bidi="ar-SA"/>
        </w:rPr>
        <w:t>2、为采购项目提供整体设计、规范编制或者项目管理、监理、检测等服务后再参加该采购项目的其他采购活动的。</w:t>
      </w:r>
    </w:p>
    <w:p w14:paraId="6F6FBCC5">
      <w:pPr>
        <w:snapToGrid w:val="0"/>
        <w:spacing w:line="360" w:lineRule="auto"/>
        <w:ind w:firstLine="456" w:firstLineChars="200"/>
        <w:rPr>
          <w:rFonts w:hint="eastAsia" w:ascii="宋体" w:hAnsi="宋体" w:eastAsia="宋体" w:cs="宋体"/>
          <w:bCs/>
          <w:color w:val="auto"/>
          <w:spacing w:val="-6"/>
          <w:kern w:val="2"/>
          <w:sz w:val="24"/>
          <w:szCs w:val="24"/>
          <w:highlight w:val="none"/>
          <w:lang w:val="en-US" w:eastAsia="zh-CN" w:bidi="ar-SA"/>
        </w:rPr>
      </w:pPr>
      <w:r>
        <w:rPr>
          <w:rFonts w:hint="eastAsia" w:ascii="宋体" w:hAnsi="宋体" w:eastAsia="宋体" w:cs="宋体"/>
          <w:bCs/>
          <w:color w:val="auto"/>
          <w:spacing w:val="-6"/>
          <w:kern w:val="2"/>
          <w:sz w:val="24"/>
          <w:szCs w:val="24"/>
          <w:highlight w:val="none"/>
          <w:lang w:val="en-US" w:eastAsia="zh-CN" w:bidi="ar-SA"/>
        </w:rPr>
        <w:t>（四）如有虚假，采购人可取消我方任何资格（投标/中标/签订合同），我方愿意承担相应责任，对此无任何异议。</w:t>
      </w:r>
    </w:p>
    <w:p w14:paraId="0134FF74">
      <w:pPr>
        <w:snapToGrid w:val="0"/>
        <w:spacing w:line="360" w:lineRule="auto"/>
        <w:rPr>
          <w:rFonts w:hint="eastAsia" w:ascii="宋体" w:hAnsi="宋体" w:eastAsia="宋体" w:cs="宋体"/>
          <w:bCs/>
          <w:color w:val="auto"/>
          <w:spacing w:val="-6"/>
          <w:kern w:val="2"/>
          <w:sz w:val="24"/>
          <w:szCs w:val="24"/>
          <w:highlight w:val="none"/>
          <w:lang w:val="zh-CN" w:eastAsia="zh-CN" w:bidi="ar-SA"/>
        </w:rPr>
      </w:pPr>
    </w:p>
    <w:p w14:paraId="7E65FBE5">
      <w:pPr>
        <w:snapToGrid w:val="0"/>
        <w:spacing w:line="360" w:lineRule="auto"/>
        <w:ind w:firstLine="5244" w:firstLineChars="2300"/>
        <w:rPr>
          <w:rFonts w:hint="eastAsia" w:ascii="宋体" w:hAnsi="宋体" w:eastAsia="宋体" w:cs="宋体"/>
          <w:bCs/>
          <w:color w:val="auto"/>
          <w:spacing w:val="-6"/>
          <w:kern w:val="2"/>
          <w:sz w:val="24"/>
          <w:szCs w:val="24"/>
          <w:highlight w:val="none"/>
          <w:lang w:val="zh-CN" w:eastAsia="zh-CN" w:bidi="ar-SA"/>
        </w:rPr>
      </w:pPr>
      <w:r>
        <w:rPr>
          <w:rFonts w:hint="eastAsia" w:ascii="宋体" w:hAnsi="宋体" w:eastAsia="宋体" w:cs="宋体"/>
          <w:bCs/>
          <w:color w:val="auto"/>
          <w:spacing w:val="-6"/>
          <w:kern w:val="2"/>
          <w:sz w:val="24"/>
          <w:szCs w:val="24"/>
          <w:highlight w:val="none"/>
          <w:lang w:val="zh-CN" w:eastAsia="zh-CN" w:bidi="ar-SA"/>
        </w:rPr>
        <w:t>供应商名称</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rPr>
        <w:t>盖章或电子签章</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bCs/>
          <w:color w:val="auto"/>
          <w:spacing w:val="-6"/>
          <w:kern w:val="2"/>
          <w:sz w:val="24"/>
          <w:szCs w:val="24"/>
          <w:highlight w:val="none"/>
          <w:lang w:val="zh-CN" w:eastAsia="zh-CN" w:bidi="ar-SA"/>
        </w:rPr>
        <w:t>：</w:t>
      </w:r>
    </w:p>
    <w:p w14:paraId="21471673">
      <w:pPr>
        <w:snapToGrid w:val="0"/>
        <w:spacing w:line="360" w:lineRule="auto"/>
        <w:ind w:firstLine="5244" w:firstLineChars="2300"/>
        <w:rPr>
          <w:rFonts w:hint="eastAsia" w:ascii="宋体" w:hAnsi="宋体" w:eastAsia="宋体" w:cs="宋体"/>
          <w:color w:val="auto"/>
          <w:highlight w:val="none"/>
        </w:rPr>
      </w:pPr>
      <w:r>
        <w:rPr>
          <w:rFonts w:hint="eastAsia" w:ascii="宋体" w:hAnsi="宋体" w:eastAsia="宋体" w:cs="宋体"/>
          <w:bCs/>
          <w:color w:val="auto"/>
          <w:spacing w:val="-6"/>
          <w:kern w:val="2"/>
          <w:sz w:val="24"/>
          <w:szCs w:val="24"/>
          <w:highlight w:val="none"/>
          <w:lang w:val="zh-CN" w:eastAsia="zh-CN" w:bidi="ar-SA"/>
        </w:rPr>
        <w:t>日期</w:t>
      </w:r>
      <w:r>
        <w:rPr>
          <w:rFonts w:hint="eastAsia" w:ascii="宋体" w:hAnsi="宋体" w:eastAsia="宋体" w:cs="宋体"/>
          <w:bCs/>
          <w:color w:val="auto"/>
          <w:spacing w:val="-6"/>
          <w:kern w:val="2"/>
          <w:sz w:val="24"/>
          <w:szCs w:val="24"/>
          <w:highlight w:val="none"/>
          <w:lang w:val="en-US" w:eastAsia="zh-CN" w:bidi="ar-SA"/>
        </w:rPr>
        <w:t xml:space="preserve">：  年  </w:t>
      </w:r>
      <w:r>
        <w:rPr>
          <w:rFonts w:hint="eastAsia" w:ascii="宋体" w:hAnsi="宋体" w:eastAsia="宋体" w:cs="宋体"/>
          <w:bCs/>
          <w:color w:val="auto"/>
          <w:spacing w:val="-6"/>
          <w:kern w:val="2"/>
          <w:sz w:val="24"/>
          <w:szCs w:val="24"/>
          <w:highlight w:val="none"/>
          <w:lang w:val="zh-CN" w:eastAsia="zh-CN" w:bidi="ar-SA"/>
        </w:rPr>
        <w:t>月</w:t>
      </w:r>
      <w:r>
        <w:rPr>
          <w:rFonts w:hint="eastAsia" w:ascii="宋体" w:hAnsi="宋体" w:eastAsia="宋体" w:cs="宋体"/>
          <w:bCs/>
          <w:color w:val="auto"/>
          <w:spacing w:val="-6"/>
          <w:kern w:val="2"/>
          <w:sz w:val="24"/>
          <w:szCs w:val="24"/>
          <w:highlight w:val="none"/>
          <w:lang w:val="en-US" w:eastAsia="zh-CN" w:bidi="ar-SA"/>
        </w:rPr>
        <w:t xml:space="preserve">   </w:t>
      </w:r>
      <w:r>
        <w:rPr>
          <w:rFonts w:hint="eastAsia" w:ascii="宋体" w:hAnsi="宋体" w:eastAsia="宋体" w:cs="宋体"/>
          <w:bCs/>
          <w:color w:val="auto"/>
          <w:spacing w:val="-6"/>
          <w:kern w:val="2"/>
          <w:sz w:val="24"/>
          <w:szCs w:val="24"/>
          <w:highlight w:val="none"/>
          <w:lang w:val="zh-CN" w:eastAsia="zh-CN" w:bidi="ar-SA"/>
        </w:rPr>
        <w:t>日</w:t>
      </w:r>
    </w:p>
    <w:p w14:paraId="3B75863E">
      <w:pPr>
        <w:pStyle w:val="3"/>
        <w:rPr>
          <w:rFonts w:hint="eastAsia" w:ascii="宋体" w:hAnsi="宋体" w:eastAsia="宋体" w:cs="宋体"/>
          <w:color w:val="auto"/>
          <w:highlight w:val="none"/>
        </w:rPr>
      </w:pPr>
    </w:p>
    <w:p w14:paraId="7ACC2691">
      <w:pPr>
        <w:rPr>
          <w:rFonts w:hint="eastAsia" w:ascii="宋体" w:hAnsi="宋体" w:eastAsia="宋体" w:cs="宋体"/>
          <w:color w:val="auto"/>
          <w:highlight w:val="none"/>
        </w:rPr>
      </w:pPr>
    </w:p>
    <w:p w14:paraId="0D093A43">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b/>
          <w:bCs/>
          <w:color w:val="auto"/>
          <w:kern w:val="2"/>
          <w:sz w:val="24"/>
          <w:highlight w:val="none"/>
          <w:lang w:val="en-US" w:eastAsia="zh-CN" w:bidi="ar-SA"/>
        </w:rPr>
      </w:pPr>
      <w:r>
        <w:rPr>
          <w:rFonts w:hint="eastAsia" w:ascii="宋体" w:hAnsi="宋体" w:eastAsia="宋体" w:cs="宋体"/>
          <w:b/>
          <w:bCs/>
          <w:color w:val="auto"/>
          <w:kern w:val="2"/>
          <w:sz w:val="24"/>
          <w:highlight w:val="none"/>
          <w:lang w:val="en-US" w:eastAsia="zh-CN" w:bidi="ar-SA"/>
        </w:rPr>
        <w:t>2、具有独立承担民事责任的能力证明材料：</w:t>
      </w:r>
    </w:p>
    <w:p w14:paraId="55C811FB">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p>
    <w:p w14:paraId="3518DEB0">
      <w:pPr>
        <w:pStyle w:val="18"/>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、如供应商是企业（包括合伙企业），提供在工商部门注册的有效“企业法人营业执照”或“营业执照”；</w:t>
      </w:r>
    </w:p>
    <w:p w14:paraId="76E25587">
      <w:pPr>
        <w:pStyle w:val="18"/>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、如供应商是事业单位，提供有效的“事业单位法人证书”；</w:t>
      </w:r>
    </w:p>
    <w:p w14:paraId="5E80007D">
      <w:pPr>
        <w:pStyle w:val="18"/>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、如供应商是非企业专业服务机构的，提供执业许可证等证明文件；</w:t>
      </w:r>
    </w:p>
    <w:p w14:paraId="63E72DE1">
      <w:pPr>
        <w:pStyle w:val="18"/>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、如供应商是个体工商户，提供有效的“个体工商户营业执照”；</w:t>
      </w:r>
    </w:p>
    <w:p w14:paraId="0A685FC6">
      <w:pPr>
        <w:pStyle w:val="18"/>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4"/>
          <w:szCs w:val="24"/>
          <w:highlight w:val="none"/>
          <w:lang w:val="en-US" w:eastAsia="zh-CN"/>
        </w:rPr>
        <w:t>、如供应商是自然人，提供有效的自然人身份证明（居民身份证正反面或公安机关出具的临时居民身份证正反面或港澳台胞证或护照）。</w:t>
      </w:r>
    </w:p>
    <w:p w14:paraId="5EAB6CF6">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p>
    <w:p w14:paraId="3CC7BFAF">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p>
    <w:p w14:paraId="43E2AA61">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p>
    <w:p w14:paraId="2D0C6BC2">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p>
    <w:p w14:paraId="4901D174">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p>
    <w:p w14:paraId="6FC84D7C">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p>
    <w:p w14:paraId="1546AD4B">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p>
    <w:p w14:paraId="6F750664">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p>
    <w:p w14:paraId="2B758250">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p>
    <w:p w14:paraId="645DB992">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p>
    <w:p w14:paraId="1487CCA7">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p>
    <w:p w14:paraId="0F839FE4">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p>
    <w:p w14:paraId="2B1BC978">
      <w:pPr>
        <w:pStyle w:val="3"/>
        <w:rPr>
          <w:rFonts w:hint="eastAsia" w:ascii="宋体" w:hAnsi="宋体" w:eastAsia="宋体" w:cs="宋体"/>
          <w:color w:val="auto"/>
          <w:highlight w:val="none"/>
          <w:lang w:val="en-US" w:eastAsia="zh-CN"/>
        </w:rPr>
      </w:pPr>
    </w:p>
    <w:p w14:paraId="0E81182D">
      <w:pPr>
        <w:rPr>
          <w:rFonts w:hint="eastAsia" w:ascii="宋体" w:hAnsi="宋体" w:eastAsia="宋体" w:cs="宋体"/>
          <w:color w:val="auto"/>
          <w:highlight w:val="none"/>
          <w:lang w:val="en-US" w:eastAsia="zh-CN"/>
        </w:rPr>
      </w:pPr>
    </w:p>
    <w:p w14:paraId="3E1B912E">
      <w:pPr>
        <w:bidi w:val="0"/>
        <w:rPr>
          <w:rFonts w:hint="eastAsia" w:ascii="宋体" w:hAnsi="宋体" w:eastAsia="宋体" w:cs="宋体"/>
          <w:color w:val="auto"/>
          <w:highlight w:val="none"/>
          <w:lang w:val="en-US" w:eastAsia="zh-CN"/>
        </w:rPr>
      </w:pPr>
    </w:p>
    <w:p w14:paraId="5BA56693">
      <w:pPr>
        <w:bidi w:val="0"/>
        <w:rPr>
          <w:rFonts w:hint="eastAsia" w:ascii="宋体" w:hAnsi="宋体" w:eastAsia="宋体" w:cs="宋体"/>
          <w:color w:val="auto"/>
          <w:highlight w:val="none"/>
          <w:lang w:val="en-US" w:eastAsia="zh-CN"/>
        </w:rPr>
      </w:pPr>
    </w:p>
    <w:p w14:paraId="4F0879F1">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b/>
          <w:bCs/>
          <w:color w:val="auto"/>
          <w:kern w:val="2"/>
          <w:sz w:val="24"/>
          <w:highlight w:val="none"/>
          <w:lang w:val="en-US" w:eastAsia="zh-CN" w:bidi="ar-SA"/>
        </w:rPr>
      </w:pPr>
    </w:p>
    <w:p w14:paraId="594F8E8F">
      <w:pPr>
        <w:pStyle w:val="18"/>
        <w:keepNext w:val="0"/>
        <w:keepLines w:val="0"/>
        <w:pageBreakBefore/>
        <w:kinsoku/>
        <w:wordWrap/>
        <w:overflowPunct/>
        <w:topLinePunct w:val="0"/>
        <w:autoSpaceDE/>
        <w:autoSpaceDN/>
        <w:bidi w:val="0"/>
        <w:adjustRightInd/>
        <w:spacing w:line="500" w:lineRule="exact"/>
        <w:ind w:firstLine="0" w:firstLineChars="0"/>
        <w:textAlignment w:val="auto"/>
        <w:rPr>
          <w:rFonts w:hint="eastAsia" w:ascii="宋体" w:hAnsi="宋体" w:eastAsia="宋体" w:cs="宋体"/>
          <w:b/>
          <w:bCs/>
          <w:sz w:val="24"/>
          <w:szCs w:val="24"/>
          <w:highlight w:val="none"/>
        </w:rPr>
      </w:pPr>
      <w:r>
        <w:rPr>
          <w:rFonts w:hint="eastAsia" w:ascii="宋体" w:hAnsi="宋体" w:eastAsia="宋体" w:cs="宋体"/>
          <w:b/>
          <w:kern w:val="0"/>
          <w:sz w:val="24"/>
          <w:szCs w:val="24"/>
          <w:highlight w:val="none"/>
        </w:rPr>
        <w:t>3</w:t>
      </w:r>
      <w:r>
        <w:rPr>
          <w:rFonts w:hint="eastAsia" w:ascii="宋体" w:hAnsi="宋体" w:eastAsia="宋体" w:cs="宋体"/>
          <w:b/>
          <w:bCs/>
          <w:sz w:val="24"/>
          <w:szCs w:val="24"/>
          <w:highlight w:val="none"/>
          <w:lang w:val="en-US" w:eastAsia="zh-CN"/>
        </w:rPr>
        <w:t>.</w:t>
      </w:r>
      <w:r>
        <w:rPr>
          <w:rFonts w:hint="eastAsia" w:ascii="宋体" w:hAnsi="宋体" w:eastAsia="宋体" w:cs="宋体"/>
          <w:b/>
          <w:bCs/>
          <w:sz w:val="24"/>
          <w:szCs w:val="24"/>
          <w:highlight w:val="none"/>
          <w:lang w:val="zh-CN"/>
        </w:rPr>
        <w:t>落实政府采购政策需满足的资格要求</w:t>
      </w:r>
      <w:r>
        <w:rPr>
          <w:rFonts w:hint="eastAsia" w:ascii="宋体" w:hAnsi="宋体" w:eastAsia="宋体" w:cs="宋体"/>
          <w:b/>
          <w:bCs/>
          <w:sz w:val="24"/>
          <w:szCs w:val="24"/>
          <w:highlight w:val="none"/>
        </w:rPr>
        <w:t>证明材料</w:t>
      </w:r>
      <w:r>
        <w:rPr>
          <w:rFonts w:hint="eastAsia" w:ascii="宋体" w:hAnsi="宋体" w:eastAsia="宋体" w:cs="宋体"/>
          <w:b/>
          <w:bCs/>
          <w:sz w:val="24"/>
          <w:szCs w:val="24"/>
          <w:highlight w:val="none"/>
          <w:lang w:val="zh-CN"/>
        </w:rPr>
        <w:t>：</w:t>
      </w:r>
    </w:p>
    <w:p w14:paraId="3894179A">
      <w:pPr>
        <w:keepNext w:val="0"/>
        <w:keepLines w:val="0"/>
        <w:widowControl/>
        <w:kinsoku/>
        <w:wordWrap/>
        <w:overflowPunct/>
        <w:topLinePunct w:val="0"/>
        <w:autoSpaceDE/>
        <w:autoSpaceDN/>
        <w:bidi w:val="0"/>
        <w:adjustRightInd/>
        <w:spacing w:line="500" w:lineRule="exact"/>
        <w:jc w:val="center"/>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（一）中小企业声明函（服务）</w:t>
      </w:r>
    </w:p>
    <w:p w14:paraId="4BCD5DA4">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本公司（联合体）郑重声明，根据《政府采购促进中小企业发展管理办法》（财库﹝2020﹞46 号）的规定，本公司（联合体）参加 </w:t>
      </w:r>
      <w:r>
        <w:rPr>
          <w:rFonts w:hint="eastAsia" w:ascii="宋体" w:hAnsi="宋体" w:eastAsia="宋体" w:cs="宋体"/>
          <w:sz w:val="24"/>
          <w:szCs w:val="24"/>
          <w:highlight w:val="none"/>
          <w:u w:val="single"/>
          <w:lang w:eastAsia="zh-CN"/>
        </w:rPr>
        <w:t>衢州智慧新城管理委员会（采购人）</w:t>
      </w:r>
      <w:r>
        <w:rPr>
          <w:rFonts w:hint="eastAsia" w:ascii="宋体" w:hAnsi="宋体" w:eastAsia="宋体" w:cs="宋体"/>
          <w:sz w:val="24"/>
          <w:szCs w:val="24"/>
          <w:highlight w:val="none"/>
        </w:rPr>
        <w:t xml:space="preserve">的 </w:t>
      </w:r>
      <w:r>
        <w:rPr>
          <w:rFonts w:hint="eastAsia" w:ascii="宋体" w:hAnsi="宋体" w:cs="宋体"/>
          <w:color w:val="auto"/>
          <w:sz w:val="24"/>
          <w:szCs w:val="24"/>
          <w:highlight w:val="none"/>
          <w:u w:val="single"/>
          <w:lang w:val="en-US" w:eastAsia="zh-CN"/>
        </w:rPr>
        <w:t>2025-2026年智慧新城红火蚁、白蚁综合防治项目</w:t>
      </w:r>
      <w:r>
        <w:rPr>
          <w:rFonts w:hint="eastAsia" w:ascii="宋体" w:hAnsi="宋体" w:eastAsia="宋体" w:cs="宋体"/>
          <w:sz w:val="24"/>
          <w:szCs w:val="24"/>
          <w:highlight w:val="none"/>
          <w:u w:val="single"/>
          <w:lang w:eastAsia="zh-CN"/>
        </w:rPr>
        <w:t>（项目名称）</w:t>
      </w:r>
      <w:r>
        <w:rPr>
          <w:rFonts w:hint="eastAsia" w:ascii="宋体" w:hAnsi="宋体" w:eastAsia="宋体" w:cs="宋体"/>
          <w:sz w:val="24"/>
          <w:szCs w:val="24"/>
          <w:highlight w:val="none"/>
        </w:rPr>
        <w:t xml:space="preserve"> 采购活动，提供的服务全部由符合政策要求的中小企业承接。相关企业（含联合体中的中小企业、签订分包意向协议的中小企业）的具体情况如下：</w:t>
      </w:r>
    </w:p>
    <w:p w14:paraId="42F9C8AB">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 </w:t>
      </w:r>
      <w:r>
        <w:rPr>
          <w:rFonts w:hint="eastAsia" w:ascii="宋体" w:hAnsi="宋体" w:cs="宋体"/>
          <w:color w:val="auto"/>
          <w:sz w:val="24"/>
          <w:szCs w:val="24"/>
          <w:highlight w:val="none"/>
          <w:u w:val="single"/>
          <w:lang w:val="en-US" w:eastAsia="zh-CN"/>
        </w:rPr>
        <w:t>2025-2026年智慧新城红火蚁、白蚁综合防治项目</w:t>
      </w:r>
      <w:r>
        <w:rPr>
          <w:rFonts w:hint="eastAsia" w:ascii="宋体" w:hAnsi="宋体" w:eastAsia="宋体" w:cs="宋体"/>
          <w:sz w:val="24"/>
          <w:szCs w:val="24"/>
          <w:highlight w:val="none"/>
          <w:u w:val="single"/>
        </w:rPr>
        <w:t>（标的名称）</w:t>
      </w:r>
      <w:r>
        <w:rPr>
          <w:rFonts w:hint="eastAsia" w:ascii="宋体" w:hAnsi="宋体" w:eastAsia="宋体" w:cs="宋体"/>
          <w:sz w:val="24"/>
          <w:szCs w:val="24"/>
          <w:highlight w:val="none"/>
        </w:rPr>
        <w:t xml:space="preserve"> ，属于 </w:t>
      </w:r>
      <w:r>
        <w:rPr>
          <w:rFonts w:hint="eastAsia" w:ascii="宋体" w:hAnsi="宋体" w:eastAsia="宋体" w:cs="宋体"/>
          <w:sz w:val="24"/>
          <w:szCs w:val="24"/>
          <w:highlight w:val="none"/>
          <w:u w:val="single"/>
          <w:lang w:eastAsia="zh-CN"/>
        </w:rPr>
        <w:t>【</w:t>
      </w:r>
      <w:r>
        <w:rPr>
          <w:rFonts w:hint="eastAsia" w:ascii="宋体" w:hAnsi="宋体" w:eastAsia="宋体" w:cs="宋体"/>
          <w:sz w:val="24"/>
          <w:szCs w:val="24"/>
          <w:highlight w:val="none"/>
          <w:u w:val="single"/>
          <w:lang w:val="en-US" w:eastAsia="zh-CN"/>
        </w:rPr>
        <w:t>其他未列明行业</w:t>
      </w:r>
      <w:r>
        <w:rPr>
          <w:rFonts w:hint="eastAsia" w:ascii="宋体" w:hAnsi="宋体" w:eastAsia="宋体" w:cs="宋体"/>
          <w:sz w:val="24"/>
          <w:szCs w:val="24"/>
          <w:highlight w:val="none"/>
          <w:u w:val="single"/>
          <w:lang w:eastAsia="zh-CN"/>
        </w:rPr>
        <w:t>】</w:t>
      </w:r>
      <w:r>
        <w:rPr>
          <w:rFonts w:hint="eastAsia" w:ascii="宋体" w:hAnsi="宋体" w:eastAsia="宋体" w:cs="宋体"/>
          <w:sz w:val="24"/>
          <w:szCs w:val="24"/>
          <w:highlight w:val="none"/>
          <w:u w:val="single"/>
        </w:rPr>
        <w:t>（采购文件中明确的所属行业）</w:t>
      </w:r>
      <w:r>
        <w:rPr>
          <w:rFonts w:hint="eastAsia" w:ascii="宋体" w:hAnsi="宋体" w:eastAsia="宋体" w:cs="宋体"/>
          <w:sz w:val="24"/>
          <w:szCs w:val="24"/>
          <w:highlight w:val="none"/>
        </w:rPr>
        <w:t>行业 ；供应商为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（企业名称）</w:t>
      </w:r>
      <w:r>
        <w:rPr>
          <w:rFonts w:hint="eastAsia" w:ascii="宋体" w:hAnsi="宋体" w:eastAsia="宋体" w:cs="宋体"/>
          <w:sz w:val="24"/>
          <w:szCs w:val="24"/>
          <w:highlight w:val="none"/>
        </w:rPr>
        <w:t xml:space="preserve"> ，从业人员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人，营业收入为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万元，属于</w:t>
      </w:r>
      <w:r>
        <w:rPr>
          <w:rFonts w:hint="eastAsia" w:ascii="宋体" w:hAnsi="宋体" w:eastAsia="宋体" w:cs="宋体"/>
          <w:sz w:val="24"/>
          <w:szCs w:val="24"/>
          <w:highlight w:val="none"/>
          <w:u w:val="single"/>
        </w:rPr>
        <w:t xml:space="preserve"> （中型企业</w:t>
      </w:r>
      <w:r>
        <w:rPr>
          <w:rFonts w:hint="eastAsia" w:ascii="宋体" w:hAnsi="宋体" w:eastAsia="宋体" w:cs="宋体"/>
          <w:sz w:val="24"/>
          <w:szCs w:val="24"/>
          <w:highlight w:val="none"/>
          <w:u w:val="single"/>
          <w:lang w:val="en-US" w:eastAsia="zh-CN"/>
        </w:rPr>
        <w:t>/</w:t>
      </w:r>
      <w:r>
        <w:rPr>
          <w:rFonts w:hint="eastAsia" w:ascii="宋体" w:hAnsi="宋体" w:eastAsia="宋体" w:cs="宋体"/>
          <w:sz w:val="24"/>
          <w:szCs w:val="24"/>
          <w:highlight w:val="none"/>
          <w:u w:val="single"/>
        </w:rPr>
        <w:t>小型企业</w:t>
      </w:r>
      <w:r>
        <w:rPr>
          <w:rFonts w:hint="eastAsia" w:ascii="宋体" w:hAnsi="宋体" w:eastAsia="宋体" w:cs="宋体"/>
          <w:sz w:val="24"/>
          <w:szCs w:val="24"/>
          <w:highlight w:val="none"/>
          <w:u w:val="single"/>
          <w:lang w:val="en-US" w:eastAsia="zh-CN"/>
        </w:rPr>
        <w:t>/</w:t>
      </w:r>
      <w:r>
        <w:rPr>
          <w:rFonts w:hint="eastAsia" w:ascii="宋体" w:hAnsi="宋体" w:eastAsia="宋体" w:cs="宋体"/>
          <w:sz w:val="24"/>
          <w:szCs w:val="24"/>
          <w:highlight w:val="none"/>
          <w:u w:val="single"/>
        </w:rPr>
        <w:t>微型企业）</w:t>
      </w:r>
      <w:r>
        <w:rPr>
          <w:rFonts w:hint="eastAsia" w:ascii="宋体" w:hAnsi="宋体" w:eastAsia="宋体" w:cs="宋体"/>
          <w:sz w:val="24"/>
          <w:szCs w:val="24"/>
          <w:highlight w:val="none"/>
        </w:rPr>
        <w:t xml:space="preserve"> ；</w:t>
      </w:r>
    </w:p>
    <w:p w14:paraId="452145B8">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 </w:t>
      </w:r>
      <w:r>
        <w:rPr>
          <w:rFonts w:hint="eastAsia" w:ascii="宋体" w:hAnsi="宋体" w:eastAsia="宋体" w:cs="宋体"/>
          <w:sz w:val="24"/>
          <w:szCs w:val="24"/>
          <w:highlight w:val="none"/>
          <w:u w:val="single"/>
        </w:rPr>
        <w:t>（标的名称）</w:t>
      </w:r>
      <w:r>
        <w:rPr>
          <w:rFonts w:hint="eastAsia" w:ascii="宋体" w:hAnsi="宋体" w:eastAsia="宋体" w:cs="宋体"/>
          <w:sz w:val="24"/>
          <w:szCs w:val="24"/>
          <w:highlight w:val="none"/>
        </w:rPr>
        <w:t xml:space="preserve"> ，属于 </w:t>
      </w:r>
      <w:r>
        <w:rPr>
          <w:rFonts w:hint="eastAsia" w:ascii="宋体" w:hAnsi="宋体" w:eastAsia="宋体" w:cs="宋体"/>
          <w:sz w:val="24"/>
          <w:szCs w:val="24"/>
          <w:highlight w:val="none"/>
          <w:u w:val="single"/>
        </w:rPr>
        <w:t>（采购文件中明确的所属行业）</w:t>
      </w:r>
      <w:r>
        <w:rPr>
          <w:rFonts w:hint="eastAsia" w:ascii="宋体" w:hAnsi="宋体" w:eastAsia="宋体" w:cs="宋体"/>
          <w:sz w:val="24"/>
          <w:szCs w:val="24"/>
          <w:highlight w:val="none"/>
        </w:rPr>
        <w:t>行业 ；供应商商为</w:t>
      </w:r>
      <w:r>
        <w:rPr>
          <w:rFonts w:hint="eastAsia" w:ascii="宋体" w:hAnsi="宋体" w:eastAsia="宋体" w:cs="宋体"/>
          <w:sz w:val="24"/>
          <w:szCs w:val="24"/>
          <w:highlight w:val="none"/>
          <w:u w:val="single"/>
        </w:rPr>
        <w:t xml:space="preserve"> （企业名称）</w:t>
      </w:r>
      <w:r>
        <w:rPr>
          <w:rFonts w:hint="eastAsia" w:ascii="宋体" w:hAnsi="宋体" w:eastAsia="宋体" w:cs="宋体"/>
          <w:sz w:val="24"/>
          <w:szCs w:val="24"/>
          <w:highlight w:val="none"/>
        </w:rPr>
        <w:t xml:space="preserve"> ，从业人员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人，营业收入为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万元，属于</w:t>
      </w:r>
      <w:r>
        <w:rPr>
          <w:rFonts w:hint="eastAsia" w:ascii="宋体" w:hAnsi="宋体" w:eastAsia="宋体" w:cs="宋体"/>
          <w:sz w:val="24"/>
          <w:szCs w:val="24"/>
          <w:highlight w:val="none"/>
          <w:u w:val="single"/>
        </w:rPr>
        <w:t xml:space="preserve"> （中型企业</w:t>
      </w:r>
      <w:r>
        <w:rPr>
          <w:rFonts w:hint="eastAsia" w:ascii="宋体" w:hAnsi="宋体" w:eastAsia="宋体" w:cs="宋体"/>
          <w:sz w:val="24"/>
          <w:szCs w:val="24"/>
          <w:highlight w:val="none"/>
          <w:u w:val="single"/>
          <w:lang w:val="en-US" w:eastAsia="zh-CN"/>
        </w:rPr>
        <w:t>/</w:t>
      </w:r>
      <w:r>
        <w:rPr>
          <w:rFonts w:hint="eastAsia" w:ascii="宋体" w:hAnsi="宋体" w:eastAsia="宋体" w:cs="宋体"/>
          <w:sz w:val="24"/>
          <w:szCs w:val="24"/>
          <w:highlight w:val="none"/>
          <w:u w:val="single"/>
        </w:rPr>
        <w:t>小型企业</w:t>
      </w:r>
      <w:r>
        <w:rPr>
          <w:rFonts w:hint="eastAsia" w:ascii="宋体" w:hAnsi="宋体" w:eastAsia="宋体" w:cs="宋体"/>
          <w:sz w:val="24"/>
          <w:szCs w:val="24"/>
          <w:highlight w:val="none"/>
          <w:u w:val="single"/>
          <w:lang w:val="en-US" w:eastAsia="zh-CN"/>
        </w:rPr>
        <w:t>/</w:t>
      </w:r>
      <w:r>
        <w:rPr>
          <w:rFonts w:hint="eastAsia" w:ascii="宋体" w:hAnsi="宋体" w:eastAsia="宋体" w:cs="宋体"/>
          <w:sz w:val="24"/>
          <w:szCs w:val="24"/>
          <w:highlight w:val="none"/>
          <w:u w:val="single"/>
        </w:rPr>
        <w:t>微型企业）</w:t>
      </w:r>
      <w:r>
        <w:rPr>
          <w:rFonts w:hint="eastAsia" w:ascii="宋体" w:hAnsi="宋体" w:eastAsia="宋体" w:cs="宋体"/>
          <w:sz w:val="24"/>
          <w:szCs w:val="24"/>
          <w:highlight w:val="none"/>
        </w:rPr>
        <w:t xml:space="preserve"> ；</w:t>
      </w:r>
    </w:p>
    <w:p w14:paraId="22B7DECF">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14:paraId="24AE13F3">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以上企业，不属于大企业的分支机构，不存在控股股东为大企业的情形，也不存在与大企业的负责人为同一人的情形。</w:t>
      </w:r>
    </w:p>
    <w:p w14:paraId="02ECC6D6">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本企业对上述声明内容的真实性负责。如有虚假，将依法承担相应责任。</w:t>
      </w:r>
    </w:p>
    <w:p w14:paraId="05E6CD27">
      <w:pPr>
        <w:keepNext w:val="0"/>
        <w:keepLines w:val="0"/>
        <w:pageBreakBefore w:val="0"/>
        <w:kinsoku/>
        <w:wordWrap/>
        <w:overflowPunct/>
        <w:topLinePunct w:val="0"/>
        <w:autoSpaceDE/>
        <w:autoSpaceDN/>
        <w:bidi w:val="0"/>
        <w:adjustRightInd/>
        <w:snapToGrid w:val="0"/>
        <w:spacing w:line="360" w:lineRule="exact"/>
        <w:ind w:firstLine="5160" w:firstLineChars="215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rPr>
        <w:t>供应商名称（盖章或电子签章）：</w:t>
      </w:r>
    </w:p>
    <w:p w14:paraId="43982B35">
      <w:pPr>
        <w:keepNext w:val="0"/>
        <w:keepLines w:val="0"/>
        <w:pageBreakBefore w:val="0"/>
        <w:kinsoku/>
        <w:wordWrap/>
        <w:overflowPunct/>
        <w:topLinePunct w:val="0"/>
        <w:autoSpaceDE/>
        <w:autoSpaceDN/>
        <w:bidi w:val="0"/>
        <w:adjustRightInd/>
        <w:snapToGrid w:val="0"/>
        <w:spacing w:line="360" w:lineRule="exact"/>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                                           日期</w:t>
      </w:r>
      <w:r>
        <w:rPr>
          <w:rFonts w:hint="eastAsia" w:ascii="宋体" w:hAnsi="宋体" w:eastAsia="宋体" w:cs="宋体"/>
          <w:kern w:val="0"/>
          <w:sz w:val="24"/>
          <w:szCs w:val="24"/>
          <w:highlight w:val="none"/>
        </w:rPr>
        <w:t xml:space="preserve">：  年  </w:t>
      </w:r>
      <w:r>
        <w:rPr>
          <w:rFonts w:hint="eastAsia" w:ascii="宋体" w:hAnsi="宋体" w:eastAsia="宋体" w:cs="宋体"/>
          <w:kern w:val="0"/>
          <w:sz w:val="24"/>
          <w:szCs w:val="24"/>
          <w:highlight w:val="none"/>
          <w:lang w:val="zh-CN"/>
        </w:rPr>
        <w:t>月</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zh-CN"/>
        </w:rPr>
        <w:t>日</w:t>
      </w:r>
    </w:p>
    <w:p w14:paraId="27D60B20">
      <w:pPr>
        <w:keepNext w:val="0"/>
        <w:keepLines w:val="0"/>
        <w:pageBreakBefore w:val="0"/>
        <w:kinsoku/>
        <w:wordWrap/>
        <w:overflowPunct/>
        <w:topLinePunct w:val="0"/>
        <w:autoSpaceDE/>
        <w:autoSpaceDN/>
        <w:bidi w:val="0"/>
        <w:adjustRightInd/>
        <w:spacing w:line="36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从业人员、营业收入、资产总额填报上一年度数据，无上一年度数据的新成立企业可不填报。</w:t>
      </w:r>
    </w:p>
    <w:p w14:paraId="44487794">
      <w:pPr>
        <w:keepNext w:val="0"/>
        <w:keepLines w:val="0"/>
        <w:pageBreakBefore w:val="0"/>
        <w:kinsoku/>
        <w:wordWrap/>
        <w:overflowPunct/>
        <w:topLinePunct w:val="0"/>
        <w:autoSpaceDE/>
        <w:autoSpaceDN/>
        <w:bidi w:val="0"/>
        <w:adjustRightInd/>
        <w:snapToGrid/>
        <w:spacing w:line="360" w:lineRule="exact"/>
        <w:ind w:right="42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注：</w:t>
      </w:r>
    </w:p>
    <w:p w14:paraId="2681D714">
      <w:pPr>
        <w:keepNext w:val="0"/>
        <w:keepLines w:val="0"/>
        <w:pageBreakBefore w:val="0"/>
        <w:numPr>
          <w:ilvl w:val="0"/>
          <w:numId w:val="0"/>
        </w:numPr>
        <w:kinsoku/>
        <w:wordWrap/>
        <w:overflowPunct/>
        <w:topLinePunct w:val="0"/>
        <w:autoSpaceDE/>
        <w:autoSpaceDN/>
        <w:bidi w:val="0"/>
        <w:adjustRightInd/>
        <w:snapToGrid/>
        <w:spacing w:line="360" w:lineRule="exact"/>
        <w:ind w:right="420" w:rightChars="0"/>
        <w:textAlignment w:val="auto"/>
        <w:rPr>
          <w:rFonts w:hint="eastAsia" w:ascii="宋体" w:hAnsi="宋体" w:eastAsia="宋体" w:cs="宋体"/>
          <w:sz w:val="20"/>
          <w:szCs w:val="20"/>
          <w:highlight w:val="none"/>
        </w:rPr>
      </w:pPr>
      <w:r>
        <w:rPr>
          <w:rFonts w:hint="eastAsia" w:ascii="宋体" w:hAnsi="宋体" w:eastAsia="宋体" w:cs="宋体"/>
          <w:kern w:val="2"/>
          <w:sz w:val="20"/>
          <w:szCs w:val="20"/>
          <w:highlight w:val="none"/>
          <w:lang w:val="en-US" w:eastAsia="zh-CN" w:bidi="ar-SA"/>
        </w:rPr>
        <w:t>1.</w:t>
      </w:r>
      <w:r>
        <w:rPr>
          <w:rFonts w:hint="eastAsia" w:ascii="宋体" w:hAnsi="宋体" w:eastAsia="宋体" w:cs="宋体"/>
          <w:sz w:val="20"/>
          <w:szCs w:val="20"/>
          <w:highlight w:val="none"/>
        </w:rPr>
        <w:t>填写要求：</w:t>
      </w:r>
    </w:p>
    <w:p w14:paraId="14E8A418">
      <w:pPr>
        <w:keepNext w:val="0"/>
        <w:keepLines w:val="0"/>
        <w:pageBreakBefore w:val="0"/>
        <w:numPr>
          <w:ilvl w:val="0"/>
          <w:numId w:val="0"/>
        </w:numPr>
        <w:kinsoku/>
        <w:wordWrap/>
        <w:overflowPunct/>
        <w:topLinePunct w:val="0"/>
        <w:autoSpaceDE/>
        <w:autoSpaceDN/>
        <w:bidi w:val="0"/>
        <w:adjustRightInd/>
        <w:snapToGrid/>
        <w:spacing w:line="360" w:lineRule="exact"/>
        <w:ind w:right="420" w:rightChars="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①“标的名称”、“采购文件中明确的所属行业”依据招标文件第二部分投标须知前附表中“采购标的及其对应的中小企业划分标准所属行业”的指引，逐一填写，不得缺漏；</w:t>
      </w:r>
    </w:p>
    <w:p w14:paraId="4623DEA4">
      <w:pPr>
        <w:keepNext w:val="0"/>
        <w:keepLines w:val="0"/>
        <w:pageBreakBefore w:val="0"/>
        <w:numPr>
          <w:ilvl w:val="0"/>
          <w:numId w:val="0"/>
        </w:numPr>
        <w:kinsoku/>
        <w:wordWrap/>
        <w:overflowPunct/>
        <w:topLinePunct w:val="0"/>
        <w:autoSpaceDE/>
        <w:autoSpaceDN/>
        <w:bidi w:val="0"/>
        <w:adjustRightInd/>
        <w:snapToGrid/>
        <w:spacing w:line="360" w:lineRule="exact"/>
        <w:ind w:right="420" w:rightChars="0"/>
        <w:textAlignment w:val="auto"/>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rPr>
        <w:t>②从业人员、营业收入、资产总额填报上一年度数据，无上一年度数据的新成立企业可不填报</w:t>
      </w:r>
      <w:r>
        <w:rPr>
          <w:rFonts w:hint="eastAsia" w:ascii="宋体" w:hAnsi="宋体" w:eastAsia="宋体" w:cs="宋体"/>
          <w:sz w:val="20"/>
          <w:szCs w:val="20"/>
          <w:highlight w:val="none"/>
          <w:lang w:val="en-US" w:eastAsia="zh-CN"/>
        </w:rPr>
        <w:t>;</w:t>
      </w:r>
    </w:p>
    <w:p w14:paraId="02673F55">
      <w:pPr>
        <w:keepNext w:val="0"/>
        <w:keepLines w:val="0"/>
        <w:pageBreakBefore w:val="0"/>
        <w:numPr>
          <w:ilvl w:val="0"/>
          <w:numId w:val="0"/>
        </w:numPr>
        <w:kinsoku/>
        <w:wordWrap/>
        <w:overflowPunct/>
        <w:topLinePunct w:val="0"/>
        <w:autoSpaceDE/>
        <w:autoSpaceDN/>
        <w:bidi w:val="0"/>
        <w:adjustRightInd/>
        <w:snapToGrid/>
        <w:spacing w:line="360" w:lineRule="exact"/>
        <w:ind w:right="420" w:rightChars="0"/>
        <w:textAlignment w:val="auto"/>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rPr>
        <w:t>③▲</w:t>
      </w:r>
      <w:r>
        <w:rPr>
          <w:rFonts w:hint="eastAsia" w:ascii="宋体" w:hAnsi="宋体" w:eastAsia="宋体" w:cs="宋体"/>
          <w:sz w:val="20"/>
          <w:szCs w:val="20"/>
          <w:highlight w:val="none"/>
          <w:u w:val="single"/>
        </w:rPr>
        <w:t>中型企业、小型企业、微型企业等3种企业类型，结合以上数据，依据《中小企业划型标准规定》（工信部联企业〔2011〕300号）确定</w:t>
      </w:r>
      <w:r>
        <w:rPr>
          <w:rFonts w:hint="eastAsia" w:ascii="宋体" w:hAnsi="宋体" w:eastAsia="宋体" w:cs="宋体"/>
          <w:sz w:val="20"/>
          <w:szCs w:val="20"/>
          <w:highlight w:val="none"/>
          <w:u w:val="single"/>
          <w:lang w:val="en-US" w:eastAsia="zh-CN"/>
        </w:rPr>
        <w:t>,如</w:t>
      </w:r>
      <w:r>
        <w:rPr>
          <w:rFonts w:hint="eastAsia" w:ascii="宋体" w:hAnsi="宋体" w:eastAsia="宋体" w:cs="宋体"/>
          <w:sz w:val="20"/>
          <w:szCs w:val="20"/>
          <w:highlight w:val="none"/>
          <w:u w:val="single"/>
        </w:rPr>
        <w:t>企业类型</w:t>
      </w:r>
      <w:r>
        <w:rPr>
          <w:rFonts w:hint="eastAsia" w:ascii="宋体" w:hAnsi="宋体" w:eastAsia="宋体" w:cs="宋体"/>
          <w:sz w:val="20"/>
          <w:szCs w:val="20"/>
          <w:highlight w:val="none"/>
          <w:u w:val="single"/>
          <w:lang w:val="en-US" w:eastAsia="zh-CN"/>
        </w:rPr>
        <w:t>填写正确，相应数据填写错误的，《中小企业声明函》有效，采购人或代理机构有权要求投标人做出相关澄清说明</w:t>
      </w:r>
      <w:r>
        <w:rPr>
          <w:rFonts w:hint="eastAsia" w:ascii="宋体" w:hAnsi="宋体" w:eastAsia="宋体" w:cs="宋体"/>
          <w:sz w:val="20"/>
          <w:szCs w:val="20"/>
          <w:highlight w:val="none"/>
          <w:u w:val="single"/>
        </w:rPr>
        <w:t>；</w:t>
      </w:r>
      <w:r>
        <w:rPr>
          <w:rFonts w:hint="eastAsia" w:ascii="宋体" w:hAnsi="宋体" w:eastAsia="宋体" w:cs="宋体"/>
          <w:sz w:val="20"/>
          <w:szCs w:val="20"/>
          <w:highlight w:val="none"/>
          <w:u w:val="single"/>
          <w:lang w:val="en-US" w:eastAsia="zh-CN"/>
        </w:rPr>
        <w:t>如企业类型填写错误，投标无效。如果投标人声明的类型获得了本不应获得的利益（价格扣除或者资格审查通过），属于提供虚假材料谋取中标、成交的，依法承担法律责任。</w:t>
      </w:r>
    </w:p>
    <w:p w14:paraId="5B9CB141">
      <w:pPr>
        <w:keepNext w:val="0"/>
        <w:keepLines w:val="0"/>
        <w:pageBreakBefore w:val="0"/>
        <w:numPr>
          <w:ilvl w:val="0"/>
          <w:numId w:val="0"/>
        </w:numPr>
        <w:kinsoku/>
        <w:wordWrap/>
        <w:overflowPunct/>
        <w:topLinePunct w:val="0"/>
        <w:autoSpaceDE/>
        <w:autoSpaceDN/>
        <w:bidi w:val="0"/>
        <w:adjustRightInd/>
        <w:snapToGrid/>
        <w:spacing w:line="360" w:lineRule="exact"/>
        <w:ind w:right="420" w:rightChars="0"/>
        <w:textAlignment w:val="auto"/>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rPr>
        <w:t>④▲</w:t>
      </w:r>
      <w:r>
        <w:rPr>
          <w:rFonts w:hint="eastAsia" w:ascii="宋体" w:hAnsi="宋体" w:eastAsia="宋体" w:cs="宋体"/>
          <w:sz w:val="20"/>
          <w:szCs w:val="20"/>
          <w:highlight w:val="none"/>
          <w:u w:val="single"/>
          <w:lang w:val="en-US" w:eastAsia="zh-CN"/>
        </w:rPr>
        <w:t>如《中小企业声明函》填写行业错误或者未填写行业的，投标无效，但错填为“采购文件确定的行业”等类似瑕疵的除外。</w:t>
      </w:r>
    </w:p>
    <w:p w14:paraId="29FF843A">
      <w:pPr>
        <w:keepNext w:val="0"/>
        <w:keepLines w:val="0"/>
        <w:pageBreakBefore w:val="0"/>
        <w:numPr>
          <w:ilvl w:val="0"/>
          <w:numId w:val="0"/>
        </w:numPr>
        <w:kinsoku/>
        <w:wordWrap/>
        <w:overflowPunct/>
        <w:topLinePunct w:val="0"/>
        <w:autoSpaceDE/>
        <w:autoSpaceDN/>
        <w:bidi w:val="0"/>
        <w:adjustRightInd/>
        <w:snapToGrid/>
        <w:spacing w:line="360" w:lineRule="exact"/>
        <w:ind w:right="420" w:rightChars="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⑤</w:t>
      </w:r>
      <w:r>
        <w:rPr>
          <w:rFonts w:hint="eastAsia" w:ascii="宋体" w:hAnsi="宋体" w:eastAsia="宋体" w:cs="宋体"/>
          <w:sz w:val="20"/>
          <w:szCs w:val="20"/>
          <w:highlight w:val="none"/>
        </w:rPr>
        <w:t>▲</w:t>
      </w:r>
      <w:r>
        <w:rPr>
          <w:rFonts w:hint="eastAsia" w:ascii="宋体" w:hAnsi="宋体" w:eastAsia="宋体" w:cs="宋体"/>
          <w:sz w:val="20"/>
          <w:szCs w:val="20"/>
          <w:highlight w:val="none"/>
          <w:u w:val="single"/>
          <w:lang w:val="en-US" w:eastAsia="zh-CN"/>
        </w:rPr>
        <w:t>本年度新成立的公司，在声明函中对营业收入、资产总额、从业人员的数据可不填写，但须对企业类型以及是否与大企业的负责人为同一人，或者与大企业存在直接控股、管理关系进行声明，否则《中小企业声明函》无效。</w:t>
      </w:r>
    </w:p>
    <w:p w14:paraId="5E4F153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2.</w:t>
      </w:r>
      <w:r>
        <w:rPr>
          <w:rFonts w:hint="eastAsia" w:ascii="宋体" w:hAnsi="宋体" w:eastAsia="宋体" w:cs="宋体"/>
          <w:sz w:val="20"/>
          <w:szCs w:val="20"/>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CC5C6D3">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（二）监狱企业声明函【不属于监狱企业，不用提供此函】</w:t>
      </w:r>
    </w:p>
    <w:p w14:paraId="264CA314">
      <w:pPr>
        <w:pStyle w:val="18"/>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b/>
          <w:bCs/>
          <w:kern w:val="0"/>
          <w:sz w:val="24"/>
          <w:szCs w:val="24"/>
          <w:highlight w:val="none"/>
        </w:rPr>
      </w:pPr>
    </w:p>
    <w:p w14:paraId="4CF47579">
      <w:pPr>
        <w:pStyle w:val="18"/>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kern w:val="0"/>
          <w:sz w:val="24"/>
          <w:szCs w:val="24"/>
          <w:highlight w:val="none"/>
          <w:u w:val="single"/>
        </w:rPr>
      </w:pPr>
      <w:r>
        <w:rPr>
          <w:rFonts w:hint="eastAsia" w:ascii="宋体" w:hAnsi="宋体" w:eastAsia="宋体" w:cs="宋体"/>
          <w:b/>
          <w:bCs/>
          <w:kern w:val="0"/>
          <w:sz w:val="24"/>
          <w:szCs w:val="24"/>
          <w:highlight w:val="none"/>
        </w:rPr>
        <w:t>监狱企业声明函</w:t>
      </w:r>
    </w:p>
    <w:p w14:paraId="6EA9F510">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本企业郑重声明，根据《关于政府采购支持监狱企业发展有关问题的通知》（财库[2014]68号）的规定，本企业为监狱企业。 </w:t>
      </w:r>
    </w:p>
    <w:p w14:paraId="5630D5A3">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根据上述标准，我企业属于监狱企业的理由为：</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w:t>
      </w:r>
    </w:p>
    <w:p w14:paraId="7438D244">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本企业为参加</w:t>
      </w:r>
      <w:r>
        <w:rPr>
          <w:rFonts w:hint="eastAsia" w:ascii="宋体" w:hAnsi="宋体" w:eastAsia="宋体" w:cs="宋体"/>
          <w:kern w:val="0"/>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2025-2026年智慧新城红火蚁、白蚁综合防治项目</w:t>
      </w:r>
      <w:r>
        <w:rPr>
          <w:rFonts w:hint="eastAsia" w:ascii="宋体" w:hAnsi="宋体" w:eastAsia="宋体" w:cs="宋体"/>
          <w:kern w:val="0"/>
          <w:sz w:val="24"/>
          <w:szCs w:val="24"/>
          <w:highlight w:val="none"/>
          <w:u w:val="single"/>
        </w:rPr>
        <w:t>（项目名称）（项目编号:</w:t>
      </w:r>
      <w:r>
        <w:rPr>
          <w:rFonts w:hint="eastAsia" w:ascii="宋体" w:hAnsi="宋体" w:cs="宋体"/>
          <w:kern w:val="0"/>
          <w:sz w:val="24"/>
          <w:szCs w:val="24"/>
          <w:highlight w:val="none"/>
          <w:u w:val="single"/>
          <w:lang w:eastAsia="zh-CN"/>
        </w:rPr>
        <w:t>ZJTP-QZF-2025003</w:t>
      </w:r>
      <w:r>
        <w:rPr>
          <w:rFonts w:hint="eastAsia" w:ascii="宋体" w:hAnsi="宋体" w:eastAsia="宋体" w:cs="宋体"/>
          <w:kern w:val="0"/>
          <w:sz w:val="24"/>
          <w:szCs w:val="24"/>
          <w:highlight w:val="none"/>
          <w:u w:val="single"/>
        </w:rPr>
        <w:t>）</w:t>
      </w:r>
      <w:r>
        <w:rPr>
          <w:rFonts w:hint="eastAsia" w:ascii="宋体" w:hAnsi="宋体" w:eastAsia="宋体" w:cs="宋体"/>
          <w:kern w:val="0"/>
          <w:sz w:val="24"/>
          <w:szCs w:val="24"/>
          <w:highlight w:val="none"/>
        </w:rPr>
        <w:t>采购活动并提供本企业的服务。</w:t>
      </w:r>
    </w:p>
    <w:p w14:paraId="750DF109">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或提供其他</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（请填写：小型</w:t>
      </w:r>
      <w:r>
        <w:rPr>
          <w:rFonts w:hint="eastAsia" w:ascii="宋体" w:hAnsi="宋体" w:eastAsia="宋体" w:cs="宋体"/>
          <w:kern w:val="0"/>
          <w:sz w:val="24"/>
          <w:szCs w:val="24"/>
          <w:highlight w:val="none"/>
          <w:lang w:val="en-US" w:eastAsia="zh-CN"/>
        </w:rPr>
        <w:t>/</w:t>
      </w:r>
      <w:r>
        <w:rPr>
          <w:rFonts w:hint="eastAsia" w:ascii="宋体" w:hAnsi="宋体" w:eastAsia="宋体" w:cs="宋体"/>
          <w:kern w:val="0"/>
          <w:sz w:val="24"/>
          <w:szCs w:val="24"/>
          <w:highlight w:val="none"/>
        </w:rPr>
        <w:t>微型</w:t>
      </w:r>
      <w:r>
        <w:rPr>
          <w:rFonts w:hint="eastAsia" w:ascii="宋体" w:hAnsi="宋体" w:eastAsia="宋体" w:cs="宋体"/>
          <w:kern w:val="0"/>
          <w:sz w:val="24"/>
          <w:szCs w:val="24"/>
          <w:highlight w:val="none"/>
          <w:lang w:val="en-US" w:eastAsia="zh-CN"/>
        </w:rPr>
        <w:t>/</w:t>
      </w:r>
      <w:r>
        <w:rPr>
          <w:rFonts w:hint="eastAsia" w:ascii="宋体" w:hAnsi="宋体" w:eastAsia="宋体" w:cs="宋体"/>
          <w:kern w:val="0"/>
          <w:sz w:val="24"/>
          <w:szCs w:val="24"/>
          <w:highlight w:val="none"/>
        </w:rPr>
        <w:t>监狱）企业的服务，该企业为</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（请填写：小型</w:t>
      </w:r>
      <w:r>
        <w:rPr>
          <w:rFonts w:hint="eastAsia" w:ascii="宋体" w:hAnsi="宋体" w:eastAsia="宋体" w:cs="宋体"/>
          <w:kern w:val="0"/>
          <w:sz w:val="24"/>
          <w:szCs w:val="24"/>
          <w:highlight w:val="none"/>
          <w:lang w:val="en-US" w:eastAsia="zh-CN"/>
        </w:rPr>
        <w:t>/</w:t>
      </w:r>
      <w:r>
        <w:rPr>
          <w:rFonts w:hint="eastAsia" w:ascii="宋体" w:hAnsi="宋体" w:eastAsia="宋体" w:cs="宋体"/>
          <w:kern w:val="0"/>
          <w:sz w:val="24"/>
          <w:szCs w:val="24"/>
          <w:highlight w:val="none"/>
        </w:rPr>
        <w:t>微型</w:t>
      </w:r>
      <w:r>
        <w:rPr>
          <w:rFonts w:hint="eastAsia" w:ascii="宋体" w:hAnsi="宋体" w:eastAsia="宋体" w:cs="宋体"/>
          <w:kern w:val="0"/>
          <w:sz w:val="24"/>
          <w:szCs w:val="24"/>
          <w:highlight w:val="none"/>
          <w:lang w:val="en-US" w:eastAsia="zh-CN"/>
        </w:rPr>
        <w:t>/</w:t>
      </w:r>
      <w:r>
        <w:rPr>
          <w:rFonts w:hint="eastAsia" w:ascii="宋体" w:hAnsi="宋体" w:eastAsia="宋体" w:cs="宋体"/>
          <w:kern w:val="0"/>
          <w:sz w:val="24"/>
          <w:szCs w:val="24"/>
          <w:highlight w:val="none"/>
        </w:rPr>
        <w:t>监狱）企业。</w:t>
      </w:r>
    </w:p>
    <w:p w14:paraId="61162CF7">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本企业对上述声明的真实性负责。如有虚假，将依法承担相应责任。 </w:t>
      </w:r>
    </w:p>
    <w:p w14:paraId="7494E55F">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w:t>
      </w:r>
    </w:p>
    <w:p w14:paraId="3D376A5B">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供应商名称（盖章或电子签章）</w:t>
      </w:r>
      <w:r>
        <w:rPr>
          <w:rFonts w:hint="eastAsia" w:ascii="宋体" w:hAnsi="宋体" w:eastAsia="宋体" w:cs="宋体"/>
          <w:kern w:val="0"/>
          <w:sz w:val="24"/>
          <w:szCs w:val="24"/>
          <w:highlight w:val="none"/>
        </w:rPr>
        <w:t xml:space="preserve">：                                         </w:t>
      </w:r>
    </w:p>
    <w:p w14:paraId="5399253D">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日期：       年     月   日 </w:t>
      </w:r>
    </w:p>
    <w:p w14:paraId="095CCFB6">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highlight w:val="none"/>
        </w:rPr>
      </w:pPr>
    </w:p>
    <w:p w14:paraId="468FE33F">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监狱企业参加政府采购活动时，应当提供由省级以上监狱管理局、戒毒管理局（含新疆生产建设兵团）出具的属于监狱企业的证明文件。 </w:t>
      </w:r>
    </w:p>
    <w:p w14:paraId="376E77CD">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7C46C36">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bCs/>
          <w:kern w:val="0"/>
          <w:sz w:val="24"/>
          <w:szCs w:val="24"/>
          <w:highlight w:val="none"/>
          <w:lang w:bidi="ar"/>
        </w:rPr>
      </w:pPr>
      <w:r>
        <w:rPr>
          <w:rFonts w:hint="eastAsia" w:ascii="宋体" w:hAnsi="宋体" w:eastAsia="宋体" w:cs="宋体"/>
          <w:b/>
          <w:bCs/>
          <w:kern w:val="0"/>
          <w:sz w:val="24"/>
          <w:szCs w:val="24"/>
          <w:highlight w:val="none"/>
          <w:lang w:bidi="ar"/>
        </w:rPr>
        <w:t>注：本声明函为监狱企业填写。</w:t>
      </w:r>
    </w:p>
    <w:p w14:paraId="39E2B059">
      <w:pPr>
        <w:pStyle w:val="30"/>
        <w:keepNext w:val="0"/>
        <w:keepLines w:val="0"/>
        <w:kinsoku/>
        <w:wordWrap/>
        <w:overflowPunct/>
        <w:topLinePunct w:val="0"/>
        <w:autoSpaceDE/>
        <w:autoSpaceDN/>
        <w:bidi w:val="0"/>
        <w:adjustRightInd/>
        <w:spacing w:line="500" w:lineRule="exact"/>
        <w:ind w:firstLine="482"/>
        <w:textAlignment w:val="auto"/>
        <w:rPr>
          <w:rFonts w:hint="eastAsia" w:ascii="宋体" w:hAnsi="宋体" w:eastAsia="宋体" w:cs="宋体"/>
          <w:b/>
          <w:bCs/>
          <w:kern w:val="0"/>
          <w:sz w:val="24"/>
          <w:szCs w:val="24"/>
          <w:highlight w:val="none"/>
          <w:lang w:bidi="ar"/>
        </w:rPr>
      </w:pPr>
    </w:p>
    <w:p w14:paraId="064BCCDA">
      <w:pPr>
        <w:pStyle w:val="30"/>
        <w:keepNext w:val="0"/>
        <w:keepLines w:val="0"/>
        <w:kinsoku/>
        <w:wordWrap/>
        <w:overflowPunct/>
        <w:topLinePunct w:val="0"/>
        <w:autoSpaceDE/>
        <w:autoSpaceDN/>
        <w:bidi w:val="0"/>
        <w:adjustRightInd/>
        <w:spacing w:line="500" w:lineRule="exact"/>
        <w:ind w:firstLine="482"/>
        <w:textAlignment w:val="auto"/>
        <w:rPr>
          <w:rFonts w:hint="eastAsia" w:ascii="宋体" w:hAnsi="宋体" w:eastAsia="宋体" w:cs="宋体"/>
          <w:b/>
          <w:bCs/>
          <w:kern w:val="0"/>
          <w:sz w:val="24"/>
          <w:szCs w:val="24"/>
          <w:highlight w:val="none"/>
          <w:lang w:bidi="ar"/>
        </w:rPr>
      </w:pPr>
    </w:p>
    <w:p w14:paraId="30221A59">
      <w:pPr>
        <w:pStyle w:val="30"/>
        <w:keepNext w:val="0"/>
        <w:keepLines w:val="0"/>
        <w:kinsoku/>
        <w:wordWrap/>
        <w:overflowPunct/>
        <w:topLinePunct w:val="0"/>
        <w:autoSpaceDE/>
        <w:autoSpaceDN/>
        <w:bidi w:val="0"/>
        <w:adjustRightInd/>
        <w:spacing w:line="500" w:lineRule="exact"/>
        <w:ind w:firstLine="482"/>
        <w:textAlignment w:val="auto"/>
        <w:rPr>
          <w:rFonts w:hint="eastAsia" w:ascii="宋体" w:hAnsi="宋体" w:eastAsia="宋体" w:cs="宋体"/>
          <w:b/>
          <w:bCs/>
          <w:kern w:val="0"/>
          <w:sz w:val="24"/>
          <w:szCs w:val="24"/>
          <w:highlight w:val="none"/>
          <w:lang w:bidi="ar"/>
        </w:rPr>
      </w:pPr>
    </w:p>
    <w:p w14:paraId="66492B62">
      <w:pPr>
        <w:pStyle w:val="30"/>
        <w:keepNext w:val="0"/>
        <w:keepLines w:val="0"/>
        <w:kinsoku/>
        <w:wordWrap/>
        <w:overflowPunct/>
        <w:topLinePunct w:val="0"/>
        <w:autoSpaceDE/>
        <w:autoSpaceDN/>
        <w:bidi w:val="0"/>
        <w:adjustRightInd/>
        <w:spacing w:line="500" w:lineRule="exact"/>
        <w:ind w:firstLine="482"/>
        <w:textAlignment w:val="auto"/>
        <w:rPr>
          <w:rFonts w:hint="eastAsia" w:ascii="宋体" w:hAnsi="宋体" w:eastAsia="宋体" w:cs="宋体"/>
          <w:b/>
          <w:bCs/>
          <w:kern w:val="0"/>
          <w:sz w:val="24"/>
          <w:szCs w:val="24"/>
          <w:highlight w:val="none"/>
          <w:lang w:bidi="ar"/>
        </w:rPr>
      </w:pPr>
    </w:p>
    <w:p w14:paraId="6526FEE4">
      <w:pPr>
        <w:pStyle w:val="30"/>
        <w:keepNext w:val="0"/>
        <w:keepLines w:val="0"/>
        <w:kinsoku/>
        <w:wordWrap/>
        <w:overflowPunct/>
        <w:topLinePunct w:val="0"/>
        <w:autoSpaceDE/>
        <w:autoSpaceDN/>
        <w:bidi w:val="0"/>
        <w:adjustRightInd/>
        <w:spacing w:line="500" w:lineRule="exact"/>
        <w:ind w:firstLine="482"/>
        <w:textAlignment w:val="auto"/>
        <w:rPr>
          <w:rFonts w:hint="eastAsia" w:ascii="宋体" w:hAnsi="宋体" w:eastAsia="宋体" w:cs="宋体"/>
          <w:b/>
          <w:bCs/>
          <w:kern w:val="0"/>
          <w:sz w:val="24"/>
          <w:szCs w:val="24"/>
          <w:highlight w:val="none"/>
          <w:lang w:bidi="ar"/>
        </w:rPr>
      </w:pPr>
    </w:p>
    <w:p w14:paraId="4FF4D048">
      <w:pPr>
        <w:pStyle w:val="30"/>
        <w:keepNext w:val="0"/>
        <w:keepLines w:val="0"/>
        <w:kinsoku/>
        <w:wordWrap/>
        <w:overflowPunct/>
        <w:topLinePunct w:val="0"/>
        <w:autoSpaceDE/>
        <w:autoSpaceDN/>
        <w:bidi w:val="0"/>
        <w:adjustRightInd/>
        <w:spacing w:line="500" w:lineRule="exact"/>
        <w:ind w:firstLine="482"/>
        <w:textAlignment w:val="auto"/>
        <w:rPr>
          <w:rFonts w:hint="eastAsia" w:ascii="宋体" w:hAnsi="宋体" w:eastAsia="宋体" w:cs="宋体"/>
          <w:b/>
          <w:bCs/>
          <w:kern w:val="0"/>
          <w:sz w:val="24"/>
          <w:szCs w:val="24"/>
          <w:highlight w:val="none"/>
          <w:lang w:bidi="ar"/>
        </w:rPr>
      </w:pPr>
    </w:p>
    <w:p w14:paraId="6E35D9A2">
      <w:pPr>
        <w:pStyle w:val="30"/>
        <w:keepNext w:val="0"/>
        <w:keepLines w:val="0"/>
        <w:kinsoku/>
        <w:wordWrap/>
        <w:overflowPunct/>
        <w:topLinePunct w:val="0"/>
        <w:autoSpaceDE/>
        <w:autoSpaceDN/>
        <w:bidi w:val="0"/>
        <w:adjustRightInd/>
        <w:spacing w:line="500" w:lineRule="exact"/>
        <w:ind w:firstLine="482"/>
        <w:textAlignment w:val="auto"/>
        <w:rPr>
          <w:rFonts w:hint="eastAsia" w:ascii="宋体" w:hAnsi="宋体" w:eastAsia="宋体" w:cs="宋体"/>
          <w:b/>
          <w:bCs/>
          <w:kern w:val="0"/>
          <w:sz w:val="24"/>
          <w:szCs w:val="24"/>
          <w:highlight w:val="none"/>
          <w:lang w:bidi="ar"/>
        </w:rPr>
      </w:pPr>
    </w:p>
    <w:p w14:paraId="651EEC2A">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（三）残疾人福利性单位声明函【不属于残疾人福利性单位，不用提供此函】</w:t>
      </w:r>
    </w:p>
    <w:p w14:paraId="5955A246">
      <w:pPr>
        <w:pStyle w:val="18"/>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b/>
          <w:bCs/>
          <w:kern w:val="0"/>
          <w:sz w:val="24"/>
          <w:szCs w:val="24"/>
          <w:highlight w:val="none"/>
        </w:rPr>
      </w:pPr>
    </w:p>
    <w:p w14:paraId="1C4437BA">
      <w:pPr>
        <w:pStyle w:val="18"/>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kern w:val="0"/>
          <w:sz w:val="24"/>
          <w:szCs w:val="24"/>
          <w:highlight w:val="none"/>
          <w:u w:val="single"/>
          <w:lang w:bidi="ar"/>
        </w:rPr>
      </w:pPr>
      <w:r>
        <w:rPr>
          <w:rFonts w:hint="eastAsia" w:ascii="宋体" w:hAnsi="宋体" w:eastAsia="宋体" w:cs="宋体"/>
          <w:b/>
          <w:bCs/>
          <w:kern w:val="0"/>
          <w:sz w:val="24"/>
          <w:szCs w:val="24"/>
          <w:highlight w:val="none"/>
        </w:rPr>
        <w:t>残疾人福利性单位声明函</w:t>
      </w:r>
    </w:p>
    <w:p w14:paraId="5D01BA3B">
      <w:pPr>
        <w:pStyle w:val="18"/>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kern w:val="0"/>
          <w:sz w:val="24"/>
          <w:szCs w:val="24"/>
          <w:highlight w:val="none"/>
          <w:u w:val="single"/>
          <w:lang w:bidi="ar"/>
        </w:rPr>
      </w:pPr>
      <w:r>
        <w:rPr>
          <w:rFonts w:hint="eastAsia" w:ascii="宋体" w:hAnsi="宋体" w:eastAsia="宋体" w:cs="宋体"/>
          <w:kern w:val="0"/>
          <w:sz w:val="24"/>
          <w:szCs w:val="24"/>
          <w:highlight w:val="none"/>
          <w:u w:val="single"/>
          <w:lang w:eastAsia="zh-CN" w:bidi="ar"/>
        </w:rPr>
        <w:t>衢州智慧新城管理委员会</w:t>
      </w:r>
      <w:r>
        <w:rPr>
          <w:rFonts w:hint="eastAsia" w:ascii="宋体" w:hAnsi="宋体" w:eastAsia="宋体" w:cs="宋体"/>
          <w:kern w:val="0"/>
          <w:sz w:val="24"/>
          <w:szCs w:val="24"/>
          <w:highlight w:val="none"/>
          <w:u w:val="single"/>
          <w:lang w:bidi="ar"/>
        </w:rPr>
        <w:t>：</w:t>
      </w:r>
    </w:p>
    <w:p w14:paraId="4DF897F1">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kern w:val="0"/>
          <w:sz w:val="24"/>
          <w:szCs w:val="24"/>
          <w:highlight w:val="none"/>
          <w:u w:val="single"/>
          <w:lang w:bidi="ar"/>
        </w:rPr>
      </w:pPr>
      <w:r>
        <w:rPr>
          <w:rFonts w:hint="eastAsia" w:ascii="宋体" w:hAnsi="宋体" w:eastAsia="宋体" w:cs="宋体"/>
          <w:kern w:val="0"/>
          <w:sz w:val="24"/>
          <w:szCs w:val="24"/>
          <w:highlight w:val="none"/>
          <w:u w:val="single"/>
          <w:lang w:val="en-US" w:eastAsia="zh-CN" w:bidi="ar"/>
        </w:rPr>
        <w:t>浙江天平投资咨询有限公司</w:t>
      </w:r>
      <w:r>
        <w:rPr>
          <w:rFonts w:hint="eastAsia" w:ascii="宋体" w:hAnsi="宋体" w:eastAsia="宋体" w:cs="宋体"/>
          <w:kern w:val="0"/>
          <w:sz w:val="24"/>
          <w:szCs w:val="24"/>
          <w:highlight w:val="none"/>
          <w:u w:val="single"/>
          <w:lang w:bidi="ar"/>
        </w:rPr>
        <w:t>：</w:t>
      </w:r>
    </w:p>
    <w:p w14:paraId="0B4F466D">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eastAsia="宋体" w:cs="宋体"/>
          <w:kern w:val="0"/>
          <w:sz w:val="24"/>
          <w:szCs w:val="24"/>
          <w:highlight w:val="none"/>
          <w:u w:val="single"/>
          <w:lang w:val="en-US" w:eastAsia="zh-CN" w:bidi="ar"/>
        </w:rPr>
        <w:t xml:space="preserve"> </w:t>
      </w:r>
      <w:r>
        <w:rPr>
          <w:rFonts w:hint="eastAsia" w:ascii="宋体" w:hAnsi="宋体" w:eastAsia="宋体" w:cs="宋体"/>
          <w:kern w:val="0"/>
          <w:sz w:val="24"/>
          <w:szCs w:val="24"/>
          <w:highlight w:val="none"/>
          <w:u w:val="single"/>
          <w:lang w:eastAsia="zh-CN" w:bidi="ar"/>
        </w:rPr>
        <w:t>衢州智慧新城管理委员会（采购人）</w:t>
      </w:r>
      <w:r>
        <w:rPr>
          <w:rFonts w:hint="eastAsia" w:ascii="宋体" w:hAnsi="宋体" w:eastAsia="宋体" w:cs="宋体"/>
          <w:kern w:val="0"/>
          <w:sz w:val="24"/>
          <w:szCs w:val="24"/>
          <w:highlight w:val="none"/>
          <w:lang w:bidi="ar"/>
        </w:rPr>
        <w:t>单位的</w:t>
      </w:r>
      <w:r>
        <w:rPr>
          <w:rFonts w:hint="eastAsia" w:ascii="宋体" w:hAnsi="宋体" w:eastAsia="宋体" w:cs="宋体"/>
          <w:kern w:val="0"/>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2025-2026年智慧新城红火蚁、白蚁综合防治项目</w:t>
      </w:r>
      <w:r>
        <w:rPr>
          <w:rFonts w:hint="eastAsia" w:ascii="宋体" w:hAnsi="宋体" w:eastAsia="宋体" w:cs="宋体"/>
          <w:kern w:val="0"/>
          <w:sz w:val="24"/>
          <w:szCs w:val="24"/>
          <w:highlight w:val="none"/>
          <w:u w:val="single"/>
          <w:lang w:eastAsia="zh-CN" w:bidi="ar"/>
        </w:rPr>
        <w:t>（项目名称）（项目编号:</w:t>
      </w:r>
      <w:r>
        <w:rPr>
          <w:rFonts w:hint="eastAsia" w:ascii="宋体" w:hAnsi="宋体" w:cs="宋体"/>
          <w:kern w:val="0"/>
          <w:sz w:val="24"/>
          <w:szCs w:val="24"/>
          <w:highlight w:val="none"/>
          <w:u w:val="single"/>
          <w:lang w:eastAsia="zh-CN"/>
        </w:rPr>
        <w:t>ZJTP-QZF-2025003</w:t>
      </w:r>
      <w:r>
        <w:rPr>
          <w:rFonts w:hint="eastAsia" w:ascii="宋体" w:hAnsi="宋体" w:eastAsia="宋体" w:cs="宋体"/>
          <w:kern w:val="0"/>
          <w:sz w:val="24"/>
          <w:szCs w:val="24"/>
          <w:highlight w:val="none"/>
          <w:u w:val="single"/>
          <w:lang w:eastAsia="zh-CN" w:bidi="ar"/>
        </w:rPr>
        <w:t>）</w:t>
      </w:r>
      <w:r>
        <w:rPr>
          <w:rFonts w:hint="eastAsia" w:ascii="宋体" w:hAnsi="宋体" w:eastAsia="宋体" w:cs="宋体"/>
          <w:kern w:val="0"/>
          <w:sz w:val="24"/>
          <w:szCs w:val="24"/>
          <w:highlight w:val="none"/>
          <w:lang w:bidi="ar"/>
        </w:rPr>
        <w:t>采购活动，由本单位提供本单位的服务，或者提供其他残疾人福利性单位的服务。</w:t>
      </w:r>
    </w:p>
    <w:p w14:paraId="3FB579A3">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 xml:space="preserve">本单位对上述声明的真实性负责。如有虚假，将依法承担相应责任。 </w:t>
      </w:r>
    </w:p>
    <w:p w14:paraId="652743E9">
      <w:pPr>
        <w:pStyle w:val="18"/>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kern w:val="0"/>
          <w:sz w:val="24"/>
          <w:szCs w:val="24"/>
          <w:highlight w:val="none"/>
        </w:rPr>
      </w:pPr>
    </w:p>
    <w:p w14:paraId="57DFD912">
      <w:pPr>
        <w:keepNext w:val="0"/>
        <w:keepLines w:val="0"/>
        <w:pageBreakBefore w:val="0"/>
        <w:tabs>
          <w:tab w:val="left" w:pos="4860"/>
        </w:tabs>
        <w:kinsoku/>
        <w:wordWrap/>
        <w:overflowPunct/>
        <w:topLinePunct w:val="0"/>
        <w:autoSpaceDE/>
        <w:autoSpaceDN/>
        <w:bidi w:val="0"/>
        <w:adjustRightInd/>
        <w:snapToGrid/>
        <w:spacing w:line="500" w:lineRule="exact"/>
        <w:ind w:right="1559"/>
        <w:textAlignment w:val="auto"/>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单位名称（</w:t>
      </w:r>
      <w:r>
        <w:rPr>
          <w:rFonts w:hint="eastAsia" w:ascii="宋体" w:hAnsi="宋体" w:eastAsia="宋体" w:cs="宋体"/>
          <w:kern w:val="0"/>
          <w:sz w:val="24"/>
          <w:szCs w:val="24"/>
          <w:highlight w:val="none"/>
        </w:rPr>
        <w:t>盖章或电子签章</w:t>
      </w:r>
      <w:r>
        <w:rPr>
          <w:rFonts w:hint="eastAsia" w:ascii="宋体" w:hAnsi="宋体" w:eastAsia="宋体" w:cs="宋体"/>
          <w:kern w:val="0"/>
          <w:sz w:val="24"/>
          <w:szCs w:val="24"/>
          <w:highlight w:val="none"/>
          <w:lang w:bidi="ar"/>
        </w:rPr>
        <w:t>）：</w:t>
      </w:r>
    </w:p>
    <w:p w14:paraId="3E3AC973">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日  期：</w:t>
      </w:r>
    </w:p>
    <w:p w14:paraId="7DB4601A">
      <w:pPr>
        <w:pStyle w:val="18"/>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b/>
          <w:bCs/>
          <w:sz w:val="24"/>
          <w:szCs w:val="24"/>
          <w:highlight w:val="none"/>
        </w:rPr>
      </w:pPr>
    </w:p>
    <w:p w14:paraId="10EAD1F4">
      <w:pPr>
        <w:pStyle w:val="18"/>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b/>
          <w:bCs/>
          <w:sz w:val="24"/>
          <w:szCs w:val="24"/>
          <w:highlight w:val="none"/>
        </w:rPr>
      </w:pPr>
    </w:p>
    <w:p w14:paraId="1AAB4068">
      <w:pPr>
        <w:pStyle w:val="18"/>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b/>
          <w:bCs/>
          <w:sz w:val="24"/>
          <w:szCs w:val="24"/>
          <w:highlight w:val="none"/>
        </w:rPr>
      </w:pPr>
    </w:p>
    <w:p w14:paraId="29C69BEF">
      <w:pPr>
        <w:pStyle w:val="18"/>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b/>
          <w:bCs/>
          <w:sz w:val="24"/>
          <w:szCs w:val="24"/>
          <w:highlight w:val="none"/>
        </w:rPr>
      </w:pPr>
    </w:p>
    <w:p w14:paraId="20EC291D">
      <w:pPr>
        <w:keepNext w:val="0"/>
        <w:keepLines w:val="0"/>
        <w:kinsoku/>
        <w:wordWrap/>
        <w:overflowPunct/>
        <w:topLinePunct w:val="0"/>
        <w:autoSpaceDE/>
        <w:autoSpaceDN/>
        <w:bidi w:val="0"/>
        <w:adjustRightInd/>
        <w:spacing w:line="500" w:lineRule="exact"/>
        <w:textAlignment w:val="auto"/>
        <w:rPr>
          <w:rFonts w:hint="eastAsia" w:ascii="宋体" w:hAnsi="宋体" w:eastAsia="宋体" w:cs="宋体"/>
          <w:sz w:val="24"/>
          <w:szCs w:val="24"/>
          <w:highlight w:val="none"/>
        </w:rPr>
      </w:pPr>
    </w:p>
    <w:p w14:paraId="079B69D4">
      <w:pPr>
        <w:keepNext w:val="0"/>
        <w:keepLines w:val="0"/>
        <w:kinsoku/>
        <w:wordWrap/>
        <w:overflowPunct/>
        <w:topLinePunct w:val="0"/>
        <w:autoSpaceDE/>
        <w:autoSpaceDN/>
        <w:bidi w:val="0"/>
        <w:adjustRightInd/>
        <w:spacing w:line="500" w:lineRule="exact"/>
        <w:textAlignment w:val="auto"/>
        <w:rPr>
          <w:rFonts w:hint="eastAsia" w:ascii="宋体" w:hAnsi="宋体" w:eastAsia="宋体" w:cs="宋体"/>
          <w:sz w:val="24"/>
          <w:szCs w:val="24"/>
          <w:highlight w:val="none"/>
        </w:rPr>
      </w:pPr>
    </w:p>
    <w:p w14:paraId="182F3542">
      <w:pPr>
        <w:keepNext w:val="0"/>
        <w:keepLines w:val="0"/>
        <w:kinsoku/>
        <w:wordWrap/>
        <w:overflowPunct/>
        <w:topLinePunct w:val="0"/>
        <w:autoSpaceDE/>
        <w:autoSpaceDN/>
        <w:bidi w:val="0"/>
        <w:adjustRightInd/>
        <w:spacing w:line="500" w:lineRule="exact"/>
        <w:textAlignment w:val="auto"/>
        <w:rPr>
          <w:rFonts w:hint="eastAsia" w:ascii="宋体" w:hAnsi="宋体" w:eastAsia="宋体" w:cs="宋体"/>
          <w:sz w:val="24"/>
          <w:szCs w:val="24"/>
          <w:highlight w:val="none"/>
        </w:rPr>
      </w:pPr>
    </w:p>
    <w:p w14:paraId="63BA2D71">
      <w:pPr>
        <w:rPr>
          <w:rFonts w:hint="eastAsia" w:ascii="宋体" w:hAnsi="宋体" w:eastAsia="宋体" w:cs="宋体"/>
          <w:highlight w:val="none"/>
        </w:rPr>
      </w:pPr>
    </w:p>
    <w:p w14:paraId="01A99B35">
      <w:pPr>
        <w:rPr>
          <w:rFonts w:hint="eastAsia" w:ascii="宋体" w:hAnsi="宋体" w:eastAsia="宋体" w:cs="宋体"/>
          <w:highlight w:val="none"/>
        </w:rPr>
      </w:pPr>
    </w:p>
    <w:p w14:paraId="1C36E8EF">
      <w:pPr>
        <w:rPr>
          <w:rFonts w:hint="eastAsia" w:ascii="宋体" w:hAnsi="宋体" w:eastAsia="宋体" w:cs="宋体"/>
          <w:highlight w:val="none"/>
        </w:rPr>
      </w:pPr>
    </w:p>
    <w:p w14:paraId="2250F89F">
      <w:pPr>
        <w:rPr>
          <w:rFonts w:hint="eastAsia" w:ascii="宋体" w:hAnsi="宋体" w:eastAsia="宋体" w:cs="宋体"/>
          <w:highlight w:val="none"/>
        </w:rPr>
      </w:pPr>
    </w:p>
    <w:p w14:paraId="5F1D480C">
      <w:pPr>
        <w:rPr>
          <w:rFonts w:hint="eastAsia" w:ascii="宋体" w:hAnsi="宋体" w:eastAsia="宋体" w:cs="宋体"/>
          <w:highlight w:val="none"/>
        </w:rPr>
      </w:pPr>
    </w:p>
    <w:p w14:paraId="3481FF26">
      <w:pPr>
        <w:rPr>
          <w:rFonts w:hint="eastAsia" w:ascii="宋体" w:hAnsi="宋体" w:eastAsia="宋体" w:cs="宋体"/>
          <w:highlight w:val="none"/>
        </w:rPr>
      </w:pPr>
    </w:p>
    <w:p w14:paraId="0A49A4AD">
      <w:pPr>
        <w:rPr>
          <w:rFonts w:hint="eastAsia" w:ascii="宋体" w:hAnsi="宋体" w:eastAsia="宋体" w:cs="宋体"/>
          <w:highlight w:val="none"/>
        </w:rPr>
      </w:pPr>
    </w:p>
    <w:p w14:paraId="7ADEC2C4">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b/>
          <w:bCs/>
          <w:color w:val="auto"/>
          <w:kern w:val="2"/>
          <w:sz w:val="24"/>
          <w:highlight w:val="none"/>
          <w:lang w:val="en-US" w:eastAsia="zh-CN" w:bidi="ar-SA"/>
        </w:rPr>
      </w:pPr>
    </w:p>
    <w:p w14:paraId="618C6188">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b/>
          <w:bCs/>
          <w:color w:val="auto"/>
          <w:kern w:val="2"/>
          <w:sz w:val="24"/>
          <w:highlight w:val="none"/>
          <w:lang w:val="en-US" w:eastAsia="zh-CN" w:bidi="ar-SA"/>
        </w:rPr>
      </w:pPr>
    </w:p>
    <w:p w14:paraId="26863D3C">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b/>
          <w:bCs/>
          <w:color w:val="auto"/>
          <w:kern w:val="2"/>
          <w:sz w:val="24"/>
          <w:highlight w:val="none"/>
          <w:lang w:val="en-US" w:eastAsia="zh-CN" w:bidi="ar-SA"/>
        </w:rPr>
      </w:pPr>
    </w:p>
    <w:p w14:paraId="432F9E24">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b/>
          <w:bCs/>
          <w:color w:val="auto"/>
          <w:kern w:val="2"/>
          <w:sz w:val="24"/>
          <w:highlight w:val="none"/>
          <w:lang w:val="en-US" w:eastAsia="zh-CN" w:bidi="ar-SA"/>
        </w:rPr>
      </w:pPr>
      <w:r>
        <w:rPr>
          <w:rFonts w:hint="eastAsia" w:ascii="宋体" w:hAnsi="宋体" w:eastAsia="宋体" w:cs="宋体"/>
          <w:b/>
          <w:bCs/>
          <w:color w:val="auto"/>
          <w:kern w:val="2"/>
          <w:sz w:val="24"/>
          <w:highlight w:val="none"/>
          <w:lang w:val="en-US" w:eastAsia="zh-CN" w:bidi="ar-SA"/>
        </w:rPr>
        <w:t>4、金融、保险、通讯等特定行业的全国性企业所设立的区域性分支机构以及个体工商户、个人独资企业、合伙企业能证明其具备实际承担责任的能力和法定的缔结合同能力，可以独立参加政府采购活动的证明材料：</w:t>
      </w:r>
    </w:p>
    <w:p w14:paraId="677E2F31">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宋体" w:hAnsi="宋体" w:eastAsia="宋体" w:cs="宋体"/>
          <w:b/>
          <w:bCs/>
          <w:color w:val="auto"/>
          <w:kern w:val="0"/>
          <w:sz w:val="28"/>
          <w:szCs w:val="28"/>
          <w:highlight w:val="none"/>
          <w:lang w:val="en-US" w:eastAsia="zh-CN" w:bidi="ar"/>
        </w:rPr>
      </w:pPr>
    </w:p>
    <w:p w14:paraId="3DE93121">
      <w:pPr>
        <w:keepNext w:val="0"/>
        <w:keepLines w:val="0"/>
        <w:pageBreakBefore w:val="0"/>
        <w:widowControl/>
        <w:suppressLineNumbers w:val="0"/>
        <w:kinsoku/>
        <w:wordWrap/>
        <w:overflowPunct/>
        <w:topLinePunct w:val="0"/>
        <w:autoSpaceDE/>
        <w:autoSpaceDN/>
        <w:bidi w:val="0"/>
        <w:adjustRightInd/>
        <w:snapToGrid/>
        <w:spacing w:line="600" w:lineRule="exact"/>
        <w:ind w:firstLine="482" w:firstLineChars="200"/>
        <w:jc w:val="center"/>
        <w:textAlignment w:val="auto"/>
        <w:rPr>
          <w:rFonts w:hint="eastAsia" w:ascii="宋体" w:hAnsi="宋体" w:eastAsia="宋体" w:cs="宋体"/>
          <w:b/>
          <w:bCs/>
          <w:i w:val="0"/>
          <w:iCs w:val="0"/>
          <w:color w:val="auto"/>
          <w:kern w:val="0"/>
          <w:sz w:val="24"/>
          <w:szCs w:val="24"/>
          <w:highlight w:val="none"/>
          <w:lang w:val="en-US" w:eastAsia="zh-CN" w:bidi="ar-SA"/>
        </w:rPr>
      </w:pPr>
      <w:r>
        <w:rPr>
          <w:rFonts w:hint="eastAsia" w:ascii="宋体" w:hAnsi="宋体" w:eastAsia="宋体" w:cs="宋体"/>
          <w:b/>
          <w:bCs/>
          <w:i w:val="0"/>
          <w:iCs w:val="0"/>
          <w:color w:val="auto"/>
          <w:kern w:val="0"/>
          <w:sz w:val="24"/>
          <w:szCs w:val="24"/>
          <w:highlight w:val="none"/>
          <w:lang w:val="en-US" w:eastAsia="zh-CN" w:bidi="ar-SA"/>
        </w:rPr>
        <w:t>企业类型的声明函</w:t>
      </w:r>
    </w:p>
    <w:p w14:paraId="08D1067D">
      <w:pPr>
        <w:pStyle w:val="18"/>
        <w:keepNext w:val="0"/>
        <w:keepLines w:val="0"/>
        <w:pageBreakBefore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color w:val="auto"/>
          <w:kern w:val="0"/>
          <w:sz w:val="24"/>
          <w:szCs w:val="24"/>
          <w:highlight w:val="none"/>
          <w:u w:val="single"/>
          <w:lang w:val="en-US" w:eastAsia="zh-CN" w:bidi="ar"/>
        </w:rPr>
      </w:pPr>
      <w:r>
        <w:rPr>
          <w:rFonts w:hint="eastAsia" w:ascii="宋体" w:hAnsi="宋体" w:eastAsia="宋体" w:cs="宋体"/>
          <w:color w:val="auto"/>
          <w:kern w:val="0"/>
          <w:sz w:val="24"/>
          <w:szCs w:val="24"/>
          <w:highlight w:val="none"/>
          <w:u w:val="single"/>
          <w:lang w:val="en-US" w:eastAsia="zh-CN" w:bidi="ar"/>
        </w:rPr>
        <w:t xml:space="preserve">          （采购人）：</w:t>
      </w:r>
    </w:p>
    <w:p w14:paraId="49F18FA7">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u w:val="single"/>
          <w:lang w:val="en-US" w:eastAsia="zh-CN" w:bidi="ar"/>
        </w:rPr>
        <w:t xml:space="preserve">           （采购代理机构）：</w:t>
      </w:r>
    </w:p>
    <w:p w14:paraId="2D17029A">
      <w:pPr>
        <w:keepNext w:val="0"/>
        <w:keepLines w:val="0"/>
        <w:pageBreakBefore w:val="0"/>
        <w:widowControl/>
        <w:suppressLineNumbers w:val="0"/>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我方不属于金融、保险、通讯等特定行业的全国性企业所设立的区域性分支机构、个体工商户、个人独资企业、合伙企业。 </w:t>
      </w:r>
    </w:p>
    <w:p w14:paraId="5C174B35">
      <w:pPr>
        <w:keepNext w:val="0"/>
        <w:keepLines w:val="0"/>
        <w:pageBreakBefore w:val="0"/>
        <w:widowControl/>
        <w:suppressLineNumbers w:val="0"/>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我方对上述声明的真实性负责。如有虚假，采购人可取消我方任何资格（投标/中标/签订合同），我方愿意承担相应责任，对此无任何异议。 </w:t>
      </w:r>
    </w:p>
    <w:p w14:paraId="27A19985">
      <w:pPr>
        <w:keepNext w:val="0"/>
        <w:keepLines w:val="0"/>
        <w:pageBreakBefore w:val="0"/>
        <w:widowControl/>
        <w:suppressLineNumbers w:val="0"/>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特此声明！ </w:t>
      </w:r>
    </w:p>
    <w:p w14:paraId="3AF50545">
      <w:pPr>
        <w:pStyle w:val="18"/>
        <w:keepNext w:val="0"/>
        <w:keepLines w:val="0"/>
        <w:pageBreakBefore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color w:val="auto"/>
          <w:kern w:val="0"/>
          <w:sz w:val="24"/>
          <w:szCs w:val="24"/>
          <w:highlight w:val="none"/>
          <w:lang w:val="en-US" w:eastAsia="zh-CN" w:bidi="ar-SA"/>
        </w:rPr>
      </w:pPr>
    </w:p>
    <w:p w14:paraId="0899BABC">
      <w:pPr>
        <w:keepNext w:val="0"/>
        <w:keepLines w:val="0"/>
        <w:pageBreakBefore w:val="0"/>
        <w:widowControl/>
        <w:kinsoku/>
        <w:wordWrap/>
        <w:topLinePunct w:val="0"/>
        <w:autoSpaceDE/>
        <w:autoSpaceDN/>
        <w:bidi w:val="0"/>
        <w:adjustRightInd w:val="0"/>
        <w:snapToGrid w:val="0"/>
        <w:spacing w:line="60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供应商名称（盖章或电子签章） ：</w:t>
      </w:r>
    </w:p>
    <w:p w14:paraId="50D78D98">
      <w:pPr>
        <w:keepNext w:val="0"/>
        <w:keepLines w:val="0"/>
        <w:pageBreakBefore w:val="0"/>
        <w:widowControl/>
        <w:kinsoku/>
        <w:wordWrap/>
        <w:topLinePunct w:val="0"/>
        <w:autoSpaceDE/>
        <w:autoSpaceDN/>
        <w:bidi w:val="0"/>
        <w:adjustRightInd w:val="0"/>
        <w:snapToGrid w:val="0"/>
        <w:spacing w:line="60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法定代表人或其授权代表（签字或盖章或电子签章）：</w:t>
      </w:r>
    </w:p>
    <w:p w14:paraId="3CC5DB41">
      <w:pPr>
        <w:keepNext w:val="0"/>
        <w:keepLines w:val="0"/>
        <w:pageBreakBefore w:val="0"/>
        <w:widowControl/>
        <w:kinsoku/>
        <w:wordWrap/>
        <w:topLinePunct w:val="0"/>
        <w:autoSpaceDE/>
        <w:autoSpaceDN/>
        <w:bidi w:val="0"/>
        <w:adjustRightInd w:val="0"/>
        <w:snapToGrid w:val="0"/>
        <w:spacing w:line="60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kern w:val="0"/>
          <w:sz w:val="24"/>
          <w:szCs w:val="24"/>
          <w:highlight w:val="none"/>
        </w:rPr>
        <w:t>日期：     年  月  日</w:t>
      </w:r>
    </w:p>
    <w:p w14:paraId="66F0659D">
      <w:pPr>
        <w:pStyle w:val="3"/>
        <w:rPr>
          <w:rFonts w:hint="eastAsia" w:ascii="宋体" w:hAnsi="宋体" w:eastAsia="宋体" w:cs="宋体"/>
          <w:b/>
          <w:bCs/>
          <w:color w:val="auto"/>
          <w:sz w:val="28"/>
          <w:szCs w:val="28"/>
          <w:highlight w:val="none"/>
          <w:lang w:val="en-US" w:eastAsia="zh-CN"/>
        </w:rPr>
      </w:pPr>
    </w:p>
    <w:p w14:paraId="362855E3">
      <w:pPr>
        <w:pStyle w:val="16"/>
        <w:rPr>
          <w:rFonts w:hint="eastAsia" w:ascii="宋体" w:hAnsi="宋体" w:eastAsia="宋体" w:cs="宋体"/>
          <w:b/>
          <w:bCs/>
          <w:color w:val="auto"/>
          <w:sz w:val="28"/>
          <w:szCs w:val="28"/>
          <w:highlight w:val="none"/>
          <w:lang w:val="en-US" w:eastAsia="zh-CN"/>
        </w:rPr>
      </w:pPr>
    </w:p>
    <w:p w14:paraId="2F574015">
      <w:pPr>
        <w:rPr>
          <w:rFonts w:hint="eastAsia" w:ascii="宋体" w:hAnsi="宋体" w:eastAsia="宋体" w:cs="宋体"/>
          <w:color w:val="auto"/>
          <w:highlight w:val="none"/>
          <w:lang w:val="en-US" w:eastAsia="zh-CN"/>
        </w:rPr>
      </w:pPr>
    </w:p>
    <w:p w14:paraId="2ED39185">
      <w:pPr>
        <w:bidi w:val="0"/>
        <w:rPr>
          <w:rFonts w:hint="eastAsia" w:ascii="宋体" w:hAnsi="宋体" w:eastAsia="宋体" w:cs="宋体"/>
          <w:highlight w:val="none"/>
        </w:rPr>
      </w:pPr>
    </w:p>
    <w:p w14:paraId="7B5DBAAA">
      <w:pPr>
        <w:bidi w:val="0"/>
        <w:rPr>
          <w:rFonts w:hint="eastAsia" w:ascii="宋体" w:hAnsi="宋体" w:eastAsia="宋体" w:cs="宋体"/>
          <w:highlight w:val="none"/>
        </w:rPr>
      </w:pPr>
    </w:p>
    <w:p w14:paraId="4BBFEA5D">
      <w:pPr>
        <w:bidi w:val="0"/>
        <w:rPr>
          <w:rFonts w:hint="eastAsia" w:ascii="宋体" w:hAnsi="宋体" w:eastAsia="宋体" w:cs="宋体"/>
          <w:highlight w:val="none"/>
        </w:rPr>
      </w:pPr>
    </w:p>
    <w:p w14:paraId="75F6C099">
      <w:pPr>
        <w:bidi w:val="0"/>
        <w:rPr>
          <w:rFonts w:hint="eastAsia" w:ascii="宋体" w:hAnsi="宋体" w:eastAsia="宋体" w:cs="宋体"/>
          <w:highlight w:val="none"/>
        </w:rPr>
      </w:pPr>
    </w:p>
    <w:p w14:paraId="39FB56A4">
      <w:pPr>
        <w:bidi w:val="0"/>
        <w:rPr>
          <w:rFonts w:hint="eastAsia" w:ascii="宋体" w:hAnsi="宋体" w:eastAsia="宋体" w:cs="宋体"/>
          <w:highlight w:val="none"/>
        </w:rPr>
      </w:pPr>
    </w:p>
    <w:p w14:paraId="70E71DE3">
      <w:pPr>
        <w:bidi w:val="0"/>
        <w:rPr>
          <w:rFonts w:hint="eastAsia" w:ascii="宋体" w:hAnsi="宋体" w:eastAsia="宋体" w:cs="宋体"/>
          <w:highlight w:val="none"/>
        </w:rPr>
      </w:pPr>
    </w:p>
    <w:p w14:paraId="3F996C22">
      <w:pPr>
        <w:bidi w:val="0"/>
        <w:rPr>
          <w:rFonts w:hint="eastAsia" w:ascii="宋体" w:hAnsi="宋体" w:eastAsia="宋体" w:cs="宋体"/>
          <w:highlight w:val="none"/>
        </w:rPr>
      </w:pPr>
    </w:p>
    <w:p w14:paraId="31F074B8">
      <w:pPr>
        <w:pStyle w:val="3"/>
        <w:rPr>
          <w:rFonts w:hint="eastAsia" w:ascii="宋体" w:hAnsi="宋体" w:eastAsia="宋体" w:cs="宋体"/>
          <w:highlight w:val="none"/>
        </w:rPr>
      </w:pPr>
    </w:p>
    <w:p w14:paraId="43CA4DC5">
      <w:pPr>
        <w:rPr>
          <w:rFonts w:hint="eastAsia" w:ascii="宋体" w:hAnsi="宋体" w:eastAsia="宋体" w:cs="宋体"/>
          <w:highlight w:val="none"/>
        </w:rPr>
      </w:pPr>
    </w:p>
    <w:p w14:paraId="13C62398">
      <w:pPr>
        <w:pStyle w:val="3"/>
        <w:rPr>
          <w:rFonts w:hint="eastAsia" w:ascii="宋体" w:hAnsi="宋体" w:eastAsia="宋体" w:cs="宋体"/>
          <w:highlight w:val="none"/>
        </w:rPr>
      </w:pPr>
    </w:p>
    <w:p w14:paraId="0638B64B">
      <w:pPr>
        <w:pStyle w:val="18"/>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商务技术文件</w:t>
      </w:r>
    </w:p>
    <w:p w14:paraId="704AD21D">
      <w:pPr>
        <w:autoSpaceDE w:val="0"/>
        <w:autoSpaceDN w:val="0"/>
        <w:adjustRightInd w:val="0"/>
        <w:spacing w:line="400" w:lineRule="exact"/>
        <w:jc w:val="center"/>
        <w:rPr>
          <w:rFonts w:hint="eastAsia" w:ascii="宋体" w:hAnsi="宋体" w:eastAsia="宋体" w:cs="宋体"/>
          <w:bCs/>
          <w:sz w:val="30"/>
          <w:szCs w:val="30"/>
          <w:highlight w:val="none"/>
          <w:lang w:val="zh-CN"/>
        </w:rPr>
      </w:pPr>
    </w:p>
    <w:p w14:paraId="09D6B0BB">
      <w:pPr>
        <w:autoSpaceDE w:val="0"/>
        <w:autoSpaceDN w:val="0"/>
        <w:adjustRightInd w:val="0"/>
        <w:spacing w:line="400" w:lineRule="exact"/>
        <w:jc w:val="center"/>
        <w:rPr>
          <w:rFonts w:hint="eastAsia" w:ascii="宋体" w:hAnsi="宋体" w:eastAsia="宋体" w:cs="宋体"/>
          <w:bCs/>
          <w:sz w:val="30"/>
          <w:szCs w:val="30"/>
          <w:highlight w:val="none"/>
          <w:lang w:val="zh-CN"/>
        </w:rPr>
      </w:pPr>
    </w:p>
    <w:p w14:paraId="381E8319">
      <w:pPr>
        <w:keepNext w:val="0"/>
        <w:keepLines w:val="0"/>
        <w:pageBreakBefore w:val="0"/>
        <w:widowControl w:val="0"/>
        <w:kinsoku/>
        <w:wordWrap/>
        <w:overflowPunct/>
        <w:topLinePunct w:val="0"/>
        <w:autoSpaceDE w:val="0"/>
        <w:autoSpaceDN w:val="0"/>
        <w:bidi w:val="0"/>
        <w:adjustRightInd w:val="0"/>
        <w:spacing w:line="600" w:lineRule="exact"/>
        <w:jc w:val="both"/>
        <w:textAlignment w:val="auto"/>
        <w:rPr>
          <w:rFonts w:hint="eastAsia" w:ascii="宋体" w:hAnsi="宋体" w:eastAsia="宋体" w:cs="宋体"/>
          <w:bCs/>
          <w:sz w:val="30"/>
          <w:szCs w:val="30"/>
          <w:highlight w:val="none"/>
          <w:lang w:val="zh-CN"/>
        </w:rPr>
      </w:pPr>
    </w:p>
    <w:p w14:paraId="006201BB">
      <w:pPr>
        <w:keepNext w:val="0"/>
        <w:keepLines w:val="0"/>
        <w:pageBreakBefore w:val="0"/>
        <w:widowControl w:val="0"/>
        <w:kinsoku/>
        <w:wordWrap/>
        <w:overflowPunct/>
        <w:topLinePunct w:val="0"/>
        <w:autoSpaceDE w:val="0"/>
        <w:autoSpaceDN w:val="0"/>
        <w:bidi w:val="0"/>
        <w:adjustRightInd w:val="0"/>
        <w:spacing w:line="600" w:lineRule="exact"/>
        <w:jc w:val="both"/>
        <w:textAlignment w:val="auto"/>
        <w:rPr>
          <w:rFonts w:hint="eastAsia" w:ascii="宋体" w:hAnsi="宋体" w:eastAsia="宋体" w:cs="宋体"/>
          <w:bCs/>
          <w:sz w:val="30"/>
          <w:szCs w:val="30"/>
          <w:highlight w:val="none"/>
          <w:lang w:val="zh-CN"/>
        </w:rPr>
      </w:pPr>
    </w:p>
    <w:p w14:paraId="627A2875">
      <w:pPr>
        <w:keepNext w:val="0"/>
        <w:keepLines w:val="0"/>
        <w:pageBreakBefore w:val="0"/>
        <w:widowControl w:val="0"/>
        <w:kinsoku/>
        <w:wordWrap/>
        <w:overflowPunct/>
        <w:topLinePunct w:val="0"/>
        <w:autoSpaceDE w:val="0"/>
        <w:autoSpaceDN w:val="0"/>
        <w:bidi w:val="0"/>
        <w:adjustRightInd w:val="0"/>
        <w:spacing w:line="600" w:lineRule="exact"/>
        <w:jc w:val="center"/>
        <w:textAlignment w:val="auto"/>
        <w:rPr>
          <w:rFonts w:hint="eastAsia" w:ascii="宋体" w:hAnsi="宋体" w:eastAsia="宋体" w:cs="宋体"/>
          <w:bCs/>
          <w:sz w:val="52"/>
          <w:szCs w:val="52"/>
          <w:highlight w:val="none"/>
          <w:lang w:val="zh-CN"/>
        </w:rPr>
      </w:pPr>
      <w:r>
        <w:rPr>
          <w:rFonts w:hint="eastAsia" w:ascii="宋体" w:hAnsi="宋体" w:eastAsia="宋体" w:cs="宋体"/>
          <w:bCs/>
          <w:sz w:val="52"/>
          <w:szCs w:val="52"/>
          <w:highlight w:val="none"/>
          <w:lang w:val="zh-CN"/>
        </w:rPr>
        <w:t>投标文件</w:t>
      </w:r>
    </w:p>
    <w:p w14:paraId="6FFE63E9">
      <w:pPr>
        <w:keepNext w:val="0"/>
        <w:keepLines w:val="0"/>
        <w:pageBreakBefore w:val="0"/>
        <w:widowControl w:val="0"/>
        <w:kinsoku/>
        <w:wordWrap/>
        <w:overflowPunct/>
        <w:topLinePunct w:val="0"/>
        <w:autoSpaceDE w:val="0"/>
        <w:autoSpaceDN w:val="0"/>
        <w:bidi w:val="0"/>
        <w:adjustRightInd w:val="0"/>
        <w:spacing w:line="600" w:lineRule="exact"/>
        <w:textAlignment w:val="auto"/>
        <w:rPr>
          <w:rFonts w:hint="eastAsia" w:ascii="宋体" w:hAnsi="宋体" w:eastAsia="宋体" w:cs="宋体"/>
          <w:bCs/>
          <w:sz w:val="24"/>
          <w:szCs w:val="24"/>
          <w:highlight w:val="none"/>
          <w:lang w:val="zh-CN"/>
        </w:rPr>
      </w:pPr>
    </w:p>
    <w:p w14:paraId="64417BDF">
      <w:pPr>
        <w:keepNext w:val="0"/>
        <w:keepLines w:val="0"/>
        <w:pageBreakBefore w:val="0"/>
        <w:widowControl w:val="0"/>
        <w:kinsoku/>
        <w:wordWrap/>
        <w:overflowPunct/>
        <w:topLinePunct w:val="0"/>
        <w:autoSpaceDE w:val="0"/>
        <w:autoSpaceDN w:val="0"/>
        <w:bidi w:val="0"/>
        <w:adjustRightInd w:val="0"/>
        <w:spacing w:line="600" w:lineRule="exact"/>
        <w:textAlignment w:val="auto"/>
        <w:rPr>
          <w:rFonts w:hint="eastAsia" w:ascii="宋体" w:hAnsi="宋体" w:eastAsia="宋体" w:cs="宋体"/>
          <w:bCs/>
          <w:sz w:val="24"/>
          <w:szCs w:val="24"/>
          <w:highlight w:val="none"/>
          <w:lang w:val="zh-CN"/>
        </w:rPr>
      </w:pPr>
    </w:p>
    <w:p w14:paraId="78423C49">
      <w:pPr>
        <w:keepNext w:val="0"/>
        <w:keepLines w:val="0"/>
        <w:pageBreakBefore w:val="0"/>
        <w:widowControl w:val="0"/>
        <w:kinsoku/>
        <w:wordWrap/>
        <w:overflowPunct/>
        <w:topLinePunct w:val="0"/>
        <w:bidi w:val="0"/>
        <w:snapToGrid w:val="0"/>
        <w:spacing w:line="600" w:lineRule="exact"/>
        <w:textAlignment w:val="auto"/>
        <w:rPr>
          <w:rFonts w:hint="eastAsia" w:ascii="宋体" w:hAnsi="宋体" w:eastAsia="宋体" w:cs="宋体"/>
          <w:sz w:val="24"/>
          <w:szCs w:val="24"/>
          <w:highlight w:val="none"/>
        </w:rPr>
      </w:pPr>
    </w:p>
    <w:p w14:paraId="2D74EAB0">
      <w:pPr>
        <w:keepNext w:val="0"/>
        <w:keepLines w:val="0"/>
        <w:pageBreakBefore w:val="0"/>
        <w:widowControl w:val="0"/>
        <w:kinsoku/>
        <w:wordWrap/>
        <w:overflowPunct/>
        <w:topLinePunct w:val="0"/>
        <w:bidi w:val="0"/>
        <w:snapToGrid w:val="0"/>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p w14:paraId="20CADCC5">
      <w:pPr>
        <w:keepNext w:val="0"/>
        <w:keepLines w:val="0"/>
        <w:pageBreakBefore w:val="0"/>
        <w:widowControl w:val="0"/>
        <w:kinsoku/>
        <w:wordWrap/>
        <w:overflowPunct/>
        <w:topLinePunct w:val="0"/>
        <w:bidi w:val="0"/>
        <w:snapToGrid w:val="0"/>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p w14:paraId="268C2308">
      <w:pPr>
        <w:keepNext w:val="0"/>
        <w:keepLines w:val="0"/>
        <w:pageBreakBefore w:val="0"/>
        <w:widowControl w:val="0"/>
        <w:kinsoku/>
        <w:wordWrap/>
        <w:overflowPunct/>
        <w:topLinePunct w:val="0"/>
        <w:bidi w:val="0"/>
        <w:snapToGrid w:val="0"/>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投标文件名称：（</w:t>
      </w:r>
      <w:r>
        <w:rPr>
          <w:rFonts w:hint="eastAsia" w:ascii="宋体" w:hAnsi="宋体" w:eastAsia="宋体" w:cs="宋体"/>
          <w:sz w:val="24"/>
          <w:szCs w:val="24"/>
          <w:highlight w:val="none"/>
          <w:lang w:val="en-US" w:eastAsia="zh-CN"/>
        </w:rPr>
        <w:t>商务技术文件</w:t>
      </w:r>
      <w:r>
        <w:rPr>
          <w:rFonts w:hint="eastAsia" w:ascii="宋体" w:hAnsi="宋体" w:eastAsia="宋体" w:cs="宋体"/>
          <w:sz w:val="24"/>
          <w:szCs w:val="24"/>
          <w:highlight w:val="none"/>
        </w:rPr>
        <w:t>）</w:t>
      </w:r>
    </w:p>
    <w:p w14:paraId="65D053F6">
      <w:pPr>
        <w:keepNext w:val="0"/>
        <w:keepLines w:val="0"/>
        <w:pageBreakBefore w:val="0"/>
        <w:widowControl w:val="0"/>
        <w:kinsoku/>
        <w:wordWrap/>
        <w:overflowPunct/>
        <w:topLinePunct w:val="0"/>
        <w:bidi w:val="0"/>
        <w:snapToGrid w:val="0"/>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投标人名称（盖章或电子签章）：</w:t>
      </w:r>
    </w:p>
    <w:p w14:paraId="1C406F5D">
      <w:pPr>
        <w:keepNext w:val="0"/>
        <w:keepLines w:val="0"/>
        <w:pageBreakBefore w:val="0"/>
        <w:widowControl w:val="0"/>
        <w:kinsoku/>
        <w:wordWrap/>
        <w:overflowPunct/>
        <w:topLinePunct w:val="0"/>
        <w:bidi w:val="0"/>
        <w:snapToGrid w:val="0"/>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法定代表人或其授权代表</w:t>
      </w:r>
      <w:r>
        <w:rPr>
          <w:rFonts w:hint="eastAsia" w:ascii="宋体" w:hAnsi="宋体" w:eastAsia="宋体" w:cs="宋体"/>
          <w:sz w:val="24"/>
          <w:szCs w:val="24"/>
          <w:highlight w:val="none"/>
        </w:rPr>
        <w:t>（签字或盖章或电子签章）：</w:t>
      </w:r>
    </w:p>
    <w:p w14:paraId="50EB41F8">
      <w:pPr>
        <w:keepNext w:val="0"/>
        <w:keepLines w:val="0"/>
        <w:pageBreakBefore w:val="0"/>
        <w:widowControl w:val="0"/>
        <w:kinsoku/>
        <w:wordWrap/>
        <w:overflowPunct/>
        <w:topLinePunct w:val="0"/>
        <w:bidi w:val="0"/>
        <w:snapToGrid w:val="0"/>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投标人地址：</w:t>
      </w:r>
    </w:p>
    <w:p w14:paraId="639BD429">
      <w:pPr>
        <w:autoSpaceDE w:val="0"/>
        <w:autoSpaceDN w:val="0"/>
        <w:adjustRightInd w:val="0"/>
        <w:spacing w:line="400" w:lineRule="exact"/>
        <w:jc w:val="center"/>
        <w:rPr>
          <w:rFonts w:hint="eastAsia" w:ascii="宋体" w:hAnsi="宋体" w:eastAsia="宋体" w:cs="宋体"/>
          <w:bCs/>
          <w:sz w:val="30"/>
          <w:szCs w:val="30"/>
          <w:highlight w:val="none"/>
          <w:lang w:val="zh-CN"/>
        </w:rPr>
      </w:pPr>
    </w:p>
    <w:p w14:paraId="0F61188E">
      <w:pPr>
        <w:pStyle w:val="2"/>
        <w:numPr>
          <w:ilvl w:val="0"/>
          <w:numId w:val="0"/>
        </w:numPr>
        <w:rPr>
          <w:rFonts w:hint="eastAsia" w:ascii="宋体" w:hAnsi="宋体" w:eastAsia="宋体" w:cs="宋体"/>
          <w:highlight w:val="none"/>
          <w:lang w:val="en-US" w:eastAsia="zh-CN"/>
        </w:rPr>
      </w:pPr>
    </w:p>
    <w:p w14:paraId="4CA1B84E">
      <w:pPr>
        <w:bidi w:val="0"/>
        <w:rPr>
          <w:rFonts w:hint="eastAsia" w:ascii="宋体" w:hAnsi="宋体" w:eastAsia="宋体" w:cs="宋体"/>
          <w:highlight w:val="none"/>
          <w:lang w:val="en-US" w:eastAsia="zh-CN"/>
        </w:rPr>
      </w:pPr>
    </w:p>
    <w:p w14:paraId="50854EF9">
      <w:pPr>
        <w:bidi w:val="0"/>
        <w:rPr>
          <w:rFonts w:hint="eastAsia" w:ascii="宋体" w:hAnsi="宋体" w:eastAsia="宋体" w:cs="宋体"/>
          <w:highlight w:val="none"/>
          <w:lang w:val="en-US" w:eastAsia="zh-CN"/>
        </w:rPr>
      </w:pPr>
    </w:p>
    <w:p w14:paraId="0DD55FFB">
      <w:pPr>
        <w:bidi w:val="0"/>
        <w:rPr>
          <w:rFonts w:hint="eastAsia" w:ascii="宋体" w:hAnsi="宋体" w:eastAsia="宋体" w:cs="宋体"/>
          <w:highlight w:val="none"/>
          <w:lang w:val="en-US" w:eastAsia="zh-CN"/>
        </w:rPr>
      </w:pPr>
    </w:p>
    <w:p w14:paraId="3FF62D7A">
      <w:pPr>
        <w:bidi w:val="0"/>
        <w:rPr>
          <w:rFonts w:hint="eastAsia" w:ascii="宋体" w:hAnsi="宋体" w:eastAsia="宋体" w:cs="宋体"/>
          <w:highlight w:val="none"/>
          <w:lang w:val="en-US" w:eastAsia="zh-CN"/>
        </w:rPr>
      </w:pPr>
    </w:p>
    <w:p w14:paraId="04789B87">
      <w:pPr>
        <w:bidi w:val="0"/>
        <w:rPr>
          <w:rFonts w:hint="eastAsia" w:ascii="宋体" w:hAnsi="宋体" w:eastAsia="宋体" w:cs="宋体"/>
          <w:highlight w:val="none"/>
          <w:lang w:val="en-US" w:eastAsia="zh-CN"/>
        </w:rPr>
      </w:pPr>
    </w:p>
    <w:p w14:paraId="7BF2035F">
      <w:pPr>
        <w:bidi w:val="0"/>
        <w:rPr>
          <w:rFonts w:hint="eastAsia" w:ascii="宋体" w:hAnsi="宋体" w:eastAsia="宋体" w:cs="宋体"/>
          <w:highlight w:val="none"/>
          <w:lang w:val="en-US" w:eastAsia="zh-CN"/>
        </w:rPr>
      </w:pPr>
    </w:p>
    <w:p w14:paraId="19CBEF60">
      <w:pPr>
        <w:bidi w:val="0"/>
        <w:rPr>
          <w:rFonts w:hint="eastAsia" w:ascii="宋体" w:hAnsi="宋体" w:eastAsia="宋体" w:cs="宋体"/>
          <w:highlight w:val="none"/>
          <w:lang w:val="en-US" w:eastAsia="zh-CN"/>
        </w:rPr>
      </w:pPr>
    </w:p>
    <w:p w14:paraId="56960BEA">
      <w:pPr>
        <w:bidi w:val="0"/>
        <w:rPr>
          <w:rFonts w:hint="eastAsia" w:ascii="宋体" w:hAnsi="宋体" w:eastAsia="宋体" w:cs="宋体"/>
          <w:highlight w:val="none"/>
          <w:lang w:val="en-US" w:eastAsia="zh-CN"/>
        </w:rPr>
      </w:pPr>
    </w:p>
    <w:p w14:paraId="7C77D320">
      <w:pPr>
        <w:bidi w:val="0"/>
        <w:rPr>
          <w:rFonts w:hint="eastAsia" w:ascii="宋体" w:hAnsi="宋体" w:eastAsia="宋体" w:cs="宋体"/>
          <w:highlight w:val="none"/>
          <w:lang w:val="en-US" w:eastAsia="zh-CN"/>
        </w:rPr>
      </w:pPr>
    </w:p>
    <w:p w14:paraId="20326E22">
      <w:pPr>
        <w:bidi w:val="0"/>
        <w:rPr>
          <w:rFonts w:hint="eastAsia" w:ascii="宋体" w:hAnsi="宋体" w:eastAsia="宋体" w:cs="宋体"/>
          <w:highlight w:val="none"/>
          <w:lang w:val="en-US" w:eastAsia="zh-CN"/>
        </w:rPr>
      </w:pPr>
    </w:p>
    <w:p w14:paraId="726D93CC">
      <w:pPr>
        <w:bidi w:val="0"/>
        <w:rPr>
          <w:rFonts w:hint="eastAsia" w:ascii="宋体" w:hAnsi="宋体" w:eastAsia="宋体" w:cs="宋体"/>
          <w:highlight w:val="none"/>
          <w:lang w:val="en-US" w:eastAsia="zh-CN"/>
        </w:rPr>
      </w:pPr>
    </w:p>
    <w:p w14:paraId="4EBBB03E">
      <w:pPr>
        <w:bidi w:val="0"/>
        <w:rPr>
          <w:rFonts w:hint="eastAsia" w:ascii="宋体" w:hAnsi="宋体" w:eastAsia="宋体" w:cs="宋体"/>
          <w:highlight w:val="none"/>
          <w:lang w:val="en-US" w:eastAsia="zh-CN"/>
        </w:rPr>
      </w:pPr>
    </w:p>
    <w:p w14:paraId="778549DC">
      <w:pPr>
        <w:bidi w:val="0"/>
        <w:rPr>
          <w:rFonts w:hint="eastAsia" w:ascii="宋体" w:hAnsi="宋体" w:eastAsia="宋体" w:cs="宋体"/>
          <w:highlight w:val="none"/>
          <w:lang w:val="en-US" w:eastAsia="zh-CN"/>
        </w:rPr>
      </w:pPr>
    </w:p>
    <w:p w14:paraId="3A7412A3">
      <w:pPr>
        <w:bidi w:val="0"/>
        <w:rPr>
          <w:rFonts w:hint="eastAsia" w:ascii="宋体" w:hAnsi="宋体" w:eastAsia="宋体" w:cs="宋体"/>
          <w:highlight w:val="none"/>
          <w:lang w:val="en-US" w:eastAsia="zh-CN"/>
        </w:rPr>
      </w:pPr>
    </w:p>
    <w:p w14:paraId="3CBA6175">
      <w:pPr>
        <w:bidi w:val="0"/>
        <w:rPr>
          <w:rFonts w:hint="eastAsia" w:ascii="宋体" w:hAnsi="宋体" w:eastAsia="宋体" w:cs="宋体"/>
          <w:highlight w:val="none"/>
          <w:lang w:val="en-US" w:eastAsia="zh-CN"/>
        </w:rPr>
      </w:pPr>
    </w:p>
    <w:p w14:paraId="2776DB90">
      <w:pPr>
        <w:bidi w:val="0"/>
        <w:rPr>
          <w:rFonts w:hint="eastAsia" w:ascii="宋体" w:hAnsi="宋体" w:eastAsia="宋体" w:cs="宋体"/>
          <w:highlight w:val="none"/>
          <w:lang w:val="en-US" w:eastAsia="zh-CN"/>
        </w:rPr>
      </w:pPr>
    </w:p>
    <w:p w14:paraId="099B50F3">
      <w:pPr>
        <w:autoSpaceDE w:val="0"/>
        <w:autoSpaceDN w:val="0"/>
        <w:adjustRightInd w:val="0"/>
        <w:spacing w:line="380" w:lineRule="exact"/>
        <w:jc w:val="center"/>
        <w:rPr>
          <w:rFonts w:hint="eastAsia" w:ascii="宋体" w:hAnsi="宋体" w:eastAsia="宋体" w:cs="宋体"/>
          <w:b/>
          <w:bCs/>
          <w:sz w:val="32"/>
          <w:szCs w:val="32"/>
          <w:highlight w:val="none"/>
          <w:lang w:val="zh-CN"/>
        </w:rPr>
      </w:pPr>
      <w:r>
        <w:rPr>
          <w:rFonts w:hint="eastAsia" w:ascii="宋体" w:hAnsi="宋体" w:eastAsia="宋体" w:cs="宋体"/>
          <w:b/>
          <w:bCs/>
          <w:sz w:val="32"/>
          <w:szCs w:val="32"/>
          <w:highlight w:val="none"/>
          <w:lang w:val="zh-CN"/>
        </w:rPr>
        <w:t>自评表</w:t>
      </w:r>
    </w:p>
    <w:p w14:paraId="4D3304EA">
      <w:pPr>
        <w:autoSpaceDE w:val="0"/>
        <w:autoSpaceDN w:val="0"/>
        <w:adjustRightInd w:val="0"/>
        <w:spacing w:line="380" w:lineRule="exact"/>
        <w:jc w:val="center"/>
        <w:rPr>
          <w:rFonts w:hint="eastAsia" w:ascii="宋体" w:hAnsi="宋体" w:eastAsia="宋体" w:cs="宋体"/>
          <w:b/>
          <w:bCs/>
          <w:sz w:val="32"/>
          <w:szCs w:val="32"/>
          <w:highlight w:val="none"/>
          <w:lang w:val="zh-CN"/>
        </w:rPr>
      </w:pPr>
    </w:p>
    <w:p w14:paraId="45DE42EB">
      <w:pPr>
        <w:autoSpaceDE w:val="0"/>
        <w:autoSpaceDN w:val="0"/>
        <w:adjustRightInd w:val="0"/>
        <w:spacing w:line="380" w:lineRule="exact"/>
        <w:jc w:val="left"/>
        <w:rPr>
          <w:rFonts w:hint="eastAsia" w:ascii="宋体" w:hAnsi="宋体" w:eastAsia="宋体" w:cs="宋体"/>
          <w:bCs/>
          <w:sz w:val="21"/>
          <w:szCs w:val="21"/>
          <w:highlight w:val="none"/>
        </w:rPr>
      </w:pPr>
    </w:p>
    <w:p w14:paraId="5DA08CFD">
      <w:pPr>
        <w:autoSpaceDE w:val="0"/>
        <w:autoSpaceDN w:val="0"/>
        <w:adjustRightInd w:val="0"/>
        <w:spacing w:line="38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项目名称：</w:t>
      </w:r>
    </w:p>
    <w:p w14:paraId="7AD25B92">
      <w:pPr>
        <w:autoSpaceDE w:val="0"/>
        <w:autoSpaceDN w:val="0"/>
        <w:adjustRightInd w:val="0"/>
        <w:spacing w:line="380" w:lineRule="exact"/>
        <w:jc w:val="center"/>
        <w:rPr>
          <w:rFonts w:hint="eastAsia" w:ascii="宋体" w:hAnsi="宋体" w:eastAsia="宋体" w:cs="宋体"/>
          <w:b/>
          <w:bCs/>
          <w:sz w:val="32"/>
          <w:szCs w:val="32"/>
          <w:highlight w:val="none"/>
          <w:lang w:val="zh-CN"/>
        </w:rPr>
      </w:pPr>
    </w:p>
    <w:tbl>
      <w:tblPr>
        <w:tblStyle w:val="19"/>
        <w:tblW w:w="9638" w:type="dxa"/>
        <w:tblInd w:w="12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972"/>
        <w:gridCol w:w="3166"/>
        <w:gridCol w:w="1362"/>
        <w:gridCol w:w="1138"/>
        <w:gridCol w:w="2000"/>
      </w:tblGrid>
      <w:tr w14:paraId="199410A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21" w:hRule="atLeast"/>
        </w:trPr>
        <w:tc>
          <w:tcPr>
            <w:tcW w:w="1972" w:type="dxa"/>
            <w:vAlign w:val="center"/>
          </w:tcPr>
          <w:p w14:paraId="11B416D5">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评分项目</w:t>
            </w:r>
          </w:p>
        </w:tc>
        <w:tc>
          <w:tcPr>
            <w:tcW w:w="3166" w:type="dxa"/>
            <w:vAlign w:val="center"/>
          </w:tcPr>
          <w:p w14:paraId="6890FEA0">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评标要求</w:t>
            </w:r>
          </w:p>
        </w:tc>
        <w:tc>
          <w:tcPr>
            <w:tcW w:w="1362" w:type="dxa"/>
            <w:vAlign w:val="center"/>
          </w:tcPr>
          <w:p w14:paraId="2204D60B">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分值</w:t>
            </w:r>
          </w:p>
        </w:tc>
        <w:tc>
          <w:tcPr>
            <w:tcW w:w="1138" w:type="dxa"/>
            <w:vAlign w:val="center"/>
          </w:tcPr>
          <w:p w14:paraId="778888A6">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得分</w:t>
            </w:r>
          </w:p>
        </w:tc>
        <w:tc>
          <w:tcPr>
            <w:tcW w:w="2000" w:type="dxa"/>
            <w:vAlign w:val="center"/>
          </w:tcPr>
          <w:p w14:paraId="07428FD9">
            <w:pPr>
              <w:jc w:val="center"/>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证明材料所在页码</w:t>
            </w:r>
          </w:p>
        </w:tc>
      </w:tr>
      <w:tr w14:paraId="425436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4" w:hRule="atLeast"/>
        </w:trPr>
        <w:tc>
          <w:tcPr>
            <w:tcW w:w="1972" w:type="dxa"/>
            <w:vAlign w:val="center"/>
          </w:tcPr>
          <w:p w14:paraId="1C667B3C">
            <w:pPr>
              <w:spacing w:line="360" w:lineRule="exact"/>
              <w:jc w:val="center"/>
              <w:rPr>
                <w:rFonts w:hint="eastAsia" w:ascii="宋体" w:hAnsi="宋体" w:eastAsia="宋体" w:cs="宋体"/>
                <w:sz w:val="21"/>
                <w:szCs w:val="21"/>
                <w:highlight w:val="none"/>
              </w:rPr>
            </w:pPr>
          </w:p>
        </w:tc>
        <w:tc>
          <w:tcPr>
            <w:tcW w:w="3166" w:type="dxa"/>
            <w:vAlign w:val="center"/>
          </w:tcPr>
          <w:p w14:paraId="3005A47C">
            <w:pPr>
              <w:adjustRightInd w:val="0"/>
              <w:snapToGrid w:val="0"/>
              <w:spacing w:line="360" w:lineRule="exact"/>
              <w:ind w:left="210" w:hanging="210" w:hangingChars="100"/>
              <w:rPr>
                <w:rFonts w:hint="eastAsia" w:ascii="宋体" w:hAnsi="宋体" w:eastAsia="宋体" w:cs="宋体"/>
                <w:bCs/>
                <w:sz w:val="21"/>
                <w:szCs w:val="21"/>
                <w:highlight w:val="none"/>
              </w:rPr>
            </w:pPr>
          </w:p>
        </w:tc>
        <w:tc>
          <w:tcPr>
            <w:tcW w:w="1362" w:type="dxa"/>
            <w:vAlign w:val="center"/>
          </w:tcPr>
          <w:p w14:paraId="1946F362">
            <w:pPr>
              <w:adjustRightInd w:val="0"/>
              <w:snapToGrid w:val="0"/>
              <w:jc w:val="center"/>
              <w:rPr>
                <w:rFonts w:hint="eastAsia" w:ascii="宋体" w:hAnsi="宋体" w:eastAsia="宋体" w:cs="宋体"/>
                <w:bCs/>
                <w:sz w:val="21"/>
                <w:szCs w:val="21"/>
                <w:highlight w:val="none"/>
              </w:rPr>
            </w:pPr>
          </w:p>
        </w:tc>
        <w:tc>
          <w:tcPr>
            <w:tcW w:w="1138" w:type="dxa"/>
            <w:vAlign w:val="center"/>
          </w:tcPr>
          <w:p w14:paraId="1B27FB32">
            <w:pPr>
              <w:spacing w:line="360" w:lineRule="exact"/>
              <w:jc w:val="left"/>
              <w:rPr>
                <w:rFonts w:hint="eastAsia" w:ascii="宋体" w:hAnsi="宋体" w:eastAsia="宋体" w:cs="宋体"/>
                <w:sz w:val="21"/>
                <w:szCs w:val="21"/>
                <w:highlight w:val="none"/>
                <w:u w:val="double"/>
              </w:rPr>
            </w:pPr>
          </w:p>
        </w:tc>
        <w:tc>
          <w:tcPr>
            <w:tcW w:w="2000" w:type="dxa"/>
            <w:vAlign w:val="center"/>
          </w:tcPr>
          <w:p w14:paraId="79569EEE">
            <w:pPr>
              <w:spacing w:line="360" w:lineRule="exact"/>
              <w:jc w:val="left"/>
              <w:rPr>
                <w:rFonts w:hint="eastAsia" w:ascii="宋体" w:hAnsi="宋体" w:eastAsia="宋体" w:cs="宋体"/>
                <w:sz w:val="21"/>
                <w:szCs w:val="21"/>
                <w:highlight w:val="none"/>
                <w:u w:val="double"/>
              </w:rPr>
            </w:pPr>
          </w:p>
        </w:tc>
      </w:tr>
      <w:tr w14:paraId="33F4B30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5" w:hRule="atLeast"/>
        </w:trPr>
        <w:tc>
          <w:tcPr>
            <w:tcW w:w="1972" w:type="dxa"/>
            <w:vAlign w:val="center"/>
          </w:tcPr>
          <w:p w14:paraId="1F37B656">
            <w:pPr>
              <w:spacing w:line="360" w:lineRule="exact"/>
              <w:jc w:val="center"/>
              <w:rPr>
                <w:rFonts w:hint="eastAsia" w:ascii="宋体" w:hAnsi="宋体" w:eastAsia="宋体" w:cs="宋体"/>
                <w:sz w:val="21"/>
                <w:szCs w:val="21"/>
                <w:highlight w:val="none"/>
              </w:rPr>
            </w:pPr>
          </w:p>
        </w:tc>
        <w:tc>
          <w:tcPr>
            <w:tcW w:w="3166" w:type="dxa"/>
            <w:vAlign w:val="center"/>
          </w:tcPr>
          <w:p w14:paraId="7EE925EE">
            <w:pPr>
              <w:adjustRightInd w:val="0"/>
              <w:snapToGrid w:val="0"/>
              <w:spacing w:line="360" w:lineRule="exact"/>
              <w:rPr>
                <w:rFonts w:hint="eastAsia" w:ascii="宋体" w:hAnsi="宋体" w:eastAsia="宋体" w:cs="宋体"/>
                <w:bCs/>
                <w:sz w:val="21"/>
                <w:szCs w:val="21"/>
                <w:highlight w:val="none"/>
              </w:rPr>
            </w:pPr>
          </w:p>
        </w:tc>
        <w:tc>
          <w:tcPr>
            <w:tcW w:w="1362" w:type="dxa"/>
            <w:vAlign w:val="center"/>
          </w:tcPr>
          <w:p w14:paraId="0745AF5D">
            <w:pPr>
              <w:adjustRightInd w:val="0"/>
              <w:snapToGrid w:val="0"/>
              <w:jc w:val="center"/>
              <w:rPr>
                <w:rFonts w:hint="eastAsia" w:ascii="宋体" w:hAnsi="宋体" w:eastAsia="宋体" w:cs="宋体"/>
                <w:bCs/>
                <w:sz w:val="21"/>
                <w:szCs w:val="21"/>
                <w:highlight w:val="none"/>
              </w:rPr>
            </w:pPr>
          </w:p>
        </w:tc>
        <w:tc>
          <w:tcPr>
            <w:tcW w:w="1138" w:type="dxa"/>
            <w:vAlign w:val="center"/>
          </w:tcPr>
          <w:p w14:paraId="1F131EB2">
            <w:pPr>
              <w:spacing w:line="360" w:lineRule="exact"/>
              <w:jc w:val="left"/>
              <w:rPr>
                <w:rFonts w:hint="eastAsia" w:ascii="宋体" w:hAnsi="宋体" w:eastAsia="宋体" w:cs="宋体"/>
                <w:sz w:val="21"/>
                <w:szCs w:val="21"/>
                <w:highlight w:val="none"/>
                <w:u w:val="double"/>
              </w:rPr>
            </w:pPr>
          </w:p>
        </w:tc>
        <w:tc>
          <w:tcPr>
            <w:tcW w:w="2000" w:type="dxa"/>
            <w:vAlign w:val="center"/>
          </w:tcPr>
          <w:p w14:paraId="46D0FF62">
            <w:pPr>
              <w:spacing w:line="360" w:lineRule="exact"/>
              <w:jc w:val="left"/>
              <w:rPr>
                <w:rFonts w:hint="eastAsia" w:ascii="宋体" w:hAnsi="宋体" w:eastAsia="宋体" w:cs="宋体"/>
                <w:sz w:val="21"/>
                <w:szCs w:val="21"/>
                <w:highlight w:val="none"/>
                <w:u w:val="double"/>
              </w:rPr>
            </w:pPr>
          </w:p>
        </w:tc>
      </w:tr>
      <w:tr w14:paraId="13B6FC3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6" w:hRule="atLeast"/>
        </w:trPr>
        <w:tc>
          <w:tcPr>
            <w:tcW w:w="1972" w:type="dxa"/>
            <w:vAlign w:val="center"/>
          </w:tcPr>
          <w:p w14:paraId="77100610">
            <w:pPr>
              <w:spacing w:line="360" w:lineRule="exact"/>
              <w:rPr>
                <w:rFonts w:hint="eastAsia" w:ascii="宋体" w:hAnsi="宋体" w:eastAsia="宋体" w:cs="宋体"/>
                <w:sz w:val="21"/>
                <w:szCs w:val="21"/>
                <w:highlight w:val="none"/>
                <w:shd w:val="clear" w:color="auto" w:fill="D9D9D9"/>
              </w:rPr>
            </w:pPr>
          </w:p>
        </w:tc>
        <w:tc>
          <w:tcPr>
            <w:tcW w:w="3166" w:type="dxa"/>
            <w:vAlign w:val="center"/>
          </w:tcPr>
          <w:p w14:paraId="6D9188A5">
            <w:pPr>
              <w:adjustRightInd w:val="0"/>
              <w:snapToGrid w:val="0"/>
              <w:spacing w:line="360" w:lineRule="exact"/>
              <w:textAlignment w:val="baseline"/>
              <w:rPr>
                <w:rFonts w:hint="eastAsia" w:ascii="宋体" w:hAnsi="宋体" w:eastAsia="宋体" w:cs="宋体"/>
                <w:bCs/>
                <w:sz w:val="21"/>
                <w:szCs w:val="21"/>
                <w:highlight w:val="none"/>
              </w:rPr>
            </w:pPr>
          </w:p>
        </w:tc>
        <w:tc>
          <w:tcPr>
            <w:tcW w:w="1362" w:type="dxa"/>
            <w:vAlign w:val="center"/>
          </w:tcPr>
          <w:p w14:paraId="4B9D95FB">
            <w:pPr>
              <w:adjustRightInd w:val="0"/>
              <w:snapToGrid w:val="0"/>
              <w:jc w:val="center"/>
              <w:textAlignment w:val="baseline"/>
              <w:rPr>
                <w:rFonts w:hint="eastAsia" w:ascii="宋体" w:hAnsi="宋体" w:eastAsia="宋体" w:cs="宋体"/>
                <w:bCs/>
                <w:sz w:val="21"/>
                <w:szCs w:val="21"/>
                <w:highlight w:val="none"/>
              </w:rPr>
            </w:pPr>
          </w:p>
        </w:tc>
        <w:tc>
          <w:tcPr>
            <w:tcW w:w="1138" w:type="dxa"/>
            <w:vAlign w:val="center"/>
          </w:tcPr>
          <w:p w14:paraId="1821EEEE">
            <w:pPr>
              <w:spacing w:line="360" w:lineRule="exact"/>
              <w:jc w:val="left"/>
              <w:rPr>
                <w:rFonts w:hint="eastAsia" w:ascii="宋体" w:hAnsi="宋体" w:eastAsia="宋体" w:cs="宋体"/>
                <w:sz w:val="21"/>
                <w:szCs w:val="21"/>
                <w:highlight w:val="none"/>
              </w:rPr>
            </w:pPr>
          </w:p>
        </w:tc>
        <w:tc>
          <w:tcPr>
            <w:tcW w:w="2000" w:type="dxa"/>
            <w:vAlign w:val="center"/>
          </w:tcPr>
          <w:p w14:paraId="2365FE04">
            <w:pPr>
              <w:spacing w:line="360" w:lineRule="exact"/>
              <w:jc w:val="left"/>
              <w:rPr>
                <w:rFonts w:hint="eastAsia" w:ascii="宋体" w:hAnsi="宋体" w:eastAsia="宋体" w:cs="宋体"/>
                <w:sz w:val="21"/>
                <w:szCs w:val="21"/>
                <w:highlight w:val="none"/>
              </w:rPr>
            </w:pPr>
          </w:p>
        </w:tc>
      </w:tr>
    </w:tbl>
    <w:p w14:paraId="60C4C797">
      <w:pPr>
        <w:autoSpaceDE w:val="0"/>
        <w:autoSpaceDN w:val="0"/>
        <w:adjustRightInd w:val="0"/>
        <w:spacing w:line="400" w:lineRule="exact"/>
        <w:rPr>
          <w:rFonts w:hint="eastAsia" w:ascii="宋体" w:hAnsi="宋体" w:eastAsia="宋体" w:cs="宋体"/>
          <w:b/>
          <w:sz w:val="24"/>
          <w:highlight w:val="none"/>
        </w:rPr>
      </w:pPr>
      <w:r>
        <w:rPr>
          <w:rFonts w:hint="eastAsia" w:ascii="宋体" w:hAnsi="宋体" w:eastAsia="宋体" w:cs="宋体"/>
          <w:b/>
          <w:sz w:val="24"/>
          <w:highlight w:val="none"/>
        </w:rPr>
        <w:t>注：按招标文件评标办法</w:t>
      </w:r>
      <w:r>
        <w:rPr>
          <w:rFonts w:hint="eastAsia" w:ascii="宋体" w:hAnsi="宋体" w:eastAsia="宋体" w:cs="宋体"/>
          <w:b/>
          <w:sz w:val="24"/>
          <w:highlight w:val="none"/>
          <w:lang w:eastAsia="zh-CN"/>
        </w:rPr>
        <w:t>（客观分）</w:t>
      </w:r>
      <w:r>
        <w:rPr>
          <w:rFonts w:hint="eastAsia" w:ascii="宋体" w:hAnsi="宋体" w:eastAsia="宋体" w:cs="宋体"/>
          <w:b/>
          <w:sz w:val="24"/>
          <w:highlight w:val="none"/>
        </w:rPr>
        <w:t>评分项列入。</w:t>
      </w:r>
    </w:p>
    <w:p w14:paraId="5CC6D125">
      <w:pPr>
        <w:autoSpaceDE w:val="0"/>
        <w:autoSpaceDN w:val="0"/>
        <w:adjustRightInd w:val="0"/>
        <w:spacing w:line="380" w:lineRule="exact"/>
        <w:rPr>
          <w:rFonts w:hint="eastAsia" w:ascii="宋体" w:hAnsi="宋体" w:eastAsia="宋体" w:cs="宋体"/>
          <w:b/>
          <w:bCs/>
          <w:sz w:val="32"/>
          <w:szCs w:val="32"/>
          <w:highlight w:val="none"/>
        </w:rPr>
      </w:pPr>
    </w:p>
    <w:p w14:paraId="7B68D8DF">
      <w:pPr>
        <w:autoSpaceDE w:val="0"/>
        <w:autoSpaceDN w:val="0"/>
        <w:adjustRightInd w:val="0"/>
        <w:spacing w:line="400" w:lineRule="exact"/>
        <w:rPr>
          <w:rFonts w:hint="eastAsia" w:ascii="宋体" w:hAnsi="宋体" w:eastAsia="宋体" w:cs="宋体"/>
          <w:sz w:val="24"/>
          <w:szCs w:val="24"/>
          <w:highlight w:val="none"/>
          <w:u w:val="single"/>
        </w:rPr>
      </w:pPr>
      <w:r>
        <w:rPr>
          <w:rFonts w:hint="eastAsia" w:ascii="宋体" w:hAnsi="宋体" w:eastAsia="宋体" w:cs="宋体"/>
          <w:sz w:val="24"/>
          <w:highlight w:val="none"/>
        </w:rPr>
        <w:t>投标人全称（盖章或电子签章）：</w:t>
      </w:r>
    </w:p>
    <w:p w14:paraId="71421A86">
      <w:pPr>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法定代表人或其授权代表</w:t>
      </w:r>
      <w:r>
        <w:rPr>
          <w:rFonts w:hint="eastAsia" w:ascii="宋体" w:hAnsi="宋体" w:eastAsia="宋体" w:cs="宋体"/>
          <w:sz w:val="24"/>
          <w:szCs w:val="24"/>
          <w:highlight w:val="none"/>
        </w:rPr>
        <w:t>（签字或盖章或电子签章）：</w:t>
      </w:r>
    </w:p>
    <w:p w14:paraId="7892D4C1">
      <w:pPr>
        <w:adjustRightInd w:val="0"/>
        <w:spacing w:line="500" w:lineRule="exact"/>
        <w:textAlignment w:val="baseline"/>
        <w:rPr>
          <w:rFonts w:hint="eastAsia" w:ascii="宋体" w:hAnsi="宋体" w:eastAsia="宋体" w:cs="宋体"/>
          <w:sz w:val="24"/>
          <w:highlight w:val="none"/>
        </w:rPr>
      </w:pPr>
      <w:r>
        <w:rPr>
          <w:rFonts w:hint="eastAsia" w:ascii="宋体" w:hAnsi="宋体" w:eastAsia="宋体" w:cs="宋体"/>
          <w:sz w:val="24"/>
          <w:highlight w:val="none"/>
        </w:rPr>
        <w:t xml:space="preserve">日    期：    </w:t>
      </w:r>
    </w:p>
    <w:p w14:paraId="6B95D9E1">
      <w:pPr>
        <w:autoSpaceDE w:val="0"/>
        <w:autoSpaceDN w:val="0"/>
        <w:adjustRightInd w:val="0"/>
        <w:spacing w:line="380" w:lineRule="exact"/>
        <w:rPr>
          <w:rFonts w:hint="eastAsia" w:ascii="宋体" w:hAnsi="宋体" w:eastAsia="宋体" w:cs="宋体"/>
          <w:b/>
          <w:bCs/>
          <w:sz w:val="32"/>
          <w:szCs w:val="32"/>
          <w:highlight w:val="none"/>
        </w:rPr>
      </w:pPr>
    </w:p>
    <w:p w14:paraId="392F77F1">
      <w:pPr>
        <w:keepNext w:val="0"/>
        <w:keepLines w:val="0"/>
        <w:pageBreakBefore w:val="0"/>
        <w:kinsoku/>
        <w:wordWrap/>
        <w:overflowPunct/>
        <w:topLinePunct w:val="0"/>
        <w:autoSpaceDE/>
        <w:autoSpaceDN/>
        <w:bidi w:val="0"/>
        <w:spacing w:line="600" w:lineRule="exact"/>
        <w:jc w:val="center"/>
        <w:textAlignment w:val="auto"/>
        <w:rPr>
          <w:rFonts w:hint="eastAsia" w:ascii="宋体" w:hAnsi="宋体" w:eastAsia="宋体" w:cs="宋体"/>
          <w:b/>
          <w:bCs/>
          <w:color w:val="auto"/>
          <w:sz w:val="28"/>
          <w:szCs w:val="28"/>
          <w:highlight w:val="none"/>
        </w:rPr>
      </w:pPr>
    </w:p>
    <w:p w14:paraId="45E7062E">
      <w:pPr>
        <w:keepNext w:val="0"/>
        <w:keepLines w:val="0"/>
        <w:pageBreakBefore w:val="0"/>
        <w:kinsoku/>
        <w:wordWrap/>
        <w:overflowPunct/>
        <w:topLinePunct w:val="0"/>
        <w:autoSpaceDE/>
        <w:autoSpaceDN/>
        <w:bidi w:val="0"/>
        <w:spacing w:line="600" w:lineRule="exact"/>
        <w:jc w:val="center"/>
        <w:textAlignment w:val="auto"/>
        <w:rPr>
          <w:rFonts w:hint="eastAsia" w:ascii="宋体" w:hAnsi="宋体" w:eastAsia="宋体" w:cs="宋体"/>
          <w:b/>
          <w:bCs/>
          <w:color w:val="auto"/>
          <w:sz w:val="28"/>
          <w:szCs w:val="28"/>
          <w:highlight w:val="none"/>
        </w:rPr>
      </w:pPr>
    </w:p>
    <w:p w14:paraId="764893EE">
      <w:pPr>
        <w:keepNext w:val="0"/>
        <w:keepLines w:val="0"/>
        <w:pageBreakBefore w:val="0"/>
        <w:kinsoku/>
        <w:wordWrap/>
        <w:overflowPunct/>
        <w:topLinePunct w:val="0"/>
        <w:autoSpaceDE/>
        <w:autoSpaceDN/>
        <w:bidi w:val="0"/>
        <w:spacing w:line="600" w:lineRule="exact"/>
        <w:jc w:val="center"/>
        <w:textAlignment w:val="auto"/>
        <w:rPr>
          <w:rFonts w:hint="eastAsia" w:ascii="宋体" w:hAnsi="宋体" w:eastAsia="宋体" w:cs="宋体"/>
          <w:b/>
          <w:bCs/>
          <w:color w:val="auto"/>
          <w:sz w:val="28"/>
          <w:szCs w:val="28"/>
          <w:highlight w:val="none"/>
        </w:rPr>
      </w:pPr>
    </w:p>
    <w:p w14:paraId="664AF480">
      <w:pPr>
        <w:keepNext w:val="0"/>
        <w:keepLines w:val="0"/>
        <w:pageBreakBefore w:val="0"/>
        <w:kinsoku/>
        <w:wordWrap/>
        <w:overflowPunct/>
        <w:topLinePunct w:val="0"/>
        <w:autoSpaceDE/>
        <w:autoSpaceDN/>
        <w:bidi w:val="0"/>
        <w:spacing w:line="600" w:lineRule="exact"/>
        <w:jc w:val="center"/>
        <w:textAlignment w:val="auto"/>
        <w:rPr>
          <w:rFonts w:hint="eastAsia" w:ascii="宋体" w:hAnsi="宋体" w:eastAsia="宋体" w:cs="宋体"/>
          <w:b/>
          <w:bCs/>
          <w:color w:val="auto"/>
          <w:sz w:val="28"/>
          <w:szCs w:val="28"/>
          <w:highlight w:val="none"/>
        </w:rPr>
      </w:pPr>
    </w:p>
    <w:p w14:paraId="555772B3">
      <w:pPr>
        <w:keepNext w:val="0"/>
        <w:keepLines w:val="0"/>
        <w:pageBreakBefore w:val="0"/>
        <w:kinsoku/>
        <w:wordWrap/>
        <w:overflowPunct/>
        <w:topLinePunct w:val="0"/>
        <w:autoSpaceDE/>
        <w:autoSpaceDN/>
        <w:bidi w:val="0"/>
        <w:spacing w:line="600" w:lineRule="exact"/>
        <w:jc w:val="center"/>
        <w:textAlignment w:val="auto"/>
        <w:rPr>
          <w:rFonts w:hint="eastAsia" w:ascii="宋体" w:hAnsi="宋体" w:eastAsia="宋体" w:cs="宋体"/>
          <w:b/>
          <w:bCs/>
          <w:color w:val="auto"/>
          <w:sz w:val="28"/>
          <w:szCs w:val="28"/>
          <w:highlight w:val="none"/>
        </w:rPr>
      </w:pPr>
    </w:p>
    <w:p w14:paraId="1F9CE3D0">
      <w:pPr>
        <w:bidi w:val="0"/>
        <w:rPr>
          <w:rFonts w:hint="eastAsia" w:ascii="宋体" w:hAnsi="宋体" w:eastAsia="宋体" w:cs="宋体"/>
          <w:highlight w:val="none"/>
        </w:rPr>
      </w:pPr>
    </w:p>
    <w:p w14:paraId="76833D0F">
      <w:pPr>
        <w:bidi w:val="0"/>
        <w:rPr>
          <w:rFonts w:hint="eastAsia" w:ascii="宋体" w:hAnsi="宋体" w:eastAsia="宋体" w:cs="宋体"/>
          <w:highlight w:val="none"/>
        </w:rPr>
      </w:pPr>
    </w:p>
    <w:p w14:paraId="6E321169">
      <w:pPr>
        <w:bidi w:val="0"/>
        <w:rPr>
          <w:rFonts w:hint="eastAsia" w:ascii="宋体" w:hAnsi="宋体" w:eastAsia="宋体" w:cs="宋体"/>
          <w:highlight w:val="none"/>
        </w:rPr>
      </w:pPr>
    </w:p>
    <w:p w14:paraId="6C07F144">
      <w:pPr>
        <w:bidi w:val="0"/>
        <w:rPr>
          <w:rFonts w:hint="eastAsia" w:ascii="宋体" w:hAnsi="宋体" w:eastAsia="宋体" w:cs="宋体"/>
          <w:highlight w:val="none"/>
        </w:rPr>
      </w:pPr>
    </w:p>
    <w:p w14:paraId="3B7CF484">
      <w:pPr>
        <w:bidi w:val="0"/>
        <w:rPr>
          <w:rFonts w:hint="eastAsia" w:ascii="宋体" w:hAnsi="宋体" w:eastAsia="宋体" w:cs="宋体"/>
          <w:highlight w:val="none"/>
        </w:rPr>
      </w:pPr>
    </w:p>
    <w:p w14:paraId="5251B8F7">
      <w:pPr>
        <w:bidi w:val="0"/>
        <w:rPr>
          <w:rFonts w:hint="eastAsia" w:ascii="宋体" w:hAnsi="宋体" w:eastAsia="宋体" w:cs="宋体"/>
          <w:highlight w:val="none"/>
        </w:rPr>
      </w:pPr>
    </w:p>
    <w:p w14:paraId="5599186C">
      <w:pPr>
        <w:bidi w:val="0"/>
        <w:rPr>
          <w:rFonts w:hint="eastAsia" w:ascii="宋体" w:hAnsi="宋体" w:eastAsia="宋体" w:cs="宋体"/>
          <w:highlight w:val="none"/>
        </w:rPr>
      </w:pPr>
    </w:p>
    <w:p w14:paraId="4694843E">
      <w:pPr>
        <w:bidi w:val="0"/>
        <w:rPr>
          <w:rFonts w:hint="eastAsia" w:ascii="宋体" w:hAnsi="宋体" w:eastAsia="宋体" w:cs="宋体"/>
          <w:highlight w:val="none"/>
        </w:rPr>
      </w:pPr>
    </w:p>
    <w:p w14:paraId="22988D33">
      <w:pPr>
        <w:bidi w:val="0"/>
        <w:rPr>
          <w:rFonts w:hint="eastAsia" w:ascii="宋体" w:hAnsi="宋体" w:eastAsia="宋体" w:cs="宋体"/>
          <w:highlight w:val="none"/>
        </w:rPr>
      </w:pPr>
    </w:p>
    <w:p w14:paraId="1C5FE9C3">
      <w:pPr>
        <w:rPr>
          <w:rFonts w:hint="eastAsia" w:ascii="宋体" w:hAnsi="宋体" w:eastAsia="宋体" w:cs="宋体"/>
          <w:highlight w:val="none"/>
        </w:rPr>
      </w:pPr>
    </w:p>
    <w:p w14:paraId="40398511">
      <w:pPr>
        <w:bidi w:val="0"/>
        <w:rPr>
          <w:rFonts w:hint="eastAsia" w:ascii="宋体" w:hAnsi="宋体" w:eastAsia="宋体" w:cs="宋体"/>
          <w:highlight w:val="none"/>
        </w:rPr>
      </w:pPr>
    </w:p>
    <w:p w14:paraId="0D9E591D">
      <w:pPr>
        <w:keepNext w:val="0"/>
        <w:keepLines w:val="0"/>
        <w:pageBreakBefore w:val="0"/>
        <w:kinsoku/>
        <w:wordWrap/>
        <w:overflowPunct/>
        <w:topLinePunct w:val="0"/>
        <w:autoSpaceDE/>
        <w:autoSpaceDN/>
        <w:bidi w:val="0"/>
        <w:spacing w:line="600" w:lineRule="exact"/>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投 标 函</w:t>
      </w:r>
    </w:p>
    <w:p w14:paraId="745EA6BB">
      <w:pPr>
        <w:pStyle w:val="18"/>
        <w:keepNext w:val="0"/>
        <w:keepLines w:val="0"/>
        <w:pageBreakBefore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color w:val="auto"/>
          <w:kern w:val="0"/>
          <w:sz w:val="24"/>
          <w:szCs w:val="24"/>
          <w:highlight w:val="none"/>
          <w:u w:val="single"/>
          <w:lang w:val="en-US" w:eastAsia="zh-CN" w:bidi="ar"/>
        </w:rPr>
      </w:pPr>
      <w:r>
        <w:rPr>
          <w:rFonts w:hint="eastAsia" w:ascii="宋体" w:hAnsi="宋体" w:eastAsia="宋体" w:cs="宋体"/>
          <w:color w:val="auto"/>
          <w:kern w:val="0"/>
          <w:sz w:val="24"/>
          <w:szCs w:val="24"/>
          <w:highlight w:val="none"/>
          <w:u w:val="single"/>
          <w:lang w:val="en-US" w:eastAsia="zh-CN" w:bidi="ar"/>
        </w:rPr>
        <w:t xml:space="preserve">          （采购人）：</w:t>
      </w:r>
    </w:p>
    <w:p w14:paraId="795727E3">
      <w:pPr>
        <w:spacing w:line="420" w:lineRule="exact"/>
        <w:ind w:firstLine="456" w:firstLineChars="190"/>
        <w:rPr>
          <w:rFonts w:hint="eastAsia" w:ascii="宋体" w:hAnsi="宋体" w:eastAsia="宋体" w:cs="宋体"/>
          <w:color w:val="auto"/>
          <w:kern w:val="0"/>
          <w:sz w:val="24"/>
          <w:szCs w:val="24"/>
          <w:highlight w:val="none"/>
          <w:u w:val="single"/>
          <w:lang w:val="en-US" w:eastAsia="zh-CN" w:bidi="ar"/>
        </w:rPr>
      </w:pPr>
      <w:r>
        <w:rPr>
          <w:rFonts w:hint="eastAsia" w:ascii="宋体" w:hAnsi="宋体" w:eastAsia="宋体" w:cs="宋体"/>
          <w:color w:val="auto"/>
          <w:kern w:val="0"/>
          <w:sz w:val="24"/>
          <w:szCs w:val="24"/>
          <w:highlight w:val="none"/>
          <w:u w:val="single"/>
          <w:lang w:val="en-US" w:eastAsia="zh-CN" w:bidi="ar"/>
        </w:rPr>
        <w:t xml:space="preserve">           （采购代理机构）：</w:t>
      </w:r>
    </w:p>
    <w:p w14:paraId="743EAE10">
      <w:pPr>
        <w:spacing w:line="420" w:lineRule="exact"/>
        <w:ind w:firstLine="456" w:firstLineChars="19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根据贵方为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项目（采购编号：</w:t>
      </w:r>
      <w:r>
        <w:rPr>
          <w:rFonts w:hint="eastAsia" w:ascii="宋体" w:hAnsi="宋体" w:eastAsia="宋体" w:cs="宋体"/>
          <w:b/>
          <w:color w:val="auto"/>
          <w:sz w:val="24"/>
          <w:highlight w:val="none"/>
          <w:u w:val="single"/>
        </w:rPr>
        <w:t xml:space="preserve">               </w:t>
      </w:r>
      <w:r>
        <w:rPr>
          <w:rFonts w:hint="eastAsia" w:ascii="宋体" w:hAnsi="宋体" w:eastAsia="宋体" w:cs="宋体"/>
          <w:b/>
          <w:color w:val="auto"/>
          <w:sz w:val="24"/>
          <w:highlight w:val="none"/>
        </w:rPr>
        <w:t xml:space="preserve">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val="en-US" w:eastAsia="zh-CN"/>
        </w:rPr>
        <w:t>采购文件</w:t>
      </w:r>
      <w:r>
        <w:rPr>
          <w:rFonts w:hint="eastAsia" w:ascii="宋体" w:hAnsi="宋体" w:eastAsia="宋体" w:cs="宋体"/>
          <w:color w:val="auto"/>
          <w:sz w:val="24"/>
          <w:highlight w:val="none"/>
        </w:rPr>
        <w:t>，我方作为供应商正式授权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（授权代表全名，职务）代表我方处理有关本项目</w:t>
      </w:r>
      <w:r>
        <w:rPr>
          <w:rFonts w:hint="eastAsia" w:ascii="宋体" w:hAnsi="宋体" w:eastAsia="宋体" w:cs="宋体"/>
          <w:color w:val="auto"/>
          <w:sz w:val="24"/>
          <w:highlight w:val="none"/>
          <w:lang w:val="en-US" w:eastAsia="zh-CN"/>
        </w:rPr>
        <w:t>公开招标</w:t>
      </w:r>
      <w:r>
        <w:rPr>
          <w:rFonts w:hint="eastAsia" w:ascii="宋体" w:hAnsi="宋体" w:eastAsia="宋体" w:cs="宋体"/>
          <w:color w:val="auto"/>
          <w:sz w:val="24"/>
          <w:highlight w:val="none"/>
        </w:rPr>
        <w:t>的一切事宜。</w:t>
      </w:r>
      <w:r>
        <w:rPr>
          <w:rFonts w:hint="eastAsia" w:ascii="宋体" w:hAnsi="宋体" w:eastAsia="宋体" w:cs="宋体"/>
          <w:color w:val="auto"/>
          <w:sz w:val="24"/>
          <w:highlight w:val="none"/>
          <w:lang w:val="en-US" w:eastAsia="zh-CN"/>
        </w:rPr>
        <w:t>为此：</w:t>
      </w:r>
    </w:p>
    <w:p w14:paraId="7624E66D">
      <w:pPr>
        <w:numPr>
          <w:ilvl w:val="0"/>
          <w:numId w:val="6"/>
        </w:numPr>
        <w:spacing w:line="420" w:lineRule="exact"/>
        <w:ind w:firstLine="456" w:firstLineChars="19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我方承诺投标有效期从提交投标文件的截止之日起</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天，（不少于90天），本投标文件在投标有效期满之前均具有约束力。</w:t>
      </w:r>
    </w:p>
    <w:p w14:paraId="44121CB4">
      <w:pPr>
        <w:numPr>
          <w:ilvl w:val="0"/>
          <w:numId w:val="6"/>
        </w:numPr>
        <w:spacing w:line="420" w:lineRule="exact"/>
        <w:ind w:firstLine="456" w:firstLineChars="19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提供采购文件中规定的全部投标文件。</w:t>
      </w:r>
    </w:p>
    <w:p w14:paraId="11EA2469">
      <w:pPr>
        <w:numPr>
          <w:ilvl w:val="0"/>
          <w:numId w:val="6"/>
        </w:numPr>
        <w:spacing w:line="420" w:lineRule="exact"/>
        <w:ind w:firstLine="456" w:firstLineChars="19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我方承诺除投标文件列出的偏离外，我方响应采购文件的全部要求。</w:t>
      </w:r>
    </w:p>
    <w:p w14:paraId="40249D99">
      <w:pPr>
        <w:numPr>
          <w:ilvl w:val="0"/>
          <w:numId w:val="6"/>
        </w:numPr>
        <w:spacing w:line="420" w:lineRule="exact"/>
        <w:ind w:firstLine="456" w:firstLineChars="19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保证遵守采购文件中的其他有关规定。</w:t>
      </w:r>
    </w:p>
    <w:p w14:paraId="2D47D6FF">
      <w:pPr>
        <w:numPr>
          <w:ilvl w:val="0"/>
          <w:numId w:val="6"/>
        </w:numPr>
        <w:spacing w:line="420" w:lineRule="exact"/>
        <w:ind w:firstLine="456" w:firstLineChars="19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我方愿意向贵方提供任何与该项目响应有关的数据、情况和技术资料。若贵方需要，我方愿意提供我方作出的一切承诺的证明材料。</w:t>
      </w:r>
    </w:p>
    <w:p w14:paraId="3FF1D84E">
      <w:pPr>
        <w:numPr>
          <w:ilvl w:val="0"/>
          <w:numId w:val="6"/>
        </w:numPr>
        <w:spacing w:line="420" w:lineRule="exact"/>
        <w:ind w:firstLine="456" w:firstLineChars="19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我方已详细阅读全部采购文件，包括采购文件“更正（延期）公告”（如果有）、参考资料及有关附件，确认无误。</w:t>
      </w:r>
    </w:p>
    <w:p w14:paraId="39CCB8AE">
      <w:pPr>
        <w:numPr>
          <w:ilvl w:val="0"/>
          <w:numId w:val="6"/>
        </w:numPr>
        <w:spacing w:line="420" w:lineRule="exact"/>
        <w:ind w:firstLine="456" w:firstLineChars="19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如我方中标，我方承诺：</w:t>
      </w:r>
    </w:p>
    <w:p w14:paraId="733B3640">
      <w:pPr>
        <w:numPr>
          <w:ilvl w:val="0"/>
          <w:numId w:val="0"/>
        </w:numPr>
        <w:spacing w:line="4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7.1、在收到中标通知书后，在中标通知书规定的期限内与你方签订合同；</w:t>
      </w:r>
    </w:p>
    <w:p w14:paraId="502303F5">
      <w:pPr>
        <w:numPr>
          <w:ilvl w:val="0"/>
          <w:numId w:val="0"/>
        </w:numPr>
        <w:spacing w:line="4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7.2、在签订合同时不向你方提出附加条件；</w:t>
      </w:r>
    </w:p>
    <w:p w14:paraId="56801AE0">
      <w:pPr>
        <w:numPr>
          <w:ilvl w:val="0"/>
          <w:numId w:val="0"/>
        </w:numPr>
        <w:spacing w:line="4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7.3、按照采购文件要求提交履约保证金；</w:t>
      </w:r>
    </w:p>
    <w:p w14:paraId="47E36D8A">
      <w:pPr>
        <w:numPr>
          <w:ilvl w:val="0"/>
          <w:numId w:val="0"/>
        </w:numPr>
        <w:spacing w:line="4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7.4、在合同约定的期限内完成合同规定的全部义务。</w:t>
      </w:r>
    </w:p>
    <w:p w14:paraId="53465C2B">
      <w:pPr>
        <w:numPr>
          <w:ilvl w:val="0"/>
          <w:numId w:val="0"/>
        </w:num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 xml:space="preserve">8、其他补充说明: </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w:t>
      </w:r>
    </w:p>
    <w:p w14:paraId="69135545">
      <w:pPr>
        <w:spacing w:line="420" w:lineRule="exact"/>
        <w:ind w:firstLine="435"/>
        <w:rPr>
          <w:rFonts w:hint="eastAsia" w:ascii="宋体" w:hAnsi="宋体" w:eastAsia="宋体" w:cs="宋体"/>
          <w:color w:val="auto"/>
          <w:sz w:val="24"/>
          <w:highlight w:val="none"/>
          <w:u w:val="single"/>
        </w:rPr>
      </w:pPr>
    </w:p>
    <w:p w14:paraId="564B4144">
      <w:pPr>
        <w:spacing w:line="420" w:lineRule="exact"/>
        <w:ind w:firstLine="435"/>
        <w:rPr>
          <w:rFonts w:hint="eastAsia" w:ascii="宋体" w:hAnsi="宋体" w:eastAsia="宋体" w:cs="宋体"/>
          <w:color w:val="auto"/>
          <w:sz w:val="24"/>
          <w:highlight w:val="none"/>
        </w:rPr>
      </w:pPr>
    </w:p>
    <w:p w14:paraId="477AAFBA">
      <w:pPr>
        <w:spacing w:line="420" w:lineRule="exact"/>
        <w:ind w:firstLine="435"/>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126DC923">
      <w:pPr>
        <w:spacing w:line="420" w:lineRule="exact"/>
        <w:ind w:firstLine="435"/>
        <w:jc w:val="left"/>
        <w:rPr>
          <w:rFonts w:hint="eastAsia" w:ascii="宋体" w:hAnsi="宋体" w:eastAsia="宋体" w:cs="宋体"/>
          <w:color w:val="auto"/>
          <w:sz w:val="24"/>
          <w:highlight w:val="none"/>
        </w:rPr>
      </w:pPr>
    </w:p>
    <w:p w14:paraId="5D70E36C">
      <w:pPr>
        <w:spacing w:line="420" w:lineRule="exact"/>
        <w:ind w:firstLine="435"/>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rPr>
        <w:t>盖章或电子签章</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sz w:val="24"/>
          <w:highlight w:val="none"/>
          <w:u w:val="single"/>
        </w:rPr>
        <w:t xml:space="preserve">                  </w:t>
      </w:r>
    </w:p>
    <w:p w14:paraId="31D5BDE4">
      <w:pPr>
        <w:spacing w:line="420" w:lineRule="exact"/>
        <w:ind w:firstLine="435"/>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法定代表人或其授权代表</w:t>
      </w:r>
      <w:r>
        <w:rPr>
          <w:rFonts w:hint="eastAsia" w:ascii="宋体" w:hAnsi="宋体" w:eastAsia="宋体" w:cs="宋体"/>
          <w:sz w:val="24"/>
          <w:szCs w:val="24"/>
          <w:highlight w:val="none"/>
        </w:rPr>
        <w:t>（签字或盖章或电子签章）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1B3172AF">
      <w:pPr>
        <w:keepNext w:val="0"/>
        <w:keepLines w:val="0"/>
        <w:pageBreakBefore w:val="0"/>
        <w:kinsoku/>
        <w:wordWrap/>
        <w:overflowPunct/>
        <w:topLinePunct w:val="0"/>
        <w:autoSpaceDE/>
        <w:autoSpaceDN/>
        <w:bidi w:val="0"/>
        <w:spacing w:line="600" w:lineRule="exact"/>
        <w:ind w:firstLine="435"/>
        <w:jc w:val="left"/>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8"/>
          <w:szCs w:val="28"/>
          <w:highlight w:val="none"/>
          <w:u w:val="single"/>
        </w:rPr>
        <w:t xml:space="preserve"> </w:t>
      </w:r>
    </w:p>
    <w:p w14:paraId="02EF8EF8">
      <w:pPr>
        <w:pStyle w:val="18"/>
        <w:ind w:left="0" w:leftChars="0" w:firstLine="0" w:firstLineChars="0"/>
        <w:rPr>
          <w:rFonts w:hint="eastAsia" w:ascii="宋体" w:hAnsi="宋体" w:eastAsia="宋体" w:cs="宋体"/>
          <w:b/>
          <w:bCs/>
          <w:color w:val="auto"/>
          <w:sz w:val="28"/>
          <w:szCs w:val="28"/>
          <w:highlight w:val="none"/>
          <w:lang w:val="en-US" w:eastAsia="zh-CN"/>
        </w:rPr>
      </w:pPr>
    </w:p>
    <w:p w14:paraId="1747748A">
      <w:pPr>
        <w:pStyle w:val="3"/>
        <w:rPr>
          <w:rFonts w:hint="eastAsia" w:ascii="宋体" w:hAnsi="宋体" w:eastAsia="宋体" w:cs="宋体"/>
          <w:color w:val="auto"/>
          <w:highlight w:val="none"/>
          <w:lang w:val="en-US" w:eastAsia="zh-CN"/>
        </w:rPr>
      </w:pPr>
    </w:p>
    <w:p w14:paraId="78C99DC3">
      <w:pPr>
        <w:pStyle w:val="18"/>
        <w:ind w:left="0" w:leftChars="0" w:firstLine="0" w:firstLineChars="0"/>
        <w:rPr>
          <w:rFonts w:hint="eastAsia" w:ascii="宋体" w:hAnsi="宋体" w:eastAsia="宋体" w:cs="宋体"/>
          <w:b/>
          <w:bCs/>
          <w:color w:val="auto"/>
          <w:sz w:val="28"/>
          <w:szCs w:val="28"/>
          <w:highlight w:val="none"/>
          <w:lang w:val="en-US" w:eastAsia="zh-CN"/>
        </w:rPr>
      </w:pPr>
    </w:p>
    <w:p w14:paraId="06FC63BD">
      <w:pPr>
        <w:pStyle w:val="18"/>
        <w:ind w:left="0" w:leftChars="0" w:firstLine="0" w:firstLineChars="0"/>
        <w:rPr>
          <w:rFonts w:hint="eastAsia" w:ascii="宋体" w:hAnsi="宋体" w:eastAsia="宋体" w:cs="宋体"/>
          <w:b/>
          <w:bCs/>
          <w:color w:val="auto"/>
          <w:sz w:val="28"/>
          <w:szCs w:val="28"/>
          <w:highlight w:val="none"/>
          <w:lang w:val="en-US" w:eastAsia="zh-CN"/>
        </w:rPr>
      </w:pPr>
    </w:p>
    <w:p w14:paraId="024702E4">
      <w:pPr>
        <w:keepNext w:val="0"/>
        <w:keepLines w:val="0"/>
        <w:pageBreakBefore w:val="0"/>
        <w:kinsoku/>
        <w:wordWrap/>
        <w:overflowPunct/>
        <w:topLinePunct w:val="0"/>
        <w:autoSpaceDE w:val="0"/>
        <w:autoSpaceDN w:val="0"/>
        <w:bidi w:val="0"/>
        <w:adjustRightInd w:val="0"/>
        <w:spacing w:line="500" w:lineRule="exact"/>
        <w:jc w:val="center"/>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rPr>
        <w:t>法定代表人资格证明书</w:t>
      </w:r>
    </w:p>
    <w:p w14:paraId="583B146C">
      <w:pPr>
        <w:keepNext w:val="0"/>
        <w:keepLines w:val="0"/>
        <w:pageBreakBefore w:val="0"/>
        <w:kinsoku/>
        <w:wordWrap/>
        <w:overflowPunct/>
        <w:topLinePunct w:val="0"/>
        <w:bidi w:val="0"/>
        <w:spacing w:line="500" w:lineRule="exact"/>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投 标 人：</w:t>
      </w:r>
      <w:r>
        <w:rPr>
          <w:rFonts w:hint="eastAsia" w:ascii="宋体" w:hAnsi="宋体" w:eastAsia="宋体" w:cs="宋体"/>
          <w:sz w:val="24"/>
          <w:szCs w:val="24"/>
          <w:highlight w:val="none"/>
          <w:u w:val="single"/>
        </w:rPr>
        <w:t xml:space="preserve">                                                        </w:t>
      </w:r>
    </w:p>
    <w:p w14:paraId="2B003A42">
      <w:pPr>
        <w:keepNext w:val="0"/>
        <w:keepLines w:val="0"/>
        <w:pageBreakBefore w:val="0"/>
        <w:kinsoku/>
        <w:wordWrap/>
        <w:overflowPunct/>
        <w:topLinePunct w:val="0"/>
        <w:bidi w:val="0"/>
        <w:spacing w:line="500" w:lineRule="exact"/>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单位性质：</w:t>
      </w:r>
      <w:r>
        <w:rPr>
          <w:rFonts w:hint="eastAsia" w:ascii="宋体" w:hAnsi="宋体" w:eastAsia="宋体" w:cs="宋体"/>
          <w:sz w:val="24"/>
          <w:szCs w:val="24"/>
          <w:highlight w:val="none"/>
          <w:u w:val="single"/>
        </w:rPr>
        <w:t xml:space="preserve">                                                        </w:t>
      </w:r>
    </w:p>
    <w:p w14:paraId="70504227">
      <w:pPr>
        <w:keepNext w:val="0"/>
        <w:keepLines w:val="0"/>
        <w:pageBreakBefore w:val="0"/>
        <w:kinsoku/>
        <w:wordWrap/>
        <w:overflowPunct/>
        <w:topLinePunct w:val="0"/>
        <w:bidi w:val="0"/>
        <w:spacing w:line="500" w:lineRule="exact"/>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single"/>
        </w:rPr>
        <w:t xml:space="preserve">                                                        </w:t>
      </w:r>
    </w:p>
    <w:p w14:paraId="02136CB5">
      <w:pPr>
        <w:keepNext w:val="0"/>
        <w:keepLines w:val="0"/>
        <w:pageBreakBefore w:val="0"/>
        <w:kinsoku/>
        <w:wordWrap/>
        <w:overflowPunct/>
        <w:topLinePunct w:val="0"/>
        <w:bidi w:val="0"/>
        <w:spacing w:line="500" w:lineRule="exact"/>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成立时间：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48C10580">
      <w:pPr>
        <w:keepNext w:val="0"/>
        <w:keepLines w:val="0"/>
        <w:pageBreakBefore w:val="0"/>
        <w:kinsoku/>
        <w:wordWrap/>
        <w:overflowPunct/>
        <w:topLinePunct w:val="0"/>
        <w:bidi w:val="0"/>
        <w:spacing w:line="500" w:lineRule="exact"/>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经营期限：</w:t>
      </w:r>
      <w:r>
        <w:rPr>
          <w:rFonts w:hint="eastAsia" w:ascii="宋体" w:hAnsi="宋体" w:eastAsia="宋体" w:cs="宋体"/>
          <w:sz w:val="24"/>
          <w:szCs w:val="24"/>
          <w:highlight w:val="none"/>
          <w:u w:val="single"/>
        </w:rPr>
        <w:t xml:space="preserve">                                                        </w:t>
      </w:r>
    </w:p>
    <w:p w14:paraId="50CB4E3B">
      <w:pPr>
        <w:keepNext w:val="0"/>
        <w:keepLines w:val="0"/>
        <w:pageBreakBefore w:val="0"/>
        <w:kinsoku/>
        <w:wordWrap/>
        <w:overflowPunct/>
        <w:topLinePunct w:val="0"/>
        <w:bidi w:val="0"/>
        <w:spacing w:line="500" w:lineRule="exact"/>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姓    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性        别：</w:t>
      </w:r>
      <w:r>
        <w:rPr>
          <w:rFonts w:hint="eastAsia" w:ascii="宋体" w:hAnsi="宋体" w:eastAsia="宋体" w:cs="宋体"/>
          <w:sz w:val="24"/>
          <w:szCs w:val="24"/>
          <w:highlight w:val="none"/>
          <w:u w:val="single"/>
        </w:rPr>
        <w:t xml:space="preserve">                </w:t>
      </w:r>
    </w:p>
    <w:p w14:paraId="313EDB83">
      <w:pPr>
        <w:keepNext w:val="0"/>
        <w:keepLines w:val="0"/>
        <w:pageBreakBefore w:val="0"/>
        <w:kinsoku/>
        <w:wordWrap/>
        <w:overflowPunct/>
        <w:topLinePunct w:val="0"/>
        <w:bidi w:val="0"/>
        <w:spacing w:line="500" w:lineRule="exact"/>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职    务：</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（投标人名称）的法定代表人。</w:t>
      </w:r>
    </w:p>
    <w:p w14:paraId="40902232">
      <w:pPr>
        <w:keepNext w:val="0"/>
        <w:keepLines w:val="0"/>
        <w:pageBreakBefore w:val="0"/>
        <w:kinsoku/>
        <w:wordWrap/>
        <w:overflowPunct/>
        <w:topLinePunct w:val="0"/>
        <w:bidi w:val="0"/>
        <w:spacing w:line="500" w:lineRule="exact"/>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特此证明。</w:t>
      </w:r>
    </w:p>
    <w:p w14:paraId="2B5940DA">
      <w:pPr>
        <w:keepNext w:val="0"/>
        <w:keepLines w:val="0"/>
        <w:pageBreakBefore w:val="0"/>
        <w:kinsoku/>
        <w:wordWrap/>
        <w:overflowPunct/>
        <w:topLinePunct w:val="0"/>
        <w:bidi w:val="0"/>
        <w:spacing w:line="500" w:lineRule="exact"/>
        <w:ind w:firstLine="424" w:firstLineChars="177"/>
        <w:rPr>
          <w:rFonts w:hint="eastAsia" w:ascii="宋体" w:hAnsi="宋体" w:eastAsia="宋体" w:cs="宋体"/>
          <w:sz w:val="24"/>
          <w:szCs w:val="24"/>
          <w:highlight w:val="none"/>
        </w:rPr>
      </w:pPr>
    </w:p>
    <w:p w14:paraId="3E5CC838">
      <w:pPr>
        <w:keepNext w:val="0"/>
        <w:keepLines w:val="0"/>
        <w:pageBreakBefore w:val="0"/>
        <w:kinsoku/>
        <w:wordWrap/>
        <w:overflowPunct/>
        <w:topLinePunct w:val="0"/>
        <w:bidi w:val="0"/>
        <w:spacing w:line="500" w:lineRule="exact"/>
        <w:jc w:val="right"/>
        <w:rPr>
          <w:rFonts w:hint="eastAsia" w:ascii="宋体" w:hAnsi="宋体" w:eastAsia="宋体" w:cs="宋体"/>
          <w:sz w:val="24"/>
          <w:szCs w:val="24"/>
          <w:highlight w:val="none"/>
        </w:rPr>
      </w:pPr>
    </w:p>
    <w:p w14:paraId="74B6319F">
      <w:pPr>
        <w:keepNext w:val="0"/>
        <w:keepLines w:val="0"/>
        <w:pageBreakBefore w:val="0"/>
        <w:kinsoku/>
        <w:wordWrap/>
        <w:overflowPunct/>
        <w:topLinePunct w:val="0"/>
        <w:bidi w:val="0"/>
        <w:spacing w:line="500" w:lineRule="exact"/>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投标人：</w:t>
      </w:r>
      <w:r>
        <w:rPr>
          <w:rFonts w:hint="eastAsia" w:ascii="宋体" w:hAnsi="宋体" w:eastAsia="宋体" w:cs="宋体"/>
          <w:sz w:val="24"/>
          <w:szCs w:val="24"/>
          <w:highlight w:val="none"/>
          <w:u w:val="single"/>
        </w:rPr>
        <w:t xml:space="preserve">                          </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rPr>
        <w:t>盖章或电子签章</w:t>
      </w:r>
      <w:r>
        <w:rPr>
          <w:rFonts w:hint="eastAsia" w:ascii="宋体" w:hAnsi="宋体" w:eastAsia="宋体" w:cs="宋体"/>
          <w:color w:val="auto"/>
          <w:kern w:val="0"/>
          <w:sz w:val="24"/>
          <w:szCs w:val="24"/>
          <w:highlight w:val="none"/>
          <w:lang w:val="en-US" w:eastAsia="zh-CN" w:bidi="ar-SA"/>
        </w:rPr>
        <w:t>）</w:t>
      </w:r>
    </w:p>
    <w:p w14:paraId="5AD786D8">
      <w:pPr>
        <w:keepNext w:val="0"/>
        <w:keepLines w:val="0"/>
        <w:pageBreakBefore w:val="0"/>
        <w:kinsoku/>
        <w:wordWrap/>
        <w:overflowPunct/>
        <w:topLinePunct w:val="0"/>
        <w:bidi w:val="0"/>
        <w:spacing w:line="500" w:lineRule="exact"/>
        <w:jc w:val="right"/>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日 </w:t>
      </w:r>
    </w:p>
    <w:p w14:paraId="2C0E2038">
      <w:pPr>
        <w:pStyle w:val="32"/>
        <w:keepNext w:val="0"/>
        <w:keepLines w:val="0"/>
        <w:pageBreakBefore w:val="0"/>
        <w:kinsoku/>
        <w:wordWrap/>
        <w:overflowPunct/>
        <w:topLinePunct w:val="0"/>
        <w:bidi w:val="0"/>
        <w:spacing w:line="500" w:lineRule="exact"/>
        <w:rPr>
          <w:rFonts w:hint="eastAsia" w:ascii="宋体" w:hAnsi="宋体" w:eastAsia="宋体" w:cs="宋体"/>
          <w:sz w:val="24"/>
          <w:szCs w:val="24"/>
          <w:highlight w:val="none"/>
        </w:rPr>
      </w:pPr>
    </w:p>
    <w:p w14:paraId="06829918">
      <w:pPr>
        <w:pStyle w:val="32"/>
        <w:keepNext w:val="0"/>
        <w:keepLines w:val="0"/>
        <w:pageBreakBefore w:val="0"/>
        <w:kinsoku/>
        <w:wordWrap/>
        <w:overflowPunct/>
        <w:topLinePunct w:val="0"/>
        <w:bidi w:val="0"/>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附：法定代表人身份证扫描件</w:t>
      </w:r>
    </w:p>
    <w:tbl>
      <w:tblPr>
        <w:tblStyle w:val="19"/>
        <w:tblW w:w="9744" w:type="dxa"/>
        <w:tblInd w:w="0" w:type="dxa"/>
        <w:tblLayout w:type="fixed"/>
        <w:tblCellMar>
          <w:top w:w="0" w:type="dxa"/>
          <w:left w:w="108" w:type="dxa"/>
          <w:bottom w:w="0" w:type="dxa"/>
          <w:right w:w="108" w:type="dxa"/>
        </w:tblCellMar>
      </w:tblPr>
      <w:tblGrid>
        <w:gridCol w:w="5210"/>
        <w:gridCol w:w="4534"/>
      </w:tblGrid>
      <w:tr w14:paraId="3B6DBAF0">
        <w:tblPrEx>
          <w:tblCellMar>
            <w:top w:w="0" w:type="dxa"/>
            <w:left w:w="108" w:type="dxa"/>
            <w:bottom w:w="0" w:type="dxa"/>
            <w:right w:w="108" w:type="dxa"/>
          </w:tblCellMar>
        </w:tblPrEx>
        <w:trPr>
          <w:trHeight w:val="2423" w:hRule="atLeast"/>
        </w:trPr>
        <w:tc>
          <w:tcPr>
            <w:tcW w:w="5210" w:type="dxa"/>
            <w:tcBorders>
              <w:top w:val="single" w:color="auto" w:sz="4" w:space="0"/>
              <w:left w:val="single" w:color="auto" w:sz="4" w:space="0"/>
              <w:bottom w:val="single" w:color="auto" w:sz="4" w:space="0"/>
              <w:right w:val="single" w:color="auto" w:sz="4" w:space="0"/>
            </w:tcBorders>
          </w:tcPr>
          <w:p w14:paraId="26069105">
            <w:pPr>
              <w:keepNext w:val="0"/>
              <w:keepLines w:val="0"/>
              <w:pageBreakBefore w:val="0"/>
              <w:widowControl/>
              <w:tabs>
                <w:tab w:val="right" w:leader="dot" w:pos="8295"/>
              </w:tabs>
              <w:kinsoku/>
              <w:wordWrap/>
              <w:overflowPunct/>
              <w:topLinePunct w:val="0"/>
              <w:bidi w:val="0"/>
              <w:snapToGrid w:val="0"/>
              <w:spacing w:line="500" w:lineRule="exact"/>
              <w:ind w:left="5250" w:firstLine="480"/>
              <w:jc w:val="center"/>
              <w:rPr>
                <w:rFonts w:hint="eastAsia" w:ascii="宋体" w:hAnsi="宋体" w:eastAsia="宋体" w:cs="宋体"/>
                <w:kern w:val="0"/>
                <w:sz w:val="24"/>
                <w:szCs w:val="24"/>
                <w:highlight w:val="none"/>
              </w:rPr>
            </w:pPr>
          </w:p>
          <w:p w14:paraId="3C229ACD">
            <w:pPr>
              <w:keepNext w:val="0"/>
              <w:keepLines w:val="0"/>
              <w:pageBreakBefore w:val="0"/>
              <w:widowControl/>
              <w:tabs>
                <w:tab w:val="right" w:leader="dot" w:pos="8295"/>
              </w:tabs>
              <w:kinsoku/>
              <w:wordWrap/>
              <w:overflowPunct/>
              <w:topLinePunct w:val="0"/>
              <w:bidi w:val="0"/>
              <w:snapToGrid w:val="0"/>
              <w:spacing w:line="5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法定代表人身份证扫描件</w:t>
            </w:r>
          </w:p>
          <w:p w14:paraId="691E73E7">
            <w:pPr>
              <w:pStyle w:val="32"/>
              <w:keepNext w:val="0"/>
              <w:keepLines w:val="0"/>
              <w:pageBreakBefore w:val="0"/>
              <w:kinsoku/>
              <w:wordWrap/>
              <w:overflowPunct/>
              <w:topLinePunct w:val="0"/>
              <w:bidi w:val="0"/>
              <w:spacing w:line="500" w:lineRule="exact"/>
              <w:ind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（国徽面）</w:t>
            </w:r>
          </w:p>
          <w:p w14:paraId="23137922">
            <w:pPr>
              <w:keepNext w:val="0"/>
              <w:keepLines w:val="0"/>
              <w:pageBreakBefore w:val="0"/>
              <w:widowControl/>
              <w:tabs>
                <w:tab w:val="right" w:leader="dot" w:pos="8295"/>
              </w:tabs>
              <w:kinsoku/>
              <w:wordWrap/>
              <w:overflowPunct/>
              <w:topLinePunct w:val="0"/>
              <w:bidi w:val="0"/>
              <w:snapToGrid w:val="0"/>
              <w:spacing w:line="500" w:lineRule="exact"/>
              <w:ind w:left="5250" w:firstLine="480"/>
              <w:jc w:val="center"/>
              <w:rPr>
                <w:rFonts w:hint="eastAsia" w:ascii="宋体" w:hAnsi="宋体" w:eastAsia="宋体" w:cs="宋体"/>
                <w:kern w:val="0"/>
                <w:sz w:val="24"/>
                <w:szCs w:val="24"/>
                <w:highlight w:val="none"/>
              </w:rPr>
            </w:pPr>
          </w:p>
        </w:tc>
        <w:tc>
          <w:tcPr>
            <w:tcW w:w="4534" w:type="dxa"/>
            <w:tcBorders>
              <w:top w:val="single" w:color="auto" w:sz="4" w:space="0"/>
              <w:left w:val="single" w:color="auto" w:sz="4" w:space="0"/>
              <w:bottom w:val="single" w:color="auto" w:sz="4" w:space="0"/>
              <w:right w:val="single" w:color="auto" w:sz="4" w:space="0"/>
            </w:tcBorders>
          </w:tcPr>
          <w:p w14:paraId="30C9C0F3">
            <w:pPr>
              <w:keepNext w:val="0"/>
              <w:keepLines w:val="0"/>
              <w:pageBreakBefore w:val="0"/>
              <w:widowControl/>
              <w:tabs>
                <w:tab w:val="right" w:leader="dot" w:pos="8295"/>
              </w:tabs>
              <w:kinsoku/>
              <w:wordWrap/>
              <w:overflowPunct/>
              <w:topLinePunct w:val="0"/>
              <w:bidi w:val="0"/>
              <w:snapToGrid w:val="0"/>
              <w:spacing w:line="500" w:lineRule="exact"/>
              <w:ind w:left="5250" w:firstLine="480"/>
              <w:jc w:val="center"/>
              <w:rPr>
                <w:rFonts w:hint="eastAsia" w:ascii="宋体" w:hAnsi="宋体" w:eastAsia="宋体" w:cs="宋体"/>
                <w:kern w:val="0"/>
                <w:sz w:val="24"/>
                <w:szCs w:val="24"/>
                <w:highlight w:val="none"/>
              </w:rPr>
            </w:pPr>
          </w:p>
          <w:p w14:paraId="304486B7">
            <w:pPr>
              <w:keepNext w:val="0"/>
              <w:keepLines w:val="0"/>
              <w:pageBreakBefore w:val="0"/>
              <w:widowControl/>
              <w:tabs>
                <w:tab w:val="right" w:leader="dot" w:pos="8295"/>
              </w:tabs>
              <w:kinsoku/>
              <w:wordWrap/>
              <w:overflowPunct/>
              <w:topLinePunct w:val="0"/>
              <w:bidi w:val="0"/>
              <w:snapToGrid w:val="0"/>
              <w:spacing w:line="5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法定代表人身份证扫描件</w:t>
            </w:r>
          </w:p>
          <w:p w14:paraId="0705D262">
            <w:pPr>
              <w:pStyle w:val="32"/>
              <w:keepNext w:val="0"/>
              <w:keepLines w:val="0"/>
              <w:pageBreakBefore w:val="0"/>
              <w:kinsoku/>
              <w:wordWrap/>
              <w:overflowPunct/>
              <w:topLinePunct w:val="0"/>
              <w:bidi w:val="0"/>
              <w:spacing w:line="500" w:lineRule="exact"/>
              <w:ind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（头像面）</w:t>
            </w:r>
          </w:p>
          <w:p w14:paraId="52DA3B8D">
            <w:pPr>
              <w:keepNext w:val="0"/>
              <w:keepLines w:val="0"/>
              <w:pageBreakBefore w:val="0"/>
              <w:widowControl/>
              <w:tabs>
                <w:tab w:val="right" w:leader="dot" w:pos="8295"/>
              </w:tabs>
              <w:kinsoku/>
              <w:wordWrap/>
              <w:overflowPunct/>
              <w:topLinePunct w:val="0"/>
              <w:bidi w:val="0"/>
              <w:snapToGrid w:val="0"/>
              <w:spacing w:line="500" w:lineRule="exact"/>
              <w:ind w:left="5250" w:firstLine="480"/>
              <w:rPr>
                <w:rFonts w:hint="eastAsia" w:ascii="宋体" w:hAnsi="宋体" w:eastAsia="宋体" w:cs="宋体"/>
                <w:kern w:val="0"/>
                <w:sz w:val="24"/>
                <w:szCs w:val="24"/>
                <w:highlight w:val="none"/>
              </w:rPr>
            </w:pPr>
          </w:p>
        </w:tc>
      </w:tr>
    </w:tbl>
    <w:p w14:paraId="7DC56267">
      <w:pPr>
        <w:rPr>
          <w:rFonts w:hint="eastAsia" w:ascii="宋体" w:hAnsi="宋体" w:eastAsia="宋体" w:cs="宋体"/>
          <w:highlight w:val="none"/>
        </w:rPr>
      </w:pPr>
    </w:p>
    <w:p w14:paraId="6C7AB186">
      <w:pPr>
        <w:pStyle w:val="32"/>
        <w:rPr>
          <w:rFonts w:hint="eastAsia" w:ascii="宋体" w:hAnsi="宋体" w:eastAsia="宋体" w:cs="宋体"/>
          <w:highlight w:val="none"/>
        </w:rPr>
      </w:pPr>
    </w:p>
    <w:p w14:paraId="59316698">
      <w:pPr>
        <w:pageBreakBefore/>
        <w:adjustRightInd w:val="0"/>
        <w:spacing w:line="500" w:lineRule="exact"/>
        <w:jc w:val="center"/>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法定代表人授权书</w:t>
      </w:r>
    </w:p>
    <w:p w14:paraId="072A74DB">
      <w:pPr>
        <w:keepNext w:val="0"/>
        <w:keepLines w:val="0"/>
        <w:pageBreakBefore w:val="0"/>
        <w:widowControl w:val="0"/>
        <w:kinsoku/>
        <w:wordWrap/>
        <w:overflowPunct/>
        <w:topLinePunct w:val="0"/>
        <w:autoSpaceDE w:val="0"/>
        <w:autoSpaceDN w:val="0"/>
        <w:bidi w:val="0"/>
        <w:adjustRightInd w:val="0"/>
        <w:snapToGrid/>
        <w:spacing w:line="400" w:lineRule="exact"/>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lang w:val="zh-CN"/>
        </w:rPr>
        <w:t>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eastAsia="zh-CN"/>
        </w:rPr>
        <w:t>（</w:t>
      </w:r>
      <w:r>
        <w:rPr>
          <w:rFonts w:hint="eastAsia" w:ascii="宋体" w:hAnsi="宋体" w:eastAsia="宋体" w:cs="宋体"/>
          <w:sz w:val="24"/>
          <w:szCs w:val="24"/>
          <w:highlight w:val="none"/>
          <w:u w:val="single"/>
          <w:lang w:val="en-US" w:eastAsia="zh-CN"/>
        </w:rPr>
        <w:t>采购人</w:t>
      </w:r>
      <w:r>
        <w:rPr>
          <w:rFonts w:hint="eastAsia" w:ascii="宋体" w:hAnsi="宋体" w:eastAsia="宋体" w:cs="宋体"/>
          <w:sz w:val="24"/>
          <w:szCs w:val="24"/>
          <w:highlight w:val="none"/>
          <w:u w:val="single"/>
          <w:lang w:eastAsia="zh-CN"/>
        </w:rPr>
        <w:t>）</w:t>
      </w:r>
    </w:p>
    <w:p w14:paraId="4C34CAAE">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本授权委托书声明：我</w:t>
      </w:r>
      <w:r>
        <w:rPr>
          <w:rFonts w:hint="eastAsia" w:ascii="宋体" w:hAnsi="宋体" w:eastAsia="宋体" w:cs="宋体"/>
          <w:sz w:val="24"/>
          <w:szCs w:val="24"/>
          <w:highlight w:val="none"/>
          <w:u w:val="single"/>
          <w:lang w:val="zh-CN"/>
        </w:rPr>
        <w:t>（法定代表人姓名）</w:t>
      </w:r>
      <w:r>
        <w:rPr>
          <w:rFonts w:hint="eastAsia" w:ascii="宋体" w:hAnsi="宋体" w:eastAsia="宋体" w:cs="宋体"/>
          <w:sz w:val="24"/>
          <w:szCs w:val="24"/>
          <w:highlight w:val="none"/>
          <w:lang w:val="zh-CN"/>
        </w:rPr>
        <w:t>系</w:t>
      </w:r>
      <w:r>
        <w:rPr>
          <w:rFonts w:hint="eastAsia" w:ascii="宋体" w:hAnsi="宋体" w:eastAsia="宋体" w:cs="宋体"/>
          <w:sz w:val="24"/>
          <w:szCs w:val="24"/>
          <w:highlight w:val="none"/>
          <w:u w:val="single"/>
          <w:lang w:val="zh-CN"/>
        </w:rPr>
        <w:t>（投标人名称）</w:t>
      </w:r>
      <w:r>
        <w:rPr>
          <w:rFonts w:hint="eastAsia" w:ascii="宋体" w:hAnsi="宋体" w:eastAsia="宋体" w:cs="宋体"/>
          <w:sz w:val="24"/>
          <w:szCs w:val="24"/>
          <w:highlight w:val="none"/>
          <w:lang w:val="zh-CN"/>
        </w:rPr>
        <w:t>的法定代表人，现授权委托</w:t>
      </w:r>
      <w:r>
        <w:rPr>
          <w:rFonts w:hint="eastAsia" w:ascii="宋体" w:hAnsi="宋体" w:eastAsia="宋体" w:cs="宋体"/>
          <w:sz w:val="24"/>
          <w:szCs w:val="24"/>
          <w:highlight w:val="none"/>
          <w:u w:val="single"/>
          <w:lang w:val="zh-CN"/>
        </w:rPr>
        <w:t>（单位名称）</w:t>
      </w:r>
      <w:r>
        <w:rPr>
          <w:rFonts w:hint="eastAsia" w:ascii="宋体" w:hAnsi="宋体" w:eastAsia="宋体" w:cs="宋体"/>
          <w:sz w:val="24"/>
          <w:szCs w:val="24"/>
          <w:highlight w:val="none"/>
          <w:lang w:val="zh-CN"/>
        </w:rPr>
        <w:t>的</w:t>
      </w:r>
      <w:r>
        <w:rPr>
          <w:rFonts w:hint="eastAsia" w:ascii="宋体" w:hAnsi="宋体" w:eastAsia="宋体" w:cs="宋体"/>
          <w:sz w:val="24"/>
          <w:szCs w:val="24"/>
          <w:highlight w:val="none"/>
          <w:u w:val="single"/>
          <w:lang w:val="zh-CN"/>
        </w:rPr>
        <w:t>（授权代表姓名）</w:t>
      </w:r>
      <w:r>
        <w:rPr>
          <w:rFonts w:hint="eastAsia" w:ascii="宋体" w:hAnsi="宋体" w:eastAsia="宋体" w:cs="宋体"/>
          <w:sz w:val="24"/>
          <w:szCs w:val="24"/>
          <w:highlight w:val="none"/>
          <w:lang w:val="zh-CN"/>
        </w:rPr>
        <w:t>为我公司法定代表人授权代表，参加贵单位组织的</w:t>
      </w:r>
      <w:r>
        <w:rPr>
          <w:rFonts w:hint="eastAsia" w:ascii="宋体" w:hAnsi="宋体" w:eastAsia="宋体" w:cs="宋体"/>
          <w:sz w:val="24"/>
          <w:szCs w:val="24"/>
          <w:highlight w:val="none"/>
          <w:u w:val="single"/>
          <w:lang w:val="zh-CN"/>
        </w:rPr>
        <w:t xml:space="preserve"> （采购项目名称、项目编号）</w:t>
      </w:r>
      <w:r>
        <w:rPr>
          <w:rFonts w:hint="eastAsia" w:ascii="宋体" w:hAnsi="宋体" w:eastAsia="宋体" w:cs="宋体"/>
          <w:sz w:val="24"/>
          <w:szCs w:val="24"/>
          <w:highlight w:val="none"/>
          <w:lang w:val="zh-CN"/>
        </w:rPr>
        <w:t>项目采购，并代表我方全权处理本次采购活动中的一切事宜，并签署相关文件，我方对被授权人的签名事项负全部责任。</w:t>
      </w:r>
    </w:p>
    <w:p w14:paraId="158206C1">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在撤销授权的书面通知以前，本授权书一直有效。被授权人在授权书有效期内签署的所有文件不因授权的撤销而失效。</w:t>
      </w:r>
    </w:p>
    <w:p w14:paraId="01ED9975">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授权代表无转授权，特此授权。</w:t>
      </w:r>
    </w:p>
    <w:p w14:paraId="6B94FCFD">
      <w:pPr>
        <w:pStyle w:val="24"/>
        <w:keepNext w:val="0"/>
        <w:keepLines w:val="0"/>
        <w:pageBreakBefore w:val="0"/>
        <w:widowControl w:val="0"/>
        <w:kinsoku/>
        <w:wordWrap/>
        <w:overflowPunct/>
        <w:topLinePunct w:val="0"/>
        <w:bidi w:val="0"/>
        <w:snapToGrid/>
        <w:spacing w:line="400" w:lineRule="exact"/>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附：</w:t>
      </w:r>
    </w:p>
    <w:p w14:paraId="75F5E727">
      <w:pPr>
        <w:pStyle w:val="24"/>
        <w:keepNext w:val="0"/>
        <w:keepLines w:val="0"/>
        <w:pageBreakBefore w:val="0"/>
        <w:widowControl w:val="0"/>
        <w:kinsoku/>
        <w:wordWrap/>
        <w:overflowPunct/>
        <w:topLinePunct w:val="0"/>
        <w:bidi w:val="0"/>
        <w:snapToGrid/>
        <w:spacing w:line="400" w:lineRule="exact"/>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1.法定代表人及授权代表人身份证扫描件</w:t>
      </w:r>
    </w:p>
    <w:p w14:paraId="7B8AA2B8">
      <w:pPr>
        <w:pStyle w:val="24"/>
        <w:keepNext w:val="0"/>
        <w:keepLines w:val="0"/>
        <w:pageBreakBefore w:val="0"/>
        <w:widowControl w:val="0"/>
        <w:kinsoku/>
        <w:wordWrap/>
        <w:overflowPunct/>
        <w:topLinePunct w:val="0"/>
        <w:bidi w:val="0"/>
        <w:snapToGrid/>
        <w:spacing w:line="400" w:lineRule="exact"/>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2.授权代表为投标人在职员工的证明文件（投标人为其缴纳的社保记录或劳务合同等）。</w:t>
      </w:r>
    </w:p>
    <w:p w14:paraId="4B5FA169">
      <w:pPr>
        <w:pStyle w:val="24"/>
        <w:keepNext w:val="0"/>
        <w:keepLines w:val="0"/>
        <w:pageBreakBefore w:val="0"/>
        <w:widowControl w:val="0"/>
        <w:kinsoku/>
        <w:wordWrap/>
        <w:overflowPunct/>
        <w:topLinePunct w:val="0"/>
        <w:bidi w:val="0"/>
        <w:snapToGrid/>
        <w:spacing w:line="400" w:lineRule="exact"/>
        <w:rPr>
          <w:rFonts w:hint="eastAsia" w:ascii="宋体" w:hAnsi="宋体" w:eastAsia="宋体" w:cs="宋体"/>
          <w:kern w:val="2"/>
          <w:sz w:val="24"/>
          <w:szCs w:val="24"/>
          <w:highlight w:val="none"/>
          <w:lang w:val="zh-CN" w:eastAsia="zh-CN" w:bidi="ar-SA"/>
        </w:rPr>
      </w:pPr>
    </w:p>
    <w:p w14:paraId="15F167F7">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hint="eastAsia" w:ascii="宋体" w:hAnsi="宋体" w:eastAsia="宋体" w:cs="宋体"/>
          <w:sz w:val="24"/>
          <w:szCs w:val="24"/>
          <w:highlight w:val="none"/>
          <w:u w:val="single"/>
          <w:lang w:val="zh-CN"/>
        </w:rPr>
      </w:pPr>
      <w:r>
        <w:rPr>
          <w:rFonts w:hint="eastAsia" w:ascii="宋体" w:hAnsi="宋体" w:eastAsia="宋体" w:cs="宋体"/>
          <w:sz w:val="24"/>
          <w:szCs w:val="24"/>
          <w:highlight w:val="none"/>
          <w:lang w:val="zh-CN"/>
        </w:rPr>
        <w:t>授权代表（签字或盖章）：</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 xml:space="preserve">  性别：</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年龄：</w:t>
      </w:r>
      <w:r>
        <w:rPr>
          <w:rFonts w:hint="eastAsia" w:ascii="宋体" w:hAnsi="宋体" w:eastAsia="宋体" w:cs="宋体"/>
          <w:sz w:val="24"/>
          <w:szCs w:val="24"/>
          <w:highlight w:val="none"/>
          <w:u w:val="single"/>
          <w:lang w:val="zh-CN"/>
        </w:rPr>
        <w:t xml:space="preserve">            </w:t>
      </w:r>
    </w:p>
    <w:p w14:paraId="010CFE47">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hint="eastAsia" w:ascii="宋体" w:hAnsi="宋体" w:eastAsia="宋体" w:cs="宋体"/>
          <w:sz w:val="24"/>
          <w:szCs w:val="24"/>
          <w:highlight w:val="none"/>
          <w:u w:val="single"/>
          <w:lang w:val="zh-CN"/>
        </w:rPr>
      </w:pPr>
      <w:r>
        <w:rPr>
          <w:rFonts w:hint="eastAsia" w:ascii="宋体" w:hAnsi="宋体" w:eastAsia="宋体" w:cs="宋体"/>
          <w:sz w:val="24"/>
          <w:szCs w:val="24"/>
          <w:highlight w:val="none"/>
          <w:lang w:val="zh-CN"/>
        </w:rPr>
        <w:t>身份证号码：</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 xml:space="preserve">  职务：</w:t>
      </w:r>
      <w:r>
        <w:rPr>
          <w:rFonts w:hint="eastAsia" w:ascii="宋体" w:hAnsi="宋体" w:eastAsia="宋体" w:cs="宋体"/>
          <w:sz w:val="24"/>
          <w:szCs w:val="24"/>
          <w:highlight w:val="none"/>
          <w:u w:val="single"/>
          <w:lang w:val="zh-CN"/>
        </w:rPr>
        <w:t xml:space="preserve">                        </w:t>
      </w:r>
    </w:p>
    <w:p w14:paraId="27178879">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hint="eastAsia" w:ascii="宋体" w:hAnsi="宋体" w:eastAsia="宋体" w:cs="宋体"/>
          <w:sz w:val="24"/>
          <w:szCs w:val="24"/>
          <w:highlight w:val="none"/>
          <w:u w:val="single"/>
          <w:lang w:val="zh-CN"/>
        </w:rPr>
      </w:pPr>
      <w:r>
        <w:rPr>
          <w:rFonts w:hint="eastAsia" w:ascii="宋体" w:hAnsi="宋体" w:eastAsia="宋体" w:cs="宋体"/>
          <w:sz w:val="24"/>
          <w:szCs w:val="24"/>
          <w:highlight w:val="none"/>
          <w:lang w:val="zh-CN"/>
        </w:rPr>
        <w:t>详细通讯地址：</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 xml:space="preserve">  邮政编码：</w:t>
      </w:r>
      <w:r>
        <w:rPr>
          <w:rFonts w:hint="eastAsia" w:ascii="宋体" w:hAnsi="宋体" w:eastAsia="宋体" w:cs="宋体"/>
          <w:sz w:val="24"/>
          <w:szCs w:val="24"/>
          <w:highlight w:val="none"/>
          <w:u w:val="single"/>
          <w:lang w:val="zh-CN"/>
        </w:rPr>
        <w:t xml:space="preserve">                    </w:t>
      </w:r>
    </w:p>
    <w:p w14:paraId="4355BB83">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hint="eastAsia" w:ascii="宋体" w:hAnsi="宋体" w:eastAsia="宋体" w:cs="宋体"/>
          <w:sz w:val="24"/>
          <w:szCs w:val="24"/>
          <w:highlight w:val="none"/>
          <w:u w:val="single"/>
          <w:lang w:val="zh-CN"/>
        </w:rPr>
      </w:pPr>
      <w:r>
        <w:rPr>
          <w:rFonts w:hint="eastAsia" w:ascii="宋体" w:hAnsi="宋体" w:eastAsia="宋体" w:cs="宋体"/>
          <w:sz w:val="24"/>
          <w:szCs w:val="24"/>
          <w:highlight w:val="none"/>
          <w:lang w:val="zh-CN"/>
        </w:rPr>
        <w:t>联系电话：</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 xml:space="preserve">  传真： </w:t>
      </w:r>
      <w:r>
        <w:rPr>
          <w:rFonts w:hint="eastAsia" w:ascii="宋体" w:hAnsi="宋体" w:eastAsia="宋体" w:cs="宋体"/>
          <w:sz w:val="24"/>
          <w:szCs w:val="24"/>
          <w:highlight w:val="none"/>
          <w:u w:val="single"/>
          <w:lang w:val="zh-CN"/>
        </w:rPr>
        <w:t xml:space="preserve">                          </w:t>
      </w:r>
    </w:p>
    <w:p w14:paraId="42D32941">
      <w:pPr>
        <w:keepNext w:val="0"/>
        <w:keepLines w:val="0"/>
        <w:pageBreakBefore w:val="0"/>
        <w:widowControl w:val="0"/>
        <w:kinsoku/>
        <w:wordWrap/>
        <w:overflowPunct/>
        <w:topLinePunct w:val="0"/>
        <w:bidi w:val="0"/>
        <w:snapToGrid/>
        <w:spacing w:line="400" w:lineRule="exact"/>
        <w:ind w:firstLine="4800" w:firstLineChars="20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投标人全称</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rPr>
        <w:t>盖章或电子签章</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sz w:val="24"/>
          <w:szCs w:val="24"/>
          <w:highlight w:val="none"/>
        </w:rPr>
        <w:t>：</w:t>
      </w:r>
    </w:p>
    <w:p w14:paraId="08A7B0A9">
      <w:pPr>
        <w:keepNext w:val="0"/>
        <w:keepLines w:val="0"/>
        <w:pageBreakBefore w:val="0"/>
        <w:widowControl w:val="0"/>
        <w:kinsoku/>
        <w:wordWrap/>
        <w:overflowPunct/>
        <w:topLinePunct w:val="0"/>
        <w:bidi w:val="0"/>
        <w:snapToGrid/>
        <w:spacing w:line="400" w:lineRule="exact"/>
        <w:ind w:firstLine="4800" w:firstLineChars="20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法定代表人（签字或盖章或电子签章）：</w:t>
      </w:r>
    </w:p>
    <w:p w14:paraId="2BBEF758">
      <w:pPr>
        <w:keepNext w:val="0"/>
        <w:keepLines w:val="0"/>
        <w:pageBreakBefore w:val="0"/>
        <w:widowControl w:val="0"/>
        <w:kinsoku/>
        <w:wordWrap/>
        <w:overflowPunct/>
        <w:topLinePunct w:val="0"/>
        <w:bidi w:val="0"/>
        <w:snapToGrid/>
        <w:spacing w:line="400" w:lineRule="exact"/>
        <w:ind w:firstLine="4800" w:firstLineChars="20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日    期：  </w:t>
      </w:r>
    </w:p>
    <w:p w14:paraId="692E6F03">
      <w:pPr>
        <w:pStyle w:val="32"/>
        <w:spacing w:line="500" w:lineRule="exact"/>
        <w:rPr>
          <w:rFonts w:hint="eastAsia" w:ascii="宋体" w:hAnsi="宋体" w:eastAsia="宋体" w:cs="宋体"/>
          <w:szCs w:val="24"/>
          <w:highlight w:val="none"/>
        </w:rPr>
      </w:pPr>
      <w:r>
        <w:rPr>
          <w:rFonts w:hint="eastAsia" w:ascii="宋体" w:hAnsi="宋体" w:eastAsia="宋体" w:cs="宋体"/>
          <w:szCs w:val="24"/>
          <w:highlight w:val="none"/>
        </w:rPr>
        <w:t>附：法定代表人身份证扫描件</w:t>
      </w:r>
    </w:p>
    <w:tbl>
      <w:tblPr>
        <w:tblStyle w:val="19"/>
        <w:tblW w:w="9756" w:type="dxa"/>
        <w:tblInd w:w="0" w:type="dxa"/>
        <w:tblLayout w:type="fixed"/>
        <w:tblCellMar>
          <w:top w:w="0" w:type="dxa"/>
          <w:left w:w="108" w:type="dxa"/>
          <w:bottom w:w="0" w:type="dxa"/>
          <w:right w:w="108" w:type="dxa"/>
        </w:tblCellMar>
      </w:tblPr>
      <w:tblGrid>
        <w:gridCol w:w="5175"/>
        <w:gridCol w:w="4581"/>
      </w:tblGrid>
      <w:tr w14:paraId="11E3CCB2">
        <w:tblPrEx>
          <w:tblCellMar>
            <w:top w:w="0" w:type="dxa"/>
            <w:left w:w="108" w:type="dxa"/>
            <w:bottom w:w="0" w:type="dxa"/>
            <w:right w:w="108" w:type="dxa"/>
          </w:tblCellMar>
        </w:tblPrEx>
        <w:trPr>
          <w:trHeight w:val="2287" w:hRule="atLeast"/>
        </w:trPr>
        <w:tc>
          <w:tcPr>
            <w:tcW w:w="5175" w:type="dxa"/>
            <w:tcBorders>
              <w:top w:val="single" w:color="auto" w:sz="4" w:space="0"/>
              <w:left w:val="single" w:color="auto" w:sz="4" w:space="0"/>
              <w:bottom w:val="single" w:color="auto" w:sz="4" w:space="0"/>
              <w:right w:val="single" w:color="auto" w:sz="4" w:space="0"/>
            </w:tcBorders>
          </w:tcPr>
          <w:p w14:paraId="35C396AB">
            <w:pPr>
              <w:widowControl/>
              <w:tabs>
                <w:tab w:val="right" w:leader="dot" w:pos="8295"/>
              </w:tabs>
              <w:snapToGrid w:val="0"/>
              <w:spacing w:line="500" w:lineRule="exact"/>
              <w:ind w:left="5250" w:firstLine="480"/>
              <w:jc w:val="center"/>
              <w:rPr>
                <w:rFonts w:hint="eastAsia" w:ascii="宋体" w:hAnsi="宋体" w:eastAsia="宋体" w:cs="宋体"/>
                <w:kern w:val="0"/>
                <w:sz w:val="24"/>
                <w:szCs w:val="24"/>
                <w:highlight w:val="none"/>
              </w:rPr>
            </w:pPr>
          </w:p>
          <w:p w14:paraId="29F4543F">
            <w:pPr>
              <w:widowControl/>
              <w:tabs>
                <w:tab w:val="right" w:leader="dot" w:pos="8295"/>
              </w:tabs>
              <w:snapToGrid w:val="0"/>
              <w:spacing w:line="5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法定代表人身份证扫描件</w:t>
            </w:r>
          </w:p>
          <w:p w14:paraId="5FCAB621">
            <w:pPr>
              <w:pStyle w:val="32"/>
              <w:spacing w:line="500" w:lineRule="exact"/>
              <w:ind w:firstLine="0"/>
              <w:jc w:val="center"/>
              <w:rPr>
                <w:rFonts w:hint="eastAsia" w:ascii="宋体" w:hAnsi="宋体" w:eastAsia="宋体" w:cs="宋体"/>
                <w:szCs w:val="24"/>
                <w:highlight w:val="none"/>
              </w:rPr>
            </w:pPr>
            <w:r>
              <w:rPr>
                <w:rFonts w:hint="eastAsia" w:ascii="宋体" w:hAnsi="宋体" w:eastAsia="宋体" w:cs="宋体"/>
                <w:szCs w:val="24"/>
                <w:highlight w:val="none"/>
              </w:rPr>
              <w:t>（国徽面）</w:t>
            </w:r>
          </w:p>
          <w:p w14:paraId="33905693">
            <w:pPr>
              <w:widowControl/>
              <w:tabs>
                <w:tab w:val="right" w:leader="dot" w:pos="8295"/>
              </w:tabs>
              <w:snapToGrid w:val="0"/>
              <w:spacing w:line="500" w:lineRule="exact"/>
              <w:ind w:left="5250" w:firstLine="480"/>
              <w:jc w:val="center"/>
              <w:rPr>
                <w:rFonts w:hint="eastAsia" w:ascii="宋体" w:hAnsi="宋体" w:eastAsia="宋体" w:cs="宋体"/>
                <w:kern w:val="0"/>
                <w:sz w:val="24"/>
                <w:szCs w:val="24"/>
                <w:highlight w:val="none"/>
              </w:rPr>
            </w:pPr>
          </w:p>
        </w:tc>
        <w:tc>
          <w:tcPr>
            <w:tcW w:w="4581" w:type="dxa"/>
            <w:tcBorders>
              <w:top w:val="single" w:color="auto" w:sz="4" w:space="0"/>
              <w:left w:val="single" w:color="auto" w:sz="4" w:space="0"/>
              <w:bottom w:val="single" w:color="auto" w:sz="4" w:space="0"/>
              <w:right w:val="single" w:color="auto" w:sz="4" w:space="0"/>
            </w:tcBorders>
          </w:tcPr>
          <w:p w14:paraId="7F7E0D66">
            <w:pPr>
              <w:widowControl/>
              <w:tabs>
                <w:tab w:val="right" w:leader="dot" w:pos="8295"/>
              </w:tabs>
              <w:snapToGrid w:val="0"/>
              <w:spacing w:line="500" w:lineRule="exact"/>
              <w:ind w:left="5250" w:firstLine="480"/>
              <w:jc w:val="center"/>
              <w:rPr>
                <w:rFonts w:hint="eastAsia" w:ascii="宋体" w:hAnsi="宋体" w:eastAsia="宋体" w:cs="宋体"/>
                <w:kern w:val="0"/>
                <w:sz w:val="24"/>
                <w:szCs w:val="24"/>
                <w:highlight w:val="none"/>
              </w:rPr>
            </w:pPr>
          </w:p>
          <w:p w14:paraId="74261CAC">
            <w:pPr>
              <w:widowControl/>
              <w:tabs>
                <w:tab w:val="right" w:leader="dot" w:pos="8295"/>
              </w:tabs>
              <w:snapToGrid w:val="0"/>
              <w:spacing w:line="5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法定代表人身份证扫描件</w:t>
            </w:r>
          </w:p>
          <w:p w14:paraId="46CEACAE">
            <w:pPr>
              <w:pStyle w:val="32"/>
              <w:spacing w:line="500" w:lineRule="exact"/>
              <w:ind w:firstLine="0"/>
              <w:jc w:val="center"/>
              <w:rPr>
                <w:rFonts w:hint="eastAsia" w:ascii="宋体" w:hAnsi="宋体" w:eastAsia="宋体" w:cs="宋体"/>
                <w:szCs w:val="24"/>
                <w:highlight w:val="none"/>
              </w:rPr>
            </w:pPr>
            <w:r>
              <w:rPr>
                <w:rFonts w:hint="eastAsia" w:ascii="宋体" w:hAnsi="宋体" w:eastAsia="宋体" w:cs="宋体"/>
                <w:szCs w:val="24"/>
                <w:highlight w:val="none"/>
              </w:rPr>
              <w:t>（头像面）</w:t>
            </w:r>
          </w:p>
          <w:p w14:paraId="177DC429">
            <w:pPr>
              <w:widowControl/>
              <w:tabs>
                <w:tab w:val="right" w:leader="dot" w:pos="8295"/>
              </w:tabs>
              <w:snapToGrid w:val="0"/>
              <w:spacing w:line="500" w:lineRule="exact"/>
              <w:ind w:left="5250" w:firstLine="480"/>
              <w:rPr>
                <w:rFonts w:hint="eastAsia" w:ascii="宋体" w:hAnsi="宋体" w:eastAsia="宋体" w:cs="宋体"/>
                <w:kern w:val="0"/>
                <w:sz w:val="24"/>
                <w:szCs w:val="24"/>
                <w:highlight w:val="none"/>
              </w:rPr>
            </w:pPr>
          </w:p>
        </w:tc>
      </w:tr>
    </w:tbl>
    <w:p w14:paraId="01B794C1">
      <w:pPr>
        <w:pStyle w:val="32"/>
        <w:spacing w:line="500" w:lineRule="exact"/>
        <w:rPr>
          <w:rFonts w:hint="eastAsia" w:ascii="宋体" w:hAnsi="宋体" w:eastAsia="宋体" w:cs="宋体"/>
          <w:szCs w:val="24"/>
          <w:highlight w:val="none"/>
        </w:rPr>
      </w:pPr>
      <w:r>
        <w:rPr>
          <w:rFonts w:hint="eastAsia" w:ascii="宋体" w:hAnsi="宋体" w:eastAsia="宋体" w:cs="宋体"/>
          <w:szCs w:val="24"/>
          <w:highlight w:val="none"/>
        </w:rPr>
        <w:t>附：授权代表人身份证扫描件</w:t>
      </w:r>
    </w:p>
    <w:tbl>
      <w:tblPr>
        <w:tblStyle w:val="19"/>
        <w:tblW w:w="9756" w:type="dxa"/>
        <w:tblInd w:w="0" w:type="dxa"/>
        <w:tblLayout w:type="fixed"/>
        <w:tblCellMar>
          <w:top w:w="0" w:type="dxa"/>
          <w:left w:w="108" w:type="dxa"/>
          <w:bottom w:w="0" w:type="dxa"/>
          <w:right w:w="108" w:type="dxa"/>
        </w:tblCellMar>
      </w:tblPr>
      <w:tblGrid>
        <w:gridCol w:w="5186"/>
        <w:gridCol w:w="4570"/>
      </w:tblGrid>
      <w:tr w14:paraId="27146380">
        <w:tblPrEx>
          <w:tblCellMar>
            <w:top w:w="0" w:type="dxa"/>
            <w:left w:w="108" w:type="dxa"/>
            <w:bottom w:w="0" w:type="dxa"/>
            <w:right w:w="108" w:type="dxa"/>
          </w:tblCellMar>
        </w:tblPrEx>
        <w:trPr>
          <w:trHeight w:val="2353" w:hRule="atLeast"/>
        </w:trPr>
        <w:tc>
          <w:tcPr>
            <w:tcW w:w="5186" w:type="dxa"/>
            <w:tcBorders>
              <w:top w:val="single" w:color="auto" w:sz="4" w:space="0"/>
              <w:left w:val="single" w:color="auto" w:sz="4" w:space="0"/>
              <w:bottom w:val="single" w:color="auto" w:sz="4" w:space="0"/>
              <w:right w:val="single" w:color="auto" w:sz="4" w:space="0"/>
            </w:tcBorders>
          </w:tcPr>
          <w:p w14:paraId="62CFE3AA">
            <w:pPr>
              <w:widowControl/>
              <w:tabs>
                <w:tab w:val="right" w:leader="dot" w:pos="8295"/>
              </w:tabs>
              <w:snapToGrid w:val="0"/>
              <w:spacing w:line="500" w:lineRule="exact"/>
              <w:ind w:left="5250" w:firstLine="480"/>
              <w:jc w:val="center"/>
              <w:rPr>
                <w:rFonts w:hint="eastAsia" w:ascii="宋体" w:hAnsi="宋体" w:eastAsia="宋体" w:cs="宋体"/>
                <w:kern w:val="0"/>
                <w:sz w:val="24"/>
                <w:szCs w:val="24"/>
                <w:highlight w:val="none"/>
              </w:rPr>
            </w:pPr>
          </w:p>
          <w:p w14:paraId="22973ACE">
            <w:pPr>
              <w:widowControl/>
              <w:tabs>
                <w:tab w:val="right" w:leader="dot" w:pos="8295"/>
              </w:tabs>
              <w:snapToGrid w:val="0"/>
              <w:spacing w:line="5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授权代表人身份证扫描件</w:t>
            </w:r>
          </w:p>
          <w:p w14:paraId="35076172">
            <w:pPr>
              <w:pStyle w:val="32"/>
              <w:spacing w:line="500" w:lineRule="exact"/>
              <w:ind w:firstLine="0"/>
              <w:jc w:val="center"/>
              <w:rPr>
                <w:rFonts w:hint="eastAsia" w:ascii="宋体" w:hAnsi="宋体" w:eastAsia="宋体" w:cs="宋体"/>
                <w:kern w:val="0"/>
                <w:szCs w:val="24"/>
                <w:highlight w:val="none"/>
              </w:rPr>
            </w:pPr>
            <w:r>
              <w:rPr>
                <w:rFonts w:hint="eastAsia" w:ascii="宋体" w:hAnsi="宋体" w:eastAsia="宋体" w:cs="宋体"/>
                <w:kern w:val="0"/>
                <w:szCs w:val="24"/>
                <w:highlight w:val="none"/>
              </w:rPr>
              <w:t>（国徽面）</w:t>
            </w:r>
          </w:p>
          <w:p w14:paraId="3D66EDD2">
            <w:pPr>
              <w:widowControl/>
              <w:tabs>
                <w:tab w:val="right" w:leader="dot" w:pos="8295"/>
              </w:tabs>
              <w:snapToGrid w:val="0"/>
              <w:spacing w:line="500" w:lineRule="exact"/>
              <w:ind w:left="5250" w:firstLine="480"/>
              <w:jc w:val="center"/>
              <w:rPr>
                <w:rFonts w:hint="eastAsia" w:ascii="宋体" w:hAnsi="宋体" w:eastAsia="宋体" w:cs="宋体"/>
                <w:kern w:val="0"/>
                <w:sz w:val="24"/>
                <w:szCs w:val="24"/>
                <w:highlight w:val="none"/>
              </w:rPr>
            </w:pPr>
          </w:p>
        </w:tc>
        <w:tc>
          <w:tcPr>
            <w:tcW w:w="4570" w:type="dxa"/>
            <w:tcBorders>
              <w:top w:val="single" w:color="auto" w:sz="4" w:space="0"/>
              <w:left w:val="single" w:color="auto" w:sz="4" w:space="0"/>
              <w:bottom w:val="single" w:color="auto" w:sz="4" w:space="0"/>
              <w:right w:val="single" w:color="auto" w:sz="4" w:space="0"/>
            </w:tcBorders>
          </w:tcPr>
          <w:p w14:paraId="5055A35E">
            <w:pPr>
              <w:widowControl/>
              <w:tabs>
                <w:tab w:val="right" w:leader="dot" w:pos="8295"/>
              </w:tabs>
              <w:snapToGrid w:val="0"/>
              <w:spacing w:line="500" w:lineRule="exact"/>
              <w:ind w:left="5250" w:firstLine="480"/>
              <w:jc w:val="center"/>
              <w:rPr>
                <w:rFonts w:hint="eastAsia" w:ascii="宋体" w:hAnsi="宋体" w:eastAsia="宋体" w:cs="宋体"/>
                <w:kern w:val="0"/>
                <w:sz w:val="24"/>
                <w:szCs w:val="24"/>
                <w:highlight w:val="none"/>
              </w:rPr>
            </w:pPr>
          </w:p>
          <w:p w14:paraId="1E206E09">
            <w:pPr>
              <w:widowControl/>
              <w:tabs>
                <w:tab w:val="right" w:leader="dot" w:pos="8295"/>
              </w:tabs>
              <w:snapToGrid w:val="0"/>
              <w:spacing w:line="5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授权代表人身份证扫描件</w:t>
            </w:r>
          </w:p>
          <w:p w14:paraId="44F311DD">
            <w:pPr>
              <w:pStyle w:val="32"/>
              <w:spacing w:line="500" w:lineRule="exact"/>
              <w:ind w:firstLine="0"/>
              <w:jc w:val="center"/>
              <w:rPr>
                <w:rFonts w:hint="eastAsia" w:ascii="宋体" w:hAnsi="宋体" w:eastAsia="宋体" w:cs="宋体"/>
                <w:kern w:val="0"/>
                <w:szCs w:val="24"/>
                <w:highlight w:val="none"/>
              </w:rPr>
            </w:pPr>
            <w:r>
              <w:rPr>
                <w:rFonts w:hint="eastAsia" w:ascii="宋体" w:hAnsi="宋体" w:eastAsia="宋体" w:cs="宋体"/>
                <w:kern w:val="0"/>
                <w:szCs w:val="24"/>
                <w:highlight w:val="none"/>
              </w:rPr>
              <w:t>（头像面）</w:t>
            </w:r>
          </w:p>
          <w:p w14:paraId="60F2022D">
            <w:pPr>
              <w:widowControl/>
              <w:tabs>
                <w:tab w:val="right" w:leader="dot" w:pos="8295"/>
              </w:tabs>
              <w:snapToGrid w:val="0"/>
              <w:spacing w:line="500" w:lineRule="exact"/>
              <w:ind w:left="5250" w:firstLine="480"/>
              <w:rPr>
                <w:rFonts w:hint="eastAsia" w:ascii="宋体" w:hAnsi="宋体" w:eastAsia="宋体" w:cs="宋体"/>
                <w:kern w:val="0"/>
                <w:sz w:val="24"/>
                <w:szCs w:val="24"/>
                <w:highlight w:val="none"/>
              </w:rPr>
            </w:pPr>
          </w:p>
        </w:tc>
      </w:tr>
    </w:tbl>
    <w:p w14:paraId="760380A6">
      <w:pPr>
        <w:spacing w:line="380" w:lineRule="exact"/>
        <w:outlineLvl w:val="9"/>
        <w:rPr>
          <w:rFonts w:hint="eastAsia" w:ascii="宋体" w:hAnsi="宋体" w:eastAsia="宋体" w:cs="宋体"/>
          <w:b/>
          <w:bCs/>
          <w:color w:val="auto"/>
          <w:sz w:val="24"/>
          <w:szCs w:val="24"/>
          <w:highlight w:val="none"/>
        </w:rPr>
      </w:pPr>
    </w:p>
    <w:p w14:paraId="2D98CFFB">
      <w:pPr>
        <w:pageBreakBefore/>
        <w:adjustRightInd w:val="0"/>
        <w:spacing w:line="500" w:lineRule="exact"/>
        <w:jc w:val="center"/>
        <w:textAlignment w:val="baseline"/>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拟派项目服务团队一览表</w:t>
      </w:r>
    </w:p>
    <w:tbl>
      <w:tblPr>
        <w:tblStyle w:val="19"/>
        <w:tblW w:w="9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410"/>
        <w:gridCol w:w="791"/>
        <w:gridCol w:w="900"/>
        <w:gridCol w:w="1876"/>
        <w:gridCol w:w="2237"/>
        <w:gridCol w:w="1738"/>
      </w:tblGrid>
      <w:tr w14:paraId="1C732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07" w:type="dxa"/>
            <w:vAlign w:val="center"/>
          </w:tcPr>
          <w:p w14:paraId="6FF3E0E0">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序号</w:t>
            </w:r>
          </w:p>
        </w:tc>
        <w:tc>
          <w:tcPr>
            <w:tcW w:w="1410" w:type="dxa"/>
            <w:vAlign w:val="center"/>
          </w:tcPr>
          <w:p w14:paraId="49BD6875">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姓名</w:t>
            </w:r>
          </w:p>
        </w:tc>
        <w:tc>
          <w:tcPr>
            <w:tcW w:w="791" w:type="dxa"/>
            <w:vAlign w:val="center"/>
          </w:tcPr>
          <w:p w14:paraId="25DE6030">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性别</w:t>
            </w:r>
          </w:p>
        </w:tc>
        <w:tc>
          <w:tcPr>
            <w:tcW w:w="900" w:type="dxa"/>
            <w:vAlign w:val="center"/>
          </w:tcPr>
          <w:p w14:paraId="5B457B6C">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年龄</w:t>
            </w:r>
          </w:p>
        </w:tc>
        <w:tc>
          <w:tcPr>
            <w:tcW w:w="1876" w:type="dxa"/>
            <w:vAlign w:val="center"/>
          </w:tcPr>
          <w:p w14:paraId="6AD888DC">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本项目中的职责</w:t>
            </w:r>
          </w:p>
        </w:tc>
        <w:tc>
          <w:tcPr>
            <w:tcW w:w="2237" w:type="dxa"/>
            <w:vAlign w:val="center"/>
          </w:tcPr>
          <w:p w14:paraId="6AE63B1C">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资格/职称</w:t>
            </w:r>
          </w:p>
        </w:tc>
        <w:tc>
          <w:tcPr>
            <w:tcW w:w="1738" w:type="dxa"/>
            <w:vAlign w:val="center"/>
          </w:tcPr>
          <w:p w14:paraId="6CB8C965">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备注</w:t>
            </w:r>
          </w:p>
        </w:tc>
      </w:tr>
      <w:tr w14:paraId="2CF7E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07" w:type="dxa"/>
            <w:vAlign w:val="center"/>
          </w:tcPr>
          <w:p w14:paraId="23470BDE">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1</w:t>
            </w:r>
          </w:p>
        </w:tc>
        <w:tc>
          <w:tcPr>
            <w:tcW w:w="1410" w:type="dxa"/>
            <w:vAlign w:val="center"/>
          </w:tcPr>
          <w:p w14:paraId="104B1C1F">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c>
          <w:tcPr>
            <w:tcW w:w="791" w:type="dxa"/>
            <w:vAlign w:val="center"/>
          </w:tcPr>
          <w:p w14:paraId="12286EC2">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c>
          <w:tcPr>
            <w:tcW w:w="900" w:type="dxa"/>
            <w:vAlign w:val="center"/>
          </w:tcPr>
          <w:p w14:paraId="27F1D3FA">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c>
          <w:tcPr>
            <w:tcW w:w="1876" w:type="dxa"/>
            <w:vAlign w:val="center"/>
          </w:tcPr>
          <w:p w14:paraId="1E2B9345">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r>
              <w:rPr>
                <w:rFonts w:hint="eastAsia" w:ascii="宋体" w:hAnsi="宋体" w:eastAsia="宋体" w:cs="宋体"/>
                <w:bCs/>
                <w:kern w:val="21"/>
                <w:sz w:val="21"/>
                <w:szCs w:val="21"/>
                <w:highlight w:val="none"/>
              </w:rPr>
              <w:t>项目负责人</w:t>
            </w:r>
          </w:p>
        </w:tc>
        <w:tc>
          <w:tcPr>
            <w:tcW w:w="2237" w:type="dxa"/>
            <w:vAlign w:val="center"/>
          </w:tcPr>
          <w:p w14:paraId="77907B9A">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c>
          <w:tcPr>
            <w:tcW w:w="1738" w:type="dxa"/>
            <w:vAlign w:val="center"/>
          </w:tcPr>
          <w:p w14:paraId="7FE64381">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r>
      <w:tr w14:paraId="3C663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07" w:type="dxa"/>
            <w:vAlign w:val="center"/>
          </w:tcPr>
          <w:p w14:paraId="421251A4">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2</w:t>
            </w:r>
          </w:p>
        </w:tc>
        <w:tc>
          <w:tcPr>
            <w:tcW w:w="1410" w:type="dxa"/>
            <w:vAlign w:val="center"/>
          </w:tcPr>
          <w:p w14:paraId="4C2515B3">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c>
          <w:tcPr>
            <w:tcW w:w="791" w:type="dxa"/>
            <w:vAlign w:val="center"/>
          </w:tcPr>
          <w:p w14:paraId="185F0622">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c>
          <w:tcPr>
            <w:tcW w:w="900" w:type="dxa"/>
            <w:vAlign w:val="center"/>
          </w:tcPr>
          <w:p w14:paraId="04142C93">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c>
          <w:tcPr>
            <w:tcW w:w="1876" w:type="dxa"/>
            <w:vAlign w:val="center"/>
          </w:tcPr>
          <w:p w14:paraId="4E04EBAF">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lang w:val="en-US" w:eastAsia="zh-CN"/>
              </w:rPr>
              <w:t>服务团队人员</w:t>
            </w:r>
          </w:p>
        </w:tc>
        <w:tc>
          <w:tcPr>
            <w:tcW w:w="2237" w:type="dxa"/>
            <w:vAlign w:val="center"/>
          </w:tcPr>
          <w:p w14:paraId="045E00BA">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c>
          <w:tcPr>
            <w:tcW w:w="1738" w:type="dxa"/>
            <w:vAlign w:val="center"/>
          </w:tcPr>
          <w:p w14:paraId="4388A529">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r>
      <w:tr w14:paraId="46E3B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07" w:type="dxa"/>
            <w:vAlign w:val="center"/>
          </w:tcPr>
          <w:p w14:paraId="5DBCC25C">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lang w:val="en-US" w:eastAsia="zh-CN"/>
              </w:rPr>
            </w:pPr>
            <w:r>
              <w:rPr>
                <w:rFonts w:hint="eastAsia" w:ascii="宋体" w:hAnsi="宋体" w:eastAsia="宋体" w:cs="宋体"/>
                <w:color w:val="auto"/>
                <w:szCs w:val="21"/>
                <w:highlight w:val="none"/>
                <w:lang w:val="en-US" w:eastAsia="zh-CN"/>
              </w:rPr>
              <w:t>...</w:t>
            </w:r>
          </w:p>
        </w:tc>
        <w:tc>
          <w:tcPr>
            <w:tcW w:w="1410" w:type="dxa"/>
            <w:vAlign w:val="center"/>
          </w:tcPr>
          <w:p w14:paraId="0810E8EA">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c>
          <w:tcPr>
            <w:tcW w:w="791" w:type="dxa"/>
            <w:vAlign w:val="center"/>
          </w:tcPr>
          <w:p w14:paraId="63BC3352">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c>
          <w:tcPr>
            <w:tcW w:w="900" w:type="dxa"/>
            <w:vAlign w:val="center"/>
          </w:tcPr>
          <w:p w14:paraId="5FA96702">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c>
          <w:tcPr>
            <w:tcW w:w="1876" w:type="dxa"/>
            <w:vAlign w:val="center"/>
          </w:tcPr>
          <w:p w14:paraId="63B39485">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bCs/>
                <w:kern w:val="0"/>
                <w:sz w:val="21"/>
                <w:szCs w:val="21"/>
                <w:highlight w:val="none"/>
              </w:rPr>
            </w:pPr>
            <w:r>
              <w:rPr>
                <w:rFonts w:hint="eastAsia" w:ascii="宋体" w:hAnsi="宋体" w:eastAsia="宋体" w:cs="宋体"/>
                <w:color w:val="auto"/>
                <w:szCs w:val="21"/>
                <w:highlight w:val="none"/>
                <w:lang w:val="en-US" w:eastAsia="zh-CN"/>
              </w:rPr>
              <w:t>...</w:t>
            </w:r>
          </w:p>
        </w:tc>
        <w:tc>
          <w:tcPr>
            <w:tcW w:w="2237" w:type="dxa"/>
            <w:vAlign w:val="center"/>
          </w:tcPr>
          <w:p w14:paraId="5A4CB9BE">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c>
          <w:tcPr>
            <w:tcW w:w="1738" w:type="dxa"/>
            <w:vAlign w:val="center"/>
          </w:tcPr>
          <w:p w14:paraId="096EC921">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r>
      <w:tr w14:paraId="2A7DE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07" w:type="dxa"/>
            <w:vAlign w:val="center"/>
          </w:tcPr>
          <w:p w14:paraId="7CA07336">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lang w:val="en-US" w:eastAsia="zh-CN"/>
              </w:rPr>
            </w:pPr>
          </w:p>
        </w:tc>
        <w:tc>
          <w:tcPr>
            <w:tcW w:w="1410" w:type="dxa"/>
            <w:vAlign w:val="center"/>
          </w:tcPr>
          <w:p w14:paraId="7EA5E184">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c>
          <w:tcPr>
            <w:tcW w:w="791" w:type="dxa"/>
            <w:vAlign w:val="center"/>
          </w:tcPr>
          <w:p w14:paraId="0E8063F7">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c>
          <w:tcPr>
            <w:tcW w:w="900" w:type="dxa"/>
            <w:vAlign w:val="center"/>
          </w:tcPr>
          <w:p w14:paraId="2B2C159C">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c>
          <w:tcPr>
            <w:tcW w:w="1876" w:type="dxa"/>
            <w:vAlign w:val="center"/>
          </w:tcPr>
          <w:p w14:paraId="40AB7F14">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bCs/>
                <w:kern w:val="0"/>
                <w:sz w:val="21"/>
                <w:szCs w:val="21"/>
                <w:highlight w:val="none"/>
              </w:rPr>
            </w:pPr>
          </w:p>
        </w:tc>
        <w:tc>
          <w:tcPr>
            <w:tcW w:w="2237" w:type="dxa"/>
            <w:vAlign w:val="center"/>
          </w:tcPr>
          <w:p w14:paraId="4CDA2FBF">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c>
          <w:tcPr>
            <w:tcW w:w="1738" w:type="dxa"/>
            <w:vAlign w:val="center"/>
          </w:tcPr>
          <w:p w14:paraId="27A6112E">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r>
    </w:tbl>
    <w:p w14:paraId="2FB7C0BD">
      <w:pPr>
        <w:bidi w:val="0"/>
        <w:rPr>
          <w:rFonts w:hint="eastAsia" w:ascii="宋体" w:hAnsi="宋体" w:eastAsia="宋体" w:cs="宋体"/>
          <w:highlight w:val="none"/>
        </w:rPr>
      </w:pPr>
    </w:p>
    <w:p w14:paraId="2B9E49C4">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4"/>
          <w:szCs w:val="24"/>
          <w:highlight w:val="none"/>
        </w:rPr>
      </w:pPr>
    </w:p>
    <w:p w14:paraId="490505BF">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p w14:paraId="4313F45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b/>
          <w:bCs/>
          <w:color w:val="auto"/>
          <w:sz w:val="24"/>
          <w:szCs w:val="24"/>
          <w:highlight w:val="none"/>
          <w:u w:val="single"/>
          <w:lang w:val="en-US" w:eastAsia="zh-CN"/>
        </w:rPr>
        <w:t>本项目要求拟派项目服务团队人员不少于</w:t>
      </w:r>
      <w:r>
        <w:rPr>
          <w:rFonts w:hint="eastAsia" w:ascii="宋体" w:hAnsi="宋体" w:cs="宋体"/>
          <w:b/>
          <w:bCs/>
          <w:color w:val="auto"/>
          <w:sz w:val="24"/>
          <w:szCs w:val="24"/>
          <w:highlight w:val="none"/>
          <w:u w:val="single"/>
          <w:lang w:val="en-US" w:eastAsia="zh-CN"/>
        </w:rPr>
        <w:t>4</w:t>
      </w:r>
      <w:r>
        <w:rPr>
          <w:rFonts w:hint="eastAsia" w:ascii="宋体" w:hAnsi="宋体" w:eastAsia="宋体" w:cs="宋体"/>
          <w:b/>
          <w:bCs/>
          <w:color w:val="auto"/>
          <w:sz w:val="24"/>
          <w:szCs w:val="24"/>
          <w:highlight w:val="none"/>
          <w:u w:val="single"/>
          <w:lang w:val="en-US" w:eastAsia="zh-CN"/>
        </w:rPr>
        <w:t>人（其中项目负责人1人，其余服务团队人员不少于</w:t>
      </w:r>
      <w:r>
        <w:rPr>
          <w:rFonts w:hint="eastAsia" w:ascii="宋体" w:hAnsi="宋体" w:cs="宋体"/>
          <w:b/>
          <w:bCs/>
          <w:color w:val="auto"/>
          <w:sz w:val="24"/>
          <w:szCs w:val="24"/>
          <w:highlight w:val="none"/>
          <w:u w:val="single"/>
          <w:lang w:val="en-US" w:eastAsia="zh-CN"/>
        </w:rPr>
        <w:t>3</w:t>
      </w:r>
      <w:r>
        <w:rPr>
          <w:rFonts w:hint="eastAsia" w:ascii="宋体" w:hAnsi="宋体" w:eastAsia="宋体" w:cs="宋体"/>
          <w:b/>
          <w:bCs/>
          <w:color w:val="auto"/>
          <w:sz w:val="24"/>
          <w:szCs w:val="24"/>
          <w:highlight w:val="none"/>
          <w:u w:val="single"/>
          <w:lang w:val="en-US" w:eastAsia="zh-CN"/>
        </w:rPr>
        <w:t>人），</w:t>
      </w:r>
      <w:r>
        <w:rPr>
          <w:rFonts w:hint="eastAsia" w:ascii="宋体" w:hAnsi="宋体" w:eastAsia="宋体" w:cs="宋体"/>
          <w:b w:val="0"/>
          <w:bCs w:val="0"/>
          <w:color w:val="auto"/>
          <w:sz w:val="24"/>
          <w:szCs w:val="24"/>
          <w:highlight w:val="none"/>
          <w:u w:val="none"/>
          <w:lang w:val="en-US" w:eastAsia="zh-CN"/>
        </w:rPr>
        <w:t>拟派项目负责人、项目组成员身份证扫描件、相关证书（如有）附后。</w:t>
      </w:r>
    </w:p>
    <w:p w14:paraId="1830FB54">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u w:val="none"/>
          <w:lang w:val="en-US" w:eastAsia="zh-CN"/>
        </w:rPr>
        <w:t>2、</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b/>
          <w:bCs/>
          <w:color w:val="auto"/>
          <w:sz w:val="24"/>
          <w:szCs w:val="24"/>
          <w:highlight w:val="none"/>
          <w:u w:val="single"/>
          <w:lang w:val="en-US" w:eastAsia="zh-CN"/>
        </w:rPr>
        <w:t>提供投标截止时间前近三个月（指2024年</w:t>
      </w:r>
      <w:r>
        <w:rPr>
          <w:rFonts w:hint="eastAsia" w:ascii="宋体" w:hAnsi="宋体" w:cs="宋体"/>
          <w:b/>
          <w:bCs/>
          <w:color w:val="auto"/>
          <w:sz w:val="24"/>
          <w:szCs w:val="24"/>
          <w:highlight w:val="none"/>
          <w:u w:val="single"/>
          <w:lang w:val="en-US" w:eastAsia="zh-CN"/>
        </w:rPr>
        <w:t>12</w:t>
      </w:r>
      <w:r>
        <w:rPr>
          <w:rFonts w:hint="eastAsia" w:ascii="宋体" w:hAnsi="宋体" w:eastAsia="宋体" w:cs="宋体"/>
          <w:b/>
          <w:bCs/>
          <w:color w:val="auto"/>
          <w:sz w:val="24"/>
          <w:szCs w:val="24"/>
          <w:highlight w:val="none"/>
          <w:u w:val="single"/>
          <w:lang w:val="en-US" w:eastAsia="zh-CN"/>
        </w:rPr>
        <w:t>月至投标截止时间）任意一个月供应商为拟派项目服务团队</w:t>
      </w:r>
      <w:r>
        <w:rPr>
          <w:rFonts w:hint="eastAsia" w:ascii="宋体" w:hAnsi="宋体" w:cs="宋体"/>
          <w:b/>
          <w:bCs/>
          <w:color w:val="auto"/>
          <w:sz w:val="24"/>
          <w:szCs w:val="24"/>
          <w:highlight w:val="none"/>
          <w:u w:val="single"/>
          <w:lang w:val="en-US" w:eastAsia="zh-CN"/>
        </w:rPr>
        <w:t>（拟派项目服务团队人员不少于4人）</w:t>
      </w:r>
      <w:r>
        <w:rPr>
          <w:rFonts w:hint="eastAsia" w:ascii="宋体" w:hAnsi="宋体" w:eastAsia="宋体" w:cs="宋体"/>
          <w:b/>
          <w:bCs/>
          <w:color w:val="auto"/>
          <w:sz w:val="24"/>
          <w:szCs w:val="24"/>
          <w:highlight w:val="none"/>
          <w:u w:val="single"/>
          <w:lang w:val="en-US" w:eastAsia="zh-CN"/>
        </w:rPr>
        <w:t>社保证明材料缴纳社保证明材料附后。</w:t>
      </w:r>
    </w:p>
    <w:p w14:paraId="3D7605CA">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4"/>
          <w:szCs w:val="24"/>
          <w:highlight w:val="none"/>
          <w:lang w:val="en-US" w:eastAsia="zh-CN"/>
        </w:rPr>
      </w:pPr>
    </w:p>
    <w:p w14:paraId="24EC82C3">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供应商名称（盖章或电子签章）                  </w:t>
      </w:r>
    </w:p>
    <w:p w14:paraId="5C23832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法定代表人或其授权代表（签字或盖章或电子签章）：                   </w:t>
      </w:r>
    </w:p>
    <w:p w14:paraId="1A1B183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日    期         </w:t>
      </w:r>
    </w:p>
    <w:p w14:paraId="1EEDD697">
      <w:pPr>
        <w:bidi w:val="0"/>
        <w:rPr>
          <w:rFonts w:hint="eastAsia" w:ascii="宋体" w:hAnsi="宋体" w:eastAsia="宋体" w:cs="宋体"/>
          <w:highlight w:val="none"/>
        </w:rPr>
      </w:pPr>
    </w:p>
    <w:p w14:paraId="22C35B57">
      <w:pPr>
        <w:pStyle w:val="9"/>
        <w:rPr>
          <w:rFonts w:hint="eastAsia" w:ascii="宋体" w:hAnsi="宋体" w:eastAsia="宋体" w:cs="宋体"/>
          <w:highlight w:val="none"/>
        </w:rPr>
      </w:pPr>
    </w:p>
    <w:p w14:paraId="21F87AD9">
      <w:pPr>
        <w:pStyle w:val="7"/>
        <w:rPr>
          <w:rFonts w:hint="eastAsia" w:ascii="宋体" w:hAnsi="宋体" w:eastAsia="宋体" w:cs="宋体"/>
          <w:highlight w:val="none"/>
        </w:rPr>
      </w:pPr>
    </w:p>
    <w:p w14:paraId="20AC5211">
      <w:pPr>
        <w:rPr>
          <w:rFonts w:hint="eastAsia" w:ascii="宋体" w:hAnsi="宋体" w:eastAsia="宋体" w:cs="宋体"/>
          <w:highlight w:val="none"/>
        </w:rPr>
      </w:pPr>
    </w:p>
    <w:p w14:paraId="7F9DBA6B">
      <w:pPr>
        <w:pStyle w:val="9"/>
        <w:rPr>
          <w:rFonts w:hint="eastAsia" w:ascii="宋体" w:hAnsi="宋体" w:eastAsia="宋体" w:cs="宋体"/>
          <w:highlight w:val="none"/>
        </w:rPr>
      </w:pPr>
    </w:p>
    <w:p w14:paraId="418AAD0A">
      <w:pPr>
        <w:pStyle w:val="7"/>
        <w:rPr>
          <w:rFonts w:hint="eastAsia" w:ascii="宋体" w:hAnsi="宋体" w:eastAsia="宋体" w:cs="宋体"/>
          <w:highlight w:val="none"/>
        </w:rPr>
      </w:pPr>
    </w:p>
    <w:p w14:paraId="307B100F">
      <w:pPr>
        <w:rPr>
          <w:rFonts w:hint="eastAsia" w:ascii="宋体" w:hAnsi="宋体" w:eastAsia="宋体" w:cs="宋体"/>
          <w:highlight w:val="none"/>
        </w:rPr>
      </w:pPr>
    </w:p>
    <w:p w14:paraId="017D09B4">
      <w:pPr>
        <w:pStyle w:val="9"/>
        <w:rPr>
          <w:rFonts w:hint="eastAsia" w:ascii="宋体" w:hAnsi="宋体" w:eastAsia="宋体" w:cs="宋体"/>
          <w:highlight w:val="none"/>
        </w:rPr>
      </w:pPr>
    </w:p>
    <w:p w14:paraId="099D4F09">
      <w:pPr>
        <w:pStyle w:val="7"/>
        <w:rPr>
          <w:rFonts w:hint="eastAsia" w:ascii="宋体" w:hAnsi="宋体" w:eastAsia="宋体" w:cs="宋体"/>
          <w:highlight w:val="none"/>
        </w:rPr>
      </w:pPr>
    </w:p>
    <w:p w14:paraId="2075553D">
      <w:pPr>
        <w:pStyle w:val="2"/>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拟投入机械设备一览表</w:t>
      </w:r>
    </w:p>
    <w:tbl>
      <w:tblPr>
        <w:tblStyle w:val="19"/>
        <w:tblW w:w="97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410"/>
        <w:gridCol w:w="1089"/>
        <w:gridCol w:w="1038"/>
        <w:gridCol w:w="3992"/>
        <w:gridCol w:w="1408"/>
      </w:tblGrid>
      <w:tr w14:paraId="56C08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07" w:type="dxa"/>
            <w:vAlign w:val="center"/>
          </w:tcPr>
          <w:p w14:paraId="3BE1A2F2">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序号</w:t>
            </w:r>
          </w:p>
        </w:tc>
        <w:tc>
          <w:tcPr>
            <w:tcW w:w="1410" w:type="dxa"/>
            <w:vAlign w:val="center"/>
          </w:tcPr>
          <w:p w14:paraId="782B9926">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宋体" w:hAnsi="宋体" w:eastAsia="宋体" w:cs="宋体"/>
                <w:kern w:val="21"/>
                <w:sz w:val="21"/>
                <w:szCs w:val="21"/>
                <w:highlight w:val="none"/>
                <w:lang w:val="en-US" w:eastAsia="zh-CN"/>
              </w:rPr>
            </w:pPr>
            <w:r>
              <w:rPr>
                <w:rFonts w:hint="eastAsia" w:ascii="宋体" w:hAnsi="宋体" w:eastAsia="宋体" w:cs="宋体"/>
                <w:kern w:val="21"/>
                <w:sz w:val="21"/>
                <w:szCs w:val="21"/>
                <w:highlight w:val="none"/>
                <w:lang w:val="en-US" w:eastAsia="zh-CN"/>
              </w:rPr>
              <w:t>机械类型</w:t>
            </w:r>
          </w:p>
        </w:tc>
        <w:tc>
          <w:tcPr>
            <w:tcW w:w="1089" w:type="dxa"/>
            <w:vAlign w:val="center"/>
          </w:tcPr>
          <w:p w14:paraId="209D3FDA">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型号规格</w:t>
            </w:r>
          </w:p>
        </w:tc>
        <w:tc>
          <w:tcPr>
            <w:tcW w:w="1038" w:type="dxa"/>
            <w:vAlign w:val="center"/>
          </w:tcPr>
          <w:p w14:paraId="09920766">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数量</w:t>
            </w:r>
          </w:p>
        </w:tc>
        <w:tc>
          <w:tcPr>
            <w:tcW w:w="3992" w:type="dxa"/>
            <w:vAlign w:val="center"/>
          </w:tcPr>
          <w:p w14:paraId="45A5A7C7">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宋体" w:hAnsi="宋体" w:eastAsia="宋体" w:cs="宋体"/>
                <w:kern w:val="21"/>
                <w:sz w:val="21"/>
                <w:szCs w:val="21"/>
                <w:highlight w:val="none"/>
                <w:lang w:val="en-US" w:eastAsia="zh-CN"/>
              </w:rPr>
            </w:pPr>
            <w:r>
              <w:rPr>
                <w:rFonts w:hint="eastAsia" w:ascii="宋体" w:hAnsi="宋体" w:eastAsia="宋体" w:cs="宋体"/>
                <w:kern w:val="21"/>
                <w:sz w:val="21"/>
                <w:szCs w:val="21"/>
                <w:highlight w:val="none"/>
                <w:lang w:val="en-US" w:eastAsia="zh-CN"/>
              </w:rPr>
              <w:t>自有或租赁（按实填写，如为租赁，请写明租赁期限）</w:t>
            </w:r>
          </w:p>
        </w:tc>
        <w:tc>
          <w:tcPr>
            <w:tcW w:w="1408" w:type="dxa"/>
            <w:vAlign w:val="center"/>
          </w:tcPr>
          <w:p w14:paraId="7F1A4E2E">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备注</w:t>
            </w:r>
          </w:p>
        </w:tc>
      </w:tr>
      <w:tr w14:paraId="798B8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07" w:type="dxa"/>
            <w:vAlign w:val="center"/>
          </w:tcPr>
          <w:p w14:paraId="628F4B22">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1</w:t>
            </w:r>
          </w:p>
        </w:tc>
        <w:tc>
          <w:tcPr>
            <w:tcW w:w="1410" w:type="dxa"/>
            <w:vAlign w:val="center"/>
          </w:tcPr>
          <w:p w14:paraId="697998E4">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c>
          <w:tcPr>
            <w:tcW w:w="1089" w:type="dxa"/>
            <w:vAlign w:val="center"/>
          </w:tcPr>
          <w:p w14:paraId="7B469B71">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c>
          <w:tcPr>
            <w:tcW w:w="1038" w:type="dxa"/>
            <w:vAlign w:val="center"/>
          </w:tcPr>
          <w:p w14:paraId="0F824E83">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c>
          <w:tcPr>
            <w:tcW w:w="3992" w:type="dxa"/>
            <w:vAlign w:val="center"/>
          </w:tcPr>
          <w:p w14:paraId="15C76E75">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c>
          <w:tcPr>
            <w:tcW w:w="1408" w:type="dxa"/>
            <w:vAlign w:val="center"/>
          </w:tcPr>
          <w:p w14:paraId="41842B66">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r>
      <w:tr w14:paraId="15EC4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07" w:type="dxa"/>
            <w:vAlign w:val="center"/>
          </w:tcPr>
          <w:p w14:paraId="14E79E23">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2</w:t>
            </w:r>
          </w:p>
        </w:tc>
        <w:tc>
          <w:tcPr>
            <w:tcW w:w="1410" w:type="dxa"/>
            <w:vAlign w:val="center"/>
          </w:tcPr>
          <w:p w14:paraId="1E05B0EA">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c>
          <w:tcPr>
            <w:tcW w:w="1089" w:type="dxa"/>
            <w:vAlign w:val="center"/>
          </w:tcPr>
          <w:p w14:paraId="763902B9">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c>
          <w:tcPr>
            <w:tcW w:w="1038" w:type="dxa"/>
            <w:vAlign w:val="center"/>
          </w:tcPr>
          <w:p w14:paraId="3D47BA9F">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c>
          <w:tcPr>
            <w:tcW w:w="3992" w:type="dxa"/>
            <w:vAlign w:val="center"/>
          </w:tcPr>
          <w:p w14:paraId="61207079">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c>
          <w:tcPr>
            <w:tcW w:w="1408" w:type="dxa"/>
            <w:vAlign w:val="center"/>
          </w:tcPr>
          <w:p w14:paraId="6F07C658">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r>
      <w:tr w14:paraId="79BDE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07" w:type="dxa"/>
            <w:vAlign w:val="center"/>
          </w:tcPr>
          <w:p w14:paraId="2ACF66DD">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lang w:val="en-US" w:eastAsia="zh-CN"/>
              </w:rPr>
            </w:pPr>
            <w:r>
              <w:rPr>
                <w:rFonts w:hint="eastAsia" w:ascii="宋体" w:hAnsi="宋体" w:eastAsia="宋体" w:cs="宋体"/>
                <w:color w:val="auto"/>
                <w:szCs w:val="21"/>
                <w:highlight w:val="none"/>
                <w:lang w:val="en-US" w:eastAsia="zh-CN"/>
              </w:rPr>
              <w:t>...</w:t>
            </w:r>
          </w:p>
        </w:tc>
        <w:tc>
          <w:tcPr>
            <w:tcW w:w="1410" w:type="dxa"/>
            <w:vAlign w:val="center"/>
          </w:tcPr>
          <w:p w14:paraId="15072536">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c>
          <w:tcPr>
            <w:tcW w:w="1089" w:type="dxa"/>
            <w:vAlign w:val="center"/>
          </w:tcPr>
          <w:p w14:paraId="1E931940">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c>
          <w:tcPr>
            <w:tcW w:w="1038" w:type="dxa"/>
            <w:vAlign w:val="center"/>
          </w:tcPr>
          <w:p w14:paraId="026AAB14">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c>
          <w:tcPr>
            <w:tcW w:w="3992" w:type="dxa"/>
            <w:vAlign w:val="center"/>
          </w:tcPr>
          <w:p w14:paraId="1B5085CE">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c>
          <w:tcPr>
            <w:tcW w:w="1408" w:type="dxa"/>
            <w:vAlign w:val="center"/>
          </w:tcPr>
          <w:p w14:paraId="605AFC83">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r>
      <w:tr w14:paraId="3FA1A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07" w:type="dxa"/>
            <w:vAlign w:val="center"/>
          </w:tcPr>
          <w:p w14:paraId="79550F98">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lang w:val="en-US" w:eastAsia="zh-CN"/>
              </w:rPr>
            </w:pPr>
          </w:p>
        </w:tc>
        <w:tc>
          <w:tcPr>
            <w:tcW w:w="1410" w:type="dxa"/>
            <w:vAlign w:val="center"/>
          </w:tcPr>
          <w:p w14:paraId="156AD066">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c>
          <w:tcPr>
            <w:tcW w:w="1089" w:type="dxa"/>
            <w:vAlign w:val="center"/>
          </w:tcPr>
          <w:p w14:paraId="7CC9AB72">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c>
          <w:tcPr>
            <w:tcW w:w="1038" w:type="dxa"/>
            <w:vAlign w:val="center"/>
          </w:tcPr>
          <w:p w14:paraId="09E1F54B">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c>
          <w:tcPr>
            <w:tcW w:w="3992" w:type="dxa"/>
            <w:vAlign w:val="center"/>
          </w:tcPr>
          <w:p w14:paraId="069BCC64">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c>
          <w:tcPr>
            <w:tcW w:w="1408" w:type="dxa"/>
            <w:vAlign w:val="center"/>
          </w:tcPr>
          <w:p w14:paraId="6022DE06">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r>
    </w:tbl>
    <w:p w14:paraId="61A0BA81">
      <w:pPr>
        <w:pStyle w:val="3"/>
        <w:ind w:left="0" w:leftChars="0" w:firstLine="0" w:firstLineChars="0"/>
        <w:rPr>
          <w:rFonts w:hint="default"/>
          <w:highlight w:val="none"/>
          <w:lang w:val="en-US" w:eastAsia="zh-CN"/>
        </w:rPr>
      </w:pPr>
    </w:p>
    <w:p w14:paraId="3E49592D">
      <w:pPr>
        <w:pStyle w:val="16"/>
        <w:ind w:left="0" w:leftChars="0" w:firstLine="0" w:firstLineChars="0"/>
        <w:rPr>
          <w:rFonts w:hint="default"/>
          <w:highlight w:val="none"/>
          <w:lang w:val="en-US" w:eastAsia="zh-CN"/>
        </w:rPr>
      </w:pPr>
    </w:p>
    <w:p w14:paraId="10356148">
      <w:pPr>
        <w:rPr>
          <w:rFonts w:hint="default"/>
          <w:highlight w:val="none"/>
          <w:lang w:val="en-US" w:eastAsia="zh-CN"/>
        </w:rPr>
      </w:pPr>
    </w:p>
    <w:p w14:paraId="69B0C65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p w14:paraId="1908301A">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宋体" w:hAnsi="宋体" w:eastAsia="宋体" w:cs="宋体"/>
          <w:b w:val="0"/>
          <w:bCs w:val="0"/>
          <w:color w:val="auto"/>
          <w:sz w:val="24"/>
          <w:szCs w:val="24"/>
          <w:highlight w:val="none"/>
          <w:u w:val="none"/>
          <w:lang w:val="en-US" w:eastAsia="zh-CN"/>
        </w:rPr>
      </w:pPr>
      <w:r>
        <w:rPr>
          <w:rFonts w:hint="eastAsia" w:ascii="宋体" w:hAnsi="宋体" w:eastAsia="宋体" w:cs="宋体"/>
          <w:b/>
          <w:bCs/>
          <w:color w:val="auto"/>
          <w:sz w:val="24"/>
          <w:szCs w:val="24"/>
          <w:highlight w:val="none"/>
          <w:u w:val="single"/>
          <w:lang w:val="en-US" w:eastAsia="zh-CN"/>
        </w:rPr>
        <w:t>1、</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b/>
          <w:bCs/>
          <w:color w:val="auto"/>
          <w:sz w:val="24"/>
          <w:szCs w:val="24"/>
          <w:highlight w:val="none"/>
          <w:u w:val="single"/>
          <w:lang w:val="en-US" w:eastAsia="zh-CN"/>
        </w:rPr>
        <w:t>本项目要求拟投入机械设备中至少包含1辆专用巡查车辆（皮卡车）</w:t>
      </w:r>
      <w:r>
        <w:rPr>
          <w:rFonts w:hint="eastAsia" w:ascii="宋体" w:hAnsi="宋体" w:eastAsia="宋体" w:cs="宋体"/>
          <w:b w:val="0"/>
          <w:bCs w:val="0"/>
          <w:color w:val="auto"/>
          <w:sz w:val="24"/>
          <w:szCs w:val="24"/>
          <w:highlight w:val="none"/>
          <w:u w:val="none"/>
          <w:lang w:val="en-US" w:eastAsia="zh-CN"/>
        </w:rPr>
        <w:t>，其余机械设备由投标人自行提供。</w:t>
      </w:r>
    </w:p>
    <w:p w14:paraId="7B4771B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w:t>
      </w:r>
      <w:r>
        <w:rPr>
          <w:rFonts w:hint="eastAsia" w:ascii="宋体" w:hAnsi="宋体" w:eastAsia="宋体" w:cs="宋体"/>
          <w:b w:val="0"/>
          <w:bCs w:val="0"/>
          <w:color w:val="auto"/>
          <w:sz w:val="24"/>
          <w:szCs w:val="24"/>
          <w:highlight w:val="none"/>
          <w:u w:val="single"/>
          <w:lang w:val="en-US" w:eastAsia="zh-CN"/>
        </w:rPr>
        <w:t>2、根据“第六章  评标办法及开标程序”规定，“本项目要求拟投入服务的机械设备中具有蚁害防治专用车辆不少于1辆，投标人在满足该项基本要求基础上，增加投入蚁害防治专用车辆的，得3分。</w:t>
      </w:r>
      <w:r>
        <w:rPr>
          <w:rFonts w:hint="eastAsia" w:ascii="宋体" w:hAnsi="宋体" w:eastAsia="宋体" w:cs="宋体"/>
          <w:b w:val="0"/>
          <w:bCs w:val="0"/>
          <w:color w:val="auto"/>
          <w:sz w:val="24"/>
          <w:szCs w:val="24"/>
          <w:highlight w:val="none"/>
          <w:u w:val="none"/>
          <w:lang w:val="en-US" w:eastAsia="zh-CN"/>
        </w:rPr>
        <w:t>”</w:t>
      </w:r>
    </w:p>
    <w:p w14:paraId="3C874B7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3、</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b/>
          <w:bCs/>
          <w:color w:val="auto"/>
          <w:sz w:val="24"/>
          <w:szCs w:val="24"/>
          <w:highlight w:val="none"/>
          <w:u w:val="single"/>
          <w:lang w:val="en-US" w:eastAsia="zh-CN"/>
        </w:rPr>
        <w:t>证明材料：①车票购置发票（或车辆租赁合同）②有效的车辆行驶证</w:t>
      </w:r>
      <w:r>
        <w:rPr>
          <w:rFonts w:hint="eastAsia" w:ascii="宋体" w:hAnsi="宋体" w:cs="宋体"/>
          <w:b/>
          <w:bCs/>
          <w:color w:val="auto"/>
          <w:sz w:val="24"/>
          <w:szCs w:val="24"/>
          <w:highlight w:val="none"/>
          <w:u w:val="single"/>
          <w:lang w:val="en-US" w:eastAsia="zh-CN"/>
        </w:rPr>
        <w:t>。</w:t>
      </w:r>
      <w:r>
        <w:rPr>
          <w:rFonts w:hint="eastAsia" w:ascii="宋体" w:hAnsi="宋体" w:eastAsia="宋体" w:cs="宋体"/>
          <w:b/>
          <w:bCs/>
          <w:color w:val="auto"/>
          <w:sz w:val="24"/>
          <w:szCs w:val="24"/>
          <w:highlight w:val="none"/>
          <w:u w:val="single"/>
          <w:lang w:val="en-US" w:eastAsia="zh-CN"/>
        </w:rPr>
        <w:t>①、②缺一不可。备注：如拟投入车辆为自有，购置发票中购买方企业信息须与本项目供应商信息一致；如拟投入车辆为租赁，租赁合同期限需满足本项目服务期限需求（自</w:t>
      </w:r>
      <w:r>
        <w:rPr>
          <w:rFonts w:hint="eastAsia" w:ascii="宋体" w:hAnsi="宋体" w:cs="宋体"/>
          <w:b/>
          <w:bCs/>
          <w:color w:val="auto"/>
          <w:sz w:val="24"/>
          <w:szCs w:val="24"/>
          <w:highlight w:val="none"/>
          <w:u w:val="single"/>
          <w:lang w:val="en-US" w:eastAsia="zh-CN"/>
        </w:rPr>
        <w:t>投标截止时间</w:t>
      </w:r>
      <w:r>
        <w:rPr>
          <w:rFonts w:hint="eastAsia" w:ascii="宋体" w:hAnsi="宋体" w:eastAsia="宋体" w:cs="宋体"/>
          <w:b/>
          <w:bCs/>
          <w:color w:val="auto"/>
          <w:sz w:val="24"/>
          <w:szCs w:val="24"/>
          <w:highlight w:val="none"/>
          <w:u w:val="single"/>
          <w:lang w:val="en-US" w:eastAsia="zh-CN"/>
        </w:rPr>
        <w:t>至202</w:t>
      </w:r>
      <w:r>
        <w:rPr>
          <w:rFonts w:hint="eastAsia" w:ascii="宋体" w:hAnsi="宋体" w:cs="宋体"/>
          <w:b/>
          <w:bCs/>
          <w:color w:val="auto"/>
          <w:sz w:val="24"/>
          <w:szCs w:val="24"/>
          <w:highlight w:val="none"/>
          <w:u w:val="single"/>
          <w:lang w:val="en-US" w:eastAsia="zh-CN"/>
        </w:rPr>
        <w:t>7</w:t>
      </w:r>
      <w:r>
        <w:rPr>
          <w:rFonts w:hint="eastAsia" w:ascii="宋体" w:hAnsi="宋体" w:eastAsia="宋体" w:cs="宋体"/>
          <w:b/>
          <w:bCs/>
          <w:color w:val="auto"/>
          <w:sz w:val="24"/>
          <w:szCs w:val="24"/>
          <w:highlight w:val="none"/>
          <w:u w:val="single"/>
          <w:lang w:val="en-US" w:eastAsia="zh-CN"/>
        </w:rPr>
        <w:t>年</w:t>
      </w:r>
      <w:r>
        <w:rPr>
          <w:rFonts w:hint="eastAsia" w:ascii="宋体" w:hAnsi="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lang w:val="en-US" w:eastAsia="zh-CN"/>
        </w:rPr>
        <w:t>月</w:t>
      </w:r>
      <w:r>
        <w:rPr>
          <w:rFonts w:hint="eastAsia" w:ascii="宋体" w:hAnsi="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lang w:val="en-US" w:eastAsia="zh-CN"/>
        </w:rPr>
        <w:t>日）</w:t>
      </w:r>
      <w:r>
        <w:rPr>
          <w:rFonts w:hint="eastAsia" w:ascii="宋体" w:hAnsi="宋体" w:eastAsia="宋体" w:cs="宋体"/>
          <w:b w:val="0"/>
          <w:bCs w:val="0"/>
          <w:color w:val="auto"/>
          <w:sz w:val="24"/>
          <w:szCs w:val="24"/>
          <w:highlight w:val="none"/>
          <w:u w:val="none"/>
          <w:lang w:val="en-US" w:eastAsia="zh-CN"/>
        </w:rPr>
        <w:t>。</w:t>
      </w:r>
    </w:p>
    <w:p w14:paraId="01D12A7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供应商名称（盖章或电子签章）                  </w:t>
      </w:r>
    </w:p>
    <w:p w14:paraId="1C695B8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法定代表人或其授权代表（签字或盖章或电子签章）：                   </w:t>
      </w:r>
    </w:p>
    <w:p w14:paraId="5765B58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宋体"/>
          <w:highlight w:val="none"/>
          <w:lang w:val="en-US" w:eastAsia="zh-CN"/>
        </w:rPr>
      </w:pPr>
      <w:r>
        <w:rPr>
          <w:rFonts w:hint="eastAsia" w:ascii="宋体" w:hAnsi="宋体" w:eastAsia="宋体" w:cs="宋体"/>
          <w:color w:val="auto"/>
          <w:sz w:val="24"/>
          <w:szCs w:val="24"/>
          <w:highlight w:val="none"/>
        </w:rPr>
        <w:t>日    期</w:t>
      </w:r>
      <w:r>
        <w:rPr>
          <w:rFonts w:hint="eastAsia" w:ascii="宋体" w:hAnsi="宋体" w:cs="宋体"/>
          <w:color w:val="auto"/>
          <w:sz w:val="24"/>
          <w:szCs w:val="24"/>
          <w:highlight w:val="none"/>
          <w:lang w:eastAsia="zh-CN"/>
        </w:rPr>
        <w:t>：</w:t>
      </w:r>
    </w:p>
    <w:p w14:paraId="5CCC84CE">
      <w:pPr>
        <w:pStyle w:val="3"/>
        <w:ind w:left="0" w:leftChars="0" w:firstLine="0" w:firstLineChars="0"/>
        <w:rPr>
          <w:rFonts w:hint="default"/>
          <w:highlight w:val="none"/>
          <w:lang w:val="en-US" w:eastAsia="zh-CN"/>
        </w:rPr>
      </w:pPr>
    </w:p>
    <w:p w14:paraId="726632D3">
      <w:pPr>
        <w:pStyle w:val="16"/>
        <w:rPr>
          <w:rFonts w:hint="default"/>
          <w:highlight w:val="none"/>
          <w:lang w:val="en-US" w:eastAsia="zh-CN"/>
        </w:rPr>
      </w:pPr>
    </w:p>
    <w:p w14:paraId="1A42ED06">
      <w:pPr>
        <w:rPr>
          <w:rFonts w:hint="default"/>
          <w:highlight w:val="none"/>
          <w:lang w:val="en-US" w:eastAsia="zh-CN"/>
        </w:rPr>
      </w:pPr>
    </w:p>
    <w:p w14:paraId="7893CEFE">
      <w:pPr>
        <w:pStyle w:val="2"/>
        <w:rPr>
          <w:rFonts w:hint="default"/>
          <w:highlight w:val="none"/>
          <w:lang w:val="en-US" w:eastAsia="zh-CN"/>
        </w:rPr>
      </w:pPr>
    </w:p>
    <w:p w14:paraId="1A77DA0C">
      <w:pPr>
        <w:pStyle w:val="3"/>
        <w:rPr>
          <w:rFonts w:hint="default"/>
          <w:highlight w:val="none"/>
          <w:lang w:val="en-US" w:eastAsia="zh-CN"/>
        </w:rPr>
      </w:pPr>
    </w:p>
    <w:p w14:paraId="37EAE6B4">
      <w:pPr>
        <w:jc w:val="center"/>
        <w:rPr>
          <w:rFonts w:hint="eastAsia" w:ascii="宋体" w:hAnsi="宋体" w:eastAsia="宋体" w:cs="宋体"/>
          <w:b/>
          <w:color w:val="auto"/>
          <w:sz w:val="24"/>
          <w:szCs w:val="24"/>
          <w:highlight w:val="none"/>
        </w:rPr>
      </w:pPr>
      <w:r>
        <w:rPr>
          <w:rFonts w:hint="eastAsia" w:ascii="宋体" w:hAnsi="宋体" w:eastAsia="宋体" w:cs="宋体"/>
          <w:b/>
          <w:bCs/>
          <w:color w:val="000000"/>
          <w:kern w:val="0"/>
          <w:sz w:val="24"/>
          <w:szCs w:val="24"/>
          <w:highlight w:val="none"/>
          <w:lang w:val="en-US" w:eastAsia="zh-CN"/>
        </w:rPr>
        <w:t>服务响应承诺书</w:t>
      </w:r>
    </w:p>
    <w:p w14:paraId="0E459AE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auto"/>
          <w:kern w:val="0"/>
          <w:sz w:val="24"/>
          <w:szCs w:val="24"/>
          <w:highlight w:val="none"/>
          <w:lang w:val="en-US" w:eastAsia="zh-CN" w:bidi="ar-SA"/>
        </w:rPr>
      </w:pPr>
    </w:p>
    <w:p w14:paraId="297C7601">
      <w:pPr>
        <w:pStyle w:val="2"/>
        <w:rPr>
          <w:rFonts w:hint="eastAsia" w:ascii="宋体" w:hAnsi="宋体" w:eastAsia="宋体" w:cs="宋体"/>
          <w:highlight w:val="none"/>
          <w:lang w:val="en-US" w:eastAsia="zh-CN"/>
        </w:rPr>
      </w:pPr>
      <w:r>
        <w:rPr>
          <w:rFonts w:hint="eastAsia" w:ascii="宋体" w:hAnsi="宋体" w:eastAsia="宋体" w:cs="宋体"/>
          <w:sz w:val="24"/>
          <w:szCs w:val="24"/>
          <w:highlight w:val="none"/>
          <w:lang w:val="zh-CN"/>
        </w:rPr>
        <w:t>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eastAsia="zh-CN"/>
        </w:rPr>
        <w:t>（</w:t>
      </w:r>
      <w:r>
        <w:rPr>
          <w:rFonts w:hint="eastAsia" w:ascii="宋体" w:hAnsi="宋体" w:eastAsia="宋体" w:cs="宋体"/>
          <w:sz w:val="24"/>
          <w:szCs w:val="24"/>
          <w:highlight w:val="none"/>
          <w:u w:val="single"/>
          <w:lang w:val="en-US" w:eastAsia="zh-CN"/>
        </w:rPr>
        <w:t>采购人</w:t>
      </w:r>
      <w:r>
        <w:rPr>
          <w:rFonts w:hint="eastAsia" w:ascii="宋体" w:hAnsi="宋体" w:eastAsia="宋体" w:cs="宋体"/>
          <w:sz w:val="24"/>
          <w:szCs w:val="24"/>
          <w:highlight w:val="none"/>
          <w:u w:val="single"/>
          <w:lang w:eastAsia="zh-CN"/>
        </w:rPr>
        <w:t>）</w:t>
      </w:r>
    </w:p>
    <w:p w14:paraId="0E72FBE9">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根据贵方为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项目（采购编号：</w:t>
      </w:r>
      <w:r>
        <w:rPr>
          <w:rFonts w:hint="eastAsia" w:ascii="宋体" w:hAnsi="宋体" w:eastAsia="宋体" w:cs="宋体"/>
          <w:b/>
          <w:color w:val="auto"/>
          <w:sz w:val="24"/>
          <w:highlight w:val="none"/>
          <w:u w:val="single"/>
        </w:rPr>
        <w:t xml:space="preserve">               </w:t>
      </w:r>
      <w:r>
        <w:rPr>
          <w:rFonts w:hint="eastAsia" w:ascii="宋体" w:hAnsi="宋体" w:eastAsia="宋体" w:cs="宋体"/>
          <w:b/>
          <w:color w:val="auto"/>
          <w:sz w:val="24"/>
          <w:highlight w:val="none"/>
        </w:rPr>
        <w:t xml:space="preserve">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val="en-US" w:eastAsia="zh-CN"/>
        </w:rPr>
        <w:t>采购文件，我单位承诺：</w:t>
      </w:r>
    </w:p>
    <w:p w14:paraId="0803912F">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接到采购人通知，</w:t>
      </w:r>
      <w:r>
        <w:rPr>
          <w:rFonts w:hint="eastAsia" w:ascii="宋体" w:hAnsi="宋体" w:eastAsia="宋体" w:cs="Times New Roman"/>
          <w:snapToGrid/>
          <w:color w:val="000000"/>
          <w:kern w:val="0"/>
          <w:sz w:val="24"/>
          <w:szCs w:val="24"/>
          <w:highlight w:val="none"/>
          <w:lang w:val="en-US" w:eastAsia="zh-CN" w:bidi="ar"/>
        </w:rPr>
        <w:t>接到报治电话后</w:t>
      </w:r>
      <w:r>
        <w:rPr>
          <w:rFonts w:hint="eastAsia" w:ascii="宋体" w:hAnsi="宋体" w:cs="Times New Roman"/>
          <w:snapToGrid/>
          <w:color w:val="000000"/>
          <w:kern w:val="0"/>
          <w:sz w:val="24"/>
          <w:szCs w:val="24"/>
          <w:highlight w:val="none"/>
          <w:lang w:val="en-US" w:eastAsia="zh-CN" w:bidi="ar"/>
        </w:rPr>
        <w:t>30分钟</w:t>
      </w:r>
      <w:r>
        <w:rPr>
          <w:rFonts w:hint="eastAsia" w:ascii="宋体" w:hAnsi="宋体" w:eastAsia="宋体" w:cs="Times New Roman"/>
          <w:snapToGrid/>
          <w:color w:val="000000"/>
          <w:kern w:val="0"/>
          <w:sz w:val="24"/>
          <w:szCs w:val="24"/>
          <w:highlight w:val="none"/>
          <w:lang w:val="en-US" w:eastAsia="zh-CN" w:bidi="ar"/>
        </w:rPr>
        <w:t>内赶到现场进行蚁害处理；</w:t>
      </w:r>
    </w:p>
    <w:p w14:paraId="06C8DD77">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接到采购人通知，</w:t>
      </w:r>
      <w:r>
        <w:rPr>
          <w:rFonts w:hint="eastAsia" w:ascii="宋体" w:hAnsi="宋体" w:eastAsia="宋体" w:cs="Times New Roman"/>
          <w:snapToGrid/>
          <w:color w:val="000000"/>
          <w:kern w:val="0"/>
          <w:sz w:val="24"/>
          <w:szCs w:val="24"/>
          <w:highlight w:val="none"/>
          <w:lang w:val="en-US" w:eastAsia="zh-CN" w:bidi="ar"/>
        </w:rPr>
        <w:t>接到报治电话后</w:t>
      </w:r>
      <w:r>
        <w:rPr>
          <w:rFonts w:hint="eastAsia" w:ascii="宋体" w:hAnsi="宋体" w:cs="Times New Roman"/>
          <w:snapToGrid/>
          <w:color w:val="000000"/>
          <w:kern w:val="0"/>
          <w:sz w:val="24"/>
          <w:szCs w:val="24"/>
          <w:highlight w:val="none"/>
          <w:lang w:val="en-US" w:eastAsia="zh-CN" w:bidi="ar"/>
        </w:rPr>
        <w:t>45分钟</w:t>
      </w:r>
      <w:r>
        <w:rPr>
          <w:rFonts w:hint="eastAsia" w:ascii="宋体" w:hAnsi="宋体" w:eastAsia="宋体" w:cs="Times New Roman"/>
          <w:snapToGrid/>
          <w:color w:val="000000"/>
          <w:kern w:val="0"/>
          <w:sz w:val="24"/>
          <w:szCs w:val="24"/>
          <w:highlight w:val="none"/>
          <w:lang w:val="en-US" w:eastAsia="zh-CN" w:bidi="ar"/>
        </w:rPr>
        <w:t>内赶到现场进行蚁害处理；</w:t>
      </w:r>
    </w:p>
    <w:p w14:paraId="0A889A91">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接到采购人通知，</w:t>
      </w:r>
      <w:r>
        <w:rPr>
          <w:rFonts w:hint="eastAsia" w:ascii="宋体" w:hAnsi="宋体" w:eastAsia="宋体" w:cs="Times New Roman"/>
          <w:snapToGrid/>
          <w:color w:val="000000"/>
          <w:kern w:val="0"/>
          <w:sz w:val="24"/>
          <w:szCs w:val="24"/>
          <w:highlight w:val="none"/>
          <w:lang w:val="en-US" w:eastAsia="zh-CN" w:bidi="ar"/>
        </w:rPr>
        <w:t>接到报治电话后1小时内赶到现场进行蚁害处理。</w:t>
      </w:r>
    </w:p>
    <w:p w14:paraId="1E452FDA">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val="0"/>
          <w:sz w:val="24"/>
          <w:szCs w:val="24"/>
          <w:highlight w:val="none"/>
          <w:u w:val="none"/>
          <w:lang w:val="en-US" w:eastAsia="zh-CN"/>
        </w:rPr>
      </w:pPr>
      <w:r>
        <w:rPr>
          <w:rFonts w:hint="eastAsia" w:ascii="宋体" w:hAnsi="宋体" w:cs="宋体"/>
          <w:b w:val="0"/>
          <w:bCs w:val="0"/>
          <w:sz w:val="24"/>
          <w:szCs w:val="24"/>
          <w:highlight w:val="none"/>
          <w:u w:val="none"/>
          <w:lang w:val="en-US" w:eastAsia="zh-CN"/>
        </w:rPr>
        <w:t>（投标人自行根据评标办法规定，在“</w:t>
      </w:r>
      <w:r>
        <w:rPr>
          <w:rFonts w:hint="eastAsia" w:ascii="宋体" w:hAnsi="宋体" w:eastAsia="宋体" w:cs="宋体"/>
          <w:sz w:val="24"/>
          <w:szCs w:val="24"/>
          <w:highlight w:val="none"/>
          <w:lang w:eastAsia="zh-CN"/>
        </w:rPr>
        <w:t>□</w:t>
      </w:r>
      <w:r>
        <w:rPr>
          <w:rFonts w:hint="eastAsia" w:ascii="宋体" w:hAnsi="宋体" w:cs="宋体"/>
          <w:b w:val="0"/>
          <w:bCs w:val="0"/>
          <w:sz w:val="24"/>
          <w:szCs w:val="24"/>
          <w:highlight w:val="none"/>
          <w:u w:val="none"/>
          <w:lang w:val="en-US" w:eastAsia="zh-CN"/>
        </w:rPr>
        <w:t>”自行“✔”选择）</w:t>
      </w:r>
    </w:p>
    <w:p w14:paraId="7D987280">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highlight w:val="none"/>
          <w:lang w:val="en-US" w:eastAsia="zh-CN"/>
        </w:rPr>
      </w:pPr>
      <w:r>
        <w:rPr>
          <w:rFonts w:hint="eastAsia" w:ascii="宋体" w:hAnsi="宋体" w:eastAsia="宋体" w:cs="宋体"/>
          <w:b w:val="0"/>
          <w:bCs w:val="0"/>
          <w:sz w:val="24"/>
          <w:szCs w:val="24"/>
          <w:highlight w:val="none"/>
          <w:u w:val="none"/>
          <w:lang w:val="en-US" w:eastAsia="zh-CN"/>
        </w:rPr>
        <w:t>如我单位未按承诺书响应，视同我单位投标时虚假应标，采购人有权单方面终止合同，我方承担违约责任，扣除所有履约保证金和待付合同价款，并承担由此造成采购人的所有损失，且采购人有权按采购文件第二部分、投标须知 4.9条规定，汇报监管部门。</w:t>
      </w:r>
    </w:p>
    <w:p w14:paraId="5755D6F1">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eastAsia="宋体" w:cs="宋体"/>
          <w:b/>
          <w:bCs/>
          <w:color w:val="auto"/>
          <w:kern w:val="0"/>
          <w:sz w:val="24"/>
          <w:szCs w:val="24"/>
          <w:highlight w:val="none"/>
          <w:lang w:val="en-US" w:eastAsia="zh-CN" w:bidi="ar-SA"/>
        </w:rPr>
      </w:pPr>
    </w:p>
    <w:p w14:paraId="0895B0C0">
      <w:pPr>
        <w:pStyle w:val="2"/>
        <w:rPr>
          <w:rFonts w:hint="eastAsia" w:ascii="宋体" w:hAnsi="宋体" w:eastAsia="宋体" w:cs="宋体"/>
          <w:b/>
          <w:bCs/>
          <w:color w:val="auto"/>
          <w:kern w:val="0"/>
          <w:sz w:val="24"/>
          <w:szCs w:val="24"/>
          <w:highlight w:val="none"/>
          <w:lang w:val="en-US" w:eastAsia="zh-CN" w:bidi="ar-SA"/>
        </w:rPr>
      </w:pPr>
    </w:p>
    <w:p w14:paraId="404EB028">
      <w:pPr>
        <w:pStyle w:val="16"/>
        <w:rPr>
          <w:rFonts w:hint="eastAsia" w:ascii="宋体" w:hAnsi="宋体" w:eastAsia="宋体" w:cs="宋体"/>
          <w:highlight w:val="none"/>
          <w:lang w:val="en-US" w:eastAsia="zh-CN"/>
        </w:rPr>
      </w:pPr>
    </w:p>
    <w:p w14:paraId="14BEDC33">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供应商名称（盖章或电子签章）</w:t>
      </w:r>
      <w:r>
        <w:rPr>
          <w:rFonts w:hint="eastAsia" w:ascii="宋体" w:hAnsi="宋体" w:eastAsia="宋体" w:cs="宋体"/>
          <w:color w:val="auto"/>
          <w:sz w:val="24"/>
          <w:szCs w:val="24"/>
          <w:highlight w:val="none"/>
          <w:u w:val="single"/>
        </w:rPr>
        <w:t xml:space="preserve">                  </w:t>
      </w:r>
    </w:p>
    <w:p w14:paraId="44CF4C1B">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法定代表人或其授权代表（签字或盖章或电子签章）：</w:t>
      </w:r>
      <w:r>
        <w:rPr>
          <w:rFonts w:hint="eastAsia" w:ascii="宋体" w:hAnsi="宋体" w:eastAsia="宋体" w:cs="宋体"/>
          <w:color w:val="auto"/>
          <w:sz w:val="24"/>
          <w:szCs w:val="24"/>
          <w:highlight w:val="none"/>
          <w:u w:val="single"/>
        </w:rPr>
        <w:t xml:space="preserve">                   </w:t>
      </w:r>
    </w:p>
    <w:p w14:paraId="3AFE3F02">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14:paraId="5C6EAE4B">
      <w:pPr>
        <w:rPr>
          <w:rFonts w:hint="eastAsia" w:ascii="宋体" w:hAnsi="宋体" w:eastAsia="宋体" w:cs="宋体"/>
          <w:highlight w:val="none"/>
          <w:lang w:val="en-US" w:eastAsia="zh-CN"/>
        </w:rPr>
      </w:pPr>
    </w:p>
    <w:p w14:paraId="6FEA96A0">
      <w:pPr>
        <w:keepNext w:val="0"/>
        <w:keepLines w:val="0"/>
        <w:pageBreakBefore w:val="0"/>
        <w:widowControl w:val="0"/>
        <w:kinsoku/>
        <w:wordWrap/>
        <w:overflowPunct/>
        <w:topLinePunct w:val="0"/>
        <w:bidi w:val="0"/>
        <w:snapToGrid/>
        <w:spacing w:line="600" w:lineRule="exact"/>
        <w:jc w:val="center"/>
        <w:textAlignment w:val="auto"/>
        <w:rPr>
          <w:rFonts w:hint="eastAsia" w:ascii="宋体" w:hAnsi="宋体" w:eastAsia="宋体" w:cs="宋体"/>
          <w:b/>
          <w:color w:val="auto"/>
          <w:sz w:val="24"/>
          <w:szCs w:val="24"/>
          <w:highlight w:val="none"/>
        </w:rPr>
      </w:pPr>
    </w:p>
    <w:p w14:paraId="5FD04F67">
      <w:pPr>
        <w:keepNext w:val="0"/>
        <w:keepLines w:val="0"/>
        <w:pageBreakBefore w:val="0"/>
        <w:widowControl w:val="0"/>
        <w:kinsoku/>
        <w:wordWrap/>
        <w:overflowPunct/>
        <w:topLinePunct w:val="0"/>
        <w:bidi w:val="0"/>
        <w:snapToGrid/>
        <w:spacing w:line="600" w:lineRule="exact"/>
        <w:jc w:val="center"/>
        <w:textAlignment w:val="auto"/>
        <w:rPr>
          <w:rFonts w:hint="eastAsia" w:ascii="宋体" w:hAnsi="宋体" w:eastAsia="宋体" w:cs="宋体"/>
          <w:b/>
          <w:color w:val="auto"/>
          <w:sz w:val="24"/>
          <w:szCs w:val="24"/>
          <w:highlight w:val="none"/>
        </w:rPr>
      </w:pPr>
    </w:p>
    <w:p w14:paraId="36221509">
      <w:pPr>
        <w:keepNext w:val="0"/>
        <w:keepLines w:val="0"/>
        <w:pageBreakBefore w:val="0"/>
        <w:widowControl w:val="0"/>
        <w:kinsoku/>
        <w:wordWrap/>
        <w:overflowPunct/>
        <w:topLinePunct w:val="0"/>
        <w:bidi w:val="0"/>
        <w:snapToGrid/>
        <w:spacing w:line="600" w:lineRule="exact"/>
        <w:jc w:val="center"/>
        <w:textAlignment w:val="auto"/>
        <w:rPr>
          <w:rFonts w:hint="eastAsia" w:ascii="宋体" w:hAnsi="宋体" w:eastAsia="宋体" w:cs="宋体"/>
          <w:b/>
          <w:color w:val="auto"/>
          <w:sz w:val="24"/>
          <w:szCs w:val="24"/>
          <w:highlight w:val="none"/>
        </w:rPr>
      </w:pPr>
    </w:p>
    <w:p w14:paraId="46A5BFE6">
      <w:pPr>
        <w:keepNext w:val="0"/>
        <w:keepLines w:val="0"/>
        <w:pageBreakBefore w:val="0"/>
        <w:widowControl w:val="0"/>
        <w:kinsoku/>
        <w:wordWrap/>
        <w:overflowPunct/>
        <w:topLinePunct w:val="0"/>
        <w:bidi w:val="0"/>
        <w:snapToGrid/>
        <w:spacing w:line="600" w:lineRule="exact"/>
        <w:jc w:val="center"/>
        <w:textAlignment w:val="auto"/>
        <w:rPr>
          <w:rFonts w:hint="eastAsia" w:ascii="宋体" w:hAnsi="宋体" w:eastAsia="宋体" w:cs="宋体"/>
          <w:b/>
          <w:color w:val="auto"/>
          <w:sz w:val="24"/>
          <w:szCs w:val="24"/>
          <w:highlight w:val="none"/>
        </w:rPr>
      </w:pPr>
    </w:p>
    <w:p w14:paraId="68627066">
      <w:pPr>
        <w:pStyle w:val="3"/>
        <w:rPr>
          <w:rFonts w:hint="eastAsia"/>
          <w:highlight w:val="none"/>
        </w:rPr>
      </w:pPr>
    </w:p>
    <w:p w14:paraId="2056ECD9">
      <w:pPr>
        <w:pStyle w:val="3"/>
        <w:rPr>
          <w:rFonts w:hint="eastAsia"/>
          <w:highlight w:val="none"/>
        </w:rPr>
      </w:pPr>
    </w:p>
    <w:p w14:paraId="4794B583">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w:t>
      </w:r>
      <w:r>
        <w:rPr>
          <w:rFonts w:hint="eastAsia" w:ascii="宋体" w:hAnsi="宋体" w:eastAsia="宋体" w:cs="宋体"/>
          <w:highlight w:val="none"/>
          <w:u w:val="single"/>
          <w:lang w:val="en-US" w:eastAsia="zh-CN"/>
        </w:rPr>
        <w:t>注：根据“第六章  评标办法及开标程序”规定，接到采购人通知，承诺接到报治电话</w:t>
      </w:r>
      <w:r>
        <w:rPr>
          <w:rFonts w:hint="eastAsia" w:ascii="宋体" w:hAnsi="宋体" w:cs="宋体"/>
          <w:highlight w:val="none"/>
          <w:u w:val="single"/>
          <w:lang w:val="en-US" w:eastAsia="zh-CN"/>
        </w:rPr>
        <w:t>30分钟</w:t>
      </w:r>
      <w:r>
        <w:rPr>
          <w:rFonts w:hint="eastAsia" w:ascii="宋体" w:hAnsi="宋体" w:eastAsia="宋体" w:cs="宋体"/>
          <w:highlight w:val="none"/>
          <w:u w:val="single"/>
          <w:lang w:val="en-US" w:eastAsia="zh-CN"/>
        </w:rPr>
        <w:t>内赶到现场进行蚁害处理的得4分，</w:t>
      </w:r>
      <w:r>
        <w:rPr>
          <w:rFonts w:hint="eastAsia" w:ascii="宋体" w:hAnsi="宋体" w:cs="宋体"/>
          <w:highlight w:val="none"/>
          <w:u w:val="single"/>
          <w:lang w:val="en-US" w:eastAsia="zh-CN"/>
        </w:rPr>
        <w:t>45分钟</w:t>
      </w:r>
      <w:r>
        <w:rPr>
          <w:rFonts w:hint="eastAsia" w:ascii="宋体" w:hAnsi="宋体" w:eastAsia="宋体" w:cs="宋体"/>
          <w:highlight w:val="none"/>
          <w:u w:val="single"/>
          <w:lang w:val="en-US" w:eastAsia="zh-CN"/>
        </w:rPr>
        <w:t>内赶到现场进行蚁害处理的得3分，1小时内赶到现场进行蚁害处理的得1分，未按要求承诺的不得分。</w:t>
      </w:r>
    </w:p>
    <w:p w14:paraId="6EA9F4BC">
      <w:pPr>
        <w:jc w:val="center"/>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拟派项目服务团队承诺书（如有）</w:t>
      </w:r>
    </w:p>
    <w:p w14:paraId="458C2E13">
      <w:pPr>
        <w:keepNext w:val="0"/>
        <w:keepLines w:val="0"/>
        <w:pageBreakBefore w:val="0"/>
        <w:widowControl w:val="0"/>
        <w:kinsoku/>
        <w:wordWrap/>
        <w:overflowPunct/>
        <w:topLinePunct w:val="0"/>
        <w:bidi w:val="0"/>
        <w:snapToGrid/>
        <w:spacing w:line="600" w:lineRule="exact"/>
        <w:jc w:val="center"/>
        <w:textAlignment w:val="auto"/>
        <w:rPr>
          <w:rFonts w:hint="eastAsia" w:ascii="宋体" w:hAnsi="宋体" w:eastAsia="宋体" w:cs="宋体"/>
          <w:b/>
          <w:color w:val="auto"/>
          <w:sz w:val="24"/>
          <w:szCs w:val="24"/>
          <w:highlight w:val="none"/>
        </w:rPr>
      </w:pPr>
    </w:p>
    <w:p w14:paraId="7AC43AD4">
      <w:pPr>
        <w:pStyle w:val="2"/>
        <w:rPr>
          <w:rFonts w:hint="eastAsia" w:ascii="宋体" w:hAnsi="宋体" w:eastAsia="宋体" w:cs="宋体"/>
          <w:highlight w:val="none"/>
          <w:lang w:val="en-US" w:eastAsia="zh-CN"/>
        </w:rPr>
      </w:pPr>
      <w:r>
        <w:rPr>
          <w:rFonts w:hint="eastAsia" w:ascii="宋体" w:hAnsi="宋体" w:eastAsia="宋体" w:cs="宋体"/>
          <w:sz w:val="24"/>
          <w:szCs w:val="24"/>
          <w:highlight w:val="none"/>
          <w:lang w:val="zh-CN"/>
        </w:rPr>
        <w:t>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eastAsia="zh-CN"/>
        </w:rPr>
        <w:t>（</w:t>
      </w:r>
      <w:r>
        <w:rPr>
          <w:rFonts w:hint="eastAsia" w:ascii="宋体" w:hAnsi="宋体" w:eastAsia="宋体" w:cs="宋体"/>
          <w:sz w:val="24"/>
          <w:szCs w:val="24"/>
          <w:highlight w:val="none"/>
          <w:u w:val="single"/>
          <w:lang w:val="en-US" w:eastAsia="zh-CN"/>
        </w:rPr>
        <w:t>采购人</w:t>
      </w:r>
      <w:r>
        <w:rPr>
          <w:rFonts w:hint="eastAsia" w:ascii="宋体" w:hAnsi="宋体" w:eastAsia="宋体" w:cs="宋体"/>
          <w:sz w:val="24"/>
          <w:szCs w:val="24"/>
          <w:highlight w:val="none"/>
          <w:u w:val="single"/>
          <w:lang w:eastAsia="zh-CN"/>
        </w:rPr>
        <w:t>）</w:t>
      </w:r>
    </w:p>
    <w:p w14:paraId="751F9B89">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根据贵方为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项目（采购编号：</w:t>
      </w:r>
      <w:r>
        <w:rPr>
          <w:rFonts w:hint="eastAsia" w:ascii="宋体" w:hAnsi="宋体" w:eastAsia="宋体" w:cs="宋体"/>
          <w:b/>
          <w:color w:val="auto"/>
          <w:sz w:val="24"/>
          <w:highlight w:val="none"/>
          <w:u w:val="single"/>
        </w:rPr>
        <w:t xml:space="preserve">               </w:t>
      </w:r>
      <w:r>
        <w:rPr>
          <w:rFonts w:hint="eastAsia" w:ascii="宋体" w:hAnsi="宋体" w:eastAsia="宋体" w:cs="宋体"/>
          <w:b/>
          <w:color w:val="auto"/>
          <w:sz w:val="24"/>
          <w:highlight w:val="none"/>
        </w:rPr>
        <w:t xml:space="preserve">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val="en-US" w:eastAsia="zh-CN"/>
        </w:rPr>
        <w:t>采购文件，我单位承诺：</w:t>
      </w:r>
    </w:p>
    <w:p w14:paraId="53AC7E1F">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b w:val="0"/>
          <w:bCs w:val="0"/>
          <w:color w:val="auto"/>
          <w:sz w:val="24"/>
          <w:szCs w:val="24"/>
          <w:highlight w:val="none"/>
          <w:u w:val="none"/>
          <w:lang w:val="en-US" w:eastAsia="zh-CN"/>
        </w:rPr>
        <w:t>如我单位有幸中标，</w:t>
      </w:r>
      <w:r>
        <w:rPr>
          <w:rFonts w:hint="eastAsia" w:ascii="宋体" w:hAnsi="宋体" w:eastAsia="宋体" w:cs="宋体"/>
          <w:sz w:val="24"/>
          <w:szCs w:val="24"/>
          <w:highlight w:val="none"/>
        </w:rPr>
        <w:t>签订合同的一周内</w:t>
      </w:r>
      <w:r>
        <w:rPr>
          <w:rFonts w:hint="eastAsia" w:ascii="宋体" w:hAnsi="宋体" w:eastAsia="宋体" w:cs="宋体"/>
          <w:sz w:val="24"/>
          <w:szCs w:val="24"/>
          <w:highlight w:val="none"/>
          <w:lang w:val="en-US" w:eastAsia="zh-CN"/>
        </w:rPr>
        <w:t>我单位承诺按投标文件响应规定</w:t>
      </w:r>
      <w:r>
        <w:rPr>
          <w:rFonts w:hint="eastAsia" w:ascii="宋体" w:hAnsi="宋体" w:eastAsia="宋体" w:cs="宋体"/>
          <w:sz w:val="24"/>
          <w:szCs w:val="24"/>
          <w:highlight w:val="none"/>
        </w:rPr>
        <w:t>成立专门的项目服务小组</w:t>
      </w:r>
      <w:r>
        <w:rPr>
          <w:rFonts w:hint="eastAsia" w:ascii="宋体" w:hAnsi="宋体" w:eastAsia="宋体" w:cs="宋体"/>
          <w:sz w:val="24"/>
          <w:szCs w:val="24"/>
          <w:highlight w:val="none"/>
          <w:lang w:eastAsia="zh-CN"/>
        </w:rPr>
        <w:t>。</w:t>
      </w:r>
    </w:p>
    <w:p w14:paraId="61FEFC41">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default"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合同签订后30天内我单位将提供给采购人聘用人员的劳动合同复印件、劳动者清单（含姓名、身份证号、联系方式、聘用岗位、合同期限等基本信息）备案。</w:t>
      </w:r>
    </w:p>
    <w:p w14:paraId="29F86AEA">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highlight w:val="none"/>
          <w:lang w:val="en-US" w:eastAsia="zh-CN"/>
        </w:rPr>
      </w:pPr>
      <w:r>
        <w:rPr>
          <w:rFonts w:hint="eastAsia" w:ascii="宋体" w:hAnsi="宋体" w:eastAsia="宋体" w:cs="宋体"/>
          <w:b w:val="0"/>
          <w:bCs w:val="0"/>
          <w:sz w:val="24"/>
          <w:szCs w:val="24"/>
          <w:highlight w:val="none"/>
          <w:u w:val="none"/>
          <w:lang w:val="en-US" w:eastAsia="zh-CN"/>
        </w:rPr>
        <w:t>如我单位未按承诺书响应，视同我单位投标时虚假应标，采购人有权单方面终止合同，我方承担违约责任，扣除所有履约保证金和待付合同价款，并承担由此造成采购人的所有损失，且采购人有权按采购文件第二部分、投标须知 4.9条规定，汇报监管部门。</w:t>
      </w:r>
    </w:p>
    <w:p w14:paraId="403B5D89">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eastAsia="宋体" w:cs="宋体"/>
          <w:b/>
          <w:bCs/>
          <w:color w:val="auto"/>
          <w:kern w:val="0"/>
          <w:sz w:val="24"/>
          <w:szCs w:val="24"/>
          <w:highlight w:val="none"/>
          <w:lang w:val="en-US" w:eastAsia="zh-CN" w:bidi="ar-SA"/>
        </w:rPr>
      </w:pPr>
    </w:p>
    <w:p w14:paraId="7D604391">
      <w:pPr>
        <w:pStyle w:val="2"/>
        <w:rPr>
          <w:rFonts w:hint="eastAsia" w:ascii="宋体" w:hAnsi="宋体" w:eastAsia="宋体" w:cs="宋体"/>
          <w:b/>
          <w:bCs/>
          <w:color w:val="auto"/>
          <w:kern w:val="0"/>
          <w:sz w:val="24"/>
          <w:szCs w:val="24"/>
          <w:highlight w:val="none"/>
          <w:lang w:val="en-US" w:eastAsia="zh-CN" w:bidi="ar-SA"/>
        </w:rPr>
      </w:pPr>
    </w:p>
    <w:p w14:paraId="1BBE0A4D">
      <w:pPr>
        <w:pStyle w:val="16"/>
        <w:rPr>
          <w:rFonts w:hint="eastAsia" w:ascii="宋体" w:hAnsi="宋体" w:eastAsia="宋体" w:cs="宋体"/>
          <w:highlight w:val="none"/>
          <w:lang w:val="en-US" w:eastAsia="zh-CN"/>
        </w:rPr>
      </w:pPr>
    </w:p>
    <w:p w14:paraId="4CB7C765">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供应商名称（盖章或电子签章）</w:t>
      </w:r>
      <w:r>
        <w:rPr>
          <w:rFonts w:hint="eastAsia" w:ascii="宋体" w:hAnsi="宋体" w:eastAsia="宋体" w:cs="宋体"/>
          <w:color w:val="auto"/>
          <w:sz w:val="24"/>
          <w:szCs w:val="24"/>
          <w:highlight w:val="none"/>
          <w:u w:val="single"/>
        </w:rPr>
        <w:t xml:space="preserve">                  </w:t>
      </w:r>
    </w:p>
    <w:p w14:paraId="4AFC08EB">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法定代表人或其授权代表（签字或盖章或电子签章）：</w:t>
      </w:r>
      <w:r>
        <w:rPr>
          <w:rFonts w:hint="eastAsia" w:ascii="宋体" w:hAnsi="宋体" w:eastAsia="宋体" w:cs="宋体"/>
          <w:color w:val="auto"/>
          <w:sz w:val="24"/>
          <w:szCs w:val="24"/>
          <w:highlight w:val="none"/>
          <w:u w:val="single"/>
        </w:rPr>
        <w:t xml:space="preserve">                   </w:t>
      </w:r>
    </w:p>
    <w:p w14:paraId="76A3AFFE">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14:paraId="09DEDFF7">
      <w:pPr>
        <w:keepNext w:val="0"/>
        <w:keepLines w:val="0"/>
        <w:pageBreakBefore w:val="0"/>
        <w:widowControl w:val="0"/>
        <w:kinsoku/>
        <w:wordWrap/>
        <w:overflowPunct/>
        <w:topLinePunct w:val="0"/>
        <w:bidi w:val="0"/>
        <w:snapToGrid/>
        <w:spacing w:line="600" w:lineRule="exact"/>
        <w:jc w:val="center"/>
        <w:textAlignment w:val="auto"/>
        <w:rPr>
          <w:rFonts w:hint="eastAsia" w:ascii="宋体" w:hAnsi="宋体" w:eastAsia="宋体" w:cs="宋体"/>
          <w:b/>
          <w:color w:val="auto"/>
          <w:sz w:val="24"/>
          <w:szCs w:val="24"/>
          <w:highlight w:val="none"/>
        </w:rPr>
      </w:pPr>
    </w:p>
    <w:p w14:paraId="537EC5E0">
      <w:pPr>
        <w:pStyle w:val="2"/>
        <w:rPr>
          <w:rFonts w:hint="eastAsia" w:ascii="宋体" w:hAnsi="宋体" w:eastAsia="宋体" w:cs="宋体"/>
          <w:b/>
          <w:color w:val="auto"/>
          <w:sz w:val="24"/>
          <w:szCs w:val="24"/>
          <w:highlight w:val="none"/>
        </w:rPr>
      </w:pPr>
    </w:p>
    <w:p w14:paraId="6255A076">
      <w:pPr>
        <w:pStyle w:val="3"/>
        <w:rPr>
          <w:rFonts w:hint="eastAsia" w:ascii="宋体" w:hAnsi="宋体" w:eastAsia="宋体" w:cs="宋体"/>
          <w:b/>
          <w:color w:val="auto"/>
          <w:sz w:val="24"/>
          <w:szCs w:val="24"/>
          <w:highlight w:val="none"/>
        </w:rPr>
      </w:pPr>
    </w:p>
    <w:p w14:paraId="22D85740">
      <w:pPr>
        <w:pStyle w:val="3"/>
        <w:rPr>
          <w:rFonts w:hint="eastAsia" w:ascii="宋体" w:hAnsi="宋体" w:eastAsia="宋体" w:cs="宋体"/>
          <w:b/>
          <w:color w:val="auto"/>
          <w:sz w:val="24"/>
          <w:szCs w:val="24"/>
          <w:highlight w:val="none"/>
        </w:rPr>
      </w:pPr>
    </w:p>
    <w:p w14:paraId="25FF389E">
      <w:pPr>
        <w:pStyle w:val="3"/>
        <w:rPr>
          <w:rFonts w:hint="eastAsia" w:ascii="宋体" w:hAnsi="宋体" w:eastAsia="宋体" w:cs="宋体"/>
          <w:b/>
          <w:color w:val="auto"/>
          <w:sz w:val="24"/>
          <w:szCs w:val="24"/>
          <w:highlight w:val="none"/>
        </w:rPr>
      </w:pPr>
    </w:p>
    <w:p w14:paraId="72AC52ED">
      <w:pPr>
        <w:pStyle w:val="3"/>
        <w:rPr>
          <w:rFonts w:hint="eastAsia" w:ascii="宋体" w:hAnsi="宋体" w:eastAsia="宋体" w:cs="宋体"/>
          <w:b/>
          <w:color w:val="auto"/>
          <w:sz w:val="24"/>
          <w:szCs w:val="24"/>
          <w:highlight w:val="none"/>
        </w:rPr>
      </w:pPr>
    </w:p>
    <w:p w14:paraId="044F5B2C">
      <w:pPr>
        <w:pStyle w:val="3"/>
        <w:rPr>
          <w:rFonts w:hint="eastAsia" w:ascii="宋体" w:hAnsi="宋体" w:eastAsia="宋体" w:cs="宋体"/>
          <w:b/>
          <w:color w:val="auto"/>
          <w:sz w:val="24"/>
          <w:szCs w:val="24"/>
          <w:highlight w:val="none"/>
        </w:rPr>
      </w:pPr>
    </w:p>
    <w:p w14:paraId="658F7464">
      <w:pPr>
        <w:pStyle w:val="3"/>
        <w:rPr>
          <w:rFonts w:hint="eastAsia" w:ascii="宋体" w:hAnsi="宋体" w:eastAsia="宋体" w:cs="宋体"/>
          <w:b/>
          <w:color w:val="auto"/>
          <w:sz w:val="24"/>
          <w:szCs w:val="24"/>
          <w:highlight w:val="none"/>
        </w:rPr>
      </w:pPr>
    </w:p>
    <w:p w14:paraId="42224E82">
      <w:pPr>
        <w:pStyle w:val="3"/>
        <w:rPr>
          <w:rFonts w:hint="eastAsia" w:ascii="宋体" w:hAnsi="宋体" w:eastAsia="宋体" w:cs="宋体"/>
          <w:b/>
          <w:color w:val="auto"/>
          <w:sz w:val="24"/>
          <w:szCs w:val="24"/>
          <w:highlight w:val="none"/>
        </w:rPr>
      </w:pPr>
    </w:p>
    <w:p w14:paraId="74C29A76">
      <w:pPr>
        <w:pStyle w:val="3"/>
        <w:rPr>
          <w:rFonts w:hint="eastAsia" w:ascii="宋体" w:hAnsi="宋体" w:eastAsia="宋体" w:cs="宋体"/>
          <w:b/>
          <w:color w:val="auto"/>
          <w:sz w:val="24"/>
          <w:szCs w:val="24"/>
          <w:highlight w:val="none"/>
        </w:rPr>
      </w:pPr>
    </w:p>
    <w:p w14:paraId="5FB41EE1">
      <w:pPr>
        <w:keepNext w:val="0"/>
        <w:keepLines w:val="0"/>
        <w:pageBreakBefore w:val="0"/>
        <w:widowControl w:val="0"/>
        <w:kinsoku/>
        <w:wordWrap/>
        <w:overflowPunct/>
        <w:topLinePunct w:val="0"/>
        <w:bidi w:val="0"/>
        <w:snapToGrid/>
        <w:spacing w:line="6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偏离表</w:t>
      </w:r>
    </w:p>
    <w:p w14:paraId="3DC20FC6">
      <w:pPr>
        <w:keepNext w:val="0"/>
        <w:keepLines w:val="0"/>
        <w:pageBreakBefore w:val="0"/>
        <w:widowControl w:val="0"/>
        <w:kinsoku/>
        <w:wordWrap/>
        <w:overflowPunct/>
        <w:topLinePunct w:val="0"/>
        <w:bidi w:val="0"/>
        <w:snapToGrid/>
        <w:spacing w:line="600" w:lineRule="exact"/>
        <w:jc w:val="center"/>
        <w:textAlignment w:val="auto"/>
        <w:rPr>
          <w:rFonts w:hint="eastAsia" w:ascii="宋体" w:hAnsi="宋体" w:eastAsia="宋体" w:cs="宋体"/>
          <w:color w:val="auto"/>
          <w:sz w:val="24"/>
          <w:szCs w:val="24"/>
          <w:highlight w:val="none"/>
        </w:rPr>
      </w:pPr>
    </w:p>
    <w:tbl>
      <w:tblPr>
        <w:tblStyle w:val="19"/>
        <w:tblW w:w="9867" w:type="dxa"/>
        <w:tblInd w:w="-2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5"/>
        <w:gridCol w:w="1455"/>
        <w:gridCol w:w="2235"/>
        <w:gridCol w:w="2208"/>
        <w:gridCol w:w="1527"/>
        <w:gridCol w:w="1527"/>
      </w:tblGrid>
      <w:tr w14:paraId="0FF5E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14:paraId="1CDE19DC">
            <w:pPr>
              <w:keepNext w:val="0"/>
              <w:keepLines w:val="0"/>
              <w:pageBreakBefore w:val="0"/>
              <w:widowControl w:val="0"/>
              <w:kinsoku/>
              <w:wordWrap/>
              <w:overflowPunct/>
              <w:topLinePunct w:val="0"/>
              <w:bidi w:val="0"/>
              <w:snapToGrid/>
              <w:spacing w:before="156" w:line="6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455" w:type="dxa"/>
            <w:tcBorders>
              <w:top w:val="single" w:color="auto" w:sz="4" w:space="0"/>
              <w:left w:val="single" w:color="auto" w:sz="4" w:space="0"/>
              <w:bottom w:val="single" w:color="auto" w:sz="4" w:space="0"/>
              <w:right w:val="single" w:color="auto" w:sz="4" w:space="0"/>
            </w:tcBorders>
            <w:noWrap w:val="0"/>
            <w:vAlign w:val="center"/>
          </w:tcPr>
          <w:p w14:paraId="1D12778B">
            <w:pPr>
              <w:keepNext w:val="0"/>
              <w:keepLines w:val="0"/>
              <w:pageBreakBefore w:val="0"/>
              <w:widowControl w:val="0"/>
              <w:kinsoku/>
              <w:wordWrap/>
              <w:overflowPunct/>
              <w:topLinePunct w:val="0"/>
              <w:bidi w:val="0"/>
              <w:snapToGrid/>
              <w:spacing w:before="156" w:line="6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类别</w:t>
            </w:r>
          </w:p>
        </w:tc>
        <w:tc>
          <w:tcPr>
            <w:tcW w:w="2235" w:type="dxa"/>
            <w:tcBorders>
              <w:top w:val="single" w:color="auto" w:sz="4" w:space="0"/>
              <w:left w:val="single" w:color="auto" w:sz="4" w:space="0"/>
              <w:bottom w:val="single" w:color="auto" w:sz="4" w:space="0"/>
              <w:right w:val="single" w:color="auto" w:sz="4" w:space="0"/>
            </w:tcBorders>
            <w:noWrap w:val="0"/>
            <w:vAlign w:val="center"/>
          </w:tcPr>
          <w:p w14:paraId="26EB0962">
            <w:pPr>
              <w:keepNext w:val="0"/>
              <w:keepLines w:val="0"/>
              <w:pageBreakBefore w:val="0"/>
              <w:widowControl w:val="0"/>
              <w:kinsoku/>
              <w:wordWrap/>
              <w:overflowPunct/>
              <w:topLinePunct w:val="0"/>
              <w:bidi w:val="0"/>
              <w:snapToGrid/>
              <w:spacing w:before="156" w:line="6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招标要求</w:t>
            </w:r>
          </w:p>
        </w:tc>
        <w:tc>
          <w:tcPr>
            <w:tcW w:w="2208" w:type="dxa"/>
            <w:tcBorders>
              <w:top w:val="single" w:color="auto" w:sz="4" w:space="0"/>
              <w:left w:val="single" w:color="auto" w:sz="4" w:space="0"/>
              <w:bottom w:val="single" w:color="auto" w:sz="4" w:space="0"/>
              <w:right w:val="single" w:color="auto" w:sz="4" w:space="0"/>
            </w:tcBorders>
            <w:noWrap w:val="0"/>
            <w:vAlign w:val="center"/>
          </w:tcPr>
          <w:p w14:paraId="4526A032">
            <w:pPr>
              <w:keepNext w:val="0"/>
              <w:keepLines w:val="0"/>
              <w:pageBreakBefore w:val="0"/>
              <w:widowControl w:val="0"/>
              <w:kinsoku/>
              <w:wordWrap/>
              <w:overflowPunct/>
              <w:topLinePunct w:val="0"/>
              <w:bidi w:val="0"/>
              <w:snapToGrid/>
              <w:spacing w:before="156" w:line="6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投标响应</w:t>
            </w:r>
          </w:p>
        </w:tc>
        <w:tc>
          <w:tcPr>
            <w:tcW w:w="1527" w:type="dxa"/>
            <w:tcBorders>
              <w:top w:val="single" w:color="auto" w:sz="4" w:space="0"/>
              <w:left w:val="single" w:color="auto" w:sz="4" w:space="0"/>
              <w:bottom w:val="single" w:color="auto" w:sz="4" w:space="0"/>
              <w:right w:val="single" w:color="auto" w:sz="4" w:space="0"/>
            </w:tcBorders>
            <w:noWrap w:val="0"/>
            <w:vAlign w:val="center"/>
          </w:tcPr>
          <w:p w14:paraId="5C439E21">
            <w:pPr>
              <w:keepNext w:val="0"/>
              <w:keepLines w:val="0"/>
              <w:pageBreakBefore w:val="0"/>
              <w:widowControl w:val="0"/>
              <w:kinsoku/>
              <w:wordWrap/>
              <w:overflowPunct/>
              <w:topLinePunct w:val="0"/>
              <w:bidi w:val="0"/>
              <w:snapToGrid/>
              <w:spacing w:before="156" w:line="6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是否偏离</w:t>
            </w:r>
          </w:p>
        </w:tc>
        <w:tc>
          <w:tcPr>
            <w:tcW w:w="1527" w:type="dxa"/>
            <w:tcBorders>
              <w:top w:val="single" w:color="auto" w:sz="4" w:space="0"/>
              <w:left w:val="single" w:color="auto" w:sz="4" w:space="0"/>
              <w:bottom w:val="single" w:color="auto" w:sz="4" w:space="0"/>
              <w:right w:val="single" w:color="auto" w:sz="4" w:space="0"/>
            </w:tcBorders>
            <w:noWrap w:val="0"/>
            <w:vAlign w:val="center"/>
          </w:tcPr>
          <w:p w14:paraId="1211BFA1">
            <w:pPr>
              <w:keepNext w:val="0"/>
              <w:keepLines w:val="0"/>
              <w:pageBreakBefore w:val="0"/>
              <w:widowControl w:val="0"/>
              <w:kinsoku/>
              <w:wordWrap/>
              <w:overflowPunct/>
              <w:topLinePunct w:val="0"/>
              <w:bidi w:val="0"/>
              <w:snapToGrid/>
              <w:spacing w:before="156" w:line="6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tc>
      </w:tr>
      <w:tr w14:paraId="796A0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14:paraId="046E8C99">
            <w:pPr>
              <w:keepNext w:val="0"/>
              <w:keepLines w:val="0"/>
              <w:pageBreakBefore w:val="0"/>
              <w:widowControl w:val="0"/>
              <w:kinsoku/>
              <w:wordWrap/>
              <w:overflowPunct/>
              <w:topLinePunct w:val="0"/>
              <w:bidi w:val="0"/>
              <w:snapToGrid/>
              <w:spacing w:before="156" w:line="600" w:lineRule="exact"/>
              <w:jc w:val="center"/>
              <w:textAlignment w:val="auto"/>
              <w:rPr>
                <w:rFonts w:hint="eastAsia" w:ascii="宋体" w:hAnsi="宋体" w:eastAsia="宋体" w:cs="宋体"/>
                <w:color w:val="auto"/>
                <w:sz w:val="24"/>
                <w:szCs w:val="24"/>
                <w:highlight w:val="none"/>
              </w:rPr>
            </w:pPr>
          </w:p>
        </w:tc>
        <w:tc>
          <w:tcPr>
            <w:tcW w:w="1455" w:type="dxa"/>
            <w:vMerge w:val="restart"/>
            <w:tcBorders>
              <w:top w:val="single" w:color="auto" w:sz="4" w:space="0"/>
              <w:left w:val="single" w:color="auto" w:sz="4" w:space="0"/>
              <w:right w:val="single" w:color="auto" w:sz="4" w:space="0"/>
            </w:tcBorders>
            <w:noWrap w:val="0"/>
            <w:vAlign w:val="center"/>
          </w:tcPr>
          <w:p w14:paraId="721B0727">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w:t>
            </w:r>
          </w:p>
          <w:p w14:paraId="7EE12FF4">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w:t>
            </w:r>
          </w:p>
        </w:tc>
        <w:tc>
          <w:tcPr>
            <w:tcW w:w="2235" w:type="dxa"/>
            <w:tcBorders>
              <w:top w:val="single" w:color="auto" w:sz="4" w:space="0"/>
              <w:left w:val="single" w:color="auto" w:sz="4" w:space="0"/>
              <w:bottom w:val="single" w:color="auto" w:sz="4" w:space="0"/>
              <w:right w:val="single" w:color="auto" w:sz="4" w:space="0"/>
            </w:tcBorders>
            <w:noWrap w:val="0"/>
            <w:vAlign w:val="top"/>
          </w:tcPr>
          <w:p w14:paraId="15BCB39C">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noWrap w:val="0"/>
            <w:vAlign w:val="top"/>
          </w:tcPr>
          <w:p w14:paraId="4D1321DC">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14:paraId="3CA367C5">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14:paraId="257A6AB4">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r>
      <w:tr w14:paraId="45CA6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14:paraId="554E6874">
            <w:pPr>
              <w:keepNext w:val="0"/>
              <w:keepLines w:val="0"/>
              <w:pageBreakBefore w:val="0"/>
              <w:widowControl w:val="0"/>
              <w:kinsoku/>
              <w:wordWrap/>
              <w:overflowPunct/>
              <w:topLinePunct w:val="0"/>
              <w:bidi w:val="0"/>
              <w:snapToGrid/>
              <w:spacing w:before="156" w:line="600" w:lineRule="exact"/>
              <w:jc w:val="center"/>
              <w:textAlignment w:val="auto"/>
              <w:rPr>
                <w:rFonts w:hint="eastAsia" w:ascii="宋体" w:hAnsi="宋体" w:eastAsia="宋体" w:cs="宋体"/>
                <w:color w:val="auto"/>
                <w:sz w:val="24"/>
                <w:szCs w:val="24"/>
                <w:highlight w:val="none"/>
              </w:rPr>
            </w:pPr>
          </w:p>
        </w:tc>
        <w:tc>
          <w:tcPr>
            <w:tcW w:w="1455" w:type="dxa"/>
            <w:vMerge w:val="continue"/>
            <w:tcBorders>
              <w:left w:val="single" w:color="auto" w:sz="4" w:space="0"/>
              <w:right w:val="single" w:color="auto" w:sz="4" w:space="0"/>
            </w:tcBorders>
            <w:noWrap w:val="0"/>
            <w:vAlign w:val="center"/>
          </w:tcPr>
          <w:p w14:paraId="228399F6">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2235" w:type="dxa"/>
            <w:tcBorders>
              <w:top w:val="single" w:color="auto" w:sz="4" w:space="0"/>
              <w:left w:val="single" w:color="auto" w:sz="4" w:space="0"/>
              <w:bottom w:val="single" w:color="auto" w:sz="4" w:space="0"/>
              <w:right w:val="single" w:color="auto" w:sz="4" w:space="0"/>
            </w:tcBorders>
            <w:noWrap w:val="0"/>
            <w:vAlign w:val="top"/>
          </w:tcPr>
          <w:p w14:paraId="4A37D787">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noWrap w:val="0"/>
            <w:vAlign w:val="top"/>
          </w:tcPr>
          <w:p w14:paraId="59D29925">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14:paraId="31B5C7FD">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14:paraId="503907EE">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r>
      <w:tr w14:paraId="56139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14:paraId="39B1B705">
            <w:pPr>
              <w:keepNext w:val="0"/>
              <w:keepLines w:val="0"/>
              <w:pageBreakBefore w:val="0"/>
              <w:widowControl w:val="0"/>
              <w:kinsoku/>
              <w:wordWrap/>
              <w:overflowPunct/>
              <w:topLinePunct w:val="0"/>
              <w:bidi w:val="0"/>
              <w:snapToGrid/>
              <w:spacing w:before="156" w:line="600" w:lineRule="exact"/>
              <w:jc w:val="center"/>
              <w:textAlignment w:val="auto"/>
              <w:rPr>
                <w:rFonts w:hint="eastAsia" w:ascii="宋体" w:hAnsi="宋体" w:eastAsia="宋体" w:cs="宋体"/>
                <w:color w:val="auto"/>
                <w:sz w:val="24"/>
                <w:szCs w:val="24"/>
                <w:highlight w:val="none"/>
              </w:rPr>
            </w:pPr>
          </w:p>
        </w:tc>
        <w:tc>
          <w:tcPr>
            <w:tcW w:w="1455" w:type="dxa"/>
            <w:vMerge w:val="continue"/>
            <w:tcBorders>
              <w:left w:val="single" w:color="auto" w:sz="4" w:space="0"/>
              <w:bottom w:val="single" w:color="auto" w:sz="4" w:space="0"/>
              <w:right w:val="single" w:color="auto" w:sz="4" w:space="0"/>
            </w:tcBorders>
            <w:noWrap w:val="0"/>
            <w:vAlign w:val="center"/>
          </w:tcPr>
          <w:p w14:paraId="0B53B37E">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2235" w:type="dxa"/>
            <w:tcBorders>
              <w:top w:val="single" w:color="auto" w:sz="4" w:space="0"/>
              <w:left w:val="single" w:color="auto" w:sz="4" w:space="0"/>
              <w:bottom w:val="single" w:color="auto" w:sz="4" w:space="0"/>
              <w:right w:val="single" w:color="auto" w:sz="4" w:space="0"/>
            </w:tcBorders>
            <w:noWrap w:val="0"/>
            <w:vAlign w:val="top"/>
          </w:tcPr>
          <w:p w14:paraId="601A4267">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noWrap w:val="0"/>
            <w:vAlign w:val="top"/>
          </w:tcPr>
          <w:p w14:paraId="5D98D93C">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14:paraId="70FBD8C2">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14:paraId="474BD096">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r>
      <w:tr w14:paraId="2B6F6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14:paraId="66C5060F">
            <w:pPr>
              <w:keepNext w:val="0"/>
              <w:keepLines w:val="0"/>
              <w:pageBreakBefore w:val="0"/>
              <w:widowControl w:val="0"/>
              <w:kinsoku/>
              <w:wordWrap/>
              <w:overflowPunct/>
              <w:topLinePunct w:val="0"/>
              <w:bidi w:val="0"/>
              <w:snapToGrid/>
              <w:spacing w:before="156" w:line="600" w:lineRule="exact"/>
              <w:jc w:val="center"/>
              <w:textAlignment w:val="auto"/>
              <w:rPr>
                <w:rFonts w:hint="eastAsia" w:ascii="宋体" w:hAnsi="宋体" w:eastAsia="宋体" w:cs="宋体"/>
                <w:color w:val="auto"/>
                <w:sz w:val="24"/>
                <w:szCs w:val="24"/>
                <w:highlight w:val="none"/>
              </w:rPr>
            </w:pPr>
          </w:p>
        </w:tc>
        <w:tc>
          <w:tcPr>
            <w:tcW w:w="1455" w:type="dxa"/>
            <w:vMerge w:val="restart"/>
            <w:tcBorders>
              <w:top w:val="single" w:color="auto" w:sz="4" w:space="0"/>
              <w:left w:val="single" w:color="auto" w:sz="4" w:space="0"/>
              <w:right w:val="single" w:color="auto" w:sz="4" w:space="0"/>
            </w:tcBorders>
            <w:noWrap w:val="0"/>
            <w:vAlign w:val="center"/>
          </w:tcPr>
          <w:p w14:paraId="15803C20">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w:t>
            </w:r>
          </w:p>
          <w:p w14:paraId="3688B015">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w:t>
            </w:r>
          </w:p>
        </w:tc>
        <w:tc>
          <w:tcPr>
            <w:tcW w:w="2235" w:type="dxa"/>
            <w:tcBorders>
              <w:top w:val="single" w:color="auto" w:sz="4" w:space="0"/>
              <w:left w:val="single" w:color="auto" w:sz="4" w:space="0"/>
              <w:bottom w:val="single" w:color="auto" w:sz="4" w:space="0"/>
              <w:right w:val="single" w:color="auto" w:sz="4" w:space="0"/>
            </w:tcBorders>
            <w:noWrap w:val="0"/>
            <w:vAlign w:val="top"/>
          </w:tcPr>
          <w:p w14:paraId="2DCAFE66">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noWrap w:val="0"/>
            <w:vAlign w:val="top"/>
          </w:tcPr>
          <w:p w14:paraId="4637ABC5">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14:paraId="0B51E714">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14:paraId="4EEF1BEB">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r>
      <w:tr w14:paraId="51B6B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14:paraId="15810074">
            <w:pPr>
              <w:keepNext w:val="0"/>
              <w:keepLines w:val="0"/>
              <w:pageBreakBefore w:val="0"/>
              <w:widowControl w:val="0"/>
              <w:kinsoku/>
              <w:wordWrap/>
              <w:overflowPunct/>
              <w:topLinePunct w:val="0"/>
              <w:bidi w:val="0"/>
              <w:snapToGrid/>
              <w:spacing w:before="156" w:line="600" w:lineRule="exact"/>
              <w:jc w:val="center"/>
              <w:textAlignment w:val="auto"/>
              <w:rPr>
                <w:rFonts w:hint="eastAsia" w:ascii="宋体" w:hAnsi="宋体" w:eastAsia="宋体" w:cs="宋体"/>
                <w:color w:val="auto"/>
                <w:sz w:val="24"/>
                <w:szCs w:val="24"/>
                <w:highlight w:val="none"/>
              </w:rPr>
            </w:pPr>
          </w:p>
        </w:tc>
        <w:tc>
          <w:tcPr>
            <w:tcW w:w="1455" w:type="dxa"/>
            <w:vMerge w:val="continue"/>
            <w:tcBorders>
              <w:left w:val="single" w:color="auto" w:sz="4" w:space="0"/>
              <w:right w:val="single" w:color="auto" w:sz="4" w:space="0"/>
            </w:tcBorders>
            <w:noWrap w:val="0"/>
            <w:vAlign w:val="top"/>
          </w:tcPr>
          <w:p w14:paraId="4808F1C5">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2235" w:type="dxa"/>
            <w:tcBorders>
              <w:top w:val="single" w:color="auto" w:sz="4" w:space="0"/>
              <w:left w:val="single" w:color="auto" w:sz="4" w:space="0"/>
              <w:bottom w:val="single" w:color="auto" w:sz="4" w:space="0"/>
              <w:right w:val="single" w:color="auto" w:sz="4" w:space="0"/>
            </w:tcBorders>
            <w:noWrap w:val="0"/>
            <w:vAlign w:val="top"/>
          </w:tcPr>
          <w:p w14:paraId="11B2E827">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noWrap w:val="0"/>
            <w:vAlign w:val="top"/>
          </w:tcPr>
          <w:p w14:paraId="329B61C4">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14:paraId="170B4553">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14:paraId="5751E6BC">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r>
      <w:tr w14:paraId="111F6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14:paraId="730EFA27">
            <w:pPr>
              <w:keepNext w:val="0"/>
              <w:keepLines w:val="0"/>
              <w:pageBreakBefore w:val="0"/>
              <w:widowControl w:val="0"/>
              <w:kinsoku/>
              <w:wordWrap/>
              <w:overflowPunct/>
              <w:topLinePunct w:val="0"/>
              <w:bidi w:val="0"/>
              <w:snapToGrid/>
              <w:spacing w:before="156" w:line="600" w:lineRule="exact"/>
              <w:jc w:val="center"/>
              <w:textAlignment w:val="auto"/>
              <w:rPr>
                <w:rFonts w:hint="eastAsia" w:ascii="宋体" w:hAnsi="宋体" w:eastAsia="宋体" w:cs="宋体"/>
                <w:color w:val="auto"/>
                <w:sz w:val="24"/>
                <w:szCs w:val="24"/>
                <w:highlight w:val="none"/>
              </w:rPr>
            </w:pPr>
          </w:p>
        </w:tc>
        <w:tc>
          <w:tcPr>
            <w:tcW w:w="1455" w:type="dxa"/>
            <w:vMerge w:val="continue"/>
            <w:tcBorders>
              <w:left w:val="single" w:color="auto" w:sz="4" w:space="0"/>
              <w:bottom w:val="single" w:color="auto" w:sz="4" w:space="0"/>
              <w:right w:val="single" w:color="auto" w:sz="4" w:space="0"/>
            </w:tcBorders>
            <w:noWrap w:val="0"/>
            <w:vAlign w:val="top"/>
          </w:tcPr>
          <w:p w14:paraId="6B85AE85">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2235" w:type="dxa"/>
            <w:tcBorders>
              <w:top w:val="single" w:color="auto" w:sz="4" w:space="0"/>
              <w:left w:val="single" w:color="auto" w:sz="4" w:space="0"/>
              <w:bottom w:val="single" w:color="auto" w:sz="4" w:space="0"/>
              <w:right w:val="single" w:color="auto" w:sz="4" w:space="0"/>
            </w:tcBorders>
            <w:noWrap w:val="0"/>
            <w:vAlign w:val="top"/>
          </w:tcPr>
          <w:p w14:paraId="62FD97BB">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noWrap w:val="0"/>
            <w:vAlign w:val="top"/>
          </w:tcPr>
          <w:p w14:paraId="206F521B">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14:paraId="0F0EB59D">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14:paraId="670CA342">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r>
    </w:tbl>
    <w:p w14:paraId="7FFA437C">
      <w:pPr>
        <w:keepNext w:val="0"/>
        <w:keepLines w:val="0"/>
        <w:pageBreakBefore w:val="0"/>
        <w:widowControl w:val="0"/>
        <w:kinsoku/>
        <w:wordWrap/>
        <w:overflowPunct/>
        <w:topLinePunct w:val="0"/>
        <w:bidi w:val="0"/>
        <w:snapToGrid/>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5D9720D3">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对采购文件有任何偏离（包括正偏离及负偏离）均应汇总并填写在此表中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若不填写或只填写“无”视作完全响应采购文件的要求。</w:t>
      </w:r>
    </w:p>
    <w:p w14:paraId="5D75B21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2、此表可在不改变格式的情况下自行制作。</w:t>
      </w:r>
    </w:p>
    <w:p w14:paraId="357149D2">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不填写此表视作完全响应本采购文件要求。</w:t>
      </w:r>
    </w:p>
    <w:p w14:paraId="31BED040">
      <w:pPr>
        <w:keepNext w:val="0"/>
        <w:keepLines w:val="0"/>
        <w:pageBreakBefore w:val="0"/>
        <w:widowControl w:val="0"/>
        <w:kinsoku/>
        <w:wordWrap/>
        <w:overflowPunct/>
        <w:topLinePunct w:val="0"/>
        <w:bidi w:val="0"/>
        <w:snapToGrid/>
        <w:spacing w:line="600" w:lineRule="exact"/>
        <w:textAlignment w:val="auto"/>
        <w:rPr>
          <w:rFonts w:hint="eastAsia" w:ascii="宋体" w:hAnsi="宋体" w:eastAsia="宋体" w:cs="宋体"/>
          <w:color w:val="auto"/>
          <w:sz w:val="24"/>
          <w:szCs w:val="24"/>
          <w:highlight w:val="none"/>
        </w:rPr>
      </w:pPr>
    </w:p>
    <w:p w14:paraId="4FA04DCE">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供应商名称（盖章或电子签章）</w:t>
      </w:r>
      <w:r>
        <w:rPr>
          <w:rFonts w:hint="eastAsia" w:ascii="宋体" w:hAnsi="宋体" w:eastAsia="宋体" w:cs="宋体"/>
          <w:color w:val="auto"/>
          <w:sz w:val="24"/>
          <w:szCs w:val="24"/>
          <w:highlight w:val="none"/>
          <w:u w:val="single"/>
        </w:rPr>
        <w:t xml:space="preserve">                  </w:t>
      </w:r>
    </w:p>
    <w:p w14:paraId="11A6BF86">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法定代表人或其授权代表（签字或盖章或电子签章）：</w:t>
      </w:r>
      <w:r>
        <w:rPr>
          <w:rFonts w:hint="eastAsia" w:ascii="宋体" w:hAnsi="宋体" w:eastAsia="宋体" w:cs="宋体"/>
          <w:color w:val="auto"/>
          <w:sz w:val="24"/>
          <w:szCs w:val="24"/>
          <w:highlight w:val="none"/>
          <w:u w:val="single"/>
        </w:rPr>
        <w:t xml:space="preserve">                   </w:t>
      </w:r>
    </w:p>
    <w:p w14:paraId="5A9246DF">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14:paraId="7D723FF9">
      <w:pPr>
        <w:spacing w:line="460" w:lineRule="exact"/>
        <w:rPr>
          <w:rFonts w:hint="eastAsia" w:ascii="宋体" w:hAnsi="宋体" w:eastAsia="宋体" w:cs="宋体"/>
          <w:b/>
          <w:bCs/>
          <w:color w:val="auto"/>
          <w:sz w:val="28"/>
          <w:szCs w:val="28"/>
          <w:highlight w:val="none"/>
          <w:lang w:val="en-US" w:eastAsia="zh-CN"/>
        </w:rPr>
      </w:pPr>
    </w:p>
    <w:p w14:paraId="6A905620">
      <w:pPr>
        <w:bidi w:val="0"/>
        <w:rPr>
          <w:rFonts w:hint="eastAsia" w:ascii="宋体" w:hAnsi="宋体" w:eastAsia="宋体" w:cs="宋体"/>
          <w:color w:val="auto"/>
          <w:highlight w:val="none"/>
          <w:lang w:val="en-US" w:eastAsia="zh-CN"/>
        </w:rPr>
      </w:pPr>
    </w:p>
    <w:p w14:paraId="3DEF512B">
      <w:pPr>
        <w:bidi w:val="0"/>
        <w:rPr>
          <w:rFonts w:hint="eastAsia" w:ascii="宋体" w:hAnsi="宋体" w:eastAsia="宋体" w:cs="宋体"/>
          <w:color w:val="auto"/>
          <w:highlight w:val="none"/>
          <w:lang w:val="en-US" w:eastAsia="zh-CN"/>
        </w:rPr>
      </w:pPr>
    </w:p>
    <w:p w14:paraId="2A5D58E8">
      <w:pPr>
        <w:bidi w:val="0"/>
        <w:rPr>
          <w:rFonts w:hint="eastAsia" w:ascii="宋体" w:hAnsi="宋体" w:eastAsia="宋体" w:cs="宋体"/>
          <w:b/>
          <w:bCs/>
          <w:color w:val="auto"/>
          <w:kern w:val="0"/>
          <w:sz w:val="24"/>
          <w:szCs w:val="24"/>
          <w:highlight w:val="none"/>
          <w:lang w:val="en-US" w:eastAsia="zh-CN" w:bidi="ar-SA"/>
        </w:rPr>
      </w:pPr>
    </w:p>
    <w:p w14:paraId="2AE8DEAE">
      <w:pPr>
        <w:bidi w:val="0"/>
        <w:rPr>
          <w:rFonts w:hint="eastAsia" w:ascii="宋体" w:hAnsi="宋体" w:eastAsia="宋体" w:cs="宋体"/>
          <w:highlight w:val="none"/>
          <w:lang w:val="en-US" w:eastAsia="zh-CN"/>
        </w:rPr>
      </w:pPr>
    </w:p>
    <w:p w14:paraId="5EF10304">
      <w:pPr>
        <w:bidi w:val="0"/>
        <w:rPr>
          <w:rFonts w:hint="eastAsia" w:ascii="宋体" w:hAnsi="宋体" w:eastAsia="宋体" w:cs="宋体"/>
          <w:highlight w:val="none"/>
          <w:lang w:val="en-US" w:eastAsia="zh-CN"/>
        </w:rPr>
      </w:pPr>
    </w:p>
    <w:p w14:paraId="7C09FD70">
      <w:pPr>
        <w:bidi w:val="0"/>
        <w:rPr>
          <w:rFonts w:hint="eastAsia" w:ascii="宋体" w:hAnsi="宋体" w:eastAsia="宋体" w:cs="宋体"/>
          <w:color w:val="auto"/>
          <w:highlight w:val="none"/>
          <w:lang w:val="en-US" w:eastAsia="zh-CN"/>
        </w:rPr>
      </w:pPr>
    </w:p>
    <w:p w14:paraId="616E082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24"/>
          <w:szCs w:val="24"/>
          <w:highlight w:val="none"/>
          <w:lang w:val="en-US" w:eastAsia="zh-CN" w:bidi="ar-SA"/>
        </w:rPr>
        <w:t>其他材料</w:t>
      </w:r>
    </w:p>
    <w:p w14:paraId="2FAF5DF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highlight w:val="none"/>
        </w:rPr>
      </w:pPr>
    </w:p>
    <w:p w14:paraId="6BED2EE3">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根据招标文件的要求及评分内容要求，本部分未提供格式的内容，</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自行编制</w:t>
      </w:r>
    </w:p>
    <w:p w14:paraId="6310A4A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highlight w:val="none"/>
        </w:rPr>
      </w:pPr>
    </w:p>
    <w:p w14:paraId="3A18AB31">
      <w:pPr>
        <w:pStyle w:val="18"/>
        <w:ind w:left="0" w:leftChars="0" w:firstLine="0" w:firstLineChars="0"/>
        <w:rPr>
          <w:rFonts w:hint="eastAsia" w:ascii="宋体" w:hAnsi="宋体" w:eastAsia="宋体" w:cs="宋体"/>
          <w:color w:val="auto"/>
          <w:sz w:val="28"/>
          <w:szCs w:val="28"/>
          <w:highlight w:val="none"/>
        </w:rPr>
      </w:pPr>
    </w:p>
    <w:p w14:paraId="413BBDD0">
      <w:pPr>
        <w:pStyle w:val="18"/>
        <w:ind w:left="0" w:leftChars="0" w:firstLine="0" w:firstLineChars="0"/>
        <w:rPr>
          <w:rFonts w:hint="eastAsia" w:ascii="宋体" w:hAnsi="宋体" w:eastAsia="宋体" w:cs="宋体"/>
          <w:color w:val="auto"/>
          <w:sz w:val="28"/>
          <w:szCs w:val="28"/>
          <w:highlight w:val="none"/>
        </w:rPr>
      </w:pPr>
    </w:p>
    <w:p w14:paraId="513EC991">
      <w:pPr>
        <w:pStyle w:val="18"/>
        <w:ind w:left="0" w:leftChars="0" w:firstLine="0" w:firstLineChars="0"/>
        <w:rPr>
          <w:rFonts w:hint="eastAsia" w:ascii="宋体" w:hAnsi="宋体" w:eastAsia="宋体" w:cs="宋体"/>
          <w:color w:val="auto"/>
          <w:sz w:val="28"/>
          <w:szCs w:val="28"/>
          <w:highlight w:val="none"/>
        </w:rPr>
      </w:pPr>
    </w:p>
    <w:p w14:paraId="19C68B12">
      <w:pPr>
        <w:pStyle w:val="18"/>
        <w:ind w:left="0" w:leftChars="0" w:firstLine="0" w:firstLineChars="0"/>
        <w:rPr>
          <w:rFonts w:hint="eastAsia" w:ascii="宋体" w:hAnsi="宋体" w:eastAsia="宋体" w:cs="宋体"/>
          <w:color w:val="auto"/>
          <w:sz w:val="28"/>
          <w:szCs w:val="28"/>
          <w:highlight w:val="none"/>
        </w:rPr>
      </w:pPr>
    </w:p>
    <w:p w14:paraId="551E02D7">
      <w:pPr>
        <w:pStyle w:val="18"/>
        <w:ind w:left="0" w:leftChars="0" w:firstLine="0" w:firstLineChars="0"/>
        <w:rPr>
          <w:rFonts w:hint="eastAsia" w:ascii="宋体" w:hAnsi="宋体" w:eastAsia="宋体" w:cs="宋体"/>
          <w:color w:val="auto"/>
          <w:sz w:val="28"/>
          <w:szCs w:val="28"/>
          <w:highlight w:val="none"/>
        </w:rPr>
      </w:pPr>
    </w:p>
    <w:p w14:paraId="39E0DE6C">
      <w:pPr>
        <w:pStyle w:val="18"/>
        <w:ind w:left="0" w:leftChars="0" w:firstLine="0" w:firstLineChars="0"/>
        <w:rPr>
          <w:rFonts w:hint="eastAsia" w:ascii="宋体" w:hAnsi="宋体" w:eastAsia="宋体" w:cs="宋体"/>
          <w:color w:val="auto"/>
          <w:sz w:val="28"/>
          <w:szCs w:val="28"/>
          <w:highlight w:val="none"/>
        </w:rPr>
      </w:pPr>
    </w:p>
    <w:p w14:paraId="0EA82BDB">
      <w:pPr>
        <w:pStyle w:val="18"/>
        <w:ind w:left="0" w:leftChars="0" w:firstLine="0" w:firstLineChars="0"/>
        <w:rPr>
          <w:rFonts w:hint="eastAsia" w:ascii="宋体" w:hAnsi="宋体" w:eastAsia="宋体" w:cs="宋体"/>
          <w:color w:val="auto"/>
          <w:sz w:val="28"/>
          <w:szCs w:val="28"/>
          <w:highlight w:val="none"/>
        </w:rPr>
      </w:pPr>
    </w:p>
    <w:p w14:paraId="0BCD4557">
      <w:pPr>
        <w:pStyle w:val="18"/>
        <w:ind w:left="0" w:leftChars="0" w:firstLine="0" w:firstLineChars="0"/>
        <w:rPr>
          <w:rFonts w:hint="eastAsia" w:ascii="宋体" w:hAnsi="宋体" w:eastAsia="宋体" w:cs="宋体"/>
          <w:color w:val="auto"/>
          <w:sz w:val="28"/>
          <w:szCs w:val="28"/>
          <w:highlight w:val="none"/>
        </w:rPr>
      </w:pPr>
    </w:p>
    <w:p w14:paraId="1D034DDC">
      <w:pPr>
        <w:pStyle w:val="18"/>
        <w:ind w:left="0" w:leftChars="0" w:firstLine="0" w:firstLineChars="0"/>
        <w:rPr>
          <w:rFonts w:hint="eastAsia" w:ascii="宋体" w:hAnsi="宋体" w:eastAsia="宋体" w:cs="宋体"/>
          <w:color w:val="auto"/>
          <w:sz w:val="28"/>
          <w:szCs w:val="28"/>
          <w:highlight w:val="none"/>
        </w:rPr>
      </w:pPr>
    </w:p>
    <w:p w14:paraId="72AB634A">
      <w:pPr>
        <w:pStyle w:val="18"/>
        <w:ind w:left="0" w:leftChars="0" w:firstLine="0" w:firstLineChars="0"/>
        <w:rPr>
          <w:rFonts w:hint="eastAsia" w:ascii="宋体" w:hAnsi="宋体" w:eastAsia="宋体" w:cs="宋体"/>
          <w:color w:val="auto"/>
          <w:sz w:val="28"/>
          <w:szCs w:val="28"/>
          <w:highlight w:val="none"/>
        </w:rPr>
      </w:pPr>
    </w:p>
    <w:p w14:paraId="588DACFF">
      <w:pPr>
        <w:pStyle w:val="18"/>
        <w:ind w:left="0" w:leftChars="0" w:firstLine="0" w:firstLineChars="0"/>
        <w:rPr>
          <w:rFonts w:hint="eastAsia" w:ascii="宋体" w:hAnsi="宋体" w:eastAsia="宋体" w:cs="宋体"/>
          <w:color w:val="auto"/>
          <w:sz w:val="28"/>
          <w:szCs w:val="28"/>
          <w:highlight w:val="none"/>
        </w:rPr>
      </w:pPr>
    </w:p>
    <w:p w14:paraId="522C39F0">
      <w:pPr>
        <w:pStyle w:val="18"/>
        <w:ind w:left="0" w:leftChars="0" w:firstLine="0" w:firstLineChars="0"/>
        <w:rPr>
          <w:rFonts w:hint="eastAsia" w:ascii="宋体" w:hAnsi="宋体" w:eastAsia="宋体" w:cs="宋体"/>
          <w:color w:val="auto"/>
          <w:sz w:val="28"/>
          <w:szCs w:val="28"/>
          <w:highlight w:val="none"/>
        </w:rPr>
      </w:pPr>
    </w:p>
    <w:p w14:paraId="1A00E2EC">
      <w:pPr>
        <w:pStyle w:val="18"/>
        <w:ind w:left="0" w:leftChars="0" w:firstLine="0" w:firstLineChars="0"/>
        <w:rPr>
          <w:rFonts w:hint="eastAsia" w:ascii="宋体" w:hAnsi="宋体" w:eastAsia="宋体" w:cs="宋体"/>
          <w:color w:val="auto"/>
          <w:sz w:val="28"/>
          <w:szCs w:val="28"/>
          <w:highlight w:val="none"/>
        </w:rPr>
      </w:pPr>
    </w:p>
    <w:p w14:paraId="2191A32F">
      <w:pPr>
        <w:pStyle w:val="18"/>
        <w:ind w:left="0" w:leftChars="0" w:firstLine="0" w:firstLineChars="0"/>
        <w:rPr>
          <w:rFonts w:hint="eastAsia" w:ascii="宋体" w:hAnsi="宋体" w:eastAsia="宋体" w:cs="宋体"/>
          <w:color w:val="auto"/>
          <w:sz w:val="28"/>
          <w:szCs w:val="28"/>
          <w:highlight w:val="none"/>
        </w:rPr>
      </w:pPr>
    </w:p>
    <w:p w14:paraId="1356DE75">
      <w:pPr>
        <w:pStyle w:val="3"/>
        <w:rPr>
          <w:rFonts w:hint="eastAsia" w:ascii="宋体" w:hAnsi="宋体" w:eastAsia="宋体" w:cs="宋体"/>
          <w:color w:val="auto"/>
          <w:sz w:val="28"/>
          <w:szCs w:val="28"/>
          <w:highlight w:val="none"/>
        </w:rPr>
      </w:pPr>
    </w:p>
    <w:p w14:paraId="68C1A325">
      <w:pPr>
        <w:rPr>
          <w:rFonts w:hint="eastAsia" w:ascii="宋体" w:hAnsi="宋体" w:eastAsia="宋体" w:cs="宋体"/>
          <w:color w:val="auto"/>
          <w:sz w:val="28"/>
          <w:szCs w:val="28"/>
          <w:highlight w:val="none"/>
        </w:rPr>
      </w:pPr>
    </w:p>
    <w:p w14:paraId="352E996B">
      <w:pPr>
        <w:bidi w:val="0"/>
        <w:rPr>
          <w:rFonts w:hint="eastAsia" w:ascii="宋体" w:hAnsi="宋体" w:eastAsia="宋体" w:cs="宋体"/>
          <w:color w:val="auto"/>
          <w:highlight w:val="none"/>
        </w:rPr>
      </w:pPr>
    </w:p>
    <w:p w14:paraId="67FD3124">
      <w:pPr>
        <w:pStyle w:val="18"/>
        <w:ind w:left="0" w:leftChars="0" w:firstLine="0" w:firstLineChars="0"/>
        <w:rPr>
          <w:rFonts w:hint="eastAsia" w:ascii="宋体" w:hAnsi="宋体" w:eastAsia="宋体" w:cs="宋体"/>
          <w:b/>
          <w:color w:val="auto"/>
          <w:sz w:val="28"/>
          <w:szCs w:val="28"/>
          <w:highlight w:val="none"/>
          <w:lang w:val="en-US" w:eastAsia="zh-CN"/>
        </w:rPr>
      </w:pPr>
      <w:bookmarkStart w:id="51" w:name="_Toc12318"/>
    </w:p>
    <w:p w14:paraId="3C4BB80B">
      <w:pPr>
        <w:pStyle w:val="3"/>
        <w:rPr>
          <w:rFonts w:hint="eastAsia" w:ascii="宋体" w:hAnsi="宋体" w:eastAsia="宋体" w:cs="宋体"/>
          <w:highlight w:val="none"/>
          <w:lang w:val="en-US" w:eastAsia="zh-CN"/>
        </w:rPr>
      </w:pPr>
    </w:p>
    <w:p w14:paraId="1C2D4498">
      <w:pPr>
        <w:pStyle w:val="18"/>
        <w:ind w:left="0" w:leftChars="0" w:firstLine="0" w:firstLineChars="0"/>
        <w:rPr>
          <w:rFonts w:hint="eastAsia" w:ascii="宋体" w:hAnsi="宋体" w:eastAsia="宋体" w:cs="宋体"/>
          <w:b/>
          <w:color w:val="auto"/>
          <w:sz w:val="28"/>
          <w:szCs w:val="28"/>
          <w:highlight w:val="none"/>
          <w:lang w:val="en-US" w:eastAsia="zh-CN"/>
        </w:rPr>
      </w:pPr>
    </w:p>
    <w:p w14:paraId="169D696A">
      <w:pPr>
        <w:pStyle w:val="18"/>
        <w:ind w:left="0" w:leftChars="0" w:firstLine="0" w:firstLineChars="0"/>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三、报价文件</w:t>
      </w:r>
      <w:bookmarkEnd w:id="51"/>
    </w:p>
    <w:p w14:paraId="55040C70">
      <w:pPr>
        <w:keepNext w:val="0"/>
        <w:keepLines w:val="0"/>
        <w:pageBreakBefore w:val="0"/>
        <w:kinsoku/>
        <w:wordWrap/>
        <w:topLinePunct w:val="0"/>
        <w:autoSpaceDE/>
        <w:autoSpaceDN/>
        <w:bidi w:val="0"/>
        <w:snapToGrid/>
        <w:spacing w:line="500" w:lineRule="exact"/>
        <w:jc w:val="center"/>
        <w:textAlignment w:val="auto"/>
        <w:rPr>
          <w:rFonts w:hint="eastAsia" w:ascii="宋体" w:hAnsi="宋体" w:eastAsia="宋体" w:cs="宋体"/>
          <w:b/>
          <w:bCs/>
          <w:color w:val="auto"/>
          <w:sz w:val="24"/>
          <w:szCs w:val="24"/>
          <w:highlight w:val="none"/>
        </w:rPr>
      </w:pPr>
    </w:p>
    <w:p w14:paraId="7963DB82">
      <w:pPr>
        <w:keepNext w:val="0"/>
        <w:keepLines w:val="0"/>
        <w:pageBreakBefore w:val="0"/>
        <w:kinsoku/>
        <w:wordWrap/>
        <w:topLinePunct w:val="0"/>
        <w:autoSpaceDE/>
        <w:autoSpaceDN/>
        <w:bidi w:val="0"/>
        <w:snapToGrid/>
        <w:spacing w:line="500" w:lineRule="exact"/>
        <w:jc w:val="center"/>
        <w:textAlignment w:val="auto"/>
        <w:rPr>
          <w:rFonts w:hint="eastAsia" w:ascii="宋体" w:hAnsi="宋体" w:eastAsia="宋体" w:cs="宋体"/>
          <w:b/>
          <w:bCs/>
          <w:color w:val="auto"/>
          <w:sz w:val="24"/>
          <w:szCs w:val="24"/>
          <w:highlight w:val="none"/>
        </w:rPr>
      </w:pPr>
    </w:p>
    <w:p w14:paraId="388C2160">
      <w:pPr>
        <w:keepNext w:val="0"/>
        <w:keepLines w:val="0"/>
        <w:pageBreakBefore w:val="0"/>
        <w:kinsoku/>
        <w:wordWrap/>
        <w:topLinePunct w:val="0"/>
        <w:autoSpaceDE/>
        <w:autoSpaceDN/>
        <w:bidi w:val="0"/>
        <w:snapToGrid/>
        <w:spacing w:line="500" w:lineRule="exact"/>
        <w:jc w:val="center"/>
        <w:textAlignment w:val="auto"/>
        <w:rPr>
          <w:rFonts w:hint="eastAsia" w:ascii="宋体" w:hAnsi="宋体" w:eastAsia="宋体" w:cs="宋体"/>
          <w:b/>
          <w:bCs/>
          <w:color w:val="auto"/>
          <w:sz w:val="24"/>
          <w:szCs w:val="24"/>
          <w:highlight w:val="none"/>
        </w:rPr>
      </w:pPr>
    </w:p>
    <w:p w14:paraId="71F6B32F">
      <w:pPr>
        <w:autoSpaceDE w:val="0"/>
        <w:autoSpaceDN w:val="0"/>
        <w:adjustRightInd w:val="0"/>
        <w:spacing w:line="400" w:lineRule="exact"/>
        <w:jc w:val="center"/>
        <w:rPr>
          <w:rFonts w:hint="eastAsia" w:ascii="宋体" w:hAnsi="宋体" w:eastAsia="宋体" w:cs="宋体"/>
          <w:bCs/>
          <w:sz w:val="30"/>
          <w:szCs w:val="30"/>
          <w:highlight w:val="none"/>
          <w:lang w:val="zh-CN"/>
        </w:rPr>
      </w:pPr>
    </w:p>
    <w:p w14:paraId="19561306">
      <w:pPr>
        <w:autoSpaceDE w:val="0"/>
        <w:autoSpaceDN w:val="0"/>
        <w:adjustRightInd w:val="0"/>
        <w:spacing w:line="400" w:lineRule="exact"/>
        <w:jc w:val="center"/>
        <w:rPr>
          <w:rFonts w:hint="eastAsia" w:ascii="宋体" w:hAnsi="宋体" w:eastAsia="宋体" w:cs="宋体"/>
          <w:bCs/>
          <w:sz w:val="30"/>
          <w:szCs w:val="30"/>
          <w:highlight w:val="none"/>
          <w:lang w:val="zh-CN"/>
        </w:rPr>
      </w:pPr>
    </w:p>
    <w:p w14:paraId="2D390653">
      <w:pPr>
        <w:keepNext w:val="0"/>
        <w:keepLines w:val="0"/>
        <w:pageBreakBefore w:val="0"/>
        <w:widowControl w:val="0"/>
        <w:kinsoku/>
        <w:wordWrap/>
        <w:overflowPunct/>
        <w:topLinePunct w:val="0"/>
        <w:autoSpaceDE w:val="0"/>
        <w:autoSpaceDN w:val="0"/>
        <w:bidi w:val="0"/>
        <w:adjustRightInd w:val="0"/>
        <w:spacing w:line="600" w:lineRule="exact"/>
        <w:jc w:val="both"/>
        <w:textAlignment w:val="auto"/>
        <w:rPr>
          <w:rFonts w:hint="eastAsia" w:ascii="宋体" w:hAnsi="宋体" w:eastAsia="宋体" w:cs="宋体"/>
          <w:bCs/>
          <w:sz w:val="30"/>
          <w:szCs w:val="30"/>
          <w:highlight w:val="none"/>
          <w:lang w:val="zh-CN"/>
        </w:rPr>
      </w:pPr>
    </w:p>
    <w:p w14:paraId="488A8E35">
      <w:pPr>
        <w:keepNext w:val="0"/>
        <w:keepLines w:val="0"/>
        <w:pageBreakBefore w:val="0"/>
        <w:widowControl w:val="0"/>
        <w:kinsoku/>
        <w:wordWrap/>
        <w:overflowPunct/>
        <w:topLinePunct w:val="0"/>
        <w:autoSpaceDE w:val="0"/>
        <w:autoSpaceDN w:val="0"/>
        <w:bidi w:val="0"/>
        <w:adjustRightInd w:val="0"/>
        <w:spacing w:line="600" w:lineRule="exact"/>
        <w:jc w:val="both"/>
        <w:textAlignment w:val="auto"/>
        <w:rPr>
          <w:rFonts w:hint="eastAsia" w:ascii="宋体" w:hAnsi="宋体" w:eastAsia="宋体" w:cs="宋体"/>
          <w:bCs/>
          <w:sz w:val="30"/>
          <w:szCs w:val="30"/>
          <w:highlight w:val="none"/>
          <w:lang w:val="zh-CN"/>
        </w:rPr>
      </w:pPr>
    </w:p>
    <w:p w14:paraId="4A792AA8">
      <w:pPr>
        <w:keepNext w:val="0"/>
        <w:keepLines w:val="0"/>
        <w:pageBreakBefore w:val="0"/>
        <w:widowControl w:val="0"/>
        <w:kinsoku/>
        <w:wordWrap/>
        <w:overflowPunct/>
        <w:topLinePunct w:val="0"/>
        <w:autoSpaceDE w:val="0"/>
        <w:autoSpaceDN w:val="0"/>
        <w:bidi w:val="0"/>
        <w:adjustRightInd w:val="0"/>
        <w:spacing w:line="600" w:lineRule="exact"/>
        <w:jc w:val="center"/>
        <w:textAlignment w:val="auto"/>
        <w:rPr>
          <w:rFonts w:hint="eastAsia" w:ascii="宋体" w:hAnsi="宋体" w:eastAsia="宋体" w:cs="宋体"/>
          <w:bCs/>
          <w:sz w:val="52"/>
          <w:szCs w:val="52"/>
          <w:highlight w:val="none"/>
          <w:lang w:val="zh-CN"/>
        </w:rPr>
      </w:pPr>
      <w:r>
        <w:rPr>
          <w:rFonts w:hint="eastAsia" w:ascii="宋体" w:hAnsi="宋体" w:eastAsia="宋体" w:cs="宋体"/>
          <w:bCs/>
          <w:sz w:val="52"/>
          <w:szCs w:val="52"/>
          <w:highlight w:val="none"/>
          <w:lang w:val="zh-CN"/>
        </w:rPr>
        <w:t>投标文件</w:t>
      </w:r>
    </w:p>
    <w:p w14:paraId="2BE92F58">
      <w:pPr>
        <w:keepNext w:val="0"/>
        <w:keepLines w:val="0"/>
        <w:pageBreakBefore w:val="0"/>
        <w:widowControl w:val="0"/>
        <w:kinsoku/>
        <w:wordWrap/>
        <w:overflowPunct/>
        <w:topLinePunct w:val="0"/>
        <w:autoSpaceDE w:val="0"/>
        <w:autoSpaceDN w:val="0"/>
        <w:bidi w:val="0"/>
        <w:adjustRightInd w:val="0"/>
        <w:spacing w:line="600" w:lineRule="exact"/>
        <w:textAlignment w:val="auto"/>
        <w:rPr>
          <w:rFonts w:hint="eastAsia" w:ascii="宋体" w:hAnsi="宋体" w:eastAsia="宋体" w:cs="宋体"/>
          <w:bCs/>
          <w:sz w:val="24"/>
          <w:szCs w:val="24"/>
          <w:highlight w:val="none"/>
          <w:lang w:val="zh-CN"/>
        </w:rPr>
      </w:pPr>
    </w:p>
    <w:p w14:paraId="463ADB18">
      <w:pPr>
        <w:keepNext w:val="0"/>
        <w:keepLines w:val="0"/>
        <w:pageBreakBefore w:val="0"/>
        <w:widowControl w:val="0"/>
        <w:kinsoku/>
        <w:wordWrap/>
        <w:overflowPunct/>
        <w:topLinePunct w:val="0"/>
        <w:autoSpaceDE w:val="0"/>
        <w:autoSpaceDN w:val="0"/>
        <w:bidi w:val="0"/>
        <w:adjustRightInd w:val="0"/>
        <w:spacing w:line="600" w:lineRule="exact"/>
        <w:textAlignment w:val="auto"/>
        <w:rPr>
          <w:rFonts w:hint="eastAsia" w:ascii="宋体" w:hAnsi="宋体" w:eastAsia="宋体" w:cs="宋体"/>
          <w:bCs/>
          <w:sz w:val="24"/>
          <w:szCs w:val="24"/>
          <w:highlight w:val="none"/>
          <w:lang w:val="zh-CN"/>
        </w:rPr>
      </w:pPr>
    </w:p>
    <w:p w14:paraId="5AF41285">
      <w:pPr>
        <w:keepNext w:val="0"/>
        <w:keepLines w:val="0"/>
        <w:pageBreakBefore w:val="0"/>
        <w:widowControl w:val="0"/>
        <w:kinsoku/>
        <w:wordWrap/>
        <w:overflowPunct/>
        <w:topLinePunct w:val="0"/>
        <w:bidi w:val="0"/>
        <w:snapToGrid w:val="0"/>
        <w:spacing w:line="600" w:lineRule="exact"/>
        <w:textAlignment w:val="auto"/>
        <w:rPr>
          <w:rFonts w:hint="eastAsia" w:ascii="宋体" w:hAnsi="宋体" w:eastAsia="宋体" w:cs="宋体"/>
          <w:sz w:val="24"/>
          <w:szCs w:val="24"/>
          <w:highlight w:val="none"/>
        </w:rPr>
      </w:pPr>
    </w:p>
    <w:p w14:paraId="5AF621A5">
      <w:pPr>
        <w:keepNext w:val="0"/>
        <w:keepLines w:val="0"/>
        <w:pageBreakBefore w:val="0"/>
        <w:widowControl w:val="0"/>
        <w:kinsoku/>
        <w:wordWrap/>
        <w:overflowPunct/>
        <w:topLinePunct w:val="0"/>
        <w:bidi w:val="0"/>
        <w:snapToGrid w:val="0"/>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p w14:paraId="102C7D8E">
      <w:pPr>
        <w:keepNext w:val="0"/>
        <w:keepLines w:val="0"/>
        <w:pageBreakBefore w:val="0"/>
        <w:widowControl w:val="0"/>
        <w:kinsoku/>
        <w:wordWrap/>
        <w:overflowPunct/>
        <w:topLinePunct w:val="0"/>
        <w:bidi w:val="0"/>
        <w:snapToGrid w:val="0"/>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p w14:paraId="49826C3F">
      <w:pPr>
        <w:keepNext w:val="0"/>
        <w:keepLines w:val="0"/>
        <w:pageBreakBefore w:val="0"/>
        <w:widowControl w:val="0"/>
        <w:kinsoku/>
        <w:wordWrap/>
        <w:overflowPunct/>
        <w:topLinePunct w:val="0"/>
        <w:bidi w:val="0"/>
        <w:snapToGrid w:val="0"/>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投标文件名称：（</w:t>
      </w:r>
      <w:r>
        <w:rPr>
          <w:rFonts w:hint="eastAsia" w:ascii="宋体" w:hAnsi="宋体" w:eastAsia="宋体" w:cs="宋体"/>
          <w:sz w:val="24"/>
          <w:szCs w:val="24"/>
          <w:highlight w:val="none"/>
          <w:lang w:val="en-US" w:eastAsia="zh-CN"/>
        </w:rPr>
        <w:t>报价文件</w:t>
      </w:r>
      <w:r>
        <w:rPr>
          <w:rFonts w:hint="eastAsia" w:ascii="宋体" w:hAnsi="宋体" w:eastAsia="宋体" w:cs="宋体"/>
          <w:sz w:val="24"/>
          <w:szCs w:val="24"/>
          <w:highlight w:val="none"/>
        </w:rPr>
        <w:t>）</w:t>
      </w:r>
    </w:p>
    <w:p w14:paraId="4FB7149B">
      <w:pPr>
        <w:keepNext w:val="0"/>
        <w:keepLines w:val="0"/>
        <w:pageBreakBefore w:val="0"/>
        <w:widowControl w:val="0"/>
        <w:kinsoku/>
        <w:wordWrap/>
        <w:overflowPunct/>
        <w:topLinePunct w:val="0"/>
        <w:bidi w:val="0"/>
        <w:snapToGrid w:val="0"/>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投标人名称（盖章或电子签章）：</w:t>
      </w:r>
    </w:p>
    <w:p w14:paraId="1D1DF2A0">
      <w:pPr>
        <w:keepNext w:val="0"/>
        <w:keepLines w:val="0"/>
        <w:pageBreakBefore w:val="0"/>
        <w:widowControl w:val="0"/>
        <w:kinsoku/>
        <w:wordWrap/>
        <w:overflowPunct/>
        <w:topLinePunct w:val="0"/>
        <w:bidi w:val="0"/>
        <w:snapToGrid w:val="0"/>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法定代表人或其授权代表</w:t>
      </w:r>
      <w:r>
        <w:rPr>
          <w:rFonts w:hint="eastAsia" w:ascii="宋体" w:hAnsi="宋体" w:eastAsia="宋体" w:cs="宋体"/>
          <w:sz w:val="24"/>
          <w:szCs w:val="24"/>
          <w:highlight w:val="none"/>
        </w:rPr>
        <w:t>（签字或盖章或电子签章）：</w:t>
      </w:r>
    </w:p>
    <w:p w14:paraId="3D04F9C3">
      <w:pPr>
        <w:keepNext w:val="0"/>
        <w:keepLines w:val="0"/>
        <w:pageBreakBefore w:val="0"/>
        <w:widowControl w:val="0"/>
        <w:kinsoku/>
        <w:wordWrap/>
        <w:overflowPunct/>
        <w:topLinePunct w:val="0"/>
        <w:bidi w:val="0"/>
        <w:snapToGrid w:val="0"/>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投标人地址：</w:t>
      </w:r>
    </w:p>
    <w:p w14:paraId="5B237229">
      <w:pPr>
        <w:autoSpaceDE w:val="0"/>
        <w:autoSpaceDN w:val="0"/>
        <w:adjustRightInd w:val="0"/>
        <w:spacing w:line="400" w:lineRule="exact"/>
        <w:jc w:val="center"/>
        <w:rPr>
          <w:rFonts w:hint="eastAsia" w:ascii="宋体" w:hAnsi="宋体" w:eastAsia="宋体" w:cs="宋体"/>
          <w:bCs/>
          <w:sz w:val="30"/>
          <w:szCs w:val="30"/>
          <w:highlight w:val="none"/>
          <w:lang w:val="zh-CN"/>
        </w:rPr>
      </w:pPr>
    </w:p>
    <w:p w14:paraId="0086BB39">
      <w:pPr>
        <w:pStyle w:val="2"/>
        <w:numPr>
          <w:ilvl w:val="0"/>
          <w:numId w:val="0"/>
        </w:numPr>
        <w:rPr>
          <w:rFonts w:hint="eastAsia" w:ascii="宋体" w:hAnsi="宋体" w:eastAsia="宋体" w:cs="宋体"/>
          <w:highlight w:val="none"/>
          <w:lang w:val="en-US" w:eastAsia="zh-CN"/>
        </w:rPr>
      </w:pPr>
    </w:p>
    <w:p w14:paraId="7A7E431A">
      <w:pPr>
        <w:bidi w:val="0"/>
        <w:rPr>
          <w:rFonts w:hint="eastAsia" w:ascii="宋体" w:hAnsi="宋体" w:eastAsia="宋体" w:cs="宋体"/>
          <w:highlight w:val="none"/>
          <w:lang w:val="en-US" w:eastAsia="zh-CN"/>
        </w:rPr>
      </w:pPr>
    </w:p>
    <w:p w14:paraId="4AAAE7F9">
      <w:pPr>
        <w:bidi w:val="0"/>
        <w:rPr>
          <w:rFonts w:hint="eastAsia" w:ascii="宋体" w:hAnsi="宋体" w:eastAsia="宋体" w:cs="宋体"/>
          <w:highlight w:val="none"/>
          <w:lang w:val="en-US" w:eastAsia="zh-CN"/>
        </w:rPr>
      </w:pPr>
    </w:p>
    <w:p w14:paraId="762AF667">
      <w:pPr>
        <w:bidi w:val="0"/>
        <w:rPr>
          <w:rFonts w:hint="eastAsia" w:ascii="宋体" w:hAnsi="宋体" w:eastAsia="宋体" w:cs="宋体"/>
          <w:highlight w:val="none"/>
          <w:lang w:val="en-US" w:eastAsia="zh-CN"/>
        </w:rPr>
      </w:pPr>
    </w:p>
    <w:p w14:paraId="58843C5C">
      <w:pPr>
        <w:keepNext w:val="0"/>
        <w:keepLines w:val="0"/>
        <w:pageBreakBefore w:val="0"/>
        <w:kinsoku/>
        <w:wordWrap/>
        <w:topLinePunct w:val="0"/>
        <w:autoSpaceDE/>
        <w:autoSpaceDN/>
        <w:bidi w:val="0"/>
        <w:snapToGrid/>
        <w:spacing w:line="500" w:lineRule="exact"/>
        <w:jc w:val="center"/>
        <w:textAlignment w:val="auto"/>
        <w:rPr>
          <w:rFonts w:hint="eastAsia" w:ascii="宋体" w:hAnsi="宋体" w:eastAsia="宋体" w:cs="宋体"/>
          <w:b/>
          <w:bCs/>
          <w:color w:val="auto"/>
          <w:sz w:val="24"/>
          <w:szCs w:val="24"/>
          <w:highlight w:val="none"/>
        </w:rPr>
      </w:pPr>
    </w:p>
    <w:p w14:paraId="1A0BAE9B">
      <w:pPr>
        <w:keepNext w:val="0"/>
        <w:keepLines w:val="0"/>
        <w:pageBreakBefore w:val="0"/>
        <w:kinsoku/>
        <w:wordWrap/>
        <w:topLinePunct w:val="0"/>
        <w:autoSpaceDE/>
        <w:autoSpaceDN/>
        <w:bidi w:val="0"/>
        <w:snapToGrid/>
        <w:spacing w:line="500" w:lineRule="exact"/>
        <w:jc w:val="center"/>
        <w:textAlignment w:val="auto"/>
        <w:rPr>
          <w:rFonts w:hint="eastAsia" w:ascii="宋体" w:hAnsi="宋体" w:eastAsia="宋体" w:cs="宋体"/>
          <w:b/>
          <w:bCs/>
          <w:color w:val="auto"/>
          <w:sz w:val="24"/>
          <w:szCs w:val="24"/>
          <w:highlight w:val="none"/>
        </w:rPr>
      </w:pPr>
    </w:p>
    <w:p w14:paraId="5D1C9450">
      <w:pPr>
        <w:keepNext w:val="0"/>
        <w:keepLines w:val="0"/>
        <w:pageBreakBefore w:val="0"/>
        <w:kinsoku/>
        <w:wordWrap/>
        <w:topLinePunct w:val="0"/>
        <w:autoSpaceDE/>
        <w:autoSpaceDN/>
        <w:bidi w:val="0"/>
        <w:snapToGrid/>
        <w:spacing w:line="500" w:lineRule="exact"/>
        <w:jc w:val="center"/>
        <w:textAlignment w:val="auto"/>
        <w:rPr>
          <w:rFonts w:hint="eastAsia" w:ascii="宋体" w:hAnsi="宋体" w:eastAsia="宋体" w:cs="宋体"/>
          <w:b/>
          <w:bCs/>
          <w:color w:val="auto"/>
          <w:sz w:val="24"/>
          <w:szCs w:val="24"/>
          <w:highlight w:val="none"/>
        </w:rPr>
      </w:pPr>
    </w:p>
    <w:p w14:paraId="74E0C038">
      <w:pPr>
        <w:keepNext w:val="0"/>
        <w:keepLines w:val="0"/>
        <w:pageBreakBefore w:val="0"/>
        <w:kinsoku/>
        <w:wordWrap/>
        <w:topLinePunct w:val="0"/>
        <w:autoSpaceDE/>
        <w:autoSpaceDN/>
        <w:bidi w:val="0"/>
        <w:snapToGrid/>
        <w:spacing w:line="500" w:lineRule="exact"/>
        <w:jc w:val="center"/>
        <w:textAlignment w:val="auto"/>
        <w:rPr>
          <w:rFonts w:hint="eastAsia" w:ascii="宋体" w:hAnsi="宋体" w:eastAsia="宋体" w:cs="宋体"/>
          <w:b/>
          <w:bCs/>
          <w:color w:val="auto"/>
          <w:sz w:val="24"/>
          <w:szCs w:val="24"/>
          <w:highlight w:val="none"/>
        </w:rPr>
      </w:pPr>
    </w:p>
    <w:p w14:paraId="0D309B2C">
      <w:pPr>
        <w:keepNext w:val="0"/>
        <w:keepLines w:val="0"/>
        <w:pageBreakBefore w:val="0"/>
        <w:kinsoku/>
        <w:wordWrap/>
        <w:topLinePunct w:val="0"/>
        <w:autoSpaceDE/>
        <w:autoSpaceDN/>
        <w:bidi w:val="0"/>
        <w:snapToGrid/>
        <w:spacing w:line="500" w:lineRule="exact"/>
        <w:jc w:val="center"/>
        <w:textAlignment w:val="auto"/>
        <w:rPr>
          <w:rFonts w:hint="eastAsia" w:ascii="宋体" w:hAnsi="宋体" w:eastAsia="宋体" w:cs="宋体"/>
          <w:b/>
          <w:bCs/>
          <w:color w:val="auto"/>
          <w:sz w:val="24"/>
          <w:szCs w:val="24"/>
          <w:highlight w:val="none"/>
        </w:rPr>
      </w:pPr>
    </w:p>
    <w:p w14:paraId="1E55E4F9">
      <w:pPr>
        <w:keepNext w:val="0"/>
        <w:keepLines w:val="0"/>
        <w:pageBreakBefore w:val="0"/>
        <w:kinsoku/>
        <w:wordWrap/>
        <w:topLinePunct w:val="0"/>
        <w:autoSpaceDE/>
        <w:autoSpaceDN/>
        <w:bidi w:val="0"/>
        <w:snapToGrid/>
        <w:spacing w:line="50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报价一览表</w:t>
      </w:r>
    </w:p>
    <w:p w14:paraId="4D5EC542">
      <w:pPr>
        <w:keepNext w:val="0"/>
        <w:keepLines w:val="0"/>
        <w:pageBreakBefore w:val="0"/>
        <w:kinsoku/>
        <w:wordWrap/>
        <w:topLinePunct w:val="0"/>
        <w:autoSpaceDE/>
        <w:autoSpaceDN/>
        <w:bidi w:val="0"/>
        <w:snapToGrid/>
        <w:spacing w:line="500" w:lineRule="exact"/>
        <w:jc w:val="righ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单位：</w:t>
      </w:r>
      <w:r>
        <w:rPr>
          <w:rFonts w:hint="eastAsia" w:ascii="宋体" w:hAnsi="宋体" w:cs="宋体"/>
          <w:bCs/>
          <w:color w:val="auto"/>
          <w:sz w:val="24"/>
          <w:szCs w:val="24"/>
          <w:highlight w:val="none"/>
          <w:lang w:val="en-US" w:eastAsia="zh-CN"/>
        </w:rPr>
        <w:t>元</w:t>
      </w:r>
    </w:p>
    <w:tbl>
      <w:tblPr>
        <w:tblStyle w:val="19"/>
        <w:tblW w:w="965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3335"/>
        <w:gridCol w:w="5176"/>
      </w:tblGrid>
      <w:tr w14:paraId="278FD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trPr>
        <w:tc>
          <w:tcPr>
            <w:tcW w:w="1142" w:type="dxa"/>
            <w:noWrap w:val="0"/>
            <w:vAlign w:val="center"/>
          </w:tcPr>
          <w:p w14:paraId="1BDBFB1E">
            <w:pPr>
              <w:pStyle w:val="10"/>
              <w:keepNext w:val="0"/>
              <w:keepLines w:val="0"/>
              <w:pageBreakBefore w:val="0"/>
              <w:kinsoku/>
              <w:wordWrap/>
              <w:topLinePunct w:val="0"/>
              <w:autoSpaceDE/>
              <w:autoSpaceDN/>
              <w:bidi w:val="0"/>
              <w:snapToGrid/>
              <w:spacing w:line="500" w:lineRule="exact"/>
              <w:jc w:val="center"/>
              <w:textAlignment w:val="auto"/>
              <w:rPr>
                <w:rFonts w:hint="eastAsia" w:ascii="宋体" w:hAnsi="宋体" w:eastAsia="宋体" w:cs="宋体"/>
                <w:b/>
                <w:color w:val="auto"/>
                <w:kern w:val="2"/>
                <w:sz w:val="24"/>
                <w:szCs w:val="24"/>
                <w:highlight w:val="none"/>
                <w:lang w:val="en-US" w:eastAsia="zh-CN"/>
              </w:rPr>
            </w:pPr>
            <w:r>
              <w:rPr>
                <w:rFonts w:hint="eastAsia" w:ascii="宋体" w:hAnsi="宋体" w:eastAsia="宋体" w:cs="宋体"/>
                <w:b/>
                <w:color w:val="auto"/>
                <w:kern w:val="2"/>
                <w:sz w:val="24"/>
                <w:szCs w:val="24"/>
                <w:highlight w:val="none"/>
                <w:lang w:val="en-US" w:eastAsia="zh-CN"/>
              </w:rPr>
              <w:t>序号</w:t>
            </w:r>
          </w:p>
        </w:tc>
        <w:tc>
          <w:tcPr>
            <w:tcW w:w="3335" w:type="dxa"/>
            <w:noWrap w:val="0"/>
            <w:vAlign w:val="center"/>
          </w:tcPr>
          <w:p w14:paraId="5B54BE8B">
            <w:pPr>
              <w:pStyle w:val="7"/>
              <w:keepNext w:val="0"/>
              <w:keepLines w:val="0"/>
              <w:pageBreakBefore w:val="0"/>
              <w:kinsoku/>
              <w:wordWrap/>
              <w:topLinePunct w:val="0"/>
              <w:autoSpaceDE/>
              <w:autoSpaceDN/>
              <w:bidi w:val="0"/>
              <w:snapToGrid/>
              <w:spacing w:line="500" w:lineRule="exact"/>
              <w:ind w:left="0" w:leftChars="0" w:firstLine="0" w:firstLineChars="0"/>
              <w:jc w:val="center"/>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采购内容</w:t>
            </w:r>
          </w:p>
        </w:tc>
        <w:tc>
          <w:tcPr>
            <w:tcW w:w="5176" w:type="dxa"/>
            <w:noWrap w:val="0"/>
            <w:vAlign w:val="center"/>
          </w:tcPr>
          <w:p w14:paraId="464913AB">
            <w:pPr>
              <w:pStyle w:val="7"/>
              <w:keepNext w:val="0"/>
              <w:keepLines w:val="0"/>
              <w:pageBreakBefore w:val="0"/>
              <w:kinsoku/>
              <w:wordWrap/>
              <w:topLinePunct w:val="0"/>
              <w:autoSpaceDE/>
              <w:autoSpaceDN/>
              <w:bidi w:val="0"/>
              <w:snapToGrid/>
              <w:spacing w:line="500" w:lineRule="exact"/>
              <w:ind w:left="0" w:leftChars="0" w:firstLine="0" w:firstLineChars="0"/>
              <w:jc w:val="center"/>
              <w:textAlignment w:val="auto"/>
              <w:rPr>
                <w:rFonts w:hint="eastAsia" w:ascii="宋体" w:hAnsi="宋体" w:eastAsia="宋体" w:cs="宋体"/>
                <w:b/>
                <w:color w:val="auto"/>
                <w:kern w:val="2"/>
                <w:sz w:val="24"/>
                <w:szCs w:val="24"/>
                <w:highlight w:val="none"/>
                <w:lang w:val="en-US" w:eastAsia="zh-CN"/>
              </w:rPr>
            </w:pPr>
            <w:r>
              <w:rPr>
                <w:rFonts w:hint="eastAsia" w:ascii="宋体" w:hAnsi="宋体" w:eastAsia="宋体" w:cs="宋体"/>
                <w:b/>
                <w:color w:val="auto"/>
                <w:kern w:val="2"/>
                <w:sz w:val="24"/>
                <w:szCs w:val="24"/>
                <w:highlight w:val="none"/>
                <w:lang w:val="en-US" w:eastAsia="zh-CN"/>
              </w:rPr>
              <w:t>投标</w:t>
            </w:r>
            <w:r>
              <w:rPr>
                <w:rFonts w:hint="eastAsia" w:ascii="宋体" w:hAnsi="宋体" w:cs="宋体"/>
                <w:b/>
                <w:color w:val="auto"/>
                <w:kern w:val="2"/>
                <w:sz w:val="24"/>
                <w:szCs w:val="24"/>
                <w:highlight w:val="none"/>
                <w:lang w:val="en-US" w:eastAsia="zh-CN"/>
              </w:rPr>
              <w:t>报价</w:t>
            </w:r>
            <w:r>
              <w:rPr>
                <w:rFonts w:hint="eastAsia" w:ascii="宋体" w:hAnsi="宋体" w:eastAsia="宋体" w:cs="宋体"/>
                <w:b/>
                <w:color w:val="auto"/>
                <w:kern w:val="2"/>
                <w:sz w:val="24"/>
                <w:szCs w:val="24"/>
                <w:highlight w:val="none"/>
                <w:lang w:val="en-US" w:eastAsia="zh-CN"/>
              </w:rPr>
              <w:t>（</w:t>
            </w:r>
            <w:r>
              <w:rPr>
                <w:rFonts w:hint="eastAsia" w:ascii="宋体" w:hAnsi="宋体" w:cs="宋体"/>
                <w:b/>
                <w:color w:val="auto"/>
                <w:kern w:val="2"/>
                <w:sz w:val="24"/>
                <w:szCs w:val="24"/>
                <w:highlight w:val="none"/>
                <w:lang w:val="en-US" w:eastAsia="zh-CN"/>
              </w:rPr>
              <w:t>元</w:t>
            </w:r>
            <w:r>
              <w:rPr>
                <w:rFonts w:hint="eastAsia" w:ascii="宋体" w:hAnsi="宋体" w:eastAsia="宋体" w:cs="宋体"/>
                <w:b/>
                <w:color w:val="auto"/>
                <w:kern w:val="2"/>
                <w:sz w:val="24"/>
                <w:szCs w:val="24"/>
                <w:highlight w:val="none"/>
                <w:lang w:val="en-US" w:eastAsia="zh-CN"/>
              </w:rPr>
              <w:t>）</w:t>
            </w:r>
          </w:p>
        </w:tc>
      </w:tr>
      <w:tr w14:paraId="47FE6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atLeast"/>
        </w:trPr>
        <w:tc>
          <w:tcPr>
            <w:tcW w:w="1142" w:type="dxa"/>
            <w:noWrap w:val="0"/>
            <w:vAlign w:val="center"/>
          </w:tcPr>
          <w:p w14:paraId="4FCB3A5E">
            <w:pPr>
              <w:pStyle w:val="10"/>
              <w:keepNext w:val="0"/>
              <w:keepLines w:val="0"/>
              <w:pageBreakBefore w:val="0"/>
              <w:kinsoku/>
              <w:wordWrap/>
              <w:topLinePunct w:val="0"/>
              <w:autoSpaceDE/>
              <w:autoSpaceDN/>
              <w:bidi w:val="0"/>
              <w:snapToGrid/>
              <w:spacing w:line="500" w:lineRule="exact"/>
              <w:ind w:left="469" w:hanging="469"/>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p>
        </w:tc>
        <w:tc>
          <w:tcPr>
            <w:tcW w:w="3335" w:type="dxa"/>
            <w:noWrap w:val="0"/>
            <w:vAlign w:val="center"/>
          </w:tcPr>
          <w:p w14:paraId="39883ABF">
            <w:pPr>
              <w:pStyle w:val="7"/>
              <w:keepNext w:val="0"/>
              <w:keepLines w:val="0"/>
              <w:pageBreakBefore w:val="0"/>
              <w:kinsoku/>
              <w:wordWrap/>
              <w:topLinePunct w:val="0"/>
              <w:autoSpaceDE/>
              <w:autoSpaceDN/>
              <w:bidi w:val="0"/>
              <w:snapToGrid/>
              <w:spacing w:line="500" w:lineRule="exact"/>
              <w:ind w:left="0" w:leftChars="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2025-2026年智慧新城红火蚁、白蚁综合防治项目</w:t>
            </w:r>
          </w:p>
        </w:tc>
        <w:tc>
          <w:tcPr>
            <w:tcW w:w="5176" w:type="dxa"/>
            <w:noWrap w:val="0"/>
            <w:vAlign w:val="center"/>
          </w:tcPr>
          <w:p w14:paraId="3C1550BC">
            <w:pPr>
              <w:pStyle w:val="7"/>
              <w:keepNext w:val="0"/>
              <w:keepLines w:val="0"/>
              <w:pageBreakBefore w:val="0"/>
              <w:kinsoku/>
              <w:wordWrap/>
              <w:topLinePunct w:val="0"/>
              <w:autoSpaceDE/>
              <w:autoSpaceDN/>
              <w:bidi w:val="0"/>
              <w:snapToGrid/>
              <w:spacing w:line="500" w:lineRule="exact"/>
              <w:ind w:left="0" w:leftChars="0" w:firstLine="1200" w:firstLineChars="5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大写：</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lang w:val="en-US" w:eastAsia="zh-CN"/>
              </w:rPr>
              <w:t xml:space="preserve">   </w:t>
            </w:r>
          </w:p>
          <w:p w14:paraId="6FFF35DA">
            <w:pPr>
              <w:pStyle w:val="7"/>
              <w:keepNext w:val="0"/>
              <w:keepLines w:val="0"/>
              <w:pageBreakBefore w:val="0"/>
              <w:kinsoku/>
              <w:wordWrap/>
              <w:topLinePunct w:val="0"/>
              <w:autoSpaceDE/>
              <w:autoSpaceDN/>
              <w:bidi w:val="0"/>
              <w:snapToGrid/>
              <w:spacing w:line="500" w:lineRule="exact"/>
              <w:ind w:left="0" w:leftChars="0" w:firstLine="1200" w:firstLineChars="5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小写：</w:t>
            </w:r>
            <w:r>
              <w:rPr>
                <w:rFonts w:hint="eastAsia" w:ascii="宋体" w:hAnsi="宋体" w:eastAsia="宋体" w:cs="宋体"/>
                <w:color w:val="auto"/>
                <w:sz w:val="24"/>
                <w:szCs w:val="24"/>
                <w:highlight w:val="none"/>
                <w:u w:val="single"/>
                <w:lang w:val="en-US" w:eastAsia="zh-CN"/>
              </w:rPr>
              <w:t xml:space="preserve">              </w:t>
            </w:r>
          </w:p>
        </w:tc>
      </w:tr>
    </w:tbl>
    <w:p w14:paraId="0C489D18">
      <w:pPr>
        <w:keepNext w:val="0"/>
        <w:keepLines w:val="0"/>
        <w:pageBreakBefore w:val="0"/>
        <w:widowControl w:val="0"/>
        <w:kinsoku/>
        <w:wordWrap/>
        <w:topLinePunct w:val="0"/>
        <w:autoSpaceDE/>
        <w:autoSpaceDN/>
        <w:bidi w:val="0"/>
        <w:adjustRightInd/>
        <w:snapToGrid/>
        <w:spacing w:line="500" w:lineRule="exact"/>
        <w:ind w:left="591" w:leftChars="-67" w:hanging="732" w:hangingChars="304"/>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说明：</w:t>
      </w:r>
    </w:p>
    <w:p w14:paraId="42E6FC5B">
      <w:pPr>
        <w:keepNext w:val="0"/>
        <w:keepLines w:val="0"/>
        <w:pageBreakBefore w:val="0"/>
        <w:widowControl w:val="0"/>
        <w:kinsoku/>
        <w:wordWrap/>
        <w:overflowPunct w:val="0"/>
        <w:topLinePunct w:val="0"/>
        <w:autoSpaceDE/>
        <w:autoSpaceDN/>
        <w:bidi w:val="0"/>
        <w:adjustRightInd/>
        <w:snapToGrid/>
        <w:spacing w:line="500" w:lineRule="exact"/>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rPr>
        <w:t>1.</w:t>
      </w:r>
      <w:r>
        <w:rPr>
          <w:rFonts w:hint="eastAsia" w:ascii="宋体" w:hAnsi="宋体" w:eastAsia="宋体" w:cs="宋体"/>
          <w:b/>
          <w:bCs w:val="0"/>
          <w:color w:val="auto"/>
          <w:sz w:val="24"/>
          <w:szCs w:val="24"/>
          <w:highlight w:val="none"/>
          <w:u w:val="single"/>
          <w:lang w:val="en-US" w:eastAsia="zh-CN"/>
        </w:rPr>
        <w:t>投标</w:t>
      </w:r>
      <w:r>
        <w:rPr>
          <w:rFonts w:hint="eastAsia" w:ascii="宋体" w:hAnsi="宋体" w:cs="宋体"/>
          <w:b/>
          <w:bCs w:val="0"/>
          <w:color w:val="auto"/>
          <w:sz w:val="24"/>
          <w:szCs w:val="24"/>
          <w:highlight w:val="none"/>
          <w:u w:val="single"/>
          <w:lang w:val="en-US" w:eastAsia="zh-CN"/>
        </w:rPr>
        <w:t>报价</w:t>
      </w:r>
      <w:r>
        <w:rPr>
          <w:rFonts w:hint="eastAsia" w:ascii="宋体" w:hAnsi="宋体" w:eastAsia="宋体" w:cs="宋体"/>
          <w:b/>
          <w:bCs w:val="0"/>
          <w:color w:val="auto"/>
          <w:sz w:val="24"/>
          <w:szCs w:val="24"/>
          <w:highlight w:val="none"/>
          <w:u w:val="single"/>
          <w:lang w:val="en-US" w:eastAsia="zh-CN"/>
        </w:rPr>
        <w:t>以元为单位，四舍五入，保留整数</w:t>
      </w:r>
      <w:r>
        <w:rPr>
          <w:rFonts w:hint="eastAsia" w:ascii="宋体" w:hAnsi="宋体" w:eastAsia="宋体" w:cs="宋体"/>
          <w:b/>
          <w:color w:val="auto"/>
          <w:kern w:val="2"/>
          <w:sz w:val="24"/>
          <w:szCs w:val="24"/>
          <w:highlight w:val="none"/>
          <w:lang w:val="en-US" w:eastAsia="zh-CN"/>
        </w:rPr>
        <w:t>。</w:t>
      </w:r>
    </w:p>
    <w:p w14:paraId="6D0CC5A0">
      <w:pPr>
        <w:keepNext w:val="0"/>
        <w:keepLines w:val="0"/>
        <w:pageBreakBefore w:val="0"/>
        <w:widowControl w:val="0"/>
        <w:kinsoku/>
        <w:wordWrap/>
        <w:overflowPunct w:val="0"/>
        <w:topLinePunct w:val="0"/>
        <w:autoSpaceDE/>
        <w:autoSpaceDN/>
        <w:bidi w:val="0"/>
        <w:adjustRightInd/>
        <w:snapToGrid/>
        <w:spacing w:line="500" w:lineRule="exact"/>
        <w:ind w:firstLine="482"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
          <w:bCs w:val="0"/>
          <w:color w:val="auto"/>
          <w:sz w:val="24"/>
          <w:szCs w:val="24"/>
          <w:highlight w:val="none"/>
        </w:rPr>
        <w:t>2.</w:t>
      </w:r>
      <w:r>
        <w:rPr>
          <w:rFonts w:hint="eastAsia" w:ascii="宋体" w:hAnsi="宋体" w:eastAsia="宋体" w:cs="宋体"/>
          <w:b/>
          <w:bCs/>
          <w:snapToGrid w:val="0"/>
          <w:color w:val="auto"/>
          <w:kern w:val="0"/>
          <w:sz w:val="24"/>
          <w:szCs w:val="24"/>
          <w:highlight w:val="none"/>
        </w:rPr>
        <w:t>本项目采用</w:t>
      </w:r>
      <w:r>
        <w:rPr>
          <w:rFonts w:hint="eastAsia" w:ascii="宋体" w:hAnsi="宋体" w:eastAsia="宋体" w:cs="宋体"/>
          <w:b/>
          <w:bCs/>
          <w:snapToGrid w:val="0"/>
          <w:color w:val="auto"/>
          <w:kern w:val="0"/>
          <w:sz w:val="24"/>
          <w:szCs w:val="24"/>
          <w:highlight w:val="none"/>
          <w:lang w:val="en-US" w:eastAsia="zh-CN"/>
        </w:rPr>
        <w:t>人民币</w:t>
      </w:r>
      <w:r>
        <w:rPr>
          <w:rFonts w:hint="eastAsia" w:ascii="宋体" w:hAnsi="宋体" w:eastAsia="宋体" w:cs="宋体"/>
          <w:b/>
          <w:bCs/>
          <w:snapToGrid w:val="0"/>
          <w:color w:val="auto"/>
          <w:kern w:val="0"/>
          <w:sz w:val="24"/>
          <w:szCs w:val="24"/>
          <w:highlight w:val="none"/>
        </w:rPr>
        <w:t>报价，投标人的报价应</w:t>
      </w:r>
      <w:r>
        <w:rPr>
          <w:rFonts w:hint="eastAsia" w:ascii="宋体" w:hAnsi="宋体" w:eastAsia="宋体" w:cs="宋体"/>
          <w:b/>
          <w:bCs/>
          <w:snapToGrid w:val="0"/>
          <w:color w:val="auto"/>
          <w:kern w:val="0"/>
          <w:sz w:val="24"/>
          <w:szCs w:val="24"/>
          <w:highlight w:val="none"/>
          <w:lang w:val="en-US" w:eastAsia="zh-CN"/>
        </w:rPr>
        <w:t>不超过最高限价</w:t>
      </w:r>
      <w:r>
        <w:rPr>
          <w:rFonts w:hint="eastAsia" w:ascii="宋体" w:hAnsi="宋体" w:eastAsia="宋体" w:cs="宋体"/>
          <w:b/>
          <w:bCs/>
          <w:snapToGrid w:val="0"/>
          <w:color w:val="auto"/>
          <w:kern w:val="0"/>
          <w:sz w:val="24"/>
          <w:szCs w:val="24"/>
          <w:highlight w:val="none"/>
        </w:rPr>
        <w:t>，否则其投标无效。签约合同价包含本项目招标内容及要求及合同约定所有服务内容所需所有人工工资（含社会保险费、</w:t>
      </w:r>
      <w:r>
        <w:rPr>
          <w:rFonts w:hint="eastAsia" w:ascii="宋体" w:hAnsi="宋体" w:eastAsia="宋体" w:cs="宋体"/>
          <w:b/>
          <w:bCs/>
          <w:snapToGrid w:val="0"/>
          <w:color w:val="auto"/>
          <w:kern w:val="0"/>
          <w:sz w:val="24"/>
          <w:szCs w:val="24"/>
          <w:highlight w:val="none"/>
          <w:lang w:eastAsia="zh-CN"/>
        </w:rPr>
        <w:t>公积金、超时补贴</w:t>
      </w:r>
      <w:r>
        <w:rPr>
          <w:rFonts w:hint="eastAsia" w:ascii="宋体" w:hAnsi="宋体" w:eastAsia="宋体" w:cs="宋体"/>
          <w:b/>
          <w:bCs/>
          <w:snapToGrid w:val="0"/>
          <w:color w:val="auto"/>
          <w:kern w:val="0"/>
          <w:sz w:val="24"/>
          <w:szCs w:val="24"/>
          <w:highlight w:val="none"/>
        </w:rPr>
        <w:t>、</w:t>
      </w:r>
      <w:r>
        <w:rPr>
          <w:rFonts w:hint="eastAsia" w:ascii="宋体" w:hAnsi="宋体" w:eastAsia="宋体" w:cs="宋体"/>
          <w:b/>
          <w:bCs/>
          <w:snapToGrid w:val="0"/>
          <w:color w:val="auto"/>
          <w:kern w:val="0"/>
          <w:sz w:val="24"/>
          <w:szCs w:val="24"/>
          <w:highlight w:val="none"/>
          <w:lang w:eastAsia="zh-CN"/>
        </w:rPr>
        <w:t>绩效考核经费、伙食费、</w:t>
      </w:r>
      <w:r>
        <w:rPr>
          <w:rFonts w:hint="eastAsia" w:ascii="宋体" w:hAnsi="宋体" w:eastAsia="宋体" w:cs="宋体"/>
          <w:b/>
          <w:bCs/>
          <w:snapToGrid w:val="0"/>
          <w:color w:val="auto"/>
          <w:kern w:val="0"/>
          <w:sz w:val="24"/>
          <w:szCs w:val="24"/>
          <w:highlight w:val="none"/>
        </w:rPr>
        <w:t>劳保用品、员工住宿交通差旅费用</w:t>
      </w:r>
      <w:r>
        <w:rPr>
          <w:rFonts w:hint="eastAsia" w:ascii="宋体" w:hAnsi="宋体" w:eastAsia="宋体" w:cs="宋体"/>
          <w:b/>
          <w:bCs/>
          <w:snapToGrid w:val="0"/>
          <w:color w:val="auto"/>
          <w:kern w:val="0"/>
          <w:sz w:val="24"/>
          <w:szCs w:val="24"/>
          <w:highlight w:val="none"/>
          <w:lang w:eastAsia="zh-CN"/>
        </w:rPr>
        <w:t>等</w:t>
      </w:r>
      <w:r>
        <w:rPr>
          <w:rFonts w:hint="eastAsia" w:ascii="宋体" w:hAnsi="宋体" w:eastAsia="宋体" w:cs="宋体"/>
          <w:b/>
          <w:bCs/>
          <w:snapToGrid w:val="0"/>
          <w:color w:val="auto"/>
          <w:kern w:val="0"/>
          <w:sz w:val="24"/>
          <w:szCs w:val="24"/>
          <w:highlight w:val="none"/>
        </w:rPr>
        <w:t>）</w:t>
      </w:r>
      <w:r>
        <w:rPr>
          <w:rFonts w:hint="eastAsia" w:ascii="宋体" w:hAnsi="宋体" w:cs="宋体"/>
          <w:b/>
          <w:bCs/>
          <w:snapToGrid w:val="0"/>
          <w:color w:val="auto"/>
          <w:kern w:val="0"/>
          <w:sz w:val="24"/>
          <w:szCs w:val="24"/>
          <w:highlight w:val="none"/>
          <w:lang w:eastAsia="zh-CN"/>
        </w:rPr>
        <w:t>，</w:t>
      </w:r>
      <w:r>
        <w:rPr>
          <w:rFonts w:hint="eastAsia" w:ascii="宋体" w:hAnsi="宋体" w:cs="宋体"/>
          <w:b/>
          <w:bCs/>
          <w:snapToGrid w:val="0"/>
          <w:color w:val="auto"/>
          <w:kern w:val="0"/>
          <w:sz w:val="24"/>
          <w:szCs w:val="24"/>
          <w:highlight w:val="none"/>
          <w:lang w:val="en-US" w:eastAsia="zh-CN"/>
        </w:rPr>
        <w:t>防治车辆及防治监测装置所需费用，防治药物所需费用，有关意外保险或第三方责任险投保费用，</w:t>
      </w:r>
      <w:r>
        <w:rPr>
          <w:rFonts w:hint="eastAsia" w:ascii="宋体" w:hAnsi="宋体" w:eastAsia="宋体" w:cs="宋体"/>
          <w:b/>
          <w:bCs/>
          <w:snapToGrid w:val="0"/>
          <w:color w:val="auto"/>
          <w:kern w:val="0"/>
          <w:sz w:val="24"/>
          <w:szCs w:val="24"/>
          <w:highlight w:val="none"/>
          <w:lang w:val="en-US" w:eastAsia="zh-CN"/>
        </w:rPr>
        <w:t>配合验收</w:t>
      </w:r>
      <w:r>
        <w:rPr>
          <w:rFonts w:hint="eastAsia" w:ascii="宋体" w:hAnsi="宋体" w:cs="宋体"/>
          <w:b/>
          <w:bCs/>
          <w:snapToGrid w:val="0"/>
          <w:color w:val="auto"/>
          <w:kern w:val="0"/>
          <w:sz w:val="24"/>
          <w:szCs w:val="24"/>
          <w:highlight w:val="none"/>
          <w:lang w:val="en-US" w:eastAsia="zh-CN"/>
        </w:rPr>
        <w:t>，</w:t>
      </w:r>
      <w:r>
        <w:rPr>
          <w:rFonts w:hint="eastAsia" w:ascii="宋体" w:hAnsi="宋体" w:eastAsia="宋体" w:cs="宋体"/>
          <w:b/>
          <w:bCs/>
          <w:snapToGrid w:val="0"/>
          <w:color w:val="auto"/>
          <w:kern w:val="0"/>
          <w:sz w:val="24"/>
          <w:szCs w:val="24"/>
          <w:highlight w:val="none"/>
        </w:rPr>
        <w:t>规费</w:t>
      </w:r>
      <w:r>
        <w:rPr>
          <w:rFonts w:hint="eastAsia" w:ascii="宋体" w:hAnsi="宋体" w:cs="宋体"/>
          <w:b/>
          <w:bCs/>
          <w:snapToGrid w:val="0"/>
          <w:color w:val="auto"/>
          <w:kern w:val="0"/>
          <w:sz w:val="24"/>
          <w:szCs w:val="24"/>
          <w:highlight w:val="none"/>
          <w:lang w:eastAsia="zh-CN"/>
        </w:rPr>
        <w:t>，</w:t>
      </w:r>
      <w:r>
        <w:rPr>
          <w:rFonts w:hint="eastAsia" w:ascii="宋体" w:hAnsi="宋体" w:eastAsia="宋体" w:cs="宋体"/>
          <w:b/>
          <w:bCs/>
          <w:snapToGrid w:val="0"/>
          <w:color w:val="auto"/>
          <w:kern w:val="0"/>
          <w:sz w:val="24"/>
          <w:szCs w:val="24"/>
          <w:highlight w:val="none"/>
        </w:rPr>
        <w:t>税费</w:t>
      </w:r>
      <w:r>
        <w:rPr>
          <w:rFonts w:hint="eastAsia" w:ascii="宋体" w:hAnsi="宋体" w:cs="宋体"/>
          <w:b/>
          <w:bCs/>
          <w:snapToGrid w:val="0"/>
          <w:color w:val="auto"/>
          <w:kern w:val="0"/>
          <w:sz w:val="24"/>
          <w:szCs w:val="24"/>
          <w:highlight w:val="none"/>
          <w:lang w:eastAsia="zh-CN"/>
        </w:rPr>
        <w:t>，</w:t>
      </w:r>
      <w:r>
        <w:rPr>
          <w:rFonts w:hint="eastAsia" w:ascii="宋体" w:hAnsi="宋体" w:eastAsia="宋体" w:cs="宋体"/>
          <w:b/>
          <w:bCs/>
          <w:snapToGrid w:val="0"/>
          <w:color w:val="auto"/>
          <w:kern w:val="0"/>
          <w:sz w:val="24"/>
          <w:szCs w:val="24"/>
          <w:highlight w:val="none"/>
        </w:rPr>
        <w:t>企业管理费</w:t>
      </w:r>
      <w:r>
        <w:rPr>
          <w:rFonts w:hint="eastAsia" w:ascii="宋体" w:hAnsi="宋体" w:cs="宋体"/>
          <w:b/>
          <w:bCs/>
          <w:snapToGrid w:val="0"/>
          <w:color w:val="auto"/>
          <w:kern w:val="0"/>
          <w:sz w:val="24"/>
          <w:szCs w:val="24"/>
          <w:highlight w:val="none"/>
          <w:lang w:eastAsia="zh-CN"/>
        </w:rPr>
        <w:t>，</w:t>
      </w:r>
      <w:r>
        <w:rPr>
          <w:rFonts w:hint="eastAsia" w:ascii="宋体" w:hAnsi="宋体" w:eastAsia="宋体" w:cs="宋体"/>
          <w:b/>
          <w:bCs/>
          <w:snapToGrid w:val="0"/>
          <w:color w:val="auto"/>
          <w:kern w:val="0"/>
          <w:sz w:val="24"/>
          <w:szCs w:val="24"/>
          <w:highlight w:val="none"/>
        </w:rPr>
        <w:t>利润</w:t>
      </w:r>
      <w:r>
        <w:rPr>
          <w:rFonts w:hint="eastAsia" w:ascii="宋体" w:hAnsi="宋体" w:cs="宋体"/>
          <w:b/>
          <w:bCs/>
          <w:snapToGrid w:val="0"/>
          <w:color w:val="auto"/>
          <w:kern w:val="0"/>
          <w:sz w:val="24"/>
          <w:szCs w:val="24"/>
          <w:highlight w:val="none"/>
          <w:lang w:eastAsia="zh-CN"/>
        </w:rPr>
        <w:t>，</w:t>
      </w:r>
      <w:r>
        <w:rPr>
          <w:rFonts w:hint="eastAsia" w:ascii="宋体" w:hAnsi="宋体" w:eastAsia="宋体" w:cs="宋体"/>
          <w:b/>
          <w:bCs/>
          <w:snapToGrid w:val="0"/>
          <w:color w:val="auto"/>
          <w:kern w:val="0"/>
          <w:sz w:val="24"/>
          <w:szCs w:val="24"/>
          <w:highlight w:val="none"/>
        </w:rPr>
        <w:t>售后服务</w:t>
      </w:r>
      <w:r>
        <w:rPr>
          <w:rFonts w:hint="eastAsia" w:ascii="宋体" w:hAnsi="宋体" w:cs="宋体"/>
          <w:b/>
          <w:bCs/>
          <w:snapToGrid w:val="0"/>
          <w:color w:val="auto"/>
          <w:kern w:val="0"/>
          <w:sz w:val="24"/>
          <w:szCs w:val="24"/>
          <w:highlight w:val="none"/>
          <w:lang w:eastAsia="zh-CN"/>
        </w:rPr>
        <w:t>，</w:t>
      </w:r>
      <w:r>
        <w:rPr>
          <w:rFonts w:hint="eastAsia" w:ascii="宋体" w:hAnsi="宋体" w:eastAsia="宋体" w:cs="宋体"/>
          <w:b/>
          <w:bCs/>
          <w:snapToGrid w:val="0"/>
          <w:color w:val="auto"/>
          <w:kern w:val="0"/>
          <w:sz w:val="24"/>
          <w:szCs w:val="24"/>
          <w:highlight w:val="none"/>
          <w:lang w:val="en-US" w:eastAsia="zh-CN"/>
        </w:rPr>
        <w:t>养护期服务</w:t>
      </w:r>
      <w:r>
        <w:rPr>
          <w:rFonts w:hint="eastAsia" w:ascii="宋体" w:hAnsi="宋体" w:eastAsia="宋体" w:cs="宋体"/>
          <w:b/>
          <w:bCs/>
          <w:snapToGrid w:val="0"/>
          <w:color w:val="auto"/>
          <w:kern w:val="0"/>
          <w:sz w:val="24"/>
          <w:szCs w:val="24"/>
          <w:highlight w:val="none"/>
        </w:rPr>
        <w:t>以及合同包含的所有风险</w:t>
      </w:r>
      <w:r>
        <w:rPr>
          <w:rFonts w:hint="eastAsia" w:ascii="宋体" w:hAnsi="宋体" w:cs="宋体"/>
          <w:b/>
          <w:bCs/>
          <w:snapToGrid w:val="0"/>
          <w:color w:val="auto"/>
          <w:kern w:val="0"/>
          <w:sz w:val="24"/>
          <w:szCs w:val="24"/>
          <w:highlight w:val="none"/>
          <w:lang w:eastAsia="zh-CN"/>
        </w:rPr>
        <w:t>，</w:t>
      </w:r>
      <w:r>
        <w:rPr>
          <w:rFonts w:hint="eastAsia" w:ascii="宋体" w:hAnsi="宋体" w:eastAsia="宋体" w:cs="宋体"/>
          <w:b/>
          <w:bCs/>
          <w:snapToGrid w:val="0"/>
          <w:color w:val="auto"/>
          <w:kern w:val="0"/>
          <w:sz w:val="24"/>
          <w:szCs w:val="24"/>
          <w:highlight w:val="none"/>
        </w:rPr>
        <w:t>责任等各项应有费用。在合同服务期间内不得违反国家相关政策规定。（说明：如发生不可抗力及突发性事件，中标供应商要无条件听从采购人指挥，配合采购人。费用已包括在投标报价内，采购人不再另行支付其他费用。）</w:t>
      </w:r>
    </w:p>
    <w:p w14:paraId="5C3441FF">
      <w:pPr>
        <w:pStyle w:val="9"/>
        <w:keepNext w:val="0"/>
        <w:keepLines w:val="0"/>
        <w:pageBreakBefore w:val="0"/>
        <w:kinsoku/>
        <w:wordWrap/>
        <w:overflowPunct/>
        <w:topLinePunct w:val="0"/>
        <w:autoSpaceDE/>
        <w:autoSpaceDN/>
        <w:bidi w:val="0"/>
        <w:snapToGrid w:val="0"/>
        <w:spacing w:line="500" w:lineRule="exact"/>
        <w:ind w:left="0" w:leftChars="0" w:firstLine="482" w:firstLineChars="200"/>
        <w:textAlignment w:val="auto"/>
        <w:rPr>
          <w:rFonts w:hint="eastAsia" w:ascii="宋体" w:hAnsi="宋体" w:eastAsia="宋体" w:cs="宋体"/>
          <w:b/>
          <w:bCs/>
          <w:snapToGrid w:val="0"/>
          <w:color w:val="auto"/>
          <w:kern w:val="0"/>
          <w:sz w:val="24"/>
          <w:szCs w:val="24"/>
          <w:highlight w:val="none"/>
          <w:lang w:val="en-US" w:eastAsia="zh-CN"/>
        </w:rPr>
      </w:pPr>
      <w:r>
        <w:rPr>
          <w:rFonts w:hint="eastAsia" w:ascii="宋体" w:hAnsi="宋体" w:eastAsia="宋体" w:cs="宋体"/>
          <w:b/>
          <w:bCs/>
          <w:snapToGrid w:val="0"/>
          <w:color w:val="auto"/>
          <w:kern w:val="0"/>
          <w:sz w:val="24"/>
          <w:szCs w:val="24"/>
          <w:highlight w:val="none"/>
          <w:u w:val="single"/>
        </w:rPr>
        <w:t>本项目采用固定</w:t>
      </w:r>
      <w:r>
        <w:rPr>
          <w:rFonts w:hint="eastAsia" w:ascii="宋体" w:hAnsi="宋体" w:cs="宋体"/>
          <w:b/>
          <w:bCs/>
          <w:snapToGrid w:val="0"/>
          <w:color w:val="auto"/>
          <w:kern w:val="0"/>
          <w:sz w:val="24"/>
          <w:szCs w:val="24"/>
          <w:highlight w:val="none"/>
          <w:u w:val="single"/>
          <w:lang w:val="en-US" w:eastAsia="zh-CN"/>
        </w:rPr>
        <w:t>总价</w:t>
      </w:r>
      <w:r>
        <w:rPr>
          <w:rFonts w:hint="eastAsia" w:ascii="宋体" w:hAnsi="宋体" w:eastAsia="宋体" w:cs="宋体"/>
          <w:b/>
          <w:bCs/>
          <w:snapToGrid w:val="0"/>
          <w:color w:val="auto"/>
          <w:kern w:val="0"/>
          <w:sz w:val="24"/>
          <w:szCs w:val="24"/>
          <w:highlight w:val="none"/>
          <w:u w:val="single"/>
        </w:rPr>
        <w:t>方式结算，有关本项目实施所涉及的一切费用均计入报价，今后不得以任何理由追加或调整</w:t>
      </w:r>
      <w:r>
        <w:rPr>
          <w:rFonts w:hint="eastAsia" w:ascii="宋体" w:hAnsi="宋体" w:eastAsia="宋体" w:cs="宋体"/>
          <w:b/>
          <w:bCs/>
          <w:snapToGrid w:val="0"/>
          <w:color w:val="auto"/>
          <w:kern w:val="0"/>
          <w:sz w:val="24"/>
          <w:szCs w:val="24"/>
          <w:highlight w:val="none"/>
          <w:u w:val="single"/>
          <w:lang w:eastAsia="zh-CN"/>
        </w:rPr>
        <w:t>。</w:t>
      </w:r>
      <w:r>
        <w:rPr>
          <w:rFonts w:hint="eastAsia" w:ascii="宋体" w:hAnsi="宋体" w:eastAsia="宋体" w:cs="宋体"/>
          <w:b/>
          <w:bCs/>
          <w:snapToGrid w:val="0"/>
          <w:color w:val="auto"/>
          <w:kern w:val="0"/>
          <w:sz w:val="24"/>
          <w:szCs w:val="24"/>
          <w:highlight w:val="none"/>
          <w:u w:val="single"/>
          <w:lang w:val="en-US" w:eastAsia="zh-CN"/>
        </w:rPr>
        <w:t>具体结算相关约定详见第三章采购内容及要求</w:t>
      </w:r>
      <w:r>
        <w:rPr>
          <w:rFonts w:hint="eastAsia" w:ascii="宋体" w:hAnsi="宋体" w:eastAsia="宋体" w:cs="宋体"/>
          <w:b/>
          <w:bCs/>
          <w:snapToGrid w:val="0"/>
          <w:color w:val="auto"/>
          <w:kern w:val="0"/>
          <w:sz w:val="24"/>
          <w:szCs w:val="24"/>
          <w:highlight w:val="none"/>
          <w:lang w:val="en-US" w:eastAsia="zh-CN"/>
        </w:rPr>
        <w:t>。</w:t>
      </w:r>
    </w:p>
    <w:p w14:paraId="051869CA">
      <w:pPr>
        <w:keepNext w:val="0"/>
        <w:keepLines w:val="0"/>
        <w:pageBreakBefore w:val="0"/>
        <w:widowControl w:val="0"/>
        <w:kinsoku/>
        <w:wordWrap/>
        <w:topLinePunct w:val="0"/>
        <w:autoSpaceDE/>
        <w:autoSpaceDN/>
        <w:bidi w:val="0"/>
        <w:adjustRightInd/>
        <w:snapToGrid/>
        <w:spacing w:line="500" w:lineRule="exact"/>
        <w:ind w:left="15" w:leftChars="7"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u w:val="single"/>
          <w:lang w:val="en-US" w:eastAsia="zh-CN"/>
        </w:rPr>
        <w:t>3.</w:t>
      </w:r>
      <w:r>
        <w:rPr>
          <w:rFonts w:hint="eastAsia" w:ascii="宋体" w:hAnsi="宋体" w:eastAsia="宋体" w:cs="宋体"/>
          <w:b/>
          <w:color w:val="auto"/>
          <w:sz w:val="24"/>
          <w:szCs w:val="24"/>
          <w:highlight w:val="none"/>
          <w:u w:val="single"/>
        </w:rPr>
        <w:t>▲不提供报价一览表的</w:t>
      </w:r>
      <w:r>
        <w:rPr>
          <w:rFonts w:hint="eastAsia" w:ascii="宋体" w:hAnsi="宋体" w:eastAsia="宋体" w:cs="宋体"/>
          <w:b/>
          <w:color w:val="auto"/>
          <w:sz w:val="24"/>
          <w:szCs w:val="24"/>
          <w:highlight w:val="none"/>
          <w:u w:val="single"/>
          <w:lang w:val="en-US" w:eastAsia="zh-CN"/>
        </w:rPr>
        <w:t>投标</w:t>
      </w:r>
      <w:r>
        <w:rPr>
          <w:rFonts w:hint="eastAsia" w:ascii="宋体" w:hAnsi="宋体" w:eastAsia="宋体" w:cs="宋体"/>
          <w:b/>
          <w:color w:val="auto"/>
          <w:sz w:val="24"/>
          <w:szCs w:val="24"/>
          <w:highlight w:val="none"/>
          <w:u w:val="single"/>
        </w:rPr>
        <w:t>文件将被视为未实质性响应</w:t>
      </w:r>
      <w:r>
        <w:rPr>
          <w:rFonts w:hint="eastAsia" w:ascii="宋体" w:hAnsi="宋体" w:eastAsia="宋体" w:cs="宋体"/>
          <w:b/>
          <w:color w:val="auto"/>
          <w:sz w:val="24"/>
          <w:szCs w:val="24"/>
          <w:highlight w:val="none"/>
          <w:u w:val="single"/>
          <w:lang w:val="en-US" w:eastAsia="zh-CN"/>
        </w:rPr>
        <w:t>投标</w:t>
      </w:r>
      <w:r>
        <w:rPr>
          <w:rFonts w:hint="eastAsia" w:ascii="宋体" w:hAnsi="宋体" w:eastAsia="宋体" w:cs="宋体"/>
          <w:b/>
          <w:color w:val="auto"/>
          <w:sz w:val="24"/>
          <w:szCs w:val="24"/>
          <w:highlight w:val="none"/>
          <w:u w:val="single"/>
        </w:rPr>
        <w:t>文件。</w:t>
      </w:r>
    </w:p>
    <w:p w14:paraId="02E961BC">
      <w:pPr>
        <w:keepNext w:val="0"/>
        <w:keepLines w:val="0"/>
        <w:pageBreakBefore w:val="0"/>
        <w:widowControl w:val="0"/>
        <w:kinsoku/>
        <w:wordWrap/>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b/>
          <w:bCs/>
          <w:color w:val="auto"/>
          <w:kern w:val="0"/>
          <w:sz w:val="24"/>
          <w:szCs w:val="24"/>
          <w:highlight w:val="none"/>
          <w:lang w:val="en-US" w:eastAsia="zh-CN" w:bidi="ar-SA"/>
        </w:rPr>
        <w:t>采购人将以合同形式有偿取得货物或服务，不接受供应商给予的赠品、回扣或者与采购无关的其他商品、服务，不得出现“0元”“免费赠送”等形式的无偿报价，否则视为投标文件含有采购人不能接受的附加条件，投标无效。</w:t>
      </w:r>
    </w:p>
    <w:p w14:paraId="5860A119">
      <w:pPr>
        <w:keepNext w:val="0"/>
        <w:keepLines w:val="0"/>
        <w:pageBreakBefore w:val="0"/>
        <w:widowControl w:val="0"/>
        <w:kinsoku/>
        <w:wordWrap/>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p>
    <w:p w14:paraId="3938A802">
      <w:pPr>
        <w:keepNext w:val="0"/>
        <w:keepLines w:val="0"/>
        <w:pageBreakBefore w:val="0"/>
        <w:widowControl w:val="0"/>
        <w:kinsoku/>
        <w:wordWrap/>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供应商全称（盖章或电子签章）：</w:t>
      </w:r>
    </w:p>
    <w:p w14:paraId="7C5F6108">
      <w:pPr>
        <w:keepNext w:val="0"/>
        <w:keepLines w:val="0"/>
        <w:pageBreakBefore w:val="0"/>
        <w:widowControl w:val="0"/>
        <w:kinsoku/>
        <w:wordWrap/>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法定代表人或其授权代表（签字或盖章或电子签章）：</w:t>
      </w:r>
    </w:p>
    <w:p w14:paraId="7F14A90D">
      <w:pPr>
        <w:keepNext w:val="0"/>
        <w:keepLines w:val="0"/>
        <w:pageBreakBefore w:val="0"/>
        <w:widowControl w:val="0"/>
        <w:kinsoku/>
        <w:wordWrap/>
        <w:topLinePunct w:val="0"/>
        <w:autoSpaceDE/>
        <w:autoSpaceDN/>
        <w:bidi w:val="0"/>
        <w:adjustRightInd/>
        <w:snapToGrid/>
        <w:spacing w:line="500" w:lineRule="exact"/>
        <w:ind w:firstLine="48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rPr>
        <w:t>日 期：  年  月  日</w:t>
      </w:r>
    </w:p>
    <w:p w14:paraId="004D393B">
      <w:pPr>
        <w:pStyle w:val="18"/>
        <w:rPr>
          <w:rFonts w:hint="eastAsia" w:ascii="宋体" w:hAnsi="宋体" w:eastAsia="宋体" w:cs="宋体"/>
          <w:color w:val="auto"/>
          <w:highlight w:val="none"/>
          <w:lang w:eastAsia="zh-CN"/>
        </w:rPr>
      </w:pPr>
    </w:p>
    <w:p w14:paraId="3D2F0407">
      <w:pPr>
        <w:pStyle w:val="18"/>
        <w:rPr>
          <w:rFonts w:hint="eastAsia" w:ascii="宋体" w:hAnsi="宋体" w:eastAsia="宋体" w:cs="宋体"/>
          <w:color w:val="auto"/>
          <w:highlight w:val="none"/>
          <w:lang w:eastAsia="zh-CN"/>
        </w:rPr>
      </w:pPr>
    </w:p>
    <w:p w14:paraId="286F67D7">
      <w:pPr>
        <w:numPr>
          <w:ilvl w:val="0"/>
          <w:numId w:val="0"/>
        </w:numPr>
        <w:bidi w:val="0"/>
        <w:rPr>
          <w:rFonts w:hint="eastAsia" w:ascii="宋体" w:hAnsi="宋体" w:eastAsia="宋体" w:cs="宋体"/>
          <w:b/>
          <w:bCs/>
          <w:color w:val="auto"/>
          <w:sz w:val="24"/>
          <w:highlight w:val="none"/>
          <w:lang w:val="en-US" w:eastAsia="zh-CN"/>
        </w:rPr>
      </w:pPr>
    </w:p>
    <w:p w14:paraId="672FCF64">
      <w:pPr>
        <w:numPr>
          <w:ilvl w:val="0"/>
          <w:numId w:val="0"/>
        </w:numPr>
        <w:bidi w:val="0"/>
        <w:rPr>
          <w:rFonts w:hint="eastAsia" w:ascii="宋体" w:hAnsi="宋体" w:eastAsia="宋体" w:cs="宋体"/>
          <w:b/>
          <w:bCs/>
          <w:color w:val="auto"/>
          <w:sz w:val="24"/>
          <w:highlight w:val="none"/>
          <w:lang w:val="en-US" w:eastAsia="zh-CN"/>
        </w:rPr>
      </w:pPr>
    </w:p>
    <w:p w14:paraId="13D7A807">
      <w:pPr>
        <w:pStyle w:val="39"/>
        <w:widowControl w:val="0"/>
        <w:snapToGrid w:val="0"/>
        <w:spacing w:line="500" w:lineRule="exact"/>
        <w:jc w:val="center"/>
        <w:rPr>
          <w:rFonts w:hint="eastAsia" w:ascii="宋体" w:hAnsi="宋体" w:eastAsia="宋体" w:cs="宋体"/>
          <w:b/>
          <w:bCs/>
          <w:color w:val="000000"/>
          <w:kern w:val="0"/>
          <w:sz w:val="28"/>
          <w:highlight w:val="none"/>
          <w:lang w:eastAsia="zh-CN"/>
        </w:rPr>
      </w:pPr>
      <w:r>
        <w:rPr>
          <w:rFonts w:hint="eastAsia" w:ascii="宋体" w:hAnsi="宋体" w:eastAsia="宋体" w:cs="宋体"/>
          <w:b/>
          <w:bCs/>
          <w:color w:val="auto"/>
          <w:sz w:val="32"/>
          <w:szCs w:val="32"/>
          <w:highlight w:val="none"/>
        </w:rPr>
        <w:t>政府采购活动现场确认声明书</w:t>
      </w:r>
    </w:p>
    <w:p w14:paraId="67FCB95E">
      <w:pPr>
        <w:pStyle w:val="39"/>
        <w:keepNext w:val="0"/>
        <w:keepLines w:val="0"/>
        <w:pageBreakBefore w:val="0"/>
        <w:widowControl w:val="0"/>
        <w:kinsoku/>
        <w:wordWrap/>
        <w:overflowPunct/>
        <w:topLinePunct w:val="0"/>
        <w:autoSpaceDE/>
        <w:autoSpaceDN/>
        <w:bidi w:val="0"/>
        <w:adjustRightInd/>
        <w:snapToGrid w:val="0"/>
        <w:spacing w:line="400" w:lineRule="exact"/>
        <w:jc w:val="both"/>
        <w:textAlignment w:val="baseline"/>
        <w:rPr>
          <w:rFonts w:hint="eastAsia" w:ascii="宋体" w:hAnsi="宋体" w:eastAsia="宋体" w:cs="宋体"/>
          <w:b/>
          <w:color w:val="000000"/>
          <w:sz w:val="24"/>
          <w:highlight w:val="none"/>
        </w:rPr>
      </w:pPr>
      <w:r>
        <w:rPr>
          <w:rFonts w:hint="eastAsia" w:ascii="宋体" w:hAnsi="宋体" w:eastAsia="宋体" w:cs="宋体"/>
          <w:color w:val="000000"/>
          <w:kern w:val="0"/>
          <w:sz w:val="24"/>
          <w:highlight w:val="none"/>
          <w:u w:val="single"/>
        </w:rPr>
        <w:t>衢州智慧新城管理委员会</w:t>
      </w:r>
      <w:r>
        <w:rPr>
          <w:rFonts w:hint="eastAsia" w:ascii="宋体" w:hAnsi="宋体" w:eastAsia="宋体" w:cs="宋体"/>
          <w:color w:val="000000"/>
          <w:kern w:val="0"/>
          <w:sz w:val="24"/>
          <w:highlight w:val="none"/>
        </w:rPr>
        <w:t>：</w:t>
      </w:r>
    </w:p>
    <w:p w14:paraId="3FF50321">
      <w:pPr>
        <w:keepNext w:val="0"/>
        <w:keepLines w:val="0"/>
        <w:pageBreakBefore w:val="0"/>
        <w:kinsoku/>
        <w:wordWrap/>
        <w:overflowPunct/>
        <w:topLinePunct w:val="0"/>
        <w:autoSpaceDE/>
        <w:autoSpaceDN/>
        <w:bidi w:val="0"/>
        <w:adjustRightInd/>
        <w:spacing w:line="400" w:lineRule="exact"/>
        <w:ind w:firstLine="504" w:firstLineChars="200"/>
        <w:jc w:val="left"/>
        <w:textAlignment w:val="baseline"/>
        <w:rPr>
          <w:rFonts w:hint="eastAsia" w:ascii="宋体" w:hAnsi="宋体" w:eastAsia="宋体" w:cs="宋体"/>
          <w:color w:val="000000"/>
          <w:spacing w:val="6"/>
          <w:sz w:val="24"/>
          <w:highlight w:val="none"/>
        </w:rPr>
      </w:pPr>
      <w:r>
        <w:rPr>
          <w:rFonts w:hint="eastAsia" w:ascii="宋体" w:hAnsi="宋体" w:eastAsia="宋体" w:cs="宋体"/>
          <w:color w:val="000000"/>
          <w:spacing w:val="6"/>
          <w:sz w:val="24"/>
          <w:szCs w:val="24"/>
          <w:highlight w:val="none"/>
        </w:rPr>
        <w:t>本人</w:t>
      </w:r>
      <w:r>
        <w:rPr>
          <w:rFonts w:hint="eastAsia" w:ascii="宋体" w:hAnsi="宋体" w:eastAsia="宋体" w:cs="宋体"/>
          <w:color w:val="000000"/>
          <w:spacing w:val="6"/>
          <w:sz w:val="24"/>
          <w:szCs w:val="24"/>
          <w:highlight w:val="none"/>
          <w:u w:val="single"/>
          <w:lang w:val="en-US" w:eastAsia="zh-CN"/>
        </w:rPr>
        <w:t xml:space="preserve">          </w:t>
      </w:r>
      <w:r>
        <w:rPr>
          <w:rFonts w:hint="eastAsia" w:ascii="宋体" w:hAnsi="宋体" w:eastAsia="宋体" w:cs="宋体"/>
          <w:color w:val="000000"/>
          <w:spacing w:val="6"/>
          <w:sz w:val="24"/>
          <w:szCs w:val="24"/>
          <w:highlight w:val="none"/>
          <w:u w:val="none"/>
          <w:lang w:val="en-US" w:eastAsia="zh-CN"/>
        </w:rPr>
        <w:t>（授权代表姓名），</w:t>
      </w:r>
      <w:r>
        <w:rPr>
          <w:rFonts w:hint="eastAsia" w:ascii="宋体" w:hAnsi="宋体" w:eastAsia="宋体" w:cs="宋体"/>
          <w:color w:val="000000"/>
          <w:spacing w:val="6"/>
          <w:sz w:val="24"/>
          <w:szCs w:val="24"/>
          <w:highlight w:val="none"/>
        </w:rPr>
        <w:t>经由</w:t>
      </w:r>
      <w:r>
        <w:rPr>
          <w:rFonts w:hint="eastAsia" w:ascii="宋体" w:hAnsi="宋体" w:eastAsia="宋体" w:cs="宋体"/>
          <w:color w:val="000000"/>
          <w:spacing w:val="6"/>
          <w:sz w:val="24"/>
          <w:szCs w:val="24"/>
          <w:highlight w:val="none"/>
          <w:u w:val="single"/>
          <w:lang w:val="en-US" w:eastAsia="zh-CN"/>
        </w:rPr>
        <w:t xml:space="preserve">                </w:t>
      </w:r>
      <w:r>
        <w:rPr>
          <w:rFonts w:hint="eastAsia" w:ascii="宋体" w:hAnsi="宋体" w:eastAsia="宋体" w:cs="宋体"/>
          <w:color w:val="000000"/>
          <w:spacing w:val="6"/>
          <w:sz w:val="24"/>
          <w:szCs w:val="24"/>
          <w:highlight w:val="none"/>
          <w:u w:val="none"/>
          <w:lang w:val="en-US" w:eastAsia="zh-CN"/>
        </w:rPr>
        <w:t>（单位）</w:t>
      </w:r>
      <w:r>
        <w:rPr>
          <w:rFonts w:hint="eastAsia" w:ascii="宋体" w:hAnsi="宋体" w:eastAsia="宋体" w:cs="宋体"/>
          <w:color w:val="000000"/>
          <w:spacing w:val="6"/>
          <w:sz w:val="24"/>
          <w:szCs w:val="24"/>
          <w:highlight w:val="none"/>
          <w:u w:val="single"/>
        </w:rPr>
        <w:t xml:space="preserve">  </w:t>
      </w:r>
      <w:r>
        <w:rPr>
          <w:rFonts w:hint="eastAsia" w:ascii="宋体" w:hAnsi="宋体" w:eastAsia="宋体" w:cs="宋体"/>
          <w:color w:val="000000"/>
          <w:spacing w:val="6"/>
          <w:sz w:val="24"/>
          <w:szCs w:val="24"/>
          <w:highlight w:val="none"/>
          <w:u w:val="single"/>
          <w:lang w:val="en-US" w:eastAsia="zh-CN"/>
        </w:rPr>
        <w:t xml:space="preserve">       （法定代表人姓名）</w:t>
      </w:r>
      <w:r>
        <w:rPr>
          <w:rFonts w:hint="eastAsia" w:ascii="宋体" w:hAnsi="宋体" w:eastAsia="宋体" w:cs="宋体"/>
          <w:color w:val="000000"/>
          <w:spacing w:val="6"/>
          <w:sz w:val="24"/>
          <w:szCs w:val="24"/>
          <w:highlight w:val="none"/>
        </w:rPr>
        <w:t>合法授权</w:t>
      </w:r>
      <w:r>
        <w:rPr>
          <w:rFonts w:hint="eastAsia" w:ascii="宋体" w:hAnsi="宋体" w:eastAsia="宋体" w:cs="宋体"/>
          <w:color w:val="000000"/>
          <w:spacing w:val="6"/>
          <w:sz w:val="24"/>
          <w:highlight w:val="none"/>
        </w:rPr>
        <w:t>参加</w:t>
      </w:r>
      <w:r>
        <w:rPr>
          <w:rFonts w:hint="eastAsia" w:ascii="宋体" w:hAnsi="宋体" w:cs="宋体"/>
          <w:color w:val="000000"/>
          <w:spacing w:val="6"/>
          <w:sz w:val="24"/>
          <w:highlight w:val="none"/>
          <w:u w:val="single"/>
          <w:lang w:val="en-US" w:eastAsia="zh-CN"/>
        </w:rPr>
        <w:t>2025-2026年智慧新城红火蚁、白蚁综合防治项目</w:t>
      </w:r>
      <w:r>
        <w:rPr>
          <w:rFonts w:hint="eastAsia" w:ascii="宋体" w:hAnsi="宋体" w:eastAsia="宋体" w:cs="宋体"/>
          <w:color w:val="000000"/>
          <w:spacing w:val="6"/>
          <w:sz w:val="24"/>
          <w:highlight w:val="none"/>
        </w:rPr>
        <w:t>（编号:</w:t>
      </w:r>
      <w:r>
        <w:rPr>
          <w:rFonts w:hint="eastAsia" w:ascii="宋体" w:hAnsi="宋体" w:cs="宋体"/>
          <w:color w:val="000000"/>
          <w:spacing w:val="6"/>
          <w:sz w:val="24"/>
          <w:highlight w:val="none"/>
          <w:lang w:eastAsia="zh-CN"/>
        </w:rPr>
        <w:t>ZJTP-QZF-2025003</w:t>
      </w:r>
      <w:r>
        <w:rPr>
          <w:rFonts w:hint="eastAsia" w:ascii="宋体" w:hAnsi="宋体" w:eastAsia="宋体" w:cs="宋体"/>
          <w:color w:val="000000"/>
          <w:spacing w:val="6"/>
          <w:sz w:val="24"/>
          <w:highlight w:val="none"/>
        </w:rPr>
        <w:t>）</w:t>
      </w:r>
      <w:r>
        <w:rPr>
          <w:rFonts w:hint="eastAsia" w:ascii="宋体" w:hAnsi="宋体" w:eastAsia="宋体" w:cs="宋体"/>
          <w:color w:val="000000"/>
          <w:spacing w:val="6"/>
          <w:sz w:val="24"/>
          <w:highlight w:val="none"/>
          <w:u w:val="none"/>
          <w:lang w:val="en-US" w:eastAsia="zh-CN"/>
        </w:rPr>
        <w:t>的</w:t>
      </w:r>
      <w:r>
        <w:rPr>
          <w:rFonts w:hint="eastAsia" w:ascii="宋体" w:hAnsi="宋体" w:eastAsia="宋体" w:cs="宋体"/>
          <w:color w:val="000000"/>
          <w:spacing w:val="6"/>
          <w:sz w:val="24"/>
          <w:highlight w:val="none"/>
        </w:rPr>
        <w:t xml:space="preserve">采购活动，经与本单位法人代表（负责人）联系确认，现就有关公平竞争事项郑重声明如下： </w:t>
      </w:r>
    </w:p>
    <w:p w14:paraId="5E00004A">
      <w:pPr>
        <w:pStyle w:val="40"/>
        <w:keepNext w:val="0"/>
        <w:keepLines w:val="0"/>
        <w:pageBreakBefore w:val="0"/>
        <w:widowControl/>
        <w:numPr>
          <w:ilvl w:val="0"/>
          <w:numId w:val="0"/>
        </w:numPr>
        <w:kinsoku/>
        <w:wordWrap/>
        <w:overflowPunct/>
        <w:topLinePunct w:val="0"/>
        <w:autoSpaceDE/>
        <w:autoSpaceDN/>
        <w:bidi w:val="0"/>
        <w:adjustRightInd/>
        <w:snapToGrid w:val="0"/>
        <w:spacing w:line="400" w:lineRule="exact"/>
        <w:ind w:firstLine="480" w:firstLineChars="200"/>
        <w:textAlignment w:val="baseline"/>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lang w:val="en-US" w:eastAsia="zh-CN"/>
        </w:rPr>
        <w:t>一、</w:t>
      </w:r>
      <w:r>
        <w:rPr>
          <w:rFonts w:hint="eastAsia" w:ascii="宋体" w:hAnsi="宋体" w:eastAsia="宋体" w:cs="宋体"/>
          <w:color w:val="000000"/>
          <w:kern w:val="0"/>
          <w:sz w:val="24"/>
          <w:highlight w:val="none"/>
        </w:rPr>
        <w:t>本单位与采购人之间 □不存在利害关系 □存在下列利害关系</w:t>
      </w:r>
      <w:r>
        <w:rPr>
          <w:rFonts w:hint="eastAsia" w:ascii="宋体" w:hAnsi="宋体" w:eastAsia="宋体" w:cs="宋体"/>
          <w:color w:val="000000"/>
          <w:kern w:val="0"/>
          <w:sz w:val="24"/>
          <w:highlight w:val="none"/>
          <w:u w:val="single"/>
        </w:rPr>
        <w:t xml:space="preserve">           </w:t>
      </w:r>
      <w:r>
        <w:rPr>
          <w:rFonts w:hint="eastAsia" w:ascii="宋体" w:hAnsi="宋体" w:eastAsia="宋体" w:cs="宋体"/>
          <w:color w:val="000000"/>
          <w:kern w:val="0"/>
          <w:sz w:val="24"/>
          <w:highlight w:val="none"/>
        </w:rPr>
        <w:t>：</w:t>
      </w:r>
    </w:p>
    <w:p w14:paraId="4C26E44E">
      <w:pPr>
        <w:pStyle w:val="40"/>
        <w:keepNext w:val="0"/>
        <w:keepLines w:val="0"/>
        <w:pageBreakBefore w:val="0"/>
        <w:widowControl/>
        <w:kinsoku/>
        <w:wordWrap/>
        <w:overflowPunct/>
        <w:topLinePunct w:val="0"/>
        <w:autoSpaceDE/>
        <w:autoSpaceDN/>
        <w:bidi w:val="0"/>
        <w:adjustRightInd/>
        <w:snapToGrid w:val="0"/>
        <w:spacing w:line="400" w:lineRule="exact"/>
        <w:textAlignment w:val="baseline"/>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  A.投资关系    B.行政隶属关系    C.业务指导关系</w:t>
      </w:r>
    </w:p>
    <w:p w14:paraId="6AE0B7FE">
      <w:pPr>
        <w:pStyle w:val="40"/>
        <w:keepNext w:val="0"/>
        <w:keepLines w:val="0"/>
        <w:pageBreakBefore w:val="0"/>
        <w:widowControl/>
        <w:kinsoku/>
        <w:wordWrap/>
        <w:overflowPunct/>
        <w:topLinePunct w:val="0"/>
        <w:autoSpaceDE/>
        <w:autoSpaceDN/>
        <w:bidi w:val="0"/>
        <w:adjustRightInd/>
        <w:snapToGrid w:val="0"/>
        <w:spacing w:line="400" w:lineRule="exact"/>
        <w:textAlignment w:val="baseline"/>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  D.其他可能</w:t>
      </w:r>
      <w:r>
        <w:rPr>
          <w:rFonts w:hint="eastAsia" w:ascii="宋体" w:hAnsi="宋体" w:eastAsia="宋体" w:cs="宋体"/>
          <w:color w:val="000000"/>
          <w:sz w:val="24"/>
          <w:highlight w:val="none"/>
        </w:rPr>
        <w:t>影响采购公正的</w:t>
      </w:r>
      <w:r>
        <w:rPr>
          <w:rFonts w:hint="eastAsia" w:ascii="宋体" w:hAnsi="宋体" w:eastAsia="宋体" w:cs="宋体"/>
          <w:color w:val="000000"/>
          <w:kern w:val="0"/>
          <w:sz w:val="24"/>
          <w:highlight w:val="none"/>
        </w:rPr>
        <w:t>利害关系</w:t>
      </w:r>
      <w:r>
        <w:rPr>
          <w:rFonts w:hint="eastAsia" w:ascii="宋体" w:hAnsi="宋体" w:eastAsia="宋体" w:cs="宋体"/>
          <w:color w:val="000000"/>
          <w:kern w:val="0"/>
          <w:sz w:val="24"/>
          <w:highlight w:val="none"/>
          <w:u w:val="single"/>
        </w:rPr>
        <w:t xml:space="preserve">（如有，请如实说明）                 </w:t>
      </w:r>
      <w:r>
        <w:rPr>
          <w:rFonts w:hint="eastAsia" w:ascii="宋体" w:hAnsi="宋体" w:eastAsia="宋体" w:cs="宋体"/>
          <w:color w:val="000000"/>
          <w:kern w:val="0"/>
          <w:sz w:val="24"/>
          <w:highlight w:val="none"/>
        </w:rPr>
        <w:t>。</w:t>
      </w:r>
    </w:p>
    <w:p w14:paraId="1B35C6BC">
      <w:pPr>
        <w:pStyle w:val="40"/>
        <w:keepNext w:val="0"/>
        <w:keepLines w:val="0"/>
        <w:pageBreakBefore w:val="0"/>
        <w:widowControl/>
        <w:kinsoku/>
        <w:wordWrap/>
        <w:overflowPunct/>
        <w:topLinePunct w:val="0"/>
        <w:autoSpaceDE/>
        <w:autoSpaceDN/>
        <w:bidi w:val="0"/>
        <w:adjustRightInd/>
        <w:snapToGrid w:val="0"/>
        <w:spacing w:line="400" w:lineRule="exact"/>
        <w:ind w:firstLine="504" w:firstLineChars="200"/>
        <w:textAlignment w:val="baseline"/>
        <w:rPr>
          <w:rFonts w:hint="eastAsia" w:ascii="宋体" w:hAnsi="宋体" w:eastAsia="宋体" w:cs="宋体"/>
          <w:color w:val="000000"/>
          <w:kern w:val="0"/>
          <w:sz w:val="24"/>
          <w:highlight w:val="none"/>
        </w:rPr>
      </w:pPr>
      <w:r>
        <w:rPr>
          <w:rFonts w:hint="eastAsia" w:ascii="宋体" w:hAnsi="宋体" w:eastAsia="宋体" w:cs="宋体"/>
          <w:color w:val="000000"/>
          <w:spacing w:val="6"/>
          <w:sz w:val="24"/>
          <w:highlight w:val="none"/>
        </w:rPr>
        <w:t>二、</w:t>
      </w:r>
      <w:r>
        <w:rPr>
          <w:rFonts w:hint="eastAsia" w:ascii="宋体" w:hAnsi="宋体" w:eastAsia="宋体" w:cs="宋体"/>
          <w:color w:val="000000"/>
          <w:kern w:val="0"/>
          <w:sz w:val="24"/>
          <w:highlight w:val="none"/>
        </w:rPr>
        <w:t>现已清楚知道参加本项目采购活动的其他所有供应商名称，本单位 □与其他所有供应商之间均不存在利害关系 □与</w:t>
      </w:r>
      <w:r>
        <w:rPr>
          <w:rFonts w:hint="eastAsia" w:ascii="宋体" w:hAnsi="宋体" w:eastAsia="宋体" w:cs="宋体"/>
          <w:color w:val="000000"/>
          <w:kern w:val="0"/>
          <w:sz w:val="24"/>
          <w:highlight w:val="none"/>
          <w:u w:val="single"/>
        </w:rPr>
        <w:t xml:space="preserve">           （供应商名称）</w:t>
      </w:r>
      <w:r>
        <w:rPr>
          <w:rFonts w:hint="eastAsia" w:ascii="宋体" w:hAnsi="宋体" w:eastAsia="宋体" w:cs="宋体"/>
          <w:color w:val="000000"/>
          <w:kern w:val="0"/>
          <w:sz w:val="24"/>
          <w:highlight w:val="none"/>
        </w:rPr>
        <w:t>之间存在下列利害关系</w:t>
      </w:r>
      <w:r>
        <w:rPr>
          <w:rFonts w:hint="eastAsia" w:ascii="宋体" w:hAnsi="宋体" w:eastAsia="宋体" w:cs="宋体"/>
          <w:color w:val="000000"/>
          <w:kern w:val="0"/>
          <w:sz w:val="24"/>
          <w:highlight w:val="none"/>
          <w:u w:val="single"/>
        </w:rPr>
        <w:t xml:space="preserve">          </w:t>
      </w:r>
      <w:r>
        <w:rPr>
          <w:rFonts w:hint="eastAsia" w:ascii="宋体" w:hAnsi="宋体" w:eastAsia="宋体" w:cs="宋体"/>
          <w:color w:val="000000"/>
          <w:kern w:val="0"/>
          <w:sz w:val="24"/>
          <w:highlight w:val="none"/>
        </w:rPr>
        <w:t>：</w:t>
      </w:r>
    </w:p>
    <w:p w14:paraId="46E0D6FC">
      <w:pPr>
        <w:pStyle w:val="39"/>
        <w:keepNext w:val="0"/>
        <w:keepLines w:val="0"/>
        <w:pageBreakBefore w:val="0"/>
        <w:widowControl w:val="0"/>
        <w:kinsoku/>
        <w:wordWrap/>
        <w:overflowPunct/>
        <w:topLinePunct w:val="0"/>
        <w:autoSpaceDE/>
        <w:autoSpaceDN/>
        <w:bidi w:val="0"/>
        <w:adjustRightInd/>
        <w:snapToGrid w:val="0"/>
        <w:spacing w:line="400" w:lineRule="exact"/>
        <w:jc w:val="both"/>
        <w:textAlignment w:val="baseline"/>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  A.法定代表人或负责人或实际控制人是同一人</w:t>
      </w:r>
    </w:p>
    <w:p w14:paraId="3402ED74">
      <w:pPr>
        <w:pStyle w:val="39"/>
        <w:keepNext w:val="0"/>
        <w:keepLines w:val="0"/>
        <w:pageBreakBefore w:val="0"/>
        <w:widowControl w:val="0"/>
        <w:kinsoku/>
        <w:wordWrap/>
        <w:overflowPunct/>
        <w:topLinePunct w:val="0"/>
        <w:autoSpaceDE/>
        <w:autoSpaceDN/>
        <w:bidi w:val="0"/>
        <w:adjustRightInd/>
        <w:snapToGrid w:val="0"/>
        <w:spacing w:line="400" w:lineRule="exact"/>
        <w:jc w:val="both"/>
        <w:textAlignment w:val="baseline"/>
        <w:rPr>
          <w:rFonts w:hint="eastAsia" w:ascii="宋体" w:hAnsi="宋体" w:eastAsia="宋体" w:cs="宋体"/>
          <w:color w:val="000000"/>
          <w:spacing w:val="6"/>
          <w:sz w:val="24"/>
          <w:highlight w:val="none"/>
        </w:rPr>
      </w:pPr>
      <w:r>
        <w:rPr>
          <w:rFonts w:hint="eastAsia" w:ascii="宋体" w:hAnsi="宋体" w:eastAsia="宋体" w:cs="宋体"/>
          <w:color w:val="000000"/>
          <w:kern w:val="0"/>
          <w:sz w:val="24"/>
          <w:highlight w:val="none"/>
        </w:rPr>
        <w:t xml:space="preserve">  B.法定代表人或负责人或实际控制人是夫妻关系</w:t>
      </w:r>
    </w:p>
    <w:p w14:paraId="5EA9AA32">
      <w:pPr>
        <w:pStyle w:val="39"/>
        <w:keepNext w:val="0"/>
        <w:keepLines w:val="0"/>
        <w:pageBreakBefore w:val="0"/>
        <w:widowControl w:val="0"/>
        <w:kinsoku/>
        <w:wordWrap/>
        <w:overflowPunct/>
        <w:topLinePunct w:val="0"/>
        <w:autoSpaceDE/>
        <w:autoSpaceDN/>
        <w:bidi w:val="0"/>
        <w:adjustRightInd/>
        <w:snapToGrid w:val="0"/>
        <w:spacing w:line="400" w:lineRule="exact"/>
        <w:jc w:val="both"/>
        <w:textAlignment w:val="baseline"/>
        <w:rPr>
          <w:rFonts w:hint="eastAsia" w:ascii="宋体" w:hAnsi="宋体" w:eastAsia="宋体" w:cs="宋体"/>
          <w:color w:val="000000"/>
          <w:spacing w:val="6"/>
          <w:sz w:val="24"/>
          <w:highlight w:val="none"/>
        </w:rPr>
      </w:pPr>
      <w:r>
        <w:rPr>
          <w:rFonts w:hint="eastAsia" w:ascii="宋体" w:hAnsi="宋体" w:eastAsia="宋体" w:cs="宋体"/>
          <w:color w:val="000000"/>
          <w:kern w:val="0"/>
          <w:sz w:val="24"/>
          <w:highlight w:val="none"/>
        </w:rPr>
        <w:t xml:space="preserve">  C.法定代表人或负责人或实际控制人是直系血亲关系</w:t>
      </w:r>
    </w:p>
    <w:p w14:paraId="0AEAD6BB">
      <w:pPr>
        <w:pStyle w:val="39"/>
        <w:keepNext w:val="0"/>
        <w:keepLines w:val="0"/>
        <w:pageBreakBefore w:val="0"/>
        <w:widowControl w:val="0"/>
        <w:kinsoku/>
        <w:wordWrap/>
        <w:overflowPunct/>
        <w:topLinePunct w:val="0"/>
        <w:autoSpaceDE/>
        <w:autoSpaceDN/>
        <w:bidi w:val="0"/>
        <w:adjustRightInd/>
        <w:snapToGrid w:val="0"/>
        <w:spacing w:line="400" w:lineRule="exact"/>
        <w:jc w:val="both"/>
        <w:textAlignment w:val="baseline"/>
        <w:rPr>
          <w:rFonts w:hint="eastAsia" w:ascii="宋体" w:hAnsi="宋体" w:eastAsia="宋体" w:cs="宋体"/>
          <w:color w:val="000000"/>
          <w:spacing w:val="6"/>
          <w:sz w:val="24"/>
          <w:highlight w:val="none"/>
        </w:rPr>
      </w:pPr>
      <w:r>
        <w:rPr>
          <w:rFonts w:hint="eastAsia" w:ascii="宋体" w:hAnsi="宋体" w:eastAsia="宋体" w:cs="宋体"/>
          <w:color w:val="000000"/>
          <w:kern w:val="0"/>
          <w:sz w:val="24"/>
          <w:highlight w:val="none"/>
        </w:rPr>
        <w:t xml:space="preserve">  D.法定代表人或负责人或实际控制人存在三代以内旁系血亲关系</w:t>
      </w:r>
    </w:p>
    <w:p w14:paraId="6557558D">
      <w:pPr>
        <w:pStyle w:val="39"/>
        <w:keepNext w:val="0"/>
        <w:keepLines w:val="0"/>
        <w:pageBreakBefore w:val="0"/>
        <w:widowControl w:val="0"/>
        <w:kinsoku/>
        <w:wordWrap/>
        <w:overflowPunct/>
        <w:topLinePunct w:val="0"/>
        <w:autoSpaceDE/>
        <w:autoSpaceDN/>
        <w:bidi w:val="0"/>
        <w:adjustRightInd/>
        <w:snapToGrid w:val="0"/>
        <w:spacing w:line="400" w:lineRule="exact"/>
        <w:jc w:val="both"/>
        <w:textAlignment w:val="baseline"/>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  E.法定代表人或负责人或实际控制人存在近姻亲关系</w:t>
      </w:r>
    </w:p>
    <w:p w14:paraId="70782BE0">
      <w:pPr>
        <w:pStyle w:val="39"/>
        <w:keepNext w:val="0"/>
        <w:keepLines w:val="0"/>
        <w:pageBreakBefore w:val="0"/>
        <w:widowControl w:val="0"/>
        <w:kinsoku/>
        <w:wordWrap/>
        <w:overflowPunct/>
        <w:topLinePunct w:val="0"/>
        <w:autoSpaceDE/>
        <w:autoSpaceDN/>
        <w:bidi w:val="0"/>
        <w:adjustRightInd/>
        <w:snapToGrid w:val="0"/>
        <w:spacing w:line="400" w:lineRule="exact"/>
        <w:jc w:val="both"/>
        <w:textAlignment w:val="baseline"/>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  F.法定代表人或负责人或实际控制人存在股份控制或实际控制关系</w:t>
      </w:r>
    </w:p>
    <w:p w14:paraId="51A3B229">
      <w:pPr>
        <w:pStyle w:val="39"/>
        <w:keepNext w:val="0"/>
        <w:keepLines w:val="0"/>
        <w:pageBreakBefore w:val="0"/>
        <w:widowControl w:val="0"/>
        <w:kinsoku/>
        <w:wordWrap/>
        <w:overflowPunct/>
        <w:topLinePunct w:val="0"/>
        <w:autoSpaceDE/>
        <w:autoSpaceDN/>
        <w:bidi w:val="0"/>
        <w:adjustRightInd/>
        <w:snapToGrid w:val="0"/>
        <w:spacing w:line="400" w:lineRule="exact"/>
        <w:jc w:val="both"/>
        <w:textAlignment w:val="baseline"/>
        <w:outlineLvl w:val="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  G.存在共同直接或间接投资设立子公司、联营企业和合营企业情况</w:t>
      </w:r>
    </w:p>
    <w:p w14:paraId="5769D96D">
      <w:pPr>
        <w:pStyle w:val="39"/>
        <w:keepNext w:val="0"/>
        <w:keepLines w:val="0"/>
        <w:pageBreakBefore w:val="0"/>
        <w:widowControl w:val="0"/>
        <w:kinsoku/>
        <w:wordWrap/>
        <w:overflowPunct/>
        <w:topLinePunct w:val="0"/>
        <w:autoSpaceDE/>
        <w:autoSpaceDN/>
        <w:bidi w:val="0"/>
        <w:adjustRightInd/>
        <w:snapToGrid w:val="0"/>
        <w:spacing w:line="400" w:lineRule="exact"/>
        <w:jc w:val="both"/>
        <w:textAlignment w:val="baseline"/>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rPr>
        <w:t xml:space="preserve">  H.存在分级代理或代销关系、同一生产制造商关系、</w:t>
      </w:r>
      <w:r>
        <w:rPr>
          <w:rFonts w:hint="eastAsia" w:ascii="宋体" w:hAnsi="宋体" w:eastAsia="宋体" w:cs="宋体"/>
          <w:color w:val="000000"/>
          <w:sz w:val="24"/>
          <w:highlight w:val="none"/>
        </w:rPr>
        <w:t>管理关系、重要业务（占主营业务收入50%以上）或重要财务往来关系（如融资）等其他实质性控制关系</w:t>
      </w:r>
    </w:p>
    <w:p w14:paraId="4A0FDFB7">
      <w:pPr>
        <w:pStyle w:val="39"/>
        <w:keepNext w:val="0"/>
        <w:keepLines w:val="0"/>
        <w:pageBreakBefore w:val="0"/>
        <w:widowControl w:val="0"/>
        <w:kinsoku/>
        <w:wordWrap/>
        <w:overflowPunct/>
        <w:topLinePunct w:val="0"/>
        <w:autoSpaceDE/>
        <w:autoSpaceDN/>
        <w:bidi w:val="0"/>
        <w:adjustRightInd/>
        <w:snapToGrid w:val="0"/>
        <w:spacing w:line="400" w:lineRule="exact"/>
        <w:jc w:val="both"/>
        <w:textAlignment w:val="baseline"/>
        <w:rPr>
          <w:rFonts w:hint="eastAsia" w:ascii="宋体" w:hAnsi="宋体" w:eastAsia="宋体" w:cs="宋体"/>
          <w:color w:val="000000"/>
          <w:spacing w:val="6"/>
          <w:sz w:val="24"/>
          <w:highlight w:val="none"/>
        </w:rPr>
      </w:pPr>
      <w:r>
        <w:rPr>
          <w:rFonts w:hint="eastAsia" w:ascii="宋体" w:hAnsi="宋体" w:eastAsia="宋体" w:cs="宋体"/>
          <w:color w:val="000000"/>
          <w:sz w:val="24"/>
          <w:highlight w:val="none"/>
        </w:rPr>
        <w:t xml:space="preserve">    I</w:t>
      </w:r>
      <w:r>
        <w:rPr>
          <w:rFonts w:hint="eastAsia" w:ascii="宋体" w:hAnsi="宋体" w:eastAsia="宋体" w:cs="宋体"/>
          <w:color w:val="000000"/>
          <w:kern w:val="0"/>
          <w:sz w:val="24"/>
          <w:highlight w:val="none"/>
        </w:rPr>
        <w:t>.</w:t>
      </w:r>
      <w:r>
        <w:rPr>
          <w:rFonts w:hint="eastAsia" w:ascii="宋体" w:hAnsi="宋体" w:eastAsia="宋体" w:cs="宋体"/>
          <w:color w:val="000000"/>
          <w:sz w:val="24"/>
          <w:highlight w:val="none"/>
        </w:rPr>
        <w:t>其他利害关系情况</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kern w:val="0"/>
          <w:sz w:val="24"/>
          <w:highlight w:val="none"/>
        </w:rPr>
        <w:t>。</w:t>
      </w:r>
    </w:p>
    <w:p w14:paraId="173FFDCF">
      <w:pPr>
        <w:pStyle w:val="40"/>
        <w:keepNext w:val="0"/>
        <w:keepLines w:val="0"/>
        <w:pageBreakBefore w:val="0"/>
        <w:widowControl/>
        <w:numPr>
          <w:ilvl w:val="0"/>
          <w:numId w:val="0"/>
        </w:numPr>
        <w:kinsoku/>
        <w:wordWrap/>
        <w:overflowPunct/>
        <w:topLinePunct w:val="0"/>
        <w:autoSpaceDE/>
        <w:autoSpaceDN/>
        <w:bidi w:val="0"/>
        <w:adjustRightInd/>
        <w:snapToGrid w:val="0"/>
        <w:spacing w:line="400" w:lineRule="exact"/>
        <w:ind w:firstLine="480" w:firstLineChars="200"/>
        <w:textAlignment w:val="baseline"/>
        <w:rPr>
          <w:rFonts w:hint="eastAsia" w:ascii="宋体" w:hAnsi="宋体" w:eastAsia="宋体" w:cs="宋体"/>
          <w:color w:val="000000"/>
          <w:kern w:val="0"/>
          <w:sz w:val="24"/>
          <w:highlight w:val="none"/>
        </w:rPr>
      </w:pPr>
      <w:r>
        <w:rPr>
          <w:rFonts w:hint="eastAsia" w:ascii="宋体" w:hAnsi="宋体" w:eastAsia="宋体" w:cs="宋体"/>
          <w:color w:val="000000"/>
          <w:sz w:val="24"/>
          <w:highlight w:val="none"/>
          <w:lang w:val="en-US" w:eastAsia="zh-CN"/>
        </w:rPr>
        <w:t>三、</w:t>
      </w:r>
      <w:r>
        <w:rPr>
          <w:rFonts w:hint="eastAsia" w:ascii="宋体" w:hAnsi="宋体" w:eastAsia="宋体" w:cs="宋体"/>
          <w:color w:val="000000"/>
          <w:sz w:val="24"/>
          <w:highlight w:val="none"/>
        </w:rPr>
        <w:t>现已清楚知道并</w:t>
      </w:r>
      <w:r>
        <w:rPr>
          <w:rFonts w:hint="eastAsia" w:ascii="宋体" w:hAnsi="宋体" w:eastAsia="宋体" w:cs="宋体"/>
          <w:color w:val="000000"/>
          <w:kern w:val="0"/>
          <w:sz w:val="24"/>
          <w:highlight w:val="none"/>
        </w:rPr>
        <w:t>严格遵守政府采购法律法规和现场纪律。</w:t>
      </w:r>
    </w:p>
    <w:p w14:paraId="71EC1BE5">
      <w:pPr>
        <w:pStyle w:val="40"/>
        <w:keepNext w:val="0"/>
        <w:keepLines w:val="0"/>
        <w:pageBreakBefore w:val="0"/>
        <w:widowControl/>
        <w:numPr>
          <w:ilvl w:val="0"/>
          <w:numId w:val="0"/>
        </w:numPr>
        <w:kinsoku/>
        <w:wordWrap/>
        <w:overflowPunct/>
        <w:topLinePunct w:val="0"/>
        <w:autoSpaceDE/>
        <w:autoSpaceDN/>
        <w:bidi w:val="0"/>
        <w:adjustRightInd/>
        <w:snapToGrid w:val="0"/>
        <w:spacing w:line="400" w:lineRule="exact"/>
        <w:ind w:firstLine="480" w:firstLineChars="200"/>
        <w:textAlignment w:val="baseline"/>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val="en-US" w:eastAsia="zh-CN"/>
        </w:rPr>
        <w:t>四、</w:t>
      </w:r>
      <w:r>
        <w:rPr>
          <w:rFonts w:hint="eastAsia" w:ascii="宋体" w:hAnsi="宋体" w:eastAsia="宋体" w:cs="宋体"/>
          <w:color w:val="000000"/>
          <w:kern w:val="0"/>
          <w:sz w:val="24"/>
          <w:highlight w:val="none"/>
        </w:rPr>
        <w:t>我发现</w:t>
      </w:r>
      <w:r>
        <w:rPr>
          <w:rFonts w:hint="eastAsia" w:ascii="宋体" w:hAnsi="宋体" w:eastAsia="宋体" w:cs="宋体"/>
          <w:color w:val="000000"/>
          <w:kern w:val="0"/>
          <w:sz w:val="24"/>
          <w:highlight w:val="none"/>
          <w:u w:val="single"/>
        </w:rPr>
        <w:t xml:space="preserve">                    </w:t>
      </w:r>
      <w:r>
        <w:rPr>
          <w:rFonts w:hint="eastAsia" w:ascii="宋体" w:hAnsi="宋体" w:eastAsia="宋体" w:cs="宋体"/>
          <w:color w:val="000000"/>
          <w:kern w:val="0"/>
          <w:sz w:val="24"/>
          <w:highlight w:val="none"/>
        </w:rPr>
        <w:t>供应商之间存在或可能存在上述第二条第</w:t>
      </w:r>
      <w:r>
        <w:rPr>
          <w:rFonts w:hint="eastAsia" w:ascii="宋体" w:hAnsi="宋体" w:eastAsia="宋体" w:cs="宋体"/>
          <w:color w:val="000000"/>
          <w:kern w:val="0"/>
          <w:sz w:val="24"/>
          <w:highlight w:val="none"/>
          <w:u w:val="single"/>
        </w:rPr>
        <w:t xml:space="preserve">        </w:t>
      </w:r>
      <w:r>
        <w:rPr>
          <w:rFonts w:hint="eastAsia" w:ascii="宋体" w:hAnsi="宋体" w:eastAsia="宋体" w:cs="宋体"/>
          <w:color w:val="000000"/>
          <w:kern w:val="0"/>
          <w:sz w:val="24"/>
          <w:highlight w:val="none"/>
        </w:rPr>
        <w:t>项利害关系。</w:t>
      </w:r>
    </w:p>
    <w:p w14:paraId="033BD251">
      <w:pPr>
        <w:pStyle w:val="39"/>
        <w:keepNext w:val="0"/>
        <w:keepLines w:val="0"/>
        <w:pageBreakBefore w:val="0"/>
        <w:widowControl w:val="0"/>
        <w:kinsoku/>
        <w:wordWrap/>
        <w:overflowPunct/>
        <w:topLinePunct w:val="0"/>
        <w:autoSpaceDE/>
        <w:autoSpaceDN/>
        <w:bidi w:val="0"/>
        <w:adjustRightInd/>
        <w:snapToGrid w:val="0"/>
        <w:spacing w:line="40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（供应商代表签名）：</w:t>
      </w:r>
    </w:p>
    <w:p w14:paraId="0FA5C1AC">
      <w:pPr>
        <w:pStyle w:val="39"/>
        <w:keepNext w:val="0"/>
        <w:keepLines w:val="0"/>
        <w:pageBreakBefore w:val="0"/>
        <w:widowControl w:val="0"/>
        <w:kinsoku/>
        <w:wordWrap/>
        <w:overflowPunct/>
        <w:topLinePunct w:val="0"/>
        <w:autoSpaceDE/>
        <w:autoSpaceDN/>
        <w:bidi w:val="0"/>
        <w:adjustRightInd/>
        <w:snapToGrid w:val="0"/>
        <w:spacing w:line="400" w:lineRule="exact"/>
        <w:ind w:firstLine="6240" w:firstLineChars="2600"/>
        <w:jc w:val="right"/>
        <w:rPr>
          <w:rFonts w:hint="eastAsia" w:ascii="宋体" w:hAnsi="宋体" w:eastAsia="宋体" w:cs="宋体"/>
          <w:color w:val="000000"/>
          <w:sz w:val="24"/>
          <w:highlight w:val="none"/>
        </w:rPr>
      </w:pPr>
    </w:p>
    <w:p w14:paraId="6B2C2271">
      <w:pPr>
        <w:pStyle w:val="2"/>
        <w:keepNext w:val="0"/>
        <w:keepLines w:val="0"/>
        <w:pageBreakBefore w:val="0"/>
        <w:kinsoku/>
        <w:wordWrap/>
        <w:overflowPunct/>
        <w:topLinePunct w:val="0"/>
        <w:autoSpaceDE/>
        <w:autoSpaceDN/>
        <w:bidi w:val="0"/>
        <w:adjustRightInd/>
        <w:spacing w:after="0" w:afterLines="0" w:line="400" w:lineRule="exact"/>
        <w:jc w:val="right"/>
        <w:rPr>
          <w:rFonts w:hint="eastAsia" w:ascii="宋体" w:hAnsi="宋体" w:eastAsia="宋体" w:cs="宋体"/>
          <w:color w:val="000000"/>
          <w:sz w:val="24"/>
          <w:highlight w:val="none"/>
        </w:rPr>
      </w:pPr>
      <w:r>
        <w:rPr>
          <w:rFonts w:hint="eastAsia" w:ascii="宋体" w:hAnsi="宋体" w:eastAsia="宋体" w:cs="宋体"/>
          <w:color w:val="000000"/>
          <w:sz w:val="24"/>
          <w:highlight w:val="none"/>
        </w:rPr>
        <w:t>日 期：20</w:t>
      </w:r>
      <w:r>
        <w:rPr>
          <w:rFonts w:hint="eastAsia" w:ascii="宋体" w:hAnsi="宋体" w:eastAsia="宋体" w:cs="宋体"/>
          <w:color w:val="000000"/>
          <w:sz w:val="24"/>
          <w:highlight w:val="none"/>
          <w:lang w:val="en-US" w:eastAsia="zh-CN"/>
        </w:rPr>
        <w:t>24</w:t>
      </w:r>
      <w:r>
        <w:rPr>
          <w:rFonts w:hint="eastAsia" w:ascii="宋体" w:hAnsi="宋体" w:eastAsia="宋体" w:cs="宋体"/>
          <w:color w:val="000000"/>
          <w:sz w:val="24"/>
          <w:highlight w:val="none"/>
        </w:rPr>
        <w:t>年</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月</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日</w:t>
      </w:r>
    </w:p>
    <w:p w14:paraId="71FC62FE">
      <w:pPr>
        <w:rPr>
          <w:rFonts w:hint="eastAsia" w:ascii="宋体" w:hAnsi="宋体" w:eastAsia="宋体" w:cs="宋体"/>
          <w:highlight w:val="none"/>
        </w:rPr>
      </w:pPr>
    </w:p>
    <w:p w14:paraId="72248B8E">
      <w:pPr>
        <w:rPr>
          <w:rFonts w:hint="eastAsia" w:ascii="宋体" w:hAnsi="宋体" w:eastAsia="宋体" w:cs="宋体"/>
          <w:color w:val="000000"/>
          <w:sz w:val="24"/>
          <w:highlight w:val="none"/>
          <w:lang w:val="en-US" w:eastAsia="zh-CN"/>
        </w:rPr>
      </w:pPr>
    </w:p>
    <w:p w14:paraId="1CC5999C">
      <w:pPr>
        <w:rPr>
          <w:rFonts w:hint="eastAsia" w:ascii="宋体" w:hAnsi="宋体" w:eastAsia="宋体" w:cs="宋体"/>
          <w:color w:val="000000"/>
          <w:sz w:val="24"/>
          <w:highlight w:val="none"/>
          <w:lang w:val="en-US" w:eastAsia="zh-CN"/>
        </w:rPr>
      </w:pPr>
    </w:p>
    <w:p w14:paraId="7F8A0D7B">
      <w:pP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000000"/>
          <w:sz w:val="32"/>
          <w:szCs w:val="32"/>
          <w:highlight w:val="none"/>
          <w:lang w:val="en-US" w:eastAsia="zh-CN"/>
        </w:rPr>
        <w:t>备注：《</w:t>
      </w:r>
      <w:r>
        <w:rPr>
          <w:rFonts w:hint="eastAsia" w:ascii="宋体" w:hAnsi="宋体" w:eastAsia="宋体" w:cs="宋体"/>
          <w:b/>
          <w:bCs/>
          <w:color w:val="auto"/>
          <w:sz w:val="32"/>
          <w:szCs w:val="32"/>
          <w:highlight w:val="none"/>
        </w:rPr>
        <w:t>政府采购活动现场确认声明书</w:t>
      </w:r>
      <w:r>
        <w:rPr>
          <w:rFonts w:hint="eastAsia" w:ascii="宋体" w:hAnsi="宋体" w:eastAsia="宋体" w:cs="宋体"/>
          <w:b/>
          <w:bCs/>
          <w:color w:val="000000"/>
          <w:sz w:val="32"/>
          <w:szCs w:val="32"/>
          <w:highlight w:val="none"/>
          <w:lang w:val="en-US" w:eastAsia="zh-CN"/>
        </w:rPr>
        <w:t>》无需在投标文件中提供，</w:t>
      </w:r>
      <w:r>
        <w:rPr>
          <w:rFonts w:hint="eastAsia" w:ascii="宋体" w:hAnsi="宋体" w:eastAsia="宋体" w:cs="宋体"/>
          <w:b/>
          <w:bCs/>
          <w:color w:val="auto"/>
          <w:sz w:val="32"/>
          <w:szCs w:val="32"/>
          <w:highlight w:val="none"/>
          <w:lang w:val="en-US" w:eastAsia="zh-CN"/>
        </w:rPr>
        <w:t>投标</w:t>
      </w:r>
      <w:r>
        <w:rPr>
          <w:rFonts w:hint="eastAsia" w:ascii="宋体" w:hAnsi="宋体" w:eastAsia="宋体" w:cs="宋体"/>
          <w:b/>
          <w:bCs/>
          <w:color w:val="auto"/>
          <w:sz w:val="32"/>
          <w:szCs w:val="32"/>
          <w:highlight w:val="none"/>
        </w:rPr>
        <w:t>文件解密结束，各供应商</w:t>
      </w:r>
      <w:r>
        <w:rPr>
          <w:rFonts w:hint="eastAsia" w:ascii="宋体" w:hAnsi="宋体" w:eastAsia="宋体" w:cs="宋体"/>
          <w:b/>
          <w:bCs/>
          <w:color w:val="auto"/>
          <w:sz w:val="32"/>
          <w:szCs w:val="32"/>
          <w:highlight w:val="none"/>
          <w:lang w:val="en-US" w:eastAsia="zh-CN"/>
        </w:rPr>
        <w:t>自行</w:t>
      </w:r>
      <w:r>
        <w:rPr>
          <w:rFonts w:hint="eastAsia" w:ascii="宋体" w:hAnsi="宋体" w:eastAsia="宋体" w:cs="宋体"/>
          <w:b/>
          <w:bCs/>
          <w:color w:val="auto"/>
          <w:sz w:val="32"/>
          <w:szCs w:val="32"/>
          <w:highlight w:val="none"/>
        </w:rPr>
        <w:t>签署《政府采购活动现场确认声明书》通过邮件形式发送</w:t>
      </w:r>
      <w:r>
        <w:rPr>
          <w:rFonts w:hint="eastAsia" w:ascii="宋体" w:hAnsi="宋体" w:eastAsia="宋体" w:cs="宋体"/>
          <w:b/>
          <w:bCs/>
          <w:color w:val="auto"/>
          <w:sz w:val="32"/>
          <w:szCs w:val="32"/>
          <w:highlight w:val="none"/>
          <w:lang w:val="en-US" w:eastAsia="zh-CN"/>
        </w:rPr>
        <w:t>给招标代理机构，邮箱：915482302@qq.com</w:t>
      </w:r>
    </w:p>
    <w:p w14:paraId="2BD62EBF">
      <w:pPr>
        <w:pStyle w:val="16"/>
        <w:rPr>
          <w:rFonts w:hint="eastAsia" w:ascii="宋体" w:hAnsi="宋体" w:eastAsia="宋体" w:cs="宋体"/>
          <w:color w:val="auto"/>
          <w:highlight w:val="none"/>
          <w:lang w:eastAsia="zh-CN"/>
        </w:rPr>
      </w:pPr>
    </w:p>
    <w:p w14:paraId="097683E7">
      <w:pPr>
        <w:rPr>
          <w:rFonts w:hint="eastAsia" w:ascii="宋体" w:hAnsi="宋体" w:eastAsia="宋体" w:cs="宋体"/>
          <w:highlight w:val="none"/>
          <w:lang w:eastAsia="zh-CN"/>
        </w:rPr>
        <w:sectPr>
          <w:pgSz w:w="11906" w:h="16838"/>
          <w:pgMar w:top="1134" w:right="1134" w:bottom="1134" w:left="1134" w:header="851" w:footer="850" w:gutter="0"/>
          <w:pgNumType w:fmt="decimal"/>
          <w:cols w:space="425" w:num="1"/>
          <w:docGrid w:type="lines" w:linePitch="312" w:charSpace="0"/>
        </w:sectPr>
      </w:pPr>
    </w:p>
    <w:p w14:paraId="3C1409F2">
      <w:pPr>
        <w:pStyle w:val="4"/>
        <w:keepNext/>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lang w:val="en-US" w:eastAsia="zh-CN"/>
        </w:rPr>
      </w:pPr>
      <w:bookmarkStart w:id="52" w:name="_Toc2416"/>
      <w:bookmarkStart w:id="53" w:name="_Toc16262"/>
      <w:bookmarkStart w:id="54" w:name="_Toc4749"/>
      <w:bookmarkStart w:id="55" w:name="_Toc13915"/>
      <w:r>
        <w:rPr>
          <w:rFonts w:hint="eastAsia" w:ascii="宋体" w:hAnsi="宋体" w:eastAsia="宋体" w:cs="宋体"/>
          <w:color w:val="auto"/>
          <w:sz w:val="28"/>
          <w:szCs w:val="28"/>
          <w:highlight w:val="none"/>
          <w:lang w:val="zh-CN" w:eastAsia="zh-CN"/>
        </w:rPr>
        <w:t>第六章</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val="zh-CN" w:eastAsia="zh-CN"/>
        </w:rPr>
        <w:t>评标办法及开标程序</w:t>
      </w:r>
      <w:bookmarkEnd w:id="52"/>
      <w:bookmarkEnd w:id="53"/>
      <w:bookmarkEnd w:id="54"/>
      <w:bookmarkEnd w:id="55"/>
      <w:bookmarkStart w:id="56" w:name="_Toc9554"/>
      <w:bookmarkStart w:id="57" w:name="_Toc185"/>
      <w:bookmarkStart w:id="58" w:name="_Toc27912"/>
      <w:bookmarkStart w:id="59" w:name="_Toc476644268"/>
    </w:p>
    <w:p w14:paraId="60FE6524">
      <w:pPr>
        <w:keepNext w:val="0"/>
        <w:keepLines w:val="0"/>
        <w:pageBreakBefore w:val="0"/>
        <w:widowControl/>
        <w:kinsoku/>
        <w:wordWrap/>
        <w:overflowPunct/>
        <w:topLinePunct w:val="0"/>
        <w:autoSpaceDE/>
        <w:autoSpaceDN/>
        <w:bidi w:val="0"/>
        <w:adjustRightInd/>
        <w:snapToGrid w:val="0"/>
        <w:spacing w:before="120" w:beforeLines="50" w:after="120" w:afterLines="50" w:line="500" w:lineRule="exact"/>
        <w:ind w:firstLine="480" w:firstLineChars="200"/>
        <w:textAlignment w:val="auto"/>
        <w:outlineLvl w:val="1"/>
        <w:rPr>
          <w:rFonts w:hint="eastAsia" w:ascii="宋体" w:hAnsi="宋体" w:eastAsia="宋体" w:cs="宋体"/>
          <w:color w:val="auto"/>
          <w:sz w:val="24"/>
          <w:szCs w:val="24"/>
          <w:highlight w:val="none"/>
        </w:rPr>
      </w:pPr>
      <w:bookmarkStart w:id="60" w:name="_Toc26885"/>
      <w:r>
        <w:rPr>
          <w:rFonts w:hint="eastAsia" w:ascii="宋体" w:hAnsi="宋体" w:eastAsia="宋体" w:cs="宋体"/>
          <w:color w:val="auto"/>
          <w:sz w:val="24"/>
          <w:szCs w:val="24"/>
          <w:highlight w:val="none"/>
        </w:rPr>
        <w:t>一、评标原则</w:t>
      </w:r>
      <w:bookmarkEnd w:id="56"/>
      <w:bookmarkEnd w:id="57"/>
      <w:bookmarkEnd w:id="58"/>
      <w:bookmarkEnd w:id="60"/>
    </w:p>
    <w:p w14:paraId="6BF51E87">
      <w:pPr>
        <w:keepNext w:val="0"/>
        <w:keepLines w:val="0"/>
        <w:pageBreakBefore w:val="0"/>
        <w:widowControl/>
        <w:kinsoku/>
        <w:wordWrap/>
        <w:overflowPunct/>
        <w:topLinePunct w:val="0"/>
        <w:autoSpaceDE/>
        <w:autoSpaceDN/>
        <w:bidi w:val="0"/>
        <w:adjustRightInd/>
        <w:snapToGrid w:val="0"/>
        <w:spacing w:before="120" w:beforeLines="50" w:after="120" w:afterLines="50" w:line="500" w:lineRule="exact"/>
        <w:ind w:firstLine="480" w:firstLineChars="200"/>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工作遵循公平、公正、科学、择优原则和诚实、信誉、效率的服务原则。本着科学、严谨的态度，认真进行评标。择优选用，推进技术进步，确保服务质量、交货按期，节约投资，最大限度的保护当事人权益。严格按照招标文件的</w:t>
      </w:r>
      <w:r>
        <w:rPr>
          <w:rFonts w:hint="eastAsia" w:ascii="宋体" w:hAnsi="宋体" w:eastAsia="宋体" w:cs="宋体"/>
          <w:color w:val="auto"/>
          <w:sz w:val="24"/>
          <w:szCs w:val="24"/>
          <w:highlight w:val="none"/>
          <w:lang w:val="en-US" w:eastAsia="zh-CN"/>
        </w:rPr>
        <w:t>资格审查文件、商务技术文件、报价文件</w:t>
      </w:r>
      <w:r>
        <w:rPr>
          <w:rFonts w:hint="eastAsia" w:ascii="宋体" w:hAnsi="宋体" w:eastAsia="宋体" w:cs="宋体"/>
          <w:color w:val="auto"/>
          <w:sz w:val="24"/>
          <w:szCs w:val="24"/>
          <w:highlight w:val="none"/>
        </w:rPr>
        <w:t>要求，对投标文件进行综合评定，提出优选方案，编写评标报告。对落标单位，评委会不做任何落标解释。投标人不得以任何方式干扰招投标工作的进行，一经发现，其投标文件将被拒绝。</w:t>
      </w:r>
      <w:bookmarkStart w:id="61" w:name="_Toc17048"/>
      <w:bookmarkStart w:id="62" w:name="_Toc15574"/>
      <w:bookmarkStart w:id="63" w:name="_Toc7988"/>
      <w:bookmarkStart w:id="64" w:name="_Toc21777"/>
    </w:p>
    <w:p w14:paraId="03DB19FE">
      <w:pPr>
        <w:keepNext w:val="0"/>
        <w:keepLines w:val="0"/>
        <w:pageBreakBefore w:val="0"/>
        <w:widowControl/>
        <w:kinsoku/>
        <w:wordWrap/>
        <w:overflowPunct/>
        <w:topLinePunct w:val="0"/>
        <w:autoSpaceDE/>
        <w:autoSpaceDN/>
        <w:bidi w:val="0"/>
        <w:adjustRightInd/>
        <w:snapToGrid w:val="0"/>
        <w:spacing w:before="120" w:beforeLines="50" w:after="120" w:afterLines="50" w:line="500" w:lineRule="exact"/>
        <w:ind w:firstLine="480" w:firstLineChars="200"/>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二、评标组织</w:t>
      </w:r>
      <w:bookmarkEnd w:id="61"/>
      <w:bookmarkEnd w:id="62"/>
      <w:bookmarkEnd w:id="63"/>
      <w:bookmarkEnd w:id="64"/>
    </w:p>
    <w:p w14:paraId="30630095">
      <w:pPr>
        <w:keepNext w:val="0"/>
        <w:keepLines w:val="0"/>
        <w:pageBreakBefore w:val="0"/>
        <w:widowControl/>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1.评标工作由招标代理机构负责组织，具体评标事务由评标委员会负责。评标委员会由有关技术等方面的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名专家组成。其中</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代表不得超过1人且不能担任评标委员会组长，相关专家不少于成员总数的2/3。</w:t>
      </w:r>
    </w:p>
    <w:p w14:paraId="698C14F0">
      <w:pPr>
        <w:keepNext w:val="0"/>
        <w:keepLines w:val="0"/>
        <w:pageBreakBefore w:val="0"/>
        <w:widowControl/>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2.询标期间，投标人法人代表或法人授权代理人必须在场，负责解答有关事宜。如不在场，则事后不得对招标过程及结果提出异议。</w:t>
      </w:r>
    </w:p>
    <w:p w14:paraId="7F11694E">
      <w:pPr>
        <w:keepNext w:val="0"/>
        <w:keepLines w:val="0"/>
        <w:pageBreakBefore w:val="0"/>
        <w:widowControl/>
        <w:kinsoku/>
        <w:wordWrap/>
        <w:overflowPunct/>
        <w:topLinePunct w:val="0"/>
        <w:autoSpaceDE/>
        <w:autoSpaceDN/>
        <w:bidi w:val="0"/>
        <w:adjustRightInd/>
        <w:snapToGrid w:val="0"/>
        <w:spacing w:before="120" w:beforeLines="50" w:after="120" w:afterLines="50" w:line="500" w:lineRule="exact"/>
        <w:ind w:firstLine="480" w:firstLineChars="200"/>
        <w:textAlignment w:val="auto"/>
        <w:outlineLvl w:val="1"/>
        <w:rPr>
          <w:rFonts w:hint="eastAsia" w:ascii="宋体" w:hAnsi="宋体" w:eastAsia="宋体" w:cs="宋体"/>
          <w:color w:val="auto"/>
          <w:sz w:val="24"/>
          <w:szCs w:val="24"/>
          <w:highlight w:val="none"/>
        </w:rPr>
      </w:pPr>
      <w:bookmarkStart w:id="65" w:name="_Toc32336"/>
      <w:bookmarkStart w:id="66" w:name="_Toc10583"/>
      <w:bookmarkStart w:id="67" w:name="_Toc25931"/>
      <w:bookmarkStart w:id="68" w:name="_Toc11138"/>
      <w:r>
        <w:rPr>
          <w:rFonts w:hint="eastAsia" w:ascii="宋体" w:hAnsi="宋体" w:eastAsia="宋体" w:cs="宋体"/>
          <w:color w:val="auto"/>
          <w:sz w:val="24"/>
          <w:szCs w:val="24"/>
          <w:highlight w:val="none"/>
        </w:rPr>
        <w:t>三、评标程序</w:t>
      </w:r>
      <w:bookmarkEnd w:id="65"/>
      <w:bookmarkEnd w:id="66"/>
      <w:bookmarkEnd w:id="67"/>
      <w:bookmarkEnd w:id="68"/>
    </w:p>
    <w:p w14:paraId="6739BD6E">
      <w:pPr>
        <w:keepNext w:val="0"/>
        <w:keepLines w:val="0"/>
        <w:pageBreakBefore w:val="0"/>
        <w:widowControl/>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对各投标人的投标资格审查文件进行审查；然后对合格投标人的商务技术文件进行评审；商务技术文件评审结束后即公布投标人商务技术得分情况，之后开报价文件；对报价文件评审后，根据综合评审结果，提交评审报告。</w:t>
      </w:r>
    </w:p>
    <w:p w14:paraId="24D4AD9C">
      <w:pPr>
        <w:keepNext w:val="0"/>
        <w:keepLines w:val="0"/>
        <w:pageBreakBefore w:val="0"/>
        <w:widowControl/>
        <w:kinsoku/>
        <w:wordWrap/>
        <w:overflowPunct/>
        <w:topLinePunct w:val="0"/>
        <w:autoSpaceDE/>
        <w:autoSpaceDN/>
        <w:bidi w:val="0"/>
        <w:adjustRightInd/>
        <w:snapToGrid w:val="0"/>
        <w:spacing w:before="120" w:beforeLines="50" w:after="120" w:afterLines="50" w:line="500" w:lineRule="exact"/>
        <w:ind w:firstLine="480" w:firstLineChars="200"/>
        <w:textAlignment w:val="auto"/>
        <w:outlineLvl w:val="1"/>
        <w:rPr>
          <w:rFonts w:hint="eastAsia" w:ascii="宋体" w:hAnsi="宋体" w:eastAsia="宋体" w:cs="宋体"/>
          <w:color w:val="auto"/>
          <w:sz w:val="24"/>
          <w:szCs w:val="24"/>
          <w:highlight w:val="none"/>
        </w:rPr>
      </w:pPr>
      <w:bookmarkStart w:id="69" w:name="_Toc2637"/>
      <w:bookmarkStart w:id="70" w:name="_Toc22388"/>
      <w:bookmarkStart w:id="71" w:name="_Toc1990"/>
      <w:bookmarkStart w:id="72" w:name="_Toc10496"/>
      <w:r>
        <w:rPr>
          <w:rFonts w:hint="eastAsia" w:ascii="宋体" w:hAnsi="宋体" w:eastAsia="宋体" w:cs="宋体"/>
          <w:color w:val="auto"/>
          <w:sz w:val="24"/>
          <w:szCs w:val="24"/>
          <w:highlight w:val="none"/>
        </w:rPr>
        <w:t>四、评标办法</w:t>
      </w:r>
      <w:bookmarkEnd w:id="69"/>
      <w:bookmarkEnd w:id="70"/>
      <w:bookmarkEnd w:id="71"/>
      <w:bookmarkEnd w:id="72"/>
    </w:p>
    <w:p w14:paraId="54EF1D49">
      <w:pPr>
        <w:keepNext w:val="0"/>
        <w:keepLines w:val="0"/>
        <w:pageBreakBefore w:val="0"/>
        <w:widowControl/>
        <w:kinsoku/>
        <w:wordWrap/>
        <w:overflowPunct/>
        <w:topLinePunct w:val="0"/>
        <w:autoSpaceDE/>
        <w:autoSpaceDN/>
        <w:bidi w:val="0"/>
        <w:adjustRightInd/>
        <w:snapToGrid w:val="0"/>
        <w:spacing w:before="120" w:beforeLines="50" w:after="120" w:afterLines="50" w:line="500" w:lineRule="exact"/>
        <w:ind w:firstLine="480" w:firstLineChars="200"/>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本次招标的评标办法采用百分制综合评分法。根据本项目招标文件的要求，按照本办法规定的内容和分值设置，资格审查采用合格制，商务技术为</w:t>
      </w:r>
      <w:r>
        <w:rPr>
          <w:rFonts w:hint="eastAsia" w:ascii="宋体" w:hAnsi="宋体" w:eastAsia="宋体" w:cs="宋体"/>
          <w:color w:val="auto"/>
          <w:sz w:val="24"/>
          <w:szCs w:val="24"/>
          <w:highlight w:val="none"/>
          <w:u w:val="single"/>
          <w:lang w:val="en-US" w:eastAsia="zh-CN"/>
        </w:rPr>
        <w:t xml:space="preserve"> 8</w:t>
      </w:r>
      <w:r>
        <w:rPr>
          <w:rFonts w:hint="eastAsia" w:ascii="宋体" w:hAnsi="宋体" w:cs="宋体"/>
          <w:color w:val="auto"/>
          <w:sz w:val="24"/>
          <w:szCs w:val="24"/>
          <w:highlight w:val="none"/>
          <w:u w:val="single"/>
          <w:lang w:val="en-US" w:eastAsia="zh-CN"/>
        </w:rPr>
        <w:t>0</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分，价格分为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20</w:t>
      </w:r>
      <w:r>
        <w:rPr>
          <w:rFonts w:hint="eastAsia" w:ascii="宋体" w:hAnsi="宋体" w:eastAsia="宋体" w:cs="宋体"/>
          <w:color w:val="auto"/>
          <w:sz w:val="24"/>
          <w:szCs w:val="24"/>
          <w:highlight w:val="none"/>
        </w:rPr>
        <w:t>分，对投标人的投标文件中的商务技术、报价等内容进行评分，最终得出综合得分。</w:t>
      </w:r>
    </w:p>
    <w:p w14:paraId="33711E92">
      <w:pPr>
        <w:keepNext w:val="0"/>
        <w:keepLines w:val="0"/>
        <w:pageBreakBefore w:val="0"/>
        <w:widowControl/>
        <w:kinsoku/>
        <w:wordWrap/>
        <w:overflowPunct/>
        <w:topLinePunct w:val="0"/>
        <w:autoSpaceDE/>
        <w:autoSpaceDN/>
        <w:bidi w:val="0"/>
        <w:adjustRightInd/>
        <w:snapToGrid w:val="0"/>
        <w:spacing w:before="120" w:beforeLines="50" w:after="120" w:afterLines="50" w:line="500" w:lineRule="exact"/>
        <w:ind w:firstLine="480" w:firstLineChars="200"/>
        <w:textAlignment w:val="auto"/>
        <w:outlineLvl w:val="1"/>
        <w:rPr>
          <w:rFonts w:hint="eastAsia" w:ascii="宋体" w:hAnsi="宋体" w:eastAsia="宋体" w:cs="宋体"/>
          <w:color w:val="auto"/>
          <w:sz w:val="24"/>
          <w:szCs w:val="24"/>
          <w:highlight w:val="none"/>
        </w:rPr>
      </w:pPr>
      <w:bookmarkStart w:id="73" w:name="_Toc28686"/>
      <w:bookmarkStart w:id="74" w:name="_Toc6549"/>
      <w:bookmarkStart w:id="75" w:name="_Toc13906"/>
      <w:bookmarkStart w:id="76" w:name="_Toc22657"/>
      <w:r>
        <w:rPr>
          <w:rFonts w:hint="eastAsia" w:ascii="宋体" w:hAnsi="宋体" w:eastAsia="宋体" w:cs="宋体"/>
          <w:color w:val="auto"/>
          <w:sz w:val="24"/>
          <w:szCs w:val="24"/>
          <w:highlight w:val="none"/>
        </w:rPr>
        <w:t>五、评分原则</w:t>
      </w:r>
      <w:bookmarkEnd w:id="73"/>
      <w:bookmarkEnd w:id="74"/>
      <w:bookmarkEnd w:id="75"/>
      <w:bookmarkEnd w:id="76"/>
    </w:p>
    <w:p w14:paraId="14F28766">
      <w:pPr>
        <w:keepNext w:val="0"/>
        <w:keepLines w:val="0"/>
        <w:pageBreakBefore w:val="0"/>
        <w:widowControl/>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（一）商务技术评分（</w:t>
      </w:r>
      <w:r>
        <w:rPr>
          <w:rFonts w:hint="eastAsia" w:ascii="宋体" w:hAnsi="宋体" w:eastAsia="宋体" w:cs="宋体"/>
          <w:color w:val="auto"/>
          <w:sz w:val="24"/>
          <w:szCs w:val="24"/>
          <w:highlight w:val="none"/>
          <w:u w:val="single"/>
          <w:lang w:val="en-US" w:eastAsia="zh-CN"/>
        </w:rPr>
        <w:t xml:space="preserve"> 8</w:t>
      </w:r>
      <w:r>
        <w:rPr>
          <w:rFonts w:hint="eastAsia" w:ascii="宋体" w:hAnsi="宋体" w:cs="宋体"/>
          <w:color w:val="auto"/>
          <w:sz w:val="24"/>
          <w:szCs w:val="24"/>
          <w:highlight w:val="none"/>
          <w:u w:val="single"/>
          <w:lang w:val="en-US" w:eastAsia="zh-CN"/>
        </w:rPr>
        <w:t>0</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115017A7">
      <w:pPr>
        <w:keepNext w:val="0"/>
        <w:keepLines w:val="0"/>
        <w:pageBreakBefore w:val="0"/>
        <w:widowControl/>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商务技术文件评分的评定由各评委成员按评分细则进行评审打分，每人一张评分计算表，并记名。投标文件各项评分内容由评标委员会成员各自独立评分，如某张表的一个因素项目超过规定的分值范围，则该张表无效。各评标委员会成员对各投标人的各项评分内容评分合计的算术平均值为各投标人最终商务技术文件得分（计算过程中小数点后按四舍五入保留2位）。</w:t>
      </w:r>
    </w:p>
    <w:p w14:paraId="61FE15EC">
      <w:pPr>
        <w:pStyle w:val="18"/>
        <w:keepNext w:val="0"/>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）评分细则</w:t>
      </w:r>
    </w:p>
    <w:bookmarkEnd w:id="59"/>
    <w:tbl>
      <w:tblPr>
        <w:tblStyle w:val="19"/>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395"/>
        <w:gridCol w:w="7137"/>
        <w:gridCol w:w="726"/>
      </w:tblGrid>
      <w:tr w14:paraId="52627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0501417C">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rPr>
            </w:pPr>
            <w:bookmarkStart w:id="77" w:name="_Toc12749"/>
            <w:bookmarkStart w:id="78" w:name="_Toc20996"/>
            <w:bookmarkStart w:id="79" w:name="_Toc3034"/>
            <w:bookmarkStart w:id="80" w:name="_Toc8190"/>
            <w:r>
              <w:rPr>
                <w:rFonts w:hint="eastAsia" w:ascii="宋体" w:hAnsi="宋体" w:eastAsia="宋体" w:cs="宋体"/>
                <w:sz w:val="24"/>
                <w:szCs w:val="24"/>
                <w:highlight w:val="none"/>
              </w:rPr>
              <w:t>序号</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56FAE6C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评审内容</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7A44193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评审细则</w:t>
            </w:r>
          </w:p>
        </w:tc>
        <w:tc>
          <w:tcPr>
            <w:tcW w:w="726" w:type="dxa"/>
            <w:tcBorders>
              <w:top w:val="single" w:color="auto" w:sz="4" w:space="0"/>
              <w:left w:val="single" w:color="auto" w:sz="4" w:space="0"/>
              <w:bottom w:val="single" w:color="auto" w:sz="4" w:space="0"/>
              <w:right w:val="single" w:color="auto" w:sz="4" w:space="0"/>
            </w:tcBorders>
            <w:noWrap w:val="0"/>
            <w:vAlign w:val="center"/>
          </w:tcPr>
          <w:p w14:paraId="6E6F07E9">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分值</w:t>
            </w:r>
          </w:p>
        </w:tc>
      </w:tr>
      <w:tr w14:paraId="3ADEE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30AE819E">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71A4639C">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业绩</w:t>
            </w:r>
          </w:p>
          <w:p w14:paraId="56BD705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rPr>
            </w:pPr>
            <w:r>
              <w:rPr>
                <w:rFonts w:hint="eastAsia" w:ascii="宋体" w:hAnsi="宋体" w:eastAsia="宋体" w:cs="宋体"/>
                <w:color w:val="auto"/>
                <w:kern w:val="2"/>
                <w:sz w:val="24"/>
                <w:szCs w:val="24"/>
                <w:highlight w:val="none"/>
                <w:lang w:val="en-US" w:eastAsia="zh-CN" w:bidi="ar-SA"/>
              </w:rPr>
              <w:t>【客观分】</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6F5AE619">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投标人自20</w:t>
            </w: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年1月1日至本项目投标截止时间，完成过</w:t>
            </w:r>
            <w:r>
              <w:rPr>
                <w:rFonts w:hint="eastAsia" w:ascii="宋体" w:hAnsi="宋体" w:eastAsia="宋体" w:cs="宋体"/>
                <w:sz w:val="24"/>
                <w:szCs w:val="24"/>
                <w:highlight w:val="none"/>
                <w:lang w:val="en-US" w:eastAsia="zh-CN"/>
              </w:rPr>
              <w:t>类似服务项目成功案例</w:t>
            </w:r>
            <w:r>
              <w:rPr>
                <w:rFonts w:hint="eastAsia" w:ascii="宋体" w:hAnsi="宋体" w:eastAsia="宋体" w:cs="宋体"/>
                <w:sz w:val="24"/>
                <w:szCs w:val="24"/>
                <w:highlight w:val="none"/>
              </w:rPr>
              <w:t>的，</w:t>
            </w:r>
            <w:r>
              <w:rPr>
                <w:rFonts w:hint="eastAsia" w:ascii="宋体" w:hAnsi="宋体" w:cs="宋体"/>
                <w:sz w:val="24"/>
                <w:szCs w:val="24"/>
                <w:highlight w:val="none"/>
                <w:lang w:val="en-US" w:eastAsia="zh-CN"/>
              </w:rPr>
              <w:t>每提供一个</w:t>
            </w:r>
            <w:r>
              <w:rPr>
                <w:rFonts w:hint="eastAsia" w:ascii="宋体" w:hAnsi="宋体" w:eastAsia="宋体" w:cs="宋体"/>
                <w:sz w:val="24"/>
                <w:szCs w:val="24"/>
                <w:highlight w:val="none"/>
              </w:rPr>
              <w:t>得1分</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本项最高得2分</w:t>
            </w:r>
            <w:r>
              <w:rPr>
                <w:rFonts w:hint="eastAsia" w:ascii="宋体" w:hAnsi="宋体" w:eastAsia="宋体" w:cs="宋体"/>
                <w:sz w:val="24"/>
                <w:szCs w:val="24"/>
                <w:highlight w:val="none"/>
              </w:rPr>
              <w:t>。</w:t>
            </w:r>
          </w:p>
          <w:p w14:paraId="49433D8C">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证明材料是指：</w:t>
            </w:r>
            <w:r>
              <w:rPr>
                <w:rFonts w:hint="eastAsia" w:ascii="宋体" w:hAnsi="宋体" w:eastAsia="宋体" w:cs="宋体"/>
                <w:b/>
                <w:bCs/>
                <w:sz w:val="24"/>
                <w:szCs w:val="24"/>
                <w:highlight w:val="none"/>
                <w:lang w:val="en-US" w:eastAsia="zh-CN"/>
              </w:rPr>
              <w:t>服务</w:t>
            </w:r>
            <w:r>
              <w:rPr>
                <w:rFonts w:hint="eastAsia" w:ascii="宋体" w:hAnsi="宋体" w:eastAsia="宋体" w:cs="宋体"/>
                <w:b/>
                <w:bCs/>
                <w:sz w:val="24"/>
                <w:szCs w:val="24"/>
                <w:highlight w:val="none"/>
              </w:rPr>
              <w:t>合同。</w:t>
            </w:r>
          </w:p>
          <w:p w14:paraId="38D63721">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备注：成功案例时间以</w:t>
            </w:r>
            <w:r>
              <w:rPr>
                <w:rFonts w:hint="eastAsia" w:ascii="宋体" w:hAnsi="宋体" w:eastAsia="宋体" w:cs="宋体"/>
                <w:b/>
                <w:bCs/>
                <w:sz w:val="24"/>
                <w:szCs w:val="24"/>
                <w:highlight w:val="none"/>
                <w:lang w:val="en-US" w:eastAsia="zh-CN"/>
              </w:rPr>
              <w:t>服务</w:t>
            </w:r>
            <w:r>
              <w:rPr>
                <w:rFonts w:hint="eastAsia" w:ascii="宋体" w:hAnsi="宋体" w:eastAsia="宋体" w:cs="宋体"/>
                <w:b/>
                <w:bCs/>
                <w:sz w:val="24"/>
                <w:szCs w:val="24"/>
                <w:highlight w:val="none"/>
              </w:rPr>
              <w:t>合同最后落款时间为准</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服务内容须包含</w:t>
            </w:r>
            <w:r>
              <w:rPr>
                <w:rFonts w:hint="eastAsia" w:ascii="宋体" w:hAnsi="宋体" w:cs="宋体"/>
                <w:b/>
                <w:bCs/>
                <w:sz w:val="24"/>
                <w:szCs w:val="24"/>
                <w:highlight w:val="none"/>
                <w:lang w:val="en-US" w:eastAsia="zh-CN"/>
              </w:rPr>
              <w:t>白蚁或红火蚁防治</w:t>
            </w:r>
            <w:r>
              <w:rPr>
                <w:rFonts w:hint="eastAsia" w:ascii="宋体" w:hAnsi="宋体" w:eastAsia="宋体" w:cs="宋体"/>
                <w:b/>
                <w:bCs/>
                <w:sz w:val="24"/>
                <w:szCs w:val="24"/>
                <w:highlight w:val="none"/>
              </w:rPr>
              <w:t>。证明材料扫描件加盖投标人公章（或电子章）编入商务技术文件，未按本条规定提供证明材料或证明材料不符合本条规定要求的，不得分。</w:t>
            </w:r>
          </w:p>
        </w:tc>
        <w:tc>
          <w:tcPr>
            <w:tcW w:w="726" w:type="dxa"/>
            <w:tcBorders>
              <w:top w:val="single" w:color="auto" w:sz="4" w:space="0"/>
              <w:left w:val="single" w:color="auto" w:sz="4" w:space="0"/>
              <w:bottom w:val="single" w:color="auto" w:sz="4" w:space="0"/>
              <w:right w:val="single" w:color="auto" w:sz="4" w:space="0"/>
            </w:tcBorders>
            <w:noWrap w:val="0"/>
            <w:vAlign w:val="center"/>
          </w:tcPr>
          <w:p w14:paraId="42446DC8">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分</w:t>
            </w:r>
          </w:p>
        </w:tc>
      </w:tr>
      <w:tr w14:paraId="2ED99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1FAED493">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191EF475">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体系认证</w:t>
            </w:r>
            <w:r>
              <w:rPr>
                <w:rFonts w:hint="eastAsia" w:ascii="宋体" w:hAnsi="宋体" w:eastAsia="宋体" w:cs="宋体"/>
                <w:color w:val="auto"/>
                <w:kern w:val="2"/>
                <w:sz w:val="24"/>
                <w:szCs w:val="24"/>
                <w:highlight w:val="none"/>
                <w:lang w:val="en-US" w:eastAsia="zh-CN" w:bidi="ar-SA"/>
              </w:rPr>
              <w:t>【客观分】</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4EBE83E8">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w:t>
            </w:r>
            <w:r>
              <w:rPr>
                <w:rFonts w:hint="eastAsia" w:ascii="宋体" w:hAnsi="宋体" w:eastAsia="宋体" w:cs="宋体"/>
                <w:sz w:val="24"/>
                <w:szCs w:val="24"/>
                <w:highlight w:val="none"/>
                <w:lang w:val="en-US" w:eastAsia="zh-CN"/>
              </w:rPr>
              <w:t>具有有效的ISO9001质量管理体系认证证书、ISO14001环境管理体系认证证书，IS045001职业健康安全管理体系认证证书的，每具备一项证书的得1分，本项最高得3分</w:t>
            </w:r>
            <w:r>
              <w:rPr>
                <w:rFonts w:hint="eastAsia" w:ascii="宋体" w:hAnsi="宋体" w:eastAsia="宋体" w:cs="宋体"/>
                <w:sz w:val="24"/>
                <w:szCs w:val="24"/>
                <w:highlight w:val="none"/>
              </w:rPr>
              <w:t>。</w:t>
            </w:r>
          </w:p>
          <w:p w14:paraId="57FAD092">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证明材料是指：</w:t>
            </w:r>
            <w:r>
              <w:rPr>
                <w:rFonts w:hint="eastAsia" w:ascii="宋体" w:hAnsi="宋体" w:eastAsia="宋体" w:cs="宋体"/>
                <w:b/>
                <w:bCs/>
                <w:sz w:val="24"/>
                <w:szCs w:val="24"/>
                <w:highlight w:val="none"/>
                <w:lang w:val="en-US" w:eastAsia="zh-CN"/>
              </w:rPr>
              <w:t>①</w:t>
            </w:r>
            <w:r>
              <w:rPr>
                <w:rFonts w:hint="eastAsia" w:ascii="宋体" w:hAnsi="宋体" w:cs="宋体"/>
                <w:b/>
                <w:bCs/>
                <w:sz w:val="24"/>
                <w:szCs w:val="24"/>
                <w:highlight w:val="none"/>
                <w:lang w:val="en-US" w:eastAsia="zh-CN"/>
              </w:rPr>
              <w:t>有效的</w:t>
            </w:r>
            <w:r>
              <w:rPr>
                <w:rFonts w:hint="eastAsia" w:ascii="宋体" w:hAnsi="宋体" w:eastAsia="宋体" w:cs="宋体"/>
                <w:b/>
                <w:bCs/>
                <w:sz w:val="24"/>
                <w:szCs w:val="24"/>
                <w:highlight w:val="none"/>
                <w:lang w:val="en-US" w:eastAsia="zh-CN"/>
              </w:rPr>
              <w:t>体系认证证书；②“全国认证认可信息公共服务平台”查询信息网页截图（查询网址：http://cx.cnca.cn/CertECloud/index/index/page）</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①和②缺一不可。</w:t>
            </w:r>
          </w:p>
          <w:p w14:paraId="7D177905">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备注：证明材料扫描件加盖投标人公章（或电子章）编入商务技术文件，未按本条规定提供证明材料或证明材料不符合本条规定要求的，不得分。</w:t>
            </w:r>
          </w:p>
        </w:tc>
        <w:tc>
          <w:tcPr>
            <w:tcW w:w="726" w:type="dxa"/>
            <w:tcBorders>
              <w:top w:val="single" w:color="auto" w:sz="4" w:space="0"/>
              <w:left w:val="single" w:color="auto" w:sz="4" w:space="0"/>
              <w:bottom w:val="single" w:color="auto" w:sz="4" w:space="0"/>
              <w:right w:val="single" w:color="auto" w:sz="4" w:space="0"/>
            </w:tcBorders>
            <w:noWrap w:val="0"/>
            <w:vAlign w:val="center"/>
          </w:tcPr>
          <w:p w14:paraId="6378258F">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3分</w:t>
            </w:r>
          </w:p>
        </w:tc>
      </w:tr>
      <w:tr w14:paraId="5AD27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3D266A0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74FBAE1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拟派项目服务团队人员资质</w:t>
            </w:r>
            <w:r>
              <w:rPr>
                <w:rFonts w:hint="eastAsia" w:ascii="宋体" w:hAnsi="宋体" w:eastAsia="宋体" w:cs="宋体"/>
                <w:color w:val="auto"/>
                <w:kern w:val="2"/>
                <w:sz w:val="24"/>
                <w:szCs w:val="24"/>
                <w:highlight w:val="none"/>
                <w:lang w:val="en-US" w:eastAsia="zh-CN" w:bidi="ar-SA"/>
              </w:rPr>
              <w:t>【客观分】</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165E720E">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投标人</w:t>
            </w:r>
            <w:r>
              <w:rPr>
                <w:rFonts w:hint="eastAsia" w:ascii="宋体" w:hAnsi="宋体" w:eastAsia="宋体" w:cs="宋体"/>
                <w:sz w:val="24"/>
                <w:szCs w:val="24"/>
                <w:highlight w:val="none"/>
                <w:lang w:val="en-US" w:eastAsia="zh-CN"/>
              </w:rPr>
              <w:t>拟派项目负责人具有中级技术职称的，得1分；具有高级</w:t>
            </w:r>
            <w:r>
              <w:rPr>
                <w:rFonts w:hint="eastAsia" w:ascii="宋体" w:hAnsi="宋体" w:cs="宋体"/>
                <w:sz w:val="24"/>
                <w:szCs w:val="24"/>
                <w:highlight w:val="none"/>
                <w:lang w:val="en-US" w:eastAsia="zh-CN"/>
              </w:rPr>
              <w:t>（含副高）</w:t>
            </w:r>
            <w:r>
              <w:rPr>
                <w:rFonts w:hint="eastAsia" w:ascii="宋体" w:hAnsi="宋体" w:eastAsia="宋体" w:cs="宋体"/>
                <w:sz w:val="24"/>
                <w:szCs w:val="24"/>
                <w:highlight w:val="none"/>
                <w:lang w:val="en-US" w:eastAsia="zh-CN"/>
              </w:rPr>
              <w:t>或以上技术职称的，得2分。</w:t>
            </w:r>
          </w:p>
          <w:p w14:paraId="4D113D92">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证明材料是指：</w:t>
            </w:r>
            <w:r>
              <w:rPr>
                <w:rFonts w:hint="eastAsia" w:ascii="宋体" w:hAnsi="宋体" w:eastAsia="宋体" w:cs="宋体"/>
                <w:b/>
                <w:bCs/>
                <w:sz w:val="24"/>
                <w:szCs w:val="24"/>
                <w:highlight w:val="none"/>
                <w:lang w:val="en-US" w:eastAsia="zh-CN"/>
              </w:rPr>
              <w:t>①</w:t>
            </w:r>
            <w:r>
              <w:rPr>
                <w:rFonts w:hint="eastAsia" w:ascii="宋体" w:hAnsi="宋体" w:eastAsia="宋体" w:cs="宋体"/>
                <w:b/>
                <w:bCs/>
                <w:kern w:val="2"/>
                <w:sz w:val="24"/>
                <w:szCs w:val="24"/>
                <w:highlight w:val="none"/>
                <w:lang w:val="en-US" w:eastAsia="zh-CN" w:bidi="ar-SA"/>
              </w:rPr>
              <w:t>职称证书②2024年</w:t>
            </w:r>
            <w:r>
              <w:rPr>
                <w:rFonts w:hint="eastAsia" w:ascii="宋体" w:hAnsi="宋体" w:cs="宋体"/>
                <w:b/>
                <w:bCs/>
                <w:kern w:val="2"/>
                <w:sz w:val="24"/>
                <w:szCs w:val="24"/>
                <w:highlight w:val="none"/>
                <w:lang w:val="en-US" w:eastAsia="zh-CN" w:bidi="ar-SA"/>
              </w:rPr>
              <w:t>12</w:t>
            </w:r>
            <w:r>
              <w:rPr>
                <w:rFonts w:hint="eastAsia" w:ascii="宋体" w:hAnsi="宋体" w:eastAsia="宋体" w:cs="宋体"/>
                <w:b/>
                <w:bCs/>
                <w:kern w:val="2"/>
                <w:sz w:val="24"/>
                <w:szCs w:val="24"/>
                <w:highlight w:val="none"/>
                <w:lang w:val="en-US" w:eastAsia="zh-CN" w:bidi="ar-SA"/>
              </w:rPr>
              <w:t>月至投标截止时间任意一个月供应商为拟派目服务团队人员缴纳社保证明材料</w:t>
            </w:r>
            <w:r>
              <w:rPr>
                <w:rFonts w:hint="eastAsia" w:ascii="宋体" w:hAnsi="宋体" w:eastAsia="宋体" w:cs="宋体"/>
                <w:b/>
                <w:bCs/>
                <w:sz w:val="24"/>
                <w:szCs w:val="24"/>
                <w:highlight w:val="none"/>
              </w:rPr>
              <w:t>。</w:t>
            </w:r>
            <w:r>
              <w:rPr>
                <w:rFonts w:hint="eastAsia" w:ascii="宋体" w:hAnsi="宋体" w:eastAsia="宋体" w:cs="宋体"/>
                <w:b/>
                <w:bCs/>
                <w:kern w:val="2"/>
                <w:sz w:val="24"/>
                <w:szCs w:val="24"/>
                <w:highlight w:val="none"/>
                <w:lang w:val="en-US" w:eastAsia="zh-CN" w:bidi="ar-SA"/>
              </w:rPr>
              <w:t>①和②缺一不可。</w:t>
            </w:r>
          </w:p>
          <w:p w14:paraId="3462C971">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备注：证明材料扫描件加盖投标人公章（或电子章）编入商务技术文件，未按本条规定提供证明材料或证明材料不符合本条规定要求的，不得分。</w:t>
            </w:r>
          </w:p>
          <w:p w14:paraId="63A69F0F">
            <w:pPr>
              <w:keepNext w:val="0"/>
              <w:keepLines w:val="0"/>
              <w:pageBreakBefore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kern w:val="2"/>
                <w:sz w:val="24"/>
                <w:szCs w:val="24"/>
                <w:highlight w:val="none"/>
                <w:lang w:val="en-US" w:eastAsia="zh-CN" w:bidi="ar-SA"/>
              </w:rPr>
              <w:t>2、</w:t>
            </w:r>
            <w:r>
              <w:rPr>
                <w:rFonts w:hint="eastAsia" w:ascii="宋体" w:hAnsi="宋体" w:eastAsia="宋体" w:cs="宋体"/>
                <w:sz w:val="24"/>
                <w:szCs w:val="24"/>
                <w:highlight w:val="none"/>
              </w:rPr>
              <w:t>投标人</w:t>
            </w:r>
            <w:r>
              <w:rPr>
                <w:rFonts w:hint="eastAsia" w:ascii="宋体" w:hAnsi="宋体" w:eastAsia="宋体" w:cs="宋体"/>
                <w:sz w:val="24"/>
                <w:szCs w:val="24"/>
                <w:highlight w:val="none"/>
                <w:lang w:val="en-US" w:eastAsia="zh-CN"/>
              </w:rPr>
              <w:t>拟派项目服务团队人员（项目负责人除外）具有中级或以上技术职称的，</w:t>
            </w:r>
            <w:r>
              <w:rPr>
                <w:rFonts w:hint="eastAsia" w:ascii="宋体" w:hAnsi="宋体" w:cs="宋体"/>
                <w:sz w:val="24"/>
                <w:szCs w:val="24"/>
                <w:highlight w:val="none"/>
                <w:lang w:val="en-US" w:eastAsia="zh-CN"/>
              </w:rPr>
              <w:t>每提供一人</w:t>
            </w:r>
            <w:r>
              <w:rPr>
                <w:rFonts w:hint="eastAsia" w:ascii="宋体" w:hAnsi="宋体" w:eastAsia="宋体" w:cs="宋体"/>
                <w:sz w:val="24"/>
                <w:szCs w:val="24"/>
                <w:highlight w:val="none"/>
                <w:lang w:val="en-US" w:eastAsia="zh-CN"/>
              </w:rPr>
              <w:t>得1分</w:t>
            </w:r>
            <w:r>
              <w:rPr>
                <w:rFonts w:hint="eastAsia" w:ascii="宋体" w:hAnsi="宋体" w:cs="宋体"/>
                <w:sz w:val="24"/>
                <w:szCs w:val="24"/>
                <w:highlight w:val="none"/>
                <w:lang w:val="en-US" w:eastAsia="zh-CN"/>
              </w:rPr>
              <w:t>，本项最高得2分</w:t>
            </w:r>
            <w:r>
              <w:rPr>
                <w:rFonts w:hint="eastAsia" w:ascii="宋体" w:hAnsi="宋体" w:eastAsia="宋体" w:cs="宋体"/>
                <w:sz w:val="24"/>
                <w:szCs w:val="24"/>
                <w:highlight w:val="none"/>
                <w:lang w:val="en-US" w:eastAsia="zh-CN"/>
              </w:rPr>
              <w:t>。</w:t>
            </w:r>
          </w:p>
          <w:p w14:paraId="499E4817">
            <w:pPr>
              <w:keepNext w:val="0"/>
              <w:keepLines w:val="0"/>
              <w:pageBreakBefore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证明材料是指：①职称证书；②2024年</w:t>
            </w:r>
            <w:r>
              <w:rPr>
                <w:rFonts w:hint="eastAsia" w:ascii="宋体" w:hAnsi="宋体" w:cs="宋体"/>
                <w:b/>
                <w:bCs/>
                <w:kern w:val="2"/>
                <w:sz w:val="24"/>
                <w:szCs w:val="24"/>
                <w:highlight w:val="none"/>
                <w:lang w:val="en-US" w:eastAsia="zh-CN" w:bidi="ar-SA"/>
              </w:rPr>
              <w:t>12</w:t>
            </w:r>
            <w:r>
              <w:rPr>
                <w:rFonts w:hint="eastAsia" w:ascii="宋体" w:hAnsi="宋体" w:eastAsia="宋体" w:cs="宋体"/>
                <w:b/>
                <w:bCs/>
                <w:kern w:val="2"/>
                <w:sz w:val="24"/>
                <w:szCs w:val="24"/>
                <w:highlight w:val="none"/>
                <w:lang w:val="en-US" w:eastAsia="zh-CN" w:bidi="ar-SA"/>
              </w:rPr>
              <w:t>月至投标截止时间任意一个月供应商为拟派目服务团队人员缴纳社保证明材料。①和②缺一不可。</w:t>
            </w:r>
          </w:p>
          <w:p w14:paraId="24C9440E">
            <w:pPr>
              <w:keepNext w:val="0"/>
              <w:keepLines w:val="0"/>
              <w:pageBreakBefore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highlight w:val="none"/>
                <w:lang w:val="en-US" w:eastAsia="zh-CN"/>
              </w:rPr>
            </w:pPr>
            <w:r>
              <w:rPr>
                <w:rFonts w:hint="eastAsia" w:ascii="宋体" w:hAnsi="宋体" w:eastAsia="宋体" w:cs="宋体"/>
                <w:b/>
                <w:bCs/>
                <w:kern w:val="2"/>
                <w:sz w:val="24"/>
                <w:szCs w:val="24"/>
                <w:highlight w:val="none"/>
                <w:lang w:val="en-US" w:eastAsia="zh-CN" w:bidi="ar-SA"/>
              </w:rPr>
              <w:t>备注：同一人具有多个证书的，按一人计，不重复得分。证明材料扫描件加盖投标人公章（或电子章）编入商务技术文件，未按本条规定提供证明材料或证明材料不符合本条规定要求的，不得分。</w:t>
            </w:r>
          </w:p>
        </w:tc>
        <w:tc>
          <w:tcPr>
            <w:tcW w:w="726" w:type="dxa"/>
            <w:tcBorders>
              <w:top w:val="single" w:color="auto" w:sz="4" w:space="0"/>
              <w:left w:val="single" w:color="auto" w:sz="4" w:space="0"/>
              <w:bottom w:val="single" w:color="auto" w:sz="4" w:space="0"/>
              <w:right w:val="single" w:color="auto" w:sz="4" w:space="0"/>
            </w:tcBorders>
            <w:noWrap w:val="0"/>
            <w:vAlign w:val="center"/>
          </w:tcPr>
          <w:p w14:paraId="0145825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分</w:t>
            </w:r>
          </w:p>
        </w:tc>
      </w:tr>
      <w:tr w14:paraId="27F3D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305A94D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5DA4385F">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设施设备响应能力</w:t>
            </w:r>
            <w:r>
              <w:rPr>
                <w:rFonts w:hint="eastAsia" w:ascii="宋体" w:hAnsi="宋体" w:eastAsia="宋体" w:cs="宋体"/>
                <w:color w:val="auto"/>
                <w:kern w:val="2"/>
                <w:sz w:val="24"/>
                <w:szCs w:val="24"/>
                <w:highlight w:val="none"/>
                <w:lang w:val="en-US" w:eastAsia="zh-CN" w:bidi="ar-SA"/>
              </w:rPr>
              <w:t>【客观分】</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7B39E58D">
            <w:pPr>
              <w:keepNext w:val="0"/>
              <w:keepLines w:val="0"/>
              <w:pageBreakBefore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本项目要求</w:t>
            </w:r>
            <w:r>
              <w:rPr>
                <w:rFonts w:hint="eastAsia" w:ascii="宋体" w:hAnsi="宋体" w:eastAsia="宋体" w:cs="宋体"/>
                <w:b w:val="0"/>
                <w:bCs w:val="0"/>
                <w:kern w:val="2"/>
                <w:sz w:val="24"/>
                <w:szCs w:val="24"/>
                <w:highlight w:val="none"/>
                <w:lang w:val="en-US" w:eastAsia="zh-CN" w:bidi="ar-SA"/>
              </w:rPr>
              <w:t>拟投入服务的机械设备中具有专用巡查车辆（皮卡车）不少于1辆，投标人在满足该项基本要求基础上，增加投入专用巡查车辆（皮卡车）的，得</w:t>
            </w:r>
            <w:r>
              <w:rPr>
                <w:rFonts w:hint="eastAsia" w:ascii="宋体" w:hAnsi="宋体" w:cs="宋体"/>
                <w:b w:val="0"/>
                <w:bCs w:val="0"/>
                <w:kern w:val="2"/>
                <w:sz w:val="24"/>
                <w:szCs w:val="24"/>
                <w:highlight w:val="none"/>
                <w:lang w:val="en-US" w:eastAsia="zh-CN" w:bidi="ar-SA"/>
              </w:rPr>
              <w:t>3</w:t>
            </w:r>
            <w:r>
              <w:rPr>
                <w:rFonts w:hint="eastAsia" w:ascii="宋体" w:hAnsi="宋体" w:eastAsia="宋体" w:cs="宋体"/>
                <w:b w:val="0"/>
                <w:bCs w:val="0"/>
                <w:kern w:val="2"/>
                <w:sz w:val="24"/>
                <w:szCs w:val="24"/>
                <w:highlight w:val="none"/>
                <w:lang w:val="en-US" w:eastAsia="zh-CN" w:bidi="ar-SA"/>
              </w:rPr>
              <w:t>分。</w:t>
            </w:r>
          </w:p>
          <w:p w14:paraId="2C50BDCD">
            <w:pPr>
              <w:keepNext w:val="0"/>
              <w:keepLines w:val="0"/>
              <w:pageBreakBefore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证明材料是指：</w:t>
            </w:r>
            <w:r>
              <w:rPr>
                <w:rFonts w:hint="eastAsia" w:ascii="宋体" w:hAnsi="宋体" w:eastAsia="宋体" w:cs="宋体"/>
                <w:b/>
                <w:bCs/>
                <w:sz w:val="24"/>
                <w:szCs w:val="24"/>
                <w:highlight w:val="none"/>
                <w:lang w:val="en-US" w:eastAsia="zh-CN"/>
              </w:rPr>
              <w:t>①车票购置发票（或车辆租赁合同）②有效的车辆行驶证。①、②缺一不可。</w:t>
            </w:r>
          </w:p>
          <w:p w14:paraId="7A1CBA21">
            <w:pPr>
              <w:keepNext w:val="0"/>
              <w:keepLines w:val="0"/>
              <w:pageBreakBefore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highlight w:val="none"/>
                <w:lang w:val="en-US" w:eastAsia="zh-CN"/>
              </w:rPr>
            </w:pPr>
            <w:r>
              <w:rPr>
                <w:rFonts w:hint="eastAsia" w:ascii="宋体" w:hAnsi="宋体" w:eastAsia="宋体" w:cs="宋体"/>
                <w:b/>
                <w:bCs/>
                <w:kern w:val="2"/>
                <w:sz w:val="24"/>
                <w:szCs w:val="24"/>
                <w:highlight w:val="none"/>
                <w:lang w:val="en-US" w:eastAsia="zh-CN" w:bidi="ar-SA"/>
              </w:rPr>
              <w:t>备注：如拟投入车辆为自有，</w:t>
            </w:r>
            <w:r>
              <w:rPr>
                <w:rFonts w:hint="eastAsia" w:ascii="宋体" w:hAnsi="宋体" w:eastAsia="宋体" w:cs="宋体"/>
                <w:b/>
                <w:bCs/>
                <w:sz w:val="24"/>
                <w:szCs w:val="24"/>
                <w:highlight w:val="none"/>
                <w:lang w:val="en-US" w:eastAsia="zh-CN"/>
              </w:rPr>
              <w:t>购置发票中购买方企业信息须与本项目供应商信息一致；如拟投入车辆为租赁，租赁合同期限需满足本项目服务期限需求（自</w:t>
            </w:r>
            <w:r>
              <w:rPr>
                <w:rFonts w:hint="eastAsia" w:ascii="宋体" w:hAnsi="宋体" w:cs="宋体"/>
                <w:b/>
                <w:bCs/>
                <w:sz w:val="24"/>
                <w:szCs w:val="24"/>
                <w:highlight w:val="none"/>
                <w:lang w:val="en-US" w:eastAsia="zh-CN"/>
              </w:rPr>
              <w:t>投标截止时间</w:t>
            </w:r>
            <w:r>
              <w:rPr>
                <w:rFonts w:hint="eastAsia" w:ascii="宋体" w:hAnsi="宋体" w:eastAsia="宋体" w:cs="宋体"/>
                <w:b/>
                <w:bCs/>
                <w:sz w:val="24"/>
                <w:szCs w:val="24"/>
                <w:highlight w:val="none"/>
                <w:lang w:val="en-US" w:eastAsia="zh-CN"/>
              </w:rPr>
              <w:t>至202</w:t>
            </w:r>
            <w:r>
              <w:rPr>
                <w:rFonts w:hint="eastAsia" w:ascii="宋体" w:hAnsi="宋体" w:cs="宋体"/>
                <w:b/>
                <w:bCs/>
                <w:sz w:val="24"/>
                <w:szCs w:val="24"/>
                <w:highlight w:val="none"/>
                <w:lang w:val="en-US" w:eastAsia="zh-CN"/>
              </w:rPr>
              <w:t>7</w:t>
            </w:r>
            <w:r>
              <w:rPr>
                <w:rFonts w:hint="eastAsia" w:ascii="宋体" w:hAnsi="宋体" w:eastAsia="宋体" w:cs="宋体"/>
                <w:b/>
                <w:bCs/>
                <w:sz w:val="24"/>
                <w:szCs w:val="24"/>
                <w:highlight w:val="none"/>
                <w:lang w:val="en-US" w:eastAsia="zh-CN"/>
              </w:rPr>
              <w:t>年</w:t>
            </w:r>
            <w:r>
              <w:rPr>
                <w:rFonts w:hint="eastAsia" w:ascii="宋体" w:hAnsi="宋体" w:cs="宋体"/>
                <w:b/>
                <w:bCs/>
                <w:sz w:val="24"/>
                <w:szCs w:val="24"/>
                <w:highlight w:val="none"/>
                <w:lang w:val="en-US" w:eastAsia="zh-CN"/>
              </w:rPr>
              <w:t>2</w:t>
            </w:r>
            <w:r>
              <w:rPr>
                <w:rFonts w:hint="eastAsia" w:ascii="宋体" w:hAnsi="宋体" w:eastAsia="宋体" w:cs="宋体"/>
                <w:b/>
                <w:bCs/>
                <w:sz w:val="24"/>
                <w:szCs w:val="24"/>
                <w:highlight w:val="none"/>
                <w:lang w:val="en-US" w:eastAsia="zh-CN"/>
              </w:rPr>
              <w:t>月）。</w:t>
            </w:r>
            <w:r>
              <w:rPr>
                <w:rFonts w:hint="eastAsia" w:ascii="宋体" w:hAnsi="宋体" w:eastAsia="宋体" w:cs="宋体"/>
                <w:b/>
                <w:bCs/>
                <w:sz w:val="24"/>
                <w:szCs w:val="24"/>
                <w:highlight w:val="none"/>
              </w:rPr>
              <w:t>证明材料扫描件加盖投标人公章（或电子章）编入商务技术文件，未按本条规定提供证明材料或证明材料不符合本条规定要求的，不得分。</w:t>
            </w:r>
            <w:bookmarkStart w:id="81" w:name="_GoBack"/>
            <w:bookmarkEnd w:id="81"/>
          </w:p>
        </w:tc>
        <w:tc>
          <w:tcPr>
            <w:tcW w:w="726" w:type="dxa"/>
            <w:tcBorders>
              <w:top w:val="single" w:color="auto" w:sz="4" w:space="0"/>
              <w:left w:val="single" w:color="auto" w:sz="4" w:space="0"/>
              <w:bottom w:val="single" w:color="auto" w:sz="4" w:space="0"/>
              <w:right w:val="single" w:color="auto" w:sz="4" w:space="0"/>
            </w:tcBorders>
            <w:noWrap w:val="0"/>
            <w:vAlign w:val="center"/>
          </w:tcPr>
          <w:p w14:paraId="5C203458">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分</w:t>
            </w:r>
          </w:p>
        </w:tc>
      </w:tr>
      <w:tr w14:paraId="1E846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13A8FB9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0AFE15D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0"/>
                <w:sz w:val="24"/>
                <w:szCs w:val="24"/>
                <w:highlight w:val="none"/>
                <w:lang w:bidi="en-US"/>
              </w:rPr>
            </w:pPr>
            <w:r>
              <w:rPr>
                <w:rFonts w:hint="eastAsia" w:ascii="宋体" w:hAnsi="宋体" w:eastAsia="宋体" w:cs="宋体"/>
                <w:kern w:val="0"/>
                <w:sz w:val="24"/>
                <w:szCs w:val="24"/>
                <w:highlight w:val="none"/>
                <w:lang w:bidi="en-US"/>
              </w:rPr>
              <w:t>对项目的理解</w:t>
            </w:r>
          </w:p>
          <w:p w14:paraId="35AF1845">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【主观分】</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4FAA2E42">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highlight w:val="none"/>
                <w:lang w:val="en-US" w:eastAsia="zh-CN"/>
              </w:rPr>
            </w:pPr>
            <w:r>
              <w:rPr>
                <w:rFonts w:hint="eastAsia" w:ascii="宋体" w:hAnsi="宋体" w:cs="宋体"/>
                <w:kern w:val="2"/>
                <w:sz w:val="24"/>
                <w:szCs w:val="24"/>
                <w:highlight w:val="none"/>
                <w:lang w:val="en-US" w:eastAsia="zh-CN" w:bidi="ar-SA"/>
              </w:rPr>
              <w:t>评标委员会根据投标人对</w:t>
            </w:r>
            <w:r>
              <w:rPr>
                <w:rFonts w:hint="eastAsia" w:ascii="宋体" w:hAnsi="宋体" w:eastAsia="宋体" w:cs="宋体"/>
                <w:kern w:val="0"/>
                <w:sz w:val="24"/>
                <w:szCs w:val="24"/>
                <w:highlight w:val="none"/>
                <w:lang w:bidi="en-US"/>
              </w:rPr>
              <w:t>项目理解</w:t>
            </w:r>
            <w:r>
              <w:rPr>
                <w:rFonts w:hint="eastAsia" w:ascii="宋体" w:hAnsi="宋体" w:eastAsia="宋体" w:cs="宋体"/>
                <w:kern w:val="0"/>
                <w:sz w:val="24"/>
                <w:szCs w:val="24"/>
                <w:highlight w:val="none"/>
                <w:lang w:val="en-US" w:eastAsia="zh-CN" w:bidi="en-US"/>
              </w:rPr>
              <w:t>的描述</w:t>
            </w:r>
            <w:r>
              <w:rPr>
                <w:rFonts w:hint="eastAsia" w:ascii="宋体" w:hAnsi="宋体" w:cs="宋体"/>
                <w:sz w:val="24"/>
                <w:szCs w:val="24"/>
                <w:highlight w:val="none"/>
                <w:lang w:val="en-US" w:eastAsia="zh-CN"/>
              </w:rPr>
              <w:t>是否</w:t>
            </w:r>
            <w:r>
              <w:rPr>
                <w:rFonts w:hint="eastAsia" w:ascii="宋体" w:hAnsi="宋体" w:eastAsia="宋体" w:cs="宋体"/>
                <w:sz w:val="24"/>
                <w:szCs w:val="24"/>
                <w:highlight w:val="none"/>
                <w:lang w:val="en-US" w:eastAsia="zh-CN"/>
              </w:rPr>
              <w:t>全面合理</w:t>
            </w:r>
            <w:r>
              <w:rPr>
                <w:rFonts w:hint="eastAsia" w:ascii="宋体" w:hAnsi="宋体" w:cs="宋体"/>
                <w:sz w:val="24"/>
                <w:szCs w:val="24"/>
                <w:highlight w:val="none"/>
                <w:lang w:val="en-US" w:eastAsia="zh-CN"/>
              </w:rPr>
              <w:t>、是否科学</w:t>
            </w:r>
            <w:r>
              <w:rPr>
                <w:rFonts w:hint="eastAsia" w:ascii="宋体" w:hAnsi="宋体" w:eastAsia="宋体" w:cs="宋体"/>
                <w:sz w:val="24"/>
                <w:szCs w:val="24"/>
                <w:highlight w:val="none"/>
                <w:lang w:val="en-US" w:eastAsia="zh-CN"/>
              </w:rPr>
              <w:t>可行，</w:t>
            </w:r>
            <w:r>
              <w:rPr>
                <w:rFonts w:hint="eastAsia" w:ascii="宋体" w:hAnsi="宋体" w:cs="宋体"/>
                <w:sz w:val="24"/>
                <w:szCs w:val="24"/>
                <w:highlight w:val="none"/>
                <w:lang w:val="en-US" w:eastAsia="zh-CN"/>
              </w:rPr>
              <w:t>是否具有</w:t>
            </w:r>
            <w:r>
              <w:rPr>
                <w:rFonts w:hint="eastAsia" w:ascii="宋体" w:hAnsi="宋体" w:eastAsia="宋体" w:cs="宋体"/>
                <w:sz w:val="24"/>
                <w:szCs w:val="24"/>
                <w:highlight w:val="none"/>
                <w:lang w:val="en-US" w:eastAsia="zh-CN"/>
              </w:rPr>
              <w:t>针对性</w:t>
            </w:r>
            <w:r>
              <w:rPr>
                <w:rFonts w:hint="eastAsia" w:ascii="宋体" w:hAnsi="宋体" w:cs="宋体"/>
                <w:sz w:val="24"/>
                <w:szCs w:val="24"/>
                <w:highlight w:val="none"/>
                <w:lang w:val="en-US" w:eastAsia="zh-CN"/>
              </w:rPr>
              <w:t>，是否贴合采购需求综合评价打分。</w:t>
            </w:r>
            <w:r>
              <w:rPr>
                <w:rFonts w:hint="eastAsia" w:ascii="宋体" w:hAnsi="宋体" w:eastAsia="宋体" w:cs="宋体"/>
                <w:b/>
                <w:bCs/>
                <w:sz w:val="24"/>
                <w:szCs w:val="24"/>
                <w:highlight w:val="none"/>
                <w:lang w:val="en-US" w:eastAsia="zh-CN"/>
              </w:rPr>
              <w:t>(评分范围</w:t>
            </w:r>
            <w:r>
              <w:rPr>
                <w:rFonts w:hint="eastAsia" w:ascii="宋体" w:hAnsi="宋体" w:cs="宋体"/>
                <w:b/>
                <w:bCs/>
                <w:sz w:val="24"/>
                <w:szCs w:val="24"/>
                <w:highlight w:val="none"/>
                <w:lang w:val="en-US" w:eastAsia="zh-CN"/>
              </w:rPr>
              <w:t>：5,</w:t>
            </w:r>
            <w:r>
              <w:rPr>
                <w:rFonts w:hint="eastAsia" w:ascii="宋体" w:hAnsi="宋体" w:eastAsia="宋体" w:cs="宋体"/>
                <w:b/>
                <w:bCs/>
                <w:sz w:val="24"/>
                <w:szCs w:val="24"/>
                <w:highlight w:val="none"/>
                <w:lang w:val="en-US" w:eastAsia="zh-CN"/>
              </w:rPr>
              <w:t>4,3,2,1,0)</w:t>
            </w:r>
            <w:r>
              <w:rPr>
                <w:rFonts w:hint="eastAsia" w:ascii="宋体" w:hAnsi="宋体" w:eastAsia="宋体" w:cs="宋体"/>
                <w:sz w:val="24"/>
                <w:szCs w:val="24"/>
                <w:highlight w:val="none"/>
                <w:lang w:val="en-US" w:eastAsia="zh-CN"/>
              </w:rPr>
              <w:t>。</w:t>
            </w:r>
          </w:p>
        </w:tc>
        <w:tc>
          <w:tcPr>
            <w:tcW w:w="726" w:type="dxa"/>
            <w:tcBorders>
              <w:top w:val="single" w:color="auto" w:sz="4" w:space="0"/>
              <w:left w:val="single" w:color="auto" w:sz="4" w:space="0"/>
              <w:bottom w:val="single" w:color="auto" w:sz="4" w:space="0"/>
              <w:right w:val="single" w:color="auto" w:sz="4" w:space="0"/>
            </w:tcBorders>
            <w:noWrap w:val="0"/>
            <w:vAlign w:val="center"/>
          </w:tcPr>
          <w:p w14:paraId="38F2FDF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分</w:t>
            </w:r>
          </w:p>
        </w:tc>
      </w:tr>
      <w:tr w14:paraId="753B8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4DB4FB75">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6</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17A72191">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蚁情现场调查</w:t>
            </w:r>
            <w:r>
              <w:rPr>
                <w:rFonts w:hint="eastAsia" w:ascii="宋体" w:hAnsi="宋体" w:cs="宋体"/>
                <w:color w:val="auto"/>
                <w:kern w:val="2"/>
                <w:sz w:val="24"/>
                <w:szCs w:val="24"/>
                <w:highlight w:val="none"/>
                <w:lang w:val="en-US" w:eastAsia="zh-CN" w:bidi="ar-SA"/>
              </w:rPr>
              <w:t>方案</w:t>
            </w:r>
            <w:r>
              <w:rPr>
                <w:rFonts w:hint="eastAsia" w:ascii="宋体" w:hAnsi="宋体" w:eastAsia="宋体" w:cs="宋体"/>
                <w:color w:val="auto"/>
                <w:kern w:val="2"/>
                <w:sz w:val="24"/>
                <w:szCs w:val="24"/>
                <w:highlight w:val="none"/>
                <w:lang w:val="en-US" w:eastAsia="zh-CN" w:bidi="ar-SA"/>
              </w:rPr>
              <w:t>【主观分】</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6A8BA943">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kern w:val="2"/>
                <w:sz w:val="24"/>
                <w:szCs w:val="24"/>
                <w:highlight w:val="none"/>
                <w:lang w:val="en-US" w:eastAsia="zh-CN" w:bidi="ar-SA"/>
              </w:rPr>
              <w:t>（1）</w:t>
            </w:r>
            <w:r>
              <w:rPr>
                <w:rFonts w:hint="eastAsia" w:ascii="宋体" w:hAnsi="宋体" w:cs="宋体"/>
                <w:kern w:val="2"/>
                <w:sz w:val="24"/>
                <w:szCs w:val="24"/>
                <w:highlight w:val="none"/>
                <w:lang w:val="en-US" w:eastAsia="zh-CN" w:bidi="ar-SA"/>
              </w:rPr>
              <w:t>评标委员会根据投标人针对</w:t>
            </w:r>
            <w:r>
              <w:rPr>
                <w:rFonts w:hint="eastAsia" w:ascii="宋体" w:hAnsi="宋体" w:eastAsia="宋体" w:cs="Times New Roman"/>
                <w:snapToGrid/>
                <w:color w:val="000000"/>
                <w:kern w:val="0"/>
                <w:sz w:val="24"/>
                <w:szCs w:val="24"/>
                <w:highlight w:val="none"/>
                <w:lang w:val="en-US" w:eastAsia="zh-CN" w:bidi="ar"/>
              </w:rPr>
              <w:t>项目实施区域的蚁害调查方法</w:t>
            </w:r>
            <w:r>
              <w:rPr>
                <w:rFonts w:hint="eastAsia" w:ascii="宋体" w:hAnsi="宋体" w:eastAsia="宋体" w:cs="宋体"/>
                <w:kern w:val="0"/>
                <w:sz w:val="24"/>
                <w:szCs w:val="24"/>
                <w:highlight w:val="none"/>
                <w:lang w:val="en-US" w:eastAsia="zh-CN" w:bidi="en-US"/>
              </w:rPr>
              <w:t>的描述</w:t>
            </w:r>
            <w:r>
              <w:rPr>
                <w:rFonts w:hint="eastAsia" w:ascii="宋体" w:hAnsi="宋体" w:cs="宋体"/>
                <w:sz w:val="24"/>
                <w:szCs w:val="24"/>
                <w:highlight w:val="none"/>
                <w:lang w:val="en-US" w:eastAsia="zh-CN"/>
              </w:rPr>
              <w:t>是否</w:t>
            </w:r>
            <w:r>
              <w:rPr>
                <w:rFonts w:hint="eastAsia" w:ascii="宋体" w:hAnsi="宋体" w:eastAsia="宋体" w:cs="宋体"/>
                <w:sz w:val="24"/>
                <w:szCs w:val="24"/>
                <w:highlight w:val="none"/>
                <w:lang w:val="en-US" w:eastAsia="zh-CN"/>
              </w:rPr>
              <w:t>全面合理</w:t>
            </w:r>
            <w:r>
              <w:rPr>
                <w:rFonts w:hint="eastAsia" w:ascii="宋体" w:hAnsi="宋体" w:cs="宋体"/>
                <w:sz w:val="24"/>
                <w:szCs w:val="24"/>
                <w:highlight w:val="none"/>
                <w:lang w:val="en-US" w:eastAsia="zh-CN"/>
              </w:rPr>
              <w:t>、是否科学</w:t>
            </w:r>
            <w:r>
              <w:rPr>
                <w:rFonts w:hint="eastAsia" w:ascii="宋体" w:hAnsi="宋体" w:eastAsia="宋体" w:cs="宋体"/>
                <w:sz w:val="24"/>
                <w:szCs w:val="24"/>
                <w:highlight w:val="none"/>
                <w:lang w:val="en-US" w:eastAsia="zh-CN"/>
              </w:rPr>
              <w:t>可行，</w:t>
            </w:r>
            <w:r>
              <w:rPr>
                <w:rFonts w:hint="eastAsia" w:ascii="宋体" w:hAnsi="宋体" w:cs="宋体"/>
                <w:sz w:val="24"/>
                <w:szCs w:val="24"/>
                <w:highlight w:val="none"/>
                <w:lang w:val="en-US" w:eastAsia="zh-CN"/>
              </w:rPr>
              <w:t>是否具有</w:t>
            </w:r>
            <w:r>
              <w:rPr>
                <w:rFonts w:hint="eastAsia" w:ascii="宋体" w:hAnsi="宋体" w:eastAsia="宋体" w:cs="宋体"/>
                <w:sz w:val="24"/>
                <w:szCs w:val="24"/>
                <w:highlight w:val="none"/>
                <w:lang w:val="en-US" w:eastAsia="zh-CN"/>
              </w:rPr>
              <w:t>针对性</w:t>
            </w:r>
            <w:r>
              <w:rPr>
                <w:rFonts w:hint="eastAsia" w:ascii="宋体" w:hAnsi="宋体" w:cs="宋体"/>
                <w:sz w:val="24"/>
                <w:szCs w:val="24"/>
                <w:highlight w:val="none"/>
                <w:lang w:val="en-US" w:eastAsia="zh-CN"/>
              </w:rPr>
              <w:t>，是否贴合采购需求综合评价打分。</w:t>
            </w:r>
            <w:r>
              <w:rPr>
                <w:rFonts w:hint="eastAsia" w:ascii="宋体" w:hAnsi="宋体" w:eastAsia="宋体" w:cs="宋体"/>
                <w:b/>
                <w:bCs/>
                <w:sz w:val="24"/>
                <w:szCs w:val="24"/>
                <w:highlight w:val="none"/>
                <w:lang w:val="en-US" w:eastAsia="zh-CN"/>
              </w:rPr>
              <w:t>(评分范围</w:t>
            </w:r>
            <w:r>
              <w:rPr>
                <w:rFonts w:hint="eastAsia" w:ascii="宋体" w:hAnsi="宋体" w:cs="宋体"/>
                <w:b/>
                <w:bCs/>
                <w:sz w:val="24"/>
                <w:szCs w:val="24"/>
                <w:highlight w:val="none"/>
                <w:lang w:val="en-US" w:eastAsia="zh-CN"/>
              </w:rPr>
              <w:t>：</w:t>
            </w:r>
            <w:r>
              <w:rPr>
                <w:rFonts w:hint="eastAsia" w:ascii="宋体" w:hAnsi="宋体" w:eastAsia="宋体" w:cs="宋体"/>
                <w:b/>
                <w:bCs/>
                <w:sz w:val="24"/>
                <w:szCs w:val="24"/>
                <w:highlight w:val="none"/>
                <w:lang w:val="en-US" w:eastAsia="zh-CN"/>
              </w:rPr>
              <w:t>3,2,1,0)</w:t>
            </w:r>
            <w:r>
              <w:rPr>
                <w:rFonts w:hint="eastAsia" w:ascii="宋体" w:hAnsi="宋体" w:eastAsia="宋体" w:cs="宋体"/>
                <w:sz w:val="24"/>
                <w:szCs w:val="24"/>
                <w:highlight w:val="none"/>
                <w:lang w:val="en-US" w:eastAsia="zh-CN"/>
              </w:rPr>
              <w:t>。</w:t>
            </w:r>
          </w:p>
          <w:p w14:paraId="1C90E556">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highlight w:val="none"/>
                <w:lang w:val="en-US" w:eastAsia="zh-CN"/>
              </w:rPr>
            </w:pPr>
            <w:r>
              <w:rPr>
                <w:rFonts w:hint="eastAsia" w:ascii="宋体" w:hAnsi="宋体" w:eastAsia="宋体" w:cs="宋体"/>
                <w:kern w:val="2"/>
                <w:sz w:val="24"/>
                <w:szCs w:val="24"/>
                <w:highlight w:val="none"/>
                <w:lang w:val="en-US" w:eastAsia="zh-CN" w:bidi="ar-SA"/>
              </w:rPr>
              <w:t>（2）评标委</w:t>
            </w:r>
            <w:r>
              <w:rPr>
                <w:rFonts w:hint="eastAsia" w:ascii="宋体" w:hAnsi="宋体" w:cs="宋体"/>
                <w:kern w:val="2"/>
                <w:sz w:val="24"/>
                <w:szCs w:val="24"/>
                <w:highlight w:val="none"/>
                <w:lang w:val="en-US" w:eastAsia="zh-CN" w:bidi="ar-SA"/>
              </w:rPr>
              <w:t>员会根据投标人针对</w:t>
            </w:r>
            <w:r>
              <w:rPr>
                <w:rFonts w:hint="eastAsia" w:ascii="宋体" w:hAnsi="宋体" w:eastAsia="宋体" w:cs="Times New Roman"/>
                <w:snapToGrid/>
                <w:color w:val="000000"/>
                <w:kern w:val="0"/>
                <w:sz w:val="24"/>
                <w:szCs w:val="24"/>
                <w:highlight w:val="none"/>
                <w:lang w:val="en-US" w:eastAsia="zh-CN" w:bidi="ar"/>
              </w:rPr>
              <w:t>项目实施区域的蚁害调查内容</w:t>
            </w:r>
            <w:r>
              <w:rPr>
                <w:rFonts w:hint="eastAsia" w:ascii="宋体" w:hAnsi="宋体" w:eastAsia="宋体" w:cs="宋体"/>
                <w:kern w:val="0"/>
                <w:sz w:val="24"/>
                <w:szCs w:val="24"/>
                <w:highlight w:val="none"/>
                <w:lang w:val="en-US" w:eastAsia="zh-CN" w:bidi="en-US"/>
              </w:rPr>
              <w:t>的描述</w:t>
            </w:r>
            <w:r>
              <w:rPr>
                <w:rFonts w:hint="eastAsia" w:ascii="宋体" w:hAnsi="宋体" w:cs="宋体"/>
                <w:sz w:val="24"/>
                <w:szCs w:val="24"/>
                <w:highlight w:val="none"/>
                <w:lang w:val="en-US" w:eastAsia="zh-CN"/>
              </w:rPr>
              <w:t>是否</w:t>
            </w:r>
            <w:r>
              <w:rPr>
                <w:rFonts w:hint="eastAsia" w:ascii="宋体" w:hAnsi="宋体" w:eastAsia="宋体" w:cs="宋体"/>
                <w:sz w:val="24"/>
                <w:szCs w:val="24"/>
                <w:highlight w:val="none"/>
                <w:lang w:val="en-US" w:eastAsia="zh-CN"/>
              </w:rPr>
              <w:t>全面合理</w:t>
            </w:r>
            <w:r>
              <w:rPr>
                <w:rFonts w:hint="eastAsia" w:ascii="宋体" w:hAnsi="宋体" w:cs="宋体"/>
                <w:sz w:val="24"/>
                <w:szCs w:val="24"/>
                <w:highlight w:val="none"/>
                <w:lang w:val="en-US" w:eastAsia="zh-CN"/>
              </w:rPr>
              <w:t>、是否科学</w:t>
            </w:r>
            <w:r>
              <w:rPr>
                <w:rFonts w:hint="eastAsia" w:ascii="宋体" w:hAnsi="宋体" w:eastAsia="宋体" w:cs="宋体"/>
                <w:sz w:val="24"/>
                <w:szCs w:val="24"/>
                <w:highlight w:val="none"/>
                <w:lang w:val="en-US" w:eastAsia="zh-CN"/>
              </w:rPr>
              <w:t>可行，</w:t>
            </w:r>
            <w:r>
              <w:rPr>
                <w:rFonts w:hint="eastAsia" w:ascii="宋体" w:hAnsi="宋体" w:cs="宋体"/>
                <w:sz w:val="24"/>
                <w:szCs w:val="24"/>
                <w:highlight w:val="none"/>
                <w:lang w:val="en-US" w:eastAsia="zh-CN"/>
              </w:rPr>
              <w:t>是否具有</w:t>
            </w:r>
            <w:r>
              <w:rPr>
                <w:rFonts w:hint="eastAsia" w:ascii="宋体" w:hAnsi="宋体" w:eastAsia="宋体" w:cs="宋体"/>
                <w:sz w:val="24"/>
                <w:szCs w:val="24"/>
                <w:highlight w:val="none"/>
                <w:lang w:val="en-US" w:eastAsia="zh-CN"/>
              </w:rPr>
              <w:t>针对性</w:t>
            </w:r>
            <w:r>
              <w:rPr>
                <w:rFonts w:hint="eastAsia" w:ascii="宋体" w:hAnsi="宋体" w:cs="宋体"/>
                <w:sz w:val="24"/>
                <w:szCs w:val="24"/>
                <w:highlight w:val="none"/>
                <w:lang w:val="en-US" w:eastAsia="zh-CN"/>
              </w:rPr>
              <w:t>，是否贴合采购需求综合评价打分。</w:t>
            </w:r>
            <w:r>
              <w:rPr>
                <w:rFonts w:hint="eastAsia" w:ascii="宋体" w:hAnsi="宋体" w:eastAsia="宋体" w:cs="宋体"/>
                <w:b/>
                <w:bCs/>
                <w:sz w:val="24"/>
                <w:szCs w:val="24"/>
                <w:highlight w:val="none"/>
                <w:lang w:val="en-US" w:eastAsia="zh-CN"/>
              </w:rPr>
              <w:t>(评分范围</w:t>
            </w:r>
            <w:r>
              <w:rPr>
                <w:rFonts w:hint="eastAsia" w:ascii="宋体" w:hAnsi="宋体" w:cs="宋体"/>
                <w:b/>
                <w:bCs/>
                <w:sz w:val="24"/>
                <w:szCs w:val="24"/>
                <w:highlight w:val="none"/>
                <w:lang w:val="en-US" w:eastAsia="zh-CN"/>
              </w:rPr>
              <w:t>：</w:t>
            </w:r>
            <w:r>
              <w:rPr>
                <w:rFonts w:hint="eastAsia" w:ascii="宋体" w:hAnsi="宋体" w:eastAsia="宋体" w:cs="宋体"/>
                <w:b/>
                <w:bCs/>
                <w:sz w:val="24"/>
                <w:szCs w:val="24"/>
                <w:highlight w:val="none"/>
                <w:lang w:val="en-US" w:eastAsia="zh-CN"/>
              </w:rPr>
              <w:t>3,2,1,0)</w:t>
            </w:r>
            <w:r>
              <w:rPr>
                <w:rFonts w:hint="eastAsia" w:ascii="宋体" w:hAnsi="宋体" w:eastAsia="宋体" w:cs="宋体"/>
                <w:sz w:val="24"/>
                <w:szCs w:val="24"/>
                <w:highlight w:val="none"/>
                <w:lang w:val="en-US" w:eastAsia="zh-CN"/>
              </w:rPr>
              <w:t>。</w:t>
            </w:r>
          </w:p>
        </w:tc>
        <w:tc>
          <w:tcPr>
            <w:tcW w:w="726" w:type="dxa"/>
            <w:tcBorders>
              <w:top w:val="single" w:color="auto" w:sz="4" w:space="0"/>
              <w:left w:val="single" w:color="auto" w:sz="4" w:space="0"/>
              <w:bottom w:val="single" w:color="auto" w:sz="4" w:space="0"/>
              <w:right w:val="single" w:color="auto" w:sz="4" w:space="0"/>
            </w:tcBorders>
            <w:noWrap w:val="0"/>
            <w:vAlign w:val="center"/>
          </w:tcPr>
          <w:p w14:paraId="53E048D3">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6分</w:t>
            </w:r>
          </w:p>
        </w:tc>
      </w:tr>
      <w:tr w14:paraId="7B4E3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4D91AB4F">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7</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0245251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总体实施方案【主观分】</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4DDAAF10">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kern w:val="0"/>
                <w:sz w:val="24"/>
                <w:szCs w:val="24"/>
                <w:highlight w:val="none"/>
                <w:lang w:val="en-US" w:eastAsia="zh-CN"/>
              </w:rPr>
            </w:pPr>
            <w:r>
              <w:rPr>
                <w:rFonts w:hint="eastAsia" w:ascii="宋体" w:hAnsi="宋体" w:cs="宋体"/>
                <w:kern w:val="2"/>
                <w:sz w:val="24"/>
                <w:szCs w:val="24"/>
                <w:highlight w:val="none"/>
                <w:lang w:val="en-US" w:eastAsia="zh-CN" w:bidi="ar-SA"/>
              </w:rPr>
              <w:t>（1）评标委员会根据投标人对</w:t>
            </w:r>
            <w:r>
              <w:rPr>
                <w:rFonts w:hint="eastAsia" w:ascii="宋体" w:hAnsi="宋体" w:eastAsia="宋体" w:cs="Times New Roman"/>
                <w:snapToGrid/>
                <w:color w:val="000000"/>
                <w:kern w:val="0"/>
                <w:sz w:val="24"/>
                <w:szCs w:val="24"/>
                <w:highlight w:val="none"/>
                <w:lang w:val="en-US" w:eastAsia="zh-CN" w:bidi="ar"/>
              </w:rPr>
              <w:t>蚁害防治具体</w:t>
            </w:r>
            <w:r>
              <w:rPr>
                <w:rFonts w:hint="eastAsia" w:ascii="宋体" w:hAnsi="宋体" w:eastAsia="宋体" w:cs="宋体"/>
                <w:color w:val="000000"/>
                <w:kern w:val="0"/>
                <w:sz w:val="24"/>
                <w:szCs w:val="24"/>
                <w:highlight w:val="none"/>
                <w:lang w:val="en-US" w:eastAsia="zh-CN"/>
              </w:rPr>
              <w:t>实施方案</w:t>
            </w:r>
            <w:r>
              <w:rPr>
                <w:rFonts w:hint="eastAsia" w:ascii="宋体" w:hAnsi="宋体" w:eastAsia="宋体" w:cs="宋体"/>
                <w:kern w:val="0"/>
                <w:sz w:val="24"/>
                <w:szCs w:val="24"/>
                <w:highlight w:val="none"/>
                <w:lang w:val="en-US" w:eastAsia="zh-CN" w:bidi="en-US"/>
              </w:rPr>
              <w:t>的描述</w:t>
            </w:r>
            <w:r>
              <w:rPr>
                <w:rFonts w:hint="eastAsia" w:ascii="宋体" w:hAnsi="宋体" w:cs="宋体"/>
                <w:sz w:val="24"/>
                <w:szCs w:val="24"/>
                <w:highlight w:val="none"/>
                <w:lang w:val="en-US" w:eastAsia="zh-CN"/>
              </w:rPr>
              <w:t>是否</w:t>
            </w:r>
            <w:r>
              <w:rPr>
                <w:rFonts w:hint="eastAsia" w:ascii="宋体" w:hAnsi="宋体" w:eastAsia="宋体" w:cs="宋体"/>
                <w:sz w:val="24"/>
                <w:szCs w:val="24"/>
                <w:highlight w:val="none"/>
                <w:lang w:val="en-US" w:eastAsia="zh-CN"/>
              </w:rPr>
              <w:t>全面合理</w:t>
            </w:r>
            <w:r>
              <w:rPr>
                <w:rFonts w:hint="eastAsia" w:ascii="宋体" w:hAnsi="宋体" w:cs="宋体"/>
                <w:sz w:val="24"/>
                <w:szCs w:val="24"/>
                <w:highlight w:val="none"/>
                <w:lang w:val="en-US" w:eastAsia="zh-CN"/>
              </w:rPr>
              <w:t>、是否科学</w:t>
            </w:r>
            <w:r>
              <w:rPr>
                <w:rFonts w:hint="eastAsia" w:ascii="宋体" w:hAnsi="宋体" w:eastAsia="宋体" w:cs="宋体"/>
                <w:sz w:val="24"/>
                <w:szCs w:val="24"/>
                <w:highlight w:val="none"/>
                <w:lang w:val="en-US" w:eastAsia="zh-CN"/>
              </w:rPr>
              <w:t>可行，</w:t>
            </w:r>
            <w:r>
              <w:rPr>
                <w:rFonts w:hint="eastAsia" w:ascii="宋体" w:hAnsi="宋体" w:cs="宋体"/>
                <w:sz w:val="24"/>
                <w:szCs w:val="24"/>
                <w:highlight w:val="none"/>
                <w:lang w:val="en-US" w:eastAsia="zh-CN"/>
              </w:rPr>
              <w:t>是否具有</w:t>
            </w:r>
            <w:r>
              <w:rPr>
                <w:rFonts w:hint="eastAsia" w:ascii="宋体" w:hAnsi="宋体" w:eastAsia="宋体" w:cs="宋体"/>
                <w:sz w:val="24"/>
                <w:szCs w:val="24"/>
                <w:highlight w:val="none"/>
                <w:lang w:val="en-US" w:eastAsia="zh-CN"/>
              </w:rPr>
              <w:t>针对性</w:t>
            </w:r>
            <w:r>
              <w:rPr>
                <w:rFonts w:hint="eastAsia" w:ascii="宋体" w:hAnsi="宋体" w:cs="宋体"/>
                <w:sz w:val="24"/>
                <w:szCs w:val="24"/>
                <w:highlight w:val="none"/>
                <w:lang w:val="en-US" w:eastAsia="zh-CN"/>
              </w:rPr>
              <w:t>，是否贴合采购需求综合评价打分。</w:t>
            </w:r>
            <w:r>
              <w:rPr>
                <w:rFonts w:hint="eastAsia" w:ascii="宋体" w:hAnsi="宋体" w:eastAsia="宋体" w:cs="宋体"/>
                <w:b/>
                <w:bCs/>
                <w:sz w:val="24"/>
                <w:szCs w:val="24"/>
                <w:highlight w:val="none"/>
                <w:lang w:val="en-US" w:eastAsia="zh-CN"/>
              </w:rPr>
              <w:t>(评分范围</w:t>
            </w:r>
            <w:r>
              <w:rPr>
                <w:rFonts w:hint="eastAsia" w:ascii="宋体" w:hAnsi="宋体" w:cs="宋体"/>
                <w:b/>
                <w:bCs/>
                <w:sz w:val="24"/>
                <w:szCs w:val="24"/>
                <w:highlight w:val="none"/>
                <w:lang w:val="en-US" w:eastAsia="zh-CN"/>
              </w:rPr>
              <w:t>：</w:t>
            </w:r>
            <w:r>
              <w:rPr>
                <w:rFonts w:hint="eastAsia" w:ascii="宋体" w:hAnsi="宋体" w:eastAsia="宋体" w:cs="宋体"/>
                <w:b/>
                <w:bCs/>
                <w:sz w:val="24"/>
                <w:szCs w:val="24"/>
                <w:highlight w:val="none"/>
                <w:lang w:val="en-US" w:eastAsia="zh-CN"/>
              </w:rPr>
              <w:t>5,4,3,2,1,0)</w:t>
            </w:r>
            <w:r>
              <w:rPr>
                <w:rFonts w:hint="eastAsia" w:ascii="宋体" w:hAnsi="宋体" w:eastAsia="宋体" w:cs="宋体"/>
                <w:sz w:val="24"/>
                <w:szCs w:val="24"/>
                <w:highlight w:val="none"/>
                <w:lang w:val="en-US" w:eastAsia="zh-CN"/>
              </w:rPr>
              <w:t>。</w:t>
            </w:r>
          </w:p>
          <w:p w14:paraId="4E2B582F">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（2）</w:t>
            </w:r>
            <w:r>
              <w:rPr>
                <w:rFonts w:hint="eastAsia" w:ascii="宋体" w:hAnsi="宋体" w:cs="宋体"/>
                <w:kern w:val="2"/>
                <w:sz w:val="24"/>
                <w:szCs w:val="24"/>
                <w:highlight w:val="none"/>
                <w:lang w:val="en-US" w:eastAsia="zh-CN" w:bidi="ar-SA"/>
              </w:rPr>
              <w:t>评标委员会根据投标人对蚁害防治拟采用先进技术</w:t>
            </w:r>
            <w:r>
              <w:rPr>
                <w:rFonts w:hint="eastAsia" w:ascii="宋体" w:hAnsi="宋体" w:eastAsia="宋体" w:cs="宋体"/>
                <w:kern w:val="0"/>
                <w:sz w:val="24"/>
                <w:szCs w:val="24"/>
                <w:highlight w:val="none"/>
                <w:lang w:val="en-US" w:eastAsia="zh-CN" w:bidi="en-US"/>
              </w:rPr>
              <w:t>的描述</w:t>
            </w:r>
            <w:r>
              <w:rPr>
                <w:rFonts w:hint="eastAsia" w:ascii="宋体" w:hAnsi="宋体" w:cs="宋体"/>
                <w:sz w:val="24"/>
                <w:szCs w:val="24"/>
                <w:highlight w:val="none"/>
                <w:lang w:val="en-US" w:eastAsia="zh-CN"/>
              </w:rPr>
              <w:t>是否</w:t>
            </w:r>
            <w:r>
              <w:rPr>
                <w:rFonts w:hint="eastAsia" w:ascii="宋体" w:hAnsi="宋体" w:eastAsia="宋体" w:cs="宋体"/>
                <w:sz w:val="24"/>
                <w:szCs w:val="24"/>
                <w:highlight w:val="none"/>
                <w:lang w:val="en-US" w:eastAsia="zh-CN"/>
              </w:rPr>
              <w:t>全面合理</w:t>
            </w:r>
            <w:r>
              <w:rPr>
                <w:rFonts w:hint="eastAsia" w:ascii="宋体" w:hAnsi="宋体" w:cs="宋体"/>
                <w:sz w:val="24"/>
                <w:szCs w:val="24"/>
                <w:highlight w:val="none"/>
                <w:lang w:val="en-US" w:eastAsia="zh-CN"/>
              </w:rPr>
              <w:t>、是否科学</w:t>
            </w:r>
            <w:r>
              <w:rPr>
                <w:rFonts w:hint="eastAsia" w:ascii="宋体" w:hAnsi="宋体" w:eastAsia="宋体" w:cs="宋体"/>
                <w:sz w:val="24"/>
                <w:szCs w:val="24"/>
                <w:highlight w:val="none"/>
                <w:lang w:val="en-US" w:eastAsia="zh-CN"/>
              </w:rPr>
              <w:t>可行，</w:t>
            </w:r>
            <w:r>
              <w:rPr>
                <w:rFonts w:hint="eastAsia" w:ascii="宋体" w:hAnsi="宋体" w:cs="宋体"/>
                <w:sz w:val="24"/>
                <w:szCs w:val="24"/>
                <w:highlight w:val="none"/>
                <w:lang w:val="en-US" w:eastAsia="zh-CN"/>
              </w:rPr>
              <w:t>是否具有</w:t>
            </w:r>
            <w:r>
              <w:rPr>
                <w:rFonts w:hint="eastAsia" w:ascii="宋体" w:hAnsi="宋体" w:eastAsia="宋体" w:cs="宋体"/>
                <w:sz w:val="24"/>
                <w:szCs w:val="24"/>
                <w:highlight w:val="none"/>
                <w:lang w:val="en-US" w:eastAsia="zh-CN"/>
              </w:rPr>
              <w:t>针对性</w:t>
            </w:r>
            <w:r>
              <w:rPr>
                <w:rFonts w:hint="eastAsia" w:ascii="宋体" w:hAnsi="宋体" w:cs="宋体"/>
                <w:sz w:val="24"/>
                <w:szCs w:val="24"/>
                <w:highlight w:val="none"/>
                <w:lang w:val="en-US" w:eastAsia="zh-CN"/>
              </w:rPr>
              <w:t>，是否贴合采购需求综合评价打分。</w:t>
            </w:r>
            <w:r>
              <w:rPr>
                <w:rFonts w:hint="eastAsia" w:ascii="宋体" w:hAnsi="宋体" w:eastAsia="宋体" w:cs="宋体"/>
                <w:b/>
                <w:bCs/>
                <w:sz w:val="24"/>
                <w:szCs w:val="24"/>
                <w:highlight w:val="none"/>
                <w:lang w:val="en-US" w:eastAsia="zh-CN"/>
              </w:rPr>
              <w:t>(评分范围</w:t>
            </w:r>
            <w:r>
              <w:rPr>
                <w:rFonts w:hint="eastAsia" w:ascii="宋体" w:hAnsi="宋体" w:cs="宋体"/>
                <w:b/>
                <w:bCs/>
                <w:sz w:val="24"/>
                <w:szCs w:val="24"/>
                <w:highlight w:val="none"/>
                <w:lang w:val="en-US" w:eastAsia="zh-CN"/>
              </w:rPr>
              <w:t>：</w:t>
            </w:r>
            <w:r>
              <w:rPr>
                <w:rFonts w:hint="eastAsia" w:ascii="宋体" w:hAnsi="宋体" w:eastAsia="宋体" w:cs="宋体"/>
                <w:b/>
                <w:bCs/>
                <w:sz w:val="24"/>
                <w:szCs w:val="24"/>
                <w:highlight w:val="none"/>
                <w:lang w:val="en-US" w:eastAsia="zh-CN"/>
              </w:rPr>
              <w:t>5,4,3,2,1,0)</w:t>
            </w:r>
            <w:r>
              <w:rPr>
                <w:rFonts w:hint="eastAsia" w:ascii="宋体" w:hAnsi="宋体" w:eastAsia="宋体" w:cs="宋体"/>
                <w:sz w:val="24"/>
                <w:szCs w:val="24"/>
                <w:highlight w:val="none"/>
                <w:lang w:val="en-US" w:eastAsia="zh-CN"/>
              </w:rPr>
              <w:t>。</w:t>
            </w:r>
          </w:p>
          <w:p w14:paraId="54AE7EA7">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bCs/>
                <w:sz w:val="24"/>
                <w:szCs w:val="24"/>
                <w:highlight w:val="none"/>
                <w:lang w:val="en-US" w:eastAsia="zh-CN"/>
              </w:rPr>
            </w:pPr>
            <w:r>
              <w:rPr>
                <w:rFonts w:hint="eastAsia" w:ascii="宋体" w:hAnsi="宋体" w:cs="宋体"/>
                <w:color w:val="000000"/>
                <w:kern w:val="0"/>
                <w:sz w:val="24"/>
                <w:szCs w:val="24"/>
                <w:highlight w:val="none"/>
                <w:lang w:val="en-US" w:eastAsia="zh-CN"/>
              </w:rPr>
              <w:t>（3）</w:t>
            </w:r>
            <w:r>
              <w:rPr>
                <w:rFonts w:hint="eastAsia" w:ascii="宋体" w:hAnsi="宋体" w:cs="宋体"/>
                <w:kern w:val="2"/>
                <w:sz w:val="24"/>
                <w:szCs w:val="24"/>
                <w:highlight w:val="none"/>
                <w:lang w:val="en-US" w:eastAsia="zh-CN" w:bidi="ar-SA"/>
              </w:rPr>
              <w:t>评标委员会根据投标人对蚁害防治拟采用药物、设备</w:t>
            </w:r>
            <w:r>
              <w:rPr>
                <w:rFonts w:hint="eastAsia" w:ascii="宋体" w:hAnsi="宋体" w:eastAsia="宋体" w:cs="宋体"/>
                <w:kern w:val="0"/>
                <w:sz w:val="24"/>
                <w:szCs w:val="24"/>
                <w:highlight w:val="none"/>
                <w:lang w:val="en-US" w:eastAsia="zh-CN" w:bidi="en-US"/>
              </w:rPr>
              <w:t>的描述</w:t>
            </w:r>
            <w:r>
              <w:rPr>
                <w:rFonts w:hint="eastAsia" w:ascii="宋体" w:hAnsi="宋体" w:cs="宋体"/>
                <w:sz w:val="24"/>
                <w:szCs w:val="24"/>
                <w:highlight w:val="none"/>
                <w:lang w:val="en-US" w:eastAsia="zh-CN"/>
              </w:rPr>
              <w:t>是否</w:t>
            </w:r>
            <w:r>
              <w:rPr>
                <w:rFonts w:hint="eastAsia" w:ascii="宋体" w:hAnsi="宋体" w:eastAsia="宋体" w:cs="宋体"/>
                <w:sz w:val="24"/>
                <w:szCs w:val="24"/>
                <w:highlight w:val="none"/>
                <w:lang w:val="en-US" w:eastAsia="zh-CN"/>
              </w:rPr>
              <w:t>全面合理</w:t>
            </w:r>
            <w:r>
              <w:rPr>
                <w:rFonts w:hint="eastAsia" w:ascii="宋体" w:hAnsi="宋体" w:cs="宋体"/>
                <w:sz w:val="24"/>
                <w:szCs w:val="24"/>
                <w:highlight w:val="none"/>
                <w:lang w:val="en-US" w:eastAsia="zh-CN"/>
              </w:rPr>
              <w:t>、是否科学</w:t>
            </w:r>
            <w:r>
              <w:rPr>
                <w:rFonts w:hint="eastAsia" w:ascii="宋体" w:hAnsi="宋体" w:eastAsia="宋体" w:cs="宋体"/>
                <w:sz w:val="24"/>
                <w:szCs w:val="24"/>
                <w:highlight w:val="none"/>
                <w:lang w:val="en-US" w:eastAsia="zh-CN"/>
              </w:rPr>
              <w:t>可行，</w:t>
            </w:r>
            <w:r>
              <w:rPr>
                <w:rFonts w:hint="eastAsia" w:ascii="宋体" w:hAnsi="宋体" w:cs="宋体"/>
                <w:sz w:val="24"/>
                <w:szCs w:val="24"/>
                <w:highlight w:val="none"/>
                <w:lang w:val="en-US" w:eastAsia="zh-CN"/>
              </w:rPr>
              <w:t>是否具有</w:t>
            </w:r>
            <w:r>
              <w:rPr>
                <w:rFonts w:hint="eastAsia" w:ascii="宋体" w:hAnsi="宋体" w:eastAsia="宋体" w:cs="宋体"/>
                <w:sz w:val="24"/>
                <w:szCs w:val="24"/>
                <w:highlight w:val="none"/>
                <w:lang w:val="en-US" w:eastAsia="zh-CN"/>
              </w:rPr>
              <w:t>针对性</w:t>
            </w:r>
            <w:r>
              <w:rPr>
                <w:rFonts w:hint="eastAsia" w:ascii="宋体" w:hAnsi="宋体" w:cs="宋体"/>
                <w:sz w:val="24"/>
                <w:szCs w:val="24"/>
                <w:highlight w:val="none"/>
                <w:lang w:val="en-US" w:eastAsia="zh-CN"/>
              </w:rPr>
              <w:t>，是否贴合采购需求综合评价打分。</w:t>
            </w:r>
            <w:r>
              <w:rPr>
                <w:rFonts w:hint="eastAsia" w:ascii="宋体" w:hAnsi="宋体" w:eastAsia="宋体" w:cs="宋体"/>
                <w:b/>
                <w:bCs/>
                <w:sz w:val="24"/>
                <w:szCs w:val="24"/>
                <w:highlight w:val="none"/>
                <w:lang w:val="en-US" w:eastAsia="zh-CN"/>
              </w:rPr>
              <w:t>(评分范围</w:t>
            </w:r>
            <w:r>
              <w:rPr>
                <w:rFonts w:hint="eastAsia" w:ascii="宋体" w:hAnsi="宋体" w:cs="宋体"/>
                <w:b/>
                <w:bCs/>
                <w:sz w:val="24"/>
                <w:szCs w:val="24"/>
                <w:highlight w:val="none"/>
                <w:lang w:val="en-US" w:eastAsia="zh-CN"/>
              </w:rPr>
              <w:t>：</w:t>
            </w:r>
            <w:r>
              <w:rPr>
                <w:rFonts w:hint="eastAsia" w:ascii="宋体" w:hAnsi="宋体" w:eastAsia="宋体" w:cs="宋体"/>
                <w:b/>
                <w:bCs/>
                <w:sz w:val="24"/>
                <w:szCs w:val="24"/>
                <w:highlight w:val="none"/>
                <w:lang w:val="en-US" w:eastAsia="zh-CN"/>
              </w:rPr>
              <w:t>5,4,3,2,1,0)。</w:t>
            </w:r>
          </w:p>
          <w:p w14:paraId="5F5ED953">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highlight w:val="none"/>
                <w:lang w:val="en-US" w:eastAsia="zh-CN"/>
              </w:rPr>
            </w:pPr>
            <w:r>
              <w:rPr>
                <w:rFonts w:hint="eastAsia" w:ascii="宋体" w:hAnsi="宋体" w:eastAsia="宋体" w:cs="宋体"/>
                <w:sz w:val="24"/>
                <w:szCs w:val="24"/>
                <w:highlight w:val="none"/>
                <w:lang w:val="en-US" w:eastAsia="zh-CN"/>
              </w:rPr>
              <w:t>（4）</w:t>
            </w:r>
            <w:r>
              <w:rPr>
                <w:rFonts w:hint="eastAsia" w:ascii="宋体" w:hAnsi="宋体" w:cs="宋体"/>
                <w:kern w:val="2"/>
                <w:sz w:val="24"/>
                <w:szCs w:val="24"/>
                <w:highlight w:val="none"/>
                <w:lang w:val="en-US" w:eastAsia="zh-CN" w:bidi="ar-SA"/>
              </w:rPr>
              <w:t>评标委员会根据投标人对</w:t>
            </w:r>
            <w:r>
              <w:rPr>
                <w:rFonts w:hint="eastAsia" w:ascii="宋体" w:hAnsi="宋体" w:eastAsia="宋体" w:cs="Times New Roman"/>
                <w:snapToGrid/>
                <w:color w:val="000000"/>
                <w:kern w:val="0"/>
                <w:sz w:val="24"/>
                <w:szCs w:val="24"/>
                <w:highlight w:val="none"/>
                <w:lang w:val="en-US" w:eastAsia="zh-CN" w:bidi="ar"/>
              </w:rPr>
              <w:t>本项目的项目重点、难点分析及优化方案</w:t>
            </w:r>
            <w:r>
              <w:rPr>
                <w:rFonts w:hint="eastAsia" w:ascii="宋体" w:hAnsi="宋体" w:eastAsia="宋体" w:cs="宋体"/>
                <w:kern w:val="0"/>
                <w:sz w:val="24"/>
                <w:szCs w:val="24"/>
                <w:highlight w:val="none"/>
                <w:lang w:val="en-US" w:eastAsia="zh-CN" w:bidi="en-US"/>
              </w:rPr>
              <w:t>的描述</w:t>
            </w:r>
            <w:r>
              <w:rPr>
                <w:rFonts w:hint="eastAsia" w:ascii="宋体" w:hAnsi="宋体" w:cs="宋体"/>
                <w:sz w:val="24"/>
                <w:szCs w:val="24"/>
                <w:highlight w:val="none"/>
                <w:lang w:val="en-US" w:eastAsia="zh-CN"/>
              </w:rPr>
              <w:t>是否</w:t>
            </w:r>
            <w:r>
              <w:rPr>
                <w:rFonts w:hint="eastAsia" w:ascii="宋体" w:hAnsi="宋体" w:eastAsia="宋体" w:cs="宋体"/>
                <w:sz w:val="24"/>
                <w:szCs w:val="24"/>
                <w:highlight w:val="none"/>
                <w:lang w:val="en-US" w:eastAsia="zh-CN"/>
              </w:rPr>
              <w:t>全面合理</w:t>
            </w:r>
            <w:r>
              <w:rPr>
                <w:rFonts w:hint="eastAsia" w:ascii="宋体" w:hAnsi="宋体" w:cs="宋体"/>
                <w:sz w:val="24"/>
                <w:szCs w:val="24"/>
                <w:highlight w:val="none"/>
                <w:lang w:val="en-US" w:eastAsia="zh-CN"/>
              </w:rPr>
              <w:t>、是否科学</w:t>
            </w:r>
            <w:r>
              <w:rPr>
                <w:rFonts w:hint="eastAsia" w:ascii="宋体" w:hAnsi="宋体" w:eastAsia="宋体" w:cs="宋体"/>
                <w:sz w:val="24"/>
                <w:szCs w:val="24"/>
                <w:highlight w:val="none"/>
                <w:lang w:val="en-US" w:eastAsia="zh-CN"/>
              </w:rPr>
              <w:t>可行，</w:t>
            </w:r>
            <w:r>
              <w:rPr>
                <w:rFonts w:hint="eastAsia" w:ascii="宋体" w:hAnsi="宋体" w:cs="宋体"/>
                <w:sz w:val="24"/>
                <w:szCs w:val="24"/>
                <w:highlight w:val="none"/>
                <w:lang w:val="en-US" w:eastAsia="zh-CN"/>
              </w:rPr>
              <w:t>是否具有</w:t>
            </w:r>
            <w:r>
              <w:rPr>
                <w:rFonts w:hint="eastAsia" w:ascii="宋体" w:hAnsi="宋体" w:eastAsia="宋体" w:cs="宋体"/>
                <w:sz w:val="24"/>
                <w:szCs w:val="24"/>
                <w:highlight w:val="none"/>
                <w:lang w:val="en-US" w:eastAsia="zh-CN"/>
              </w:rPr>
              <w:t>针对性</w:t>
            </w:r>
            <w:r>
              <w:rPr>
                <w:rFonts w:hint="eastAsia" w:ascii="宋体" w:hAnsi="宋体" w:cs="宋体"/>
                <w:sz w:val="24"/>
                <w:szCs w:val="24"/>
                <w:highlight w:val="none"/>
                <w:lang w:val="en-US" w:eastAsia="zh-CN"/>
              </w:rPr>
              <w:t>，是否贴合采购需求综合评价打分。</w:t>
            </w:r>
            <w:r>
              <w:rPr>
                <w:rFonts w:hint="eastAsia" w:ascii="宋体" w:hAnsi="宋体" w:eastAsia="宋体" w:cs="宋体"/>
                <w:b/>
                <w:bCs/>
                <w:sz w:val="24"/>
                <w:szCs w:val="24"/>
                <w:highlight w:val="none"/>
                <w:lang w:val="en-US" w:eastAsia="zh-CN"/>
              </w:rPr>
              <w:t>(评分范围</w:t>
            </w:r>
            <w:r>
              <w:rPr>
                <w:rFonts w:hint="eastAsia" w:ascii="宋体" w:hAnsi="宋体" w:cs="宋体"/>
                <w:b/>
                <w:bCs/>
                <w:sz w:val="24"/>
                <w:szCs w:val="24"/>
                <w:highlight w:val="none"/>
                <w:lang w:val="en-US" w:eastAsia="zh-CN"/>
              </w:rPr>
              <w:t>：</w:t>
            </w:r>
            <w:r>
              <w:rPr>
                <w:rFonts w:hint="eastAsia" w:ascii="宋体" w:hAnsi="宋体" w:eastAsia="宋体" w:cs="宋体"/>
                <w:b/>
                <w:bCs/>
                <w:sz w:val="24"/>
                <w:szCs w:val="24"/>
                <w:highlight w:val="none"/>
                <w:lang w:val="en-US" w:eastAsia="zh-CN"/>
              </w:rPr>
              <w:t>5,4,3,2,1,0)。</w:t>
            </w:r>
          </w:p>
        </w:tc>
        <w:tc>
          <w:tcPr>
            <w:tcW w:w="726" w:type="dxa"/>
            <w:tcBorders>
              <w:top w:val="single" w:color="auto" w:sz="4" w:space="0"/>
              <w:left w:val="single" w:color="auto" w:sz="4" w:space="0"/>
              <w:bottom w:val="single" w:color="auto" w:sz="4" w:space="0"/>
              <w:right w:val="single" w:color="auto" w:sz="4" w:space="0"/>
            </w:tcBorders>
            <w:noWrap w:val="0"/>
            <w:vAlign w:val="center"/>
          </w:tcPr>
          <w:p w14:paraId="506BC5C5">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lang w:val="en-US" w:eastAsia="zh-CN"/>
              </w:rPr>
              <w:t>分</w:t>
            </w:r>
          </w:p>
        </w:tc>
      </w:tr>
      <w:tr w14:paraId="0ED9A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3F086E0A">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8</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02FEC16B">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保障措施</w:t>
            </w:r>
            <w:r>
              <w:rPr>
                <w:rFonts w:hint="eastAsia" w:ascii="宋体" w:hAnsi="宋体" w:eastAsia="宋体" w:cs="宋体"/>
                <w:sz w:val="24"/>
                <w:szCs w:val="24"/>
                <w:highlight w:val="none"/>
                <w:lang w:val="en-US" w:eastAsia="zh-CN"/>
              </w:rPr>
              <w:t>【主观分】</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69DFCAAF">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kern w:val="0"/>
                <w:sz w:val="24"/>
                <w:szCs w:val="24"/>
                <w:highlight w:val="none"/>
                <w:lang w:val="en-US" w:eastAsia="zh-CN"/>
              </w:rPr>
            </w:pPr>
            <w:r>
              <w:rPr>
                <w:rFonts w:hint="eastAsia" w:ascii="宋体" w:hAnsi="宋体" w:cs="宋体"/>
                <w:kern w:val="2"/>
                <w:sz w:val="24"/>
                <w:szCs w:val="24"/>
                <w:highlight w:val="none"/>
                <w:lang w:val="en-US" w:eastAsia="zh-CN" w:bidi="ar-SA"/>
              </w:rPr>
              <w:t>（1）评标委员会根据投标人对</w:t>
            </w:r>
            <w:r>
              <w:rPr>
                <w:rFonts w:hint="eastAsia" w:ascii="宋体" w:hAnsi="宋体" w:eastAsia="宋体" w:cs="宋体"/>
                <w:kern w:val="0"/>
                <w:sz w:val="24"/>
                <w:szCs w:val="24"/>
                <w:highlight w:val="none"/>
                <w:lang w:bidi="en-US"/>
              </w:rPr>
              <w:t>安全文明作业保障措施</w:t>
            </w:r>
            <w:r>
              <w:rPr>
                <w:rFonts w:hint="eastAsia" w:ascii="宋体" w:hAnsi="宋体" w:eastAsia="宋体" w:cs="宋体"/>
                <w:kern w:val="0"/>
                <w:sz w:val="24"/>
                <w:szCs w:val="24"/>
                <w:highlight w:val="none"/>
                <w:lang w:val="en-US" w:eastAsia="zh-CN" w:bidi="en-US"/>
              </w:rPr>
              <w:t>的描述</w:t>
            </w:r>
            <w:r>
              <w:rPr>
                <w:rFonts w:hint="eastAsia" w:ascii="宋体" w:hAnsi="宋体" w:cs="宋体"/>
                <w:sz w:val="24"/>
                <w:szCs w:val="24"/>
                <w:highlight w:val="none"/>
                <w:lang w:val="en-US" w:eastAsia="zh-CN"/>
              </w:rPr>
              <w:t>是否</w:t>
            </w:r>
            <w:r>
              <w:rPr>
                <w:rFonts w:hint="eastAsia" w:ascii="宋体" w:hAnsi="宋体" w:eastAsia="宋体" w:cs="宋体"/>
                <w:sz w:val="24"/>
                <w:szCs w:val="24"/>
                <w:highlight w:val="none"/>
                <w:lang w:val="en-US" w:eastAsia="zh-CN"/>
              </w:rPr>
              <w:t>全面合理</w:t>
            </w:r>
            <w:r>
              <w:rPr>
                <w:rFonts w:hint="eastAsia" w:ascii="宋体" w:hAnsi="宋体" w:cs="宋体"/>
                <w:sz w:val="24"/>
                <w:szCs w:val="24"/>
                <w:highlight w:val="none"/>
                <w:lang w:val="en-US" w:eastAsia="zh-CN"/>
              </w:rPr>
              <w:t>、是否科学</w:t>
            </w:r>
            <w:r>
              <w:rPr>
                <w:rFonts w:hint="eastAsia" w:ascii="宋体" w:hAnsi="宋体" w:eastAsia="宋体" w:cs="宋体"/>
                <w:sz w:val="24"/>
                <w:szCs w:val="24"/>
                <w:highlight w:val="none"/>
                <w:lang w:val="en-US" w:eastAsia="zh-CN"/>
              </w:rPr>
              <w:t>可行，</w:t>
            </w:r>
            <w:r>
              <w:rPr>
                <w:rFonts w:hint="eastAsia" w:ascii="宋体" w:hAnsi="宋体" w:cs="宋体"/>
                <w:sz w:val="24"/>
                <w:szCs w:val="24"/>
                <w:highlight w:val="none"/>
                <w:lang w:val="en-US" w:eastAsia="zh-CN"/>
              </w:rPr>
              <w:t>是否具有</w:t>
            </w:r>
            <w:r>
              <w:rPr>
                <w:rFonts w:hint="eastAsia" w:ascii="宋体" w:hAnsi="宋体" w:eastAsia="宋体" w:cs="宋体"/>
                <w:sz w:val="24"/>
                <w:szCs w:val="24"/>
                <w:highlight w:val="none"/>
                <w:lang w:val="en-US" w:eastAsia="zh-CN"/>
              </w:rPr>
              <w:t>针对性</w:t>
            </w:r>
            <w:r>
              <w:rPr>
                <w:rFonts w:hint="eastAsia" w:ascii="宋体" w:hAnsi="宋体" w:cs="宋体"/>
                <w:sz w:val="24"/>
                <w:szCs w:val="24"/>
                <w:highlight w:val="none"/>
                <w:lang w:val="en-US" w:eastAsia="zh-CN"/>
              </w:rPr>
              <w:t>，是否贴合采购需求综合评价打分。</w:t>
            </w:r>
            <w:r>
              <w:rPr>
                <w:rFonts w:hint="eastAsia" w:ascii="宋体" w:hAnsi="宋体" w:eastAsia="宋体" w:cs="宋体"/>
                <w:b/>
                <w:bCs/>
                <w:sz w:val="24"/>
                <w:szCs w:val="24"/>
                <w:highlight w:val="none"/>
                <w:lang w:val="en-US" w:eastAsia="zh-CN"/>
              </w:rPr>
              <w:t>(评分范围</w:t>
            </w:r>
            <w:r>
              <w:rPr>
                <w:rFonts w:hint="eastAsia" w:ascii="宋体" w:hAnsi="宋体" w:cs="宋体"/>
                <w:b/>
                <w:bCs/>
                <w:sz w:val="24"/>
                <w:szCs w:val="24"/>
                <w:highlight w:val="none"/>
                <w:lang w:val="en-US" w:eastAsia="zh-CN"/>
              </w:rPr>
              <w:t>：</w:t>
            </w:r>
            <w:r>
              <w:rPr>
                <w:rFonts w:hint="eastAsia" w:ascii="宋体" w:hAnsi="宋体" w:eastAsia="宋体" w:cs="宋体"/>
                <w:b/>
                <w:bCs/>
                <w:sz w:val="24"/>
                <w:szCs w:val="24"/>
                <w:highlight w:val="none"/>
                <w:lang w:val="en-US" w:eastAsia="zh-CN"/>
              </w:rPr>
              <w:t>5,4,3,2,1,0)</w:t>
            </w:r>
            <w:r>
              <w:rPr>
                <w:rFonts w:hint="eastAsia" w:ascii="宋体" w:hAnsi="宋体" w:eastAsia="宋体" w:cs="宋体"/>
                <w:sz w:val="24"/>
                <w:szCs w:val="24"/>
                <w:highlight w:val="none"/>
                <w:lang w:val="en-US" w:eastAsia="zh-CN"/>
              </w:rPr>
              <w:t>。</w:t>
            </w:r>
          </w:p>
          <w:p w14:paraId="57E1143F">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kern w:val="0"/>
                <w:sz w:val="24"/>
                <w:szCs w:val="24"/>
                <w:highlight w:val="none"/>
                <w:lang w:val="en-US" w:eastAsia="zh-CN"/>
              </w:rPr>
            </w:pPr>
            <w:r>
              <w:rPr>
                <w:rFonts w:hint="eastAsia" w:ascii="宋体" w:hAnsi="宋体" w:cs="宋体"/>
                <w:kern w:val="2"/>
                <w:sz w:val="24"/>
                <w:szCs w:val="24"/>
                <w:highlight w:val="none"/>
                <w:lang w:val="en-US" w:eastAsia="zh-CN" w:bidi="ar-SA"/>
              </w:rPr>
              <w:t>（2）评标委员会根据投标人对</w:t>
            </w:r>
            <w:r>
              <w:rPr>
                <w:rFonts w:hint="eastAsia" w:ascii="宋体" w:hAnsi="宋体" w:eastAsia="宋体" w:cs="宋体"/>
                <w:sz w:val="24"/>
                <w:szCs w:val="24"/>
                <w:highlight w:val="none"/>
                <w:lang w:val="en-US" w:eastAsia="zh-CN"/>
              </w:rPr>
              <w:t>质量保障措施</w:t>
            </w:r>
            <w:r>
              <w:rPr>
                <w:rFonts w:hint="eastAsia" w:ascii="宋体" w:hAnsi="宋体" w:eastAsia="宋体" w:cs="宋体"/>
                <w:kern w:val="0"/>
                <w:sz w:val="24"/>
                <w:szCs w:val="24"/>
                <w:highlight w:val="none"/>
                <w:lang w:val="en-US" w:eastAsia="zh-CN" w:bidi="en-US"/>
              </w:rPr>
              <w:t>的描述</w:t>
            </w:r>
            <w:r>
              <w:rPr>
                <w:rFonts w:hint="eastAsia" w:ascii="宋体" w:hAnsi="宋体" w:cs="宋体"/>
                <w:sz w:val="24"/>
                <w:szCs w:val="24"/>
                <w:highlight w:val="none"/>
                <w:lang w:val="en-US" w:eastAsia="zh-CN"/>
              </w:rPr>
              <w:t>是否</w:t>
            </w:r>
            <w:r>
              <w:rPr>
                <w:rFonts w:hint="eastAsia" w:ascii="宋体" w:hAnsi="宋体" w:eastAsia="宋体" w:cs="宋体"/>
                <w:sz w:val="24"/>
                <w:szCs w:val="24"/>
                <w:highlight w:val="none"/>
                <w:lang w:val="en-US" w:eastAsia="zh-CN"/>
              </w:rPr>
              <w:t>全面合理</w:t>
            </w:r>
            <w:r>
              <w:rPr>
                <w:rFonts w:hint="eastAsia" w:ascii="宋体" w:hAnsi="宋体" w:cs="宋体"/>
                <w:sz w:val="24"/>
                <w:szCs w:val="24"/>
                <w:highlight w:val="none"/>
                <w:lang w:val="en-US" w:eastAsia="zh-CN"/>
              </w:rPr>
              <w:t>、是否科学</w:t>
            </w:r>
            <w:r>
              <w:rPr>
                <w:rFonts w:hint="eastAsia" w:ascii="宋体" w:hAnsi="宋体" w:eastAsia="宋体" w:cs="宋体"/>
                <w:sz w:val="24"/>
                <w:szCs w:val="24"/>
                <w:highlight w:val="none"/>
                <w:lang w:val="en-US" w:eastAsia="zh-CN"/>
              </w:rPr>
              <w:t>可行，</w:t>
            </w:r>
            <w:r>
              <w:rPr>
                <w:rFonts w:hint="eastAsia" w:ascii="宋体" w:hAnsi="宋体" w:cs="宋体"/>
                <w:sz w:val="24"/>
                <w:szCs w:val="24"/>
                <w:highlight w:val="none"/>
                <w:lang w:val="en-US" w:eastAsia="zh-CN"/>
              </w:rPr>
              <w:t>是否具有</w:t>
            </w:r>
            <w:r>
              <w:rPr>
                <w:rFonts w:hint="eastAsia" w:ascii="宋体" w:hAnsi="宋体" w:eastAsia="宋体" w:cs="宋体"/>
                <w:sz w:val="24"/>
                <w:szCs w:val="24"/>
                <w:highlight w:val="none"/>
                <w:lang w:val="en-US" w:eastAsia="zh-CN"/>
              </w:rPr>
              <w:t>针对性</w:t>
            </w:r>
            <w:r>
              <w:rPr>
                <w:rFonts w:hint="eastAsia" w:ascii="宋体" w:hAnsi="宋体" w:cs="宋体"/>
                <w:sz w:val="24"/>
                <w:szCs w:val="24"/>
                <w:highlight w:val="none"/>
                <w:lang w:val="en-US" w:eastAsia="zh-CN"/>
              </w:rPr>
              <w:t>，是否贴合采购需求综合评价打分。</w:t>
            </w:r>
            <w:r>
              <w:rPr>
                <w:rFonts w:hint="eastAsia" w:ascii="宋体" w:hAnsi="宋体" w:eastAsia="宋体" w:cs="宋体"/>
                <w:b/>
                <w:bCs/>
                <w:sz w:val="24"/>
                <w:szCs w:val="24"/>
                <w:highlight w:val="none"/>
                <w:lang w:val="en-US" w:eastAsia="zh-CN"/>
              </w:rPr>
              <w:t>(评分范围</w:t>
            </w:r>
            <w:r>
              <w:rPr>
                <w:rFonts w:hint="eastAsia" w:ascii="宋体" w:hAnsi="宋体" w:cs="宋体"/>
                <w:b/>
                <w:bCs/>
                <w:sz w:val="24"/>
                <w:szCs w:val="24"/>
                <w:highlight w:val="none"/>
                <w:lang w:val="en-US" w:eastAsia="zh-CN"/>
              </w:rPr>
              <w:t>：5,</w:t>
            </w:r>
            <w:r>
              <w:rPr>
                <w:rFonts w:hint="eastAsia" w:ascii="宋体" w:hAnsi="宋体" w:eastAsia="宋体" w:cs="宋体"/>
                <w:b/>
                <w:bCs/>
                <w:sz w:val="24"/>
                <w:szCs w:val="24"/>
                <w:highlight w:val="none"/>
                <w:lang w:val="en-US" w:eastAsia="zh-CN"/>
              </w:rPr>
              <w:t>4,3,2,1,0)</w:t>
            </w:r>
            <w:r>
              <w:rPr>
                <w:rFonts w:hint="eastAsia" w:ascii="宋体" w:hAnsi="宋体" w:eastAsia="宋体" w:cs="宋体"/>
                <w:sz w:val="24"/>
                <w:szCs w:val="24"/>
                <w:highlight w:val="none"/>
                <w:lang w:val="en-US" w:eastAsia="zh-CN"/>
              </w:rPr>
              <w:t>。</w:t>
            </w:r>
          </w:p>
          <w:p w14:paraId="63CF4473">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highlight w:val="none"/>
                <w:lang w:val="en-US" w:eastAsia="zh-CN"/>
              </w:rPr>
            </w:pPr>
            <w:r>
              <w:rPr>
                <w:rFonts w:hint="eastAsia" w:ascii="宋体" w:hAnsi="宋体" w:cs="宋体"/>
                <w:kern w:val="2"/>
                <w:sz w:val="24"/>
                <w:szCs w:val="24"/>
                <w:highlight w:val="none"/>
                <w:lang w:val="en-US" w:eastAsia="zh-CN" w:bidi="ar-SA"/>
              </w:rPr>
              <w:t>（3）评标委员会根据投标人对</w:t>
            </w:r>
            <w:r>
              <w:rPr>
                <w:rFonts w:hint="eastAsia" w:ascii="宋体" w:hAnsi="宋体" w:eastAsia="宋体" w:cs="宋体"/>
                <w:kern w:val="0"/>
                <w:sz w:val="24"/>
                <w:szCs w:val="24"/>
                <w:highlight w:val="none"/>
                <w:lang w:bidi="en-US"/>
              </w:rPr>
              <w:t>进度保障措施</w:t>
            </w:r>
            <w:r>
              <w:rPr>
                <w:rFonts w:hint="eastAsia" w:ascii="宋体" w:hAnsi="宋体" w:eastAsia="宋体" w:cs="宋体"/>
                <w:kern w:val="0"/>
                <w:sz w:val="24"/>
                <w:szCs w:val="24"/>
                <w:highlight w:val="none"/>
                <w:lang w:val="en-US" w:eastAsia="zh-CN" w:bidi="en-US"/>
              </w:rPr>
              <w:t>的描述</w:t>
            </w:r>
            <w:r>
              <w:rPr>
                <w:rFonts w:hint="eastAsia" w:ascii="宋体" w:hAnsi="宋体" w:cs="宋体"/>
                <w:sz w:val="24"/>
                <w:szCs w:val="24"/>
                <w:highlight w:val="none"/>
                <w:lang w:val="en-US" w:eastAsia="zh-CN"/>
              </w:rPr>
              <w:t>是否</w:t>
            </w:r>
            <w:r>
              <w:rPr>
                <w:rFonts w:hint="eastAsia" w:ascii="宋体" w:hAnsi="宋体" w:eastAsia="宋体" w:cs="宋体"/>
                <w:sz w:val="24"/>
                <w:szCs w:val="24"/>
                <w:highlight w:val="none"/>
                <w:lang w:val="en-US" w:eastAsia="zh-CN"/>
              </w:rPr>
              <w:t>全面合理</w:t>
            </w:r>
            <w:r>
              <w:rPr>
                <w:rFonts w:hint="eastAsia" w:ascii="宋体" w:hAnsi="宋体" w:cs="宋体"/>
                <w:sz w:val="24"/>
                <w:szCs w:val="24"/>
                <w:highlight w:val="none"/>
                <w:lang w:val="en-US" w:eastAsia="zh-CN"/>
              </w:rPr>
              <w:t>、是否科学</w:t>
            </w:r>
            <w:r>
              <w:rPr>
                <w:rFonts w:hint="eastAsia" w:ascii="宋体" w:hAnsi="宋体" w:eastAsia="宋体" w:cs="宋体"/>
                <w:sz w:val="24"/>
                <w:szCs w:val="24"/>
                <w:highlight w:val="none"/>
                <w:lang w:val="en-US" w:eastAsia="zh-CN"/>
              </w:rPr>
              <w:t>可行，</w:t>
            </w:r>
            <w:r>
              <w:rPr>
                <w:rFonts w:hint="eastAsia" w:ascii="宋体" w:hAnsi="宋体" w:cs="宋体"/>
                <w:sz w:val="24"/>
                <w:szCs w:val="24"/>
                <w:highlight w:val="none"/>
                <w:lang w:val="en-US" w:eastAsia="zh-CN"/>
              </w:rPr>
              <w:t>是否具有</w:t>
            </w:r>
            <w:r>
              <w:rPr>
                <w:rFonts w:hint="eastAsia" w:ascii="宋体" w:hAnsi="宋体" w:eastAsia="宋体" w:cs="宋体"/>
                <w:sz w:val="24"/>
                <w:szCs w:val="24"/>
                <w:highlight w:val="none"/>
                <w:lang w:val="en-US" w:eastAsia="zh-CN"/>
              </w:rPr>
              <w:t>针对性</w:t>
            </w:r>
            <w:r>
              <w:rPr>
                <w:rFonts w:hint="eastAsia" w:ascii="宋体" w:hAnsi="宋体" w:cs="宋体"/>
                <w:sz w:val="24"/>
                <w:szCs w:val="24"/>
                <w:highlight w:val="none"/>
                <w:lang w:val="en-US" w:eastAsia="zh-CN"/>
              </w:rPr>
              <w:t>，是否贴合采购需求综合评价打分。</w:t>
            </w:r>
            <w:r>
              <w:rPr>
                <w:rFonts w:hint="eastAsia" w:ascii="宋体" w:hAnsi="宋体" w:eastAsia="宋体" w:cs="宋体"/>
                <w:b/>
                <w:bCs/>
                <w:sz w:val="24"/>
                <w:szCs w:val="24"/>
                <w:highlight w:val="none"/>
                <w:lang w:val="en-US" w:eastAsia="zh-CN"/>
              </w:rPr>
              <w:t>(评分范围</w:t>
            </w:r>
            <w:r>
              <w:rPr>
                <w:rFonts w:hint="eastAsia" w:ascii="宋体" w:hAnsi="宋体" w:cs="宋体"/>
                <w:b/>
                <w:bCs/>
                <w:sz w:val="24"/>
                <w:szCs w:val="24"/>
                <w:highlight w:val="none"/>
                <w:lang w:val="en-US" w:eastAsia="zh-CN"/>
              </w:rPr>
              <w:t>：4,</w:t>
            </w:r>
            <w:r>
              <w:rPr>
                <w:rFonts w:hint="eastAsia" w:ascii="宋体" w:hAnsi="宋体" w:eastAsia="宋体" w:cs="宋体"/>
                <w:b/>
                <w:bCs/>
                <w:sz w:val="24"/>
                <w:szCs w:val="24"/>
                <w:highlight w:val="none"/>
                <w:lang w:val="en-US" w:eastAsia="zh-CN"/>
              </w:rPr>
              <w:t>3,2,1,0)</w:t>
            </w:r>
            <w:r>
              <w:rPr>
                <w:rFonts w:hint="eastAsia" w:ascii="宋体" w:hAnsi="宋体" w:eastAsia="宋体" w:cs="宋体"/>
                <w:sz w:val="24"/>
                <w:szCs w:val="24"/>
                <w:highlight w:val="none"/>
                <w:lang w:val="en-US" w:eastAsia="zh-CN"/>
              </w:rPr>
              <w:t>。</w:t>
            </w:r>
          </w:p>
        </w:tc>
        <w:tc>
          <w:tcPr>
            <w:tcW w:w="726" w:type="dxa"/>
            <w:tcBorders>
              <w:top w:val="single" w:color="auto" w:sz="4" w:space="0"/>
              <w:left w:val="single" w:color="auto" w:sz="4" w:space="0"/>
              <w:bottom w:val="single" w:color="auto" w:sz="4" w:space="0"/>
              <w:right w:val="single" w:color="auto" w:sz="4" w:space="0"/>
            </w:tcBorders>
            <w:noWrap w:val="0"/>
            <w:vAlign w:val="center"/>
          </w:tcPr>
          <w:p w14:paraId="00F467DD">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14</w:t>
            </w:r>
            <w:r>
              <w:rPr>
                <w:rFonts w:hint="eastAsia" w:ascii="宋体" w:hAnsi="宋体" w:eastAsia="宋体" w:cs="宋体"/>
                <w:sz w:val="24"/>
                <w:szCs w:val="24"/>
                <w:highlight w:val="none"/>
                <w:lang w:val="en-US" w:eastAsia="zh-CN"/>
              </w:rPr>
              <w:t>分</w:t>
            </w:r>
          </w:p>
        </w:tc>
      </w:tr>
      <w:tr w14:paraId="78AA3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06D55754">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9</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02D65CD5">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en-US"/>
              </w:rPr>
              <w:t>特殊时期的应急保障</w:t>
            </w:r>
            <w:r>
              <w:rPr>
                <w:rFonts w:hint="eastAsia" w:ascii="宋体" w:hAnsi="宋体" w:eastAsia="宋体" w:cs="宋体"/>
                <w:sz w:val="24"/>
                <w:szCs w:val="24"/>
                <w:highlight w:val="none"/>
                <w:lang w:val="en-US" w:eastAsia="zh-CN"/>
              </w:rPr>
              <w:t>【主观分】</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7E1DD9CE">
            <w:pPr>
              <w:pStyle w:val="3"/>
              <w:keepNext w:val="0"/>
              <w:keepLines w:val="0"/>
              <w:pageBreakBefore w:val="0"/>
              <w:numPr>
                <w:ilvl w:val="0"/>
                <w:numId w:val="0"/>
              </w:numPr>
              <w:kinsoku/>
              <w:wordWrap/>
              <w:overflowPunct/>
              <w:topLinePunct w:val="0"/>
              <w:autoSpaceDE/>
              <w:autoSpaceDN/>
              <w:bidi w:val="0"/>
              <w:adjustRightInd/>
              <w:spacing w:after="0" w:afterLines="0" w:line="500" w:lineRule="exact"/>
              <w:ind w:left="0" w:leftChars="0" w:firstLine="480" w:firstLineChars="200"/>
              <w:textAlignment w:val="auto"/>
              <w:rPr>
                <w:rFonts w:hint="eastAsia" w:ascii="宋体" w:hAnsi="宋体" w:eastAsia="宋体" w:cs="宋体"/>
                <w:highlight w:val="none"/>
                <w:lang w:val="en-US" w:eastAsia="zh-CN"/>
              </w:rPr>
            </w:pPr>
            <w:r>
              <w:rPr>
                <w:rFonts w:hint="eastAsia" w:ascii="宋体" w:hAnsi="宋体" w:cs="宋体"/>
                <w:kern w:val="2"/>
                <w:sz w:val="24"/>
                <w:szCs w:val="24"/>
                <w:highlight w:val="none"/>
                <w:lang w:val="en-US" w:eastAsia="zh-CN" w:bidi="ar-SA"/>
              </w:rPr>
              <w:t>评标委员会根据投标人对</w:t>
            </w:r>
            <w:r>
              <w:rPr>
                <w:rFonts w:hint="eastAsia" w:ascii="宋体" w:hAnsi="宋体" w:eastAsia="宋体" w:cs="宋体"/>
                <w:sz w:val="24"/>
                <w:szCs w:val="24"/>
                <w:highlight w:val="none"/>
                <w:lang w:val="en-US" w:eastAsia="zh-CN"/>
              </w:rPr>
              <w:t>创优评优、突击检查、其</w:t>
            </w:r>
            <w:r>
              <w:rPr>
                <w:rFonts w:hint="eastAsia" w:ascii="宋体" w:hAnsi="宋体" w:eastAsia="宋体" w:cs="宋体"/>
                <w:kern w:val="0"/>
                <w:sz w:val="24"/>
                <w:szCs w:val="24"/>
                <w:highlight w:val="none"/>
                <w:lang w:bidi="en-US"/>
              </w:rPr>
              <w:t>他突发性事件等重大事项应急保障措施</w:t>
            </w:r>
            <w:r>
              <w:rPr>
                <w:rFonts w:hint="eastAsia" w:ascii="宋体" w:hAnsi="宋体" w:eastAsia="宋体" w:cs="宋体"/>
                <w:kern w:val="0"/>
                <w:sz w:val="24"/>
                <w:szCs w:val="24"/>
                <w:highlight w:val="none"/>
                <w:lang w:val="en-US" w:eastAsia="zh-CN" w:bidi="en-US"/>
              </w:rPr>
              <w:t>的描述</w:t>
            </w:r>
            <w:r>
              <w:rPr>
                <w:rFonts w:hint="eastAsia" w:ascii="宋体" w:hAnsi="宋体" w:cs="宋体"/>
                <w:sz w:val="24"/>
                <w:szCs w:val="24"/>
                <w:highlight w:val="none"/>
                <w:lang w:val="en-US" w:eastAsia="zh-CN"/>
              </w:rPr>
              <w:t>是否</w:t>
            </w:r>
            <w:r>
              <w:rPr>
                <w:rFonts w:hint="eastAsia" w:ascii="宋体" w:hAnsi="宋体" w:eastAsia="宋体" w:cs="宋体"/>
                <w:sz w:val="24"/>
                <w:szCs w:val="24"/>
                <w:highlight w:val="none"/>
                <w:lang w:val="en-US" w:eastAsia="zh-CN"/>
              </w:rPr>
              <w:t>全面合理</w:t>
            </w:r>
            <w:r>
              <w:rPr>
                <w:rFonts w:hint="eastAsia" w:ascii="宋体" w:hAnsi="宋体" w:cs="宋体"/>
                <w:sz w:val="24"/>
                <w:szCs w:val="24"/>
                <w:highlight w:val="none"/>
                <w:lang w:val="en-US" w:eastAsia="zh-CN"/>
              </w:rPr>
              <w:t>、是否科学</w:t>
            </w:r>
            <w:r>
              <w:rPr>
                <w:rFonts w:hint="eastAsia" w:ascii="宋体" w:hAnsi="宋体" w:eastAsia="宋体" w:cs="宋体"/>
                <w:sz w:val="24"/>
                <w:szCs w:val="24"/>
                <w:highlight w:val="none"/>
                <w:lang w:val="en-US" w:eastAsia="zh-CN"/>
              </w:rPr>
              <w:t>可行，</w:t>
            </w:r>
            <w:r>
              <w:rPr>
                <w:rFonts w:hint="eastAsia" w:ascii="宋体" w:hAnsi="宋体" w:cs="宋体"/>
                <w:sz w:val="24"/>
                <w:szCs w:val="24"/>
                <w:highlight w:val="none"/>
                <w:lang w:val="en-US" w:eastAsia="zh-CN"/>
              </w:rPr>
              <w:t>是否具有</w:t>
            </w:r>
            <w:r>
              <w:rPr>
                <w:rFonts w:hint="eastAsia" w:ascii="宋体" w:hAnsi="宋体" w:eastAsia="宋体" w:cs="宋体"/>
                <w:sz w:val="24"/>
                <w:szCs w:val="24"/>
                <w:highlight w:val="none"/>
                <w:lang w:val="en-US" w:eastAsia="zh-CN"/>
              </w:rPr>
              <w:t>针对性</w:t>
            </w:r>
            <w:r>
              <w:rPr>
                <w:rFonts w:hint="eastAsia" w:ascii="宋体" w:hAnsi="宋体" w:cs="宋体"/>
                <w:sz w:val="24"/>
                <w:szCs w:val="24"/>
                <w:highlight w:val="none"/>
                <w:lang w:val="en-US" w:eastAsia="zh-CN"/>
              </w:rPr>
              <w:t>，是否贴合采购需求综合评价打分。</w:t>
            </w:r>
            <w:r>
              <w:rPr>
                <w:rFonts w:hint="eastAsia" w:ascii="宋体" w:hAnsi="宋体" w:eastAsia="宋体" w:cs="宋体"/>
                <w:b/>
                <w:bCs/>
                <w:sz w:val="24"/>
                <w:szCs w:val="24"/>
                <w:highlight w:val="none"/>
                <w:lang w:val="en-US" w:eastAsia="zh-CN"/>
              </w:rPr>
              <w:t>(评分范围</w:t>
            </w:r>
            <w:r>
              <w:rPr>
                <w:rFonts w:hint="eastAsia" w:ascii="宋体" w:hAnsi="宋体" w:cs="宋体"/>
                <w:b/>
                <w:bCs/>
                <w:sz w:val="24"/>
                <w:szCs w:val="24"/>
                <w:highlight w:val="none"/>
                <w:lang w:val="en-US" w:eastAsia="zh-CN"/>
              </w:rPr>
              <w:t>：</w:t>
            </w:r>
            <w:r>
              <w:rPr>
                <w:rFonts w:hint="eastAsia" w:ascii="宋体" w:hAnsi="宋体" w:eastAsia="宋体" w:cs="宋体"/>
                <w:b/>
                <w:bCs/>
                <w:sz w:val="24"/>
                <w:szCs w:val="24"/>
                <w:highlight w:val="none"/>
                <w:lang w:val="en-US" w:eastAsia="zh-CN"/>
              </w:rPr>
              <w:t>3,2,1,0)。</w:t>
            </w:r>
          </w:p>
        </w:tc>
        <w:tc>
          <w:tcPr>
            <w:tcW w:w="726" w:type="dxa"/>
            <w:tcBorders>
              <w:top w:val="single" w:color="auto" w:sz="4" w:space="0"/>
              <w:left w:val="single" w:color="auto" w:sz="4" w:space="0"/>
              <w:bottom w:val="single" w:color="auto" w:sz="4" w:space="0"/>
              <w:right w:val="single" w:color="auto" w:sz="4" w:space="0"/>
            </w:tcBorders>
            <w:noWrap w:val="0"/>
            <w:vAlign w:val="center"/>
          </w:tcPr>
          <w:p w14:paraId="1CD60436">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分</w:t>
            </w:r>
          </w:p>
        </w:tc>
      </w:tr>
      <w:tr w14:paraId="7F4A4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261DD78A">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0</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0C3CC18F">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0"/>
                <w:sz w:val="24"/>
                <w:szCs w:val="24"/>
                <w:highlight w:val="none"/>
                <w:lang w:bidi="en-US"/>
              </w:rPr>
            </w:pPr>
            <w:r>
              <w:rPr>
                <w:rFonts w:hint="eastAsia" w:ascii="宋体" w:hAnsi="宋体" w:eastAsia="宋体" w:cs="宋体"/>
                <w:sz w:val="24"/>
                <w:szCs w:val="24"/>
                <w:highlight w:val="none"/>
                <w:lang w:val="en-US" w:eastAsia="zh-CN"/>
              </w:rPr>
              <w:t>拟派服务团队配置【主观分】</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6E214758">
            <w:pPr>
              <w:keepNext w:val="0"/>
              <w:keepLines w:val="0"/>
              <w:pageBreakBefore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（1）评标委员会根据投标人对</w:t>
            </w:r>
            <w:r>
              <w:rPr>
                <w:rFonts w:hint="eastAsia" w:ascii="宋体" w:hAnsi="宋体" w:eastAsia="宋体" w:cs="宋体"/>
                <w:b w:val="0"/>
                <w:i w:val="0"/>
                <w:caps w:val="0"/>
                <w:color w:val="auto"/>
                <w:spacing w:val="0"/>
                <w:w w:val="100"/>
                <w:sz w:val="24"/>
                <w:szCs w:val="24"/>
                <w:highlight w:val="none"/>
                <w:lang w:val="en-US" w:eastAsia="zh-CN"/>
              </w:rPr>
              <w:t>人员</w:t>
            </w:r>
            <w:r>
              <w:rPr>
                <w:rFonts w:hint="eastAsia" w:ascii="宋体" w:hAnsi="宋体" w:eastAsia="宋体" w:cs="宋体"/>
                <w:color w:val="auto"/>
                <w:sz w:val="24"/>
                <w:szCs w:val="24"/>
                <w:highlight w:val="none"/>
              </w:rPr>
              <w:t>组织架构</w:t>
            </w:r>
            <w:r>
              <w:rPr>
                <w:rFonts w:hint="eastAsia" w:ascii="宋体" w:hAnsi="宋体" w:eastAsia="宋体" w:cs="宋体"/>
                <w:kern w:val="0"/>
                <w:sz w:val="24"/>
                <w:szCs w:val="24"/>
                <w:highlight w:val="none"/>
                <w:lang w:val="en-US" w:eastAsia="zh-CN" w:bidi="en-US"/>
              </w:rPr>
              <w:t>的描述</w:t>
            </w:r>
            <w:r>
              <w:rPr>
                <w:rFonts w:hint="eastAsia" w:ascii="宋体" w:hAnsi="宋体" w:cs="宋体"/>
                <w:sz w:val="24"/>
                <w:szCs w:val="24"/>
                <w:highlight w:val="none"/>
                <w:lang w:val="en-US" w:eastAsia="zh-CN"/>
              </w:rPr>
              <w:t>是否</w:t>
            </w:r>
            <w:r>
              <w:rPr>
                <w:rFonts w:hint="eastAsia" w:ascii="宋体" w:hAnsi="宋体" w:eastAsia="宋体" w:cs="宋体"/>
                <w:sz w:val="24"/>
                <w:szCs w:val="24"/>
                <w:highlight w:val="none"/>
                <w:lang w:val="en-US" w:eastAsia="zh-CN"/>
              </w:rPr>
              <w:t>全面合理</w:t>
            </w:r>
            <w:r>
              <w:rPr>
                <w:rFonts w:hint="eastAsia" w:ascii="宋体" w:hAnsi="宋体" w:cs="宋体"/>
                <w:sz w:val="24"/>
                <w:szCs w:val="24"/>
                <w:highlight w:val="none"/>
                <w:lang w:val="en-US" w:eastAsia="zh-CN"/>
              </w:rPr>
              <w:t>、是否科学</w:t>
            </w:r>
            <w:r>
              <w:rPr>
                <w:rFonts w:hint="eastAsia" w:ascii="宋体" w:hAnsi="宋体" w:eastAsia="宋体" w:cs="宋体"/>
                <w:sz w:val="24"/>
                <w:szCs w:val="24"/>
                <w:highlight w:val="none"/>
                <w:lang w:val="en-US" w:eastAsia="zh-CN"/>
              </w:rPr>
              <w:t>可行，</w:t>
            </w:r>
            <w:r>
              <w:rPr>
                <w:rFonts w:hint="eastAsia" w:ascii="宋体" w:hAnsi="宋体" w:cs="宋体"/>
                <w:sz w:val="24"/>
                <w:szCs w:val="24"/>
                <w:highlight w:val="none"/>
                <w:lang w:val="en-US" w:eastAsia="zh-CN"/>
              </w:rPr>
              <w:t>是否具有</w:t>
            </w:r>
            <w:r>
              <w:rPr>
                <w:rFonts w:hint="eastAsia" w:ascii="宋体" w:hAnsi="宋体" w:eastAsia="宋体" w:cs="宋体"/>
                <w:sz w:val="24"/>
                <w:szCs w:val="24"/>
                <w:highlight w:val="none"/>
                <w:lang w:val="en-US" w:eastAsia="zh-CN"/>
              </w:rPr>
              <w:t>针对性</w:t>
            </w:r>
            <w:r>
              <w:rPr>
                <w:rFonts w:hint="eastAsia" w:ascii="宋体" w:hAnsi="宋体" w:cs="宋体"/>
                <w:sz w:val="24"/>
                <w:szCs w:val="24"/>
                <w:highlight w:val="none"/>
                <w:lang w:val="en-US" w:eastAsia="zh-CN"/>
              </w:rPr>
              <w:t>，是否贴合采购需求综合评价打分。</w:t>
            </w:r>
            <w:r>
              <w:rPr>
                <w:rFonts w:hint="eastAsia" w:ascii="宋体" w:hAnsi="宋体" w:eastAsia="宋体" w:cs="宋体"/>
                <w:b/>
                <w:bCs/>
                <w:sz w:val="24"/>
                <w:szCs w:val="24"/>
                <w:highlight w:val="none"/>
                <w:lang w:val="en-US" w:eastAsia="zh-CN"/>
              </w:rPr>
              <w:t>(评分范围</w:t>
            </w:r>
            <w:r>
              <w:rPr>
                <w:rFonts w:hint="eastAsia" w:ascii="宋体" w:hAnsi="宋体" w:cs="宋体"/>
                <w:b/>
                <w:bCs/>
                <w:sz w:val="24"/>
                <w:szCs w:val="24"/>
                <w:highlight w:val="none"/>
                <w:lang w:val="en-US" w:eastAsia="zh-CN"/>
              </w:rPr>
              <w:t>：</w:t>
            </w:r>
            <w:r>
              <w:rPr>
                <w:rFonts w:hint="eastAsia" w:ascii="宋体" w:hAnsi="宋体" w:eastAsia="宋体" w:cs="宋体"/>
                <w:b/>
                <w:bCs/>
                <w:sz w:val="24"/>
                <w:szCs w:val="24"/>
                <w:highlight w:val="none"/>
                <w:lang w:val="en-US" w:eastAsia="zh-CN"/>
              </w:rPr>
              <w:t>3,2,1,0)。</w:t>
            </w:r>
          </w:p>
          <w:p w14:paraId="355F9AB4">
            <w:pPr>
              <w:keepNext w:val="0"/>
              <w:keepLines w:val="0"/>
              <w:pageBreakBefore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（2）评标委员会根据投标人对</w:t>
            </w:r>
            <w:r>
              <w:rPr>
                <w:rFonts w:hint="eastAsia" w:ascii="宋体" w:hAnsi="宋体" w:eastAsia="宋体" w:cs="宋体"/>
                <w:color w:val="auto"/>
                <w:sz w:val="24"/>
                <w:szCs w:val="24"/>
                <w:highlight w:val="none"/>
              </w:rPr>
              <w:t>人员配置</w:t>
            </w:r>
            <w:r>
              <w:rPr>
                <w:rFonts w:hint="eastAsia" w:ascii="宋体" w:hAnsi="宋体" w:eastAsia="宋体" w:cs="宋体"/>
                <w:color w:val="auto"/>
                <w:sz w:val="24"/>
                <w:szCs w:val="24"/>
                <w:highlight w:val="none"/>
                <w:lang w:eastAsia="zh-CN"/>
              </w:rPr>
              <w:t>完善情况</w:t>
            </w:r>
            <w:r>
              <w:rPr>
                <w:rFonts w:hint="eastAsia" w:ascii="宋体" w:hAnsi="宋体" w:eastAsia="宋体" w:cs="宋体"/>
                <w:kern w:val="0"/>
                <w:sz w:val="24"/>
                <w:szCs w:val="24"/>
                <w:highlight w:val="none"/>
                <w:lang w:val="en-US" w:eastAsia="zh-CN" w:bidi="en-US"/>
              </w:rPr>
              <w:t>的描述</w:t>
            </w:r>
            <w:r>
              <w:rPr>
                <w:rFonts w:hint="eastAsia" w:ascii="宋体" w:hAnsi="宋体" w:cs="宋体"/>
                <w:sz w:val="24"/>
                <w:szCs w:val="24"/>
                <w:highlight w:val="none"/>
                <w:lang w:val="en-US" w:eastAsia="zh-CN"/>
              </w:rPr>
              <w:t>是否</w:t>
            </w:r>
            <w:r>
              <w:rPr>
                <w:rFonts w:hint="eastAsia" w:ascii="宋体" w:hAnsi="宋体" w:eastAsia="宋体" w:cs="宋体"/>
                <w:sz w:val="24"/>
                <w:szCs w:val="24"/>
                <w:highlight w:val="none"/>
                <w:lang w:val="en-US" w:eastAsia="zh-CN"/>
              </w:rPr>
              <w:t>全面合理</w:t>
            </w:r>
            <w:r>
              <w:rPr>
                <w:rFonts w:hint="eastAsia" w:ascii="宋体" w:hAnsi="宋体" w:cs="宋体"/>
                <w:sz w:val="24"/>
                <w:szCs w:val="24"/>
                <w:highlight w:val="none"/>
                <w:lang w:val="en-US" w:eastAsia="zh-CN"/>
              </w:rPr>
              <w:t>、是否科学</w:t>
            </w:r>
            <w:r>
              <w:rPr>
                <w:rFonts w:hint="eastAsia" w:ascii="宋体" w:hAnsi="宋体" w:eastAsia="宋体" w:cs="宋体"/>
                <w:sz w:val="24"/>
                <w:szCs w:val="24"/>
                <w:highlight w:val="none"/>
                <w:lang w:val="en-US" w:eastAsia="zh-CN"/>
              </w:rPr>
              <w:t>可行，</w:t>
            </w:r>
            <w:r>
              <w:rPr>
                <w:rFonts w:hint="eastAsia" w:ascii="宋体" w:hAnsi="宋体" w:cs="宋体"/>
                <w:sz w:val="24"/>
                <w:szCs w:val="24"/>
                <w:highlight w:val="none"/>
                <w:lang w:val="en-US" w:eastAsia="zh-CN"/>
              </w:rPr>
              <w:t>是否具有</w:t>
            </w:r>
            <w:r>
              <w:rPr>
                <w:rFonts w:hint="eastAsia" w:ascii="宋体" w:hAnsi="宋体" w:eastAsia="宋体" w:cs="宋体"/>
                <w:sz w:val="24"/>
                <w:szCs w:val="24"/>
                <w:highlight w:val="none"/>
                <w:lang w:val="en-US" w:eastAsia="zh-CN"/>
              </w:rPr>
              <w:t>针对性</w:t>
            </w:r>
            <w:r>
              <w:rPr>
                <w:rFonts w:hint="eastAsia" w:ascii="宋体" w:hAnsi="宋体" w:cs="宋体"/>
                <w:sz w:val="24"/>
                <w:szCs w:val="24"/>
                <w:highlight w:val="none"/>
                <w:lang w:val="en-US" w:eastAsia="zh-CN"/>
              </w:rPr>
              <w:t>，是否贴合采购需求综合评价打分。</w:t>
            </w:r>
            <w:r>
              <w:rPr>
                <w:rFonts w:hint="eastAsia" w:ascii="宋体" w:hAnsi="宋体" w:eastAsia="宋体" w:cs="宋体"/>
                <w:b/>
                <w:bCs/>
                <w:sz w:val="24"/>
                <w:szCs w:val="24"/>
                <w:highlight w:val="none"/>
                <w:lang w:val="en-US" w:eastAsia="zh-CN"/>
              </w:rPr>
              <w:t>(评分范围</w:t>
            </w:r>
            <w:r>
              <w:rPr>
                <w:rFonts w:hint="eastAsia" w:ascii="宋体" w:hAnsi="宋体" w:cs="宋体"/>
                <w:b/>
                <w:bCs/>
                <w:sz w:val="24"/>
                <w:szCs w:val="24"/>
                <w:highlight w:val="none"/>
                <w:lang w:val="en-US" w:eastAsia="zh-CN"/>
              </w:rPr>
              <w:t>：</w:t>
            </w:r>
            <w:r>
              <w:rPr>
                <w:rFonts w:hint="eastAsia" w:ascii="宋体" w:hAnsi="宋体" w:eastAsia="宋体" w:cs="宋体"/>
                <w:b/>
                <w:bCs/>
                <w:sz w:val="24"/>
                <w:szCs w:val="24"/>
                <w:highlight w:val="none"/>
                <w:lang w:val="en-US" w:eastAsia="zh-CN"/>
              </w:rPr>
              <w:t>3,2,1,0)。</w:t>
            </w:r>
          </w:p>
          <w:p w14:paraId="5977F20C">
            <w:pPr>
              <w:keepNext w:val="0"/>
              <w:keepLines w:val="0"/>
              <w:pageBreakBefore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highlight w:val="none"/>
                <w:lang w:val="en-US" w:eastAsia="zh-CN"/>
              </w:rPr>
            </w:pPr>
            <w:r>
              <w:rPr>
                <w:rFonts w:hint="eastAsia" w:ascii="宋体" w:hAnsi="宋体" w:cs="宋体"/>
                <w:kern w:val="2"/>
                <w:sz w:val="24"/>
                <w:szCs w:val="24"/>
                <w:highlight w:val="none"/>
                <w:lang w:val="en-US" w:eastAsia="zh-CN" w:bidi="ar-SA"/>
              </w:rPr>
              <w:t>（3）评标委员会根据投标人对</w:t>
            </w:r>
            <w:r>
              <w:rPr>
                <w:rFonts w:hint="eastAsia" w:ascii="宋体" w:hAnsi="宋体" w:eastAsia="宋体" w:cs="宋体"/>
                <w:color w:val="auto"/>
                <w:sz w:val="24"/>
                <w:szCs w:val="24"/>
                <w:highlight w:val="none"/>
              </w:rPr>
              <w:t>项目团队人员</w:t>
            </w:r>
            <w:r>
              <w:rPr>
                <w:rFonts w:hint="eastAsia" w:ascii="宋体" w:hAnsi="宋体" w:eastAsia="宋体" w:cs="宋体"/>
                <w:color w:val="auto"/>
                <w:sz w:val="24"/>
                <w:szCs w:val="24"/>
                <w:highlight w:val="none"/>
                <w:lang w:eastAsia="zh-CN"/>
              </w:rPr>
              <w:t>的专业及经验</w:t>
            </w:r>
            <w:r>
              <w:rPr>
                <w:rFonts w:hint="eastAsia" w:ascii="宋体" w:hAnsi="宋体" w:eastAsia="宋体" w:cs="宋体"/>
                <w:kern w:val="0"/>
                <w:sz w:val="24"/>
                <w:szCs w:val="24"/>
                <w:highlight w:val="none"/>
                <w:lang w:val="en-US" w:eastAsia="zh-CN" w:bidi="en-US"/>
              </w:rPr>
              <w:t>的描述</w:t>
            </w:r>
            <w:r>
              <w:rPr>
                <w:rFonts w:hint="eastAsia" w:ascii="宋体" w:hAnsi="宋体" w:cs="宋体"/>
                <w:sz w:val="24"/>
                <w:szCs w:val="24"/>
                <w:highlight w:val="none"/>
                <w:lang w:val="en-US" w:eastAsia="zh-CN"/>
              </w:rPr>
              <w:t>是否</w:t>
            </w:r>
            <w:r>
              <w:rPr>
                <w:rFonts w:hint="eastAsia" w:ascii="宋体" w:hAnsi="宋体" w:eastAsia="宋体" w:cs="宋体"/>
                <w:sz w:val="24"/>
                <w:szCs w:val="24"/>
                <w:highlight w:val="none"/>
                <w:lang w:val="en-US" w:eastAsia="zh-CN"/>
              </w:rPr>
              <w:t>全面合理</w:t>
            </w:r>
            <w:r>
              <w:rPr>
                <w:rFonts w:hint="eastAsia" w:ascii="宋体" w:hAnsi="宋体" w:cs="宋体"/>
                <w:sz w:val="24"/>
                <w:szCs w:val="24"/>
                <w:highlight w:val="none"/>
                <w:lang w:val="en-US" w:eastAsia="zh-CN"/>
              </w:rPr>
              <w:t>、是否科学</w:t>
            </w:r>
            <w:r>
              <w:rPr>
                <w:rFonts w:hint="eastAsia" w:ascii="宋体" w:hAnsi="宋体" w:eastAsia="宋体" w:cs="宋体"/>
                <w:sz w:val="24"/>
                <w:szCs w:val="24"/>
                <w:highlight w:val="none"/>
                <w:lang w:val="en-US" w:eastAsia="zh-CN"/>
              </w:rPr>
              <w:t>可行，</w:t>
            </w:r>
            <w:r>
              <w:rPr>
                <w:rFonts w:hint="eastAsia" w:ascii="宋体" w:hAnsi="宋体" w:cs="宋体"/>
                <w:sz w:val="24"/>
                <w:szCs w:val="24"/>
                <w:highlight w:val="none"/>
                <w:lang w:val="en-US" w:eastAsia="zh-CN"/>
              </w:rPr>
              <w:t>是否具有</w:t>
            </w:r>
            <w:r>
              <w:rPr>
                <w:rFonts w:hint="eastAsia" w:ascii="宋体" w:hAnsi="宋体" w:eastAsia="宋体" w:cs="宋体"/>
                <w:sz w:val="24"/>
                <w:szCs w:val="24"/>
                <w:highlight w:val="none"/>
                <w:lang w:val="en-US" w:eastAsia="zh-CN"/>
              </w:rPr>
              <w:t>针对性</w:t>
            </w:r>
            <w:r>
              <w:rPr>
                <w:rFonts w:hint="eastAsia" w:ascii="宋体" w:hAnsi="宋体" w:cs="宋体"/>
                <w:sz w:val="24"/>
                <w:szCs w:val="24"/>
                <w:highlight w:val="none"/>
                <w:lang w:val="en-US" w:eastAsia="zh-CN"/>
              </w:rPr>
              <w:t>，是否贴合采购需求综合评价打分。</w:t>
            </w:r>
            <w:r>
              <w:rPr>
                <w:rFonts w:hint="eastAsia" w:ascii="宋体" w:hAnsi="宋体" w:eastAsia="宋体" w:cs="宋体"/>
                <w:b/>
                <w:bCs/>
                <w:sz w:val="24"/>
                <w:szCs w:val="24"/>
                <w:highlight w:val="none"/>
                <w:lang w:val="en-US" w:eastAsia="zh-CN"/>
              </w:rPr>
              <w:t>(评分范围</w:t>
            </w:r>
            <w:r>
              <w:rPr>
                <w:rFonts w:hint="eastAsia" w:ascii="宋体" w:hAnsi="宋体" w:cs="宋体"/>
                <w:b/>
                <w:bCs/>
                <w:sz w:val="24"/>
                <w:szCs w:val="24"/>
                <w:highlight w:val="none"/>
                <w:lang w:val="en-US" w:eastAsia="zh-CN"/>
              </w:rPr>
              <w:t>：</w:t>
            </w:r>
            <w:r>
              <w:rPr>
                <w:rFonts w:hint="eastAsia" w:ascii="宋体" w:hAnsi="宋体" w:eastAsia="宋体" w:cs="宋体"/>
                <w:b/>
                <w:bCs/>
                <w:sz w:val="24"/>
                <w:szCs w:val="24"/>
                <w:highlight w:val="none"/>
                <w:lang w:val="en-US" w:eastAsia="zh-CN"/>
              </w:rPr>
              <w:t>3,2,1,0)。</w:t>
            </w:r>
          </w:p>
        </w:tc>
        <w:tc>
          <w:tcPr>
            <w:tcW w:w="726" w:type="dxa"/>
            <w:tcBorders>
              <w:top w:val="single" w:color="auto" w:sz="4" w:space="0"/>
              <w:left w:val="single" w:color="auto" w:sz="4" w:space="0"/>
              <w:bottom w:val="single" w:color="auto" w:sz="4" w:space="0"/>
              <w:right w:val="single" w:color="auto" w:sz="4" w:space="0"/>
            </w:tcBorders>
            <w:noWrap w:val="0"/>
            <w:vAlign w:val="center"/>
          </w:tcPr>
          <w:p w14:paraId="16C226D9">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9分</w:t>
            </w:r>
          </w:p>
        </w:tc>
      </w:tr>
      <w:tr w14:paraId="4E6BE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5CDD81D7">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11</w:t>
            </w:r>
          </w:p>
        </w:tc>
        <w:tc>
          <w:tcPr>
            <w:tcW w:w="13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BE953D">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服务响应方案及承诺保证措施</w:t>
            </w:r>
            <w:r>
              <w:rPr>
                <w:rFonts w:hint="eastAsia" w:ascii="宋体" w:hAnsi="宋体" w:eastAsia="宋体" w:cs="宋体"/>
                <w:color w:val="auto"/>
                <w:kern w:val="2"/>
                <w:sz w:val="24"/>
                <w:szCs w:val="24"/>
                <w:highlight w:val="none"/>
                <w:lang w:val="en-US" w:eastAsia="zh-CN" w:bidi="ar-SA"/>
              </w:rPr>
              <w:t>【主观分】</w:t>
            </w:r>
          </w:p>
        </w:tc>
        <w:tc>
          <w:tcPr>
            <w:tcW w:w="713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2130BC1">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val="0"/>
                <w:color w:val="000000"/>
                <w:kern w:val="0"/>
                <w:sz w:val="24"/>
                <w:szCs w:val="24"/>
                <w:highlight w:val="none"/>
                <w:lang w:val="en-US" w:eastAsia="zh-CN" w:bidi="ar-SA"/>
              </w:rPr>
            </w:pPr>
            <w:r>
              <w:rPr>
                <w:rFonts w:hint="eastAsia" w:ascii="宋体" w:hAnsi="宋体" w:cs="宋体"/>
                <w:kern w:val="2"/>
                <w:sz w:val="24"/>
                <w:szCs w:val="24"/>
                <w:highlight w:val="none"/>
                <w:lang w:val="en-US" w:eastAsia="zh-CN" w:bidi="ar-SA"/>
              </w:rPr>
              <w:t>评标委员会根据投标人对</w:t>
            </w:r>
            <w:r>
              <w:rPr>
                <w:rFonts w:hint="eastAsia" w:ascii="宋体" w:hAnsi="宋体" w:eastAsia="宋体" w:cs="宋体"/>
                <w:color w:val="auto"/>
                <w:sz w:val="24"/>
                <w:szCs w:val="24"/>
                <w:highlight w:val="none"/>
                <w:lang w:val="en-US" w:eastAsia="zh-CN"/>
              </w:rPr>
              <w:t>服务承诺及服务措施</w:t>
            </w:r>
            <w:r>
              <w:rPr>
                <w:rFonts w:hint="eastAsia" w:ascii="宋体" w:hAnsi="宋体" w:eastAsia="宋体" w:cs="宋体"/>
                <w:kern w:val="0"/>
                <w:sz w:val="24"/>
                <w:szCs w:val="24"/>
                <w:highlight w:val="none"/>
                <w:lang w:val="en-US" w:eastAsia="zh-CN" w:bidi="en-US"/>
              </w:rPr>
              <w:t>的描述</w:t>
            </w:r>
            <w:r>
              <w:rPr>
                <w:rFonts w:hint="eastAsia" w:ascii="宋体" w:hAnsi="宋体" w:cs="宋体"/>
                <w:sz w:val="24"/>
                <w:szCs w:val="24"/>
                <w:highlight w:val="none"/>
                <w:lang w:val="en-US" w:eastAsia="zh-CN"/>
              </w:rPr>
              <w:t>是否</w:t>
            </w:r>
            <w:r>
              <w:rPr>
                <w:rFonts w:hint="eastAsia" w:ascii="宋体" w:hAnsi="宋体" w:eastAsia="宋体" w:cs="宋体"/>
                <w:sz w:val="24"/>
                <w:szCs w:val="24"/>
                <w:highlight w:val="none"/>
                <w:lang w:val="en-US" w:eastAsia="zh-CN"/>
              </w:rPr>
              <w:t>全面合理</w:t>
            </w:r>
            <w:r>
              <w:rPr>
                <w:rFonts w:hint="eastAsia" w:ascii="宋体" w:hAnsi="宋体" w:cs="宋体"/>
                <w:sz w:val="24"/>
                <w:szCs w:val="24"/>
                <w:highlight w:val="none"/>
                <w:lang w:val="en-US" w:eastAsia="zh-CN"/>
              </w:rPr>
              <w:t>、是否科学</w:t>
            </w:r>
            <w:r>
              <w:rPr>
                <w:rFonts w:hint="eastAsia" w:ascii="宋体" w:hAnsi="宋体" w:eastAsia="宋体" w:cs="宋体"/>
                <w:sz w:val="24"/>
                <w:szCs w:val="24"/>
                <w:highlight w:val="none"/>
                <w:lang w:val="en-US" w:eastAsia="zh-CN"/>
              </w:rPr>
              <w:t>可行，</w:t>
            </w:r>
            <w:r>
              <w:rPr>
                <w:rFonts w:hint="eastAsia" w:ascii="宋体" w:hAnsi="宋体" w:cs="宋体"/>
                <w:sz w:val="24"/>
                <w:szCs w:val="24"/>
                <w:highlight w:val="none"/>
                <w:lang w:val="en-US" w:eastAsia="zh-CN"/>
              </w:rPr>
              <w:t>是否具有</w:t>
            </w:r>
            <w:r>
              <w:rPr>
                <w:rFonts w:hint="eastAsia" w:ascii="宋体" w:hAnsi="宋体" w:eastAsia="宋体" w:cs="宋体"/>
                <w:sz w:val="24"/>
                <w:szCs w:val="24"/>
                <w:highlight w:val="none"/>
                <w:lang w:val="en-US" w:eastAsia="zh-CN"/>
              </w:rPr>
              <w:t>针对性</w:t>
            </w:r>
            <w:r>
              <w:rPr>
                <w:rFonts w:hint="eastAsia" w:ascii="宋体" w:hAnsi="宋体" w:cs="宋体"/>
                <w:sz w:val="24"/>
                <w:szCs w:val="24"/>
                <w:highlight w:val="none"/>
                <w:lang w:val="en-US" w:eastAsia="zh-CN"/>
              </w:rPr>
              <w:t>，是否贴合采购需求综合评价打分。</w:t>
            </w:r>
            <w:r>
              <w:rPr>
                <w:rFonts w:hint="eastAsia" w:ascii="宋体" w:hAnsi="宋体" w:eastAsia="宋体" w:cs="宋体"/>
                <w:b/>
                <w:bCs/>
                <w:sz w:val="24"/>
                <w:szCs w:val="24"/>
                <w:highlight w:val="none"/>
                <w:lang w:val="en-US" w:eastAsia="zh-CN"/>
              </w:rPr>
              <w:t>(评分范围</w:t>
            </w:r>
            <w:r>
              <w:rPr>
                <w:rFonts w:hint="eastAsia" w:ascii="宋体" w:hAnsi="宋体" w:cs="宋体"/>
                <w:b/>
                <w:bCs/>
                <w:sz w:val="24"/>
                <w:szCs w:val="24"/>
                <w:highlight w:val="none"/>
                <w:lang w:val="en-US" w:eastAsia="zh-CN"/>
              </w:rPr>
              <w:t>：4,</w:t>
            </w:r>
            <w:r>
              <w:rPr>
                <w:rFonts w:hint="eastAsia" w:ascii="宋体" w:hAnsi="宋体" w:eastAsia="宋体" w:cs="宋体"/>
                <w:b/>
                <w:bCs/>
                <w:sz w:val="24"/>
                <w:szCs w:val="24"/>
                <w:highlight w:val="none"/>
                <w:lang w:val="en-US" w:eastAsia="zh-CN"/>
              </w:rPr>
              <w:t>3,2,1,0)。</w:t>
            </w:r>
          </w:p>
        </w:tc>
        <w:tc>
          <w:tcPr>
            <w:tcW w:w="72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26C97E">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分</w:t>
            </w:r>
          </w:p>
        </w:tc>
      </w:tr>
      <w:tr w14:paraId="32C52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29CEED33">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2</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608B7413">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应急时效响应承诺</w:t>
            </w:r>
            <w:r>
              <w:rPr>
                <w:rFonts w:hint="eastAsia" w:ascii="宋体" w:hAnsi="宋体" w:eastAsia="宋体" w:cs="宋体"/>
                <w:color w:val="auto"/>
                <w:kern w:val="2"/>
                <w:sz w:val="24"/>
                <w:szCs w:val="24"/>
                <w:highlight w:val="none"/>
                <w:lang w:val="en-US" w:eastAsia="zh-CN" w:bidi="ar-SA"/>
              </w:rPr>
              <w:t>【客观分】</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28769301">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投标人承诺：接到采购人通知，</w:t>
            </w:r>
            <w:r>
              <w:rPr>
                <w:rFonts w:hint="eastAsia" w:ascii="宋体" w:hAnsi="宋体" w:eastAsia="宋体" w:cs="Times New Roman"/>
                <w:snapToGrid/>
                <w:color w:val="000000"/>
                <w:kern w:val="0"/>
                <w:sz w:val="24"/>
                <w:szCs w:val="24"/>
                <w:highlight w:val="none"/>
                <w:lang w:val="en-US" w:eastAsia="zh-CN" w:bidi="ar"/>
              </w:rPr>
              <w:t>承诺接到报治电话</w:t>
            </w:r>
            <w:r>
              <w:rPr>
                <w:rFonts w:hint="eastAsia" w:ascii="宋体" w:hAnsi="宋体" w:cs="Times New Roman"/>
                <w:snapToGrid/>
                <w:color w:val="000000"/>
                <w:kern w:val="0"/>
                <w:sz w:val="24"/>
                <w:szCs w:val="24"/>
                <w:highlight w:val="none"/>
                <w:lang w:val="en-US" w:eastAsia="zh-CN" w:bidi="ar"/>
              </w:rPr>
              <w:t>30分钟</w:t>
            </w:r>
            <w:r>
              <w:rPr>
                <w:rFonts w:hint="eastAsia" w:ascii="宋体" w:hAnsi="宋体" w:eastAsia="宋体" w:cs="Times New Roman"/>
                <w:snapToGrid/>
                <w:color w:val="000000"/>
                <w:kern w:val="0"/>
                <w:sz w:val="24"/>
                <w:szCs w:val="24"/>
                <w:highlight w:val="none"/>
                <w:lang w:val="en-US" w:eastAsia="zh-CN" w:bidi="ar"/>
              </w:rPr>
              <w:t>内赶到现场进行蚁害处理的得4分，</w:t>
            </w:r>
            <w:r>
              <w:rPr>
                <w:rFonts w:hint="eastAsia" w:ascii="宋体" w:hAnsi="宋体" w:cs="Times New Roman"/>
                <w:snapToGrid/>
                <w:color w:val="000000"/>
                <w:kern w:val="0"/>
                <w:sz w:val="24"/>
                <w:szCs w:val="24"/>
                <w:highlight w:val="none"/>
                <w:lang w:val="en-US" w:eastAsia="zh-CN" w:bidi="ar"/>
              </w:rPr>
              <w:t>45分钟</w:t>
            </w:r>
            <w:r>
              <w:rPr>
                <w:rFonts w:hint="eastAsia" w:ascii="宋体" w:hAnsi="宋体" w:eastAsia="宋体" w:cs="Times New Roman"/>
                <w:snapToGrid/>
                <w:color w:val="000000"/>
                <w:kern w:val="0"/>
                <w:sz w:val="24"/>
                <w:szCs w:val="24"/>
                <w:highlight w:val="none"/>
                <w:lang w:val="en-US" w:eastAsia="zh-CN" w:bidi="ar"/>
              </w:rPr>
              <w:t>内赶到现场进行蚁害处理的得3分，1小时内赶到现场进行蚁害处理的得1分，未按要求承诺的不得分</w:t>
            </w:r>
            <w:r>
              <w:rPr>
                <w:rFonts w:hint="eastAsia" w:ascii="宋体" w:hAnsi="宋体" w:eastAsia="宋体" w:cs="宋体"/>
                <w:b w:val="0"/>
                <w:bCs w:val="0"/>
                <w:sz w:val="24"/>
                <w:highlight w:val="none"/>
                <w:lang w:val="en-US" w:eastAsia="zh-CN"/>
              </w:rPr>
              <w:t>。</w:t>
            </w:r>
          </w:p>
          <w:p w14:paraId="2E23E7A8">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证明材料是指：服务响应承诺书（详见第五章应提交的有关格式范例）</w:t>
            </w:r>
          </w:p>
          <w:p w14:paraId="52104F7B">
            <w:pPr>
              <w:pStyle w:val="18"/>
              <w:keepNext w:val="0"/>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highlight w:val="none"/>
                <w:lang w:val="en-US" w:eastAsia="zh-CN"/>
              </w:rPr>
            </w:pPr>
            <w:r>
              <w:rPr>
                <w:rFonts w:hint="eastAsia" w:ascii="宋体" w:hAnsi="宋体" w:eastAsia="宋体" w:cs="宋体"/>
                <w:b/>
                <w:bCs/>
                <w:sz w:val="24"/>
                <w:szCs w:val="24"/>
                <w:highlight w:val="none"/>
                <w:u w:val="none"/>
                <w:lang w:val="en-US" w:eastAsia="zh-CN"/>
              </w:rPr>
              <w:t>如中标供应商未按承诺书响应，视同中标供应商投标时虚假应标，采购人有权单方面终止合同，中标供应商承担违约责任，扣除所有履约保证金和待付合同价款，并承担由此造成采购人的所有损失，且采购人有权按采购文件第二部分、投标须知 4.9条规定，汇报监管部门。</w:t>
            </w:r>
          </w:p>
        </w:tc>
        <w:tc>
          <w:tcPr>
            <w:tcW w:w="726" w:type="dxa"/>
            <w:tcBorders>
              <w:top w:val="single" w:color="auto" w:sz="4" w:space="0"/>
              <w:left w:val="single" w:color="auto" w:sz="4" w:space="0"/>
              <w:bottom w:val="single" w:color="auto" w:sz="4" w:space="0"/>
              <w:right w:val="single" w:color="auto" w:sz="4" w:space="0"/>
            </w:tcBorders>
            <w:noWrap w:val="0"/>
            <w:vAlign w:val="center"/>
          </w:tcPr>
          <w:p w14:paraId="7F388516">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分</w:t>
            </w:r>
          </w:p>
        </w:tc>
      </w:tr>
      <w:tr w14:paraId="3D0B4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1B2FCD88">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3</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341504EF">
            <w:pPr>
              <w:keepNext w:val="0"/>
              <w:keepLines w:val="0"/>
              <w:pageBreakBefore w:val="0"/>
              <w:widowControl/>
              <w:kinsoku/>
              <w:wordWrap/>
              <w:overflowPunct/>
              <w:topLinePunct w:val="0"/>
              <w:autoSpaceDE/>
              <w:autoSpaceDN/>
              <w:bidi w:val="0"/>
              <w:adjustRightInd/>
              <w:snapToGrid w:val="0"/>
              <w:spacing w:line="500" w:lineRule="exact"/>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bCs/>
                <w:color w:val="000000"/>
                <w:kern w:val="0"/>
                <w:sz w:val="24"/>
                <w:szCs w:val="24"/>
                <w:highlight w:val="none"/>
                <w:lang w:val="en-GB" w:eastAsia="zh-CN"/>
              </w:rPr>
              <w:t>合理化建议</w:t>
            </w:r>
            <w:r>
              <w:rPr>
                <w:rFonts w:hint="eastAsia" w:ascii="宋体" w:hAnsi="宋体" w:eastAsia="宋体" w:cs="宋体"/>
                <w:color w:val="auto"/>
                <w:kern w:val="2"/>
                <w:sz w:val="24"/>
                <w:szCs w:val="24"/>
                <w:highlight w:val="none"/>
                <w:lang w:val="en-US" w:eastAsia="zh-CN" w:bidi="ar-SA"/>
              </w:rPr>
              <w:t>【主观分】</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667FC687">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val="0"/>
                <w:color w:val="000000"/>
                <w:kern w:val="0"/>
                <w:sz w:val="24"/>
                <w:szCs w:val="24"/>
                <w:highlight w:val="none"/>
                <w:lang w:val="en-US" w:eastAsia="zh-CN"/>
              </w:rPr>
            </w:pPr>
            <w:r>
              <w:rPr>
                <w:rFonts w:hint="eastAsia" w:ascii="宋体" w:hAnsi="宋体" w:cs="宋体"/>
                <w:kern w:val="2"/>
                <w:sz w:val="24"/>
                <w:szCs w:val="24"/>
                <w:highlight w:val="none"/>
                <w:lang w:val="en-US" w:eastAsia="zh-CN" w:bidi="ar-SA"/>
              </w:rPr>
              <w:t>评标委员会根据投标人对</w:t>
            </w:r>
            <w:r>
              <w:rPr>
                <w:rFonts w:hint="eastAsia" w:ascii="宋体" w:hAnsi="宋体" w:eastAsia="宋体" w:cs="宋体"/>
                <w:b w:val="0"/>
                <w:i w:val="0"/>
                <w:caps w:val="0"/>
                <w:color w:val="000000"/>
                <w:spacing w:val="0"/>
                <w:w w:val="100"/>
                <w:sz w:val="24"/>
                <w:szCs w:val="24"/>
                <w:highlight w:val="none"/>
                <w:lang w:val="en-GB" w:eastAsia="zh-CN"/>
              </w:rPr>
              <w:t>项目需求提出</w:t>
            </w:r>
            <w:r>
              <w:rPr>
                <w:rFonts w:hint="eastAsia" w:ascii="宋体" w:hAnsi="宋体" w:eastAsia="宋体" w:cs="宋体"/>
                <w:b w:val="0"/>
                <w:i w:val="0"/>
                <w:caps w:val="0"/>
                <w:color w:val="000000"/>
                <w:spacing w:val="0"/>
                <w:w w:val="100"/>
                <w:sz w:val="24"/>
                <w:szCs w:val="24"/>
                <w:highlight w:val="none"/>
                <w:lang w:val="en-GB"/>
              </w:rPr>
              <w:t>合理化建议</w:t>
            </w:r>
            <w:r>
              <w:rPr>
                <w:rFonts w:hint="eastAsia" w:ascii="宋体" w:hAnsi="宋体" w:eastAsia="宋体" w:cs="宋体"/>
                <w:b w:val="0"/>
                <w:i w:val="0"/>
                <w:caps w:val="0"/>
                <w:color w:val="000000"/>
                <w:spacing w:val="0"/>
                <w:w w:val="100"/>
                <w:sz w:val="24"/>
                <w:szCs w:val="24"/>
                <w:highlight w:val="none"/>
                <w:lang w:val="en-US" w:eastAsia="zh-CN"/>
              </w:rPr>
              <w:t>和</w:t>
            </w:r>
            <w:r>
              <w:rPr>
                <w:rFonts w:hint="eastAsia" w:ascii="宋体" w:hAnsi="宋体" w:eastAsia="宋体" w:cs="宋体"/>
                <w:b w:val="0"/>
                <w:i w:val="0"/>
                <w:caps w:val="0"/>
                <w:color w:val="000000"/>
                <w:spacing w:val="0"/>
                <w:w w:val="100"/>
                <w:sz w:val="24"/>
                <w:szCs w:val="24"/>
                <w:highlight w:val="none"/>
                <w:lang w:val="en-GB"/>
              </w:rPr>
              <w:t>优化建议</w:t>
            </w:r>
            <w:r>
              <w:rPr>
                <w:rFonts w:hint="eastAsia" w:ascii="宋体" w:hAnsi="宋体" w:eastAsia="宋体" w:cs="宋体"/>
                <w:kern w:val="0"/>
                <w:sz w:val="24"/>
                <w:szCs w:val="24"/>
                <w:highlight w:val="none"/>
                <w:lang w:val="en-US" w:eastAsia="zh-CN" w:bidi="en-US"/>
              </w:rPr>
              <w:t>的描述</w:t>
            </w:r>
            <w:r>
              <w:rPr>
                <w:rFonts w:hint="eastAsia" w:ascii="宋体" w:hAnsi="宋体" w:cs="宋体"/>
                <w:sz w:val="24"/>
                <w:szCs w:val="24"/>
                <w:highlight w:val="none"/>
                <w:lang w:val="en-US" w:eastAsia="zh-CN"/>
              </w:rPr>
              <w:t>是否</w:t>
            </w:r>
            <w:r>
              <w:rPr>
                <w:rFonts w:hint="eastAsia" w:ascii="宋体" w:hAnsi="宋体" w:eastAsia="宋体" w:cs="宋体"/>
                <w:sz w:val="24"/>
                <w:szCs w:val="24"/>
                <w:highlight w:val="none"/>
                <w:lang w:val="en-US" w:eastAsia="zh-CN"/>
              </w:rPr>
              <w:t>全面合理</w:t>
            </w:r>
            <w:r>
              <w:rPr>
                <w:rFonts w:hint="eastAsia" w:ascii="宋体" w:hAnsi="宋体" w:cs="宋体"/>
                <w:sz w:val="24"/>
                <w:szCs w:val="24"/>
                <w:highlight w:val="none"/>
                <w:lang w:val="en-US" w:eastAsia="zh-CN"/>
              </w:rPr>
              <w:t>、是否科学</w:t>
            </w:r>
            <w:r>
              <w:rPr>
                <w:rFonts w:hint="eastAsia" w:ascii="宋体" w:hAnsi="宋体" w:eastAsia="宋体" w:cs="宋体"/>
                <w:sz w:val="24"/>
                <w:szCs w:val="24"/>
                <w:highlight w:val="none"/>
                <w:lang w:val="en-US" w:eastAsia="zh-CN"/>
              </w:rPr>
              <w:t>可行，</w:t>
            </w:r>
            <w:r>
              <w:rPr>
                <w:rFonts w:hint="eastAsia" w:ascii="宋体" w:hAnsi="宋体" w:cs="宋体"/>
                <w:sz w:val="24"/>
                <w:szCs w:val="24"/>
                <w:highlight w:val="none"/>
                <w:lang w:val="en-US" w:eastAsia="zh-CN"/>
              </w:rPr>
              <w:t>是否具有</w:t>
            </w:r>
            <w:r>
              <w:rPr>
                <w:rFonts w:hint="eastAsia" w:ascii="宋体" w:hAnsi="宋体" w:eastAsia="宋体" w:cs="宋体"/>
                <w:sz w:val="24"/>
                <w:szCs w:val="24"/>
                <w:highlight w:val="none"/>
                <w:lang w:val="en-US" w:eastAsia="zh-CN"/>
              </w:rPr>
              <w:t>针对性</w:t>
            </w:r>
            <w:r>
              <w:rPr>
                <w:rFonts w:hint="eastAsia" w:ascii="宋体" w:hAnsi="宋体" w:cs="宋体"/>
                <w:sz w:val="24"/>
                <w:szCs w:val="24"/>
                <w:highlight w:val="none"/>
                <w:lang w:val="en-US" w:eastAsia="zh-CN"/>
              </w:rPr>
              <w:t>，是否贴合采购需求综合评价打分。</w:t>
            </w:r>
            <w:r>
              <w:rPr>
                <w:rFonts w:hint="eastAsia" w:ascii="宋体" w:hAnsi="宋体" w:eastAsia="宋体" w:cs="宋体"/>
                <w:b/>
                <w:bCs/>
                <w:sz w:val="24"/>
                <w:szCs w:val="24"/>
                <w:highlight w:val="none"/>
                <w:lang w:val="en-US" w:eastAsia="zh-CN"/>
              </w:rPr>
              <w:t>(评分范围</w:t>
            </w:r>
            <w:r>
              <w:rPr>
                <w:rFonts w:hint="eastAsia" w:ascii="宋体" w:hAnsi="宋体" w:cs="宋体"/>
                <w:b/>
                <w:bCs/>
                <w:sz w:val="24"/>
                <w:szCs w:val="24"/>
                <w:highlight w:val="none"/>
                <w:lang w:val="en-US" w:eastAsia="zh-CN"/>
              </w:rPr>
              <w:t>：</w:t>
            </w:r>
            <w:r>
              <w:rPr>
                <w:rFonts w:hint="eastAsia" w:ascii="宋体" w:hAnsi="宋体" w:eastAsia="宋体" w:cs="宋体"/>
                <w:b/>
                <w:bCs/>
                <w:sz w:val="24"/>
                <w:szCs w:val="24"/>
                <w:highlight w:val="none"/>
                <w:lang w:val="en-US" w:eastAsia="zh-CN"/>
              </w:rPr>
              <w:t>3,2,1,0)。</w:t>
            </w:r>
          </w:p>
        </w:tc>
        <w:tc>
          <w:tcPr>
            <w:tcW w:w="726" w:type="dxa"/>
            <w:tcBorders>
              <w:top w:val="single" w:color="auto" w:sz="4" w:space="0"/>
              <w:left w:val="single" w:color="auto" w:sz="4" w:space="0"/>
              <w:bottom w:val="single" w:color="auto" w:sz="4" w:space="0"/>
              <w:right w:val="single" w:color="auto" w:sz="4" w:space="0"/>
            </w:tcBorders>
            <w:noWrap w:val="0"/>
            <w:vAlign w:val="center"/>
          </w:tcPr>
          <w:p w14:paraId="21B16F6B">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分</w:t>
            </w:r>
          </w:p>
        </w:tc>
      </w:tr>
    </w:tbl>
    <w:p w14:paraId="59F5554D">
      <w:pPr>
        <w:keepNext w:val="0"/>
        <w:keepLines w:val="0"/>
        <w:pageBreakBefore w:val="0"/>
        <w:widowControl/>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FF0000"/>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）价格文件评分（</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20</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009948DD">
      <w:pPr>
        <w:keepNext w:val="0"/>
        <w:keepLines w:val="0"/>
        <w:pageBreakBefore w:val="0"/>
        <w:widowControl/>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价格文件评分由各评委成员按评分细则进行评审打分，评标委员会认为投标人的报价明显低于其他通过符合性审查投标人的报价，有可能影响产品质量或者不能诚信履约的，应当要求其在评标现场30分钟内提供书面说明，必要时提交相关证明材料;投标人不能证明其报价合理性的，评标委员会应当将其作为无效投标处理。</w:t>
      </w:r>
    </w:p>
    <w:p w14:paraId="3954DC02">
      <w:pPr>
        <w:keepNext w:val="0"/>
        <w:keepLines w:val="0"/>
        <w:pageBreakBefore w:val="0"/>
        <w:widowControl/>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价格分采用低价优先法计算，即满足招标文件要求且报价最低的投标报价为评标基准价，其他投标人的价格分按照下列公式计算：</w:t>
      </w:r>
    </w:p>
    <w:p w14:paraId="450D4AF1">
      <w:pPr>
        <w:keepNext w:val="0"/>
        <w:keepLines w:val="0"/>
        <w:pageBreakBefore w:val="0"/>
        <w:widowControl/>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注意：本项目最高限价为</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cs="宋体"/>
          <w:b w:val="0"/>
          <w:bCs/>
          <w:color w:val="auto"/>
          <w:sz w:val="24"/>
          <w:szCs w:val="24"/>
          <w:highlight w:val="none"/>
          <w:u w:val="single"/>
          <w:lang w:val="en-US" w:eastAsia="zh-CN"/>
        </w:rPr>
        <w:t>800000元</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，投标人投标报价超过最高投标限价的做否决投标处理。</w:t>
      </w:r>
    </w:p>
    <w:p w14:paraId="0FA48153">
      <w:pPr>
        <w:keepNext w:val="0"/>
        <w:keepLines w:val="0"/>
        <w:pageBreakBefore w:val="0"/>
        <w:widowControl/>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bCs/>
          <w:spacing w:val="-4"/>
          <w:sz w:val="24"/>
          <w:szCs w:val="24"/>
          <w:highlight w:val="none"/>
          <w:lang w:val="en-US" w:eastAsia="zh-CN"/>
        </w:rPr>
      </w:pPr>
      <w:r>
        <w:rPr>
          <w:rFonts w:hint="eastAsia" w:ascii="宋体" w:hAnsi="宋体" w:eastAsia="宋体" w:cs="宋体"/>
          <w:sz w:val="24"/>
          <w:highlight w:val="none"/>
        </w:rPr>
        <w:t>价格分=（评标基准价/投标报价）</w:t>
      </w:r>
      <w:r>
        <w:rPr>
          <w:rFonts w:hint="eastAsia" w:ascii="宋体" w:hAnsi="宋体" w:eastAsia="宋体" w:cs="宋体"/>
          <w:bCs/>
          <w:spacing w:val="-4"/>
          <w:sz w:val="24"/>
          <w:szCs w:val="24"/>
          <w:highlight w:val="none"/>
        </w:rPr>
        <w:t>×</w:t>
      </w:r>
      <w:r>
        <w:rPr>
          <w:rFonts w:hint="eastAsia" w:ascii="宋体" w:hAnsi="宋体" w:eastAsia="宋体" w:cs="宋体"/>
          <w:bCs/>
          <w:spacing w:val="-4"/>
          <w:sz w:val="24"/>
          <w:szCs w:val="24"/>
          <w:highlight w:val="none"/>
          <w:lang w:eastAsia="zh-CN"/>
        </w:rPr>
        <w:t>价格权值（</w:t>
      </w:r>
      <w:r>
        <w:rPr>
          <w:rFonts w:hint="eastAsia" w:ascii="宋体" w:hAnsi="宋体" w:cs="宋体"/>
          <w:bCs/>
          <w:spacing w:val="-4"/>
          <w:sz w:val="24"/>
          <w:szCs w:val="24"/>
          <w:highlight w:val="none"/>
          <w:lang w:val="en-US" w:eastAsia="zh-CN"/>
        </w:rPr>
        <w:t>20</w:t>
      </w:r>
      <w:r>
        <w:rPr>
          <w:rFonts w:hint="eastAsia" w:ascii="宋体" w:hAnsi="宋体" w:eastAsia="宋体" w:cs="宋体"/>
          <w:bCs/>
          <w:spacing w:val="-4"/>
          <w:sz w:val="24"/>
          <w:szCs w:val="24"/>
          <w:highlight w:val="none"/>
          <w:lang w:val="en-US" w:eastAsia="zh-CN"/>
        </w:rPr>
        <w:t>分</w:t>
      </w:r>
      <w:r>
        <w:rPr>
          <w:rFonts w:hint="eastAsia" w:ascii="宋体" w:hAnsi="宋体" w:eastAsia="宋体" w:cs="宋体"/>
          <w:bCs/>
          <w:spacing w:val="-4"/>
          <w:sz w:val="24"/>
          <w:szCs w:val="24"/>
          <w:highlight w:val="none"/>
          <w:lang w:eastAsia="zh-CN"/>
        </w:rPr>
        <w:t>）</w:t>
      </w:r>
      <w:r>
        <w:rPr>
          <w:rFonts w:hint="eastAsia" w:ascii="宋体" w:hAnsi="宋体" w:eastAsia="宋体" w:cs="宋体"/>
          <w:bCs/>
          <w:spacing w:val="-4"/>
          <w:sz w:val="24"/>
          <w:szCs w:val="24"/>
          <w:highlight w:val="none"/>
          <w:lang w:val="en-US" w:eastAsia="zh-CN"/>
        </w:rPr>
        <w:t>×100%</w:t>
      </w:r>
    </w:p>
    <w:p w14:paraId="79B21D4F">
      <w:pPr>
        <w:keepNext w:val="0"/>
        <w:keepLines w:val="0"/>
        <w:pageBreakBefore w:val="0"/>
        <w:widowControl/>
        <w:kinsoku/>
        <w:wordWrap/>
        <w:overflowPunct/>
        <w:topLinePunct w:val="0"/>
        <w:autoSpaceDE/>
        <w:autoSpaceDN/>
        <w:bidi w:val="0"/>
        <w:adjustRightInd/>
        <w:snapToGrid w:val="0"/>
        <w:spacing w:line="500" w:lineRule="exact"/>
        <w:ind w:firstLine="482" w:firstLineChars="200"/>
        <w:textAlignment w:val="auto"/>
        <w:rPr>
          <w:rFonts w:hint="eastAsia" w:ascii="宋体" w:hAnsi="宋体" w:eastAsia="宋体" w:cs="宋体"/>
          <w:b/>
          <w:bCs/>
          <w:sz w:val="24"/>
          <w:highlight w:val="none"/>
          <w:lang w:val="zh-CN"/>
        </w:rPr>
      </w:pPr>
      <w:r>
        <w:rPr>
          <w:rFonts w:hint="eastAsia" w:ascii="宋体" w:hAnsi="宋体" w:eastAsia="宋体" w:cs="宋体"/>
          <w:b/>
          <w:bCs/>
          <w:sz w:val="24"/>
          <w:highlight w:val="none"/>
          <w:lang w:val="zh-CN"/>
        </w:rPr>
        <w:t>落实政府采购政策说明：</w:t>
      </w:r>
    </w:p>
    <w:p w14:paraId="6192EC7A">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firstLine="482" w:firstLineChars="200"/>
        <w:textAlignment w:val="auto"/>
        <w:rPr>
          <w:rFonts w:hint="eastAsia" w:ascii="宋体" w:hAnsi="宋体" w:eastAsia="宋体" w:cs="宋体"/>
          <w:sz w:val="24"/>
          <w:szCs w:val="24"/>
          <w:highlight w:val="none"/>
          <w:lang w:val="zh-CN"/>
        </w:rPr>
      </w:pPr>
      <w:r>
        <w:rPr>
          <w:rFonts w:hint="eastAsia" w:ascii="宋体" w:hAnsi="宋体" w:eastAsia="宋体" w:cs="宋体"/>
          <w:b/>
          <w:bCs/>
          <w:sz w:val="24"/>
          <w:szCs w:val="24"/>
          <w:highlight w:val="none"/>
          <w:u w:val="single"/>
        </w:rPr>
        <w:t>本项目为预留份额项目，专门面向中小企业采购。专门面向中小企业采购的标项，不再执行价格评审优惠的扶持政策。</w:t>
      </w:r>
    </w:p>
    <w:p w14:paraId="521BA427">
      <w:pPr>
        <w:keepNext w:val="0"/>
        <w:keepLines w:val="0"/>
        <w:pageBreakBefore w:val="0"/>
        <w:kinsoku/>
        <w:wordWrap/>
        <w:overflowPunct/>
        <w:topLinePunct w:val="0"/>
        <w:autoSpaceDE w:val="0"/>
        <w:autoSpaceDN w:val="0"/>
        <w:bidi w:val="0"/>
        <w:spacing w:line="500" w:lineRule="exact"/>
        <w:ind w:firstLine="482"/>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lang w:eastAsia="zh-CN"/>
        </w:rPr>
        <w:t>）其他</w:t>
      </w:r>
    </w:p>
    <w:p w14:paraId="46B23D89">
      <w:pPr>
        <w:keepNext w:val="0"/>
        <w:keepLines w:val="0"/>
        <w:pageBreakBefore w:val="0"/>
        <w:kinsoku/>
        <w:wordWrap/>
        <w:overflowPunct/>
        <w:topLinePunct w:val="0"/>
        <w:autoSpaceDE w:val="0"/>
        <w:autoSpaceDN w:val="0"/>
        <w:bidi w:val="0"/>
        <w:spacing w:line="500" w:lineRule="exact"/>
        <w:ind w:firstLine="482"/>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评分时保留小数点后1位小数，计算评分值时保留小数点后2位小数，由评标委员会当场统一计算。</w:t>
      </w:r>
    </w:p>
    <w:p w14:paraId="1CBF1E1B">
      <w:pPr>
        <w:keepNext w:val="0"/>
        <w:keepLines w:val="0"/>
        <w:pageBreakBefore w:val="0"/>
        <w:kinsoku/>
        <w:wordWrap/>
        <w:overflowPunct/>
        <w:topLinePunct w:val="0"/>
        <w:autoSpaceDE w:val="0"/>
        <w:autoSpaceDN w:val="0"/>
        <w:bidi w:val="0"/>
        <w:spacing w:line="500" w:lineRule="exact"/>
        <w:ind w:firstLine="482"/>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投标人的最终总得分为商务技术文件及报价部分二部分得分的总和。</w:t>
      </w:r>
    </w:p>
    <w:p w14:paraId="6094D49D">
      <w:pPr>
        <w:keepNext w:val="0"/>
        <w:keepLines w:val="0"/>
        <w:pageBreakBefore w:val="0"/>
        <w:kinsoku/>
        <w:wordWrap/>
        <w:overflowPunct/>
        <w:topLinePunct w:val="0"/>
        <w:autoSpaceDE w:val="0"/>
        <w:autoSpaceDN w:val="0"/>
        <w:bidi w:val="0"/>
        <w:spacing w:line="500" w:lineRule="exact"/>
        <w:ind w:firstLine="482"/>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报价是中标的一个重要因素，但最低报价不是中标的唯一依据。</w:t>
      </w:r>
    </w:p>
    <w:p w14:paraId="76DAAB26">
      <w:pPr>
        <w:keepNext w:val="0"/>
        <w:keepLines w:val="0"/>
        <w:pageBreakBefore w:val="0"/>
        <w:widowControl/>
        <w:kinsoku/>
        <w:wordWrap/>
        <w:overflowPunct/>
        <w:topLinePunct w:val="0"/>
        <w:autoSpaceDE/>
        <w:autoSpaceDN/>
        <w:bidi w:val="0"/>
        <w:adjustRightInd/>
        <w:snapToGrid w:val="0"/>
        <w:spacing w:line="500" w:lineRule="exact"/>
        <w:ind w:firstLine="482" w:firstLineChars="200"/>
        <w:textAlignment w:val="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六、定标办法</w:t>
      </w:r>
      <w:bookmarkEnd w:id="77"/>
      <w:bookmarkEnd w:id="78"/>
      <w:bookmarkEnd w:id="79"/>
      <w:bookmarkEnd w:id="80"/>
    </w:p>
    <w:p w14:paraId="2B776164">
      <w:pPr>
        <w:keepNext w:val="0"/>
        <w:keepLines w:val="0"/>
        <w:pageBreakBefore w:val="0"/>
        <w:kinsoku/>
        <w:wordWrap/>
        <w:overflowPunct/>
        <w:topLinePunct w:val="0"/>
        <w:autoSpaceDE w:val="0"/>
        <w:autoSpaceDN w:val="0"/>
        <w:bidi w:val="0"/>
        <w:spacing w:line="500" w:lineRule="exact"/>
        <w:ind w:firstLine="48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1.本次招标由评标委员会直接确定中标</w:t>
      </w:r>
      <w:r>
        <w:rPr>
          <w:rFonts w:hint="eastAsia" w:ascii="宋体" w:hAnsi="宋体" w:eastAsia="宋体" w:cs="宋体"/>
          <w:sz w:val="24"/>
          <w:szCs w:val="24"/>
          <w:highlight w:val="none"/>
          <w:lang w:val="zh-CN"/>
        </w:rPr>
        <w:t>候选人</w:t>
      </w:r>
      <w:r>
        <w:rPr>
          <w:rFonts w:hint="eastAsia" w:ascii="宋体" w:hAnsi="宋体" w:eastAsia="宋体" w:cs="宋体"/>
          <w:sz w:val="24"/>
          <w:szCs w:val="24"/>
          <w:highlight w:val="none"/>
        </w:rPr>
        <w:t>。</w:t>
      </w:r>
    </w:p>
    <w:p w14:paraId="377EA6A9">
      <w:pPr>
        <w:keepNext w:val="0"/>
        <w:keepLines w:val="0"/>
        <w:pageBreakBefore w:val="0"/>
        <w:kinsoku/>
        <w:wordWrap/>
        <w:overflowPunct/>
        <w:topLinePunct w:val="0"/>
        <w:autoSpaceDE w:val="0"/>
        <w:autoSpaceDN w:val="0"/>
        <w:bidi w:val="0"/>
        <w:spacing w:line="500" w:lineRule="exact"/>
        <w:ind w:firstLine="482"/>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2.由评标委员会按招标文件中规定的各项因素进行综合评审，</w:t>
      </w:r>
      <w:r>
        <w:rPr>
          <w:rFonts w:hint="eastAsia" w:ascii="宋体" w:hAnsi="宋体" w:eastAsia="宋体" w:cs="宋体"/>
          <w:b/>
          <w:bCs/>
          <w:sz w:val="24"/>
          <w:szCs w:val="24"/>
          <w:highlight w:val="none"/>
        </w:rPr>
        <w:t>确定综合得分最高的供应商为</w:t>
      </w:r>
      <w:r>
        <w:rPr>
          <w:rFonts w:hint="eastAsia" w:ascii="宋体" w:hAnsi="宋体" w:eastAsia="宋体" w:cs="宋体"/>
          <w:b/>
          <w:bCs/>
          <w:sz w:val="24"/>
          <w:szCs w:val="24"/>
          <w:highlight w:val="none"/>
          <w:lang w:val="en-US" w:eastAsia="zh-CN"/>
        </w:rPr>
        <w:t>第一</w:t>
      </w:r>
      <w:r>
        <w:rPr>
          <w:rFonts w:hint="eastAsia" w:ascii="宋体" w:hAnsi="宋体" w:eastAsia="宋体" w:cs="宋体"/>
          <w:b/>
          <w:bCs/>
          <w:sz w:val="24"/>
          <w:szCs w:val="24"/>
          <w:highlight w:val="none"/>
        </w:rPr>
        <w:t>中标人</w:t>
      </w:r>
      <w:r>
        <w:rPr>
          <w:rFonts w:hint="eastAsia" w:ascii="宋体" w:hAnsi="宋体" w:eastAsia="宋体" w:cs="宋体"/>
          <w:b/>
          <w:bCs/>
          <w:sz w:val="24"/>
          <w:szCs w:val="24"/>
          <w:highlight w:val="none"/>
          <w:lang w:eastAsia="zh-CN"/>
        </w:rPr>
        <w:t>，得分第二高者为第二中标候选人，得分第</w:t>
      </w: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lang w:eastAsia="zh-CN"/>
        </w:rPr>
        <w:t>高者为第</w:t>
      </w: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lang w:eastAsia="zh-CN"/>
        </w:rPr>
        <w:t>中标候选人</w:t>
      </w:r>
      <w:r>
        <w:rPr>
          <w:rFonts w:hint="eastAsia" w:ascii="宋体" w:hAnsi="宋体" w:eastAsia="宋体" w:cs="宋体"/>
          <w:b/>
          <w:bCs/>
          <w:sz w:val="24"/>
          <w:szCs w:val="24"/>
          <w:highlight w:val="none"/>
        </w:rPr>
        <w:t>。</w:t>
      </w:r>
      <w:r>
        <w:rPr>
          <w:rFonts w:hint="eastAsia" w:ascii="宋体" w:hAnsi="宋体" w:eastAsia="宋体" w:cs="宋体"/>
          <w:sz w:val="24"/>
          <w:szCs w:val="24"/>
          <w:highlight w:val="none"/>
        </w:rPr>
        <w:t>如出现</w:t>
      </w:r>
      <w:r>
        <w:rPr>
          <w:rFonts w:hint="eastAsia" w:ascii="宋体" w:hAnsi="宋体" w:eastAsia="宋体" w:cs="宋体"/>
          <w:sz w:val="24"/>
          <w:szCs w:val="24"/>
          <w:highlight w:val="none"/>
          <w:lang w:val="en-US" w:eastAsia="zh-CN"/>
        </w:rPr>
        <w:t>综合</w:t>
      </w:r>
      <w:r>
        <w:rPr>
          <w:rFonts w:hint="eastAsia" w:ascii="宋体" w:hAnsi="宋体" w:eastAsia="宋体" w:cs="宋体"/>
          <w:sz w:val="24"/>
          <w:szCs w:val="24"/>
          <w:highlight w:val="none"/>
        </w:rPr>
        <w:t>得分相同时，</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报价低的优先；如综合得分和投标报价均相同，则现场抽签确定</w:t>
      </w:r>
      <w:r>
        <w:rPr>
          <w:rFonts w:hint="eastAsia" w:ascii="宋体" w:hAnsi="宋体" w:eastAsia="宋体" w:cs="宋体"/>
          <w:sz w:val="24"/>
          <w:szCs w:val="24"/>
          <w:highlight w:val="none"/>
          <w:lang w:val="zh-CN"/>
        </w:rPr>
        <w:t>。</w:t>
      </w:r>
    </w:p>
    <w:p w14:paraId="1BB35B9C">
      <w:pPr>
        <w:keepNext w:val="0"/>
        <w:keepLines w:val="0"/>
        <w:pageBreakBefore w:val="0"/>
        <w:kinsoku/>
        <w:wordWrap/>
        <w:overflowPunct/>
        <w:topLinePunct w:val="0"/>
        <w:autoSpaceDE w:val="0"/>
        <w:autoSpaceDN w:val="0"/>
        <w:bidi w:val="0"/>
        <w:spacing w:line="500" w:lineRule="exact"/>
        <w:ind w:firstLine="482"/>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3、如中标候选人放弃中标</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zh-CN"/>
        </w:rPr>
        <w:t>因不可抗力提出不能履行合同；或者招标文件规定应当提交履约保证金而在规定的期限内未能提交的；或未能在规定时间内与采购单位签订合同的；或者经质疑，采购人审查后，确因中标候选人在本次采购活动中存在违法违规行为或其他原因使质疑成立的，采购人</w:t>
      </w:r>
      <w:r>
        <w:rPr>
          <w:rFonts w:hint="eastAsia" w:ascii="宋体" w:hAnsi="宋体" w:eastAsia="宋体" w:cs="宋体"/>
          <w:sz w:val="24"/>
          <w:szCs w:val="24"/>
          <w:highlight w:val="none"/>
          <w:lang w:val="en-US" w:eastAsia="zh-CN"/>
        </w:rPr>
        <w:t>可</w:t>
      </w:r>
      <w:r>
        <w:rPr>
          <w:rFonts w:hint="eastAsia" w:ascii="宋体" w:hAnsi="宋体" w:eastAsia="宋体" w:cs="宋体"/>
          <w:sz w:val="24"/>
          <w:szCs w:val="24"/>
          <w:highlight w:val="none"/>
          <w:lang w:val="zh-CN"/>
        </w:rPr>
        <w:t>重新招标。</w:t>
      </w:r>
    </w:p>
    <w:p w14:paraId="2F14846D">
      <w:pPr>
        <w:keepNext w:val="0"/>
        <w:keepLines w:val="0"/>
        <w:pageBreakBefore w:val="0"/>
        <w:kinsoku/>
        <w:wordWrap/>
        <w:overflowPunct/>
        <w:topLinePunct w:val="0"/>
        <w:bidi w:val="0"/>
        <w:spacing w:line="50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五、询标</w:t>
      </w:r>
    </w:p>
    <w:p w14:paraId="4AC01166">
      <w:pPr>
        <w:pStyle w:val="9"/>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bCs/>
          <w:sz w:val="24"/>
          <w:highlight w:val="none"/>
        </w:rPr>
      </w:pPr>
      <w:r>
        <w:rPr>
          <w:rFonts w:hint="eastAsia" w:ascii="宋体" w:hAnsi="宋体" w:eastAsia="宋体" w:cs="宋体"/>
          <w:bCs/>
          <w:sz w:val="24"/>
          <w:highlight w:val="none"/>
        </w:rPr>
        <w:t>对投标文件中存在含义不清楚的内容，必要时评标委员会要求供应商作必要的澄清、说明或补正。询标记录需供应商授权代表签字确认，它将作为投标文件的一部分。</w:t>
      </w:r>
    </w:p>
    <w:p w14:paraId="2AB450F7">
      <w:pPr>
        <w:keepNext w:val="0"/>
        <w:keepLines w:val="0"/>
        <w:pageBreakBefore w:val="0"/>
        <w:kinsoku/>
        <w:wordWrap/>
        <w:overflowPunct/>
        <w:topLinePunct w:val="0"/>
        <w:bidi w:val="0"/>
        <w:spacing w:line="50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六、修改评标结果</w:t>
      </w:r>
    </w:p>
    <w:p w14:paraId="25787FFC">
      <w:pPr>
        <w:pStyle w:val="9"/>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bCs/>
          <w:sz w:val="24"/>
          <w:highlight w:val="none"/>
        </w:rPr>
      </w:pPr>
      <w:r>
        <w:rPr>
          <w:rFonts w:hint="eastAsia" w:ascii="宋体" w:hAnsi="宋体" w:eastAsia="宋体" w:cs="宋体"/>
          <w:bCs/>
          <w:sz w:val="24"/>
          <w:highlight w:val="none"/>
        </w:rPr>
        <w:t>评标结果汇总完成后，除下列情形外，任何人不得修改评标结果：</w:t>
      </w:r>
    </w:p>
    <w:p w14:paraId="0F14B37E">
      <w:pPr>
        <w:pStyle w:val="9"/>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bCs/>
          <w:sz w:val="24"/>
          <w:highlight w:val="none"/>
        </w:rPr>
      </w:pPr>
      <w:r>
        <w:rPr>
          <w:rFonts w:hint="eastAsia" w:ascii="宋体" w:hAnsi="宋体" w:eastAsia="宋体" w:cs="宋体"/>
          <w:bCs/>
          <w:sz w:val="24"/>
          <w:highlight w:val="none"/>
        </w:rPr>
        <w:t>（一）分值汇总计算错误的</w:t>
      </w:r>
    </w:p>
    <w:p w14:paraId="0318C12A">
      <w:pPr>
        <w:pStyle w:val="9"/>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bCs/>
          <w:sz w:val="24"/>
          <w:highlight w:val="none"/>
        </w:rPr>
      </w:pPr>
      <w:r>
        <w:rPr>
          <w:rFonts w:hint="eastAsia" w:ascii="宋体" w:hAnsi="宋体" w:eastAsia="宋体" w:cs="宋体"/>
          <w:bCs/>
          <w:sz w:val="24"/>
          <w:highlight w:val="none"/>
        </w:rPr>
        <w:t>（二）分项评分超出评分标准范围的；</w:t>
      </w:r>
    </w:p>
    <w:p w14:paraId="7D801434">
      <w:pPr>
        <w:pStyle w:val="9"/>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bCs/>
          <w:sz w:val="24"/>
          <w:highlight w:val="none"/>
        </w:rPr>
      </w:pPr>
      <w:r>
        <w:rPr>
          <w:rFonts w:hint="eastAsia" w:ascii="宋体" w:hAnsi="宋体" w:eastAsia="宋体" w:cs="宋体"/>
          <w:bCs/>
          <w:sz w:val="24"/>
          <w:highlight w:val="none"/>
        </w:rPr>
        <w:t>（三）评标委员会成员对客观评审因素评分不一致的；</w:t>
      </w:r>
    </w:p>
    <w:p w14:paraId="06F41C41">
      <w:pPr>
        <w:pStyle w:val="9"/>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color w:val="auto"/>
          <w:highlight w:val="none"/>
          <w:lang w:eastAsia="zh-CN"/>
        </w:rPr>
      </w:pPr>
      <w:r>
        <w:rPr>
          <w:rFonts w:hint="eastAsia" w:ascii="宋体" w:hAnsi="宋体" w:eastAsia="宋体" w:cs="宋体"/>
          <w:bCs/>
          <w:sz w:val="24"/>
          <w:highlight w:val="none"/>
        </w:rPr>
        <w:t>（四）经评标委员会认定评分畸高、畸低的。</w:t>
      </w:r>
    </w:p>
    <w:sectPr>
      <w:pgSz w:w="11906" w:h="16838"/>
      <w:pgMar w:top="1134" w:right="1134" w:bottom="1134" w:left="1134" w:header="851" w:footer="85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64D5F">
    <w:pPr>
      <w:pStyle w:val="12"/>
    </w:pPr>
    <w:r>
      <w:rPr>
        <w:sz w:val="18"/>
      </w:rPr>
      <mc:AlternateContent>
        <mc:Choice Requires="wps">
          <w:drawing>
            <wp:anchor distT="0" distB="0" distL="114300" distR="114300" simplePos="0" relativeHeight="251659264" behindDoc="0" locked="0" layoutInCell="1" allowOverlap="1">
              <wp:simplePos x="0" y="0"/>
              <wp:positionH relativeFrom="margin">
                <wp:posOffset>2306320</wp:posOffset>
              </wp:positionH>
              <wp:positionV relativeFrom="paragraph">
                <wp:posOffset>-31115</wp:posOffset>
              </wp:positionV>
              <wp:extent cx="1460500" cy="1854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460500" cy="1854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AFE3B1">
                          <w:pPr>
                            <w:pStyle w:val="12"/>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81.6pt;margin-top:-2.45pt;height:14.6pt;width:115pt;mso-position-horizontal-relative:margin;z-index:251659264;mso-width-relative:page;mso-height-relative:page;" filled="f" stroked="f" coordsize="21600,21600" o:gfxdata="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DNIQTYAAAACQEAAA8AAAAAAAAAAQAgAAAAIgAAAGRycy9kb3ducmV2&#10;LnhtbFBLAQIUABQAAAAIAIdO4kC/wsSTNQIAAGIEAAAOAAAAAAAAAAEAIAAAACcBAABkcnMvZTJv&#10;RG9jLnhtbFBLBQYAAAAABgAGAFkBAADOBQAAAAA=&#10;">
              <v:fill on="f" focussize="0,0"/>
              <v:stroke on="f" weight="0.5pt"/>
              <v:imagedata o:title=""/>
              <o:lock v:ext="edit" aspectratio="f"/>
              <v:textbox inset="0mm,0mm,0mm,0mm">
                <w:txbxContent>
                  <w:p w14:paraId="42AFE3B1">
                    <w:pPr>
                      <w:pStyle w:val="12"/>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FA96B3"/>
    <w:multiLevelType w:val="singleLevel"/>
    <w:tmpl w:val="A9FA96B3"/>
    <w:lvl w:ilvl="0" w:tentative="0">
      <w:start w:val="1"/>
      <w:numFmt w:val="decimal"/>
      <w:suff w:val="nothing"/>
      <w:lvlText w:val="%1、"/>
      <w:lvlJc w:val="left"/>
    </w:lvl>
  </w:abstractNum>
  <w:abstractNum w:abstractNumId="1">
    <w:nsid w:val="E0533E77"/>
    <w:multiLevelType w:val="singleLevel"/>
    <w:tmpl w:val="E0533E77"/>
    <w:lvl w:ilvl="0" w:tentative="0">
      <w:start w:val="2"/>
      <w:numFmt w:val="chineseCounting"/>
      <w:suff w:val="space"/>
      <w:lvlText w:val="第%1章"/>
      <w:lvlJc w:val="left"/>
      <w:rPr>
        <w:rFonts w:hint="eastAsia"/>
      </w:rPr>
    </w:lvl>
  </w:abstractNum>
  <w:abstractNum w:abstractNumId="2">
    <w:nsid w:val="F23A3BEC"/>
    <w:multiLevelType w:val="singleLevel"/>
    <w:tmpl w:val="F23A3BEC"/>
    <w:lvl w:ilvl="0" w:tentative="0">
      <w:start w:val="5"/>
      <w:numFmt w:val="chineseCounting"/>
      <w:suff w:val="space"/>
      <w:lvlText w:val="第%1章"/>
      <w:lvlJc w:val="left"/>
      <w:rPr>
        <w:rFonts w:hint="eastAsia"/>
      </w:rPr>
    </w:lvl>
  </w:abstractNum>
  <w:abstractNum w:abstractNumId="3">
    <w:nsid w:val="0E7D0BCA"/>
    <w:multiLevelType w:val="singleLevel"/>
    <w:tmpl w:val="0E7D0BCA"/>
    <w:lvl w:ilvl="0" w:tentative="0">
      <w:start w:val="2"/>
      <w:numFmt w:val="chineseCounting"/>
      <w:suff w:val="nothing"/>
      <w:lvlText w:val="%1、"/>
      <w:lvlJc w:val="left"/>
      <w:rPr>
        <w:rFonts w:hint="eastAsia"/>
      </w:rPr>
    </w:lvl>
  </w:abstractNum>
  <w:abstractNum w:abstractNumId="4">
    <w:nsid w:val="540DC5A7"/>
    <w:multiLevelType w:val="multilevel"/>
    <w:tmpl w:val="540DC5A7"/>
    <w:lvl w:ilvl="0" w:tentative="0">
      <w:start w:val="1"/>
      <w:numFmt w:val="decimal"/>
      <w:lvlText w:val="%1）"/>
      <w:lvlJc w:val="left"/>
      <w:pPr>
        <w:tabs>
          <w:tab w:val="left" w:pos="840"/>
        </w:tabs>
        <w:ind w:left="840" w:hanging="420"/>
      </w:pPr>
      <w:rPr>
        <w:rFonts w:hint="default" w:ascii="宋体" w:hAnsi="宋体" w:eastAsia="宋体" w:cs="宋体"/>
        <w:b w:val="0"/>
      </w:rPr>
    </w:lvl>
    <w:lvl w:ilvl="1" w:tentative="0">
      <w:start w:val="1"/>
      <w:numFmt w:val="decimal"/>
      <w:lvlText w:val="%2、"/>
      <w:lvlJc w:val="left"/>
      <w:pPr>
        <w:tabs>
          <w:tab w:val="left" w:pos="1200"/>
        </w:tabs>
        <w:ind w:left="1200" w:hanging="36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787D838A"/>
    <w:multiLevelType w:val="singleLevel"/>
    <w:tmpl w:val="787D838A"/>
    <w:lvl w:ilvl="0" w:tentative="0">
      <w:start w:val="1"/>
      <w:numFmt w:val="decimal"/>
      <w:suff w:val="nothing"/>
      <w:lvlText w:val="（%1）"/>
      <w:lvlJc w:val="left"/>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hNzY0Yzg3MTQzODY0NDg1NDE0NGY0MzZlOTAwZjkifQ=="/>
  </w:docVars>
  <w:rsids>
    <w:rsidRoot w:val="00000000"/>
    <w:rsid w:val="01191952"/>
    <w:rsid w:val="02E04493"/>
    <w:rsid w:val="03EF5361"/>
    <w:rsid w:val="0A0C48AD"/>
    <w:rsid w:val="0F5012A9"/>
    <w:rsid w:val="11E4054C"/>
    <w:rsid w:val="14156D72"/>
    <w:rsid w:val="14EC447B"/>
    <w:rsid w:val="15C037CE"/>
    <w:rsid w:val="15CB6525"/>
    <w:rsid w:val="17BB0A5C"/>
    <w:rsid w:val="1A166B43"/>
    <w:rsid w:val="1C9F721E"/>
    <w:rsid w:val="1CAC09B2"/>
    <w:rsid w:val="1D214491"/>
    <w:rsid w:val="1E3D28B5"/>
    <w:rsid w:val="1ED15DCF"/>
    <w:rsid w:val="1F9847A4"/>
    <w:rsid w:val="23192C31"/>
    <w:rsid w:val="25483B21"/>
    <w:rsid w:val="27393EE6"/>
    <w:rsid w:val="2C263F98"/>
    <w:rsid w:val="2E8B4760"/>
    <w:rsid w:val="2F4B5643"/>
    <w:rsid w:val="31A7399D"/>
    <w:rsid w:val="31F2245F"/>
    <w:rsid w:val="34F82808"/>
    <w:rsid w:val="37996C8D"/>
    <w:rsid w:val="38D50DE2"/>
    <w:rsid w:val="3B8871F0"/>
    <w:rsid w:val="41D55541"/>
    <w:rsid w:val="42083CE0"/>
    <w:rsid w:val="43302ED5"/>
    <w:rsid w:val="444666E7"/>
    <w:rsid w:val="44CC715E"/>
    <w:rsid w:val="48A12970"/>
    <w:rsid w:val="4BE07BCE"/>
    <w:rsid w:val="4D0F26FA"/>
    <w:rsid w:val="4EA509F6"/>
    <w:rsid w:val="4EAE7EEE"/>
    <w:rsid w:val="515F6C25"/>
    <w:rsid w:val="52CA07F0"/>
    <w:rsid w:val="533C471A"/>
    <w:rsid w:val="5640413F"/>
    <w:rsid w:val="57303CD7"/>
    <w:rsid w:val="582A306E"/>
    <w:rsid w:val="58E45B24"/>
    <w:rsid w:val="595F14C2"/>
    <w:rsid w:val="5A883171"/>
    <w:rsid w:val="5C930C24"/>
    <w:rsid w:val="5CDE0DE1"/>
    <w:rsid w:val="5F550079"/>
    <w:rsid w:val="5F99534D"/>
    <w:rsid w:val="6083673C"/>
    <w:rsid w:val="60FD25EE"/>
    <w:rsid w:val="61BE08E7"/>
    <w:rsid w:val="64641563"/>
    <w:rsid w:val="653D3504"/>
    <w:rsid w:val="653E1551"/>
    <w:rsid w:val="66B705EA"/>
    <w:rsid w:val="68ED7752"/>
    <w:rsid w:val="69C63A76"/>
    <w:rsid w:val="6B637786"/>
    <w:rsid w:val="6B9F2D98"/>
    <w:rsid w:val="6DC905D4"/>
    <w:rsid w:val="6FFE3750"/>
    <w:rsid w:val="72835DF6"/>
    <w:rsid w:val="72B4247F"/>
    <w:rsid w:val="72EE05F4"/>
    <w:rsid w:val="741144D9"/>
    <w:rsid w:val="745F1315"/>
    <w:rsid w:val="76015621"/>
    <w:rsid w:val="774C1C37"/>
    <w:rsid w:val="77A33C5C"/>
    <w:rsid w:val="787D4647"/>
    <w:rsid w:val="7DD935FD"/>
    <w:rsid w:val="7E546BC4"/>
    <w:rsid w:val="FFDD1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2"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6"/>
    <w:basedOn w:val="1"/>
    <w:next w:val="1"/>
    <w:qFormat/>
    <w:uiPriority w:val="0"/>
    <w:pPr>
      <w:keepNext/>
      <w:keepLines/>
      <w:widowControl/>
      <w:tabs>
        <w:tab w:val="left" w:pos="1440"/>
      </w:tabs>
      <w:spacing w:before="240" w:after="64" w:line="317" w:lineRule="auto"/>
      <w:ind w:left="1152" w:hanging="1152"/>
      <w:jc w:val="left"/>
      <w:outlineLvl w:val="5"/>
    </w:pPr>
    <w:rPr>
      <w:rFonts w:ascii="Arial" w:hAnsi="Arial" w:eastAsia="黑体"/>
      <w:b/>
      <w:kern w:val="0"/>
      <w:sz w:val="24"/>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Body Text First Indent"/>
    <w:basedOn w:val="2"/>
    <w:qFormat/>
    <w:uiPriority w:val="0"/>
    <w:pPr>
      <w:ind w:firstLine="420" w:firstLineChars="100"/>
    </w:pPr>
  </w:style>
  <w:style w:type="paragraph" w:styleId="7">
    <w:name w:val="Normal Indent"/>
    <w:basedOn w:val="1"/>
    <w:next w:val="1"/>
    <w:qFormat/>
    <w:uiPriority w:val="0"/>
    <w:pPr>
      <w:ind w:firstLine="420" w:firstLineChars="200"/>
    </w:pPr>
  </w:style>
  <w:style w:type="paragraph" w:styleId="8">
    <w:name w:val="annotation text"/>
    <w:basedOn w:val="1"/>
    <w:unhideWhenUsed/>
    <w:qFormat/>
    <w:uiPriority w:val="0"/>
    <w:pPr>
      <w:jc w:val="left"/>
    </w:pPr>
  </w:style>
  <w:style w:type="paragraph" w:styleId="9">
    <w:name w:val="Body Text Indent"/>
    <w:basedOn w:val="1"/>
    <w:next w:val="7"/>
    <w:qFormat/>
    <w:uiPriority w:val="0"/>
    <w:pPr>
      <w:spacing w:line="360" w:lineRule="auto"/>
      <w:ind w:firstLine="435"/>
    </w:pPr>
    <w:rPr>
      <w:sz w:val="28"/>
      <w:szCs w:val="24"/>
    </w:rPr>
  </w:style>
  <w:style w:type="paragraph" w:styleId="10">
    <w:name w:val="Plain Text"/>
    <w:basedOn w:val="1"/>
    <w:next w:val="11"/>
    <w:qFormat/>
    <w:uiPriority w:val="0"/>
    <w:rPr>
      <w:rFonts w:ascii="宋体" w:hAnsi="Courier New"/>
    </w:rPr>
  </w:style>
  <w:style w:type="paragraph" w:styleId="11">
    <w:name w:val="Date"/>
    <w:basedOn w:val="1"/>
    <w:next w:val="1"/>
    <w:qFormat/>
    <w:uiPriority w:val="0"/>
    <w:pPr>
      <w:adjustRightInd w:val="0"/>
      <w:jc w:val="right"/>
      <w:textAlignment w:val="baseline"/>
    </w:pPr>
    <w:rPr>
      <w:rFonts w:eastAsia="仿宋_GB2312" w:asciiTheme="minorHAnsi" w:hAnsiTheme="minorHAnsi" w:cstheme="minorBidi"/>
      <w:b/>
      <w:szCs w:val="22"/>
    </w:rPr>
  </w:style>
  <w:style w:type="paragraph" w:styleId="12">
    <w:name w:val="footer"/>
    <w:basedOn w:val="1"/>
    <w:unhideWhenUsed/>
    <w:qFormat/>
    <w:uiPriority w:val="0"/>
    <w:pPr>
      <w:tabs>
        <w:tab w:val="center" w:pos="4153"/>
        <w:tab w:val="right" w:pos="8306"/>
      </w:tabs>
      <w:snapToGrid w:val="0"/>
      <w:jc w:val="left"/>
    </w:pPr>
    <w:rPr>
      <w:rFonts w:ascii="Times New Roman" w:hAnsi="Times New Roman"/>
      <w:kern w:val="0"/>
      <w:sz w:val="18"/>
      <w:szCs w:val="18"/>
    </w:rPr>
  </w:style>
  <w:style w:type="paragraph" w:styleId="13">
    <w:name w:val="envelope return"/>
    <w:basedOn w:val="1"/>
    <w:qFormat/>
    <w:uiPriority w:val="99"/>
    <w:pPr>
      <w:snapToGrid w:val="0"/>
    </w:pPr>
    <w:rPr>
      <w:rFonts w:ascii="Arial" w:hAnsi="Arial" w:cs="Arial"/>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pPr>
      <w:spacing w:line="720" w:lineRule="auto"/>
    </w:pPr>
    <w:rPr>
      <w:rFonts w:eastAsia="宋体"/>
      <w:sz w:val="28"/>
    </w:rPr>
  </w:style>
  <w:style w:type="paragraph" w:styleId="16">
    <w:name w:val="toc 6"/>
    <w:basedOn w:val="1"/>
    <w:next w:val="1"/>
    <w:qFormat/>
    <w:uiPriority w:val="2"/>
    <w:pPr>
      <w:ind w:left="1400"/>
      <w:jc w:val="left"/>
    </w:pPr>
    <w:rPr>
      <w:rFonts w:ascii="Calibri" w:hAnsi="Calibri"/>
      <w:sz w:val="18"/>
      <w:szCs w:val="18"/>
    </w:r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8">
    <w:name w:val="Body Text First Indent 2"/>
    <w:basedOn w:val="9"/>
    <w:next w:val="3"/>
    <w:qFormat/>
    <w:uiPriority w:val="0"/>
    <w:pPr>
      <w:spacing w:line="312" w:lineRule="auto"/>
      <w:ind w:firstLine="420" w:firstLineChars="200"/>
    </w:pPr>
    <w:rPr>
      <w:sz w:val="22"/>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Hyperlink"/>
    <w:basedOn w:val="21"/>
    <w:qFormat/>
    <w:uiPriority w:val="0"/>
    <w:rPr>
      <w:color w:val="0000FF"/>
      <w:u w:val="single"/>
    </w:rPr>
  </w:style>
  <w:style w:type="paragraph" w:customStyle="1" w:styleId="24">
    <w:name w:val="列出段落1"/>
    <w:basedOn w:val="1"/>
    <w:qFormat/>
    <w:uiPriority w:val="0"/>
    <w:pPr>
      <w:autoSpaceDE/>
      <w:autoSpaceDN/>
      <w:adjustRightInd/>
      <w:ind w:firstLine="420" w:firstLineChars="200"/>
      <w:jc w:val="both"/>
    </w:pPr>
    <w:rPr>
      <w:kern w:val="2"/>
      <w:sz w:val="21"/>
      <w:szCs w:val="22"/>
    </w:rPr>
  </w:style>
  <w:style w:type="paragraph" w:styleId="25">
    <w:name w:val="List Paragraph"/>
    <w:basedOn w:val="1"/>
    <w:qFormat/>
    <w:uiPriority w:val="0"/>
  </w:style>
  <w:style w:type="paragraph" w:customStyle="1" w:styleId="26">
    <w:name w:val="正文_0_1"/>
    <w:qFormat/>
    <w:uiPriority w:val="1"/>
    <w:pPr>
      <w:jc w:val="both"/>
    </w:pPr>
    <w:rPr>
      <w:rFonts w:ascii="Times New Roman" w:hAnsi="Times New Roman" w:eastAsia="宋体" w:cs="Times New Roman"/>
      <w:sz w:val="21"/>
      <w:szCs w:val="21"/>
      <w:lang w:val="en-US" w:eastAsia="zh-CN" w:bidi="ar-SA"/>
    </w:rPr>
  </w:style>
  <w:style w:type="paragraph" w:customStyle="1" w:styleId="27">
    <w:name w:val="WPSOffice手动目录 1"/>
    <w:qFormat/>
    <w:uiPriority w:val="0"/>
    <w:pPr>
      <w:ind w:leftChars="0"/>
    </w:pPr>
    <w:rPr>
      <w:rFonts w:asciiTheme="minorHAnsi" w:hAnsiTheme="minorHAnsi" w:eastAsiaTheme="minorEastAsia" w:cstheme="minorBidi"/>
      <w:sz w:val="20"/>
      <w:szCs w:val="20"/>
    </w:rPr>
  </w:style>
  <w:style w:type="paragraph" w:customStyle="1" w:styleId="28">
    <w:name w:val="正文2"/>
    <w:basedOn w:val="1"/>
    <w:next w:val="15"/>
    <w:qFormat/>
    <w:uiPriority w:val="0"/>
    <w:pPr>
      <w:spacing w:before="156" w:line="360" w:lineRule="auto"/>
      <w:ind w:firstLine="510" w:firstLineChars="200"/>
    </w:pPr>
    <w:rPr>
      <w:sz w:val="24"/>
      <w:szCs w:val="20"/>
    </w:rPr>
  </w:style>
  <w:style w:type="character" w:customStyle="1" w:styleId="29">
    <w:name w:val="large1"/>
    <w:qFormat/>
    <w:uiPriority w:val="0"/>
    <w:rPr>
      <w:rFonts w:hint="eastAsia" w:ascii="宋体" w:hAnsi="宋体" w:eastAsia="宋体"/>
      <w:sz w:val="21"/>
      <w:szCs w:val="21"/>
    </w:rPr>
  </w:style>
  <w:style w:type="paragraph" w:customStyle="1" w:styleId="30">
    <w:name w:val="首行缩进"/>
    <w:basedOn w:val="1"/>
    <w:qFormat/>
    <w:uiPriority w:val="0"/>
    <w:pPr>
      <w:spacing w:line="360" w:lineRule="auto"/>
      <w:ind w:firstLine="480" w:firstLineChars="200"/>
    </w:pPr>
    <w:rPr>
      <w:rFonts w:hAnsi="宋体" w:cs="宋体"/>
      <w:sz w:val="24"/>
    </w:rPr>
  </w:style>
  <w:style w:type="paragraph" w:styleId="31">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2">
    <w:name w:val="Body Text First Indent1"/>
    <w:basedOn w:val="2"/>
    <w:next w:val="1"/>
    <w:qFormat/>
    <w:uiPriority w:val="0"/>
    <w:pPr>
      <w:adjustRightInd w:val="0"/>
      <w:spacing w:line="360" w:lineRule="auto"/>
      <w:ind w:firstLine="420"/>
      <w:textAlignment w:val="baseline"/>
    </w:pPr>
    <w:rPr>
      <w:rFonts w:eastAsia="楷体_GB2312"/>
      <w:sz w:val="24"/>
    </w:rPr>
  </w:style>
  <w:style w:type="character" w:customStyle="1" w:styleId="33">
    <w:name w:val="font11"/>
    <w:basedOn w:val="21"/>
    <w:qFormat/>
    <w:uiPriority w:val="0"/>
    <w:rPr>
      <w:rFonts w:hint="eastAsia" w:ascii="宋体" w:hAnsi="宋体" w:eastAsia="宋体" w:cs="宋体"/>
      <w:color w:val="000000"/>
      <w:sz w:val="21"/>
      <w:szCs w:val="21"/>
      <w:u w:val="none"/>
    </w:rPr>
  </w:style>
  <w:style w:type="paragraph" w:customStyle="1" w:styleId="34">
    <w:name w:val="TOC 标题2"/>
    <w:basedOn w:val="4"/>
    <w:next w:val="1"/>
    <w:unhideWhenUsed/>
    <w:qFormat/>
    <w:uiPriority w:val="39"/>
    <w:pPr>
      <w:keepNext/>
      <w:keepLines/>
      <w:widowControl/>
      <w:autoSpaceDE/>
      <w:autoSpaceDN/>
      <w:adjustRightInd/>
      <w:spacing w:before="480" w:line="276" w:lineRule="auto"/>
      <w:ind w:left="0"/>
      <w:jc w:val="left"/>
      <w:outlineLvl w:val="9"/>
    </w:pPr>
    <w:rPr>
      <w:rFonts w:ascii="Cambria" w:hAnsi="Cambria" w:eastAsia="宋体" w:cs="Times New Roman"/>
      <w:color w:val="366091"/>
      <w:kern w:val="0"/>
      <w:sz w:val="28"/>
      <w:szCs w:val="28"/>
    </w:rPr>
  </w:style>
  <w:style w:type="paragraph" w:customStyle="1" w:styleId="35">
    <w:name w:val="批注框文本1"/>
    <w:basedOn w:val="1"/>
    <w:qFormat/>
    <w:uiPriority w:val="0"/>
    <w:rPr>
      <w:sz w:val="18"/>
      <w:szCs w:val="18"/>
    </w:rPr>
  </w:style>
  <w:style w:type="paragraph" w:customStyle="1" w:styleId="36">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37">
    <w:name w:val="表格文字"/>
    <w:basedOn w:val="38"/>
    <w:next w:val="2"/>
    <w:qFormat/>
    <w:uiPriority w:val="0"/>
    <w:pPr>
      <w:adjustRightInd w:val="0"/>
      <w:spacing w:line="420" w:lineRule="atLeast"/>
      <w:textAlignment w:val="baseline"/>
    </w:pPr>
    <w:rPr>
      <w:kern w:val="0"/>
      <w:sz w:val="21"/>
    </w:rPr>
  </w:style>
  <w:style w:type="paragraph" w:customStyle="1" w:styleId="38">
    <w:name w:val="表格文字（两侧对齐）"/>
    <w:basedOn w:val="1"/>
    <w:qFormat/>
    <w:uiPriority w:val="0"/>
    <w:pPr>
      <w:snapToGrid w:val="0"/>
    </w:pPr>
    <w:rPr>
      <w:sz w:val="20"/>
      <w:szCs w:val="24"/>
    </w:rPr>
  </w:style>
  <w:style w:type="paragraph" w:customStyle="1" w:styleId="39">
    <w:name w:val="Plain Text"/>
    <w:basedOn w:val="1"/>
    <w:qFormat/>
    <w:uiPriority w:val="0"/>
    <w:pPr>
      <w:widowControl/>
      <w:jc w:val="left"/>
    </w:pPr>
    <w:rPr>
      <w:rFonts w:hint="eastAsia" w:ascii="宋体" w:hAnsi="Courier New"/>
      <w:szCs w:val="20"/>
    </w:rPr>
  </w:style>
  <w:style w:type="paragraph" w:customStyle="1" w:styleId="40">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1">
    <w:name w:val="正文首行缩进2字符"/>
    <w:basedOn w:val="1"/>
    <w:qFormat/>
    <w:uiPriority w:val="99"/>
    <w:pPr>
      <w:spacing w:line="360" w:lineRule="auto"/>
      <w:ind w:firstLine="482"/>
    </w:pPr>
    <w:rPr>
      <w:kern w:val="0"/>
      <w:sz w:val="24"/>
    </w:rPr>
  </w:style>
  <w:style w:type="paragraph" w:customStyle="1" w:styleId="42">
    <w:name w:val="纯文本1"/>
    <w:basedOn w:val="1"/>
    <w:qFormat/>
    <w:uiPriority w:val="1650"/>
    <w:pPr>
      <w:widowControl/>
      <w:jc w:val="left"/>
    </w:pPr>
    <w:rPr>
      <w:rFonts w:ascii="宋体" w:hAnsi="Courier New"/>
      <w:kern w:val="0"/>
      <w:sz w:val="20"/>
      <w:szCs w:val="21"/>
    </w:rPr>
  </w:style>
  <w:style w:type="paragraph" w:customStyle="1" w:styleId="43">
    <w:name w:val="正文_4"/>
    <w:basedOn w:val="44"/>
    <w:qFormat/>
    <w:uiPriority w:val="99"/>
    <w:pPr>
      <w:jc w:val="both"/>
    </w:pPr>
    <w:rPr>
      <w:sz w:val="21"/>
      <w:szCs w:val="21"/>
      <w:lang w:val="en-US" w:eastAsia="zh-CN" w:bidi="ar-SA"/>
    </w:rPr>
  </w:style>
  <w:style w:type="paragraph" w:customStyle="1" w:styleId="44">
    <w:name w:val="正文_2_0_0"/>
    <w:basedOn w:val="45"/>
    <w:next w:val="46"/>
    <w:qFormat/>
    <w:uiPriority w:val="1"/>
  </w:style>
  <w:style w:type="paragraph" w:customStyle="1" w:styleId="45">
    <w:name w:val="正文_2_0_1"/>
    <w:qFormat/>
    <w:uiPriority w:val="1"/>
    <w:pPr>
      <w:jc w:val="both"/>
    </w:pPr>
    <w:rPr>
      <w:rFonts w:ascii="Times New Roman" w:hAnsi="Times New Roman" w:eastAsia="宋体" w:cs="Times New Roman"/>
      <w:sz w:val="21"/>
      <w:szCs w:val="21"/>
      <w:lang w:val="en-US" w:eastAsia="zh-CN" w:bidi="ar-SA"/>
    </w:rPr>
  </w:style>
  <w:style w:type="paragraph" w:customStyle="1" w:styleId="46">
    <w:name w:val="正文文本_2_0"/>
    <w:basedOn w:val="44"/>
    <w:qFormat/>
    <w:uiPriority w:val="0"/>
    <w:rPr>
      <w:rFonts w:eastAsia="Times New Roman"/>
      <w:sz w:val="20"/>
      <w:szCs w:val="20"/>
    </w:rPr>
  </w:style>
  <w:style w:type="paragraph" w:customStyle="1" w:styleId="47">
    <w:name w:val="正文_1"/>
    <w:qFormat/>
    <w:uiPriority w:val="99"/>
    <w:pPr>
      <w:jc w:val="both"/>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22851</Words>
  <Characters>24325</Characters>
  <Lines>0</Lines>
  <Paragraphs>0</Paragraphs>
  <TotalTime>12</TotalTime>
  <ScaleCrop>false</ScaleCrop>
  <LinksUpToDate>false</LinksUpToDate>
  <CharactersWithSpaces>24672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2023-12-11T15:15:00Z</dcterms:created>
  <dc:creator>Administrator</dc:creator>
  <cp:lastModifiedBy>Administrator</cp:lastModifiedBy>
  <cp:lastPrinted>2025-01-22T10:58:00Z</cp:lastPrinted>
  <dcterms:modified xsi:type="dcterms:W3CDTF">2025-02-20T06:08:46Z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FA6563A93CD44017BA99ED6F6714B149_13</vt:lpwstr>
  </property>
  <property fmtid="{D5CDD505-2E9C-101B-9397-08002B2CF9AE}" pid="4" name="KSOTemplateDocerSaveRecord">
    <vt:lpwstr>eyJoZGlkIjoiMTNlYzVlMTU1N2ViYzE0MWJmNzIzYjQ2YTQwZjMxY2MifQ==</vt:lpwstr>
  </property>
</Properties>
</file>