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9CD30">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附件 2</w:t>
      </w:r>
    </w:p>
    <w:p w14:paraId="075EB6AF">
      <w:pPr>
        <w:pStyle w:val="2"/>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报价表</w:t>
      </w:r>
    </w:p>
    <w:tbl>
      <w:tblPr>
        <w:tblStyle w:val="7"/>
        <w:tblW w:w="9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1487"/>
        <w:gridCol w:w="2985"/>
        <w:gridCol w:w="2160"/>
        <w:gridCol w:w="2063"/>
      </w:tblGrid>
      <w:tr w14:paraId="00CC0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vAlign w:val="center"/>
          </w:tcPr>
          <w:p w14:paraId="64AAB95F">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1487" w:type="dxa"/>
            <w:vAlign w:val="center"/>
          </w:tcPr>
          <w:p w14:paraId="00A0367A">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项目名称</w:t>
            </w:r>
          </w:p>
        </w:tc>
        <w:tc>
          <w:tcPr>
            <w:tcW w:w="2985" w:type="dxa"/>
            <w:vAlign w:val="center"/>
          </w:tcPr>
          <w:p w14:paraId="47DF1486">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服务内容</w:t>
            </w:r>
          </w:p>
        </w:tc>
        <w:tc>
          <w:tcPr>
            <w:tcW w:w="2160" w:type="dxa"/>
            <w:vAlign w:val="center"/>
          </w:tcPr>
          <w:p w14:paraId="3F0FC500">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价格（元）</w:t>
            </w:r>
          </w:p>
        </w:tc>
        <w:tc>
          <w:tcPr>
            <w:tcW w:w="2063" w:type="dxa"/>
            <w:vAlign w:val="center"/>
          </w:tcPr>
          <w:p w14:paraId="565EDBDC">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备注</w:t>
            </w:r>
          </w:p>
        </w:tc>
      </w:tr>
      <w:tr w14:paraId="23B27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842" w:type="dxa"/>
            <w:vAlign w:val="center"/>
          </w:tcPr>
          <w:p w14:paraId="65984555">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487" w:type="dxa"/>
            <w:vAlign w:val="center"/>
          </w:tcPr>
          <w:p w14:paraId="55D21F76">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病媒生物密度监测</w:t>
            </w:r>
          </w:p>
        </w:tc>
        <w:tc>
          <w:tcPr>
            <w:tcW w:w="2985" w:type="dxa"/>
            <w:vAlign w:val="center"/>
          </w:tcPr>
          <w:p w14:paraId="04F70CAF">
            <w:pPr>
              <w:jc w:val="left"/>
              <w:rPr>
                <w:rFonts w:hint="eastAsia" w:ascii="仿宋" w:hAnsi="仿宋" w:eastAsia="仿宋" w:cs="仿宋"/>
                <w:sz w:val="24"/>
                <w:szCs w:val="24"/>
                <w:vertAlign w:val="baseline"/>
                <w:lang w:val="en-US" w:eastAsia="zh-CN"/>
              </w:rPr>
            </w:pPr>
            <w:r>
              <w:rPr>
                <w:rFonts w:hint="eastAsia" w:ascii="仿宋" w:hAnsi="仿宋" w:eastAsia="仿宋" w:cs="仿宋"/>
                <w:color w:val="auto"/>
                <w:sz w:val="24"/>
                <w:szCs w:val="24"/>
                <w:lang w:val="en-US" w:eastAsia="zh-CN"/>
              </w:rPr>
              <w:t>按照南卫办〔2024〕1号南宁市卫生健康委员会办公室关于印发《南宁市病媒生物监测实施方案》，2025年4月-2026年3月底，在隆安县范围内开展蚊、蝇、鼠、蟑监测。</w:t>
            </w:r>
          </w:p>
        </w:tc>
        <w:tc>
          <w:tcPr>
            <w:tcW w:w="2160" w:type="dxa"/>
            <w:vAlign w:val="center"/>
          </w:tcPr>
          <w:p w14:paraId="396F57C4">
            <w:pPr>
              <w:pStyle w:val="2"/>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小写：</w:t>
            </w:r>
          </w:p>
          <w:p w14:paraId="39D88945">
            <w:pPr>
              <w:jc w:val="left"/>
              <w:rPr>
                <w:rFonts w:hint="eastAsia" w:ascii="仿宋" w:hAnsi="仿宋" w:eastAsia="仿宋" w:cs="仿宋"/>
                <w:sz w:val="24"/>
                <w:szCs w:val="24"/>
                <w:vertAlign w:val="baseline"/>
                <w:lang w:val="en-US" w:eastAsia="zh-CN"/>
              </w:rPr>
            </w:pPr>
          </w:p>
          <w:p w14:paraId="2CBB0ABC">
            <w:pPr>
              <w:pStyle w:val="2"/>
              <w:jc w:val="left"/>
              <w:rPr>
                <w:rFonts w:hint="eastAsia"/>
                <w:lang w:val="en-US" w:eastAsia="zh-CN"/>
              </w:rPr>
            </w:pPr>
            <w:r>
              <w:rPr>
                <w:rFonts w:hint="eastAsia" w:ascii="仿宋" w:hAnsi="仿宋" w:eastAsia="仿宋" w:cs="仿宋"/>
                <w:sz w:val="24"/>
                <w:szCs w:val="24"/>
                <w:vertAlign w:val="baseline"/>
                <w:lang w:val="en-US" w:eastAsia="zh-CN"/>
              </w:rPr>
              <w:t>大写：</w:t>
            </w:r>
          </w:p>
        </w:tc>
        <w:tc>
          <w:tcPr>
            <w:tcW w:w="2063" w:type="dxa"/>
            <w:vAlign w:val="center"/>
          </w:tcPr>
          <w:p w14:paraId="10EAF221">
            <w:pPr>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该报价为一年</w:t>
            </w:r>
          </w:p>
          <w:p w14:paraId="0533C6B4">
            <w:pPr>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总价。</w:t>
            </w:r>
          </w:p>
        </w:tc>
      </w:tr>
    </w:tbl>
    <w:p w14:paraId="7092847F">
      <w:pPr>
        <w:keepNext w:val="0"/>
        <w:keepLines w:val="0"/>
        <w:pageBreakBefore w:val="0"/>
        <w:widowControl w:val="0"/>
        <w:kinsoku/>
        <w:wordWrap/>
        <w:overflowPunct/>
        <w:topLinePunct w:val="0"/>
        <w:autoSpaceDE/>
        <w:autoSpaceDN/>
        <w:bidi w:val="0"/>
        <w:adjustRightInd/>
        <w:snapToGrid w:val="0"/>
        <w:spacing w:after="0" w:line="574" w:lineRule="exact"/>
        <w:jc w:val="both"/>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说明：本报价为采购方全包价，包括本项目可能产生的材料费、设备费、人工费、运输费、税费等所有费用。投标报价人需提前了解本项目实际工作量及一切可能影响投标报价的因素，一旦中标，投标报价人不得以</w:t>
      </w:r>
      <w:bookmarkStart w:id="0" w:name="_GoBack"/>
      <w:bookmarkEnd w:id="0"/>
      <w:r>
        <w:rPr>
          <w:rFonts w:hint="eastAsia" w:ascii="仿宋" w:hAnsi="仿宋" w:eastAsia="仿宋" w:cs="仿宋"/>
          <w:color w:val="auto"/>
          <w:sz w:val="24"/>
          <w:szCs w:val="24"/>
          <w:lang w:val="en-US" w:eastAsia="zh-CN"/>
        </w:rPr>
        <w:t>任何理由提出额外补偿或降低服务质量等要求。</w:t>
      </w:r>
    </w:p>
    <w:p w14:paraId="4A72A4A0">
      <w:pPr>
        <w:keepNext w:val="0"/>
        <w:keepLines w:val="0"/>
        <w:pageBreakBefore w:val="0"/>
        <w:widowControl w:val="0"/>
        <w:kinsoku/>
        <w:wordWrap/>
        <w:overflowPunct/>
        <w:topLinePunct w:val="0"/>
        <w:autoSpaceDE/>
        <w:autoSpaceDN/>
        <w:bidi w:val="0"/>
        <w:adjustRightInd/>
        <w:spacing w:after="0" w:line="240" w:lineRule="auto"/>
        <w:jc w:val="both"/>
        <w:textAlignment w:val="auto"/>
        <w:rPr>
          <w:rFonts w:hint="eastAsia" w:ascii="仿宋" w:hAnsi="仿宋" w:eastAsia="仿宋" w:cs="仿宋"/>
          <w:color w:val="auto"/>
          <w:sz w:val="28"/>
          <w:szCs w:val="28"/>
          <w:highlight w:val="none"/>
          <w:lang w:val="en-US" w:eastAsia="zh-CN"/>
        </w:rPr>
      </w:pPr>
    </w:p>
    <w:p w14:paraId="68B0DD90">
      <w:pPr>
        <w:keepNext w:val="0"/>
        <w:keepLines w:val="0"/>
        <w:pageBreakBefore w:val="0"/>
        <w:widowControl w:val="0"/>
        <w:kinsoku/>
        <w:wordWrap/>
        <w:overflowPunct/>
        <w:topLinePunct w:val="0"/>
        <w:autoSpaceDE/>
        <w:autoSpaceDN/>
        <w:bidi w:val="0"/>
        <w:adjustRightInd/>
        <w:spacing w:after="0" w:line="240" w:lineRule="auto"/>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报价单位（盖章）：</w:t>
      </w:r>
    </w:p>
    <w:p w14:paraId="39F60706">
      <w:pPr>
        <w:keepNext w:val="0"/>
        <w:keepLines w:val="0"/>
        <w:pageBreakBefore w:val="0"/>
        <w:widowControl w:val="0"/>
        <w:kinsoku/>
        <w:wordWrap/>
        <w:overflowPunct/>
        <w:topLinePunct w:val="0"/>
        <w:autoSpaceDE/>
        <w:autoSpaceDN/>
        <w:bidi w:val="0"/>
        <w:adjustRightInd/>
        <w:spacing w:after="0" w:line="240" w:lineRule="auto"/>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报价单位法人或授权代表（签字）：</w:t>
      </w:r>
    </w:p>
    <w:p w14:paraId="76CB66F0">
      <w:pPr>
        <w:keepNext w:val="0"/>
        <w:keepLines w:val="0"/>
        <w:pageBreakBefore w:val="0"/>
        <w:widowControl w:val="0"/>
        <w:kinsoku/>
        <w:wordWrap/>
        <w:overflowPunct/>
        <w:topLinePunct w:val="0"/>
        <w:autoSpaceDE/>
        <w:autoSpaceDN/>
        <w:bidi w:val="0"/>
        <w:adjustRightInd/>
        <w:spacing w:after="0" w:line="240" w:lineRule="auto"/>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联系电话：</w:t>
      </w:r>
    </w:p>
    <w:p w14:paraId="79A4A498">
      <w:r>
        <w:rPr>
          <w:rFonts w:hint="eastAsia" w:ascii="仿宋" w:hAnsi="仿宋" w:eastAsia="仿宋" w:cs="仿宋"/>
          <w:color w:val="auto"/>
          <w:sz w:val="28"/>
          <w:szCs w:val="28"/>
          <w:highlight w:val="none"/>
          <w:lang w:val="en-US" w:eastAsia="zh-CN"/>
        </w:rPr>
        <w:t>报价日期：</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D2D6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D75716"/>
    <w:rsid w:val="1716576D"/>
    <w:rsid w:val="3D1101EE"/>
    <w:rsid w:val="5D0F673A"/>
    <w:rsid w:val="64A51AC9"/>
    <w:rsid w:val="6D9E104B"/>
    <w:rsid w:val="73D75716"/>
    <w:rsid w:val="7C081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eastAsia="黑体"/>
      <w:sz w:val="44"/>
    </w:rPr>
  </w:style>
  <w:style w:type="paragraph" w:styleId="4">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5">
    <w:name w:val="Title"/>
    <w:basedOn w:val="1"/>
    <w:qFormat/>
    <w:uiPriority w:val="0"/>
    <w:pPr>
      <w:spacing w:before="240" w:after="60"/>
      <w:jc w:val="center"/>
      <w:outlineLvl w:val="0"/>
    </w:pPr>
    <w:rPr>
      <w:rFonts w:ascii="Arial" w:hAnsi="Arial"/>
      <w:b/>
      <w:sz w:val="32"/>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269</Words>
  <Characters>279</Characters>
  <Lines>0</Lines>
  <Paragraphs>0</Paragraphs>
  <TotalTime>0</TotalTime>
  <ScaleCrop>false</ScaleCrop>
  <LinksUpToDate>false</LinksUpToDate>
  <CharactersWithSpaces>280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2024-12-27T06:17:00Z</dcterms:created>
  <dc:creator>yb</dc:creator>
  <cp:lastModifiedBy>立郑，朝前看</cp:lastModifiedBy>
  <dcterms:modified xsi:type="dcterms:W3CDTF">2025-02-06T08:07:39Z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1A077A97D4494BCC872C240B3E317E3E_13</vt:lpwstr>
  </property>
  <property fmtid="{D5CDD505-2E9C-101B-9397-08002B2CF9AE}" pid="4" name="KSOTemplateDocerSaveRecord">
    <vt:lpwstr>eyJoZGlkIjoiYzA3YzUzNGE1YTIxMjQ0ODJiYzNmOTc1ZmUyY2IwMWIiLCJ1c2VySWQiOiI1NTY4NjExMjAifQ==</vt:lpwstr>
  </property>
</Properties>
</file>