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61D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附件1</w:t>
      </w:r>
      <w:bookmarkStart w:id="0" w:name="_GoBack"/>
      <w:bookmarkEnd w:id="0"/>
    </w:p>
    <w:p w14:paraId="63E53BC1">
      <w:pPr>
        <w:jc w:val="center"/>
        <w:rPr>
          <w:rFonts w:hint="eastAsia" w:ascii="方正小标宋简体" w:hAnsi="方正小标宋简体" w:eastAsia="方正小标宋简体" w:cs="方正小标宋简体"/>
          <w:sz w:val="28"/>
          <w:szCs w:val="2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2025年隆安县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eastAsia="zh-CN"/>
        </w:rPr>
        <w:t>病媒生物监测点位及频次汇总表</w:t>
      </w:r>
    </w:p>
    <w:tbl>
      <w:tblPr>
        <w:tblStyle w:val="3"/>
        <w:tblW w:w="1444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712"/>
        <w:gridCol w:w="1088"/>
        <w:gridCol w:w="6322"/>
        <w:gridCol w:w="2555"/>
        <w:gridCol w:w="1514"/>
      </w:tblGrid>
      <w:tr w14:paraId="13F8A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7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监测类群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67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3B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监测</w:t>
            </w:r>
          </w:p>
          <w:p w14:paraId="0F45F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时间</w:t>
            </w: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6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内容</w:t>
            </w:r>
          </w:p>
        </w:tc>
        <w:tc>
          <w:tcPr>
            <w:tcW w:w="2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4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点位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95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数据上报</w:t>
            </w:r>
          </w:p>
          <w:p w14:paraId="53CD1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时限</w:t>
            </w:r>
          </w:p>
        </w:tc>
      </w:tr>
      <w:tr w14:paraId="0C808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03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鼠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4E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笼夜法1次/2个月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A9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单月</w:t>
            </w: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86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城镇居民区、农村居民区、重点行业（餐饮、食品制售、建筑工地、屠宰、酿造厂，地铁站等）3个类型的生境各1处。每一监测生境每月布笼累计不少于200个有效笼夜。</w:t>
            </w:r>
          </w:p>
        </w:tc>
        <w:tc>
          <w:tcPr>
            <w:tcW w:w="2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11C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城厢镇、那桐镇、雁江镇、南圩镇、乔建镇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48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于监测当月的28日前</w:t>
            </w:r>
          </w:p>
        </w:tc>
      </w:tr>
      <w:tr w14:paraId="78DBF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5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7710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43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路径法2次/年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E7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6月中旬、9月中旬</w:t>
            </w: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F0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绿地、公园或道路两侧、垃圾中转站或公共厕所、单位或居民区院内、农贸市场、工地或车站、宾馆、餐饮等生境行走，外环境每处不超过100m，总调查路径2000ｍ以上。仔细搜索并记录行走距离内发现的鼠洞、活鼠、鼠尸、鼠粪、鼠道、鼠爪印、鼠咬痕等鼠迹的处数，应设防鼠设施房间数和防鼠设施合格房间数。</w:t>
            </w:r>
          </w:p>
        </w:tc>
        <w:tc>
          <w:tcPr>
            <w:tcW w:w="2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5B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城厢镇、那桐镇、雁江镇、南圩镇、乔建镇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E20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于监测当月的28日前</w:t>
            </w:r>
          </w:p>
        </w:tc>
      </w:tr>
      <w:tr w14:paraId="09487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0A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蚊（成蚊）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2A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诱蚊灯法2次/月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1F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每半月</w:t>
            </w: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E6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城镇居民区、公园（含街心公园）、医院各2处，农村选择民房和牲畜棚（包括牛棚、猪圈、羊圈或养殖场等）各2处，每个点位布放诱蚊灯1台。</w:t>
            </w:r>
          </w:p>
        </w:tc>
        <w:tc>
          <w:tcPr>
            <w:tcW w:w="2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CF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城厢镇、那桐镇、雁江镇、南圩镇、乔建镇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D9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于监测当月15日、28日前</w:t>
            </w:r>
          </w:p>
        </w:tc>
      </w:tr>
      <w:tr w14:paraId="71C20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6B5A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8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双层叠帐法2次/月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95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每半月</w:t>
            </w: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98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居民区、公园、医院、废品站、工地各1处，每处做2个帐次，两帐间隔100m以上。</w:t>
            </w:r>
          </w:p>
        </w:tc>
        <w:tc>
          <w:tcPr>
            <w:tcW w:w="2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2F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城厢镇、那桐镇、雁江镇、南圩镇、乔建镇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39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于监测当月15日、28日前</w:t>
            </w:r>
          </w:p>
        </w:tc>
      </w:tr>
      <w:tr w14:paraId="0C346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6A97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69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人诱停落法（伊蚊）2次/年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6B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6月中旬、9月中旬</w:t>
            </w: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3E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居民区、公园/竹林、旧轮胎堆放地/废品站/工地等三类生境各不少于1处，每处做2次，两次场所间隔100m以上。</w:t>
            </w:r>
          </w:p>
        </w:tc>
        <w:tc>
          <w:tcPr>
            <w:tcW w:w="2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EF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城厢镇、那桐镇、雁江镇、南圩镇、乔建镇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99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于监测当月的28日前</w:t>
            </w:r>
          </w:p>
        </w:tc>
      </w:tr>
      <w:tr w14:paraId="72CEF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40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蚊（幼蚊）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46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布雷图指数法2次/月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42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每半月</w:t>
            </w: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22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居民区、公园、医院、废品站、工地等生境，生境按不同地理方位分布于4个乡镇（街道），各调查不少于100户。</w:t>
            </w:r>
          </w:p>
        </w:tc>
        <w:tc>
          <w:tcPr>
            <w:tcW w:w="2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7B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城厢镇、那桐镇、雁江镇、南圩镇、乔建镇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67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于监测当月15日、28日前</w:t>
            </w:r>
          </w:p>
        </w:tc>
      </w:tr>
      <w:tr w14:paraId="561D8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CFE0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BB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勺捕法1次/月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6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每月</w:t>
            </w: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83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选择户外大中型水体（如河流、池塘/水坑、湖泊、水渠等）每种不少于5处，共20处。每处水体共捞10勺（水体面积确实不足捞10勺时，记录实际捞勺数，但不得少于5勺）。</w:t>
            </w:r>
          </w:p>
        </w:tc>
        <w:tc>
          <w:tcPr>
            <w:tcW w:w="2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CB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城厢镇、那桐镇、雁江镇、南圩镇、乔建镇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F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于监测当月的28日前</w:t>
            </w:r>
          </w:p>
        </w:tc>
      </w:tr>
      <w:tr w14:paraId="4ED6A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229A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C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路径法2次/年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B3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6月中旬、9月中旬</w:t>
            </w: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4E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择居民区、单位（有独立院落）、建筑工地、道路等，总调查路径4000延长米以上。记录沿途所有积水容器及小型水体中发现的幼蚊（蛹）阳性容器数和小型积水处数，收集阳性容器中的幼蚊进行种类鉴定并填写记录表。</w:t>
            </w:r>
          </w:p>
        </w:tc>
        <w:tc>
          <w:tcPr>
            <w:tcW w:w="2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D0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城厢镇、那桐镇、雁江镇、南圩镇、乔建镇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61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于监测当月的28日前</w:t>
            </w:r>
          </w:p>
        </w:tc>
      </w:tr>
      <w:tr w14:paraId="63FEC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97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蝇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59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笼诱法1次/月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4A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每月</w:t>
            </w: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81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随机选择农贸市场、绿化带、居民区、餐饮外环境各不少于2处，各个监测地点相对固定，每处放诱蝇笼1个，捕蝇笼着地放置。</w:t>
            </w:r>
          </w:p>
        </w:tc>
        <w:tc>
          <w:tcPr>
            <w:tcW w:w="2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2C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城厢镇、那桐镇、雁江镇、南圩镇、乔建镇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42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于监测当月的28日前</w:t>
            </w:r>
          </w:p>
        </w:tc>
      </w:tr>
      <w:tr w14:paraId="381CE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498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44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目测法2次/年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83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6月中旬、9月中旬</w:t>
            </w: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C8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城市规模确定抽查单位数和房间数，检查室内成蝇、防蝇设施；检查室外垃圾容器、垃圾中转站、外环境散在孳生地、公共厕所的蝇类孳生物。记录检查间数、阳性间数、蝇数、防蝇设施合格数、孳生物和阳性孳生物数。</w:t>
            </w:r>
          </w:p>
        </w:tc>
        <w:tc>
          <w:tcPr>
            <w:tcW w:w="2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32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城厢镇、那桐镇、雁江镇、南圩镇、乔建镇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A0E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于监测当月的28日前</w:t>
            </w:r>
          </w:p>
        </w:tc>
      </w:tr>
      <w:tr w14:paraId="52C67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9C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蟑螂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66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粘捕法1次/2个月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F6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单月</w:t>
            </w: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CD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选择农贸市场、超市、宾馆、餐饮环境、医院、居民区各2处，每处布放不少于10张粘蟑纸。</w:t>
            </w:r>
          </w:p>
        </w:tc>
        <w:tc>
          <w:tcPr>
            <w:tcW w:w="2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5D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城厢镇、那桐镇、雁江镇、南圩镇、乔建镇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AD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于监测当月的28日前</w:t>
            </w:r>
          </w:p>
        </w:tc>
      </w:tr>
      <w:tr w14:paraId="435E9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DB5D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77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目测法2次/1年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76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6月中旬、9月中旬</w:t>
            </w: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76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城市规模确定抽查单位数和房间数，选择餐饮店、机关单位、宾馆、医院、商场超市、机场或车站、学校、农贸市场、居（家）委会室内等生境，检查并记录每个场所3min内观察到的蟑螂种类、数量、活卵鞘数和蟑迹（空卵鞘壳、死尸、残尸等）数。</w:t>
            </w:r>
          </w:p>
        </w:tc>
        <w:tc>
          <w:tcPr>
            <w:tcW w:w="2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DB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城厢镇、那桐镇、雁江镇、南圩镇、乔建镇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7B3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于监测当月的28日前</w:t>
            </w:r>
          </w:p>
        </w:tc>
      </w:tr>
    </w:tbl>
    <w:p w14:paraId="3B90F5F5">
      <w:pPr>
        <w:jc w:val="both"/>
        <w:rPr>
          <w:rFonts w:hint="eastAsia" w:ascii="方正小标宋简体" w:hAnsi="方正小标宋简体" w:eastAsia="方正小标宋简体" w:cs="方正小标宋简体"/>
          <w:sz w:val="28"/>
          <w:szCs w:val="28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D75716"/>
    <w:rsid w:val="010406D3"/>
    <w:rsid w:val="1371146E"/>
    <w:rsid w:val="15145780"/>
    <w:rsid w:val="15233B88"/>
    <w:rsid w:val="18EF2976"/>
    <w:rsid w:val="24C33A0A"/>
    <w:rsid w:val="25F71EBD"/>
    <w:rsid w:val="29E72182"/>
    <w:rsid w:val="347E4EBE"/>
    <w:rsid w:val="373F0574"/>
    <w:rsid w:val="3DA466B9"/>
    <w:rsid w:val="40E37C31"/>
    <w:rsid w:val="460B47B2"/>
    <w:rsid w:val="47615D53"/>
    <w:rsid w:val="51897624"/>
    <w:rsid w:val="63ED59B9"/>
    <w:rsid w:val="73D7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eastAsia="黑体"/>
      <w:sz w:val="4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1459</Words>
  <Characters>1506</Characters>
  <Lines>0</Lines>
  <Paragraphs>0</Paragraphs>
  <TotalTime>3</TotalTime>
  <ScaleCrop>false</ScaleCrop>
  <LinksUpToDate>false</LinksUpToDate>
  <CharactersWithSpaces>1506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2024-12-27T06:17:00Z</dcterms:created>
  <dc:creator>yb</dc:creator>
  <cp:lastModifiedBy>立郑，朝前看</cp:lastModifiedBy>
  <dcterms:modified xsi:type="dcterms:W3CDTF">2025-02-06T08:06:43Z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02E5DD3837244EA7BE4260BEE2D8DA81_11</vt:lpwstr>
  </property>
  <property fmtid="{D5CDD505-2E9C-101B-9397-08002B2CF9AE}" pid="4" name="KSOTemplateDocerSaveRecord">
    <vt:lpwstr>eyJoZGlkIjoiYzA3YzUzNGE1YTIxMjQ0ODJiYzNmOTc1ZmUyY2IwMWIiLCJ1c2VySWQiOiI1NTY4NjExMjAifQ==</vt:lpwstr>
  </property>
</Properties>
</file>