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DD05A6">
      <w:pPr>
        <w:spacing w:line="240" w:lineRule="auto"/>
        <w:jc w:val="center"/>
        <w:outlineLvl w:val="9"/>
        <w:rPr>
          <w:rFonts w:hint="eastAsia" w:ascii="方正黑体_GBK" w:hAnsi="方正黑体_GBK" w:eastAsia="方正黑体_GBK" w:cs="方正黑体_GBK"/>
          <w:b/>
          <w:bCs/>
          <w:sz w:val="100"/>
          <w:szCs w:val="100"/>
        </w:rPr>
      </w:pPr>
      <w:bookmarkStart w:id="0" w:name="_Toc10304"/>
      <w:bookmarkStart w:id="1" w:name="_Toc2953"/>
      <w:r>
        <w:rPr>
          <w:rFonts w:hint="eastAsia" w:ascii="方正黑体_GBK" w:hAnsi="方正黑体_GBK" w:eastAsia="方正黑体_GBK" w:cs="方正黑体_GBK"/>
          <w:b/>
          <w:bCs/>
          <w:sz w:val="100"/>
          <w:szCs w:val="100"/>
        </w:rPr>
        <w:t>政府采购</w:t>
      </w:r>
      <w:bookmarkEnd w:id="0"/>
      <w:bookmarkEnd w:id="1"/>
    </w:p>
    <w:p w14:paraId="789606F9">
      <w:pPr>
        <w:spacing w:line="240" w:lineRule="auto"/>
        <w:jc w:val="center"/>
        <w:outlineLvl w:val="9"/>
        <w:rPr>
          <w:rFonts w:hint="eastAsia" w:ascii="方正黑体_GBK" w:hAnsi="方正黑体_GBK" w:eastAsia="方正黑体_GBK" w:cs="方正黑体_GBK"/>
          <w:b/>
          <w:bCs/>
          <w:sz w:val="100"/>
          <w:szCs w:val="100"/>
        </w:rPr>
      </w:pPr>
      <w:bookmarkStart w:id="2" w:name="_Toc21810"/>
      <w:bookmarkStart w:id="3" w:name="_Toc25713"/>
      <w:r>
        <w:rPr>
          <w:rFonts w:hint="eastAsia" w:ascii="方正黑体_GBK" w:hAnsi="方正黑体_GBK" w:eastAsia="方正黑体_GBK" w:cs="方正黑体_GBK"/>
          <w:b/>
          <w:bCs/>
          <w:sz w:val="100"/>
          <w:szCs w:val="100"/>
        </w:rPr>
        <w:t>招 标 文 件</w:t>
      </w:r>
      <w:bookmarkEnd w:id="2"/>
      <w:bookmarkEnd w:id="3"/>
    </w:p>
    <w:p w14:paraId="061A4112">
      <w:pPr>
        <w:rPr>
          <w:rFonts w:hint="eastAsia"/>
        </w:rPr>
      </w:pPr>
    </w:p>
    <w:p w14:paraId="5DCBCF6E">
      <w:pPr>
        <w:rPr>
          <w:rFonts w:hint="eastAsia"/>
        </w:rPr>
      </w:pPr>
    </w:p>
    <w:p w14:paraId="638C1582">
      <w:pPr>
        <w:rPr>
          <w:rFonts w:hint="eastAsia"/>
        </w:rPr>
      </w:pPr>
    </w:p>
    <w:p w14:paraId="08403B57">
      <w:pPr>
        <w:pStyle w:val="25"/>
        <w:spacing w:line="500" w:lineRule="exact"/>
        <w:ind w:left="0"/>
        <w:jc w:val="center"/>
        <w:rPr>
          <w:rFonts w:hint="eastAsia" w:ascii="方正黑体_GBK" w:eastAsia="方正黑体_GBK"/>
          <w:sz w:val="32"/>
        </w:rPr>
      </w:pPr>
    </w:p>
    <w:p w14:paraId="7425E0DA">
      <w:pPr>
        <w:pStyle w:val="25"/>
        <w:spacing w:line="500" w:lineRule="exact"/>
        <w:ind w:left="0"/>
        <w:jc w:val="center"/>
        <w:rPr>
          <w:rFonts w:hint="eastAsia" w:ascii="方正小标宋_GBK" w:eastAsia="方正小标宋_GBK"/>
          <w:sz w:val="32"/>
        </w:rPr>
      </w:pPr>
    </w:p>
    <w:p w14:paraId="4972D41E">
      <w:pPr>
        <w:spacing w:line="240" w:lineRule="auto"/>
        <w:outlineLvl w:val="9"/>
        <w:rPr>
          <w:rFonts w:hint="eastAsia" w:ascii="方正小标宋简体" w:hAnsi="方正小标宋简体" w:eastAsia="方正小标宋简体" w:cs="方正小标宋简体"/>
          <w:b w:val="0"/>
          <w:bCs w:val="0"/>
          <w:sz w:val="36"/>
          <w:szCs w:val="36"/>
          <w:lang w:val="en-US" w:eastAsia="zh-CN"/>
        </w:rPr>
      </w:pPr>
      <w:bookmarkStart w:id="4" w:name="_Toc12521"/>
      <w:bookmarkStart w:id="5" w:name="_Toc19971"/>
      <w:r>
        <w:rPr>
          <w:rFonts w:hint="eastAsia" w:ascii="方正小标宋简体" w:hAnsi="方正小标宋简体" w:eastAsia="方正小标宋简体" w:cs="方正小标宋简体"/>
          <w:b w:val="0"/>
          <w:bCs w:val="0"/>
          <w:sz w:val="36"/>
          <w:szCs w:val="36"/>
        </w:rPr>
        <w:t>项 目 编 号：</w:t>
      </w:r>
      <w:bookmarkEnd w:id="4"/>
      <w:bookmarkEnd w:id="5"/>
      <w:r>
        <w:rPr>
          <w:rFonts w:hint="eastAsia" w:ascii="方正小标宋简体" w:hAnsi="方正小标宋简体" w:eastAsia="方正小标宋简体" w:cs="方正小标宋简体"/>
          <w:b w:val="0"/>
          <w:bCs w:val="0"/>
          <w:sz w:val="36"/>
          <w:szCs w:val="36"/>
        </w:rPr>
        <w:t>TNQ24C00079</w:t>
      </w:r>
    </w:p>
    <w:p w14:paraId="473E155D">
      <w:pPr>
        <w:spacing w:line="240" w:lineRule="auto"/>
        <w:outlineLvl w:val="9"/>
        <w:rPr>
          <w:rFonts w:hint="default" w:ascii="方正小标宋简体" w:hAnsi="方正小标宋简体" w:eastAsia="方正小标宋简体" w:cs="方正小标宋简体"/>
          <w:b w:val="0"/>
          <w:bCs w:val="0"/>
          <w:sz w:val="36"/>
          <w:szCs w:val="36"/>
          <w:lang w:val="en-US" w:eastAsia="zh-CN"/>
        </w:rPr>
      </w:pPr>
      <w:bookmarkStart w:id="6" w:name="_Toc20873"/>
      <w:bookmarkStart w:id="7" w:name="_Toc31325"/>
      <w:r>
        <w:rPr>
          <w:rFonts w:hint="eastAsia" w:ascii="方正小标宋简体" w:hAnsi="方正小标宋简体" w:eastAsia="方正小标宋简体" w:cs="方正小标宋简体"/>
          <w:b w:val="0"/>
          <w:bCs w:val="0"/>
          <w:sz w:val="36"/>
          <w:szCs w:val="36"/>
        </w:rPr>
        <w:t>采购执行编号：</w:t>
      </w:r>
      <w:bookmarkEnd w:id="6"/>
      <w:bookmarkEnd w:id="7"/>
      <w:r>
        <w:rPr>
          <w:rFonts w:hint="eastAsia" w:ascii="方正小标宋简体" w:hAnsi="方正小标宋简体" w:eastAsia="方正小标宋简体" w:cs="方正小标宋简体"/>
          <w:b w:val="0"/>
          <w:bCs w:val="0"/>
          <w:sz w:val="36"/>
          <w:szCs w:val="36"/>
          <w:lang w:eastAsia="zh-CN"/>
        </w:rPr>
        <w:t>TNZFCG2025-A-001</w:t>
      </w:r>
    </w:p>
    <w:p w14:paraId="64071187">
      <w:pPr>
        <w:spacing w:line="240" w:lineRule="auto"/>
        <w:outlineLvl w:val="9"/>
        <w:rPr>
          <w:rFonts w:hint="eastAsia" w:ascii="方正小标宋简体" w:hAnsi="方正小标宋简体" w:eastAsia="方正小标宋简体" w:cs="方正小标宋简体"/>
          <w:b w:val="0"/>
          <w:bCs w:val="0"/>
          <w:sz w:val="36"/>
          <w:szCs w:val="36"/>
          <w:lang w:eastAsia="zh-CN"/>
        </w:rPr>
      </w:pPr>
      <w:bookmarkStart w:id="8" w:name="_Toc13348"/>
      <w:bookmarkStart w:id="9" w:name="_Toc30263"/>
      <w:r>
        <w:rPr>
          <w:rFonts w:hint="eastAsia" w:ascii="方正小标宋简体" w:hAnsi="方正小标宋简体" w:eastAsia="方正小标宋简体" w:cs="方正小标宋简体"/>
          <w:b w:val="0"/>
          <w:bCs w:val="0"/>
          <w:sz w:val="36"/>
          <w:szCs w:val="36"/>
        </w:rPr>
        <w:t>招标项目名称：</w:t>
      </w:r>
      <w:bookmarkEnd w:id="8"/>
      <w:bookmarkEnd w:id="9"/>
      <w:r>
        <w:rPr>
          <w:rFonts w:hint="eastAsia" w:ascii="方正小标宋简体" w:hAnsi="方正小标宋简体" w:eastAsia="方正小标宋简体" w:cs="方正小标宋简体"/>
          <w:b w:val="0"/>
          <w:bCs w:val="0"/>
          <w:sz w:val="36"/>
          <w:szCs w:val="36"/>
        </w:rPr>
        <w:t>2024年病媒生物防制专业服务和防制药械项目</w:t>
      </w:r>
    </w:p>
    <w:p w14:paraId="3C0ED2FA">
      <w:pPr>
        <w:rPr>
          <w:rFonts w:hint="eastAsia" w:ascii="方正小标宋简体" w:hAnsi="方正小标宋简体" w:eastAsia="方正小标宋简体" w:cs="方正小标宋简体"/>
          <w:b w:val="0"/>
          <w:bCs w:val="0"/>
          <w:sz w:val="36"/>
          <w:szCs w:val="36"/>
        </w:rPr>
      </w:pPr>
    </w:p>
    <w:p w14:paraId="7A353DEC">
      <w:pPr>
        <w:rPr>
          <w:rFonts w:hint="eastAsia" w:ascii="方正小标宋简体" w:hAnsi="方正小标宋简体" w:eastAsia="方正小标宋简体" w:cs="方正小标宋简体"/>
          <w:b w:val="0"/>
          <w:bCs w:val="0"/>
          <w:sz w:val="36"/>
          <w:szCs w:val="36"/>
        </w:rPr>
      </w:pPr>
    </w:p>
    <w:p w14:paraId="018E679A">
      <w:pPr>
        <w:rPr>
          <w:rFonts w:hint="eastAsia" w:ascii="方正小标宋简体" w:hAnsi="方正小标宋简体" w:eastAsia="方正小标宋简体" w:cs="方正小标宋简体"/>
          <w:b w:val="0"/>
          <w:bCs w:val="0"/>
          <w:sz w:val="36"/>
          <w:szCs w:val="36"/>
        </w:rPr>
      </w:pPr>
    </w:p>
    <w:p w14:paraId="3E94D6D1">
      <w:pPr>
        <w:rPr>
          <w:rFonts w:hint="eastAsia" w:ascii="方正小标宋简体" w:hAnsi="方正小标宋简体" w:eastAsia="方正小标宋简体" w:cs="方正小标宋简体"/>
          <w:b w:val="0"/>
          <w:bCs w:val="0"/>
          <w:sz w:val="36"/>
          <w:szCs w:val="36"/>
        </w:rPr>
      </w:pPr>
    </w:p>
    <w:p w14:paraId="1AD28B53">
      <w:pPr>
        <w:spacing w:line="240" w:lineRule="auto"/>
        <w:jc w:val="left"/>
        <w:outlineLvl w:val="9"/>
        <w:rPr>
          <w:rFonts w:hint="eastAsia" w:ascii="方正小标宋简体" w:hAnsi="方正小标宋简体" w:eastAsia="方正小标宋简体" w:cs="方正小标宋简体"/>
          <w:b w:val="0"/>
          <w:bCs w:val="0"/>
          <w:sz w:val="36"/>
          <w:szCs w:val="36"/>
          <w:lang w:eastAsia="zh-CN"/>
        </w:rPr>
      </w:pPr>
      <w:bookmarkStart w:id="10" w:name="_Toc156"/>
      <w:bookmarkStart w:id="11" w:name="_Toc27297"/>
      <w:r>
        <w:rPr>
          <w:rFonts w:hint="eastAsia" w:ascii="方正小标宋简体" w:hAnsi="方正小标宋简体" w:eastAsia="方正小标宋简体" w:cs="方正小标宋简体"/>
          <w:b w:val="0"/>
          <w:bCs w:val="0"/>
          <w:sz w:val="36"/>
          <w:szCs w:val="36"/>
        </w:rPr>
        <w:t>采购人：</w:t>
      </w:r>
      <w:bookmarkEnd w:id="10"/>
      <w:bookmarkEnd w:id="11"/>
      <w:r>
        <w:rPr>
          <w:rFonts w:hint="eastAsia" w:ascii="方正小标宋简体" w:hAnsi="方正小标宋简体" w:eastAsia="方正小标宋简体" w:cs="方正小标宋简体"/>
          <w:b w:val="0"/>
          <w:bCs w:val="0"/>
          <w:sz w:val="36"/>
          <w:szCs w:val="36"/>
          <w:lang w:eastAsia="zh-CN"/>
        </w:rPr>
        <w:t>重庆市潼南区健康服务中心</w:t>
      </w:r>
    </w:p>
    <w:p w14:paraId="2F2D9453">
      <w:pPr>
        <w:spacing w:line="240" w:lineRule="auto"/>
        <w:jc w:val="left"/>
        <w:outlineLvl w:val="9"/>
        <w:rPr>
          <w:rFonts w:hint="eastAsia" w:ascii="方正小标宋简体" w:hAnsi="方正小标宋简体" w:eastAsia="方正小标宋简体" w:cs="方正小标宋简体"/>
          <w:b w:val="0"/>
          <w:bCs w:val="0"/>
          <w:sz w:val="36"/>
          <w:szCs w:val="36"/>
        </w:rPr>
      </w:pPr>
      <w:bookmarkStart w:id="12" w:name="_Toc14654"/>
      <w:bookmarkStart w:id="13" w:name="_Toc21877"/>
      <w:r>
        <w:rPr>
          <w:rFonts w:hint="eastAsia" w:ascii="方正小标宋简体" w:hAnsi="方正小标宋简体" w:eastAsia="方正小标宋简体" w:cs="方正小标宋简体"/>
          <w:b w:val="0"/>
          <w:bCs w:val="0"/>
          <w:sz w:val="36"/>
          <w:szCs w:val="36"/>
        </w:rPr>
        <w:t>采购代理机构：重庆市潼南区公共资源交易中心</w:t>
      </w:r>
      <w:bookmarkEnd w:id="12"/>
      <w:bookmarkEnd w:id="13"/>
      <w:r>
        <w:rPr>
          <w:rFonts w:hint="eastAsia" w:ascii="方正小标宋简体" w:hAnsi="方正小标宋简体" w:eastAsia="方正小标宋简体" w:cs="方正小标宋简体"/>
          <w:b w:val="0"/>
          <w:bCs w:val="0"/>
          <w:sz w:val="36"/>
          <w:szCs w:val="36"/>
        </w:rPr>
        <w:t xml:space="preserve"> </w:t>
      </w:r>
    </w:p>
    <w:p w14:paraId="5664785F">
      <w:pPr>
        <w:snapToGrid/>
        <w:spacing w:line="240" w:lineRule="auto"/>
        <w:jc w:val="left"/>
        <w:rPr>
          <w:rFonts w:hint="eastAsia" w:ascii="方正小标宋简体" w:hAnsi="方正小标宋简体" w:eastAsia="方正小标宋简体" w:cs="方正小标宋简体"/>
          <w:sz w:val="36"/>
          <w:szCs w:val="36"/>
        </w:rPr>
      </w:pPr>
    </w:p>
    <w:p w14:paraId="3B98736F">
      <w:pPr>
        <w:snapToGrid/>
        <w:spacing w:line="240" w:lineRule="auto"/>
        <w:jc w:val="right"/>
        <w:rPr>
          <w:rFonts w:hint="eastAsia" w:ascii="方正小标宋简体" w:hAnsi="方正小标宋简体" w:eastAsia="方正小标宋简体" w:cs="方正小标宋简体"/>
          <w:sz w:val="36"/>
          <w:szCs w:val="36"/>
        </w:rPr>
      </w:pPr>
    </w:p>
    <w:p w14:paraId="66F94F0F">
      <w:pPr>
        <w:snapToGrid/>
        <w:spacing w:line="240" w:lineRule="auto"/>
        <w:jc w:val="right"/>
        <w:rPr>
          <w:rFonts w:hint="eastAsia" w:ascii="方正小标宋简体" w:hAnsi="方正小标宋简体" w:eastAsia="方正小标宋简体" w:cs="方正小标宋简体"/>
          <w:sz w:val="36"/>
          <w:szCs w:val="36"/>
        </w:rPr>
      </w:pPr>
    </w:p>
    <w:p w14:paraId="0AE591DB">
      <w:pPr>
        <w:snapToGrid/>
        <w:spacing w:line="240" w:lineRule="auto"/>
        <w:jc w:val="right"/>
        <w:rPr>
          <w:rFonts w:hint="eastAsia" w:ascii="方正小标宋简体" w:hAnsi="方正小标宋简体" w:eastAsia="方正小标宋简体" w:cs="方正小标宋简体"/>
          <w:sz w:val="36"/>
          <w:szCs w:val="36"/>
        </w:rPr>
      </w:pPr>
    </w:p>
    <w:p w14:paraId="4055B92A">
      <w:pPr>
        <w:snapToGrid/>
        <w:spacing w:line="240" w:lineRule="auto"/>
        <w:jc w:val="right"/>
        <w:rPr>
          <w:rFonts w:hint="eastAsia" w:ascii="方正小标宋简体" w:hAnsi="方正小标宋简体" w:eastAsia="方正小标宋简体" w:cs="方正小标宋简体"/>
          <w:sz w:val="36"/>
          <w:szCs w:val="36"/>
        </w:rPr>
      </w:pPr>
    </w:p>
    <w:p w14:paraId="432B1E15">
      <w:pPr>
        <w:snapToGrid/>
        <w:spacing w:line="240" w:lineRule="auto"/>
        <w:jc w:val="righ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36"/>
          <w:szCs w:val="36"/>
        </w:rPr>
        <w:t>二〇二</w:t>
      </w:r>
      <w:r>
        <w:rPr>
          <w:rFonts w:hint="eastAsia" w:ascii="方正小标宋简体" w:hAnsi="方正小标宋简体" w:eastAsia="方正小标宋简体" w:cs="方正小标宋简体"/>
          <w:sz w:val="36"/>
          <w:szCs w:val="36"/>
          <w:lang w:eastAsia="zh-CN"/>
        </w:rPr>
        <w:t>五</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月</w:t>
      </w:r>
    </w:p>
    <w:p w14:paraId="4915B196">
      <w:pPr>
        <w:jc w:val="center"/>
        <w:rPr>
          <w:sz w:val="44"/>
          <w:szCs w:val="28"/>
        </w:rPr>
      </w:pPr>
      <w:r>
        <w:rPr>
          <w:rFonts w:hint="eastAsia" w:ascii="方正小标宋简体" w:hAnsi="方正小标宋简体" w:eastAsia="方正小标宋简体" w:cs="方正小标宋简体"/>
          <w:sz w:val="36"/>
          <w:szCs w:val="36"/>
        </w:rPr>
        <w:br w:type="page"/>
      </w:r>
      <w:r>
        <w:rPr>
          <w:rFonts w:ascii="方正书宋_GBK" w:hAnsi="方正书宋_GBK"/>
          <w:sz w:val="32"/>
          <w:szCs w:val="28"/>
        </w:rPr>
        <w:t>目录</w:t>
      </w:r>
    </w:p>
    <w:p w14:paraId="3750671D">
      <w:pPr>
        <w:pStyle w:val="40"/>
        <w:tabs>
          <w:tab w:val="right" w:leader="dot" w:pos="9412"/>
          <w:tab w:val="clear" w:pos="1260"/>
          <w:tab w:val="clear" w:pos="1685"/>
          <w:tab w:val="clear" w:pos="8400"/>
        </w:tabs>
        <w:ind w:left="0" w:leftChars="0" w:firstLine="0" w:firstLineChars="0"/>
        <w:rPr>
          <w:shd w:val="clear" w:color="auto" w:fill="auto"/>
        </w:rPr>
      </w:pPr>
      <w:r>
        <w:rPr>
          <w:rFonts w:hint="eastAsia" w:ascii="方正仿宋_GBK" w:eastAsia="方正仿宋_GBK"/>
          <w:sz w:val="48"/>
          <w:szCs w:val="28"/>
        </w:rPr>
        <w:fldChar w:fldCharType="begin"/>
      </w:r>
      <w:r>
        <w:rPr>
          <w:rFonts w:hint="eastAsia" w:ascii="方正仿宋_GBK" w:eastAsia="方正仿宋_GBK"/>
          <w:sz w:val="48"/>
          <w:szCs w:val="28"/>
        </w:rPr>
        <w:instrText xml:space="preserve">TOC \o "1-2" \h \u </w:instrText>
      </w:r>
      <w:r>
        <w:rPr>
          <w:rFonts w:hint="eastAsia" w:ascii="方正仿宋_GBK" w:eastAsia="方正仿宋_GBK"/>
          <w:sz w:val="48"/>
          <w:szCs w:val="28"/>
        </w:rPr>
        <w:fldChar w:fldCharType="separate"/>
      </w:r>
      <w:r>
        <w:rPr>
          <w:rFonts w:hint="eastAsia" w:ascii="方正仿宋_GBK" w:hAnsi="DejaVu Sans" w:eastAsia="方正仿宋_GBK" w:cs="DejaVu Sans"/>
          <w:shd w:val="clear" w:color="auto" w:fill="auto"/>
          <w:lang w:val="en-US" w:eastAsia="zh-CN"/>
        </w:rPr>
        <w:fldChar w:fldCharType="begin"/>
      </w:r>
      <w:r>
        <w:rPr>
          <w:rFonts w:hint="eastAsia" w:ascii="方正仿宋_GBK" w:hAnsi="DejaVu Sans" w:eastAsia="方正仿宋_GBK" w:cs="DejaVu Sans"/>
          <w:shd w:val="clear" w:color="auto" w:fill="auto"/>
          <w:lang w:val="en-US" w:eastAsia="zh-CN"/>
        </w:rPr>
        <w:instrText xml:space="preserve"> HYPERLINK \l _Toc17352 </w:instrText>
      </w:r>
      <w:r>
        <w:rPr>
          <w:rFonts w:hint="eastAsia" w:ascii="方正仿宋_GBK" w:hAnsi="DejaVu Sans" w:eastAsia="方正仿宋_GBK" w:cs="DejaVu Sans"/>
          <w:shd w:val="clear" w:color="auto" w:fill="auto"/>
          <w:lang w:val="en-US" w:eastAsia="zh-CN"/>
        </w:rPr>
        <w:fldChar w:fldCharType="separate"/>
      </w:r>
      <w:r>
        <w:rPr>
          <w:rFonts w:hint="eastAsia" w:ascii="方正仿宋_GBK" w:hAnsi="DejaVu Sans" w:eastAsia="方正仿宋_GBK" w:cs="DejaVu Sans"/>
          <w:shd w:val="clear" w:color="auto" w:fill="auto"/>
          <w:lang w:val="en-US" w:eastAsia="zh-CN"/>
        </w:rPr>
        <w:t>第一篇 投标邀请书</w:t>
      </w:r>
      <w:r>
        <w:rPr>
          <w:rFonts w:hint="eastAsia" w:ascii="方正仿宋_GBK" w:hAnsi="DejaVu Sans" w:eastAsia="方正仿宋_GBK" w:cs="DejaVu Sans"/>
          <w:shd w:val="clear" w:color="auto" w:fill="auto"/>
          <w:lang w:val="en-US" w:eastAsia="zh-CN"/>
        </w:rPr>
        <w:tab/>
      </w:r>
      <w:r>
        <w:rPr>
          <w:rFonts w:hint="eastAsia" w:ascii="方正仿宋_GBK" w:hAnsi="DejaVu Sans" w:eastAsia="方正仿宋_GBK" w:cs="DejaVu Sans"/>
          <w:shd w:val="clear" w:color="auto" w:fill="auto"/>
          <w:lang w:val="en-US" w:eastAsia="zh-CN"/>
        </w:rPr>
        <w:t xml:space="preserve"> </w:t>
      </w:r>
      <w:r>
        <w:rPr>
          <w:shd w:val="clear" w:color="auto" w:fill="auto"/>
        </w:rPr>
        <w:fldChar w:fldCharType="begin"/>
      </w:r>
      <w:r>
        <w:rPr>
          <w:shd w:val="clear" w:color="auto" w:fill="auto"/>
        </w:rPr>
        <w:instrText xml:space="preserve"> PAGEREF _Toc30161 \h </w:instrText>
      </w:r>
      <w:r>
        <w:rPr>
          <w:shd w:val="clear" w:color="auto" w:fill="auto"/>
        </w:rPr>
        <w:fldChar w:fldCharType="separate"/>
      </w:r>
      <w:r>
        <w:rPr>
          <w:shd w:val="clear" w:color="auto" w:fill="auto"/>
        </w:rPr>
        <w:t>- 4 -</w:t>
      </w:r>
      <w:r>
        <w:rPr>
          <w:shd w:val="clear" w:color="auto" w:fill="auto"/>
        </w:rPr>
        <w:fldChar w:fldCharType="end"/>
      </w:r>
      <w:r>
        <w:rPr>
          <w:rFonts w:hint="eastAsia" w:ascii="方正仿宋_GBK" w:hAnsi="DejaVu Sans" w:eastAsia="方正仿宋_GBK" w:cs="DejaVu Sans"/>
          <w:shd w:val="clear" w:color="auto" w:fill="auto"/>
          <w:lang w:val="en-US" w:eastAsia="zh-CN"/>
        </w:rPr>
        <w:fldChar w:fldCharType="end"/>
      </w:r>
    </w:p>
    <w:p w14:paraId="799498F2">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_Toc30161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一、招标项目内容</w:t>
      </w:r>
      <w:r>
        <w:rPr>
          <w:shd w:val="clear" w:color="auto" w:fill="auto"/>
        </w:rPr>
        <w:tab/>
      </w:r>
      <w:r>
        <w:rPr>
          <w:shd w:val="clear" w:color="auto" w:fill="auto"/>
        </w:rPr>
        <w:fldChar w:fldCharType="begin"/>
      </w:r>
      <w:r>
        <w:rPr>
          <w:shd w:val="clear" w:color="auto" w:fill="auto"/>
        </w:rPr>
        <w:instrText xml:space="preserve"> PAGEREF _Toc30161 \h </w:instrText>
      </w:r>
      <w:r>
        <w:rPr>
          <w:shd w:val="clear" w:color="auto" w:fill="auto"/>
        </w:rPr>
        <w:fldChar w:fldCharType="separate"/>
      </w:r>
      <w:r>
        <w:rPr>
          <w:shd w:val="clear" w:color="auto" w:fill="auto"/>
        </w:rPr>
        <w:t>- 4 -</w:t>
      </w:r>
      <w:r>
        <w:rPr>
          <w:shd w:val="clear" w:color="auto" w:fill="auto"/>
        </w:rPr>
        <w:fldChar w:fldCharType="end"/>
      </w:r>
      <w:r>
        <w:rPr>
          <w:rFonts w:hint="eastAsia" w:ascii="方正仿宋_GBK" w:eastAsia="方正仿宋_GBK"/>
          <w:szCs w:val="28"/>
          <w:shd w:val="clear" w:color="auto" w:fill="auto"/>
        </w:rPr>
        <w:fldChar w:fldCharType="end"/>
      </w:r>
    </w:p>
    <w:p w14:paraId="309A4AEF">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_Toc21320 </w:instrText>
      </w:r>
      <w:r>
        <w:rPr>
          <w:rFonts w:hint="eastAsia" w:ascii="方正仿宋_GBK" w:eastAsia="方正仿宋_GBK"/>
          <w:szCs w:val="28"/>
          <w:shd w:val="clear" w:color="auto" w:fill="auto"/>
        </w:rPr>
        <w:fldChar w:fldCharType="separate"/>
      </w:r>
      <w:r>
        <w:rPr>
          <w:rFonts w:hint="eastAsia" w:ascii="方正仿宋_GBK" w:eastAsia="方正仿宋_GBK" w:cs="DejaVu Sans"/>
          <w:shd w:val="clear" w:color="auto" w:fill="auto"/>
        </w:rPr>
        <w:t>二、资金来源</w:t>
      </w:r>
      <w:r>
        <w:rPr>
          <w:shd w:val="clear" w:color="auto" w:fill="auto"/>
        </w:rPr>
        <w:tab/>
      </w:r>
      <w:r>
        <w:rPr>
          <w:shd w:val="clear" w:color="auto" w:fill="auto"/>
        </w:rPr>
        <w:fldChar w:fldCharType="begin"/>
      </w:r>
      <w:r>
        <w:rPr>
          <w:shd w:val="clear" w:color="auto" w:fill="auto"/>
        </w:rPr>
        <w:instrText xml:space="preserve"> PAGEREF _Toc21320 \h </w:instrText>
      </w:r>
      <w:r>
        <w:rPr>
          <w:shd w:val="clear" w:color="auto" w:fill="auto"/>
        </w:rPr>
        <w:fldChar w:fldCharType="separate"/>
      </w:r>
      <w:r>
        <w:rPr>
          <w:shd w:val="clear" w:color="auto" w:fill="auto"/>
        </w:rPr>
        <w:t>- 4 -</w:t>
      </w:r>
      <w:r>
        <w:rPr>
          <w:shd w:val="clear" w:color="auto" w:fill="auto"/>
        </w:rPr>
        <w:fldChar w:fldCharType="end"/>
      </w:r>
      <w:r>
        <w:rPr>
          <w:rFonts w:hint="eastAsia" w:ascii="方正仿宋_GBK" w:eastAsia="方正仿宋_GBK"/>
          <w:szCs w:val="28"/>
          <w:shd w:val="clear" w:color="auto" w:fill="auto"/>
        </w:rPr>
        <w:fldChar w:fldCharType="end"/>
      </w:r>
    </w:p>
    <w:p w14:paraId="34EBF6C8">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_Toc9627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三、投标人资格要求</w:t>
      </w:r>
      <w:r>
        <w:rPr>
          <w:shd w:val="clear" w:color="auto" w:fill="auto"/>
        </w:rPr>
        <w:tab/>
      </w:r>
      <w:r>
        <w:rPr>
          <w:shd w:val="clear" w:color="auto" w:fill="auto"/>
        </w:rPr>
        <w:fldChar w:fldCharType="begin"/>
      </w:r>
      <w:r>
        <w:rPr>
          <w:shd w:val="clear" w:color="auto" w:fill="auto"/>
        </w:rPr>
        <w:instrText xml:space="preserve"> PAGEREF _Toc9627 \h </w:instrText>
      </w:r>
      <w:r>
        <w:rPr>
          <w:shd w:val="clear" w:color="auto" w:fill="auto"/>
        </w:rPr>
        <w:fldChar w:fldCharType="separate"/>
      </w:r>
      <w:r>
        <w:rPr>
          <w:shd w:val="clear" w:color="auto" w:fill="auto"/>
        </w:rPr>
        <w:t>- 4 -</w:t>
      </w:r>
      <w:r>
        <w:rPr>
          <w:shd w:val="clear" w:color="auto" w:fill="auto"/>
        </w:rPr>
        <w:fldChar w:fldCharType="end"/>
      </w:r>
      <w:r>
        <w:rPr>
          <w:rFonts w:hint="eastAsia" w:ascii="方正仿宋_GBK" w:eastAsia="方正仿宋_GBK"/>
          <w:szCs w:val="28"/>
          <w:shd w:val="clear" w:color="auto" w:fill="auto"/>
        </w:rPr>
        <w:fldChar w:fldCharType="end"/>
      </w:r>
    </w:p>
    <w:p w14:paraId="14BC7F94">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_Toc24106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四、投标、开标有关说明</w:t>
      </w:r>
      <w:r>
        <w:rPr>
          <w:shd w:val="clear" w:color="auto" w:fill="auto"/>
        </w:rPr>
        <w:tab/>
      </w:r>
      <w:r>
        <w:rPr>
          <w:shd w:val="clear" w:color="auto" w:fill="auto"/>
        </w:rPr>
        <w:fldChar w:fldCharType="begin"/>
      </w:r>
      <w:r>
        <w:rPr>
          <w:shd w:val="clear" w:color="auto" w:fill="auto"/>
        </w:rPr>
        <w:instrText xml:space="preserve"> PAGEREF _Toc24106 \h </w:instrText>
      </w:r>
      <w:r>
        <w:rPr>
          <w:shd w:val="clear" w:color="auto" w:fill="auto"/>
        </w:rPr>
        <w:fldChar w:fldCharType="separate"/>
      </w:r>
      <w:r>
        <w:rPr>
          <w:shd w:val="clear" w:color="auto" w:fill="auto"/>
        </w:rPr>
        <w:t>- 4 -</w:t>
      </w:r>
      <w:r>
        <w:rPr>
          <w:shd w:val="clear" w:color="auto" w:fill="auto"/>
        </w:rPr>
        <w:fldChar w:fldCharType="end"/>
      </w:r>
      <w:r>
        <w:rPr>
          <w:rFonts w:hint="eastAsia" w:ascii="方正仿宋_GBK" w:eastAsia="方正仿宋_GBK"/>
          <w:szCs w:val="28"/>
          <w:shd w:val="clear" w:color="auto" w:fill="auto"/>
        </w:rPr>
        <w:fldChar w:fldCharType="end"/>
      </w:r>
    </w:p>
    <w:p w14:paraId="31653D37">
      <w:pPr>
        <w:pStyle w:val="49"/>
        <w:tabs>
          <w:tab w:val="right" w:leader="dot" w:pos="9412"/>
          <w:tab w:val="clear" w:pos="8400"/>
        </w:tabs>
        <w:rPr>
          <w:rFonts w:hint="eastAsia" w:ascii="方正仿宋_GBK" w:eastAsia="方正仿宋_GBK"/>
          <w:szCs w:val="28"/>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_Toc5847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五、投标保证金</w:t>
      </w:r>
      <w:r>
        <w:rPr>
          <w:shd w:val="clear" w:color="auto" w:fill="auto"/>
        </w:rPr>
        <w:tab/>
      </w:r>
      <w:r>
        <w:rPr>
          <w:shd w:val="clear" w:color="auto" w:fill="auto"/>
        </w:rPr>
        <w:fldChar w:fldCharType="begin"/>
      </w:r>
      <w:r>
        <w:rPr>
          <w:shd w:val="clear" w:color="auto" w:fill="auto"/>
        </w:rPr>
        <w:instrText xml:space="preserve"> PAGEREF _Toc5847 \h </w:instrText>
      </w:r>
      <w:r>
        <w:rPr>
          <w:shd w:val="clear" w:color="auto" w:fill="auto"/>
        </w:rPr>
        <w:fldChar w:fldCharType="separate"/>
      </w:r>
      <w:r>
        <w:rPr>
          <w:shd w:val="clear" w:color="auto" w:fill="auto"/>
        </w:rPr>
        <w:t>- 6 -</w:t>
      </w:r>
      <w:r>
        <w:rPr>
          <w:shd w:val="clear" w:color="auto" w:fill="auto"/>
        </w:rPr>
        <w:fldChar w:fldCharType="end"/>
      </w:r>
      <w:r>
        <w:rPr>
          <w:rFonts w:hint="eastAsia" w:ascii="方正仿宋_GBK" w:eastAsia="方正仿宋_GBK"/>
          <w:szCs w:val="28"/>
          <w:shd w:val="clear" w:color="auto" w:fill="auto"/>
        </w:rPr>
        <w:fldChar w:fldCharType="end"/>
      </w:r>
    </w:p>
    <w:p w14:paraId="428908D3">
      <w:pPr>
        <w:ind w:firstLine="241" w:firstLineChars="100"/>
        <w:rPr>
          <w:rFonts w:hint="eastAsia" w:eastAsia="方正仿宋_GBK"/>
          <w:lang w:val="en-US" w:eastAsia="zh-CN"/>
        </w:rPr>
      </w:pPr>
      <w:r>
        <w:rPr>
          <w:rFonts w:hint="eastAsia" w:ascii="方正仿宋_GBK" w:eastAsia="方正仿宋_GBK"/>
          <w:b/>
          <w:sz w:val="24"/>
        </w:rPr>
        <w:t>六、采购项目需落实的政府采购政策</w:t>
      </w:r>
      <w:r>
        <w:rPr>
          <w:rFonts w:hint="eastAsia" w:ascii="方正仿宋_GBK" w:eastAsia="方正仿宋_GBK"/>
          <w:b/>
          <w:sz w:val="24"/>
          <w:lang w:val="en-US" w:eastAsia="zh-CN"/>
        </w:rPr>
        <w:t xml:space="preserve">                                        7</w:t>
      </w:r>
    </w:p>
    <w:p w14:paraId="09E37AE7">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_Toc13043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七、投标有关规定</w:t>
      </w:r>
      <w:r>
        <w:rPr>
          <w:shd w:val="clear" w:color="auto" w:fill="auto"/>
        </w:rPr>
        <w:tab/>
      </w:r>
      <w:r>
        <w:rPr>
          <w:shd w:val="clear" w:color="auto" w:fill="auto"/>
        </w:rPr>
        <w:fldChar w:fldCharType="begin"/>
      </w:r>
      <w:r>
        <w:rPr>
          <w:shd w:val="clear" w:color="auto" w:fill="auto"/>
        </w:rPr>
        <w:instrText xml:space="preserve"> PAGEREF _Toc13043 \h </w:instrText>
      </w:r>
      <w:r>
        <w:rPr>
          <w:shd w:val="clear" w:color="auto" w:fill="auto"/>
        </w:rPr>
        <w:fldChar w:fldCharType="separate"/>
      </w:r>
      <w:r>
        <w:rPr>
          <w:shd w:val="clear" w:color="auto" w:fill="auto"/>
        </w:rPr>
        <w:t>- 8 -</w:t>
      </w:r>
      <w:r>
        <w:rPr>
          <w:shd w:val="clear" w:color="auto" w:fill="auto"/>
        </w:rPr>
        <w:fldChar w:fldCharType="end"/>
      </w:r>
      <w:r>
        <w:rPr>
          <w:rFonts w:hint="eastAsia" w:ascii="方正仿宋_GBK" w:eastAsia="方正仿宋_GBK"/>
          <w:szCs w:val="28"/>
          <w:shd w:val="clear" w:color="auto" w:fill="auto"/>
        </w:rPr>
        <w:fldChar w:fldCharType="end"/>
      </w:r>
    </w:p>
    <w:p w14:paraId="19B326BA">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_Toc1189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八、联系方式</w:t>
      </w:r>
      <w:r>
        <w:rPr>
          <w:shd w:val="clear" w:color="auto" w:fill="auto"/>
        </w:rPr>
        <w:tab/>
      </w:r>
      <w:r>
        <w:rPr>
          <w:shd w:val="clear" w:color="auto" w:fill="auto"/>
        </w:rPr>
        <w:fldChar w:fldCharType="begin"/>
      </w:r>
      <w:r>
        <w:rPr>
          <w:shd w:val="clear" w:color="auto" w:fill="auto"/>
        </w:rPr>
        <w:instrText xml:space="preserve"> PAGEREF _Toc1189 \h </w:instrText>
      </w:r>
      <w:r>
        <w:rPr>
          <w:shd w:val="clear" w:color="auto" w:fill="auto"/>
        </w:rPr>
        <w:fldChar w:fldCharType="separate"/>
      </w:r>
      <w:r>
        <w:rPr>
          <w:shd w:val="clear" w:color="auto" w:fill="auto"/>
        </w:rPr>
        <w:t>- 8 -</w:t>
      </w:r>
      <w:r>
        <w:rPr>
          <w:shd w:val="clear" w:color="auto" w:fill="auto"/>
        </w:rPr>
        <w:fldChar w:fldCharType="end"/>
      </w:r>
      <w:r>
        <w:rPr>
          <w:rFonts w:hint="eastAsia" w:ascii="方正仿宋_GBK" w:eastAsia="方正仿宋_GBK"/>
          <w:szCs w:val="28"/>
          <w:shd w:val="clear" w:color="auto" w:fill="auto"/>
        </w:rPr>
        <w:fldChar w:fldCharType="end"/>
      </w:r>
    </w:p>
    <w:p w14:paraId="0842E895">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_Toc29742 </w:instrText>
      </w:r>
      <w:r>
        <w:rPr>
          <w:rFonts w:hint="eastAsia" w:ascii="方正仿宋_GBK" w:eastAsia="方正仿宋_GBK"/>
          <w:szCs w:val="28"/>
          <w:shd w:val="clear" w:color="auto" w:fill="auto"/>
        </w:rPr>
        <w:fldChar w:fldCharType="separate"/>
      </w:r>
      <w:r>
        <w:rPr>
          <w:rFonts w:hint="eastAsia" w:ascii="方正仿宋_GBK" w:eastAsia="方正仿宋_GBK"/>
          <w:szCs w:val="24"/>
          <w:shd w:val="clear" w:color="auto" w:fill="auto"/>
        </w:rPr>
        <w:t>九</w:t>
      </w:r>
      <w:r>
        <w:rPr>
          <w:rFonts w:hint="eastAsia" w:ascii="方正仿宋_GBK" w:eastAsia="方正仿宋_GBK"/>
          <w:shd w:val="clear" w:color="auto" w:fill="auto"/>
        </w:rPr>
        <w:t>、采购监督</w:t>
      </w:r>
      <w:r>
        <w:rPr>
          <w:shd w:val="clear" w:color="auto" w:fill="auto"/>
        </w:rPr>
        <w:tab/>
      </w:r>
      <w:r>
        <w:rPr>
          <w:shd w:val="clear" w:color="auto" w:fill="auto"/>
        </w:rPr>
        <w:fldChar w:fldCharType="begin"/>
      </w:r>
      <w:r>
        <w:rPr>
          <w:shd w:val="clear" w:color="auto" w:fill="auto"/>
        </w:rPr>
        <w:instrText xml:space="preserve"> PAGEREF _Toc29742 \h </w:instrText>
      </w:r>
      <w:r>
        <w:rPr>
          <w:shd w:val="clear" w:color="auto" w:fill="auto"/>
        </w:rPr>
        <w:fldChar w:fldCharType="separate"/>
      </w:r>
      <w:r>
        <w:rPr>
          <w:shd w:val="clear" w:color="auto" w:fill="auto"/>
        </w:rPr>
        <w:t>- 9 -</w:t>
      </w:r>
      <w:r>
        <w:rPr>
          <w:shd w:val="clear" w:color="auto" w:fill="auto"/>
        </w:rPr>
        <w:fldChar w:fldCharType="end"/>
      </w:r>
      <w:r>
        <w:rPr>
          <w:rFonts w:hint="eastAsia" w:ascii="方正仿宋_GBK" w:eastAsia="方正仿宋_GBK"/>
          <w:szCs w:val="28"/>
          <w:shd w:val="clear" w:color="auto" w:fill="auto"/>
        </w:rPr>
        <w:fldChar w:fldCharType="end"/>
      </w:r>
    </w:p>
    <w:p w14:paraId="2544AF68">
      <w:pPr>
        <w:pStyle w:val="49"/>
        <w:tabs>
          <w:tab w:val="right" w:leader="dot" w:pos="9402"/>
          <w:tab w:val="clear" w:pos="8400"/>
        </w:tabs>
        <w:ind w:left="560"/>
        <w:rPr>
          <w:rStyle w:val="68"/>
          <w:rFonts w:hint="eastAsia"/>
          <w:lang w:val="en-US" w:eastAsia="zh-CN"/>
        </w:rPr>
      </w:pPr>
      <w:r>
        <w:rPr>
          <w:rStyle w:val="68"/>
        </w:rPr>
        <w:fldChar w:fldCharType="begin"/>
      </w:r>
      <w:r>
        <w:rPr>
          <w:rStyle w:val="68"/>
        </w:rPr>
        <w:instrText xml:space="preserve"> </w:instrText>
      </w:r>
      <w:r>
        <w:instrText xml:space="preserve">HYPERLINK \l "_Toc148968389"</w:instrText>
      </w:r>
      <w:r>
        <w:rPr>
          <w:rStyle w:val="68"/>
        </w:rPr>
        <w:instrText xml:space="preserve"> </w:instrText>
      </w:r>
      <w:r>
        <w:rPr>
          <w:rStyle w:val="68"/>
        </w:rPr>
        <w:fldChar w:fldCharType="separate"/>
      </w:r>
      <w:r>
        <w:rPr>
          <w:rStyle w:val="68"/>
          <w:rFonts w:hint="eastAsia" w:ascii="方正仿宋_GBK" w:hAnsi="方正书宋_GBK" w:eastAsia="方正仿宋_GBK"/>
        </w:rPr>
        <w:t>第二篇 项目服务需求</w:t>
      </w:r>
      <w:r>
        <w:tab/>
      </w:r>
      <w:r>
        <w:rPr>
          <w:rStyle w:val="68"/>
        </w:rPr>
        <w:fldChar w:fldCharType="end"/>
      </w:r>
      <w:r>
        <w:rPr>
          <w:rStyle w:val="68"/>
          <w:rFonts w:hint="eastAsia"/>
          <w:lang w:val="en-US" w:eastAsia="zh-CN"/>
        </w:rPr>
        <w:t>..................................................................</w:t>
      </w:r>
      <w:r>
        <w:rPr>
          <w:shd w:val="clear" w:color="auto" w:fill="auto"/>
        </w:rPr>
        <w:fldChar w:fldCharType="begin"/>
      </w:r>
      <w:r>
        <w:rPr>
          <w:shd w:val="clear" w:color="auto" w:fill="auto"/>
        </w:rPr>
        <w:instrText xml:space="preserve"> PAGEREF _Toc29742 \h </w:instrText>
      </w:r>
      <w:r>
        <w:rPr>
          <w:shd w:val="clear" w:color="auto" w:fill="auto"/>
        </w:rPr>
        <w:fldChar w:fldCharType="separate"/>
      </w:r>
      <w:r>
        <w:rPr>
          <w:shd w:val="clear" w:color="auto" w:fill="auto"/>
        </w:rPr>
        <w:t>- 9 -</w:t>
      </w:r>
      <w:r>
        <w:rPr>
          <w:shd w:val="clear" w:color="auto" w:fill="auto"/>
        </w:rPr>
        <w:fldChar w:fldCharType="end"/>
      </w:r>
    </w:p>
    <w:p w14:paraId="4D8B2870">
      <w:pPr>
        <w:pStyle w:val="49"/>
        <w:tabs>
          <w:tab w:val="right" w:leader="dot" w:pos="9402"/>
          <w:tab w:val="clear" w:pos="8400"/>
        </w:tabs>
        <w:ind w:left="560"/>
        <w:rPr>
          <w:rFonts w:hint="eastAsia" w:ascii="Calibri" w:hAnsi="Calibri" w:eastAsia="方正书宋_GBK"/>
          <w:sz w:val="21"/>
          <w:szCs w:val="22"/>
          <w:lang w:val="en-US" w:eastAsia="zh-CN"/>
        </w:rPr>
      </w:pPr>
      <w:r>
        <w:rPr>
          <w:rStyle w:val="68"/>
        </w:rPr>
        <w:fldChar w:fldCharType="begin"/>
      </w:r>
      <w:r>
        <w:rPr>
          <w:rStyle w:val="68"/>
        </w:rPr>
        <w:instrText xml:space="preserve"> </w:instrText>
      </w:r>
      <w:r>
        <w:instrText xml:space="preserve">HYPERLINK \l "_Toc148968390"</w:instrText>
      </w:r>
      <w:r>
        <w:rPr>
          <w:rStyle w:val="68"/>
        </w:rPr>
        <w:instrText xml:space="preserve"> </w:instrText>
      </w:r>
      <w:r>
        <w:rPr>
          <w:rStyle w:val="68"/>
        </w:rPr>
        <w:fldChar w:fldCharType="separate"/>
      </w:r>
      <w:r>
        <w:rPr>
          <w:rStyle w:val="68"/>
          <w:rFonts w:hint="eastAsia" w:ascii="方正书宋_GBK" w:hAnsi="方正书宋_GBK" w:cs="方正书宋_GBK"/>
        </w:rPr>
        <w:t>一、</w:t>
      </w:r>
      <w:r>
        <w:rPr>
          <w:rStyle w:val="68"/>
          <w:rFonts w:hint="eastAsia" w:ascii="方正仿宋_GBK" w:hAnsi="方正书宋_GBK" w:eastAsia="方正仿宋_GBK"/>
        </w:rPr>
        <w:t>招标项目一览表</w:t>
      </w:r>
      <w:r>
        <w:tab/>
      </w:r>
      <w:r>
        <w:rPr>
          <w:shd w:val="clear" w:color="auto" w:fill="auto"/>
        </w:rPr>
        <w:fldChar w:fldCharType="begin"/>
      </w:r>
      <w:r>
        <w:rPr>
          <w:shd w:val="clear" w:color="auto" w:fill="auto"/>
        </w:rPr>
        <w:instrText xml:space="preserve"> PAGEREF _Toc29742 \h </w:instrText>
      </w:r>
      <w:r>
        <w:rPr>
          <w:shd w:val="clear" w:color="auto" w:fill="auto"/>
        </w:rPr>
        <w:fldChar w:fldCharType="separate"/>
      </w:r>
      <w:r>
        <w:rPr>
          <w:shd w:val="clear" w:color="auto" w:fill="auto"/>
        </w:rPr>
        <w:t>- 9 -</w:t>
      </w:r>
      <w:r>
        <w:rPr>
          <w:shd w:val="clear" w:color="auto" w:fill="auto"/>
        </w:rPr>
        <w:fldChar w:fldCharType="end"/>
      </w:r>
      <w:r>
        <w:rPr>
          <w:rStyle w:val="68"/>
        </w:rPr>
        <w:fldChar w:fldCharType="end"/>
      </w:r>
    </w:p>
    <w:p w14:paraId="49488716">
      <w:pPr>
        <w:pStyle w:val="49"/>
        <w:tabs>
          <w:tab w:val="right" w:leader="dot" w:pos="9402"/>
          <w:tab w:val="clear" w:pos="8400"/>
        </w:tabs>
        <w:ind w:left="560"/>
        <w:rPr>
          <w:rFonts w:ascii="Calibri" w:hAnsi="Calibri"/>
          <w:sz w:val="21"/>
          <w:szCs w:val="22"/>
        </w:rPr>
      </w:pPr>
      <w:r>
        <w:rPr>
          <w:rStyle w:val="68"/>
        </w:rPr>
        <w:fldChar w:fldCharType="begin"/>
      </w:r>
      <w:r>
        <w:rPr>
          <w:rStyle w:val="68"/>
        </w:rPr>
        <w:instrText xml:space="preserve"> </w:instrText>
      </w:r>
      <w:r>
        <w:instrText xml:space="preserve">HYPERLINK \l "_Toc148968391"</w:instrText>
      </w:r>
      <w:r>
        <w:rPr>
          <w:rStyle w:val="68"/>
        </w:rPr>
        <w:instrText xml:space="preserve"> </w:instrText>
      </w:r>
      <w:r>
        <w:rPr>
          <w:rStyle w:val="68"/>
        </w:rPr>
        <w:fldChar w:fldCharType="separate"/>
      </w:r>
      <w:r>
        <w:rPr>
          <w:rStyle w:val="68"/>
          <w:rFonts w:hint="eastAsia" w:ascii="方正书宋_GBK" w:hAnsi="方正书宋_GBK" w:cs="方正书宋_GBK"/>
        </w:rPr>
        <w:t>二、</w:t>
      </w:r>
      <w:r>
        <w:rPr>
          <w:rFonts w:hint="eastAsia" w:ascii="方正仿宋_GBK" w:hAnsi="DejaVu Sans" w:eastAsia="方正仿宋_GBK" w:cs="DejaVu Sans"/>
          <w:kern w:val="2"/>
          <w:sz w:val="28"/>
          <w:shd w:val="clear" w:color="auto" w:fill="auto"/>
          <w:lang w:val="en-US" w:eastAsia="zh-CN" w:bidi="ar-SA"/>
        </w:rPr>
        <w:t>招标项目服务需求</w:t>
      </w:r>
      <w:r>
        <w:tab/>
      </w:r>
      <w:r>
        <w:rPr>
          <w:shd w:val="clear" w:color="auto" w:fill="auto"/>
        </w:rPr>
        <w:fldChar w:fldCharType="begin"/>
      </w:r>
      <w:r>
        <w:rPr>
          <w:shd w:val="clear" w:color="auto" w:fill="auto"/>
        </w:rPr>
        <w:instrText xml:space="preserve"> PAGEREF _Toc29742 \h </w:instrText>
      </w:r>
      <w:r>
        <w:rPr>
          <w:shd w:val="clear" w:color="auto" w:fill="auto"/>
        </w:rPr>
        <w:fldChar w:fldCharType="separate"/>
      </w:r>
      <w:r>
        <w:rPr>
          <w:shd w:val="clear" w:color="auto" w:fill="auto"/>
        </w:rPr>
        <w:t>- 9 -</w:t>
      </w:r>
      <w:r>
        <w:rPr>
          <w:shd w:val="clear" w:color="auto" w:fill="auto"/>
        </w:rPr>
        <w:fldChar w:fldCharType="end"/>
      </w:r>
      <w:r>
        <w:rPr>
          <w:rStyle w:val="68"/>
        </w:rPr>
        <w:fldChar w:fldCharType="end"/>
      </w:r>
    </w:p>
    <w:p w14:paraId="0DBC6F94">
      <w:pPr>
        <w:pStyle w:val="40"/>
        <w:tabs>
          <w:tab w:val="right" w:leader="dot" w:pos="9412"/>
          <w:tab w:val="clear" w:pos="1260"/>
          <w:tab w:val="clear" w:pos="1685"/>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_Toc19909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第三篇  项目商务要求</w:t>
      </w:r>
      <w:r>
        <w:rPr>
          <w:shd w:val="clear" w:color="auto" w:fill="auto"/>
        </w:rPr>
        <w:tab/>
      </w:r>
      <w:r>
        <w:rPr>
          <w:shd w:val="clear" w:color="auto" w:fill="auto"/>
        </w:rPr>
        <w:fldChar w:fldCharType="begin"/>
      </w:r>
      <w:r>
        <w:rPr>
          <w:shd w:val="clear" w:color="auto" w:fill="auto"/>
        </w:rPr>
        <w:instrText xml:space="preserve"> PAGEREF _Toc19909 \h </w:instrText>
      </w:r>
      <w:r>
        <w:rPr>
          <w:shd w:val="clear" w:color="auto" w:fill="auto"/>
        </w:rPr>
        <w:fldChar w:fldCharType="separate"/>
      </w:r>
      <w:r>
        <w:rPr>
          <w:shd w:val="clear" w:color="auto" w:fill="auto"/>
        </w:rPr>
        <w:t>- 17 -</w:t>
      </w:r>
      <w:r>
        <w:rPr>
          <w:shd w:val="clear" w:color="auto" w:fill="auto"/>
        </w:rPr>
        <w:fldChar w:fldCharType="end"/>
      </w:r>
      <w:r>
        <w:rPr>
          <w:rFonts w:hint="eastAsia" w:ascii="方正仿宋_GBK" w:eastAsia="方正仿宋_GBK"/>
          <w:szCs w:val="28"/>
          <w:shd w:val="clear" w:color="auto" w:fill="auto"/>
        </w:rPr>
        <w:fldChar w:fldCharType="end"/>
      </w:r>
    </w:p>
    <w:p w14:paraId="3B0F9A7E">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_Toc23487 </w:instrText>
      </w:r>
      <w:r>
        <w:rPr>
          <w:rFonts w:hint="eastAsia" w:ascii="方正仿宋_GBK" w:eastAsia="方正仿宋_GBK"/>
          <w:szCs w:val="28"/>
          <w:shd w:val="clear" w:color="auto" w:fill="auto"/>
        </w:rPr>
        <w:fldChar w:fldCharType="separate"/>
      </w:r>
      <w:r>
        <w:rPr>
          <w:rFonts w:hint="eastAsia" w:ascii="方正仿宋_GBK" w:eastAsia="方正仿宋_GBK" w:cs="DejaVu Sans"/>
          <w:szCs w:val="20"/>
          <w:shd w:val="clear" w:color="auto" w:fill="auto"/>
        </w:rPr>
        <w:t>一、服务期、服务地点及</w:t>
      </w:r>
      <w:r>
        <w:rPr>
          <w:rFonts w:hint="eastAsia" w:ascii="方正仿宋_GBK" w:eastAsia="方正仿宋_GBK" w:cs="DejaVu Sans"/>
          <w:szCs w:val="20"/>
          <w:shd w:val="clear" w:color="auto" w:fill="auto"/>
          <w:lang w:eastAsia="zh-CN"/>
        </w:rPr>
        <w:t>验收方式</w:t>
      </w:r>
      <w:r>
        <w:rPr>
          <w:shd w:val="clear" w:color="auto" w:fill="auto"/>
        </w:rPr>
        <w:tab/>
      </w:r>
      <w:r>
        <w:rPr>
          <w:shd w:val="clear" w:color="auto" w:fill="auto"/>
        </w:rPr>
        <w:fldChar w:fldCharType="begin"/>
      </w:r>
      <w:r>
        <w:rPr>
          <w:shd w:val="clear" w:color="auto" w:fill="auto"/>
        </w:rPr>
        <w:instrText xml:space="preserve"> PAGEREF _Toc23487 \h </w:instrText>
      </w:r>
      <w:r>
        <w:rPr>
          <w:shd w:val="clear" w:color="auto" w:fill="auto"/>
        </w:rPr>
        <w:fldChar w:fldCharType="separate"/>
      </w:r>
      <w:r>
        <w:rPr>
          <w:shd w:val="clear" w:color="auto" w:fill="auto"/>
        </w:rPr>
        <w:t>- 17 -</w:t>
      </w:r>
      <w:r>
        <w:rPr>
          <w:shd w:val="clear" w:color="auto" w:fill="auto"/>
        </w:rPr>
        <w:fldChar w:fldCharType="end"/>
      </w:r>
      <w:r>
        <w:rPr>
          <w:rFonts w:hint="eastAsia" w:ascii="方正仿宋_GBK" w:eastAsia="方正仿宋_GBK"/>
          <w:szCs w:val="28"/>
          <w:shd w:val="clear" w:color="auto" w:fill="auto"/>
        </w:rPr>
        <w:fldChar w:fldCharType="end"/>
      </w:r>
    </w:p>
    <w:p w14:paraId="23C96D8D">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_Toc7050 </w:instrText>
      </w:r>
      <w:r>
        <w:rPr>
          <w:rFonts w:hint="eastAsia" w:ascii="方正仿宋_GBK" w:eastAsia="方正仿宋_GBK"/>
          <w:szCs w:val="28"/>
          <w:shd w:val="clear" w:color="auto" w:fill="auto"/>
        </w:rPr>
        <w:fldChar w:fldCharType="separate"/>
      </w:r>
      <w:r>
        <w:rPr>
          <w:rFonts w:hint="eastAsia" w:ascii="方正仿宋_GBK" w:eastAsia="方正仿宋_GBK" w:cs="DejaVu Sans"/>
          <w:szCs w:val="20"/>
          <w:shd w:val="clear" w:color="auto" w:fill="auto"/>
        </w:rPr>
        <w:t>二、报价要求</w:t>
      </w:r>
      <w:r>
        <w:rPr>
          <w:shd w:val="clear" w:color="auto" w:fill="auto"/>
        </w:rPr>
        <w:tab/>
      </w:r>
      <w:r>
        <w:rPr>
          <w:shd w:val="clear" w:color="auto" w:fill="auto"/>
        </w:rPr>
        <w:fldChar w:fldCharType="begin"/>
      </w:r>
      <w:r>
        <w:rPr>
          <w:shd w:val="clear" w:color="auto" w:fill="auto"/>
        </w:rPr>
        <w:instrText xml:space="preserve"> PAGEREF _Toc7050 \h </w:instrText>
      </w:r>
      <w:r>
        <w:rPr>
          <w:shd w:val="clear" w:color="auto" w:fill="auto"/>
        </w:rPr>
        <w:fldChar w:fldCharType="separate"/>
      </w:r>
      <w:r>
        <w:rPr>
          <w:shd w:val="clear" w:color="auto" w:fill="auto"/>
        </w:rPr>
        <w:t>- 23 -</w:t>
      </w:r>
      <w:r>
        <w:rPr>
          <w:shd w:val="clear" w:color="auto" w:fill="auto"/>
        </w:rPr>
        <w:fldChar w:fldCharType="end"/>
      </w:r>
      <w:r>
        <w:rPr>
          <w:rFonts w:hint="eastAsia" w:ascii="方正仿宋_GBK" w:eastAsia="方正仿宋_GBK"/>
          <w:szCs w:val="28"/>
          <w:shd w:val="clear" w:color="auto" w:fill="auto"/>
        </w:rPr>
        <w:fldChar w:fldCharType="end"/>
      </w:r>
    </w:p>
    <w:p w14:paraId="61061B8B">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_Toc19823 </w:instrText>
      </w:r>
      <w:r>
        <w:rPr>
          <w:rFonts w:hint="eastAsia" w:ascii="方正仿宋_GBK" w:eastAsia="方正仿宋_GBK"/>
          <w:szCs w:val="28"/>
          <w:shd w:val="clear" w:color="auto" w:fill="auto"/>
        </w:rPr>
        <w:fldChar w:fldCharType="separate"/>
      </w:r>
      <w:r>
        <w:rPr>
          <w:rFonts w:hint="eastAsia" w:ascii="方正仿宋_GBK" w:eastAsia="方正仿宋_GBK" w:cs="DejaVu Sans"/>
          <w:szCs w:val="20"/>
          <w:shd w:val="clear" w:color="auto" w:fill="auto"/>
        </w:rPr>
        <w:t>三、质量保证及售后服务</w:t>
      </w:r>
      <w:r>
        <w:rPr>
          <w:shd w:val="clear" w:color="auto" w:fill="auto"/>
        </w:rPr>
        <w:tab/>
      </w:r>
      <w:r>
        <w:rPr>
          <w:shd w:val="clear" w:color="auto" w:fill="auto"/>
        </w:rPr>
        <w:fldChar w:fldCharType="begin"/>
      </w:r>
      <w:r>
        <w:rPr>
          <w:shd w:val="clear" w:color="auto" w:fill="auto"/>
        </w:rPr>
        <w:instrText xml:space="preserve"> PAGEREF _Toc19823 \h </w:instrText>
      </w:r>
      <w:r>
        <w:rPr>
          <w:shd w:val="clear" w:color="auto" w:fill="auto"/>
        </w:rPr>
        <w:fldChar w:fldCharType="separate"/>
      </w:r>
      <w:r>
        <w:rPr>
          <w:shd w:val="clear" w:color="auto" w:fill="auto"/>
        </w:rPr>
        <w:t>- 23 -</w:t>
      </w:r>
      <w:r>
        <w:rPr>
          <w:shd w:val="clear" w:color="auto" w:fill="auto"/>
        </w:rPr>
        <w:fldChar w:fldCharType="end"/>
      </w:r>
      <w:r>
        <w:rPr>
          <w:rFonts w:hint="eastAsia" w:ascii="方正仿宋_GBK" w:eastAsia="方正仿宋_GBK"/>
          <w:szCs w:val="28"/>
          <w:shd w:val="clear" w:color="auto" w:fill="auto"/>
        </w:rPr>
        <w:fldChar w:fldCharType="end"/>
      </w:r>
    </w:p>
    <w:p w14:paraId="7C945DB2">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_Toc6304 </w:instrText>
      </w:r>
      <w:r>
        <w:rPr>
          <w:rFonts w:hint="eastAsia" w:ascii="方正仿宋_GBK" w:eastAsia="方正仿宋_GBK"/>
          <w:szCs w:val="28"/>
          <w:shd w:val="clear" w:color="auto" w:fill="auto"/>
        </w:rPr>
        <w:fldChar w:fldCharType="separate"/>
      </w:r>
      <w:r>
        <w:rPr>
          <w:rFonts w:hint="eastAsia" w:ascii="方正仿宋_GBK" w:eastAsia="方正仿宋_GBK"/>
          <w:szCs w:val="24"/>
          <w:shd w:val="clear" w:color="auto" w:fill="auto"/>
        </w:rPr>
        <w:t>四、付款方式</w:t>
      </w:r>
      <w:r>
        <w:rPr>
          <w:shd w:val="clear" w:color="auto" w:fill="auto"/>
        </w:rPr>
        <w:tab/>
      </w:r>
      <w:r>
        <w:rPr>
          <w:shd w:val="clear" w:color="auto" w:fill="auto"/>
        </w:rPr>
        <w:fldChar w:fldCharType="begin"/>
      </w:r>
      <w:r>
        <w:rPr>
          <w:shd w:val="clear" w:color="auto" w:fill="auto"/>
        </w:rPr>
        <w:instrText xml:space="preserve"> PAGEREF _Toc6304 \h </w:instrText>
      </w:r>
      <w:r>
        <w:rPr>
          <w:shd w:val="clear" w:color="auto" w:fill="auto"/>
        </w:rPr>
        <w:fldChar w:fldCharType="separate"/>
      </w:r>
      <w:r>
        <w:rPr>
          <w:shd w:val="clear" w:color="auto" w:fill="auto"/>
        </w:rPr>
        <w:t>- 23 -</w:t>
      </w:r>
      <w:r>
        <w:rPr>
          <w:shd w:val="clear" w:color="auto" w:fill="auto"/>
        </w:rPr>
        <w:fldChar w:fldCharType="end"/>
      </w:r>
      <w:r>
        <w:rPr>
          <w:rFonts w:hint="eastAsia" w:ascii="方正仿宋_GBK" w:eastAsia="方正仿宋_GBK"/>
          <w:szCs w:val="28"/>
          <w:shd w:val="clear" w:color="auto" w:fill="auto"/>
        </w:rPr>
        <w:fldChar w:fldCharType="end"/>
      </w:r>
    </w:p>
    <w:p w14:paraId="63EC8E56">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_Toc13918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五</w:t>
      </w:r>
      <w:r>
        <w:rPr>
          <w:rFonts w:hint="eastAsia" w:ascii="方正仿宋_GBK" w:eastAsia="方正仿宋_GBK"/>
          <w:szCs w:val="24"/>
          <w:shd w:val="clear" w:color="auto" w:fill="auto"/>
        </w:rPr>
        <w:t>、知识产权</w:t>
      </w:r>
      <w:r>
        <w:rPr>
          <w:shd w:val="clear" w:color="auto" w:fill="auto"/>
        </w:rPr>
        <w:tab/>
      </w:r>
      <w:r>
        <w:rPr>
          <w:shd w:val="clear" w:color="auto" w:fill="auto"/>
        </w:rPr>
        <w:fldChar w:fldCharType="begin"/>
      </w:r>
      <w:r>
        <w:rPr>
          <w:shd w:val="clear" w:color="auto" w:fill="auto"/>
        </w:rPr>
        <w:instrText xml:space="preserve"> PAGEREF _Toc13918 \h </w:instrText>
      </w:r>
      <w:r>
        <w:rPr>
          <w:shd w:val="clear" w:color="auto" w:fill="auto"/>
        </w:rPr>
        <w:fldChar w:fldCharType="separate"/>
      </w:r>
      <w:r>
        <w:rPr>
          <w:shd w:val="clear" w:color="auto" w:fill="auto"/>
        </w:rPr>
        <w:t>- 23 -</w:t>
      </w:r>
      <w:r>
        <w:rPr>
          <w:shd w:val="clear" w:color="auto" w:fill="auto"/>
        </w:rPr>
        <w:fldChar w:fldCharType="end"/>
      </w:r>
      <w:r>
        <w:rPr>
          <w:rFonts w:hint="eastAsia" w:ascii="方正仿宋_GBK" w:eastAsia="方正仿宋_GBK"/>
          <w:szCs w:val="28"/>
          <w:shd w:val="clear" w:color="auto" w:fill="auto"/>
        </w:rPr>
        <w:fldChar w:fldCharType="end"/>
      </w:r>
    </w:p>
    <w:p w14:paraId="13629F84">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_Toc14691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六</w:t>
      </w:r>
      <w:r>
        <w:rPr>
          <w:rFonts w:hint="eastAsia" w:ascii="方正仿宋_GBK" w:eastAsia="方正仿宋_GBK"/>
          <w:szCs w:val="24"/>
          <w:shd w:val="clear" w:color="auto" w:fill="auto"/>
        </w:rPr>
        <w:t>、培训</w:t>
      </w:r>
      <w:r>
        <w:rPr>
          <w:shd w:val="clear" w:color="auto" w:fill="auto"/>
        </w:rPr>
        <w:tab/>
      </w:r>
      <w:r>
        <w:rPr>
          <w:shd w:val="clear" w:color="auto" w:fill="auto"/>
        </w:rPr>
        <w:fldChar w:fldCharType="begin"/>
      </w:r>
      <w:r>
        <w:rPr>
          <w:shd w:val="clear" w:color="auto" w:fill="auto"/>
        </w:rPr>
        <w:instrText xml:space="preserve"> PAGEREF _Toc14691 \h </w:instrText>
      </w:r>
      <w:r>
        <w:rPr>
          <w:shd w:val="clear" w:color="auto" w:fill="auto"/>
        </w:rPr>
        <w:fldChar w:fldCharType="separate"/>
      </w:r>
      <w:r>
        <w:rPr>
          <w:shd w:val="clear" w:color="auto" w:fill="auto"/>
        </w:rPr>
        <w:t>- 24 -</w:t>
      </w:r>
      <w:r>
        <w:rPr>
          <w:shd w:val="clear" w:color="auto" w:fill="auto"/>
        </w:rPr>
        <w:fldChar w:fldCharType="end"/>
      </w:r>
      <w:r>
        <w:rPr>
          <w:rFonts w:hint="eastAsia" w:ascii="方正仿宋_GBK" w:eastAsia="方正仿宋_GBK"/>
          <w:szCs w:val="28"/>
          <w:shd w:val="clear" w:color="auto" w:fill="auto"/>
        </w:rPr>
        <w:fldChar w:fldCharType="end"/>
      </w:r>
    </w:p>
    <w:p w14:paraId="2DD05F4A">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_Toc26529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七</w:t>
      </w:r>
      <w:r>
        <w:rPr>
          <w:rFonts w:hint="eastAsia" w:ascii="方正仿宋_GBK" w:eastAsia="方正仿宋_GBK"/>
          <w:szCs w:val="24"/>
          <w:shd w:val="clear" w:color="auto" w:fill="auto"/>
        </w:rPr>
        <w:t>、其他商务要求内容</w:t>
      </w:r>
      <w:r>
        <w:rPr>
          <w:shd w:val="clear" w:color="auto" w:fill="auto"/>
        </w:rPr>
        <w:tab/>
      </w:r>
      <w:r>
        <w:rPr>
          <w:shd w:val="clear" w:color="auto" w:fill="auto"/>
        </w:rPr>
        <w:fldChar w:fldCharType="begin"/>
      </w:r>
      <w:r>
        <w:rPr>
          <w:shd w:val="clear" w:color="auto" w:fill="auto"/>
        </w:rPr>
        <w:instrText xml:space="preserve"> PAGEREF _Toc26529 \h </w:instrText>
      </w:r>
      <w:r>
        <w:rPr>
          <w:shd w:val="clear" w:color="auto" w:fill="auto"/>
        </w:rPr>
        <w:fldChar w:fldCharType="separate"/>
      </w:r>
      <w:r>
        <w:rPr>
          <w:shd w:val="clear" w:color="auto" w:fill="auto"/>
        </w:rPr>
        <w:t>- 24 -</w:t>
      </w:r>
      <w:r>
        <w:rPr>
          <w:shd w:val="clear" w:color="auto" w:fill="auto"/>
        </w:rPr>
        <w:fldChar w:fldCharType="end"/>
      </w:r>
      <w:r>
        <w:rPr>
          <w:rFonts w:hint="eastAsia" w:ascii="方正仿宋_GBK" w:eastAsia="方正仿宋_GBK"/>
          <w:szCs w:val="28"/>
          <w:shd w:val="clear" w:color="auto" w:fill="auto"/>
        </w:rPr>
        <w:fldChar w:fldCharType="end"/>
      </w:r>
    </w:p>
    <w:p w14:paraId="52FE1742">
      <w:pPr>
        <w:pStyle w:val="40"/>
        <w:tabs>
          <w:tab w:val="right" w:leader="dot" w:pos="9412"/>
          <w:tab w:val="clear" w:pos="1260"/>
          <w:tab w:val="clear" w:pos="1685"/>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_Toc21548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第</w:t>
      </w:r>
      <w:r>
        <w:rPr>
          <w:rFonts w:hint="eastAsia" w:ascii="方正仿宋_GBK" w:eastAsia="方正仿宋_GBK"/>
          <w:shd w:val="clear" w:color="auto" w:fill="auto"/>
          <w:lang w:eastAsia="zh-CN"/>
        </w:rPr>
        <w:t>四</w:t>
      </w:r>
      <w:r>
        <w:rPr>
          <w:rFonts w:hint="eastAsia" w:ascii="方正仿宋_GBK" w:eastAsia="方正仿宋_GBK"/>
          <w:shd w:val="clear" w:color="auto" w:fill="auto"/>
        </w:rPr>
        <w:t xml:space="preserve">篇  </w:t>
      </w:r>
      <w:r>
        <w:rPr>
          <w:rFonts w:hint="eastAsia" w:ascii="方正仿宋_GBK" w:eastAsia="方正仿宋_GBK"/>
          <w:shd w:val="clear" w:color="auto" w:fill="auto"/>
          <w:lang w:eastAsia="zh-CN"/>
        </w:rPr>
        <w:t>资格审查及评标办法</w:t>
      </w:r>
      <w:r>
        <w:rPr>
          <w:shd w:val="clear" w:color="auto" w:fill="auto"/>
        </w:rPr>
        <w:tab/>
      </w:r>
      <w:r>
        <w:rPr>
          <w:shd w:val="clear" w:color="auto" w:fill="auto"/>
        </w:rPr>
        <w:fldChar w:fldCharType="begin"/>
      </w:r>
      <w:r>
        <w:rPr>
          <w:shd w:val="clear" w:color="auto" w:fill="auto"/>
        </w:rPr>
        <w:instrText xml:space="preserve"> PAGEREF _Toc21548 \h </w:instrText>
      </w:r>
      <w:r>
        <w:rPr>
          <w:shd w:val="clear" w:color="auto" w:fill="auto"/>
        </w:rPr>
        <w:fldChar w:fldCharType="separate"/>
      </w:r>
      <w:r>
        <w:rPr>
          <w:shd w:val="clear" w:color="auto" w:fill="auto"/>
        </w:rPr>
        <w:t>- 30 -</w:t>
      </w:r>
      <w:r>
        <w:rPr>
          <w:shd w:val="clear" w:color="auto" w:fill="auto"/>
        </w:rPr>
        <w:fldChar w:fldCharType="end"/>
      </w:r>
      <w:r>
        <w:rPr>
          <w:rFonts w:hint="eastAsia" w:ascii="方正仿宋_GBK" w:eastAsia="方正仿宋_GBK"/>
          <w:szCs w:val="28"/>
          <w:shd w:val="clear" w:color="auto" w:fill="auto"/>
        </w:rPr>
        <w:fldChar w:fldCharType="end"/>
      </w:r>
    </w:p>
    <w:p w14:paraId="7A4E1545">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_Toc25287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一、</w:t>
      </w:r>
      <w:r>
        <w:rPr>
          <w:rFonts w:hint="eastAsia" w:ascii="方正仿宋_GBK" w:eastAsia="方正仿宋_GBK"/>
          <w:shd w:val="clear" w:color="auto" w:fill="auto"/>
          <w:lang w:eastAsia="zh-CN"/>
        </w:rPr>
        <w:t>资格审查符合性审查</w:t>
      </w:r>
      <w:r>
        <w:rPr>
          <w:shd w:val="clear" w:color="auto" w:fill="auto"/>
        </w:rPr>
        <w:tab/>
      </w:r>
      <w:r>
        <w:rPr>
          <w:shd w:val="clear" w:color="auto" w:fill="auto"/>
        </w:rPr>
        <w:fldChar w:fldCharType="begin"/>
      </w:r>
      <w:r>
        <w:rPr>
          <w:shd w:val="clear" w:color="auto" w:fill="auto"/>
        </w:rPr>
        <w:instrText xml:space="preserve"> PAGEREF _Toc25287 \h </w:instrText>
      </w:r>
      <w:r>
        <w:rPr>
          <w:shd w:val="clear" w:color="auto" w:fill="auto"/>
        </w:rPr>
        <w:fldChar w:fldCharType="separate"/>
      </w:r>
      <w:r>
        <w:rPr>
          <w:shd w:val="clear" w:color="auto" w:fill="auto"/>
        </w:rPr>
        <w:t>- 30 -</w:t>
      </w:r>
      <w:r>
        <w:rPr>
          <w:shd w:val="clear" w:color="auto" w:fill="auto"/>
        </w:rPr>
        <w:fldChar w:fldCharType="end"/>
      </w:r>
      <w:r>
        <w:rPr>
          <w:rFonts w:hint="eastAsia" w:ascii="方正仿宋_GBK" w:eastAsia="方正仿宋_GBK"/>
          <w:szCs w:val="28"/>
          <w:shd w:val="clear" w:color="auto" w:fill="auto"/>
        </w:rPr>
        <w:fldChar w:fldCharType="end"/>
      </w:r>
    </w:p>
    <w:p w14:paraId="69B8C1F7">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_Toc24236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二、</w:t>
      </w:r>
      <w:r>
        <w:rPr>
          <w:rFonts w:hint="eastAsia" w:ascii="方正仿宋_GBK" w:eastAsia="方正仿宋_GBK"/>
          <w:shd w:val="clear" w:color="auto" w:fill="auto"/>
          <w:lang w:eastAsia="zh-CN"/>
        </w:rPr>
        <w:t>评标方法</w:t>
      </w:r>
      <w:r>
        <w:rPr>
          <w:shd w:val="clear" w:color="auto" w:fill="auto"/>
        </w:rPr>
        <w:tab/>
      </w:r>
      <w:r>
        <w:rPr>
          <w:shd w:val="clear" w:color="auto" w:fill="auto"/>
        </w:rPr>
        <w:fldChar w:fldCharType="begin"/>
      </w:r>
      <w:r>
        <w:rPr>
          <w:shd w:val="clear" w:color="auto" w:fill="auto"/>
        </w:rPr>
        <w:instrText xml:space="preserve"> PAGEREF _Toc24236 \h </w:instrText>
      </w:r>
      <w:r>
        <w:rPr>
          <w:shd w:val="clear" w:color="auto" w:fill="auto"/>
        </w:rPr>
        <w:fldChar w:fldCharType="separate"/>
      </w:r>
      <w:r>
        <w:rPr>
          <w:shd w:val="clear" w:color="auto" w:fill="auto"/>
        </w:rPr>
        <w:t>- 31 -</w:t>
      </w:r>
      <w:r>
        <w:rPr>
          <w:shd w:val="clear" w:color="auto" w:fill="auto"/>
        </w:rPr>
        <w:fldChar w:fldCharType="end"/>
      </w:r>
      <w:r>
        <w:rPr>
          <w:rFonts w:hint="eastAsia" w:ascii="方正仿宋_GBK" w:eastAsia="方正仿宋_GBK"/>
          <w:szCs w:val="28"/>
          <w:shd w:val="clear" w:color="auto" w:fill="auto"/>
        </w:rPr>
        <w:fldChar w:fldCharType="end"/>
      </w:r>
    </w:p>
    <w:p w14:paraId="2FB91ADA">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_Toc18063 </w:instrText>
      </w:r>
      <w:r>
        <w:rPr>
          <w:rFonts w:hint="eastAsia" w:ascii="方正仿宋_GBK" w:eastAsia="方正仿宋_GBK"/>
          <w:szCs w:val="28"/>
          <w:shd w:val="clear" w:color="auto" w:fill="auto"/>
        </w:rPr>
        <w:fldChar w:fldCharType="separate"/>
      </w:r>
      <w:r>
        <w:rPr>
          <w:rFonts w:hint="eastAsia" w:ascii="方正仿宋_GBK" w:eastAsia="方正仿宋_GBK" w:cs="DejaVu Sans"/>
          <w:shd w:val="clear" w:color="auto" w:fill="auto"/>
        </w:rPr>
        <w:t>三、</w:t>
      </w:r>
      <w:r>
        <w:rPr>
          <w:rFonts w:hint="eastAsia" w:ascii="方正仿宋_GBK" w:eastAsia="方正仿宋_GBK" w:cs="DejaVu Sans"/>
          <w:shd w:val="clear" w:color="auto" w:fill="auto"/>
          <w:lang w:eastAsia="zh-CN"/>
        </w:rPr>
        <w:t>评标标准</w:t>
      </w:r>
      <w:r>
        <w:rPr>
          <w:shd w:val="clear" w:color="auto" w:fill="auto"/>
        </w:rPr>
        <w:tab/>
      </w:r>
      <w:r>
        <w:rPr>
          <w:shd w:val="clear" w:color="auto" w:fill="auto"/>
        </w:rPr>
        <w:fldChar w:fldCharType="begin"/>
      </w:r>
      <w:r>
        <w:rPr>
          <w:shd w:val="clear" w:color="auto" w:fill="auto"/>
        </w:rPr>
        <w:instrText xml:space="preserve"> PAGEREF _Toc18063 \h </w:instrText>
      </w:r>
      <w:r>
        <w:rPr>
          <w:shd w:val="clear" w:color="auto" w:fill="auto"/>
        </w:rPr>
        <w:fldChar w:fldCharType="separate"/>
      </w:r>
      <w:r>
        <w:rPr>
          <w:shd w:val="clear" w:color="auto" w:fill="auto"/>
        </w:rPr>
        <w:t>- 31 -</w:t>
      </w:r>
      <w:r>
        <w:rPr>
          <w:shd w:val="clear" w:color="auto" w:fill="auto"/>
        </w:rPr>
        <w:fldChar w:fldCharType="end"/>
      </w:r>
      <w:r>
        <w:rPr>
          <w:rFonts w:hint="eastAsia" w:ascii="方正仿宋_GBK" w:eastAsia="方正仿宋_GBK"/>
          <w:szCs w:val="28"/>
          <w:shd w:val="clear" w:color="auto" w:fill="auto"/>
        </w:rPr>
        <w:fldChar w:fldCharType="end"/>
      </w:r>
    </w:p>
    <w:p w14:paraId="7F107B85">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_Toc17443 </w:instrText>
      </w:r>
      <w:r>
        <w:rPr>
          <w:rFonts w:hint="eastAsia" w:ascii="方正仿宋_GBK" w:eastAsia="方正仿宋_GBK"/>
          <w:szCs w:val="28"/>
          <w:shd w:val="clear" w:color="auto" w:fill="auto"/>
        </w:rPr>
        <w:fldChar w:fldCharType="separate"/>
      </w:r>
      <w:r>
        <w:rPr>
          <w:rFonts w:hint="eastAsia" w:ascii="方正仿宋_GBK" w:eastAsia="方正仿宋_GBK" w:cs="DejaVu Sans"/>
          <w:shd w:val="clear" w:color="auto" w:fill="auto"/>
        </w:rPr>
        <w:t>四、</w:t>
      </w:r>
      <w:r>
        <w:rPr>
          <w:rFonts w:hint="eastAsia" w:ascii="方正仿宋_GBK" w:eastAsia="方正仿宋_GBK" w:cs="DejaVu Sans"/>
          <w:shd w:val="clear" w:color="auto" w:fill="auto"/>
          <w:lang w:eastAsia="zh-CN"/>
        </w:rPr>
        <w:t>无效投标条款</w:t>
      </w:r>
      <w:r>
        <w:rPr>
          <w:shd w:val="clear" w:color="auto" w:fill="auto"/>
        </w:rPr>
        <w:tab/>
      </w:r>
      <w:r>
        <w:rPr>
          <w:shd w:val="clear" w:color="auto" w:fill="auto"/>
        </w:rPr>
        <w:fldChar w:fldCharType="begin"/>
      </w:r>
      <w:r>
        <w:rPr>
          <w:shd w:val="clear" w:color="auto" w:fill="auto"/>
        </w:rPr>
        <w:instrText xml:space="preserve"> PAGEREF _Toc17443 \h </w:instrText>
      </w:r>
      <w:r>
        <w:rPr>
          <w:shd w:val="clear" w:color="auto" w:fill="auto"/>
        </w:rPr>
        <w:fldChar w:fldCharType="separate"/>
      </w:r>
      <w:r>
        <w:rPr>
          <w:shd w:val="clear" w:color="auto" w:fill="auto"/>
        </w:rPr>
        <w:t>- 33 -</w:t>
      </w:r>
      <w:r>
        <w:rPr>
          <w:shd w:val="clear" w:color="auto" w:fill="auto"/>
        </w:rPr>
        <w:fldChar w:fldCharType="end"/>
      </w:r>
      <w:r>
        <w:rPr>
          <w:rFonts w:hint="eastAsia" w:ascii="方正仿宋_GBK" w:eastAsia="方正仿宋_GBK"/>
          <w:szCs w:val="28"/>
          <w:shd w:val="clear" w:color="auto" w:fill="auto"/>
        </w:rPr>
        <w:fldChar w:fldCharType="end"/>
      </w:r>
    </w:p>
    <w:p w14:paraId="5E0C27F7">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_Toc5089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五、</w:t>
      </w:r>
      <w:r>
        <w:rPr>
          <w:rFonts w:hint="eastAsia" w:ascii="方正仿宋_GBK" w:eastAsia="方正仿宋_GBK"/>
          <w:shd w:val="clear" w:color="auto" w:fill="auto"/>
          <w:lang w:eastAsia="zh-CN"/>
        </w:rPr>
        <w:t>废标条款</w:t>
      </w:r>
      <w:r>
        <w:rPr>
          <w:shd w:val="clear" w:color="auto" w:fill="auto"/>
        </w:rPr>
        <w:tab/>
      </w:r>
      <w:r>
        <w:rPr>
          <w:shd w:val="clear" w:color="auto" w:fill="auto"/>
        </w:rPr>
        <w:fldChar w:fldCharType="begin"/>
      </w:r>
      <w:r>
        <w:rPr>
          <w:shd w:val="clear" w:color="auto" w:fill="auto"/>
        </w:rPr>
        <w:instrText xml:space="preserve"> PAGEREF _Toc5089 \h </w:instrText>
      </w:r>
      <w:r>
        <w:rPr>
          <w:shd w:val="clear" w:color="auto" w:fill="auto"/>
        </w:rPr>
        <w:fldChar w:fldCharType="separate"/>
      </w:r>
      <w:r>
        <w:rPr>
          <w:shd w:val="clear" w:color="auto" w:fill="auto"/>
        </w:rPr>
        <w:t>- 34 -</w:t>
      </w:r>
      <w:r>
        <w:rPr>
          <w:shd w:val="clear" w:color="auto" w:fill="auto"/>
        </w:rPr>
        <w:fldChar w:fldCharType="end"/>
      </w:r>
      <w:r>
        <w:rPr>
          <w:rFonts w:hint="eastAsia" w:ascii="方正仿宋_GBK" w:eastAsia="方正仿宋_GBK"/>
          <w:szCs w:val="28"/>
          <w:shd w:val="clear" w:color="auto" w:fill="auto"/>
        </w:rPr>
        <w:fldChar w:fldCharType="end"/>
      </w:r>
    </w:p>
    <w:p w14:paraId="5522ADE9">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_Toc21157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第</w:t>
      </w:r>
      <w:r>
        <w:rPr>
          <w:rFonts w:hint="eastAsia" w:ascii="方正仿宋_GBK" w:eastAsia="方正仿宋_GBK"/>
          <w:shd w:val="clear" w:color="auto" w:fill="auto"/>
          <w:lang w:eastAsia="zh-CN"/>
        </w:rPr>
        <w:t>五</w:t>
      </w:r>
      <w:r>
        <w:rPr>
          <w:rFonts w:hint="eastAsia" w:ascii="方正仿宋_GBK" w:eastAsia="方正仿宋_GBK"/>
          <w:shd w:val="clear" w:color="auto" w:fill="auto"/>
        </w:rPr>
        <w:t xml:space="preserve">篇  </w:t>
      </w:r>
      <w:r>
        <w:rPr>
          <w:rFonts w:hint="eastAsia" w:ascii="方正仿宋_GBK" w:eastAsia="方正仿宋_GBK"/>
          <w:shd w:val="clear" w:color="auto" w:fill="auto"/>
          <w:lang w:eastAsia="zh-CN"/>
        </w:rPr>
        <w:t>投标人须知</w:t>
      </w:r>
      <w:r>
        <w:rPr>
          <w:shd w:val="clear" w:color="auto" w:fill="auto"/>
        </w:rPr>
        <w:tab/>
      </w:r>
      <w:r>
        <w:rPr>
          <w:shd w:val="clear" w:color="auto" w:fill="auto"/>
        </w:rPr>
        <w:fldChar w:fldCharType="begin"/>
      </w:r>
      <w:r>
        <w:rPr>
          <w:shd w:val="clear" w:color="auto" w:fill="auto"/>
        </w:rPr>
        <w:instrText xml:space="preserve"> PAGEREF _Toc21157 \h </w:instrText>
      </w:r>
      <w:r>
        <w:rPr>
          <w:shd w:val="clear" w:color="auto" w:fill="auto"/>
        </w:rPr>
        <w:fldChar w:fldCharType="separate"/>
      </w:r>
      <w:r>
        <w:rPr>
          <w:shd w:val="clear" w:color="auto" w:fill="auto"/>
        </w:rPr>
        <w:t>- 34 -</w:t>
      </w:r>
      <w:r>
        <w:rPr>
          <w:shd w:val="clear" w:color="auto" w:fill="auto"/>
        </w:rPr>
        <w:fldChar w:fldCharType="end"/>
      </w:r>
      <w:r>
        <w:rPr>
          <w:rFonts w:hint="eastAsia" w:ascii="方正仿宋_GBK" w:eastAsia="方正仿宋_GBK"/>
          <w:szCs w:val="28"/>
          <w:shd w:val="clear" w:color="auto" w:fill="auto"/>
        </w:rPr>
        <w:fldChar w:fldCharType="end"/>
      </w:r>
    </w:p>
    <w:p w14:paraId="55FE0587">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_Toc13837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一</w:t>
      </w:r>
      <w:r>
        <w:rPr>
          <w:rFonts w:hint="eastAsia" w:ascii="方正仿宋_GBK" w:eastAsia="方正仿宋_GBK"/>
          <w:shd w:val="clear" w:color="auto" w:fill="auto"/>
        </w:rPr>
        <w:t>、</w:t>
      </w:r>
      <w:r>
        <w:rPr>
          <w:rFonts w:hint="eastAsia" w:ascii="方正仿宋_GBK" w:eastAsia="方正仿宋_GBK"/>
          <w:shd w:val="clear" w:color="auto" w:fill="auto"/>
          <w:lang w:eastAsia="zh-CN"/>
        </w:rPr>
        <w:t>投标人</w:t>
      </w:r>
      <w:r>
        <w:rPr>
          <w:shd w:val="clear" w:color="auto" w:fill="auto"/>
        </w:rPr>
        <w:tab/>
      </w:r>
      <w:r>
        <w:rPr>
          <w:shd w:val="clear" w:color="auto" w:fill="auto"/>
        </w:rPr>
        <w:fldChar w:fldCharType="begin"/>
      </w:r>
      <w:r>
        <w:rPr>
          <w:shd w:val="clear" w:color="auto" w:fill="auto"/>
        </w:rPr>
        <w:instrText xml:space="preserve"> PAGEREF _Toc21157 \h </w:instrText>
      </w:r>
      <w:r>
        <w:rPr>
          <w:shd w:val="clear" w:color="auto" w:fill="auto"/>
        </w:rPr>
        <w:fldChar w:fldCharType="separate"/>
      </w:r>
      <w:r>
        <w:rPr>
          <w:shd w:val="clear" w:color="auto" w:fill="auto"/>
        </w:rPr>
        <w:t>- 34 -</w:t>
      </w:r>
      <w:r>
        <w:rPr>
          <w:shd w:val="clear" w:color="auto" w:fill="auto"/>
        </w:rPr>
        <w:fldChar w:fldCharType="end"/>
      </w:r>
      <w:r>
        <w:rPr>
          <w:rFonts w:hint="eastAsia" w:ascii="方正仿宋_GBK" w:eastAsia="方正仿宋_GBK"/>
          <w:szCs w:val="28"/>
          <w:shd w:val="clear" w:color="auto" w:fill="auto"/>
        </w:rPr>
        <w:fldChar w:fldCharType="end"/>
      </w:r>
    </w:p>
    <w:p w14:paraId="04A65E26">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_Toc28585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二</w:t>
      </w:r>
      <w:r>
        <w:rPr>
          <w:rFonts w:hint="eastAsia" w:ascii="方正仿宋_GBK" w:eastAsia="方正仿宋_GBK"/>
          <w:shd w:val="clear" w:color="auto" w:fill="auto"/>
        </w:rPr>
        <w:t>、</w:t>
      </w:r>
      <w:r>
        <w:rPr>
          <w:rFonts w:hint="eastAsia" w:ascii="方正仿宋_GBK" w:hAnsi="仿宋" w:eastAsia="方正仿宋_GBK" w:cs="仿宋"/>
          <w:shd w:val="clear" w:color="auto" w:fill="auto"/>
          <w:lang w:eastAsia="zh-CN"/>
        </w:rPr>
        <w:t>招标文件</w:t>
      </w:r>
      <w:r>
        <w:rPr>
          <w:shd w:val="clear" w:color="auto" w:fill="auto"/>
        </w:rPr>
        <w:tab/>
      </w:r>
      <w:r>
        <w:rPr>
          <w:shd w:val="clear" w:color="auto" w:fill="auto"/>
        </w:rPr>
        <w:fldChar w:fldCharType="begin"/>
      </w:r>
      <w:r>
        <w:rPr>
          <w:shd w:val="clear" w:color="auto" w:fill="auto"/>
        </w:rPr>
        <w:instrText xml:space="preserve"> PAGEREF _Toc28585 \h </w:instrText>
      </w:r>
      <w:r>
        <w:rPr>
          <w:shd w:val="clear" w:color="auto" w:fill="auto"/>
        </w:rPr>
        <w:fldChar w:fldCharType="separate"/>
      </w:r>
      <w:r>
        <w:rPr>
          <w:shd w:val="clear" w:color="auto" w:fill="auto"/>
        </w:rPr>
        <w:t>- 34 -</w:t>
      </w:r>
      <w:r>
        <w:rPr>
          <w:shd w:val="clear" w:color="auto" w:fill="auto"/>
        </w:rPr>
        <w:fldChar w:fldCharType="end"/>
      </w:r>
      <w:r>
        <w:rPr>
          <w:rFonts w:hint="eastAsia" w:ascii="方正仿宋_GBK" w:eastAsia="方正仿宋_GBK"/>
          <w:szCs w:val="28"/>
          <w:shd w:val="clear" w:color="auto" w:fill="auto"/>
        </w:rPr>
        <w:fldChar w:fldCharType="end"/>
      </w:r>
    </w:p>
    <w:p w14:paraId="25BA21F5">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_Toc3720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三</w:t>
      </w:r>
      <w:r>
        <w:rPr>
          <w:rFonts w:hint="eastAsia" w:ascii="方正仿宋_GBK" w:hAnsi="仿宋" w:eastAsia="方正仿宋_GBK" w:cs="仿宋"/>
          <w:shd w:val="clear" w:color="auto" w:fill="auto"/>
        </w:rPr>
        <w:t>、</w:t>
      </w:r>
      <w:r>
        <w:rPr>
          <w:rFonts w:hint="eastAsia" w:ascii="方正仿宋_GBK" w:hAnsi="仿宋" w:eastAsia="方正仿宋_GBK" w:cs="仿宋"/>
          <w:shd w:val="clear" w:color="auto" w:fill="auto"/>
          <w:lang w:eastAsia="zh-CN"/>
        </w:rPr>
        <w:t>电子投标文件</w:t>
      </w:r>
      <w:r>
        <w:rPr>
          <w:shd w:val="clear" w:color="auto" w:fill="auto"/>
        </w:rPr>
        <w:tab/>
      </w:r>
      <w:r>
        <w:rPr>
          <w:shd w:val="clear" w:color="auto" w:fill="auto"/>
        </w:rPr>
        <w:fldChar w:fldCharType="begin"/>
      </w:r>
      <w:r>
        <w:rPr>
          <w:shd w:val="clear" w:color="auto" w:fill="auto"/>
        </w:rPr>
        <w:instrText xml:space="preserve"> PAGEREF _Toc3720 \h </w:instrText>
      </w:r>
      <w:r>
        <w:rPr>
          <w:shd w:val="clear" w:color="auto" w:fill="auto"/>
        </w:rPr>
        <w:fldChar w:fldCharType="separate"/>
      </w:r>
      <w:r>
        <w:rPr>
          <w:shd w:val="clear" w:color="auto" w:fill="auto"/>
        </w:rPr>
        <w:t>- 36 -</w:t>
      </w:r>
      <w:r>
        <w:rPr>
          <w:shd w:val="clear" w:color="auto" w:fill="auto"/>
        </w:rPr>
        <w:fldChar w:fldCharType="end"/>
      </w:r>
      <w:r>
        <w:rPr>
          <w:rFonts w:hint="eastAsia" w:ascii="方正仿宋_GBK" w:eastAsia="方正仿宋_GBK"/>
          <w:szCs w:val="28"/>
          <w:shd w:val="clear" w:color="auto" w:fill="auto"/>
        </w:rPr>
        <w:fldChar w:fldCharType="end"/>
      </w:r>
    </w:p>
    <w:p w14:paraId="66276608">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_Toc10560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四</w:t>
      </w:r>
      <w:r>
        <w:rPr>
          <w:rFonts w:hint="eastAsia" w:ascii="方正仿宋_GBK" w:eastAsia="方正仿宋_GBK"/>
          <w:shd w:val="clear" w:color="auto" w:fill="auto"/>
        </w:rPr>
        <w:t>、</w:t>
      </w:r>
      <w:r>
        <w:rPr>
          <w:rFonts w:hint="eastAsia" w:ascii="方正仿宋_GBK" w:eastAsia="方正仿宋_GBK"/>
          <w:shd w:val="clear" w:color="auto" w:fill="auto"/>
          <w:lang w:eastAsia="zh-CN"/>
        </w:rPr>
        <w:t>开标</w:t>
      </w:r>
      <w:r>
        <w:rPr>
          <w:shd w:val="clear" w:color="auto" w:fill="auto"/>
        </w:rPr>
        <w:tab/>
      </w:r>
      <w:r>
        <w:rPr>
          <w:shd w:val="clear" w:color="auto" w:fill="auto"/>
        </w:rPr>
        <w:fldChar w:fldCharType="begin"/>
      </w:r>
      <w:r>
        <w:rPr>
          <w:shd w:val="clear" w:color="auto" w:fill="auto"/>
        </w:rPr>
        <w:instrText xml:space="preserve"> PAGEREF _Toc10560 \h </w:instrText>
      </w:r>
      <w:r>
        <w:rPr>
          <w:shd w:val="clear" w:color="auto" w:fill="auto"/>
        </w:rPr>
        <w:fldChar w:fldCharType="separate"/>
      </w:r>
      <w:r>
        <w:rPr>
          <w:shd w:val="clear" w:color="auto" w:fill="auto"/>
        </w:rPr>
        <w:t>- 36 -</w:t>
      </w:r>
      <w:r>
        <w:rPr>
          <w:shd w:val="clear" w:color="auto" w:fill="auto"/>
        </w:rPr>
        <w:fldChar w:fldCharType="end"/>
      </w:r>
      <w:r>
        <w:rPr>
          <w:rFonts w:hint="eastAsia" w:ascii="方正仿宋_GBK" w:eastAsia="方正仿宋_GBK"/>
          <w:szCs w:val="28"/>
          <w:shd w:val="clear" w:color="auto" w:fill="auto"/>
        </w:rPr>
        <w:fldChar w:fldCharType="end"/>
      </w:r>
    </w:p>
    <w:p w14:paraId="126D1071">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_Toc9165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五</w:t>
      </w:r>
      <w:r>
        <w:rPr>
          <w:rFonts w:hint="eastAsia" w:ascii="方正仿宋_GBK" w:eastAsia="方正仿宋_GBK"/>
          <w:shd w:val="clear" w:color="auto" w:fill="auto"/>
        </w:rPr>
        <w:t>、</w:t>
      </w:r>
      <w:r>
        <w:rPr>
          <w:rFonts w:hint="eastAsia" w:ascii="方正仿宋_GBK" w:eastAsia="方正仿宋_GBK"/>
          <w:shd w:val="clear" w:color="auto" w:fill="auto"/>
          <w:lang w:eastAsia="zh-CN"/>
        </w:rPr>
        <w:t>评标</w:t>
      </w:r>
      <w:r>
        <w:rPr>
          <w:shd w:val="clear" w:color="auto" w:fill="auto"/>
        </w:rPr>
        <w:tab/>
      </w:r>
      <w:r>
        <w:rPr>
          <w:shd w:val="clear" w:color="auto" w:fill="auto"/>
        </w:rPr>
        <w:fldChar w:fldCharType="begin"/>
      </w:r>
      <w:r>
        <w:rPr>
          <w:shd w:val="clear" w:color="auto" w:fill="auto"/>
        </w:rPr>
        <w:instrText xml:space="preserve"> PAGEREF _Toc9165 \h </w:instrText>
      </w:r>
      <w:r>
        <w:rPr>
          <w:shd w:val="clear" w:color="auto" w:fill="auto"/>
        </w:rPr>
        <w:fldChar w:fldCharType="separate"/>
      </w:r>
      <w:r>
        <w:rPr>
          <w:shd w:val="clear" w:color="auto" w:fill="auto"/>
        </w:rPr>
        <w:t>- 36 -</w:t>
      </w:r>
      <w:r>
        <w:rPr>
          <w:shd w:val="clear" w:color="auto" w:fill="auto"/>
        </w:rPr>
        <w:fldChar w:fldCharType="end"/>
      </w:r>
      <w:r>
        <w:rPr>
          <w:rFonts w:hint="eastAsia" w:ascii="方正仿宋_GBK" w:eastAsia="方正仿宋_GBK"/>
          <w:szCs w:val="28"/>
          <w:shd w:val="clear" w:color="auto" w:fill="auto"/>
        </w:rPr>
        <w:fldChar w:fldCharType="end"/>
      </w:r>
    </w:p>
    <w:p w14:paraId="0C98243B">
      <w:pPr>
        <w:pStyle w:val="40"/>
        <w:tabs>
          <w:tab w:val="right" w:leader="dot" w:pos="9412"/>
          <w:tab w:val="clear" w:pos="1260"/>
          <w:tab w:val="clear" w:pos="1685"/>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_Toc509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lang w:eastAsia="zh-CN"/>
        </w:rPr>
        <w:t>六、定标</w:t>
      </w:r>
      <w:r>
        <w:rPr>
          <w:shd w:val="clear" w:color="auto" w:fill="auto"/>
        </w:rPr>
        <w:tab/>
      </w:r>
      <w:r>
        <w:rPr>
          <w:shd w:val="clear" w:color="auto" w:fill="auto"/>
        </w:rPr>
        <w:fldChar w:fldCharType="begin"/>
      </w:r>
      <w:r>
        <w:rPr>
          <w:shd w:val="clear" w:color="auto" w:fill="auto"/>
        </w:rPr>
        <w:instrText xml:space="preserve"> PAGEREF _Toc9165 \h </w:instrText>
      </w:r>
      <w:r>
        <w:rPr>
          <w:shd w:val="clear" w:color="auto" w:fill="auto"/>
        </w:rPr>
        <w:fldChar w:fldCharType="separate"/>
      </w:r>
      <w:r>
        <w:rPr>
          <w:shd w:val="clear" w:color="auto" w:fill="auto"/>
        </w:rPr>
        <w:t>- 36 -</w:t>
      </w:r>
      <w:r>
        <w:rPr>
          <w:shd w:val="clear" w:color="auto" w:fill="auto"/>
        </w:rPr>
        <w:fldChar w:fldCharType="end"/>
      </w:r>
      <w:r>
        <w:rPr>
          <w:rFonts w:hint="eastAsia" w:ascii="方正仿宋_GBK" w:eastAsia="方正仿宋_GBK"/>
          <w:szCs w:val="28"/>
          <w:shd w:val="clear" w:color="auto" w:fill="auto"/>
        </w:rPr>
        <w:fldChar w:fldCharType="end"/>
      </w:r>
    </w:p>
    <w:p w14:paraId="02DE0541">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_Toc13332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七</w:t>
      </w:r>
      <w:r>
        <w:rPr>
          <w:rFonts w:hint="eastAsia" w:ascii="方正仿宋_GBK" w:eastAsia="方正仿宋_GBK"/>
          <w:shd w:val="clear" w:color="auto" w:fill="auto"/>
        </w:rPr>
        <w:t>、</w:t>
      </w:r>
      <w:r>
        <w:rPr>
          <w:rFonts w:hint="eastAsia" w:ascii="方正仿宋_GBK" w:eastAsia="方正仿宋_GBK"/>
          <w:shd w:val="clear" w:color="auto" w:fill="auto"/>
          <w:lang w:eastAsia="zh-CN"/>
        </w:rPr>
        <w:t>中标</w:t>
      </w:r>
      <w:r>
        <w:rPr>
          <w:shd w:val="clear" w:color="auto" w:fill="auto"/>
        </w:rPr>
        <w:tab/>
      </w:r>
      <w:r>
        <w:rPr>
          <w:shd w:val="clear" w:color="auto" w:fill="auto"/>
        </w:rPr>
        <w:fldChar w:fldCharType="begin"/>
      </w:r>
      <w:r>
        <w:rPr>
          <w:shd w:val="clear" w:color="auto" w:fill="auto"/>
        </w:rPr>
        <w:instrText xml:space="preserve"> PAGEREF _Toc9165 \h </w:instrText>
      </w:r>
      <w:r>
        <w:rPr>
          <w:shd w:val="clear" w:color="auto" w:fill="auto"/>
        </w:rPr>
        <w:fldChar w:fldCharType="separate"/>
      </w:r>
      <w:r>
        <w:rPr>
          <w:shd w:val="clear" w:color="auto" w:fill="auto"/>
        </w:rPr>
        <w:t>- 36 -</w:t>
      </w:r>
      <w:r>
        <w:rPr>
          <w:shd w:val="clear" w:color="auto" w:fill="auto"/>
        </w:rPr>
        <w:fldChar w:fldCharType="end"/>
      </w:r>
      <w:r>
        <w:rPr>
          <w:rFonts w:hint="eastAsia" w:ascii="方正仿宋_GBK" w:eastAsia="方正仿宋_GBK"/>
          <w:szCs w:val="28"/>
          <w:shd w:val="clear" w:color="auto" w:fill="auto"/>
        </w:rPr>
        <w:fldChar w:fldCharType="end"/>
      </w:r>
    </w:p>
    <w:p w14:paraId="42C097BF">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_Toc21829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rPr>
        <w:t>八、询问、质疑和投诉</w:t>
      </w:r>
      <w:r>
        <w:rPr>
          <w:shd w:val="clear" w:color="auto" w:fill="auto"/>
        </w:rPr>
        <w:tab/>
      </w:r>
      <w:r>
        <w:rPr>
          <w:shd w:val="clear" w:color="auto" w:fill="auto"/>
        </w:rPr>
        <w:fldChar w:fldCharType="begin"/>
      </w:r>
      <w:r>
        <w:rPr>
          <w:shd w:val="clear" w:color="auto" w:fill="auto"/>
        </w:rPr>
        <w:instrText xml:space="preserve"> PAGEREF _Toc21829 \h </w:instrText>
      </w:r>
      <w:r>
        <w:rPr>
          <w:shd w:val="clear" w:color="auto" w:fill="auto"/>
        </w:rPr>
        <w:fldChar w:fldCharType="separate"/>
      </w:r>
      <w:r>
        <w:rPr>
          <w:shd w:val="clear" w:color="auto" w:fill="auto"/>
        </w:rPr>
        <w:t>- 38 -</w:t>
      </w:r>
      <w:r>
        <w:rPr>
          <w:shd w:val="clear" w:color="auto" w:fill="auto"/>
        </w:rPr>
        <w:fldChar w:fldCharType="end"/>
      </w:r>
      <w:r>
        <w:rPr>
          <w:rFonts w:hint="eastAsia" w:ascii="方正仿宋_GBK" w:eastAsia="方正仿宋_GBK"/>
          <w:szCs w:val="28"/>
          <w:shd w:val="clear" w:color="auto" w:fill="auto"/>
        </w:rPr>
        <w:fldChar w:fldCharType="end"/>
      </w:r>
    </w:p>
    <w:p w14:paraId="4971E90E">
      <w:pPr>
        <w:pStyle w:val="40"/>
        <w:tabs>
          <w:tab w:val="right" w:leader="dot" w:pos="9412"/>
          <w:tab w:val="clear" w:pos="1260"/>
          <w:tab w:val="clear" w:pos="1685"/>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_Toc13057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rPr>
        <w:t>九、交易服务费</w:t>
      </w:r>
      <w:r>
        <w:rPr>
          <w:shd w:val="clear" w:color="auto" w:fill="auto"/>
        </w:rPr>
        <w:tab/>
      </w:r>
      <w:r>
        <w:rPr>
          <w:shd w:val="clear" w:color="auto" w:fill="auto"/>
        </w:rPr>
        <w:fldChar w:fldCharType="begin"/>
      </w:r>
      <w:r>
        <w:rPr>
          <w:shd w:val="clear" w:color="auto" w:fill="auto"/>
        </w:rPr>
        <w:instrText xml:space="preserve"> PAGEREF _Toc13057 \h </w:instrText>
      </w:r>
      <w:r>
        <w:rPr>
          <w:shd w:val="clear" w:color="auto" w:fill="auto"/>
        </w:rPr>
        <w:fldChar w:fldCharType="separate"/>
      </w:r>
      <w:r>
        <w:rPr>
          <w:shd w:val="clear" w:color="auto" w:fill="auto"/>
        </w:rPr>
        <w:t>- 40 -</w:t>
      </w:r>
      <w:r>
        <w:rPr>
          <w:shd w:val="clear" w:color="auto" w:fill="auto"/>
        </w:rPr>
        <w:fldChar w:fldCharType="end"/>
      </w:r>
      <w:r>
        <w:rPr>
          <w:rFonts w:hint="eastAsia" w:ascii="方正仿宋_GBK" w:eastAsia="方正仿宋_GBK"/>
          <w:szCs w:val="28"/>
          <w:shd w:val="clear" w:color="auto" w:fill="auto"/>
        </w:rPr>
        <w:fldChar w:fldCharType="end"/>
      </w:r>
    </w:p>
    <w:p w14:paraId="12807749">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_Toc24277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rPr>
        <w:t>十、签订合同</w:t>
      </w:r>
      <w:r>
        <w:rPr>
          <w:shd w:val="clear" w:color="auto" w:fill="auto"/>
        </w:rPr>
        <w:tab/>
      </w:r>
      <w:r>
        <w:rPr>
          <w:shd w:val="clear" w:color="auto" w:fill="auto"/>
        </w:rPr>
        <w:fldChar w:fldCharType="begin"/>
      </w:r>
      <w:r>
        <w:rPr>
          <w:shd w:val="clear" w:color="auto" w:fill="auto"/>
        </w:rPr>
        <w:instrText xml:space="preserve"> PAGEREF _Toc24277 \h </w:instrText>
      </w:r>
      <w:r>
        <w:rPr>
          <w:shd w:val="clear" w:color="auto" w:fill="auto"/>
        </w:rPr>
        <w:fldChar w:fldCharType="separate"/>
      </w:r>
      <w:r>
        <w:rPr>
          <w:shd w:val="clear" w:color="auto" w:fill="auto"/>
        </w:rPr>
        <w:t>- 41 -</w:t>
      </w:r>
      <w:r>
        <w:rPr>
          <w:shd w:val="clear" w:color="auto" w:fill="auto"/>
        </w:rPr>
        <w:fldChar w:fldCharType="end"/>
      </w:r>
      <w:r>
        <w:rPr>
          <w:rFonts w:hint="eastAsia" w:ascii="方正仿宋_GBK" w:eastAsia="方正仿宋_GBK"/>
          <w:szCs w:val="28"/>
          <w:shd w:val="clear" w:color="auto" w:fill="auto"/>
        </w:rPr>
        <w:fldChar w:fldCharType="end"/>
      </w:r>
    </w:p>
    <w:p w14:paraId="523FCD85">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_Toc12657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rPr>
        <w:t>十</w:t>
      </w:r>
      <w:r>
        <w:rPr>
          <w:rFonts w:hint="eastAsia" w:ascii="方正仿宋_GBK" w:eastAsia="方正仿宋_GBK"/>
          <w:szCs w:val="28"/>
          <w:shd w:val="clear" w:color="auto" w:fill="auto"/>
          <w:lang w:eastAsia="zh-CN"/>
        </w:rPr>
        <w:t>一</w:t>
      </w:r>
      <w:r>
        <w:rPr>
          <w:rFonts w:hint="eastAsia" w:ascii="方正仿宋_GBK" w:eastAsia="方正仿宋_GBK"/>
          <w:szCs w:val="28"/>
          <w:shd w:val="clear" w:color="auto" w:fill="auto"/>
        </w:rPr>
        <w:t>、政府采购信用融资</w:t>
      </w:r>
      <w:r>
        <w:rPr>
          <w:shd w:val="clear" w:color="auto" w:fill="auto"/>
        </w:rPr>
        <w:tab/>
      </w:r>
      <w:r>
        <w:rPr>
          <w:shd w:val="clear" w:color="auto" w:fill="auto"/>
        </w:rPr>
        <w:fldChar w:fldCharType="begin"/>
      </w:r>
      <w:r>
        <w:rPr>
          <w:shd w:val="clear" w:color="auto" w:fill="auto"/>
        </w:rPr>
        <w:instrText xml:space="preserve"> PAGEREF _Toc12657 \h </w:instrText>
      </w:r>
      <w:r>
        <w:rPr>
          <w:shd w:val="clear" w:color="auto" w:fill="auto"/>
        </w:rPr>
        <w:fldChar w:fldCharType="separate"/>
      </w:r>
      <w:r>
        <w:rPr>
          <w:shd w:val="clear" w:color="auto" w:fill="auto"/>
        </w:rPr>
        <w:t>- 43 -</w:t>
      </w:r>
      <w:r>
        <w:rPr>
          <w:shd w:val="clear" w:color="auto" w:fill="auto"/>
        </w:rPr>
        <w:fldChar w:fldCharType="end"/>
      </w:r>
      <w:r>
        <w:rPr>
          <w:rFonts w:hint="eastAsia" w:ascii="方正仿宋_GBK" w:eastAsia="方正仿宋_GBK"/>
          <w:szCs w:val="28"/>
          <w:shd w:val="clear" w:color="auto" w:fill="auto"/>
        </w:rPr>
        <w:fldChar w:fldCharType="end"/>
      </w:r>
    </w:p>
    <w:p w14:paraId="3C03C969">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_Toc1986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rPr>
        <w:t>第六篇  合同主要条款和格式合同（样本）</w:t>
      </w:r>
      <w:r>
        <w:rPr>
          <w:shd w:val="clear" w:color="auto" w:fill="auto"/>
        </w:rPr>
        <w:tab/>
      </w:r>
      <w:r>
        <w:rPr>
          <w:shd w:val="clear" w:color="auto" w:fill="auto"/>
        </w:rPr>
        <w:fldChar w:fldCharType="begin"/>
      </w:r>
      <w:r>
        <w:rPr>
          <w:shd w:val="clear" w:color="auto" w:fill="auto"/>
        </w:rPr>
        <w:instrText xml:space="preserve"> PAGEREF _Toc1986 \h </w:instrText>
      </w:r>
      <w:r>
        <w:rPr>
          <w:shd w:val="clear" w:color="auto" w:fill="auto"/>
        </w:rPr>
        <w:fldChar w:fldCharType="separate"/>
      </w:r>
      <w:r>
        <w:rPr>
          <w:shd w:val="clear" w:color="auto" w:fill="auto"/>
        </w:rPr>
        <w:t>- 45 -</w:t>
      </w:r>
      <w:r>
        <w:rPr>
          <w:shd w:val="clear" w:color="auto" w:fill="auto"/>
        </w:rPr>
        <w:fldChar w:fldCharType="end"/>
      </w:r>
      <w:r>
        <w:rPr>
          <w:rFonts w:hint="eastAsia" w:ascii="方正仿宋_GBK" w:eastAsia="方正仿宋_GBK"/>
          <w:szCs w:val="28"/>
          <w:shd w:val="clear" w:color="auto" w:fill="auto"/>
        </w:rPr>
        <w:fldChar w:fldCharType="end"/>
      </w:r>
    </w:p>
    <w:p w14:paraId="4EDE0CC6">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_Toc26898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rPr>
        <w:t>一、合同主要条款</w:t>
      </w:r>
      <w:r>
        <w:rPr>
          <w:shd w:val="clear" w:color="auto" w:fill="auto"/>
        </w:rPr>
        <w:tab/>
      </w:r>
      <w:r>
        <w:rPr>
          <w:shd w:val="clear" w:color="auto" w:fill="auto"/>
        </w:rPr>
        <w:fldChar w:fldCharType="begin"/>
      </w:r>
      <w:r>
        <w:rPr>
          <w:shd w:val="clear" w:color="auto" w:fill="auto"/>
        </w:rPr>
        <w:instrText xml:space="preserve"> PAGEREF _Toc26898 \h </w:instrText>
      </w:r>
      <w:r>
        <w:rPr>
          <w:shd w:val="clear" w:color="auto" w:fill="auto"/>
        </w:rPr>
        <w:fldChar w:fldCharType="separate"/>
      </w:r>
      <w:r>
        <w:rPr>
          <w:shd w:val="clear" w:color="auto" w:fill="auto"/>
        </w:rPr>
        <w:t>- 48 -</w:t>
      </w:r>
      <w:r>
        <w:rPr>
          <w:shd w:val="clear" w:color="auto" w:fill="auto"/>
        </w:rPr>
        <w:fldChar w:fldCharType="end"/>
      </w:r>
      <w:r>
        <w:rPr>
          <w:rFonts w:hint="eastAsia" w:ascii="方正仿宋_GBK" w:eastAsia="方正仿宋_GBK"/>
          <w:szCs w:val="28"/>
          <w:shd w:val="clear" w:color="auto" w:fill="auto"/>
        </w:rPr>
        <w:fldChar w:fldCharType="end"/>
      </w:r>
    </w:p>
    <w:p w14:paraId="59DCDDA2">
      <w:pPr>
        <w:pStyle w:val="49"/>
        <w:tabs>
          <w:tab w:val="right" w:leader="dot" w:pos="9412"/>
          <w:tab w:val="clear" w:pos="8400"/>
        </w:tabs>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_Toc27718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二、政府采购合同（格式）</w:t>
      </w:r>
      <w:r>
        <w:rPr>
          <w:shd w:val="clear" w:color="auto" w:fill="auto"/>
        </w:rPr>
        <w:tab/>
      </w:r>
      <w:r>
        <w:rPr>
          <w:shd w:val="clear" w:color="auto" w:fill="auto"/>
        </w:rPr>
        <w:fldChar w:fldCharType="begin"/>
      </w:r>
      <w:r>
        <w:rPr>
          <w:shd w:val="clear" w:color="auto" w:fill="auto"/>
        </w:rPr>
        <w:instrText xml:space="preserve"> PAGEREF _Toc27718 \h </w:instrText>
      </w:r>
      <w:r>
        <w:rPr>
          <w:shd w:val="clear" w:color="auto" w:fill="auto"/>
        </w:rPr>
        <w:fldChar w:fldCharType="separate"/>
      </w:r>
      <w:r>
        <w:rPr>
          <w:shd w:val="clear" w:color="auto" w:fill="auto"/>
        </w:rPr>
        <w:t>- 54 -</w:t>
      </w:r>
      <w:r>
        <w:rPr>
          <w:shd w:val="clear" w:color="auto" w:fill="auto"/>
        </w:rPr>
        <w:fldChar w:fldCharType="end"/>
      </w:r>
      <w:r>
        <w:rPr>
          <w:rFonts w:hint="eastAsia" w:ascii="方正仿宋_GBK" w:eastAsia="方正仿宋_GBK"/>
          <w:szCs w:val="28"/>
          <w:shd w:val="clear" w:color="auto" w:fill="auto"/>
        </w:rPr>
        <w:fldChar w:fldCharType="end"/>
      </w:r>
    </w:p>
    <w:p w14:paraId="4498049A">
      <w:pPr>
        <w:pStyle w:val="40"/>
        <w:ind w:firstLine="0" w:firstLineChars="0"/>
        <w:rPr>
          <w:rFonts w:hint="eastAsia" w:ascii="方正仿宋_GBK" w:eastAsia="方正仿宋_GBK"/>
          <w:szCs w:val="28"/>
          <w:shd w:val="clear" w:color="auto" w:fill="auto"/>
        </w:rPr>
      </w:pPr>
      <w:r>
        <w:rPr>
          <w:rFonts w:hint="eastAsia" w:ascii="方正仿宋_GBK" w:eastAsia="方正仿宋_GBK"/>
          <w:b/>
          <w:sz w:val="44"/>
          <w:szCs w:val="28"/>
        </w:rPr>
        <w:fldChar w:fldCharType="end"/>
      </w:r>
      <w:r>
        <w:rPr>
          <w:rFonts w:hint="eastAsia" w:ascii="方正仿宋_GBK" w:eastAsia="方正仿宋_GBK"/>
          <w:b/>
          <w:sz w:val="44"/>
          <w:szCs w:val="28"/>
          <w:lang w:val="en-US" w:eastAsia="zh-CN"/>
        </w:rPr>
        <w:t xml:space="preserve"> </w:t>
      </w: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_Toc21157 </w:instrText>
      </w:r>
      <w:r>
        <w:rPr>
          <w:rFonts w:hint="eastAsia" w:ascii="方正仿宋_GBK" w:eastAsia="方正仿宋_GBK"/>
          <w:szCs w:val="28"/>
          <w:shd w:val="clear" w:color="auto" w:fill="auto"/>
        </w:rPr>
        <w:fldChar w:fldCharType="separate"/>
      </w:r>
      <w:r>
        <w:rPr>
          <w:rFonts w:hint="eastAsia" w:ascii="方正仿宋_GBK" w:eastAsia="方正仿宋_GBK"/>
          <w:shd w:val="clear" w:color="auto" w:fill="auto"/>
        </w:rPr>
        <w:t>第</w:t>
      </w:r>
      <w:r>
        <w:rPr>
          <w:rFonts w:hint="eastAsia" w:ascii="方正仿宋_GBK" w:eastAsia="方正仿宋_GBK"/>
          <w:shd w:val="clear" w:color="auto" w:fill="auto"/>
          <w:lang w:eastAsia="zh-CN"/>
        </w:rPr>
        <w:t>七</w:t>
      </w:r>
      <w:r>
        <w:rPr>
          <w:rFonts w:hint="eastAsia" w:ascii="方正仿宋_GBK" w:eastAsia="方正仿宋_GBK"/>
          <w:shd w:val="clear" w:color="auto" w:fill="auto"/>
        </w:rPr>
        <w:t>篇</w:t>
      </w:r>
      <w:r>
        <w:rPr>
          <w:rFonts w:hint="eastAsia" w:ascii="方正仿宋_GBK" w:eastAsia="方正仿宋_GBK"/>
          <w:shd w:val="clear" w:color="auto" w:fill="auto"/>
          <w:lang w:val="en-US" w:eastAsia="zh-CN"/>
        </w:rPr>
        <w:t xml:space="preserve"> </w:t>
      </w:r>
      <w:r>
        <w:rPr>
          <w:rFonts w:hint="eastAsia" w:ascii="方正仿宋_GBK" w:eastAsia="方正仿宋_GBK"/>
          <w:shd w:val="clear" w:color="auto" w:fill="auto"/>
          <w:lang w:eastAsia="zh-CN"/>
        </w:rPr>
        <w:t>招标文件格式</w:t>
      </w:r>
      <w:r>
        <w:rPr>
          <w:shd w:val="clear" w:color="auto" w:fill="auto"/>
        </w:rPr>
        <w:tab/>
      </w:r>
      <w:r>
        <w:rPr>
          <w:rFonts w:hint="eastAsia"/>
          <w:shd w:val="clear" w:color="auto" w:fill="auto"/>
          <w:lang w:val="en-US" w:eastAsia="zh-CN"/>
        </w:rPr>
        <w:t xml:space="preserve">................................................................ </w:t>
      </w:r>
      <w:r>
        <w:rPr>
          <w:shd w:val="clear" w:color="auto" w:fill="auto"/>
        </w:rPr>
        <w:fldChar w:fldCharType="begin"/>
      </w:r>
      <w:r>
        <w:rPr>
          <w:shd w:val="clear" w:color="auto" w:fill="auto"/>
        </w:rPr>
        <w:instrText xml:space="preserve"> PAGEREF _Toc27718 \h </w:instrText>
      </w:r>
      <w:r>
        <w:rPr>
          <w:shd w:val="clear" w:color="auto" w:fill="auto"/>
        </w:rPr>
        <w:fldChar w:fldCharType="separate"/>
      </w:r>
      <w:r>
        <w:rPr>
          <w:shd w:val="clear" w:color="auto" w:fill="auto"/>
        </w:rPr>
        <w:t>- 54 -</w:t>
      </w:r>
      <w:r>
        <w:rPr>
          <w:shd w:val="clear" w:color="auto" w:fill="auto"/>
        </w:rPr>
        <w:fldChar w:fldCharType="end"/>
      </w:r>
      <w:r>
        <w:rPr>
          <w:rFonts w:hint="eastAsia" w:ascii="方正仿宋_GBK" w:eastAsia="方正仿宋_GBK"/>
          <w:szCs w:val="28"/>
          <w:shd w:val="clear" w:color="auto" w:fill="auto"/>
        </w:rPr>
        <w:fldChar w:fldCharType="end"/>
      </w:r>
    </w:p>
    <w:p w14:paraId="3FF9AFBD">
      <w:pPr>
        <w:pStyle w:val="49"/>
        <w:tabs>
          <w:tab w:val="right" w:leader="dot" w:pos="9412"/>
          <w:tab w:val="clear" w:pos="8400"/>
        </w:tabs>
        <w:rPr>
          <w:rFonts w:hint="eastAsia" w:ascii="方正仿宋_GBK" w:eastAsia="方正仿宋_GBK"/>
          <w:szCs w:val="28"/>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_Toc24277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一</w:t>
      </w:r>
      <w:r>
        <w:rPr>
          <w:rFonts w:hint="eastAsia" w:ascii="方正仿宋_GBK" w:eastAsia="方正仿宋_GBK"/>
          <w:szCs w:val="28"/>
          <w:shd w:val="clear" w:color="auto" w:fill="auto"/>
        </w:rPr>
        <w:t>、</w:t>
      </w:r>
      <w:r>
        <w:rPr>
          <w:rFonts w:hint="eastAsia" w:ascii="方正仿宋_GBK" w:eastAsia="方正仿宋_GBK"/>
          <w:szCs w:val="28"/>
          <w:shd w:val="clear" w:color="auto" w:fill="auto"/>
          <w:lang w:eastAsia="zh-CN"/>
        </w:rPr>
        <w:t>经济文件</w:t>
      </w:r>
      <w:r>
        <w:rPr>
          <w:shd w:val="clear" w:color="auto" w:fill="auto"/>
        </w:rPr>
        <w:tab/>
      </w:r>
      <w:r>
        <w:rPr>
          <w:shd w:val="clear" w:color="auto" w:fill="auto"/>
        </w:rPr>
        <w:fldChar w:fldCharType="begin"/>
      </w:r>
      <w:r>
        <w:rPr>
          <w:shd w:val="clear" w:color="auto" w:fill="auto"/>
        </w:rPr>
        <w:instrText xml:space="preserve"> PAGEREF _Toc24277 \h </w:instrText>
      </w:r>
      <w:r>
        <w:rPr>
          <w:shd w:val="clear" w:color="auto" w:fill="auto"/>
        </w:rPr>
        <w:fldChar w:fldCharType="separate"/>
      </w:r>
      <w:r>
        <w:rPr>
          <w:shd w:val="clear" w:color="auto" w:fill="auto"/>
        </w:rPr>
        <w:t>- 41 -</w:t>
      </w:r>
      <w:r>
        <w:rPr>
          <w:shd w:val="clear" w:color="auto" w:fill="auto"/>
        </w:rPr>
        <w:fldChar w:fldCharType="end"/>
      </w:r>
      <w:r>
        <w:rPr>
          <w:rFonts w:hint="eastAsia" w:ascii="方正仿宋_GBK" w:eastAsia="方正仿宋_GBK"/>
          <w:szCs w:val="28"/>
          <w:shd w:val="clear" w:color="auto" w:fill="auto"/>
        </w:rPr>
        <w:fldChar w:fldCharType="end"/>
      </w:r>
    </w:p>
    <w:p w14:paraId="2A3537B2">
      <w:pPr>
        <w:pStyle w:val="49"/>
        <w:tabs>
          <w:tab w:val="right" w:leader="dot" w:pos="9412"/>
          <w:tab w:val="clear" w:pos="8400"/>
        </w:tabs>
        <w:rPr>
          <w:shd w:val="clear" w:color="auto" w:fill="auto"/>
        </w:rPr>
      </w:pPr>
      <w:r>
        <w:rPr>
          <w:rFonts w:hint="eastAsia"/>
          <w:lang w:val="en-US" w:eastAsia="zh-CN"/>
        </w:rPr>
        <w:t>二</w:t>
      </w: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_Toc21829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rPr>
        <w:t>、</w:t>
      </w:r>
      <w:r>
        <w:rPr>
          <w:rFonts w:hint="eastAsia" w:ascii="方正仿宋_GBK" w:eastAsia="方正仿宋_GBK"/>
          <w:szCs w:val="28"/>
          <w:shd w:val="clear" w:color="auto" w:fill="auto"/>
          <w:lang w:eastAsia="zh-CN"/>
        </w:rPr>
        <w:t>技术（质量）文件</w:t>
      </w:r>
      <w:r>
        <w:rPr>
          <w:shd w:val="clear" w:color="auto" w:fill="auto"/>
        </w:rPr>
        <w:tab/>
      </w:r>
      <w:r>
        <w:rPr>
          <w:shd w:val="clear" w:color="auto" w:fill="auto"/>
        </w:rPr>
        <w:fldChar w:fldCharType="begin"/>
      </w:r>
      <w:r>
        <w:rPr>
          <w:shd w:val="clear" w:color="auto" w:fill="auto"/>
        </w:rPr>
        <w:instrText xml:space="preserve"> PAGEREF _Toc21829 \h </w:instrText>
      </w:r>
      <w:r>
        <w:rPr>
          <w:shd w:val="clear" w:color="auto" w:fill="auto"/>
        </w:rPr>
        <w:fldChar w:fldCharType="separate"/>
      </w:r>
      <w:r>
        <w:rPr>
          <w:shd w:val="clear" w:color="auto" w:fill="auto"/>
        </w:rPr>
        <w:t>- 38 -</w:t>
      </w:r>
      <w:r>
        <w:rPr>
          <w:shd w:val="clear" w:color="auto" w:fill="auto"/>
        </w:rPr>
        <w:fldChar w:fldCharType="end"/>
      </w:r>
      <w:r>
        <w:rPr>
          <w:rFonts w:hint="eastAsia" w:ascii="方正仿宋_GBK" w:eastAsia="方正仿宋_GBK"/>
          <w:szCs w:val="28"/>
          <w:shd w:val="clear" w:color="auto" w:fill="auto"/>
        </w:rPr>
        <w:fldChar w:fldCharType="end"/>
      </w:r>
    </w:p>
    <w:p w14:paraId="527D91B1">
      <w:pPr>
        <w:pStyle w:val="40"/>
        <w:tabs>
          <w:tab w:val="right" w:leader="dot" w:pos="9412"/>
          <w:tab w:val="clear" w:pos="1260"/>
          <w:tab w:val="clear" w:pos="1685"/>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_Toc13057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三</w:t>
      </w:r>
      <w:r>
        <w:rPr>
          <w:rFonts w:hint="eastAsia" w:ascii="方正仿宋_GBK" w:eastAsia="方正仿宋_GBK"/>
          <w:szCs w:val="28"/>
          <w:shd w:val="clear" w:color="auto" w:fill="auto"/>
        </w:rPr>
        <w:t>、</w:t>
      </w:r>
      <w:r>
        <w:rPr>
          <w:rFonts w:hint="eastAsia" w:ascii="方正仿宋_GBK" w:eastAsia="方正仿宋_GBK"/>
          <w:szCs w:val="28"/>
          <w:shd w:val="clear" w:color="auto" w:fill="auto"/>
          <w:lang w:eastAsia="zh-CN"/>
        </w:rPr>
        <w:t>商务文件</w:t>
      </w:r>
      <w:r>
        <w:rPr>
          <w:shd w:val="clear" w:color="auto" w:fill="auto"/>
        </w:rPr>
        <w:tab/>
      </w:r>
      <w:r>
        <w:rPr>
          <w:shd w:val="clear" w:color="auto" w:fill="auto"/>
        </w:rPr>
        <w:fldChar w:fldCharType="begin"/>
      </w:r>
      <w:r>
        <w:rPr>
          <w:shd w:val="clear" w:color="auto" w:fill="auto"/>
        </w:rPr>
        <w:instrText xml:space="preserve"> PAGEREF _Toc13057 \h </w:instrText>
      </w:r>
      <w:r>
        <w:rPr>
          <w:shd w:val="clear" w:color="auto" w:fill="auto"/>
        </w:rPr>
        <w:fldChar w:fldCharType="separate"/>
      </w:r>
      <w:r>
        <w:rPr>
          <w:shd w:val="clear" w:color="auto" w:fill="auto"/>
        </w:rPr>
        <w:t>- 40 -</w:t>
      </w:r>
      <w:r>
        <w:rPr>
          <w:shd w:val="clear" w:color="auto" w:fill="auto"/>
        </w:rPr>
        <w:fldChar w:fldCharType="end"/>
      </w:r>
      <w:r>
        <w:rPr>
          <w:rFonts w:hint="eastAsia" w:ascii="方正仿宋_GBK" w:eastAsia="方正仿宋_GBK"/>
          <w:szCs w:val="28"/>
          <w:shd w:val="clear" w:color="auto" w:fill="auto"/>
        </w:rPr>
        <w:fldChar w:fldCharType="end"/>
      </w:r>
    </w:p>
    <w:p w14:paraId="40B38EC3">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_Toc24277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eastAsia="zh-CN"/>
        </w:rPr>
        <w:t>四</w:t>
      </w:r>
      <w:r>
        <w:rPr>
          <w:rFonts w:hint="eastAsia" w:ascii="方正仿宋_GBK" w:eastAsia="方正仿宋_GBK"/>
          <w:szCs w:val="28"/>
          <w:shd w:val="clear" w:color="auto" w:fill="auto"/>
        </w:rPr>
        <w:t>、</w:t>
      </w:r>
      <w:r>
        <w:rPr>
          <w:rFonts w:hint="eastAsia" w:ascii="方正仿宋_GBK" w:eastAsia="方正仿宋_GBK"/>
          <w:szCs w:val="28"/>
          <w:shd w:val="clear" w:color="auto" w:fill="auto"/>
          <w:lang w:eastAsia="zh-CN"/>
        </w:rPr>
        <w:t>其他</w:t>
      </w:r>
      <w:r>
        <w:rPr>
          <w:shd w:val="clear" w:color="auto" w:fill="auto"/>
        </w:rPr>
        <w:tab/>
      </w:r>
      <w:r>
        <w:rPr>
          <w:shd w:val="clear" w:color="auto" w:fill="auto"/>
        </w:rPr>
        <w:fldChar w:fldCharType="begin"/>
      </w:r>
      <w:r>
        <w:rPr>
          <w:shd w:val="clear" w:color="auto" w:fill="auto"/>
        </w:rPr>
        <w:instrText xml:space="preserve"> PAGEREF _Toc24277 \h </w:instrText>
      </w:r>
      <w:r>
        <w:rPr>
          <w:shd w:val="clear" w:color="auto" w:fill="auto"/>
        </w:rPr>
        <w:fldChar w:fldCharType="separate"/>
      </w:r>
      <w:r>
        <w:rPr>
          <w:shd w:val="clear" w:color="auto" w:fill="auto"/>
        </w:rPr>
        <w:t>- 41 -</w:t>
      </w:r>
      <w:r>
        <w:rPr>
          <w:shd w:val="clear" w:color="auto" w:fill="auto"/>
        </w:rPr>
        <w:fldChar w:fldCharType="end"/>
      </w:r>
      <w:r>
        <w:rPr>
          <w:rFonts w:hint="eastAsia" w:ascii="方正仿宋_GBK" w:eastAsia="方正仿宋_GBK"/>
          <w:szCs w:val="28"/>
          <w:shd w:val="clear" w:color="auto" w:fill="auto"/>
        </w:rPr>
        <w:fldChar w:fldCharType="end"/>
      </w:r>
    </w:p>
    <w:p w14:paraId="6996E11F">
      <w:pPr>
        <w:pStyle w:val="49"/>
        <w:tabs>
          <w:tab w:val="right" w:leader="dot" w:pos="9412"/>
          <w:tab w:val="clear" w:pos="8400"/>
        </w:tabs>
        <w:rPr>
          <w:shd w:val="clear" w:color="auto" w:fill="auto"/>
        </w:rPr>
      </w:pP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_Toc12657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lang w:val="en-US" w:eastAsia="zh-CN"/>
        </w:rPr>
        <w:t xml:space="preserve">五 </w:t>
      </w:r>
      <w:r>
        <w:rPr>
          <w:rFonts w:hint="eastAsia" w:ascii="方正仿宋_GBK" w:eastAsia="方正仿宋_GBK"/>
          <w:szCs w:val="28"/>
          <w:shd w:val="clear" w:color="auto" w:fill="auto"/>
        </w:rPr>
        <w:fldChar w:fldCharType="end"/>
      </w:r>
      <w:r>
        <w:rPr>
          <w:rFonts w:hint="eastAsia" w:ascii="方正仿宋_GBK" w:eastAsia="方正仿宋_GBK"/>
          <w:szCs w:val="28"/>
          <w:shd w:val="clear" w:color="auto" w:fill="auto"/>
        </w:rPr>
        <w:fldChar w:fldCharType="begin"/>
      </w:r>
      <w:r>
        <w:rPr>
          <w:rFonts w:hint="eastAsia" w:ascii="方正仿宋_GBK" w:eastAsia="方正仿宋_GBK"/>
          <w:szCs w:val="28"/>
          <w:shd w:val="clear" w:color="auto" w:fill="auto"/>
        </w:rPr>
        <w:instrText xml:space="preserve"> HYPERLINK \l _Toc21829 </w:instrText>
      </w:r>
      <w:r>
        <w:rPr>
          <w:rFonts w:hint="eastAsia" w:ascii="方正仿宋_GBK" w:eastAsia="方正仿宋_GBK"/>
          <w:szCs w:val="28"/>
          <w:shd w:val="clear" w:color="auto" w:fill="auto"/>
        </w:rPr>
        <w:fldChar w:fldCharType="separate"/>
      </w:r>
      <w:r>
        <w:rPr>
          <w:rFonts w:hint="eastAsia" w:ascii="方正仿宋_GBK" w:eastAsia="方正仿宋_GBK"/>
          <w:szCs w:val="28"/>
          <w:shd w:val="clear" w:color="auto" w:fill="auto"/>
        </w:rPr>
        <w:t>、</w:t>
      </w:r>
      <w:r>
        <w:rPr>
          <w:rFonts w:hint="eastAsia" w:ascii="方正仿宋_GBK" w:eastAsia="方正仿宋_GBK"/>
          <w:szCs w:val="28"/>
          <w:shd w:val="clear" w:color="auto" w:fill="auto"/>
          <w:lang w:eastAsia="zh-CN"/>
        </w:rPr>
        <w:t>资格文件</w:t>
      </w:r>
      <w:r>
        <w:rPr>
          <w:shd w:val="clear" w:color="auto" w:fill="auto"/>
        </w:rPr>
        <w:tab/>
      </w:r>
      <w:r>
        <w:rPr>
          <w:shd w:val="clear" w:color="auto" w:fill="auto"/>
        </w:rPr>
        <w:fldChar w:fldCharType="begin"/>
      </w:r>
      <w:r>
        <w:rPr>
          <w:shd w:val="clear" w:color="auto" w:fill="auto"/>
        </w:rPr>
        <w:instrText xml:space="preserve"> PAGEREF _Toc21829 \h </w:instrText>
      </w:r>
      <w:r>
        <w:rPr>
          <w:shd w:val="clear" w:color="auto" w:fill="auto"/>
        </w:rPr>
        <w:fldChar w:fldCharType="separate"/>
      </w:r>
      <w:r>
        <w:rPr>
          <w:shd w:val="clear" w:color="auto" w:fill="auto"/>
        </w:rPr>
        <w:t>- 38 -</w:t>
      </w:r>
      <w:r>
        <w:rPr>
          <w:shd w:val="clear" w:color="auto" w:fill="auto"/>
        </w:rPr>
        <w:fldChar w:fldCharType="end"/>
      </w:r>
      <w:r>
        <w:rPr>
          <w:rFonts w:hint="eastAsia" w:ascii="方正仿宋_GBK" w:eastAsia="方正仿宋_GBK"/>
          <w:szCs w:val="28"/>
          <w:shd w:val="clear" w:color="auto" w:fill="auto"/>
        </w:rPr>
        <w:fldChar w:fldCharType="end"/>
      </w:r>
    </w:p>
    <w:p w14:paraId="1AF9A176">
      <w:pPr>
        <w:pStyle w:val="49"/>
        <w:tabs>
          <w:tab w:val="right" w:leader="dot" w:pos="9412"/>
          <w:tab w:val="clear" w:pos="8400"/>
        </w:tabs>
        <w:rPr>
          <w:shd w:val="clear" w:color="auto" w:fill="auto"/>
        </w:rPr>
      </w:pPr>
    </w:p>
    <w:p w14:paraId="6FE6A3D6">
      <w:pPr>
        <w:rPr>
          <w:rFonts w:hint="eastAsia"/>
        </w:rPr>
        <w:sectPr>
          <w:headerReference r:id="rId3" w:type="default"/>
          <w:footerReference r:id="rId4" w:type="default"/>
          <w:pgSz w:w="11907" w:h="16840"/>
          <w:pgMar w:top="1134" w:right="1191" w:bottom="1134" w:left="1304" w:header="964" w:footer="992" w:gutter="0"/>
          <w:pgNumType w:fmt="numberInDash" w:start="1"/>
          <w:cols w:space="720" w:num="1"/>
          <w:docGrid w:linePitch="312" w:charSpace="0"/>
        </w:sectPr>
      </w:pPr>
    </w:p>
    <w:p w14:paraId="221B8207">
      <w:pPr>
        <w:pStyle w:val="4"/>
        <w:spacing w:before="0" w:beforeLines="0" w:after="0" w:afterLines="0" w:line="360" w:lineRule="auto"/>
        <w:rPr>
          <w:rFonts w:hint="eastAsia" w:ascii="方正仿宋_GBK" w:eastAsia="方正仿宋_GBK"/>
          <w:b/>
        </w:rPr>
      </w:pPr>
      <w:bookmarkStart w:id="14" w:name="_Toc9577"/>
      <w:bookmarkStart w:id="15" w:name="_Toc14550"/>
      <w:bookmarkStart w:id="16" w:name="_Toc17352"/>
      <w:bookmarkStart w:id="17" w:name="_Toc29619"/>
      <w:bookmarkStart w:id="18" w:name="_Toc75793495"/>
      <w:bookmarkStart w:id="19" w:name="_Toc605"/>
      <w:bookmarkStart w:id="20" w:name="_Toc16061"/>
      <w:bookmarkStart w:id="21" w:name="_Toc23836"/>
      <w:bookmarkStart w:id="22" w:name="_Toc16870"/>
      <w:bookmarkStart w:id="23" w:name="_Toc20440"/>
      <w:bookmarkStart w:id="24" w:name="_Toc2"/>
      <w:bookmarkStart w:id="25" w:name="_Toc21223"/>
      <w:bookmarkStart w:id="26" w:name="_Toc25928"/>
      <w:r>
        <w:rPr>
          <w:rFonts w:hint="eastAsia" w:ascii="方正仿宋_GBK" w:eastAsia="方正仿宋_GBK"/>
          <w:b/>
        </w:rPr>
        <w:t>第一篇 投标邀请书</w:t>
      </w:r>
      <w:bookmarkEnd w:id="14"/>
      <w:bookmarkEnd w:id="15"/>
      <w:bookmarkEnd w:id="16"/>
      <w:bookmarkEnd w:id="17"/>
      <w:bookmarkEnd w:id="18"/>
      <w:bookmarkEnd w:id="19"/>
      <w:bookmarkEnd w:id="20"/>
      <w:bookmarkEnd w:id="21"/>
      <w:bookmarkEnd w:id="22"/>
      <w:bookmarkEnd w:id="23"/>
      <w:bookmarkEnd w:id="24"/>
      <w:bookmarkEnd w:id="25"/>
      <w:bookmarkEnd w:id="26"/>
    </w:p>
    <w:p w14:paraId="59056398">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重庆市潼南区公共资源交易中心（以下简称：采购代理机构）受</w:t>
      </w:r>
      <w:r>
        <w:rPr>
          <w:rFonts w:hint="eastAsia" w:ascii="方正仿宋_GBK" w:hAnsi="方正书宋_GBK" w:eastAsia="方正仿宋_GBK"/>
          <w:sz w:val="24"/>
          <w:szCs w:val="24"/>
          <w:lang w:eastAsia="zh-CN"/>
        </w:rPr>
        <w:t>重庆市潼南区健康服务中心</w:t>
      </w:r>
      <w:r>
        <w:rPr>
          <w:rFonts w:hint="eastAsia" w:ascii="方正仿宋_GBK" w:hAnsi="方正书宋_GBK" w:eastAsia="方正仿宋_GBK"/>
          <w:sz w:val="24"/>
          <w:szCs w:val="24"/>
        </w:rPr>
        <w:t>（以下简称：采购人）的委托，对</w:t>
      </w:r>
      <w:r>
        <w:rPr>
          <w:rFonts w:hint="eastAsia" w:ascii="方正仿宋_GBK" w:hAnsi="方正书宋_GBK" w:eastAsia="方正仿宋_GBK"/>
          <w:sz w:val="24"/>
          <w:szCs w:val="24"/>
          <w:lang w:eastAsia="zh-CN"/>
        </w:rPr>
        <w:t>2024年病媒生物防制专业服务和防制药械项目</w:t>
      </w:r>
      <w:r>
        <w:rPr>
          <w:rFonts w:hint="eastAsia" w:ascii="方正仿宋_GBK" w:hAnsi="方正书宋_GBK" w:eastAsia="方正仿宋_GBK"/>
          <w:sz w:val="24"/>
          <w:szCs w:val="24"/>
        </w:rPr>
        <w:t>进行公开招标，欢迎有资格的投标人参加投标。</w:t>
      </w:r>
    </w:p>
    <w:p w14:paraId="1E83FFF1">
      <w:pPr>
        <w:pStyle w:val="5"/>
        <w:spacing w:line="400" w:lineRule="exact"/>
        <w:ind w:firstLine="482" w:firstLineChars="200"/>
        <w:rPr>
          <w:rFonts w:hint="eastAsia" w:ascii="方正仿宋_GBK" w:eastAsia="方正仿宋_GBK"/>
          <w:b/>
          <w:sz w:val="24"/>
        </w:rPr>
      </w:pPr>
      <w:bookmarkStart w:id="27" w:name="_Toc17307"/>
      <w:bookmarkStart w:id="28" w:name="_Toc804"/>
      <w:bookmarkStart w:id="29" w:name="_Toc75793496"/>
      <w:bookmarkStart w:id="30" w:name="_Toc11110"/>
      <w:bookmarkStart w:id="31" w:name="_Toc1012"/>
      <w:bookmarkStart w:id="32" w:name="_Toc4414"/>
      <w:bookmarkStart w:id="33" w:name="_Toc8756"/>
      <w:bookmarkStart w:id="34" w:name="_Toc31370"/>
      <w:bookmarkStart w:id="35" w:name="_Toc30161"/>
      <w:bookmarkStart w:id="36" w:name="_Toc10650"/>
      <w:bookmarkStart w:id="37" w:name="_Toc22354"/>
      <w:bookmarkStart w:id="38" w:name="_Toc3190"/>
      <w:bookmarkStart w:id="39" w:name="_Toc29775"/>
      <w:r>
        <w:rPr>
          <w:rFonts w:hint="eastAsia" w:ascii="方正仿宋_GBK" w:eastAsia="方正仿宋_GBK"/>
          <w:b/>
          <w:sz w:val="24"/>
        </w:rPr>
        <w:t>一、招标项目内容</w:t>
      </w:r>
      <w:bookmarkEnd w:id="27"/>
      <w:bookmarkEnd w:id="28"/>
      <w:bookmarkEnd w:id="29"/>
      <w:bookmarkEnd w:id="30"/>
      <w:bookmarkEnd w:id="31"/>
      <w:bookmarkEnd w:id="32"/>
      <w:bookmarkEnd w:id="33"/>
      <w:bookmarkEnd w:id="34"/>
      <w:bookmarkEnd w:id="35"/>
      <w:bookmarkEnd w:id="36"/>
      <w:bookmarkEnd w:id="37"/>
      <w:bookmarkEnd w:id="38"/>
      <w:bookmarkEnd w:id="39"/>
    </w:p>
    <w:tbl>
      <w:tblPr>
        <w:tblStyle w:val="6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1"/>
        <w:gridCol w:w="1659"/>
        <w:gridCol w:w="1282"/>
        <w:gridCol w:w="1297"/>
        <w:gridCol w:w="1881"/>
      </w:tblGrid>
      <w:tr w14:paraId="637B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pct"/>
            <w:noWrap w:val="0"/>
            <w:vAlign w:val="center"/>
          </w:tcPr>
          <w:p w14:paraId="380A221F">
            <w:pPr>
              <w:pStyle w:val="24"/>
              <w:tabs>
                <w:tab w:val="left" w:pos="2360"/>
              </w:tabs>
              <w:jc w:val="center"/>
              <w:rPr>
                <w:rFonts w:hint="eastAsia" w:eastAsia="仿宋"/>
                <w:b/>
                <w:bCs/>
                <w:sz w:val="21"/>
                <w:szCs w:val="21"/>
                <w:lang w:eastAsia="zh-CN"/>
              </w:rPr>
            </w:pPr>
            <w:bookmarkStart w:id="40" w:name="_Toc26642"/>
            <w:bookmarkStart w:id="41" w:name="_Toc27299"/>
            <w:bookmarkStart w:id="42" w:name="_Toc17902"/>
            <w:r>
              <w:rPr>
                <w:rFonts w:hint="eastAsia"/>
                <w:b/>
                <w:bCs/>
                <w:sz w:val="21"/>
                <w:szCs w:val="21"/>
              </w:rPr>
              <w:t>包号及名称</w:t>
            </w:r>
            <w:bookmarkEnd w:id="40"/>
            <w:bookmarkEnd w:id="41"/>
          </w:p>
        </w:tc>
        <w:tc>
          <w:tcPr>
            <w:tcW w:w="862" w:type="pct"/>
            <w:noWrap w:val="0"/>
            <w:vAlign w:val="center"/>
          </w:tcPr>
          <w:p w14:paraId="5595A4BC">
            <w:pPr>
              <w:pStyle w:val="24"/>
              <w:jc w:val="center"/>
              <w:rPr>
                <w:rFonts w:hint="eastAsia"/>
                <w:b/>
                <w:bCs/>
                <w:sz w:val="21"/>
                <w:szCs w:val="21"/>
                <w:lang w:eastAsia="zh-CN"/>
              </w:rPr>
            </w:pPr>
            <w:bookmarkStart w:id="43" w:name="_Toc29305"/>
            <w:bookmarkStart w:id="44" w:name="_Toc6329"/>
            <w:r>
              <w:rPr>
                <w:rFonts w:hint="eastAsia"/>
                <w:b/>
                <w:bCs/>
                <w:sz w:val="21"/>
                <w:szCs w:val="21"/>
                <w:lang w:eastAsia="zh-CN"/>
              </w:rPr>
              <w:t>预算金额</w:t>
            </w:r>
          </w:p>
          <w:p w14:paraId="65074ABB">
            <w:pPr>
              <w:pStyle w:val="24"/>
              <w:jc w:val="center"/>
              <w:rPr>
                <w:rFonts w:hint="eastAsia"/>
                <w:b/>
                <w:bCs/>
                <w:sz w:val="21"/>
                <w:szCs w:val="21"/>
              </w:rPr>
            </w:pPr>
            <w:r>
              <w:rPr>
                <w:rFonts w:hint="eastAsia"/>
                <w:b/>
                <w:bCs/>
                <w:sz w:val="21"/>
                <w:szCs w:val="21"/>
              </w:rPr>
              <w:t>（</w:t>
            </w:r>
            <w:r>
              <w:rPr>
                <w:rFonts w:hint="eastAsia"/>
                <w:b/>
                <w:bCs/>
                <w:sz w:val="21"/>
                <w:szCs w:val="21"/>
                <w:lang w:eastAsia="zh-CN"/>
              </w:rPr>
              <w:t>万元</w:t>
            </w:r>
            <w:r>
              <w:rPr>
                <w:rFonts w:hint="eastAsia"/>
                <w:b/>
                <w:bCs/>
                <w:sz w:val="21"/>
                <w:szCs w:val="21"/>
                <w:lang w:val="en-US" w:eastAsia="zh-CN"/>
              </w:rPr>
              <w:t>/年</w:t>
            </w:r>
            <w:r>
              <w:rPr>
                <w:rFonts w:hint="eastAsia"/>
                <w:b/>
                <w:bCs/>
                <w:sz w:val="21"/>
                <w:szCs w:val="21"/>
              </w:rPr>
              <w:t>）</w:t>
            </w:r>
            <w:bookmarkEnd w:id="43"/>
            <w:bookmarkEnd w:id="44"/>
          </w:p>
        </w:tc>
        <w:tc>
          <w:tcPr>
            <w:tcW w:w="666" w:type="pct"/>
            <w:noWrap w:val="0"/>
            <w:vAlign w:val="center"/>
          </w:tcPr>
          <w:p w14:paraId="6C92E753">
            <w:pPr>
              <w:pStyle w:val="24"/>
              <w:jc w:val="center"/>
              <w:rPr>
                <w:rFonts w:hint="eastAsia"/>
                <w:b/>
                <w:bCs/>
                <w:sz w:val="21"/>
                <w:szCs w:val="21"/>
              </w:rPr>
            </w:pPr>
            <w:bookmarkStart w:id="45" w:name="_Toc14069"/>
            <w:bookmarkStart w:id="46" w:name="_Toc12222"/>
            <w:r>
              <w:rPr>
                <w:rFonts w:hint="eastAsia"/>
                <w:b/>
                <w:bCs/>
                <w:sz w:val="21"/>
                <w:szCs w:val="21"/>
              </w:rPr>
              <w:t>投标保证金</w:t>
            </w:r>
            <w:bookmarkEnd w:id="45"/>
            <w:bookmarkEnd w:id="46"/>
          </w:p>
          <w:p w14:paraId="1D189C08">
            <w:pPr>
              <w:pStyle w:val="24"/>
              <w:jc w:val="center"/>
              <w:rPr>
                <w:rFonts w:hint="eastAsia"/>
                <w:b/>
                <w:bCs/>
                <w:sz w:val="21"/>
                <w:szCs w:val="21"/>
              </w:rPr>
            </w:pPr>
            <w:bookmarkStart w:id="47" w:name="_Toc30156"/>
            <w:bookmarkStart w:id="48" w:name="_Toc17480"/>
            <w:r>
              <w:rPr>
                <w:rFonts w:hint="eastAsia"/>
                <w:b/>
                <w:bCs/>
                <w:sz w:val="21"/>
                <w:szCs w:val="21"/>
              </w:rPr>
              <w:t>（万元）</w:t>
            </w:r>
            <w:bookmarkEnd w:id="47"/>
            <w:bookmarkEnd w:id="48"/>
          </w:p>
        </w:tc>
        <w:tc>
          <w:tcPr>
            <w:tcW w:w="674" w:type="pct"/>
            <w:noWrap w:val="0"/>
            <w:vAlign w:val="center"/>
          </w:tcPr>
          <w:p w14:paraId="62CADA3F">
            <w:pPr>
              <w:pStyle w:val="24"/>
              <w:jc w:val="center"/>
              <w:rPr>
                <w:rFonts w:hint="eastAsia"/>
                <w:b/>
                <w:bCs/>
                <w:sz w:val="21"/>
                <w:szCs w:val="21"/>
              </w:rPr>
            </w:pPr>
            <w:bookmarkStart w:id="49" w:name="_Toc6988"/>
            <w:bookmarkStart w:id="50" w:name="_Toc25496"/>
            <w:r>
              <w:rPr>
                <w:rFonts w:hint="eastAsia"/>
                <w:b/>
                <w:bCs/>
                <w:sz w:val="21"/>
                <w:szCs w:val="21"/>
              </w:rPr>
              <w:t>中标人数量（名）</w:t>
            </w:r>
            <w:bookmarkEnd w:id="49"/>
            <w:bookmarkEnd w:id="50"/>
          </w:p>
        </w:tc>
        <w:tc>
          <w:tcPr>
            <w:tcW w:w="977" w:type="pct"/>
            <w:noWrap w:val="0"/>
            <w:vAlign w:val="center"/>
          </w:tcPr>
          <w:p w14:paraId="36F0A571">
            <w:pPr>
              <w:pStyle w:val="24"/>
              <w:jc w:val="center"/>
              <w:rPr>
                <w:rFonts w:hint="eastAsia"/>
                <w:b/>
                <w:bCs/>
                <w:sz w:val="21"/>
                <w:szCs w:val="21"/>
              </w:rPr>
            </w:pPr>
            <w:bookmarkStart w:id="51" w:name="_Toc28078"/>
            <w:bookmarkStart w:id="52" w:name="_Toc13320"/>
            <w:bookmarkStart w:id="53" w:name="_Toc26259"/>
            <w:r>
              <w:rPr>
                <w:rFonts w:hint="eastAsia"/>
                <w:b/>
                <w:bCs/>
                <w:sz w:val="21"/>
                <w:szCs w:val="21"/>
              </w:rPr>
              <w:t>采购标的对应的中小企业划分标准所属行业</w:t>
            </w:r>
            <w:bookmarkEnd w:id="51"/>
            <w:bookmarkEnd w:id="52"/>
            <w:bookmarkEnd w:id="53"/>
          </w:p>
        </w:tc>
      </w:tr>
      <w:tr w14:paraId="75C2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19" w:type="pct"/>
            <w:noWrap w:val="0"/>
            <w:vAlign w:val="center"/>
          </w:tcPr>
          <w:p w14:paraId="6397753A">
            <w:pPr>
              <w:keepNext w:val="0"/>
              <w:keepLines w:val="0"/>
              <w:widowControl/>
              <w:suppressLineNumbers w:val="0"/>
              <w:snapToGrid w:val="0"/>
              <w:spacing w:line="400" w:lineRule="exact"/>
              <w:ind w:left="720" w:hanging="720" w:hangingChars="300"/>
              <w:jc w:val="left"/>
              <w:textAlignment w:val="auto"/>
              <w:rPr>
                <w:rFonts w:hint="eastAsia" w:ascii="方正仿宋_GBK" w:hAnsi="方正书宋_GBK" w:eastAsia="方正仿宋_GBK" w:cs="DejaVu Sans"/>
                <w:b w:val="0"/>
                <w:bCs w:val="0"/>
                <w:sz w:val="24"/>
                <w:szCs w:val="24"/>
                <w:lang w:eastAsia="zh-CN"/>
              </w:rPr>
            </w:pPr>
            <w:r>
              <w:rPr>
                <w:rFonts w:hint="eastAsia" w:ascii="方正仿宋_GBK" w:hAnsi="方正书宋_GBK" w:eastAsia="方正仿宋_GBK" w:cs="DejaVu Sans"/>
                <w:i w:val="0"/>
                <w:iCs w:val="0"/>
                <w:kern w:val="2"/>
                <w:sz w:val="24"/>
                <w:szCs w:val="24"/>
                <w:u w:val="none"/>
                <w:lang w:val="en-US" w:eastAsia="zh-CN" w:bidi="ar"/>
              </w:rPr>
              <w:t>2024年病媒生物防制专业服务和防制药械项目</w:t>
            </w:r>
          </w:p>
        </w:tc>
        <w:tc>
          <w:tcPr>
            <w:tcW w:w="862" w:type="pct"/>
            <w:noWrap w:val="0"/>
            <w:vAlign w:val="center"/>
          </w:tcPr>
          <w:p w14:paraId="530FFB31">
            <w:pPr>
              <w:keepNext w:val="0"/>
              <w:keepLines w:val="0"/>
              <w:widowControl/>
              <w:suppressLineNumbers w:val="0"/>
              <w:snapToGrid w:val="0"/>
              <w:spacing w:line="400" w:lineRule="exact"/>
              <w:jc w:val="center"/>
              <w:textAlignment w:val="auto"/>
              <w:rPr>
                <w:rFonts w:hint="default" w:ascii="方正仿宋_GBK" w:hAnsi="方正书宋_GBK" w:eastAsia="方正仿宋_GBK" w:cs="DejaVu Sans"/>
                <w:b w:val="0"/>
                <w:bCs w:val="0"/>
                <w:sz w:val="24"/>
                <w:szCs w:val="24"/>
                <w:lang w:val="en-US" w:eastAsia="zh-CN"/>
              </w:rPr>
            </w:pPr>
            <w:r>
              <w:rPr>
                <w:rFonts w:hint="default" w:ascii="方正仿宋_GBK" w:hAnsi="方正书宋_GBK" w:eastAsia="方正仿宋_GBK" w:cs="DejaVu Sans"/>
                <w:b w:val="0"/>
                <w:bCs w:val="0"/>
                <w:sz w:val="24"/>
                <w:szCs w:val="24"/>
                <w:lang w:val="en-US" w:eastAsia="zh-CN"/>
              </w:rPr>
              <w:t>62</w:t>
            </w:r>
          </w:p>
        </w:tc>
        <w:tc>
          <w:tcPr>
            <w:tcW w:w="666" w:type="pct"/>
            <w:noWrap w:val="0"/>
            <w:vAlign w:val="center"/>
          </w:tcPr>
          <w:p w14:paraId="1F775C85">
            <w:pPr>
              <w:snapToGrid w:val="0"/>
              <w:spacing w:line="400" w:lineRule="exact"/>
              <w:ind w:firstLine="480" w:firstLineChars="200"/>
              <w:rPr>
                <w:rFonts w:hint="eastAsia" w:ascii="方正仿宋_GBK" w:hAnsi="方正书宋_GBK" w:eastAsia="方正仿宋_GBK" w:cs="DejaVu Sans"/>
                <w:b w:val="0"/>
                <w:bCs w:val="0"/>
                <w:sz w:val="24"/>
                <w:szCs w:val="24"/>
                <w:lang w:val="en-US" w:eastAsia="zh-CN"/>
              </w:rPr>
            </w:pPr>
            <w:r>
              <w:rPr>
                <w:rFonts w:hint="eastAsia" w:ascii="方正仿宋_GBK" w:hAnsi="方正书宋_GBK" w:eastAsia="方正仿宋_GBK" w:cs="DejaVu Sans"/>
                <w:b w:val="0"/>
                <w:bCs w:val="0"/>
                <w:sz w:val="24"/>
                <w:szCs w:val="24"/>
                <w:lang w:val="en-US" w:eastAsia="zh-CN"/>
              </w:rPr>
              <w:t>1</w:t>
            </w:r>
          </w:p>
        </w:tc>
        <w:tc>
          <w:tcPr>
            <w:tcW w:w="674" w:type="pct"/>
            <w:noWrap w:val="0"/>
            <w:vAlign w:val="top"/>
          </w:tcPr>
          <w:p w14:paraId="083C8237">
            <w:pPr>
              <w:snapToGrid w:val="0"/>
              <w:spacing w:line="400" w:lineRule="exact"/>
              <w:ind w:firstLine="480" w:firstLineChars="200"/>
              <w:rPr>
                <w:rFonts w:hint="eastAsia" w:ascii="方正仿宋_GBK" w:hAnsi="方正书宋_GBK" w:eastAsia="方正仿宋_GBK" w:cs="DejaVu Sans"/>
                <w:b w:val="0"/>
                <w:bCs w:val="0"/>
                <w:sz w:val="24"/>
                <w:szCs w:val="24"/>
              </w:rPr>
            </w:pPr>
          </w:p>
          <w:p w14:paraId="76F6F432">
            <w:pPr>
              <w:snapToGrid w:val="0"/>
              <w:spacing w:line="400" w:lineRule="exact"/>
              <w:ind w:firstLine="480" w:firstLineChars="200"/>
              <w:rPr>
                <w:rFonts w:hint="eastAsia" w:ascii="方正仿宋_GBK" w:hAnsi="方正书宋_GBK" w:eastAsia="方正仿宋_GBK" w:cs="DejaVu Sans"/>
                <w:b w:val="0"/>
                <w:bCs w:val="0"/>
                <w:sz w:val="24"/>
                <w:szCs w:val="24"/>
              </w:rPr>
            </w:pPr>
            <w:bookmarkStart w:id="54" w:name="_Toc4709"/>
            <w:bookmarkStart w:id="55" w:name="_Toc28721"/>
            <w:r>
              <w:rPr>
                <w:rFonts w:hint="eastAsia" w:ascii="方正仿宋_GBK" w:hAnsi="方正书宋_GBK" w:eastAsia="方正仿宋_GBK" w:cs="DejaVu Sans"/>
                <w:b w:val="0"/>
                <w:bCs w:val="0"/>
                <w:sz w:val="24"/>
                <w:szCs w:val="24"/>
              </w:rPr>
              <w:t>1</w:t>
            </w:r>
            <w:bookmarkEnd w:id="54"/>
            <w:bookmarkEnd w:id="55"/>
          </w:p>
          <w:p w14:paraId="724C131B">
            <w:pPr>
              <w:snapToGrid w:val="0"/>
              <w:spacing w:line="400" w:lineRule="exact"/>
              <w:ind w:firstLine="480" w:firstLineChars="200"/>
              <w:rPr>
                <w:rFonts w:hint="eastAsia" w:ascii="方正仿宋_GBK" w:hAnsi="方正书宋_GBK" w:eastAsia="方正仿宋_GBK" w:cs="DejaVu Sans"/>
                <w:b w:val="0"/>
                <w:bCs w:val="0"/>
                <w:sz w:val="24"/>
                <w:szCs w:val="24"/>
              </w:rPr>
            </w:pPr>
          </w:p>
        </w:tc>
        <w:tc>
          <w:tcPr>
            <w:tcW w:w="977" w:type="pct"/>
            <w:noWrap w:val="0"/>
            <w:vAlign w:val="top"/>
          </w:tcPr>
          <w:p w14:paraId="41FF6ECB">
            <w:pPr>
              <w:snapToGrid w:val="0"/>
              <w:spacing w:line="400" w:lineRule="exact"/>
              <w:jc w:val="center"/>
              <w:rPr>
                <w:rFonts w:hint="eastAsia" w:ascii="方正仿宋_GBK" w:hAnsi="方正书宋_GBK" w:eastAsia="方正仿宋_GBK" w:cs="DejaVu Sans"/>
                <w:b w:val="0"/>
                <w:bCs w:val="0"/>
                <w:sz w:val="24"/>
                <w:szCs w:val="24"/>
                <w:lang w:eastAsia="zh-CN"/>
              </w:rPr>
            </w:pPr>
          </w:p>
          <w:p w14:paraId="1302BACB">
            <w:pPr>
              <w:snapToGrid w:val="0"/>
              <w:spacing w:line="400" w:lineRule="exact"/>
              <w:jc w:val="center"/>
              <w:rPr>
                <w:rFonts w:hint="eastAsia" w:ascii="方正仿宋_GBK" w:hAnsi="方正书宋_GBK" w:eastAsia="方正仿宋_GBK" w:cs="DejaVu Sans"/>
                <w:b w:val="0"/>
                <w:bCs w:val="0"/>
                <w:sz w:val="24"/>
                <w:szCs w:val="24"/>
                <w:lang w:eastAsia="zh-CN"/>
              </w:rPr>
            </w:pPr>
            <w:r>
              <w:rPr>
                <w:rFonts w:hint="eastAsia" w:ascii="方正仿宋_GBK" w:hAnsi="方正书宋_GBK" w:eastAsia="方正仿宋_GBK" w:cs="DejaVu Sans"/>
                <w:b w:val="0"/>
                <w:bCs w:val="0"/>
                <w:sz w:val="24"/>
                <w:szCs w:val="24"/>
                <w:lang w:eastAsia="zh-CN"/>
              </w:rPr>
              <w:t>其他未列明行业</w:t>
            </w:r>
          </w:p>
        </w:tc>
      </w:tr>
      <w:bookmarkEnd w:id="42"/>
    </w:tbl>
    <w:p w14:paraId="231FEB30">
      <w:pPr>
        <w:pStyle w:val="5"/>
        <w:spacing w:line="400" w:lineRule="exact"/>
        <w:ind w:firstLine="482" w:firstLineChars="200"/>
        <w:rPr>
          <w:rFonts w:hint="eastAsia" w:ascii="方正仿宋_GBK" w:hAnsi="方正书宋_GBK" w:eastAsia="方正仿宋_GBK" w:cs="DejaVu Sans"/>
          <w:b/>
          <w:sz w:val="24"/>
        </w:rPr>
      </w:pPr>
      <w:bookmarkStart w:id="56" w:name="_Toc21320"/>
      <w:bookmarkStart w:id="57" w:name="_Toc14428"/>
      <w:bookmarkStart w:id="58" w:name="_Toc30296"/>
      <w:bookmarkStart w:id="59" w:name="_Toc27956"/>
      <w:bookmarkStart w:id="60" w:name="_Toc75793497"/>
      <w:bookmarkStart w:id="61" w:name="_Toc18999"/>
      <w:bookmarkStart w:id="62" w:name="_Toc5346"/>
      <w:bookmarkStart w:id="63" w:name="_Toc12774"/>
      <w:bookmarkStart w:id="64" w:name="_Toc25453"/>
      <w:bookmarkStart w:id="65" w:name="_Toc9282"/>
      <w:bookmarkStart w:id="66" w:name="_Toc17157"/>
      <w:bookmarkStart w:id="67" w:name="_Toc9782"/>
      <w:r>
        <w:rPr>
          <w:rFonts w:hint="eastAsia" w:ascii="方正仿宋_GBK" w:hAnsi="方正书宋_GBK" w:eastAsia="方正仿宋_GBK" w:cs="DejaVu Sans"/>
          <w:b/>
          <w:sz w:val="24"/>
          <w:lang w:val="en-US" w:eastAsia="zh-CN"/>
        </w:rPr>
        <w:t>二、</w:t>
      </w:r>
      <w:r>
        <w:rPr>
          <w:rFonts w:hint="eastAsia" w:ascii="方正仿宋_GBK" w:hAnsi="方正书宋_GBK" w:eastAsia="方正仿宋_GBK" w:cs="DejaVu Sans"/>
          <w:b/>
          <w:sz w:val="24"/>
        </w:rPr>
        <w:t>资金来源</w:t>
      </w:r>
      <w:bookmarkEnd w:id="56"/>
      <w:bookmarkEnd w:id="57"/>
      <w:bookmarkEnd w:id="58"/>
      <w:bookmarkEnd w:id="59"/>
      <w:bookmarkEnd w:id="60"/>
      <w:bookmarkEnd w:id="61"/>
      <w:bookmarkEnd w:id="62"/>
      <w:bookmarkEnd w:id="63"/>
      <w:bookmarkEnd w:id="64"/>
      <w:bookmarkEnd w:id="65"/>
      <w:bookmarkEnd w:id="66"/>
      <w:bookmarkEnd w:id="67"/>
    </w:p>
    <w:p w14:paraId="2551523E">
      <w:pPr>
        <w:pStyle w:val="5"/>
        <w:spacing w:line="400" w:lineRule="exact"/>
        <w:ind w:firstLine="480" w:firstLineChars="200"/>
        <w:rPr>
          <w:rFonts w:hint="default" w:ascii="Times New Roman" w:hAnsi="Times New Roman" w:eastAsia="方正仿宋_GBK" w:cs="Times New Roman"/>
          <w:b w:val="0"/>
          <w:bCs/>
          <w:color w:val="auto"/>
          <w:kern w:val="0"/>
          <w:sz w:val="24"/>
          <w:szCs w:val="24"/>
          <w:lang w:val="en-US" w:eastAsia="zh-CN" w:bidi="ar-SA"/>
        </w:rPr>
      </w:pPr>
      <w:bookmarkStart w:id="68" w:name="_Toc27591"/>
      <w:bookmarkStart w:id="69" w:name="_Toc26803"/>
      <w:bookmarkStart w:id="70" w:name="_Toc27672"/>
      <w:bookmarkStart w:id="71" w:name="_Toc15786"/>
      <w:bookmarkStart w:id="72" w:name="_Toc19230"/>
      <w:bookmarkStart w:id="73" w:name="_Toc25544"/>
      <w:bookmarkStart w:id="74" w:name="_Toc519"/>
      <w:bookmarkStart w:id="75" w:name="_Toc5426"/>
      <w:bookmarkStart w:id="76" w:name="_Toc15925"/>
      <w:bookmarkStart w:id="77" w:name="_Toc75793498"/>
      <w:bookmarkStart w:id="78" w:name="_Toc26780"/>
      <w:bookmarkStart w:id="79" w:name="_Toc18376"/>
      <w:bookmarkStart w:id="80" w:name="_Toc9627"/>
      <w:r>
        <w:rPr>
          <w:rFonts w:hint="default" w:ascii="Times New Roman" w:hAnsi="Times New Roman" w:eastAsia="方正仿宋_GBK" w:cs="Times New Roman"/>
          <w:b w:val="0"/>
          <w:bCs/>
          <w:color w:val="auto"/>
          <w:kern w:val="0"/>
          <w:sz w:val="24"/>
          <w:szCs w:val="24"/>
          <w:lang w:val="en-US" w:eastAsia="zh-CN" w:bidi="ar-SA"/>
        </w:rPr>
        <w:t>病媒生物防制专项资金</w:t>
      </w:r>
    </w:p>
    <w:p w14:paraId="78C09F9B">
      <w:pPr>
        <w:pStyle w:val="5"/>
        <w:spacing w:line="400" w:lineRule="exact"/>
        <w:ind w:firstLine="482" w:firstLineChars="200"/>
        <w:rPr>
          <w:rFonts w:hint="eastAsia" w:ascii="方正仿宋_GBK" w:eastAsia="方正仿宋_GBK"/>
          <w:b/>
          <w:sz w:val="24"/>
        </w:rPr>
      </w:pPr>
      <w:r>
        <w:rPr>
          <w:rFonts w:hint="eastAsia" w:ascii="方正仿宋_GBK" w:eastAsia="方正仿宋_GBK"/>
          <w:b/>
          <w:sz w:val="24"/>
        </w:rPr>
        <w:t>三、投标人资格要求</w:t>
      </w:r>
      <w:bookmarkEnd w:id="68"/>
      <w:bookmarkEnd w:id="69"/>
      <w:bookmarkEnd w:id="70"/>
      <w:bookmarkEnd w:id="71"/>
      <w:bookmarkEnd w:id="72"/>
      <w:bookmarkEnd w:id="73"/>
      <w:bookmarkEnd w:id="74"/>
      <w:bookmarkEnd w:id="75"/>
      <w:bookmarkEnd w:id="76"/>
      <w:bookmarkEnd w:id="77"/>
      <w:bookmarkEnd w:id="78"/>
      <w:bookmarkEnd w:id="79"/>
      <w:bookmarkEnd w:id="80"/>
    </w:p>
    <w:p w14:paraId="57764787">
      <w:pPr>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（一）满足《中华人民共和国政府采购法》第二十二条规定；</w:t>
      </w:r>
    </w:p>
    <w:p w14:paraId="7E3E10DF">
      <w:pPr>
        <w:spacing w:line="400" w:lineRule="exact"/>
        <w:ind w:firstLine="480" w:firstLineChars="200"/>
        <w:rPr>
          <w:rFonts w:hint="eastAsia" w:ascii="方正仿宋_GBK" w:hAnsi="方正书宋_GBK" w:eastAsia="方正仿宋_GBK"/>
          <w:sz w:val="24"/>
          <w:szCs w:val="24"/>
        </w:rPr>
      </w:pPr>
      <w:bookmarkStart w:id="81" w:name="_Toc75793499"/>
      <w:r>
        <w:rPr>
          <w:rFonts w:hint="eastAsia" w:ascii="方正仿宋_GBK" w:hAnsi="方正书宋_GBK" w:eastAsia="方正仿宋_GBK"/>
          <w:sz w:val="24"/>
          <w:szCs w:val="24"/>
        </w:rPr>
        <w:t>（二）落实政府采购政策需满足的资格要求：</w:t>
      </w:r>
      <w:r>
        <w:rPr>
          <w:rFonts w:hint="eastAsia" w:ascii="方正仿宋_GBK" w:hAnsi="方正书宋_GBK" w:eastAsia="方正仿宋_GBK"/>
          <w:sz w:val="24"/>
          <w:szCs w:val="24"/>
          <w:lang w:val="en-US" w:eastAsia="zh-CN"/>
        </w:rPr>
        <w:t>无。</w:t>
      </w:r>
    </w:p>
    <w:p w14:paraId="3AFFD590">
      <w:pPr>
        <w:spacing w:line="400" w:lineRule="exact"/>
        <w:ind w:firstLine="480" w:firstLineChars="200"/>
        <w:rPr>
          <w:rFonts w:hint="eastAsia" w:ascii="方正仿宋_GBK" w:hAnsi="方正书宋_GBK" w:eastAsia="方正仿宋_GBK"/>
          <w:sz w:val="24"/>
          <w:szCs w:val="24"/>
          <w:lang w:val="en-US" w:eastAsia="zh-CN"/>
        </w:rPr>
      </w:pPr>
      <w:r>
        <w:rPr>
          <w:rFonts w:hint="eastAsia" w:ascii="方正仿宋_GBK" w:hAnsi="方正书宋_GBK" w:eastAsia="方正仿宋_GBK"/>
          <w:sz w:val="24"/>
          <w:szCs w:val="24"/>
        </w:rPr>
        <w:t>（三）本项目的特定资格要求：</w:t>
      </w:r>
    </w:p>
    <w:p w14:paraId="2C4FD2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b w:val="0"/>
          <w:bCs/>
          <w:color w:val="auto"/>
          <w:kern w:val="0"/>
          <w:sz w:val="24"/>
          <w:szCs w:val="24"/>
          <w:lang w:val="en-US" w:eastAsia="zh-CN"/>
        </w:rPr>
      </w:pPr>
      <w:bookmarkStart w:id="82" w:name="_Toc28472"/>
      <w:bookmarkStart w:id="83" w:name="_Toc5639"/>
      <w:bookmarkStart w:id="84" w:name="_Toc10052"/>
      <w:bookmarkStart w:id="85" w:name="_Toc31338"/>
      <w:bookmarkStart w:id="86" w:name="_Toc19810"/>
      <w:bookmarkStart w:id="87" w:name="_Toc23996"/>
      <w:bookmarkStart w:id="88" w:name="_Toc28509"/>
      <w:bookmarkStart w:id="89" w:name="_Toc21417"/>
      <w:bookmarkStart w:id="90" w:name="_Toc11179"/>
      <w:bookmarkStart w:id="91" w:name="_Toc24106"/>
      <w:bookmarkStart w:id="92" w:name="_Toc5679"/>
      <w:bookmarkStart w:id="93" w:name="_Toc14407"/>
      <w:r>
        <w:rPr>
          <w:rFonts w:hint="eastAsia" w:ascii="方正仿宋_GBK" w:hAnsi="方正仿宋_GBK" w:eastAsia="方正仿宋_GBK" w:cs="方正仿宋_GBK"/>
          <w:b w:val="0"/>
          <w:bCs/>
          <w:color w:val="auto"/>
          <w:kern w:val="0"/>
          <w:sz w:val="24"/>
          <w:szCs w:val="24"/>
        </w:rPr>
        <w:t>1.供应商须具有</w:t>
      </w:r>
      <w:r>
        <w:rPr>
          <w:rFonts w:hint="eastAsia" w:ascii="方正仿宋_GBK" w:hAnsi="方正仿宋_GBK" w:eastAsia="方正仿宋_GBK" w:cs="方正仿宋_GBK"/>
          <w:b w:val="0"/>
          <w:bCs/>
          <w:color w:val="auto"/>
          <w:kern w:val="0"/>
          <w:sz w:val="24"/>
          <w:szCs w:val="24"/>
          <w:lang w:val="en-US" w:eastAsia="zh-CN"/>
        </w:rPr>
        <w:t>国家级协会颁发的</w:t>
      </w:r>
      <w:r>
        <w:rPr>
          <w:rFonts w:hint="eastAsia" w:ascii="方正仿宋_GBK" w:hAnsi="方正仿宋_GBK" w:eastAsia="方正仿宋_GBK" w:cs="方正仿宋_GBK"/>
          <w:b w:val="0"/>
          <w:bCs/>
          <w:color w:val="auto"/>
          <w:kern w:val="0"/>
          <w:sz w:val="24"/>
          <w:szCs w:val="24"/>
        </w:rPr>
        <w:t>《有害生物防制服务机构服务能力证书A级》</w:t>
      </w:r>
      <w:r>
        <w:rPr>
          <w:rFonts w:hint="eastAsia" w:ascii="方正仿宋_GBK" w:hAnsi="方正仿宋_GBK" w:eastAsia="方正仿宋_GBK" w:cs="方正仿宋_GBK"/>
          <w:b w:val="0"/>
          <w:bCs/>
          <w:color w:val="auto"/>
          <w:kern w:val="0"/>
          <w:sz w:val="24"/>
          <w:szCs w:val="24"/>
          <w:lang w:val="en-US" w:eastAsia="zh-CN"/>
        </w:rPr>
        <w:t>或者该项目所在地的省（直辖市）级协会颁发的《</w:t>
      </w:r>
      <w:r>
        <w:rPr>
          <w:rFonts w:hint="eastAsia" w:ascii="方正仿宋_GBK" w:hAnsi="方正仿宋_GBK" w:eastAsia="方正仿宋_GBK" w:cs="方正仿宋_GBK"/>
          <w:b w:val="0"/>
          <w:bCs/>
          <w:color w:val="auto"/>
          <w:kern w:val="0"/>
          <w:sz w:val="24"/>
          <w:szCs w:val="24"/>
        </w:rPr>
        <w:t>有害生物防制服务机构服务能力证书A级</w:t>
      </w:r>
      <w:r>
        <w:rPr>
          <w:rFonts w:hint="eastAsia" w:ascii="方正仿宋_GBK" w:hAnsi="方正仿宋_GBK" w:eastAsia="方正仿宋_GBK" w:cs="方正仿宋_GBK"/>
          <w:b w:val="0"/>
          <w:bCs/>
          <w:color w:val="auto"/>
          <w:kern w:val="0"/>
          <w:sz w:val="24"/>
          <w:szCs w:val="24"/>
          <w:lang w:val="en-US" w:eastAsia="zh-CN"/>
        </w:rPr>
        <w:t>》</w:t>
      </w:r>
      <w:r>
        <w:rPr>
          <w:rFonts w:hint="eastAsia" w:ascii="方正仿宋_GBK" w:hAnsi="方正仿宋_GBK" w:eastAsia="方正仿宋_GBK" w:cs="方正仿宋_GBK"/>
          <w:b w:val="0"/>
          <w:bCs/>
          <w:color w:val="auto"/>
          <w:kern w:val="0"/>
          <w:sz w:val="24"/>
          <w:szCs w:val="24"/>
        </w:rPr>
        <w:t>（提供证书复印件加盖投标单位公章）</w:t>
      </w:r>
      <w:r>
        <w:rPr>
          <w:rFonts w:hint="eastAsia" w:ascii="方正仿宋_GBK" w:hAnsi="方正仿宋_GBK" w:eastAsia="方正仿宋_GBK" w:cs="方正仿宋_GBK"/>
          <w:b w:val="0"/>
          <w:bCs/>
          <w:color w:val="auto"/>
          <w:kern w:val="0"/>
          <w:sz w:val="24"/>
          <w:szCs w:val="24"/>
          <w:lang w:eastAsia="zh-CN"/>
        </w:rPr>
        <w:t>。</w:t>
      </w:r>
    </w:p>
    <w:p w14:paraId="087B29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2.供应商须具有该项目所在地的省（直辖市）级协会颁发的《有害生物防制服务机构能力认定证》。</w:t>
      </w:r>
    </w:p>
    <w:p w14:paraId="23EFD246">
      <w:pPr>
        <w:pStyle w:val="5"/>
        <w:spacing w:line="400" w:lineRule="exact"/>
        <w:ind w:firstLine="482" w:firstLineChars="200"/>
        <w:rPr>
          <w:rFonts w:hint="eastAsia" w:ascii="方正仿宋_GBK" w:eastAsia="方正仿宋_GBK"/>
          <w:b/>
          <w:sz w:val="24"/>
        </w:rPr>
      </w:pPr>
      <w:r>
        <w:rPr>
          <w:rFonts w:hint="eastAsia" w:ascii="方正仿宋_GBK" w:eastAsia="方正仿宋_GBK"/>
          <w:b/>
          <w:sz w:val="24"/>
        </w:rPr>
        <w:t>四、投标、开标有关说明</w:t>
      </w:r>
      <w:bookmarkEnd w:id="82"/>
      <w:bookmarkEnd w:id="83"/>
      <w:bookmarkEnd w:id="84"/>
      <w:bookmarkEnd w:id="85"/>
      <w:bookmarkEnd w:id="86"/>
      <w:bookmarkEnd w:id="87"/>
      <w:bookmarkEnd w:id="88"/>
      <w:bookmarkEnd w:id="89"/>
      <w:bookmarkEnd w:id="90"/>
      <w:bookmarkEnd w:id="91"/>
      <w:bookmarkEnd w:id="92"/>
    </w:p>
    <w:p w14:paraId="1F8BA23F">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（一）投标人应通过重庆市政府采购网（www.ccgp-chongqing.gov.cn）登记加入“重庆市政府采购供应商库”。</w:t>
      </w:r>
    </w:p>
    <w:p w14:paraId="07847B41">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二）凡有意参加投标的投标人，请在规定的采购文件提供期限内登陆“重庆市政府采购网”→进入“个人中心”→“在线开评标”→“电子标书在线获取”处→搜索该项目，并在项目信息右侧点击“在线获取”按钮。完成本项目招标文件以及图纸、澄清等开标前公布的所有项目资料（本次招标不提供纸质版招标文件）的获取和下载，无论投标人下载或获取与否，均视为已知晓所有招标内容。</w:t>
      </w:r>
    </w:p>
    <w:p w14:paraId="6DA23287">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注：登陆“重庆市政府采购网”获取电子标书无须CA证书，CA证书仅用于制作电子投标文件、开标解密。</w:t>
      </w:r>
    </w:p>
    <w:p w14:paraId="477BB5EB">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三）招标公告所附招标文件仅供阅览使用，投标人只有在规定的采购文件提供期限内登陆“重庆市政府采购网”→进入“个人中心”→“在线开评标”→“电子标书在线获取”处→搜索该项目，并在项目信息右侧点击“在线获取”按钮，完成网上获取采购文件，投标人才被视为合法获取了采购文件，否则其投标将被拒绝。</w:t>
      </w:r>
    </w:p>
    <w:p w14:paraId="193CFEE9">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即：若投标人未通过以上获取采购文件流程完成采购文件的下载、获取，投标人将无法在电子招投标系统中上传电子投标文件。</w:t>
      </w:r>
    </w:p>
    <w:p w14:paraId="59891065">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注意事项：本项目为重庆市政府采购电子招投标项目，首次参与电子招投标的投标人须申请重庆市政府采购网账号密码、办理CA证书（办理CA证书费用由供应商自行承担）并下载电子投标文件制作系统，制作电子投标文件进行互联网在线投标，具体操作流程请下载项目公告附件《采购公告附件（投标人必看手册）24-4版》进行查看。因未注册重庆市政府采购网账号、未办理CA证书、操作不当等原因造成无法投标或投标失败的后果由投标人自行承担。</w:t>
      </w:r>
    </w:p>
    <w:p w14:paraId="6C91A42F">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1.CA证书的办理流程：登录“重庆市政府采购网”→“个人中心”→“在线开评标”→“电子招投标中心”→“相关下载”栏目，下载附件《重庆市全流程电子招投标项目投标人办理正式CA签章流程手册》，并按照其中要求操作。</w:t>
      </w:r>
    </w:p>
    <w:p w14:paraId="6CBD29B4">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2.电子投标文件制作：登录“重庆市政府采购网”→“个人中心”→“在线开评标”→“电子招投标中心”→“相关下载”栏目，下载“投标文件制作工具下载_64(含32位)”、“统一签章客户端（正式版）” 安装包，并按照《政府采购全程电子化采购系统供应商操作手册（CA证书签章版）》、《【供应商必看】政府采购（CA版）供应商投标前软件安装手册》要求操作。</w:t>
      </w:r>
    </w:p>
    <w:p w14:paraId="63317F44">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（四）招标文件公告期限：自采购公告发布之日起五个工作日。</w:t>
      </w:r>
    </w:p>
    <w:p w14:paraId="2203D1CE">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（五）招标文件获取期限及招标文件售价</w:t>
      </w:r>
    </w:p>
    <w:p w14:paraId="0E47C5F2">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1.招标文件获取期限：202</w:t>
      </w:r>
      <w:r>
        <w:rPr>
          <w:rFonts w:hint="eastAsia" w:ascii="方正仿宋_GBK" w:hAnsi="方正书宋_GBK" w:eastAsia="方正仿宋_GBK" w:cs="DejaVu Sans"/>
          <w:sz w:val="24"/>
          <w:szCs w:val="24"/>
          <w:lang w:val="en-US" w:eastAsia="zh-CN"/>
        </w:rPr>
        <w:t>5</w:t>
      </w:r>
      <w:r>
        <w:rPr>
          <w:rFonts w:hint="eastAsia" w:ascii="方正仿宋_GBK" w:hAnsi="方正书宋_GBK" w:eastAsia="方正仿宋_GBK" w:cs="DejaVu Sans"/>
          <w:sz w:val="24"/>
          <w:szCs w:val="24"/>
        </w:rPr>
        <w:t>年</w:t>
      </w:r>
      <w:r>
        <w:rPr>
          <w:rFonts w:hint="eastAsia" w:ascii="方正仿宋_GBK" w:hAnsi="方正书宋_GBK" w:eastAsia="方正仿宋_GBK" w:cs="DejaVu Sans"/>
          <w:sz w:val="24"/>
          <w:szCs w:val="24"/>
          <w:lang w:val="en-US" w:eastAsia="zh-CN"/>
        </w:rPr>
        <w:t>2</w:t>
      </w:r>
      <w:r>
        <w:rPr>
          <w:rFonts w:hint="eastAsia" w:ascii="方正仿宋_GBK" w:hAnsi="方正书宋_GBK" w:eastAsia="方正仿宋_GBK" w:cs="DejaVu Sans"/>
          <w:sz w:val="24"/>
          <w:szCs w:val="24"/>
        </w:rPr>
        <w:t>月</w:t>
      </w:r>
      <w:r>
        <w:rPr>
          <w:rFonts w:hint="eastAsia" w:ascii="方正仿宋_GBK" w:hAnsi="方正书宋_GBK" w:eastAsia="方正仿宋_GBK" w:cs="DejaVu Sans"/>
          <w:sz w:val="24"/>
          <w:szCs w:val="24"/>
          <w:lang w:val="en-US" w:eastAsia="zh-CN"/>
        </w:rPr>
        <w:t>6</w:t>
      </w:r>
      <w:r>
        <w:rPr>
          <w:rFonts w:hint="eastAsia" w:ascii="方正仿宋_GBK" w:hAnsi="方正书宋_GBK" w:eastAsia="方正仿宋_GBK" w:cs="DejaVu Sans"/>
          <w:sz w:val="24"/>
          <w:szCs w:val="24"/>
        </w:rPr>
        <w:t>日至202</w:t>
      </w:r>
      <w:r>
        <w:rPr>
          <w:rFonts w:hint="eastAsia" w:ascii="方正仿宋_GBK" w:hAnsi="方正书宋_GBK" w:eastAsia="方正仿宋_GBK" w:cs="DejaVu Sans"/>
          <w:sz w:val="24"/>
          <w:szCs w:val="24"/>
          <w:lang w:val="en-US" w:eastAsia="zh-CN"/>
        </w:rPr>
        <w:t>5</w:t>
      </w:r>
      <w:r>
        <w:rPr>
          <w:rFonts w:hint="eastAsia" w:ascii="方正仿宋_GBK" w:hAnsi="方正书宋_GBK" w:eastAsia="方正仿宋_GBK" w:cs="DejaVu Sans"/>
          <w:sz w:val="24"/>
          <w:szCs w:val="24"/>
        </w:rPr>
        <w:t>年</w:t>
      </w:r>
      <w:r>
        <w:rPr>
          <w:rFonts w:hint="eastAsia" w:ascii="方正仿宋_GBK" w:hAnsi="方正书宋_GBK" w:eastAsia="方正仿宋_GBK" w:cs="DejaVu Sans"/>
          <w:sz w:val="24"/>
          <w:szCs w:val="24"/>
          <w:lang w:val="en-US" w:eastAsia="zh-CN"/>
        </w:rPr>
        <w:t>2</w:t>
      </w:r>
      <w:r>
        <w:rPr>
          <w:rFonts w:hint="eastAsia" w:ascii="方正仿宋_GBK" w:hAnsi="方正书宋_GBK" w:eastAsia="方正仿宋_GBK" w:cs="DejaVu Sans"/>
          <w:sz w:val="24"/>
          <w:szCs w:val="24"/>
        </w:rPr>
        <w:t>月</w:t>
      </w:r>
      <w:r>
        <w:rPr>
          <w:rFonts w:hint="eastAsia" w:ascii="方正仿宋_GBK" w:hAnsi="方正书宋_GBK" w:eastAsia="方正仿宋_GBK" w:cs="DejaVu Sans"/>
          <w:sz w:val="24"/>
          <w:szCs w:val="24"/>
          <w:lang w:val="en-US" w:eastAsia="zh-CN"/>
        </w:rPr>
        <w:t>12</w:t>
      </w:r>
      <w:r>
        <w:rPr>
          <w:rFonts w:hint="eastAsia" w:ascii="方正仿宋_GBK" w:hAnsi="方正书宋_GBK" w:eastAsia="方正仿宋_GBK" w:cs="DejaVu Sans"/>
          <w:sz w:val="24"/>
          <w:szCs w:val="24"/>
        </w:rPr>
        <w:t>日。</w:t>
      </w:r>
    </w:p>
    <w:p w14:paraId="3DA8C07E">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2.招标文件阅览：详见本项目招标公告的附件。</w:t>
      </w:r>
    </w:p>
    <w:p w14:paraId="0F498281">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3.招标文件售价：人民币0.00元/包。</w:t>
      </w:r>
    </w:p>
    <w:p w14:paraId="5B89E644">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（六）电子投标文件递交</w:t>
      </w:r>
    </w:p>
    <w:p w14:paraId="4D43B11C">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1.电子投标文件递交方式：本项目采用网上递交方式，投标人于电子投标文件递交截止时间前，登录“重庆市政府采购网”，进入“在线开评标”栏目，在“我的投标项目”→“在线投标”板块内找到对应投标项目，进行电子投标文件递交。</w:t>
      </w:r>
    </w:p>
    <w:p w14:paraId="3910E75D">
      <w:pPr>
        <w:spacing w:line="400" w:lineRule="exact"/>
        <w:ind w:left="238" w:leftChars="85" w:firstLine="240" w:firstLineChars="1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2. 电子投标文件递交开始时间、截止时间：202</w:t>
      </w:r>
      <w:r>
        <w:rPr>
          <w:rFonts w:hint="eastAsia" w:ascii="方正仿宋_GBK" w:hAnsi="方正书宋_GBK" w:eastAsia="方正仿宋_GBK" w:cs="DejaVu Sans"/>
          <w:sz w:val="24"/>
          <w:szCs w:val="24"/>
          <w:lang w:val="en-US" w:eastAsia="zh-CN"/>
        </w:rPr>
        <w:t>5</w:t>
      </w:r>
      <w:r>
        <w:rPr>
          <w:rFonts w:hint="eastAsia" w:ascii="方正仿宋_GBK" w:hAnsi="方正书宋_GBK" w:eastAsia="方正仿宋_GBK" w:cs="DejaVu Sans"/>
          <w:sz w:val="24"/>
          <w:szCs w:val="24"/>
        </w:rPr>
        <w:t>年</w:t>
      </w:r>
      <w:r>
        <w:rPr>
          <w:rFonts w:hint="eastAsia" w:ascii="方正仿宋_GBK" w:hAnsi="方正书宋_GBK" w:eastAsia="方正仿宋_GBK" w:cs="DejaVu Sans"/>
          <w:sz w:val="24"/>
          <w:szCs w:val="24"/>
          <w:lang w:val="en-US" w:eastAsia="zh-CN"/>
        </w:rPr>
        <w:t>2</w:t>
      </w:r>
      <w:r>
        <w:rPr>
          <w:rFonts w:hint="eastAsia" w:ascii="方正仿宋_GBK" w:hAnsi="方正书宋_GBK" w:eastAsia="方正仿宋_GBK" w:cs="DejaVu Sans"/>
          <w:sz w:val="24"/>
          <w:szCs w:val="24"/>
        </w:rPr>
        <w:t>月</w:t>
      </w:r>
      <w:r>
        <w:rPr>
          <w:rFonts w:hint="eastAsia" w:ascii="方正仿宋_GBK" w:hAnsi="方正书宋_GBK" w:eastAsia="方正仿宋_GBK" w:cs="DejaVu Sans"/>
          <w:sz w:val="24"/>
          <w:szCs w:val="24"/>
          <w:lang w:val="en-US" w:eastAsia="zh-CN"/>
        </w:rPr>
        <w:t>27</w:t>
      </w:r>
      <w:r>
        <w:rPr>
          <w:rFonts w:hint="eastAsia" w:ascii="方正仿宋_GBK" w:hAnsi="方正书宋_GBK" w:eastAsia="方正仿宋_GBK" w:cs="DejaVu Sans"/>
          <w:sz w:val="24"/>
          <w:szCs w:val="24"/>
        </w:rPr>
        <w:t>日北京时间</w:t>
      </w:r>
      <w:r>
        <w:rPr>
          <w:rFonts w:hint="eastAsia" w:ascii="方正仿宋_GBK" w:hAnsi="方正书宋_GBK" w:eastAsia="方正仿宋_GBK" w:cs="DejaVu Sans"/>
          <w:sz w:val="24"/>
          <w:szCs w:val="24"/>
          <w:lang w:val="en-US" w:eastAsia="zh-CN"/>
        </w:rPr>
        <w:t>9：30</w:t>
      </w:r>
      <w:r>
        <w:rPr>
          <w:rFonts w:hint="eastAsia" w:ascii="方正仿宋_GBK" w:hAnsi="方正书宋_GBK" w:eastAsia="方正仿宋_GBK" w:cs="DejaVu Sans"/>
          <w:sz w:val="24"/>
          <w:szCs w:val="24"/>
        </w:rPr>
        <w:t>—202</w:t>
      </w:r>
      <w:r>
        <w:rPr>
          <w:rFonts w:hint="eastAsia" w:ascii="方正仿宋_GBK" w:hAnsi="方正书宋_GBK" w:eastAsia="方正仿宋_GBK" w:cs="DejaVu Sans"/>
          <w:sz w:val="24"/>
          <w:szCs w:val="24"/>
          <w:lang w:val="en-US" w:eastAsia="zh-CN"/>
        </w:rPr>
        <w:t>5</w:t>
      </w:r>
      <w:r>
        <w:rPr>
          <w:rFonts w:hint="eastAsia" w:ascii="方正仿宋_GBK" w:hAnsi="方正书宋_GBK" w:eastAsia="方正仿宋_GBK" w:cs="DejaVu Sans"/>
          <w:sz w:val="24"/>
          <w:szCs w:val="24"/>
        </w:rPr>
        <w:t>年</w:t>
      </w:r>
      <w:r>
        <w:rPr>
          <w:rFonts w:hint="eastAsia" w:ascii="方正仿宋_GBK" w:hAnsi="方正书宋_GBK" w:eastAsia="方正仿宋_GBK" w:cs="DejaVu Sans"/>
          <w:sz w:val="24"/>
          <w:szCs w:val="24"/>
          <w:lang w:val="en-US" w:eastAsia="zh-CN"/>
        </w:rPr>
        <w:t>2</w:t>
      </w:r>
      <w:r>
        <w:rPr>
          <w:rFonts w:hint="eastAsia" w:ascii="方正仿宋_GBK" w:hAnsi="方正书宋_GBK" w:eastAsia="方正仿宋_GBK" w:cs="DejaVu Sans"/>
          <w:sz w:val="24"/>
          <w:szCs w:val="24"/>
        </w:rPr>
        <w:t>月</w:t>
      </w:r>
      <w:r>
        <w:rPr>
          <w:rFonts w:hint="eastAsia" w:ascii="方正仿宋_GBK" w:hAnsi="方正书宋_GBK" w:eastAsia="方正仿宋_GBK" w:cs="DejaVu Sans"/>
          <w:sz w:val="24"/>
          <w:szCs w:val="24"/>
          <w:lang w:val="en-US" w:eastAsia="zh-CN"/>
        </w:rPr>
        <w:t>28</w:t>
      </w:r>
      <w:r>
        <w:rPr>
          <w:rFonts w:hint="eastAsia" w:ascii="方正仿宋_GBK" w:hAnsi="方正书宋_GBK" w:eastAsia="方正仿宋_GBK" w:cs="DejaVu Sans"/>
          <w:sz w:val="24"/>
          <w:szCs w:val="24"/>
        </w:rPr>
        <w:t>日北京时间</w:t>
      </w:r>
      <w:r>
        <w:rPr>
          <w:rFonts w:hint="eastAsia" w:ascii="方正仿宋_GBK" w:hAnsi="方正书宋_GBK" w:eastAsia="方正仿宋_GBK" w:cs="DejaVu Sans"/>
          <w:sz w:val="24"/>
          <w:szCs w:val="24"/>
          <w:lang w:val="en-US" w:eastAsia="zh-CN"/>
        </w:rPr>
        <w:t>9：30</w:t>
      </w:r>
      <w:r>
        <w:rPr>
          <w:rFonts w:hint="eastAsia" w:ascii="方正仿宋_GBK" w:hAnsi="方正书宋_GBK" w:eastAsia="方正仿宋_GBK" w:cs="DejaVu Sans"/>
          <w:sz w:val="24"/>
          <w:szCs w:val="24"/>
        </w:rPr>
        <w:t>（以电子招投标平台显示的时间为准，其他时间不接受任何形式的送达）。</w:t>
      </w:r>
    </w:p>
    <w:p w14:paraId="38CD8F0D">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（七）开标信息</w:t>
      </w:r>
    </w:p>
    <w:p w14:paraId="24E7614E">
      <w:pPr>
        <w:spacing w:line="400" w:lineRule="exact"/>
        <w:ind w:firstLine="480" w:firstLineChars="200"/>
        <w:rPr>
          <w:rFonts w:hint="eastAsia" w:ascii="方正仿宋_GBK" w:hAnsi="方正书宋_GBK" w:eastAsia="方正仿宋_GBK" w:cs="DejaVu Sans"/>
          <w:sz w:val="24"/>
          <w:szCs w:val="24"/>
          <w:lang w:val="en-US" w:eastAsia="zh-CN"/>
        </w:rPr>
      </w:pPr>
      <w:r>
        <w:rPr>
          <w:rFonts w:hint="eastAsia" w:ascii="方正仿宋_GBK" w:hAnsi="方正书宋_GBK" w:eastAsia="方正仿宋_GBK" w:cs="DejaVu Sans"/>
          <w:sz w:val="24"/>
          <w:szCs w:val="24"/>
        </w:rPr>
        <w:t>1.开标时间：202</w:t>
      </w:r>
      <w:r>
        <w:rPr>
          <w:rFonts w:hint="eastAsia" w:ascii="方正仿宋_GBK" w:hAnsi="方正书宋_GBK" w:eastAsia="方正仿宋_GBK" w:cs="DejaVu Sans"/>
          <w:sz w:val="24"/>
          <w:szCs w:val="24"/>
          <w:lang w:val="en-US" w:eastAsia="zh-CN"/>
        </w:rPr>
        <w:t>5</w:t>
      </w:r>
      <w:r>
        <w:rPr>
          <w:rFonts w:hint="eastAsia" w:ascii="方正仿宋_GBK" w:hAnsi="方正书宋_GBK" w:eastAsia="方正仿宋_GBK" w:cs="DejaVu Sans"/>
          <w:sz w:val="24"/>
          <w:szCs w:val="24"/>
        </w:rPr>
        <w:t>年</w:t>
      </w:r>
      <w:r>
        <w:rPr>
          <w:rFonts w:hint="eastAsia" w:ascii="方正仿宋_GBK" w:hAnsi="方正书宋_GBK" w:eastAsia="方正仿宋_GBK" w:cs="DejaVu Sans"/>
          <w:sz w:val="24"/>
          <w:szCs w:val="24"/>
          <w:lang w:val="en-US" w:eastAsia="zh-CN"/>
        </w:rPr>
        <w:t>2</w:t>
      </w:r>
      <w:r>
        <w:rPr>
          <w:rFonts w:hint="eastAsia" w:ascii="方正仿宋_GBK" w:hAnsi="方正书宋_GBK" w:eastAsia="方正仿宋_GBK" w:cs="DejaVu Sans"/>
          <w:sz w:val="24"/>
          <w:szCs w:val="24"/>
        </w:rPr>
        <w:t>月</w:t>
      </w:r>
      <w:r>
        <w:rPr>
          <w:rFonts w:hint="eastAsia" w:ascii="方正仿宋_GBK" w:hAnsi="方正书宋_GBK" w:eastAsia="方正仿宋_GBK" w:cs="DejaVu Sans"/>
          <w:sz w:val="24"/>
          <w:szCs w:val="24"/>
          <w:lang w:val="en-US" w:eastAsia="zh-CN"/>
        </w:rPr>
        <w:t>28</w:t>
      </w:r>
      <w:r>
        <w:rPr>
          <w:rFonts w:hint="eastAsia" w:ascii="方正仿宋_GBK" w:hAnsi="方正书宋_GBK" w:eastAsia="方正仿宋_GBK" w:cs="DejaVu Sans"/>
          <w:sz w:val="24"/>
          <w:szCs w:val="24"/>
        </w:rPr>
        <w:t>日北京时间</w:t>
      </w:r>
      <w:r>
        <w:rPr>
          <w:rFonts w:hint="eastAsia" w:ascii="方正仿宋_GBK" w:hAnsi="方正书宋_GBK" w:eastAsia="方正仿宋_GBK" w:cs="DejaVu Sans"/>
          <w:sz w:val="24"/>
          <w:szCs w:val="24"/>
          <w:lang w:val="en-US" w:eastAsia="zh-CN"/>
        </w:rPr>
        <w:t xml:space="preserve">9：30。  </w:t>
      </w:r>
    </w:p>
    <w:p w14:paraId="4FA02DEF">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2.开标方式：本项目采用网上在线开标方式，投标人的法定代表人或其授权代表须持CA证书和可以上网的电脑（用于在线开标的电脑必须带有摄像头和麦克风、声卡等功能），于规定的开标时间前30分钟登录“重庆市政府采购网”→“个人中心”→“在线开评标”→“ 开评标大厅”，进入电子开标室完成在线准备。开标开始后投标人须根据采购代理机构引导在电子开标室完成电子投标文件解密、查看开标一览汇总表等工作。</w:t>
      </w:r>
    </w:p>
    <w:p w14:paraId="6304765F">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注：电子招投标系统开标时间前30分钟是供应商自主在线准备环节时间（是否在线准备由供应商主观决定，在线准备环节意义在于提前测试CA证书与当前电脑设备运行环境是否正常），在线准备环节不具备签到意义，特此声明。</w:t>
      </w:r>
    </w:p>
    <w:p w14:paraId="34CAD4F7">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（八）其他补充事宜</w:t>
      </w:r>
    </w:p>
    <w:p w14:paraId="64CDF4DD">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1. 投标人如未在规定解密时长（系统默认30分钟解密时长，采购人/采购代理机构可根据现场投标情况进行延长/变更解密时长）内解密电子投标文件的情形约定：</w:t>
      </w:r>
    </w:p>
    <w:p w14:paraId="428B5EA8">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1）因政府采购全程电子化系统客观原因影响解密时长的，采购人/采购代理机构可根据现场实际情况延长解密时长。投标人在仍不能正常解密的情况下，投标人可向采购人/采购代理机构申请，启用上传不加密的电子备份投标文件的方法作为补救措施；在规定的解密时长内，投标人既不解密，也未提供不加密的电子备份投标文件作为补救措施的，视为投标人主动放弃对该项目的投标资格。</w:t>
      </w:r>
    </w:p>
    <w:p w14:paraId="77554D8A">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2）因投标人主观原因未在规定解密时长内完成解密工作的，且未在规定解密时长内向采购人/采购代理机构申请启用上传不加密的电子备份投标文件的方法作为补救措施或者已申请启用电子备份投标文件后仍不在规定解密时长内提供有效不加密的电子备份投标文件的情况，都视为投标人在递交电子投标文件截止时间后撤销电子投标文件，投标无效且投标人不得再参与本项目后续采购活动。</w:t>
      </w:r>
    </w:p>
    <w:p w14:paraId="280787C8">
      <w:pPr>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2.本项目采用全流程电子招投标。各投标人需熟悉了解整个政府采购电子化开评标全过程。具体电子化采购规则以及操作指南请下载项目公告附件《采购公告附件（投标人必看手册）24-4版》（《重庆市全流程电子招投标项目投标人办理正式CA签章流程手册》和《政府采购全程电子化采购系统供应商操作手册（CA证书签章版）》、《【供应商必看】政府采购（CA版）供应商投标前软件安装手册》），并按其对应手册要求完成操作</w:t>
      </w:r>
      <w:r>
        <w:rPr>
          <w:rFonts w:hint="eastAsia" w:ascii="方正仿宋_GBK" w:hAnsi="方正书宋_GBK" w:eastAsia="方正仿宋_GBK" w:cs="DejaVu Sans"/>
          <w:sz w:val="24"/>
          <w:szCs w:val="24"/>
          <w:lang w:val="en-US" w:eastAsia="zh-CN"/>
        </w:rPr>
        <w:t>。</w:t>
      </w:r>
    </w:p>
    <w:p w14:paraId="6D204EE9">
      <w:pPr>
        <w:pStyle w:val="5"/>
        <w:spacing w:line="400" w:lineRule="exact"/>
        <w:ind w:firstLine="482" w:firstLineChars="200"/>
        <w:rPr>
          <w:rFonts w:hint="eastAsia" w:ascii="方正仿宋_GBK" w:eastAsia="方正仿宋_GBK"/>
          <w:b/>
          <w:sz w:val="24"/>
        </w:rPr>
      </w:pPr>
      <w:bookmarkStart w:id="94" w:name="_Toc2389"/>
      <w:bookmarkStart w:id="95" w:name="_Toc28315"/>
      <w:bookmarkStart w:id="96" w:name="_Toc24988"/>
      <w:bookmarkStart w:id="97" w:name="_Toc8057"/>
      <w:bookmarkStart w:id="98" w:name="_Toc10465"/>
      <w:bookmarkStart w:id="99" w:name="_Toc24885"/>
      <w:bookmarkStart w:id="100" w:name="_Toc75793500"/>
      <w:bookmarkStart w:id="101" w:name="_Toc5847"/>
      <w:bookmarkStart w:id="102" w:name="_Toc12276"/>
      <w:bookmarkStart w:id="103" w:name="_Toc23017"/>
      <w:bookmarkStart w:id="104" w:name="_Toc32678"/>
      <w:bookmarkStart w:id="105" w:name="_Toc932"/>
      <w:bookmarkStart w:id="106" w:name="_Toc23558"/>
      <w:r>
        <w:rPr>
          <w:rFonts w:hint="eastAsia" w:ascii="方正仿宋_GBK" w:eastAsia="方正仿宋_GBK"/>
          <w:b/>
          <w:sz w:val="24"/>
        </w:rPr>
        <w:t>五、投标保证金</w:t>
      </w:r>
      <w:bookmarkEnd w:id="94"/>
      <w:bookmarkEnd w:id="95"/>
      <w:bookmarkEnd w:id="96"/>
      <w:bookmarkEnd w:id="97"/>
      <w:bookmarkEnd w:id="98"/>
      <w:bookmarkEnd w:id="99"/>
      <w:bookmarkEnd w:id="100"/>
      <w:bookmarkEnd w:id="101"/>
      <w:bookmarkEnd w:id="102"/>
      <w:bookmarkEnd w:id="103"/>
      <w:bookmarkEnd w:id="104"/>
      <w:bookmarkEnd w:id="105"/>
      <w:bookmarkEnd w:id="106"/>
    </w:p>
    <w:p w14:paraId="30FDC191">
      <w:pPr>
        <w:snapToGrid w:val="0"/>
        <w:spacing w:line="400" w:lineRule="exact"/>
        <w:ind w:firstLine="480" w:firstLineChars="200"/>
        <w:rPr>
          <w:rFonts w:hint="eastAsia" w:ascii="方正仿宋_GBK" w:hAnsi="方正书宋_GBK" w:eastAsia="方正仿宋_GBK"/>
          <w:sz w:val="24"/>
          <w:szCs w:val="24"/>
        </w:rPr>
      </w:pPr>
      <w:bookmarkStart w:id="107" w:name="_Toc12618"/>
      <w:bookmarkStart w:id="108" w:name="_Toc75793501"/>
      <w:r>
        <w:rPr>
          <w:rFonts w:hint="eastAsia" w:ascii="方正仿宋_GBK" w:hAnsi="方正书宋_GBK" w:eastAsia="方正仿宋_GBK"/>
          <w:sz w:val="24"/>
          <w:szCs w:val="24"/>
        </w:rPr>
        <w:t>（一）投标保证金递交方式</w:t>
      </w:r>
    </w:p>
    <w:p w14:paraId="25F4C3D3">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1.投标保证金应以银行转账、支票、汇票、本票或者金融机构、担保机构出具的保函等非现金形式提交。为保障资金的安全性和简化手续，建议采用</w:t>
      </w:r>
      <w:r>
        <w:rPr>
          <w:rFonts w:hint="eastAsia" w:ascii="方正仿宋_GBK" w:hAnsi="方正书宋_GBK" w:eastAsia="方正仿宋_GBK"/>
          <w:b/>
          <w:bCs/>
          <w:sz w:val="24"/>
          <w:szCs w:val="24"/>
        </w:rPr>
        <w:t>银行转账</w:t>
      </w:r>
      <w:r>
        <w:rPr>
          <w:rFonts w:hint="eastAsia" w:ascii="方正仿宋_GBK" w:hAnsi="方正书宋_GBK" w:eastAsia="方正仿宋_GBK"/>
          <w:sz w:val="24"/>
          <w:szCs w:val="24"/>
        </w:rPr>
        <w:t>递交投标保证金。</w:t>
      </w:r>
    </w:p>
    <w:p w14:paraId="56D1049A">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rPr>
        <w:t>2.投标人须按本项目规定的投标保证金金额和递交方式进行缴纳</w:t>
      </w:r>
      <w:r>
        <w:rPr>
          <w:rFonts w:hint="eastAsia" w:ascii="方正仿宋_GBK" w:hAnsi="方正书宋_GBK" w:eastAsia="方正仿宋_GBK"/>
          <w:sz w:val="24"/>
          <w:szCs w:val="24"/>
          <w:lang w:eastAsia="zh-CN"/>
        </w:rPr>
        <w:t>。</w:t>
      </w:r>
    </w:p>
    <w:p w14:paraId="321B69E3">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（二）投标保证金的金额</w:t>
      </w:r>
    </w:p>
    <w:p w14:paraId="22F097E6">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本项目招标要求各</w:t>
      </w:r>
      <w:r>
        <w:rPr>
          <w:rFonts w:hint="eastAsia" w:ascii="方正仿宋_GBK" w:hAnsi="方正书宋_GBK" w:eastAsia="方正仿宋_GBK"/>
          <w:sz w:val="24"/>
          <w:szCs w:val="24"/>
          <w:lang w:eastAsia="zh-CN"/>
        </w:rPr>
        <w:t>投标人</w:t>
      </w:r>
      <w:r>
        <w:rPr>
          <w:rFonts w:hint="eastAsia" w:ascii="方正仿宋_GBK" w:hAnsi="方正书宋_GBK" w:eastAsia="方正仿宋_GBK"/>
          <w:sz w:val="24"/>
          <w:szCs w:val="24"/>
        </w:rPr>
        <w:t>提交投标保证金：</w:t>
      </w:r>
      <w:r>
        <w:rPr>
          <w:rFonts w:hint="eastAsia" w:ascii="方正仿宋_GBK" w:hAnsi="方正书宋_GBK" w:eastAsia="方正仿宋_GBK"/>
          <w:sz w:val="24"/>
          <w:szCs w:val="24"/>
          <w:lang w:val="en-US" w:eastAsia="zh-CN"/>
        </w:rPr>
        <w:t>1万元</w:t>
      </w:r>
      <w:r>
        <w:rPr>
          <w:rFonts w:hint="eastAsia" w:ascii="方正仿宋_GBK" w:hAnsi="方正书宋_GBK" w:eastAsia="方正仿宋_GBK"/>
          <w:sz w:val="24"/>
          <w:szCs w:val="24"/>
          <w:lang w:eastAsia="zh-CN"/>
        </w:rPr>
        <w:t>。</w:t>
      </w:r>
    </w:p>
    <w:p w14:paraId="2D7A74E5">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（三）投标保证金的递交</w:t>
      </w:r>
    </w:p>
    <w:p w14:paraId="760214C5">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lang w:eastAsia="zh-CN"/>
        </w:rPr>
        <w:t>202</w:t>
      </w:r>
      <w:r>
        <w:rPr>
          <w:rFonts w:hint="eastAsia" w:ascii="方正仿宋_GBK" w:hAnsi="方正书宋_GBK" w:eastAsia="方正仿宋_GBK"/>
          <w:sz w:val="24"/>
          <w:szCs w:val="24"/>
          <w:lang w:val="en-US" w:eastAsia="zh-CN"/>
        </w:rPr>
        <w:t>5</w:t>
      </w:r>
      <w:r>
        <w:rPr>
          <w:rFonts w:hint="eastAsia" w:ascii="方正仿宋_GBK" w:hAnsi="方正书宋_GBK" w:eastAsia="方正仿宋_GBK"/>
          <w:sz w:val="24"/>
          <w:szCs w:val="24"/>
          <w:lang w:eastAsia="zh-CN"/>
        </w:rPr>
        <w:t>年</w:t>
      </w:r>
      <w:r>
        <w:rPr>
          <w:rFonts w:hint="eastAsia" w:ascii="方正仿宋_GBK" w:hAnsi="方正书宋_GBK" w:eastAsia="方正仿宋_GBK"/>
          <w:sz w:val="24"/>
          <w:szCs w:val="24"/>
          <w:lang w:val="en-US" w:eastAsia="zh-CN"/>
        </w:rPr>
        <w:t>2月28</w:t>
      </w:r>
      <w:r>
        <w:rPr>
          <w:rFonts w:hint="eastAsia" w:ascii="方正仿宋_GBK" w:hAnsi="方正书宋_GBK" w:eastAsia="方正仿宋_GBK"/>
          <w:sz w:val="24"/>
          <w:szCs w:val="24"/>
        </w:rPr>
        <w:t>日</w:t>
      </w:r>
      <w:r>
        <w:rPr>
          <w:rFonts w:hint="eastAsia" w:ascii="方正仿宋_GBK" w:hAnsi="方正书宋_GBK" w:eastAsia="方正仿宋_GBK"/>
          <w:sz w:val="24"/>
          <w:szCs w:val="24"/>
          <w:lang w:val="en-US" w:eastAsia="zh-CN"/>
        </w:rPr>
        <w:t>9：30</w:t>
      </w:r>
      <w:r>
        <w:rPr>
          <w:rFonts w:hint="eastAsia" w:ascii="方正仿宋_GBK" w:hAnsi="方正书宋_GBK" w:eastAsia="方正仿宋_GBK"/>
          <w:sz w:val="24"/>
          <w:szCs w:val="24"/>
        </w:rPr>
        <w:t>时前由</w:t>
      </w:r>
      <w:r>
        <w:rPr>
          <w:rFonts w:hint="eastAsia" w:ascii="方正仿宋_GBK" w:hAnsi="方正书宋_GBK" w:eastAsia="方正仿宋_GBK"/>
          <w:sz w:val="24"/>
          <w:szCs w:val="24"/>
          <w:lang w:eastAsia="zh-CN"/>
        </w:rPr>
        <w:t>投标人</w:t>
      </w:r>
      <w:r>
        <w:rPr>
          <w:rFonts w:hint="eastAsia" w:ascii="方正仿宋_GBK" w:hAnsi="方正书宋_GBK" w:eastAsia="方正仿宋_GBK"/>
          <w:sz w:val="24"/>
          <w:szCs w:val="24"/>
        </w:rPr>
        <w:t>单位基本帐户转账到潼南区公共资源交易中心本项目关联的相关保证金帐户上。</w:t>
      </w:r>
    </w:p>
    <w:p w14:paraId="530001F1">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投标保证金收款账户信息：</w:t>
      </w:r>
    </w:p>
    <w:p w14:paraId="5F1D275E">
      <w:pPr>
        <w:pStyle w:val="2"/>
        <w:ind w:firstLine="180" w:firstLineChars="100"/>
        <w:rPr>
          <w:rFonts w:hint="eastAsia" w:ascii="方正仿宋_GBK" w:hAnsi="方正仿宋_GBK" w:eastAsia="方正仿宋_GBK" w:cs="方正仿宋_GBK"/>
          <w:sz w:val="24"/>
          <w:szCs w:val="24"/>
        </w:rPr>
      </w:pPr>
      <w:r>
        <w:rPr>
          <w:rFonts w:hint="eastAsia"/>
        </w:rPr>
        <w:t xml:space="preserve"> </w:t>
      </w:r>
      <w:r>
        <w:rPr>
          <w:rFonts w:hint="eastAsia"/>
          <w:lang w:val="en-US" w:eastAsia="zh-CN"/>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银行名称:重庆农村商业银行潼南支行</w:t>
      </w:r>
    </w:p>
    <w:p w14:paraId="074559C8">
      <w:pPr>
        <w:pStyle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银行账号:1701010120010009567000164</w:t>
      </w:r>
    </w:p>
    <w:p w14:paraId="695EE8C2">
      <w:pPr>
        <w:pStyle w:val="2"/>
        <w:rPr>
          <w:rFonts w:hint="eastAsia" w:ascii="方正仿宋_GBK" w:hAnsi="方正书宋_GBK" w:eastAsia="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银行账户名称:重庆市潼南区公共资源交易中心</w:t>
      </w:r>
      <w:r>
        <w:rPr>
          <w:rFonts w:hint="eastAsia" w:ascii="方正仿宋_GBK" w:hAnsi="方正书宋_GBK" w:eastAsia="方正仿宋_GBK"/>
          <w:sz w:val="24"/>
          <w:szCs w:val="24"/>
        </w:rPr>
        <w:t xml:space="preserve">      </w:t>
      </w:r>
    </w:p>
    <w:p w14:paraId="212D5DA8">
      <w:pPr>
        <w:snapToGrid w:val="0"/>
        <w:spacing w:line="400" w:lineRule="exact"/>
        <w:ind w:firstLine="480" w:firstLineChars="200"/>
        <w:rPr>
          <w:rFonts w:hint="eastAsia" w:ascii="方正仿宋_GBK" w:hAnsi="方正书宋_GBK" w:eastAsia="方正仿宋_GBK"/>
          <w:sz w:val="24"/>
          <w:szCs w:val="24"/>
          <w:lang w:val="en-US" w:eastAsia="zh-CN"/>
        </w:rPr>
      </w:pPr>
      <w:r>
        <w:rPr>
          <w:rFonts w:hint="eastAsia" w:ascii="方正仿宋_GBK" w:hAnsi="方正书宋_GBK" w:eastAsia="方正仿宋_GBK"/>
          <w:sz w:val="24"/>
          <w:szCs w:val="24"/>
        </w:rPr>
        <w:t xml:space="preserve">     </w:t>
      </w:r>
    </w:p>
    <w:p w14:paraId="6871EC97">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投标人的保证金到帐信息将在投标截止时间后进行公示 (</w:t>
      </w:r>
      <w:r>
        <w:rPr>
          <w:rFonts w:hint="eastAsia" w:ascii="方正仿宋_GBK" w:hAnsi="方正书宋_GBK" w:eastAsia="方正仿宋_GBK"/>
          <w:sz w:val="24"/>
          <w:szCs w:val="24"/>
          <w:lang w:eastAsia="zh-CN"/>
        </w:rPr>
        <w:t>投标人</w:t>
      </w:r>
      <w:r>
        <w:rPr>
          <w:rFonts w:hint="eastAsia" w:ascii="方正仿宋_GBK" w:hAnsi="方正书宋_GBK" w:eastAsia="方正仿宋_GBK"/>
          <w:sz w:val="24"/>
          <w:szCs w:val="24"/>
        </w:rPr>
        <w:t>必须在投标截止时间前通过公司基本帐户按所明确的保证金缴纳帐号进行缴纳，并确保到帐，否则视为投标不响应</w:t>
      </w:r>
      <w:r>
        <w:rPr>
          <w:rFonts w:hint="eastAsia" w:ascii="方正仿宋_GBK" w:hAnsi="方正书宋_GBK" w:eastAsia="方正仿宋_GBK"/>
          <w:sz w:val="24"/>
          <w:szCs w:val="24"/>
          <w:lang w:eastAsia="zh-CN"/>
        </w:rPr>
        <w:t>招标</w:t>
      </w:r>
      <w:r>
        <w:rPr>
          <w:rFonts w:hint="eastAsia" w:ascii="方正仿宋_GBK" w:hAnsi="方正书宋_GBK" w:eastAsia="方正仿宋_GBK"/>
          <w:sz w:val="24"/>
          <w:szCs w:val="24"/>
        </w:rPr>
        <w:t>文件要求)。</w:t>
      </w:r>
    </w:p>
    <w:p w14:paraId="397C226B">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rPr>
        <w:t>投标人须在附言上注</w:t>
      </w:r>
      <w:r>
        <w:rPr>
          <w:rFonts w:hint="eastAsia" w:ascii="方正仿宋_GBK" w:hAnsi="方正书宋_GBK" w:eastAsia="方正仿宋_GBK" w:cs="DejaVu Sans"/>
          <w:sz w:val="24"/>
          <w:szCs w:val="24"/>
        </w:rPr>
        <w:t>明：</w:t>
      </w:r>
      <w:r>
        <w:rPr>
          <w:rFonts w:hint="eastAsia" w:ascii="方正仿宋_GBK" w:hAnsi="方正书宋_GBK" w:eastAsia="方正仿宋_GBK" w:cs="DejaVu Sans"/>
          <w:i w:val="0"/>
          <w:iCs w:val="0"/>
          <w:kern w:val="2"/>
          <w:sz w:val="24"/>
          <w:szCs w:val="24"/>
          <w:u w:val="none"/>
          <w:lang w:val="en-US" w:eastAsia="zh-CN" w:bidi="ar"/>
        </w:rPr>
        <w:t>2024年病媒生物防制专业服务和防制药械项目</w:t>
      </w:r>
      <w:r>
        <w:rPr>
          <w:rFonts w:hint="eastAsia" w:ascii="方正仿宋_GBK" w:hAnsi="方正书宋_GBK" w:eastAsia="方正仿宋_GBK" w:cs="DejaVu Sans"/>
          <w:sz w:val="24"/>
          <w:szCs w:val="24"/>
        </w:rPr>
        <w:t>投标保</w:t>
      </w:r>
      <w:r>
        <w:rPr>
          <w:rFonts w:hint="eastAsia" w:ascii="方正仿宋_GBK" w:hAnsi="方正书宋_GBK" w:eastAsia="方正仿宋_GBK"/>
          <w:sz w:val="24"/>
          <w:szCs w:val="24"/>
        </w:rPr>
        <w:t>证金</w:t>
      </w:r>
    </w:p>
    <w:p w14:paraId="40086C4E">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特别提醒：1.来款账户必须为本单位基本账户；</w:t>
      </w:r>
    </w:p>
    <w:p w14:paraId="00951643">
      <w:pPr>
        <w:numPr>
          <w:ilvl w:val="0"/>
          <w:numId w:val="0"/>
        </w:numPr>
        <w:snapToGrid w:val="0"/>
        <w:spacing w:line="400" w:lineRule="exact"/>
        <w:ind w:firstLine="1680" w:firstLineChars="700"/>
        <w:rPr>
          <w:rFonts w:hint="eastAsia" w:ascii="方正仿宋_GBK" w:hAnsi="方正书宋_GBK" w:eastAsia="方正仿宋_GBK"/>
          <w:sz w:val="24"/>
          <w:szCs w:val="24"/>
        </w:rPr>
      </w:pPr>
      <w:r>
        <w:rPr>
          <w:rFonts w:hint="eastAsia" w:ascii="方正仿宋_GBK" w:hAnsi="方正书宋_GBK" w:eastAsia="方正仿宋_GBK"/>
          <w:sz w:val="24"/>
          <w:szCs w:val="24"/>
          <w:lang w:val="en-US" w:eastAsia="zh-CN"/>
        </w:rPr>
        <w:t>2.</w:t>
      </w:r>
      <w:r>
        <w:rPr>
          <w:rFonts w:hint="eastAsia" w:ascii="方正仿宋_GBK" w:hAnsi="方正书宋_GBK" w:eastAsia="方正仿宋_GBK"/>
          <w:sz w:val="24"/>
          <w:szCs w:val="24"/>
        </w:rPr>
        <w:t>各投标人自行考虑转账时间转账及到账风险，同时附言清晰，如不能在规定时间到账由投标人自行负责。</w:t>
      </w:r>
    </w:p>
    <w:p w14:paraId="1FDDA254">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lang w:eastAsia="zh-CN"/>
        </w:rPr>
        <w:t>（三）投标保证金证明材料</w:t>
      </w:r>
    </w:p>
    <w:p w14:paraId="1BF79D1E">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lang w:eastAsia="zh-CN"/>
        </w:rPr>
        <w:t xml:space="preserve">  </w:t>
      </w:r>
      <w:r>
        <w:rPr>
          <w:rFonts w:hint="eastAsia" w:ascii="方正仿宋_GBK" w:hAnsi="方正书宋_GBK" w:eastAsia="方正仿宋_GBK"/>
          <w:sz w:val="24"/>
          <w:szCs w:val="24"/>
          <w:lang w:val="en-US" w:eastAsia="zh-CN"/>
        </w:rPr>
        <w:t xml:space="preserve">  1</w:t>
      </w:r>
      <w:r>
        <w:rPr>
          <w:rFonts w:hint="eastAsia" w:ascii="方正仿宋_GBK" w:hAnsi="方正书宋_GBK" w:eastAsia="方正仿宋_GBK"/>
          <w:sz w:val="24"/>
          <w:szCs w:val="24"/>
          <w:lang w:eastAsia="zh-CN"/>
        </w:rPr>
        <w:t>.银行转账方式递交投标保证金的，各投标人须</w:t>
      </w:r>
      <w:r>
        <w:rPr>
          <w:rFonts w:hint="eastAsia" w:ascii="方正仿宋_GBK" w:hAnsi="方正书宋_GBK" w:eastAsia="方正仿宋_GBK"/>
          <w:sz w:val="24"/>
          <w:szCs w:val="24"/>
          <w:lang w:val="en-US" w:eastAsia="zh-CN"/>
        </w:rPr>
        <w:t>将</w:t>
      </w:r>
      <w:r>
        <w:rPr>
          <w:rFonts w:hint="eastAsia" w:ascii="方正仿宋_GBK" w:hAnsi="方正书宋_GBK" w:eastAsia="方正仿宋_GBK"/>
          <w:sz w:val="24"/>
          <w:szCs w:val="24"/>
          <w:lang w:eastAsia="zh-CN"/>
        </w:rPr>
        <w:t>投标保证金付款单和银行基本账户开户许可证的复印件（或基本存款账户信息）</w:t>
      </w:r>
      <w:r>
        <w:rPr>
          <w:rFonts w:hint="eastAsia" w:ascii="方正仿宋_GBK" w:hAnsi="方正书宋_GBK" w:eastAsia="方正仿宋_GBK"/>
          <w:sz w:val="24"/>
          <w:szCs w:val="24"/>
          <w:lang w:val="en-US" w:eastAsia="zh-CN"/>
        </w:rPr>
        <w:t>列入投标文件中</w:t>
      </w:r>
      <w:r>
        <w:rPr>
          <w:rFonts w:hint="eastAsia" w:ascii="方正仿宋_GBK" w:hAnsi="方正书宋_GBK" w:eastAsia="方正仿宋_GBK"/>
          <w:sz w:val="24"/>
          <w:szCs w:val="24"/>
          <w:lang w:eastAsia="zh-CN"/>
        </w:rPr>
        <w:t>，且付款单位必须与投标单位一致。</w:t>
      </w:r>
    </w:p>
    <w:p w14:paraId="7D3DF6EA">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lang w:eastAsia="zh-CN"/>
        </w:rPr>
        <w:t xml:space="preserve">  </w:t>
      </w:r>
      <w:r>
        <w:rPr>
          <w:rFonts w:hint="eastAsia" w:ascii="方正仿宋_GBK" w:hAnsi="方正书宋_GBK" w:eastAsia="方正仿宋_GBK"/>
          <w:sz w:val="24"/>
          <w:szCs w:val="24"/>
          <w:lang w:val="en-US" w:eastAsia="zh-CN"/>
        </w:rPr>
        <w:t xml:space="preserve">  2</w:t>
      </w:r>
      <w:r>
        <w:rPr>
          <w:rFonts w:hint="eastAsia" w:ascii="方正仿宋_GBK" w:hAnsi="方正书宋_GBK" w:eastAsia="方正仿宋_GBK"/>
          <w:sz w:val="24"/>
          <w:szCs w:val="24"/>
          <w:lang w:eastAsia="zh-CN"/>
        </w:rPr>
        <w:t>.保函方式递交投标保证金的，开标前各投标人必须现场递交手持件【手持件包括保函复印件并加盖投标人单位鲜章（原件备查）】，投标保函应至少体现如下内容：①担保项目必须为本项目；②受益人必须为本项目采购人；③保函担保金额必须满足本项目要求；④保函生效时间必须在投标截止时间前，有效期限必须至少包含整个投标有效期；⑤保函须不可撤销且见索即付。</w:t>
      </w:r>
    </w:p>
    <w:p w14:paraId="5946FFA2">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lang w:eastAsia="zh-CN"/>
        </w:rPr>
        <w:t xml:space="preserve">  </w:t>
      </w:r>
      <w:r>
        <w:rPr>
          <w:rFonts w:hint="eastAsia" w:ascii="方正仿宋_GBK" w:hAnsi="方正书宋_GBK" w:eastAsia="方正仿宋_GBK"/>
          <w:sz w:val="24"/>
          <w:szCs w:val="24"/>
          <w:lang w:val="en-US" w:eastAsia="zh-CN"/>
        </w:rPr>
        <w:t xml:space="preserve">  3</w:t>
      </w:r>
      <w:r>
        <w:rPr>
          <w:rFonts w:hint="eastAsia" w:ascii="方正仿宋_GBK" w:hAnsi="方正书宋_GBK" w:eastAsia="方正仿宋_GBK"/>
          <w:sz w:val="24"/>
          <w:szCs w:val="24"/>
          <w:lang w:eastAsia="zh-CN"/>
        </w:rPr>
        <w:t>.支票、汇票、本票方式递交投标保证金的，开标前各投标人必须现场递交手持件【手持件包括支票、汇票、本票复印件并加盖投标人单位鲜章（原件备查）】。</w:t>
      </w:r>
    </w:p>
    <w:p w14:paraId="624B712B">
      <w:pPr>
        <w:snapToGrid w:val="0"/>
        <w:spacing w:line="400" w:lineRule="exact"/>
        <w:ind w:firstLine="480" w:firstLineChars="200"/>
        <w:rPr>
          <w:rFonts w:hint="eastAsia" w:ascii="方正仿宋_GBK" w:hAnsi="方正书宋_GBK" w:eastAsia="方正仿宋_GBK"/>
          <w:sz w:val="24"/>
          <w:szCs w:val="24"/>
          <w:lang w:val="en-US" w:eastAsia="zh-CN"/>
        </w:rPr>
      </w:pPr>
      <w:r>
        <w:rPr>
          <w:rFonts w:hint="eastAsia" w:ascii="方正仿宋_GBK" w:hAnsi="方正书宋_GBK" w:eastAsia="方正仿宋_GBK"/>
          <w:sz w:val="24"/>
          <w:szCs w:val="24"/>
          <w:lang w:val="en-US" w:eastAsia="zh-CN"/>
        </w:rPr>
        <w:t xml:space="preserve">    4.</w:t>
      </w:r>
      <w:r>
        <w:rPr>
          <w:rFonts w:hint="eastAsia" w:ascii="方正仿宋_GBK" w:hAnsi="方正书宋_GBK" w:eastAsia="方正仿宋_GBK"/>
          <w:sz w:val="24"/>
          <w:szCs w:val="24"/>
          <w:lang w:eastAsia="zh-CN"/>
        </w:rPr>
        <w:t>手持件现场递交</w:t>
      </w:r>
      <w:r>
        <w:rPr>
          <w:rFonts w:hint="eastAsia" w:ascii="方正仿宋_GBK" w:hAnsi="方正书宋_GBK" w:eastAsia="方正仿宋_GBK"/>
          <w:sz w:val="24"/>
          <w:szCs w:val="24"/>
          <w:lang w:val="en-US" w:eastAsia="zh-CN"/>
        </w:rPr>
        <w:t>地点：潼南区公共资源交易中心二楼开标一室。</w:t>
      </w:r>
    </w:p>
    <w:p w14:paraId="05D9318E">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lang w:val="en-US" w:eastAsia="zh-CN"/>
        </w:rPr>
        <w:t>注：</w:t>
      </w:r>
      <w:r>
        <w:rPr>
          <w:rFonts w:hint="eastAsia" w:ascii="方正仿宋_GBK" w:hAnsi="方正书宋_GBK" w:eastAsia="方正仿宋_GBK"/>
          <w:sz w:val="24"/>
          <w:szCs w:val="24"/>
          <w:lang w:eastAsia="zh-CN"/>
        </w:rPr>
        <w:t>未按上述要求递交投标保证金证明材料的作为无效投标。</w:t>
      </w:r>
    </w:p>
    <w:p w14:paraId="5E77900D">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w:t>
      </w:r>
      <w:r>
        <w:rPr>
          <w:rFonts w:hint="eastAsia" w:ascii="方正仿宋_GBK" w:hAnsi="方正书宋_GBK" w:eastAsia="方正仿宋_GBK"/>
          <w:sz w:val="24"/>
          <w:szCs w:val="24"/>
          <w:lang w:eastAsia="zh-CN"/>
        </w:rPr>
        <w:t>五</w:t>
      </w:r>
      <w:r>
        <w:rPr>
          <w:rFonts w:hint="eastAsia" w:ascii="方正仿宋_GBK" w:hAnsi="方正书宋_GBK" w:eastAsia="方正仿宋_GBK"/>
          <w:sz w:val="24"/>
          <w:szCs w:val="24"/>
        </w:rPr>
        <w:t>）</w:t>
      </w:r>
      <w:r>
        <w:rPr>
          <w:rFonts w:hint="eastAsia" w:ascii="方正仿宋_GBK" w:hAnsi="方正书宋_GBK" w:eastAsia="方正仿宋_GBK"/>
          <w:sz w:val="24"/>
          <w:szCs w:val="24"/>
          <w:lang w:eastAsia="zh-CN"/>
        </w:rPr>
        <w:t>投标</w:t>
      </w:r>
      <w:r>
        <w:rPr>
          <w:rFonts w:hint="eastAsia" w:ascii="方正仿宋_GBK" w:hAnsi="方正书宋_GBK" w:eastAsia="方正仿宋_GBK"/>
          <w:sz w:val="24"/>
          <w:szCs w:val="24"/>
        </w:rPr>
        <w:t>保证金退还方式</w:t>
      </w:r>
    </w:p>
    <w:p w14:paraId="14CFC9AD">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1.未</w:t>
      </w:r>
      <w:r>
        <w:rPr>
          <w:rFonts w:hint="eastAsia" w:ascii="方正仿宋_GBK" w:hAnsi="方正书宋_GBK" w:eastAsia="方正仿宋_GBK"/>
          <w:sz w:val="24"/>
          <w:szCs w:val="24"/>
          <w:lang w:eastAsia="zh-CN"/>
        </w:rPr>
        <w:t>中标投标人</w:t>
      </w:r>
      <w:r>
        <w:rPr>
          <w:rFonts w:hint="eastAsia" w:ascii="方正仿宋_GBK" w:hAnsi="方正书宋_GBK" w:eastAsia="方正仿宋_GBK"/>
          <w:sz w:val="24"/>
          <w:szCs w:val="24"/>
        </w:rPr>
        <w:t>的</w:t>
      </w:r>
      <w:r>
        <w:rPr>
          <w:rFonts w:hint="eastAsia" w:ascii="方正仿宋_GBK" w:hAnsi="方正书宋_GBK" w:eastAsia="方正仿宋_GBK"/>
          <w:sz w:val="24"/>
          <w:szCs w:val="24"/>
          <w:lang w:eastAsia="zh-CN"/>
        </w:rPr>
        <w:t>投标</w:t>
      </w:r>
      <w:r>
        <w:rPr>
          <w:rFonts w:hint="eastAsia" w:ascii="方正仿宋_GBK" w:hAnsi="方正书宋_GBK" w:eastAsia="方正仿宋_GBK"/>
          <w:sz w:val="24"/>
          <w:szCs w:val="24"/>
        </w:rPr>
        <w:t>保证金，在成交通知书发放后，重庆市潼南区公共资源交易中心在五个工作日内按来款渠道直接退还。</w:t>
      </w:r>
    </w:p>
    <w:p w14:paraId="55FB147F">
      <w:pPr>
        <w:snapToGrid w:val="0"/>
        <w:spacing w:line="400" w:lineRule="exact"/>
        <w:ind w:firstLine="480" w:firstLineChars="200"/>
        <w:rPr>
          <w:rFonts w:hint="eastAsia" w:ascii="方正仿宋_GBK" w:hAnsi="方正书宋_GBK" w:eastAsia="方正仿宋_GBK" w:cs="DejaVu Sans"/>
          <w:sz w:val="24"/>
          <w:szCs w:val="24"/>
        </w:rPr>
      </w:pPr>
      <w:r>
        <w:rPr>
          <w:rFonts w:hint="eastAsia" w:ascii="方正仿宋_GBK" w:hAnsi="方正书宋_GBK" w:eastAsia="方正仿宋_GBK" w:cs="DejaVu Sans"/>
          <w:sz w:val="24"/>
          <w:szCs w:val="24"/>
        </w:rPr>
        <w:t>2.</w:t>
      </w:r>
      <w:r>
        <w:rPr>
          <w:rFonts w:hint="eastAsia" w:ascii="方正仿宋_GBK" w:hAnsi="方正书宋_GBK" w:eastAsia="方正仿宋_GBK"/>
          <w:sz w:val="24"/>
          <w:szCs w:val="24"/>
          <w:lang w:eastAsia="zh-CN"/>
        </w:rPr>
        <w:t>中标人</w:t>
      </w:r>
      <w:r>
        <w:rPr>
          <w:rFonts w:hint="eastAsia" w:ascii="方正仿宋_GBK" w:hAnsi="方正书宋_GBK" w:eastAsia="方正仿宋_GBK" w:cs="DejaVu Sans"/>
          <w:sz w:val="24"/>
          <w:szCs w:val="24"/>
        </w:rPr>
        <w:t>的投标保证金，在重庆市潼南区公共资源交易中心收到采购合同后，5个工作日内无息退还。若</w:t>
      </w:r>
      <w:r>
        <w:rPr>
          <w:rFonts w:hint="eastAsia" w:ascii="方正仿宋_GBK" w:hAnsi="方正书宋_GBK" w:eastAsia="方正仿宋_GBK"/>
          <w:sz w:val="24"/>
          <w:szCs w:val="24"/>
          <w:lang w:eastAsia="zh-CN"/>
        </w:rPr>
        <w:t>中标人</w:t>
      </w:r>
      <w:r>
        <w:rPr>
          <w:rFonts w:hint="eastAsia" w:ascii="方正仿宋_GBK" w:hAnsi="方正书宋_GBK" w:eastAsia="方正仿宋_GBK" w:cs="DejaVu Sans"/>
          <w:sz w:val="24"/>
          <w:szCs w:val="24"/>
        </w:rPr>
        <w:t>不按照采购文件要求、投标文件承诺、中标通知书要求签订合同或有法律、法规规定不予退还保证金情形的，投标保证金不予退还。</w:t>
      </w:r>
    </w:p>
    <w:p w14:paraId="230538EC">
      <w:pPr>
        <w:rPr>
          <w:rFonts w:hint="eastAsia" w:ascii="方正仿宋_GBK" w:eastAsia="方正仿宋_GBK"/>
          <w:b/>
          <w:sz w:val="24"/>
        </w:rPr>
      </w:pPr>
      <w:bookmarkStart w:id="109" w:name="_Toc13074"/>
      <w:bookmarkStart w:id="110" w:name="_Toc11469"/>
      <w:bookmarkStart w:id="111" w:name="_Toc4736"/>
      <w:bookmarkStart w:id="112" w:name="_Toc10223"/>
      <w:r>
        <w:rPr>
          <w:rFonts w:hint="eastAsia" w:ascii="方正仿宋_GBK" w:hAnsi="方正书宋_GBK" w:eastAsia="方正仿宋_GBK" w:cs="DejaVu Sans"/>
          <w:sz w:val="24"/>
          <w:szCs w:val="24"/>
        </w:rPr>
        <w:t>重庆市潼南区公共资源交易中心咨询电话：023-44597103</w:t>
      </w:r>
      <w:r>
        <w:rPr>
          <w:rFonts w:hint="eastAsia" w:ascii="方正仿宋_GBK" w:hAnsi="方正书宋_GBK" w:eastAsia="方正仿宋_GBK" w:cs="DejaVu Sans"/>
          <w:sz w:val="24"/>
          <w:szCs w:val="24"/>
          <w:lang w:eastAsia="zh-CN"/>
        </w:rPr>
        <w:t>。</w:t>
      </w:r>
      <w:bookmarkEnd w:id="109"/>
      <w:bookmarkEnd w:id="110"/>
      <w:bookmarkEnd w:id="111"/>
      <w:bookmarkEnd w:id="112"/>
      <w:bookmarkStart w:id="113" w:name="_Toc18911"/>
      <w:bookmarkStart w:id="114" w:name="_Toc17552"/>
      <w:bookmarkStart w:id="115" w:name="_Toc26938"/>
      <w:bookmarkStart w:id="116" w:name="_Toc28138"/>
    </w:p>
    <w:p w14:paraId="0A0D9787">
      <w:pPr>
        <w:rPr>
          <w:rFonts w:hint="eastAsia" w:ascii="方正仿宋_GBK" w:eastAsia="方正仿宋_GBK"/>
          <w:b/>
          <w:sz w:val="24"/>
        </w:rPr>
      </w:pPr>
      <w:r>
        <w:rPr>
          <w:rFonts w:hint="eastAsia" w:ascii="方正仿宋_GBK" w:eastAsia="方正仿宋_GBK"/>
          <w:b/>
          <w:sz w:val="24"/>
        </w:rPr>
        <w:t>六、采购项目需落实的政府采购政策</w:t>
      </w:r>
      <w:bookmarkEnd w:id="107"/>
      <w:bookmarkEnd w:id="108"/>
      <w:bookmarkEnd w:id="113"/>
      <w:bookmarkEnd w:id="114"/>
      <w:bookmarkEnd w:id="115"/>
      <w:bookmarkEnd w:id="116"/>
    </w:p>
    <w:p w14:paraId="4F71AD93">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B3D6792">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（二）按照财政部、工业和信息化部关于印发《政府采购促进中小企业发展管理办法》的通知（财库〔2020〕46号）的规定，落实促进中小企业发展政策。</w:t>
      </w:r>
    </w:p>
    <w:p w14:paraId="1C3A3847">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（三）按照《财政部、司法部关于政府采购支持监狱企业发展有关问题的通知》（财库〔2014〕68号）的规定，落实支持监狱企业发展政策。</w:t>
      </w:r>
    </w:p>
    <w:p w14:paraId="7446EC50">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（四）按照《三部门联合发布关于促进残疾人就业政府采购政策的通知》（财库〔2017〕 141号）的规定，落实支持残疾人福利性单位发展政策。</w:t>
      </w:r>
    </w:p>
    <w:p w14:paraId="44EC6FA5">
      <w:pPr>
        <w:pStyle w:val="5"/>
        <w:spacing w:line="400" w:lineRule="exact"/>
        <w:ind w:firstLine="482" w:firstLineChars="200"/>
        <w:rPr>
          <w:rFonts w:hint="eastAsia" w:ascii="方正仿宋_GBK" w:eastAsia="方正仿宋_GBK"/>
          <w:b/>
          <w:sz w:val="24"/>
        </w:rPr>
      </w:pPr>
      <w:bookmarkStart w:id="117" w:name="_Toc75793502"/>
      <w:bookmarkStart w:id="118" w:name="_Toc31386"/>
      <w:bookmarkStart w:id="119" w:name="_Toc22944"/>
      <w:bookmarkStart w:id="120" w:name="_Toc25594"/>
      <w:bookmarkStart w:id="121" w:name="_Toc13043"/>
      <w:bookmarkStart w:id="122" w:name="_Toc17466"/>
      <w:bookmarkStart w:id="123" w:name="_Toc4981"/>
      <w:bookmarkStart w:id="124" w:name="_Toc29965"/>
      <w:bookmarkStart w:id="125" w:name="_Toc13721"/>
      <w:bookmarkStart w:id="126" w:name="_Toc20403"/>
      <w:bookmarkStart w:id="127" w:name="_Toc19729"/>
      <w:bookmarkStart w:id="128" w:name="_Toc29151"/>
      <w:bookmarkStart w:id="129" w:name="_Toc25320"/>
      <w:r>
        <w:rPr>
          <w:rFonts w:hint="eastAsia" w:ascii="方正仿宋_GBK" w:eastAsia="方正仿宋_GBK"/>
          <w:b/>
          <w:sz w:val="24"/>
        </w:rPr>
        <w:t>七、投标有关规定</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22D9B2FD">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（一）单位负责人为同一人或者存在直接控股、管理关系的不同投标人，不得参加同一合同项（包）下的政府采购活动。</w:t>
      </w:r>
    </w:p>
    <w:p w14:paraId="467B907D">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（二）为采购项目提供整体设计、规范编制或者项目管理、监理、检测等服务的投标人，不得再参加该采购项目的其他采购活动。</w:t>
      </w:r>
    </w:p>
    <w:p w14:paraId="7B84F27B">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（三）</w:t>
      </w:r>
      <w:r>
        <w:rPr>
          <w:rFonts w:hint="eastAsia" w:ascii="方正仿宋_GBK" w:hAnsi="仿宋" w:eastAsia="方正仿宋_GBK"/>
          <w:sz w:val="24"/>
          <w:szCs w:val="24"/>
        </w:rPr>
        <w:t>本项目若有澄清文件一律在重庆市政府采购网（http://www.ccgp-chongqing.gov.cn）上发布，请各投标人注意下载或到采购代理机构领取；无论投标人下载或领取与否，均视同投标人已知晓本项目澄清文件的内容。</w:t>
      </w:r>
    </w:p>
    <w:p w14:paraId="6424E8E4">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（四）超过投标截止时间递交的投标文件，恕不接收。</w:t>
      </w:r>
    </w:p>
    <w:p w14:paraId="7B7F4DAD">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（五）投标费用：</w:t>
      </w:r>
      <w:r>
        <w:rPr>
          <w:rFonts w:hint="eastAsia" w:ascii="方正仿宋_GBK" w:eastAsia="方正仿宋_GBK"/>
          <w:sz w:val="24"/>
          <w:szCs w:val="24"/>
        </w:rPr>
        <w:t>无论投标结果如何，投标人参与本项目投标的所有费用均应由投标人自行承担。</w:t>
      </w:r>
    </w:p>
    <w:p w14:paraId="63185911">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（六）</w:t>
      </w:r>
      <w:r>
        <w:rPr>
          <w:rFonts w:hint="eastAsia" w:ascii="方正仿宋_GBK" w:hAnsi="仿宋" w:eastAsia="方正仿宋_GBK"/>
          <w:b/>
          <w:sz w:val="24"/>
          <w:szCs w:val="24"/>
        </w:rPr>
        <w:t>本项目不接受联合体参与投标。</w:t>
      </w:r>
    </w:p>
    <w:p w14:paraId="45FD1C0D">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eastAsia="方正仿宋_GBK"/>
          <w:sz w:val="24"/>
          <w:szCs w:val="24"/>
        </w:rPr>
        <w:t>（七）</w:t>
      </w:r>
      <w:r>
        <w:rPr>
          <w:rFonts w:hint="eastAsia" w:ascii="方正仿宋_GBK" w:eastAsia="方正仿宋_GBK"/>
          <w:b/>
          <w:sz w:val="24"/>
          <w:szCs w:val="24"/>
        </w:rPr>
        <w:t>本项目不接受合同分包。</w:t>
      </w:r>
    </w:p>
    <w:p w14:paraId="70A25409">
      <w:pPr>
        <w:snapToGrid w:val="0"/>
        <w:spacing w:line="400" w:lineRule="exact"/>
        <w:ind w:firstLine="480" w:firstLineChars="200"/>
        <w:rPr>
          <w:rFonts w:hint="eastAsia" w:ascii="方正仿宋_GBK" w:eastAsia="方正仿宋_GBK"/>
          <w:sz w:val="24"/>
          <w:szCs w:val="24"/>
        </w:rPr>
      </w:pPr>
      <w:r>
        <w:rPr>
          <w:rFonts w:hint="eastAsia" w:ascii="方正仿宋_GBK" w:hAnsi="方正书宋_GBK" w:eastAsia="方正仿宋_GBK"/>
          <w:sz w:val="24"/>
          <w:szCs w:val="24"/>
        </w:rPr>
        <w:t>（八）</w:t>
      </w:r>
      <w:bookmarkStart w:id="130" w:name="OLE_LINK2"/>
      <w:bookmarkStart w:id="131" w:name="OLE_LINK1"/>
      <w:r>
        <w:rPr>
          <w:rFonts w:hint="eastAsia" w:ascii="方正仿宋_GBK" w:eastAsia="方正仿宋_GBK"/>
          <w:sz w:val="24"/>
          <w:szCs w:val="24"/>
        </w:rPr>
        <w:t>按照</w:t>
      </w:r>
      <w:r>
        <w:rPr>
          <w:rFonts w:hint="eastAsia" w:ascii="方正仿宋_GBK" w:hAnsi="方正书宋_GBK" w:eastAsia="方正仿宋_GBK"/>
          <w:sz w:val="24"/>
          <w:szCs w:val="24"/>
        </w:rPr>
        <w:t>《</w:t>
      </w:r>
      <w:r>
        <w:rPr>
          <w:rFonts w:hint="eastAsia" w:ascii="方正仿宋_GBK" w:eastAsia="方正仿宋_GBK"/>
          <w:sz w:val="24"/>
          <w:szCs w:val="24"/>
        </w:rPr>
        <w:t>财政部关于在政府采购活动中查询及使用信用记录有关问题的通知</w:t>
      </w:r>
      <w:r>
        <w:rPr>
          <w:rFonts w:hint="eastAsia" w:ascii="方正仿宋_GBK" w:hAnsi="方正书宋_GBK" w:eastAsia="方正仿宋_GBK"/>
          <w:sz w:val="24"/>
          <w:szCs w:val="24"/>
        </w:rPr>
        <w:t>》</w:t>
      </w:r>
      <w:r>
        <w:rPr>
          <w:rFonts w:hint="eastAsia" w:ascii="方正仿宋_GBK" w:eastAsia="方正仿宋_GBK"/>
          <w:sz w:val="24"/>
          <w:szCs w:val="24"/>
        </w:rPr>
        <w:t>财库〔2016〕125号，投标人列入失信被执行人、重大税收违法案件当事人名单、政府采购严重违法失信行为记录名单及其他不符合《中华人民共和国政府采购法》第二十二条规定条件的</w:t>
      </w:r>
      <w:bookmarkEnd w:id="130"/>
      <w:bookmarkEnd w:id="131"/>
      <w:r>
        <w:rPr>
          <w:rFonts w:hint="eastAsia" w:ascii="方正仿宋_GBK" w:eastAsia="方正仿宋_GBK"/>
          <w:sz w:val="24"/>
          <w:szCs w:val="24"/>
        </w:rPr>
        <w:t>投标人，将拒绝其参与政府采购活动。</w:t>
      </w:r>
      <w:bookmarkEnd w:id="81"/>
      <w:bookmarkEnd w:id="93"/>
      <w:r>
        <w:rPr>
          <w:rFonts w:hint="eastAsia" w:ascii="方正仿宋_GBK" w:eastAsia="方正仿宋_GBK"/>
          <w:sz w:val="24"/>
          <w:szCs w:val="24"/>
        </w:rPr>
        <w:t>。</w:t>
      </w:r>
    </w:p>
    <w:p w14:paraId="4366E487">
      <w:pPr>
        <w:snapToGrid w:val="0"/>
        <w:spacing w:line="400" w:lineRule="exact"/>
        <w:ind w:firstLine="360" w:firstLineChars="150"/>
        <w:rPr>
          <w:rFonts w:hint="eastAsia" w:ascii="方正仿宋_GBK" w:hAnsi="方正书宋_GBK" w:eastAsia="方正仿宋_GBK"/>
          <w:bCs/>
          <w:sz w:val="24"/>
          <w:szCs w:val="24"/>
        </w:rPr>
      </w:pPr>
      <w:bookmarkStart w:id="132" w:name="_Toc1189"/>
      <w:bookmarkStart w:id="133" w:name="_Toc25456"/>
      <w:bookmarkStart w:id="134" w:name="_Toc24527"/>
      <w:bookmarkStart w:id="135" w:name="_Toc4455"/>
      <w:bookmarkStart w:id="136" w:name="_Toc15077"/>
      <w:bookmarkStart w:id="137" w:name="_Toc25904"/>
      <w:bookmarkStart w:id="138" w:name="_Toc26074"/>
      <w:bookmarkStart w:id="139" w:name="_Toc13213"/>
      <w:bookmarkStart w:id="140" w:name="_Toc21973"/>
      <w:bookmarkStart w:id="141" w:name="_Toc19069"/>
      <w:bookmarkStart w:id="142" w:name="_Toc75793503"/>
      <w:bookmarkStart w:id="143" w:name="_Toc31821"/>
      <w:bookmarkStart w:id="144" w:name="_Toc18487"/>
      <w:r>
        <w:rPr>
          <w:rFonts w:hint="eastAsia" w:ascii="方正仿宋_GBK" w:hAnsi="方正书宋_GBK" w:eastAsia="方正仿宋_GBK"/>
          <w:bCs/>
          <w:sz w:val="24"/>
          <w:szCs w:val="24"/>
        </w:rPr>
        <w:t>（</w:t>
      </w:r>
      <w:r>
        <w:rPr>
          <w:rFonts w:hint="eastAsia" w:ascii="方正仿宋_GBK" w:hAnsi="方正书宋_GBK" w:eastAsia="方正仿宋_GBK"/>
          <w:bCs/>
          <w:sz w:val="24"/>
          <w:szCs w:val="24"/>
          <w:lang w:val="en-US" w:eastAsia="zh-CN"/>
        </w:rPr>
        <w:t>九</w:t>
      </w:r>
      <w:r>
        <w:rPr>
          <w:rFonts w:hint="eastAsia" w:ascii="方正仿宋_GBK" w:hAnsi="方正书宋_GBK" w:eastAsia="方正仿宋_GBK"/>
          <w:bCs/>
          <w:sz w:val="24"/>
          <w:szCs w:val="24"/>
        </w:rPr>
        <w:t>）踏勘现场：采购人不统一组织踏勘项目现场。</w:t>
      </w:r>
      <w:r>
        <w:rPr>
          <w:rFonts w:hint="eastAsia" w:ascii="方正仿宋_GBK" w:hAnsi="方正书宋_GBK" w:eastAsia="方正仿宋_GBK"/>
          <w:bCs/>
          <w:sz w:val="24"/>
          <w:szCs w:val="24"/>
          <w:lang w:eastAsia="zh-CN"/>
        </w:rPr>
        <w:t>投标人</w:t>
      </w:r>
      <w:r>
        <w:rPr>
          <w:rFonts w:hint="eastAsia" w:ascii="方正仿宋_GBK" w:hAnsi="方正书宋_GBK" w:eastAsia="方正仿宋_GBK"/>
          <w:bCs/>
          <w:sz w:val="24"/>
          <w:szCs w:val="24"/>
        </w:rPr>
        <w:t>可以在投标截止时间之前自行对本项目现场进行踏勘、询问。无论</w:t>
      </w:r>
      <w:r>
        <w:rPr>
          <w:rFonts w:hint="eastAsia" w:ascii="方正仿宋_GBK" w:hAnsi="方正书宋_GBK" w:eastAsia="方正仿宋_GBK"/>
          <w:bCs/>
          <w:sz w:val="24"/>
          <w:szCs w:val="24"/>
          <w:lang w:eastAsia="zh-CN"/>
        </w:rPr>
        <w:t>投标人</w:t>
      </w:r>
      <w:r>
        <w:rPr>
          <w:rFonts w:hint="eastAsia" w:ascii="方正仿宋_GBK" w:hAnsi="方正书宋_GBK" w:eastAsia="方正仿宋_GBK"/>
          <w:bCs/>
          <w:sz w:val="24"/>
          <w:szCs w:val="24"/>
        </w:rPr>
        <w:t>是否踏勘过现场，均被视为在投标截止时间之前已踏勘过现场，且对本项目潜在的风险和义务已完全了解，并在其</w:t>
      </w:r>
      <w:r>
        <w:rPr>
          <w:rFonts w:hint="eastAsia" w:ascii="方正仿宋_GBK" w:hAnsi="方正书宋_GBK" w:eastAsia="方正仿宋_GBK"/>
          <w:bCs/>
          <w:sz w:val="24"/>
          <w:szCs w:val="24"/>
          <w:lang w:val="en-US" w:eastAsia="zh-CN"/>
        </w:rPr>
        <w:t>响应</w:t>
      </w:r>
      <w:r>
        <w:rPr>
          <w:rFonts w:hint="eastAsia" w:ascii="方正仿宋_GBK" w:hAnsi="方正书宋_GBK" w:eastAsia="方正仿宋_GBK"/>
          <w:bCs/>
          <w:sz w:val="24"/>
          <w:szCs w:val="24"/>
        </w:rPr>
        <w:t>文件中已充分考虑了本项目可能面临的不确定因素可能导致的风险。踏勘现场所发生的费用及安全责任由</w:t>
      </w:r>
      <w:r>
        <w:rPr>
          <w:rFonts w:hint="eastAsia" w:ascii="方正仿宋_GBK" w:hAnsi="方正书宋_GBK" w:eastAsia="方正仿宋_GBK"/>
          <w:bCs/>
          <w:sz w:val="24"/>
          <w:szCs w:val="24"/>
          <w:lang w:eastAsia="zh-CN"/>
        </w:rPr>
        <w:t>投标人</w:t>
      </w:r>
      <w:r>
        <w:rPr>
          <w:rFonts w:hint="eastAsia" w:ascii="方正仿宋_GBK" w:hAnsi="方正书宋_GBK" w:eastAsia="方正仿宋_GBK"/>
          <w:bCs/>
          <w:sz w:val="24"/>
          <w:szCs w:val="24"/>
        </w:rPr>
        <w:t>自行承担。联系人及电话见本篇采购人联系方式。</w:t>
      </w:r>
    </w:p>
    <w:p w14:paraId="5F951914">
      <w:pPr>
        <w:pStyle w:val="5"/>
        <w:spacing w:line="400" w:lineRule="exact"/>
        <w:ind w:firstLine="482" w:firstLineChars="200"/>
        <w:rPr>
          <w:rFonts w:hint="eastAsia" w:ascii="方正仿宋_GBK" w:eastAsia="方正仿宋_GBK"/>
          <w:b/>
          <w:sz w:val="24"/>
        </w:rPr>
      </w:pPr>
      <w:r>
        <w:rPr>
          <w:rFonts w:hint="eastAsia" w:ascii="方正仿宋_GBK" w:eastAsia="方正仿宋_GBK"/>
          <w:b/>
          <w:sz w:val="24"/>
        </w:rPr>
        <w:t>八、联系方式</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37B07CA5">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rPr>
        <w:t>（一）采购人：</w:t>
      </w:r>
      <w:r>
        <w:rPr>
          <w:rFonts w:hint="eastAsia" w:ascii="方正仿宋_GBK" w:hAnsi="方正书宋_GBK" w:eastAsia="方正仿宋_GBK"/>
          <w:sz w:val="24"/>
          <w:szCs w:val="24"/>
          <w:lang w:eastAsia="zh-CN"/>
        </w:rPr>
        <w:t>重庆市潼南区健康服务中心</w:t>
      </w:r>
    </w:p>
    <w:p w14:paraId="084907FD">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rPr>
        <w:t xml:space="preserve">联系人： </w:t>
      </w:r>
      <w:r>
        <w:rPr>
          <w:rFonts w:hint="default" w:ascii="Times New Roman" w:hAnsi="Times New Roman" w:eastAsia="仿宋" w:cs="Times New Roman"/>
          <w:bCs/>
          <w:color w:val="auto"/>
          <w:kern w:val="0"/>
          <w:sz w:val="24"/>
          <w:lang w:val="en-US" w:eastAsia="zh-CN"/>
        </w:rPr>
        <w:t>刘红艳</w:t>
      </w:r>
    </w:p>
    <w:p w14:paraId="4B5A2723">
      <w:pPr>
        <w:snapToGrid w:val="0"/>
        <w:spacing w:line="400" w:lineRule="exact"/>
        <w:ind w:firstLine="480" w:firstLineChars="200"/>
        <w:rPr>
          <w:rFonts w:hint="default" w:ascii="方正仿宋_GBK" w:hAnsi="方正书宋_GBK" w:eastAsia="方正仿宋_GBK" w:cs="DejaVu Sans"/>
          <w:sz w:val="24"/>
          <w:szCs w:val="24"/>
          <w:lang w:val="en-US"/>
        </w:rPr>
      </w:pPr>
      <w:r>
        <w:rPr>
          <w:rFonts w:hint="eastAsia" w:ascii="方正仿宋_GBK" w:hAnsi="方正书宋_GBK" w:eastAsia="方正仿宋_GBK"/>
          <w:sz w:val="24"/>
          <w:szCs w:val="24"/>
        </w:rPr>
        <w:t>电  话：</w:t>
      </w:r>
      <w:r>
        <w:rPr>
          <w:rFonts w:hint="eastAsia" w:ascii="方正仿宋_GBK" w:hAnsi="方正书宋_GBK" w:eastAsia="方正仿宋_GBK"/>
          <w:sz w:val="24"/>
          <w:szCs w:val="24"/>
          <w:lang w:val="en-US" w:eastAsia="zh-CN"/>
        </w:rPr>
        <w:t>13648351292</w:t>
      </w:r>
    </w:p>
    <w:p w14:paraId="02F90FB0">
      <w:pPr>
        <w:snapToGrid w:val="0"/>
        <w:spacing w:line="400" w:lineRule="exact"/>
        <w:ind w:firstLine="480" w:firstLineChars="200"/>
        <w:rPr>
          <w:rFonts w:hint="default" w:ascii="方正仿宋_GBK" w:hAnsi="方正书宋_GBK" w:eastAsia="方正仿宋_GBK" w:cs="DejaVu Sans"/>
          <w:sz w:val="24"/>
          <w:szCs w:val="24"/>
          <w:lang w:val="en-US" w:eastAsia="zh-CN"/>
        </w:rPr>
      </w:pPr>
      <w:r>
        <w:rPr>
          <w:rFonts w:hint="eastAsia" w:ascii="方正仿宋_GBK" w:hAnsi="方正书宋_GBK" w:eastAsia="方正仿宋_GBK" w:cs="DejaVu Sans"/>
          <w:sz w:val="24"/>
          <w:szCs w:val="24"/>
          <w:lang w:eastAsia="zh-CN"/>
        </w:rPr>
        <w:t>地  址：</w:t>
      </w:r>
      <w:r>
        <w:rPr>
          <w:rFonts w:hint="eastAsia" w:ascii="方正仿宋_GBK" w:hAnsi="方正书宋_GBK" w:eastAsia="方正仿宋_GBK"/>
          <w:sz w:val="24"/>
          <w:szCs w:val="24"/>
        </w:rPr>
        <w:t>潼南区桂林街道兴潼大道42号</w:t>
      </w:r>
    </w:p>
    <w:p w14:paraId="074132A4">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 xml:space="preserve">（二）采购代理机构：重庆市潼南区公共资源交易中心 </w:t>
      </w:r>
      <w:bookmarkStart w:id="880" w:name="_GoBack"/>
      <w:bookmarkEnd w:id="880"/>
    </w:p>
    <w:p w14:paraId="5C6B892C">
      <w:pPr>
        <w:snapToGrid w:val="0"/>
        <w:spacing w:line="400" w:lineRule="exact"/>
        <w:ind w:firstLine="480" w:firstLineChars="200"/>
        <w:rPr>
          <w:rFonts w:hint="eastAsia" w:ascii="方正仿宋_GBK" w:hAnsi="方正书宋_GBK" w:eastAsia="方正仿宋_GBK"/>
          <w:sz w:val="24"/>
          <w:szCs w:val="24"/>
          <w:lang w:eastAsia="zh-CN"/>
        </w:rPr>
      </w:pPr>
      <w:r>
        <w:rPr>
          <w:rFonts w:hint="eastAsia" w:ascii="方正仿宋_GBK" w:hAnsi="方正书宋_GBK" w:eastAsia="方正仿宋_GBK"/>
          <w:sz w:val="24"/>
          <w:szCs w:val="24"/>
        </w:rPr>
        <w:t>联系人：郑</w:t>
      </w:r>
      <w:r>
        <w:rPr>
          <w:rFonts w:hint="eastAsia" w:ascii="方正仿宋_GBK" w:hAnsi="方正书宋_GBK" w:eastAsia="方正仿宋_GBK"/>
          <w:sz w:val="24"/>
          <w:szCs w:val="24"/>
          <w:lang w:eastAsia="zh-CN"/>
        </w:rPr>
        <w:t>老师</w:t>
      </w:r>
      <w:r>
        <w:rPr>
          <w:rFonts w:hint="eastAsia" w:ascii="方正仿宋_GBK" w:hAnsi="方正书宋_GBK" w:eastAsia="方正仿宋_GBK"/>
          <w:sz w:val="24"/>
          <w:szCs w:val="24"/>
        </w:rPr>
        <w:t xml:space="preserve">  袁</w:t>
      </w:r>
      <w:r>
        <w:rPr>
          <w:rFonts w:hint="eastAsia" w:ascii="方正仿宋_GBK" w:hAnsi="方正书宋_GBK" w:eastAsia="方正仿宋_GBK"/>
          <w:sz w:val="24"/>
          <w:szCs w:val="24"/>
          <w:lang w:eastAsia="zh-CN"/>
        </w:rPr>
        <w:t>老师</w:t>
      </w:r>
    </w:p>
    <w:p w14:paraId="5130A1E3">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邮  编：402660</w:t>
      </w:r>
    </w:p>
    <w:p w14:paraId="22BBAEDE">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电  话：023-44590163  44597103</w:t>
      </w:r>
    </w:p>
    <w:p w14:paraId="14A6EFA7">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传  真：023-44590163</w:t>
      </w:r>
    </w:p>
    <w:p w14:paraId="4CA0BFDD">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地  址：重庆市潼南区桂林街道办事处朝阳路5号</w:t>
      </w:r>
    </w:p>
    <w:p w14:paraId="0948FCCB">
      <w:pPr>
        <w:pStyle w:val="5"/>
        <w:spacing w:line="400" w:lineRule="exact"/>
        <w:ind w:firstLine="482" w:firstLineChars="200"/>
        <w:rPr>
          <w:rFonts w:hint="eastAsia" w:ascii="方正仿宋_GBK" w:eastAsia="方正仿宋_GBK"/>
          <w:b/>
          <w:sz w:val="24"/>
        </w:rPr>
      </w:pPr>
      <w:bookmarkStart w:id="145" w:name="_Toc19065"/>
      <w:bookmarkStart w:id="146" w:name="_Toc27788"/>
      <w:bookmarkStart w:id="147" w:name="_Toc6849"/>
      <w:bookmarkStart w:id="148" w:name="_Toc29742"/>
      <w:bookmarkStart w:id="149" w:name="_Toc17564"/>
      <w:bookmarkStart w:id="150" w:name="_Toc7584"/>
      <w:bookmarkStart w:id="151" w:name="_Toc577"/>
      <w:bookmarkStart w:id="152" w:name="_Toc19102"/>
      <w:bookmarkStart w:id="153" w:name="_Toc17992"/>
      <w:bookmarkStart w:id="154" w:name="_Toc21193"/>
      <w:bookmarkStart w:id="155" w:name="_Toc12588"/>
      <w:bookmarkStart w:id="156" w:name="_Toc31111"/>
      <w:r>
        <w:rPr>
          <w:rFonts w:hint="eastAsia" w:ascii="方正仿宋_GBK" w:eastAsia="方正仿宋_GBK"/>
          <w:b/>
          <w:sz w:val="24"/>
          <w:szCs w:val="24"/>
        </w:rPr>
        <w:t>九</w:t>
      </w:r>
      <w:r>
        <w:rPr>
          <w:rFonts w:hint="eastAsia" w:ascii="方正仿宋_GBK" w:eastAsia="方正仿宋_GBK"/>
          <w:b/>
          <w:sz w:val="24"/>
        </w:rPr>
        <w:t>、采购监督</w:t>
      </w:r>
      <w:bookmarkEnd w:id="145"/>
      <w:bookmarkEnd w:id="146"/>
      <w:bookmarkEnd w:id="147"/>
      <w:bookmarkEnd w:id="148"/>
      <w:bookmarkEnd w:id="149"/>
      <w:bookmarkEnd w:id="150"/>
      <w:bookmarkEnd w:id="151"/>
      <w:bookmarkEnd w:id="152"/>
      <w:bookmarkEnd w:id="153"/>
      <w:bookmarkEnd w:id="154"/>
      <w:bookmarkEnd w:id="155"/>
      <w:bookmarkEnd w:id="156"/>
    </w:p>
    <w:p w14:paraId="719F7EA5">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监督部门：重庆市潼南区财政局</w:t>
      </w:r>
    </w:p>
    <w:p w14:paraId="27BBC87C">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监督人员：</w:t>
      </w:r>
      <w:r>
        <w:rPr>
          <w:rFonts w:hint="eastAsia" w:ascii="方正仿宋_GBK" w:hAnsi="方正书宋_GBK" w:eastAsia="方正仿宋_GBK"/>
          <w:sz w:val="24"/>
          <w:szCs w:val="24"/>
          <w:lang w:eastAsia="zh-CN"/>
        </w:rPr>
        <w:t>王老师</w:t>
      </w:r>
    </w:p>
    <w:p w14:paraId="3C0D6758">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监督电话：023</w:t>
      </w:r>
      <w:r>
        <w:rPr>
          <w:rFonts w:hint="eastAsia" w:ascii="方正仿宋_GBK" w:hAnsi="方正书宋_GBK" w:eastAsia="方正仿宋_GBK"/>
          <w:sz w:val="24"/>
          <w:szCs w:val="24"/>
          <w:lang w:val="en-US" w:eastAsia="zh-CN"/>
        </w:rPr>
        <w:t>-</w:t>
      </w:r>
      <w:r>
        <w:rPr>
          <w:rFonts w:hint="eastAsia" w:ascii="方正仿宋_GBK" w:hAnsi="方正书宋_GBK" w:eastAsia="方正仿宋_GBK"/>
          <w:sz w:val="24"/>
          <w:szCs w:val="24"/>
        </w:rPr>
        <w:t>81658095</w:t>
      </w:r>
    </w:p>
    <w:p w14:paraId="20CF30E8">
      <w:pPr>
        <w:pStyle w:val="4"/>
        <w:spacing w:before="0" w:beforeLines="0" w:after="0" w:afterLines="0" w:line="360" w:lineRule="auto"/>
        <w:rPr>
          <w:rFonts w:hint="eastAsia" w:ascii="方正仿宋_GBK" w:eastAsia="方正仿宋_GBK"/>
          <w:b/>
        </w:rPr>
      </w:pPr>
      <w:r>
        <w:rPr>
          <w:rFonts w:hint="eastAsia" w:ascii="方正仿宋_GBK" w:eastAsia="方正仿宋_GBK"/>
        </w:rPr>
        <w:br w:type="page"/>
      </w:r>
      <w:bookmarkStart w:id="157" w:name="_Toc13224"/>
      <w:bookmarkStart w:id="158" w:name="_Toc19888"/>
      <w:bookmarkStart w:id="159" w:name="_Toc25587"/>
      <w:bookmarkStart w:id="160" w:name="_Toc10840"/>
      <w:bookmarkStart w:id="161" w:name="_Toc13961"/>
      <w:bookmarkStart w:id="162" w:name="_Toc15629"/>
      <w:bookmarkStart w:id="163" w:name="_Toc75793504"/>
      <w:bookmarkStart w:id="164" w:name="_Toc25672"/>
      <w:bookmarkStart w:id="165" w:name="_Toc18947"/>
      <w:bookmarkStart w:id="166" w:name="_Toc16434"/>
      <w:bookmarkStart w:id="167" w:name="_Toc17710"/>
      <w:bookmarkStart w:id="168" w:name="_Toc17057"/>
      <w:bookmarkStart w:id="169" w:name="_Toc22240"/>
      <w:r>
        <w:rPr>
          <w:rFonts w:hint="eastAsia" w:ascii="方正仿宋_GBK" w:eastAsia="方正仿宋_GBK"/>
          <w:b/>
        </w:rPr>
        <w:t xml:space="preserve">第二篇 </w:t>
      </w:r>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方正仿宋_GBK" w:eastAsia="方正仿宋_GBK"/>
          <w:b/>
        </w:rPr>
        <w:t>项目服务需求</w:t>
      </w:r>
    </w:p>
    <w:p w14:paraId="0D587378">
      <w:pPr>
        <w:pStyle w:val="5"/>
        <w:spacing w:line="400" w:lineRule="exact"/>
        <w:ind w:firstLine="562" w:firstLineChars="200"/>
        <w:rPr>
          <w:rFonts w:hint="eastAsia" w:ascii="方正仿宋_GBK" w:eastAsia="方正仿宋_GBK"/>
          <w:b/>
          <w:sz w:val="28"/>
          <w:szCs w:val="28"/>
        </w:rPr>
      </w:pPr>
      <w:bookmarkStart w:id="170" w:name="_Toc10276"/>
      <w:bookmarkStart w:id="171" w:name="_Toc75793505"/>
      <w:bookmarkStart w:id="172" w:name="_Toc23399"/>
      <w:bookmarkStart w:id="173" w:name="_Toc4987"/>
      <w:bookmarkStart w:id="174" w:name="_Toc3767"/>
      <w:bookmarkStart w:id="175" w:name="_Toc15456"/>
      <w:bookmarkStart w:id="176" w:name="_Toc1785"/>
      <w:bookmarkStart w:id="177" w:name="_Toc14866"/>
      <w:bookmarkStart w:id="178" w:name="_Toc4966"/>
      <w:bookmarkStart w:id="179" w:name="_Toc17737"/>
      <w:bookmarkStart w:id="180" w:name="_Toc22743"/>
      <w:bookmarkStart w:id="181" w:name="_Toc22314"/>
      <w:bookmarkStart w:id="182" w:name="_Toc10754"/>
      <w:r>
        <w:rPr>
          <w:rFonts w:hint="eastAsia" w:ascii="方正仿宋_GBK" w:eastAsia="方正仿宋_GBK"/>
          <w:b/>
          <w:sz w:val="28"/>
          <w:szCs w:val="28"/>
        </w:rPr>
        <w:t>一、招标项目一览表</w:t>
      </w:r>
      <w:bookmarkEnd w:id="170"/>
      <w:bookmarkEnd w:id="171"/>
      <w:bookmarkEnd w:id="172"/>
      <w:bookmarkEnd w:id="173"/>
      <w:bookmarkEnd w:id="174"/>
      <w:bookmarkEnd w:id="175"/>
      <w:bookmarkEnd w:id="176"/>
      <w:bookmarkEnd w:id="177"/>
      <w:bookmarkEnd w:id="178"/>
      <w:bookmarkEnd w:id="179"/>
      <w:bookmarkEnd w:id="180"/>
      <w:bookmarkEnd w:id="181"/>
      <w:bookmarkEnd w:id="182"/>
    </w:p>
    <w:tbl>
      <w:tblPr>
        <w:tblStyle w:val="6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5"/>
        <w:gridCol w:w="2228"/>
        <w:gridCol w:w="1755"/>
        <w:gridCol w:w="1890"/>
      </w:tblGrid>
      <w:tr w14:paraId="1145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pct"/>
            <w:noWrap w:val="0"/>
            <w:vAlign w:val="center"/>
          </w:tcPr>
          <w:p w14:paraId="39486B6B">
            <w:pPr>
              <w:pStyle w:val="24"/>
              <w:tabs>
                <w:tab w:val="left" w:pos="2360"/>
              </w:tabs>
              <w:jc w:val="center"/>
              <w:rPr>
                <w:rFonts w:hint="eastAsia" w:eastAsia="仿宋"/>
                <w:b/>
                <w:bCs/>
                <w:sz w:val="21"/>
                <w:szCs w:val="21"/>
                <w:lang w:eastAsia="zh-CN"/>
              </w:rPr>
            </w:pPr>
            <w:bookmarkStart w:id="183" w:name="_Toc19553"/>
            <w:bookmarkStart w:id="184" w:name="_Toc75793506"/>
            <w:r>
              <w:rPr>
                <w:rFonts w:hint="eastAsia"/>
                <w:b/>
                <w:bCs/>
                <w:sz w:val="21"/>
                <w:szCs w:val="21"/>
              </w:rPr>
              <w:t>包号及名称</w:t>
            </w:r>
          </w:p>
        </w:tc>
        <w:tc>
          <w:tcPr>
            <w:tcW w:w="1158" w:type="pct"/>
            <w:noWrap w:val="0"/>
            <w:vAlign w:val="center"/>
          </w:tcPr>
          <w:p w14:paraId="6B693812">
            <w:pPr>
              <w:pStyle w:val="24"/>
              <w:jc w:val="center"/>
              <w:rPr>
                <w:rFonts w:hint="eastAsia"/>
                <w:b/>
                <w:bCs/>
                <w:sz w:val="21"/>
                <w:szCs w:val="21"/>
                <w:lang w:eastAsia="zh-CN"/>
              </w:rPr>
            </w:pPr>
            <w:r>
              <w:rPr>
                <w:rFonts w:hint="eastAsia"/>
                <w:b/>
                <w:bCs/>
                <w:sz w:val="21"/>
                <w:szCs w:val="21"/>
                <w:lang w:eastAsia="zh-CN"/>
              </w:rPr>
              <w:t>总价最高限价</w:t>
            </w:r>
          </w:p>
          <w:p w14:paraId="3110844C">
            <w:pPr>
              <w:pStyle w:val="24"/>
              <w:jc w:val="center"/>
              <w:rPr>
                <w:rFonts w:hint="eastAsia"/>
                <w:b/>
                <w:bCs/>
                <w:sz w:val="21"/>
                <w:szCs w:val="21"/>
              </w:rPr>
            </w:pPr>
            <w:r>
              <w:rPr>
                <w:rFonts w:hint="eastAsia"/>
                <w:b/>
                <w:bCs/>
                <w:sz w:val="21"/>
                <w:szCs w:val="21"/>
              </w:rPr>
              <w:t>（</w:t>
            </w:r>
            <w:r>
              <w:rPr>
                <w:rFonts w:hint="eastAsia"/>
                <w:b/>
                <w:bCs/>
                <w:sz w:val="21"/>
                <w:szCs w:val="21"/>
                <w:lang w:eastAsia="zh-CN"/>
              </w:rPr>
              <w:t>万元</w:t>
            </w:r>
            <w:r>
              <w:rPr>
                <w:rFonts w:hint="eastAsia"/>
                <w:b/>
                <w:bCs/>
                <w:sz w:val="21"/>
                <w:szCs w:val="21"/>
              </w:rPr>
              <w:t>）</w:t>
            </w:r>
          </w:p>
        </w:tc>
        <w:tc>
          <w:tcPr>
            <w:tcW w:w="912" w:type="pct"/>
            <w:noWrap w:val="0"/>
            <w:vAlign w:val="center"/>
          </w:tcPr>
          <w:p w14:paraId="0361FC64">
            <w:pPr>
              <w:pStyle w:val="24"/>
              <w:jc w:val="center"/>
              <w:rPr>
                <w:rFonts w:hint="eastAsia" w:eastAsia="仿宋"/>
                <w:b/>
                <w:bCs/>
                <w:sz w:val="21"/>
                <w:szCs w:val="21"/>
                <w:lang w:eastAsia="zh-CN"/>
              </w:rPr>
            </w:pPr>
            <w:r>
              <w:rPr>
                <w:rFonts w:hint="eastAsia"/>
                <w:b/>
                <w:bCs/>
                <w:sz w:val="21"/>
                <w:szCs w:val="21"/>
                <w:lang w:eastAsia="zh-CN"/>
              </w:rPr>
              <w:t>期限（年）</w:t>
            </w:r>
          </w:p>
        </w:tc>
        <w:tc>
          <w:tcPr>
            <w:tcW w:w="982" w:type="pct"/>
            <w:noWrap w:val="0"/>
            <w:vAlign w:val="center"/>
          </w:tcPr>
          <w:p w14:paraId="3A9CC7F3">
            <w:pPr>
              <w:pStyle w:val="24"/>
              <w:jc w:val="center"/>
              <w:rPr>
                <w:rFonts w:hint="eastAsia"/>
                <w:b/>
                <w:bCs/>
                <w:sz w:val="21"/>
                <w:szCs w:val="21"/>
              </w:rPr>
            </w:pPr>
            <w:r>
              <w:rPr>
                <w:rFonts w:hint="eastAsia"/>
                <w:b/>
                <w:bCs/>
                <w:sz w:val="21"/>
                <w:szCs w:val="21"/>
              </w:rPr>
              <w:t>中标人数量（名）</w:t>
            </w:r>
          </w:p>
        </w:tc>
      </w:tr>
      <w:tr w14:paraId="11D1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946" w:type="pct"/>
            <w:noWrap w:val="0"/>
            <w:vAlign w:val="center"/>
          </w:tcPr>
          <w:p w14:paraId="62EF7FBD">
            <w:pPr>
              <w:keepNext w:val="0"/>
              <w:keepLines w:val="0"/>
              <w:widowControl/>
              <w:suppressLineNumbers w:val="0"/>
              <w:snapToGrid w:val="0"/>
              <w:spacing w:line="400" w:lineRule="exact"/>
              <w:ind w:left="720" w:hanging="720" w:hangingChars="300"/>
              <w:jc w:val="left"/>
              <w:textAlignment w:val="auto"/>
              <w:rPr>
                <w:rFonts w:hint="eastAsia" w:ascii="方正仿宋_GBK" w:hAnsi="方正书宋_GBK" w:eastAsia="方正仿宋_GBK" w:cs="DejaVu Sans"/>
                <w:b w:val="0"/>
                <w:bCs w:val="0"/>
                <w:sz w:val="24"/>
                <w:szCs w:val="24"/>
                <w:lang w:eastAsia="zh-CN"/>
              </w:rPr>
            </w:pPr>
            <w:r>
              <w:rPr>
                <w:rFonts w:hint="eastAsia" w:ascii="方正仿宋_GBK" w:hAnsi="方正书宋_GBK" w:eastAsia="方正仿宋_GBK" w:cs="DejaVu Sans"/>
                <w:b w:val="0"/>
                <w:bCs w:val="0"/>
                <w:sz w:val="24"/>
                <w:szCs w:val="24"/>
                <w:lang w:eastAsia="zh-CN"/>
              </w:rPr>
              <w:t>2024年病媒生物防制专业服务和防制药械项目</w:t>
            </w:r>
          </w:p>
        </w:tc>
        <w:tc>
          <w:tcPr>
            <w:tcW w:w="1158" w:type="pct"/>
            <w:noWrap w:val="0"/>
            <w:vAlign w:val="center"/>
          </w:tcPr>
          <w:p w14:paraId="103274EA">
            <w:pPr>
              <w:keepNext w:val="0"/>
              <w:keepLines w:val="0"/>
              <w:widowControl/>
              <w:suppressLineNumbers w:val="0"/>
              <w:snapToGrid w:val="0"/>
              <w:spacing w:line="400" w:lineRule="exact"/>
              <w:jc w:val="center"/>
              <w:textAlignment w:val="auto"/>
              <w:rPr>
                <w:rFonts w:hint="default" w:ascii="方正仿宋_GBK" w:hAnsi="方正书宋_GBK" w:eastAsia="方正仿宋_GBK" w:cs="DejaVu Sans"/>
                <w:b w:val="0"/>
                <w:bCs w:val="0"/>
                <w:sz w:val="24"/>
                <w:szCs w:val="24"/>
                <w:lang w:val="en-US" w:eastAsia="zh-CN"/>
              </w:rPr>
            </w:pPr>
            <w:r>
              <w:rPr>
                <w:rFonts w:hint="default" w:ascii="方正仿宋_GBK" w:hAnsi="方正书宋_GBK" w:eastAsia="方正仿宋_GBK" w:cs="DejaVu Sans"/>
                <w:b w:val="0"/>
                <w:bCs w:val="0"/>
                <w:sz w:val="24"/>
                <w:szCs w:val="24"/>
                <w:lang w:val="en-US" w:eastAsia="zh-CN"/>
              </w:rPr>
              <w:t>62</w:t>
            </w:r>
          </w:p>
        </w:tc>
        <w:tc>
          <w:tcPr>
            <w:tcW w:w="912" w:type="pct"/>
            <w:noWrap w:val="0"/>
            <w:vAlign w:val="center"/>
          </w:tcPr>
          <w:p w14:paraId="2102F057">
            <w:pPr>
              <w:snapToGrid w:val="0"/>
              <w:spacing w:line="400" w:lineRule="exact"/>
              <w:jc w:val="center"/>
              <w:rPr>
                <w:rFonts w:hint="eastAsia" w:ascii="方正仿宋_GBK" w:hAnsi="方正书宋_GBK" w:eastAsia="方正仿宋_GBK" w:cs="DejaVu Sans"/>
                <w:b w:val="0"/>
                <w:bCs w:val="0"/>
                <w:sz w:val="24"/>
                <w:szCs w:val="24"/>
                <w:lang w:val="en-US" w:eastAsia="zh-CN"/>
              </w:rPr>
            </w:pPr>
            <w:r>
              <w:rPr>
                <w:rFonts w:hint="eastAsia" w:ascii="方正仿宋_GBK" w:hAnsi="方正书宋_GBK" w:eastAsia="方正仿宋_GBK" w:cs="DejaVu Sans"/>
                <w:b w:val="0"/>
                <w:bCs w:val="0"/>
                <w:sz w:val="24"/>
                <w:szCs w:val="24"/>
                <w:lang w:val="en-US" w:eastAsia="zh-CN"/>
              </w:rPr>
              <w:t>1</w:t>
            </w:r>
          </w:p>
        </w:tc>
        <w:tc>
          <w:tcPr>
            <w:tcW w:w="982" w:type="pct"/>
            <w:noWrap w:val="0"/>
            <w:vAlign w:val="center"/>
          </w:tcPr>
          <w:p w14:paraId="72C9D548">
            <w:pPr>
              <w:snapToGrid w:val="0"/>
              <w:spacing w:line="400" w:lineRule="exact"/>
              <w:ind w:firstLine="480" w:firstLineChars="200"/>
              <w:jc w:val="center"/>
              <w:rPr>
                <w:rFonts w:hint="eastAsia" w:ascii="方正仿宋_GBK" w:hAnsi="方正书宋_GBK" w:eastAsia="方正仿宋_GBK" w:cs="DejaVu Sans"/>
                <w:b w:val="0"/>
                <w:bCs w:val="0"/>
                <w:sz w:val="24"/>
                <w:szCs w:val="24"/>
              </w:rPr>
            </w:pPr>
          </w:p>
          <w:p w14:paraId="0A5DFB83">
            <w:pPr>
              <w:snapToGrid w:val="0"/>
              <w:spacing w:line="400" w:lineRule="exact"/>
              <w:jc w:val="center"/>
              <w:rPr>
                <w:rFonts w:hint="eastAsia" w:ascii="方正仿宋_GBK" w:hAnsi="方正书宋_GBK" w:eastAsia="方正仿宋_GBK" w:cs="DejaVu Sans"/>
                <w:b w:val="0"/>
                <w:bCs w:val="0"/>
                <w:sz w:val="24"/>
                <w:szCs w:val="24"/>
              </w:rPr>
            </w:pPr>
            <w:r>
              <w:rPr>
                <w:rFonts w:hint="eastAsia" w:ascii="方正仿宋_GBK" w:hAnsi="方正书宋_GBK" w:eastAsia="方正仿宋_GBK" w:cs="DejaVu Sans"/>
                <w:b w:val="0"/>
                <w:bCs w:val="0"/>
                <w:sz w:val="24"/>
                <w:szCs w:val="24"/>
              </w:rPr>
              <w:t>1</w:t>
            </w:r>
          </w:p>
          <w:p w14:paraId="727A48DA">
            <w:pPr>
              <w:snapToGrid w:val="0"/>
              <w:spacing w:line="400" w:lineRule="exact"/>
              <w:ind w:firstLine="480" w:firstLineChars="200"/>
              <w:jc w:val="center"/>
              <w:rPr>
                <w:rFonts w:hint="eastAsia" w:ascii="方正仿宋_GBK" w:hAnsi="方正书宋_GBK" w:eastAsia="方正仿宋_GBK" w:cs="DejaVu Sans"/>
                <w:b w:val="0"/>
                <w:bCs w:val="0"/>
                <w:sz w:val="24"/>
                <w:szCs w:val="24"/>
              </w:rPr>
            </w:pPr>
          </w:p>
        </w:tc>
      </w:tr>
    </w:tbl>
    <w:p w14:paraId="3AE2E798">
      <w:pPr>
        <w:pStyle w:val="24"/>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rPr>
        <w:t>注：本项目</w:t>
      </w:r>
      <w:r>
        <w:rPr>
          <w:rFonts w:hint="eastAsia" w:ascii="方正仿宋_GBK" w:hAnsi="方正仿宋_GBK" w:eastAsia="方正仿宋_GBK" w:cs="方正仿宋_GBK"/>
          <w:b/>
          <w:bCs/>
          <w:sz w:val="24"/>
          <w:szCs w:val="24"/>
          <w:lang w:eastAsia="zh-CN"/>
        </w:rPr>
        <w:t>设总价最高限价</w:t>
      </w:r>
      <w:r>
        <w:rPr>
          <w:rFonts w:hint="eastAsia" w:ascii="方正仿宋_GBK" w:hAnsi="方正仿宋_GBK" w:eastAsia="方正仿宋_GBK" w:cs="方正仿宋_GBK"/>
          <w:b/>
          <w:bCs/>
          <w:sz w:val="24"/>
          <w:szCs w:val="24"/>
        </w:rPr>
        <w:t>，投标人的</w:t>
      </w:r>
      <w:r>
        <w:rPr>
          <w:rFonts w:hint="eastAsia" w:ascii="方正仿宋_GBK" w:hAnsi="方正仿宋_GBK" w:eastAsia="方正仿宋_GBK" w:cs="方正仿宋_GBK"/>
          <w:b/>
          <w:bCs/>
          <w:sz w:val="24"/>
          <w:szCs w:val="24"/>
          <w:lang w:eastAsia="zh-CN"/>
        </w:rPr>
        <w:t>总</w:t>
      </w:r>
      <w:r>
        <w:rPr>
          <w:rFonts w:hint="eastAsia" w:ascii="方正仿宋_GBK" w:hAnsi="方正仿宋_GBK" w:eastAsia="方正仿宋_GBK" w:cs="方正仿宋_GBK"/>
          <w:b/>
          <w:bCs/>
          <w:sz w:val="24"/>
          <w:szCs w:val="24"/>
        </w:rPr>
        <w:t>报价不得</w:t>
      </w:r>
      <w:r>
        <w:rPr>
          <w:rFonts w:hint="eastAsia" w:ascii="方正仿宋_GBK" w:hAnsi="方正仿宋_GBK" w:eastAsia="方正仿宋_GBK" w:cs="方正仿宋_GBK"/>
          <w:b/>
          <w:bCs/>
          <w:sz w:val="24"/>
          <w:szCs w:val="24"/>
          <w:lang w:eastAsia="zh-CN"/>
        </w:rPr>
        <w:t>高于</w:t>
      </w:r>
      <w:r>
        <w:rPr>
          <w:rFonts w:hint="eastAsia" w:ascii="方正仿宋_GBK" w:hAnsi="方正仿宋_GBK" w:eastAsia="方正仿宋_GBK" w:cs="方正仿宋_GBK"/>
          <w:b/>
          <w:bCs/>
          <w:sz w:val="24"/>
          <w:szCs w:val="24"/>
        </w:rPr>
        <w:t>规定的</w:t>
      </w:r>
      <w:r>
        <w:rPr>
          <w:rFonts w:hint="eastAsia" w:ascii="方正仿宋_GBK" w:hAnsi="方正仿宋_GBK" w:eastAsia="方正仿宋_GBK" w:cs="方正仿宋_GBK"/>
          <w:b/>
          <w:bCs/>
          <w:sz w:val="24"/>
          <w:szCs w:val="24"/>
          <w:lang w:eastAsia="zh-CN"/>
        </w:rPr>
        <w:t>总价</w:t>
      </w:r>
      <w:r>
        <w:rPr>
          <w:rFonts w:hint="eastAsia" w:ascii="方正仿宋_GBK" w:hAnsi="方正仿宋_GBK" w:eastAsia="方正仿宋_GBK" w:cs="方正仿宋_GBK"/>
          <w:b/>
          <w:bCs/>
          <w:sz w:val="24"/>
          <w:szCs w:val="24"/>
        </w:rPr>
        <w:t>最</w:t>
      </w:r>
      <w:r>
        <w:rPr>
          <w:rFonts w:hint="eastAsia" w:ascii="方正仿宋_GBK" w:hAnsi="方正仿宋_GBK" w:eastAsia="方正仿宋_GBK" w:cs="方正仿宋_GBK"/>
          <w:b/>
          <w:bCs/>
          <w:sz w:val="24"/>
          <w:szCs w:val="24"/>
          <w:lang w:eastAsia="zh-CN"/>
        </w:rPr>
        <w:t>高</w:t>
      </w:r>
      <w:r>
        <w:rPr>
          <w:rFonts w:hint="eastAsia" w:ascii="方正仿宋_GBK" w:hAnsi="方正仿宋_GBK" w:eastAsia="方正仿宋_GBK" w:cs="方正仿宋_GBK"/>
          <w:b/>
          <w:bCs/>
          <w:sz w:val="24"/>
          <w:szCs w:val="24"/>
        </w:rPr>
        <w:t>限价，否则按无效投标处理</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sz w:val="24"/>
          <w:szCs w:val="24"/>
          <w:lang w:val="en-US" w:eastAsia="zh-CN"/>
        </w:rPr>
        <w:t xml:space="preserve">  </w:t>
      </w:r>
    </w:p>
    <w:p w14:paraId="31F1460A">
      <w:pPr>
        <w:pStyle w:val="5"/>
        <w:numPr>
          <w:ilvl w:val="0"/>
          <w:numId w:val="17"/>
        </w:numPr>
        <w:spacing w:line="400" w:lineRule="exact"/>
        <w:ind w:left="-2" w:leftChars="0" w:firstLine="562" w:firstLineChars="0"/>
        <w:rPr>
          <w:rFonts w:hint="eastAsia" w:ascii="方正仿宋_GBK" w:eastAsia="方正仿宋_GBK"/>
          <w:b/>
          <w:sz w:val="28"/>
          <w:szCs w:val="28"/>
        </w:rPr>
      </w:pPr>
      <w:bookmarkStart w:id="185" w:name="_Toc16483"/>
      <w:bookmarkStart w:id="186" w:name="_Toc25156"/>
      <w:bookmarkStart w:id="187" w:name="_Toc28303"/>
      <w:bookmarkStart w:id="188" w:name="_Toc6431"/>
      <w:bookmarkStart w:id="189" w:name="_Toc2398"/>
      <w:bookmarkStart w:id="190" w:name="_Toc6268"/>
      <w:bookmarkStart w:id="191" w:name="_Toc9805"/>
      <w:bookmarkStart w:id="192" w:name="_Toc4882"/>
      <w:bookmarkStart w:id="193" w:name="_Toc21887"/>
      <w:bookmarkStart w:id="194" w:name="_Toc30338"/>
      <w:bookmarkStart w:id="195" w:name="_Toc28749"/>
      <w:r>
        <w:rPr>
          <w:rFonts w:hint="eastAsia" w:ascii="方正仿宋_GBK" w:eastAsia="方正仿宋_GBK"/>
          <w:b/>
          <w:sz w:val="28"/>
          <w:szCs w:val="28"/>
        </w:rPr>
        <w:t>招标项目</w:t>
      </w:r>
      <w:r>
        <w:rPr>
          <w:rFonts w:hint="eastAsia" w:ascii="方正仿宋_GBK" w:eastAsia="方正仿宋_GBK"/>
          <w:b/>
          <w:sz w:val="28"/>
          <w:szCs w:val="28"/>
          <w:lang w:eastAsia="zh-CN"/>
        </w:rPr>
        <w:t>服务</w:t>
      </w:r>
      <w:r>
        <w:rPr>
          <w:rFonts w:hint="eastAsia" w:ascii="方正仿宋_GBK" w:eastAsia="方正仿宋_GBK"/>
          <w:b/>
          <w:sz w:val="28"/>
          <w:szCs w:val="28"/>
        </w:rPr>
        <w:t>需求</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1BBFDB6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val="0"/>
          <w:bCs/>
          <w:color w:val="auto"/>
          <w:kern w:val="0"/>
          <w:sz w:val="24"/>
          <w:szCs w:val="24"/>
        </w:rPr>
      </w:pPr>
      <w:r>
        <w:rPr>
          <w:rFonts w:hint="eastAsia" w:ascii="Times New Roman" w:hAnsi="Times New Roman" w:eastAsia="方正楷体_GBK" w:cs="Times New Roman"/>
          <w:b w:val="0"/>
          <w:bCs/>
          <w:color w:val="auto"/>
          <w:kern w:val="0"/>
          <w:sz w:val="24"/>
          <w:szCs w:val="24"/>
          <w:lang w:eastAsia="zh-CN"/>
        </w:rPr>
        <w:t>（一）</w:t>
      </w:r>
      <w:r>
        <w:rPr>
          <w:rFonts w:hint="default" w:ascii="Times New Roman" w:hAnsi="Times New Roman" w:eastAsia="方正楷体_GBK" w:cs="Times New Roman"/>
          <w:b w:val="0"/>
          <w:bCs/>
          <w:color w:val="auto"/>
          <w:kern w:val="0"/>
          <w:sz w:val="24"/>
          <w:szCs w:val="24"/>
        </w:rPr>
        <w:t>项目基本情况：</w:t>
      </w:r>
      <w:r>
        <w:rPr>
          <w:rFonts w:hint="default" w:ascii="Times New Roman" w:hAnsi="Times New Roman" w:eastAsia="方正仿宋_GBK" w:cs="Times New Roman"/>
          <w:b w:val="0"/>
          <w:bCs/>
          <w:color w:val="auto"/>
          <w:kern w:val="0"/>
          <w:sz w:val="24"/>
          <w:szCs w:val="24"/>
        </w:rPr>
        <w:t xml:space="preserve"> </w:t>
      </w:r>
    </w:p>
    <w:p w14:paraId="42C562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val="0"/>
          <w:bCs/>
          <w:color w:val="auto"/>
          <w:kern w:val="0"/>
          <w:sz w:val="24"/>
          <w:szCs w:val="24"/>
          <w:lang w:eastAsia="zh-CN"/>
        </w:rPr>
      </w:pPr>
      <w:r>
        <w:rPr>
          <w:rFonts w:hint="default" w:ascii="Times New Roman" w:hAnsi="Times New Roman" w:eastAsia="方正仿宋_GBK" w:cs="Times New Roman"/>
          <w:b w:val="0"/>
          <w:bCs/>
          <w:color w:val="auto"/>
          <w:kern w:val="0"/>
          <w:sz w:val="24"/>
          <w:szCs w:val="24"/>
        </w:rPr>
        <w:t>项目招标总价</w:t>
      </w:r>
      <w:r>
        <w:rPr>
          <w:rFonts w:hint="default" w:ascii="Times New Roman" w:hAnsi="Times New Roman" w:eastAsia="方正仿宋_GBK" w:cs="Times New Roman"/>
          <w:b w:val="0"/>
          <w:bCs/>
          <w:color w:val="auto"/>
          <w:kern w:val="0"/>
          <w:sz w:val="24"/>
          <w:szCs w:val="24"/>
          <w:lang w:val="en-US" w:eastAsia="zh-CN"/>
        </w:rPr>
        <w:t>限价62</w:t>
      </w:r>
      <w:r>
        <w:rPr>
          <w:rFonts w:hint="default" w:ascii="Times New Roman" w:hAnsi="Times New Roman" w:eastAsia="方正仿宋_GBK" w:cs="Times New Roman"/>
          <w:b w:val="0"/>
          <w:bCs/>
          <w:color w:val="auto"/>
          <w:kern w:val="0"/>
          <w:sz w:val="24"/>
          <w:szCs w:val="24"/>
        </w:rPr>
        <w:t>万元：</w:t>
      </w:r>
    </w:p>
    <w:p w14:paraId="0AE01379">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1.</w:t>
      </w:r>
      <w:r>
        <w:rPr>
          <w:rFonts w:hint="default" w:ascii="Times New Roman" w:hAnsi="Times New Roman" w:eastAsia="方正仿宋_GBK" w:cs="Times New Roman"/>
          <w:b w:val="0"/>
          <w:bCs/>
          <w:color w:val="auto"/>
          <w:kern w:val="0"/>
          <w:sz w:val="24"/>
          <w:szCs w:val="24"/>
          <w:lang w:val="en-US" w:eastAsia="zh-CN"/>
        </w:rPr>
        <w:t>专业服务：包括</w:t>
      </w:r>
      <w:r>
        <w:rPr>
          <w:rFonts w:hint="default" w:ascii="Times New Roman" w:hAnsi="Times New Roman" w:eastAsia="方正仿宋_GBK" w:cs="Times New Roman"/>
          <w:b w:val="0"/>
          <w:bCs/>
          <w:color w:val="auto"/>
          <w:kern w:val="0"/>
          <w:sz w:val="24"/>
          <w:szCs w:val="24"/>
        </w:rPr>
        <w:t>建成区公共外环境</w:t>
      </w:r>
      <w:r>
        <w:rPr>
          <w:rFonts w:hint="default" w:ascii="Times New Roman" w:hAnsi="Times New Roman" w:eastAsia="方正仿宋_GBK" w:cs="Times New Roman"/>
          <w:b w:val="0"/>
          <w:bCs/>
          <w:color w:val="auto"/>
          <w:kern w:val="0"/>
          <w:sz w:val="24"/>
          <w:szCs w:val="24"/>
          <w:lang w:val="en-US" w:eastAsia="zh-CN"/>
        </w:rPr>
        <w:t>30</w:t>
      </w:r>
      <w:r>
        <w:rPr>
          <w:rFonts w:hint="default" w:ascii="Times New Roman" w:hAnsi="Times New Roman" w:eastAsia="方正仿宋_GBK" w:cs="Times New Roman"/>
          <w:b w:val="0"/>
          <w:bCs/>
          <w:color w:val="auto"/>
          <w:kern w:val="0"/>
          <w:sz w:val="24"/>
          <w:szCs w:val="24"/>
        </w:rPr>
        <w:t>平方公里</w:t>
      </w:r>
      <w:r>
        <w:rPr>
          <w:rFonts w:hint="default" w:ascii="Times New Roman" w:hAnsi="Times New Roman" w:eastAsia="方正仿宋_GBK" w:cs="Times New Roman"/>
          <w:b w:val="0"/>
          <w:bCs/>
          <w:color w:val="auto"/>
          <w:kern w:val="0"/>
          <w:sz w:val="24"/>
          <w:szCs w:val="24"/>
          <w:lang w:val="en-US" w:eastAsia="zh-CN"/>
        </w:rPr>
        <w:t>老鼠、蚊</w:t>
      </w:r>
      <w:r>
        <w:rPr>
          <w:rFonts w:hint="eastAsia" w:ascii="Times New Roman" w:hAnsi="Times New Roman" w:eastAsia="方正仿宋_GBK" w:cs="Times New Roman"/>
          <w:b w:val="0"/>
          <w:bCs/>
          <w:color w:val="auto"/>
          <w:kern w:val="0"/>
          <w:sz w:val="24"/>
          <w:szCs w:val="24"/>
          <w:lang w:val="en-US" w:eastAsia="zh-CN"/>
        </w:rPr>
        <w:t>虫</w:t>
      </w:r>
      <w:r>
        <w:rPr>
          <w:rFonts w:hint="default" w:ascii="Times New Roman" w:hAnsi="Times New Roman" w:eastAsia="方正仿宋_GBK" w:cs="Times New Roman"/>
          <w:b w:val="0"/>
          <w:bCs/>
          <w:color w:val="auto"/>
          <w:kern w:val="0"/>
          <w:sz w:val="24"/>
          <w:szCs w:val="24"/>
          <w:lang w:val="en-US" w:eastAsia="zh-CN"/>
        </w:rPr>
        <w:t>、</w:t>
      </w:r>
      <w:r>
        <w:rPr>
          <w:rFonts w:hint="eastAsia" w:ascii="Times New Roman" w:hAnsi="Times New Roman" w:eastAsia="方正仿宋_GBK" w:cs="Times New Roman"/>
          <w:b w:val="0"/>
          <w:bCs/>
          <w:color w:val="auto"/>
          <w:kern w:val="0"/>
          <w:sz w:val="24"/>
          <w:szCs w:val="24"/>
          <w:lang w:val="en-US" w:eastAsia="zh-CN"/>
        </w:rPr>
        <w:t>苍</w:t>
      </w:r>
      <w:r>
        <w:rPr>
          <w:rFonts w:hint="default" w:ascii="Times New Roman" w:hAnsi="Times New Roman" w:eastAsia="方正仿宋_GBK" w:cs="Times New Roman"/>
          <w:b w:val="0"/>
          <w:bCs/>
          <w:color w:val="auto"/>
          <w:kern w:val="0"/>
          <w:sz w:val="24"/>
          <w:szCs w:val="24"/>
          <w:lang w:val="en-US" w:eastAsia="zh-CN"/>
        </w:rPr>
        <w:t>蝇、蟑螂、臭虫专业防制</w:t>
      </w:r>
      <w:r>
        <w:rPr>
          <w:rFonts w:hint="default" w:ascii="Times New Roman" w:hAnsi="Times New Roman" w:eastAsia="方正仿宋_GBK" w:cs="Times New Roman"/>
          <w:b w:val="0"/>
          <w:bCs/>
          <w:color w:val="auto"/>
          <w:kern w:val="0"/>
          <w:sz w:val="24"/>
          <w:szCs w:val="24"/>
        </w:rPr>
        <w:t>，最高限价</w:t>
      </w:r>
      <w:r>
        <w:rPr>
          <w:rFonts w:hint="default" w:ascii="Times New Roman" w:hAnsi="Times New Roman" w:eastAsia="方正仿宋_GBK" w:cs="Times New Roman"/>
          <w:b w:val="0"/>
          <w:bCs/>
          <w:color w:val="auto"/>
          <w:kern w:val="0"/>
          <w:sz w:val="24"/>
          <w:szCs w:val="24"/>
          <w:lang w:val="en-US" w:eastAsia="zh-CN"/>
        </w:rPr>
        <w:t>单价</w:t>
      </w:r>
      <w:r>
        <w:rPr>
          <w:rFonts w:hint="default" w:ascii="Times New Roman" w:hAnsi="Times New Roman" w:eastAsia="方正仿宋_GBK" w:cs="Times New Roman"/>
          <w:b w:val="0"/>
          <w:bCs/>
          <w:color w:val="auto"/>
          <w:kern w:val="0"/>
          <w:sz w:val="24"/>
          <w:szCs w:val="24"/>
        </w:rPr>
        <w:t>2.</w:t>
      </w:r>
      <w:r>
        <w:rPr>
          <w:rFonts w:hint="default" w:ascii="Times New Roman" w:hAnsi="Times New Roman" w:eastAsia="方正仿宋_GBK" w:cs="Times New Roman"/>
          <w:b w:val="0"/>
          <w:bCs/>
          <w:color w:val="auto"/>
          <w:kern w:val="0"/>
          <w:sz w:val="24"/>
          <w:szCs w:val="24"/>
          <w:lang w:val="en-US" w:eastAsia="zh-CN"/>
        </w:rPr>
        <w:t>05</w:t>
      </w:r>
      <w:r>
        <w:rPr>
          <w:rFonts w:hint="default" w:ascii="Times New Roman" w:hAnsi="Times New Roman" w:eastAsia="方正仿宋_GBK" w:cs="Times New Roman"/>
          <w:b w:val="0"/>
          <w:bCs/>
          <w:color w:val="auto"/>
          <w:kern w:val="0"/>
          <w:sz w:val="24"/>
          <w:szCs w:val="24"/>
        </w:rPr>
        <w:t>万/平方公里（含药械）</w:t>
      </w:r>
      <w:r>
        <w:rPr>
          <w:rFonts w:hint="default" w:ascii="Times New Roman" w:hAnsi="Times New Roman" w:eastAsia="方正仿宋_GBK" w:cs="Times New Roman"/>
          <w:b w:val="0"/>
          <w:bCs/>
          <w:color w:val="auto"/>
          <w:kern w:val="0"/>
          <w:sz w:val="24"/>
          <w:szCs w:val="24"/>
          <w:lang w:eastAsia="zh-CN"/>
        </w:rPr>
        <w:t>，</w:t>
      </w:r>
      <w:r>
        <w:rPr>
          <w:rFonts w:hint="default" w:ascii="Times New Roman" w:hAnsi="Times New Roman" w:eastAsia="方正仿宋_GBK" w:cs="Times New Roman"/>
          <w:b w:val="0"/>
          <w:bCs/>
          <w:color w:val="auto"/>
          <w:kern w:val="0"/>
          <w:sz w:val="24"/>
          <w:szCs w:val="24"/>
          <w:lang w:val="en-US" w:eastAsia="zh-CN"/>
        </w:rPr>
        <w:t>合计61.5万；</w:t>
      </w:r>
    </w:p>
    <w:p w14:paraId="61A2C1CD">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bCs w:val="0"/>
          <w:color w:val="auto"/>
          <w:kern w:val="0"/>
          <w:sz w:val="24"/>
          <w:szCs w:val="24"/>
        </w:rPr>
      </w:pPr>
      <w:r>
        <w:rPr>
          <w:rFonts w:hint="eastAsia" w:ascii="Times New Roman" w:hAnsi="Times New Roman" w:eastAsia="方正仿宋_GBK" w:cs="Times New Roman"/>
          <w:b w:val="0"/>
          <w:bCs/>
          <w:color w:val="auto"/>
          <w:kern w:val="0"/>
          <w:sz w:val="24"/>
          <w:szCs w:val="24"/>
          <w:lang w:val="en-US" w:eastAsia="zh-CN"/>
        </w:rPr>
        <w:t>2.</w:t>
      </w:r>
      <w:r>
        <w:rPr>
          <w:rFonts w:hint="default" w:ascii="Times New Roman" w:hAnsi="Times New Roman" w:eastAsia="方正仿宋_GBK" w:cs="Times New Roman"/>
          <w:b w:val="0"/>
          <w:bCs/>
          <w:color w:val="auto"/>
          <w:kern w:val="0"/>
          <w:sz w:val="24"/>
          <w:szCs w:val="24"/>
          <w:lang w:val="en-US" w:eastAsia="zh-CN"/>
        </w:rPr>
        <w:t>增（补）设灭鼠毒饵站（</w:t>
      </w:r>
      <w:r>
        <w:rPr>
          <w:rFonts w:hint="default" w:ascii="Times New Roman" w:hAnsi="Times New Roman" w:eastAsia="方正仿宋_GBK" w:cs="Times New Roman"/>
          <w:b w:val="0"/>
          <w:bCs/>
          <w:color w:val="auto"/>
          <w:kern w:val="0"/>
          <w:sz w:val="24"/>
          <w:szCs w:val="24"/>
        </w:rPr>
        <w:t>长度25cm以上的混凝土</w:t>
      </w:r>
      <w:r>
        <w:rPr>
          <w:rFonts w:hint="default" w:ascii="Times New Roman" w:hAnsi="Times New Roman" w:eastAsia="方正仿宋_GBK" w:cs="Times New Roman"/>
          <w:b w:val="0"/>
          <w:bCs/>
          <w:color w:val="auto"/>
          <w:kern w:val="0"/>
          <w:sz w:val="24"/>
          <w:szCs w:val="24"/>
          <w:lang w:val="en-US" w:eastAsia="zh-CN"/>
        </w:rPr>
        <w:t>或陶瓷类）500个，合计</w:t>
      </w:r>
      <w:r>
        <w:rPr>
          <w:rFonts w:hint="eastAsia" w:ascii="Times New Roman" w:hAnsi="Times New Roman" w:eastAsia="方正仿宋_GBK" w:cs="Times New Roman"/>
          <w:b w:val="0"/>
          <w:bCs/>
          <w:color w:val="auto"/>
          <w:kern w:val="0"/>
          <w:sz w:val="24"/>
          <w:szCs w:val="24"/>
          <w:lang w:val="en-US" w:eastAsia="zh-CN"/>
        </w:rPr>
        <w:t>0.5万</w:t>
      </w:r>
      <w:r>
        <w:rPr>
          <w:rFonts w:hint="default" w:ascii="Times New Roman" w:hAnsi="Times New Roman" w:eastAsia="方正仿宋_GBK" w:cs="Times New Roman"/>
          <w:b w:val="0"/>
          <w:bCs/>
          <w:color w:val="auto"/>
          <w:kern w:val="0"/>
          <w:sz w:val="24"/>
          <w:szCs w:val="24"/>
        </w:rPr>
        <w:t>元。</w:t>
      </w:r>
    </w:p>
    <w:p w14:paraId="2A1EAFBF">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bCs w:val="0"/>
          <w:color w:val="auto"/>
          <w:kern w:val="0"/>
          <w:sz w:val="24"/>
          <w:szCs w:val="24"/>
          <w:lang w:eastAsia="zh-CN"/>
        </w:rPr>
        <w:t>（二）技术（服务）参数要求</w:t>
      </w:r>
    </w:p>
    <w:p w14:paraId="12A763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1.</w:t>
      </w:r>
      <w:r>
        <w:rPr>
          <w:rFonts w:hint="eastAsia" w:ascii="方正仿宋_GBK" w:hAnsi="方正仿宋_GBK" w:eastAsia="方正仿宋_GBK" w:cs="方正仿宋_GBK"/>
          <w:b w:val="0"/>
          <w:bCs/>
          <w:color w:val="auto"/>
          <w:kern w:val="0"/>
          <w:sz w:val="24"/>
          <w:szCs w:val="24"/>
        </w:rPr>
        <w:t>鼠类密度控制水平不低于GB/T27770-2011规定的</w:t>
      </w:r>
      <w:r>
        <w:rPr>
          <w:rFonts w:hint="eastAsia" w:ascii="方正仿宋_GBK" w:hAnsi="方正仿宋_GBK" w:eastAsia="方正仿宋_GBK" w:cs="方正仿宋_GBK"/>
          <w:b w:val="0"/>
          <w:bCs/>
          <w:color w:val="auto"/>
          <w:kern w:val="0"/>
          <w:sz w:val="24"/>
          <w:szCs w:val="24"/>
          <w:lang w:val="en-US" w:eastAsia="zh-CN"/>
        </w:rPr>
        <w:t>B</w:t>
      </w:r>
      <w:r>
        <w:rPr>
          <w:rFonts w:hint="eastAsia" w:ascii="方正仿宋_GBK" w:hAnsi="方正仿宋_GBK" w:eastAsia="方正仿宋_GBK" w:cs="方正仿宋_GBK"/>
          <w:b w:val="0"/>
          <w:bCs/>
          <w:color w:val="auto"/>
          <w:kern w:val="0"/>
          <w:sz w:val="24"/>
          <w:szCs w:val="24"/>
        </w:rPr>
        <w:t>级要求。蚊虫密度控制水平不低于GB/T27771-2011规定的</w:t>
      </w:r>
      <w:r>
        <w:rPr>
          <w:rFonts w:hint="eastAsia" w:ascii="方正仿宋_GBK" w:hAnsi="方正仿宋_GBK" w:eastAsia="方正仿宋_GBK" w:cs="方正仿宋_GBK"/>
          <w:b w:val="0"/>
          <w:bCs/>
          <w:color w:val="auto"/>
          <w:kern w:val="0"/>
          <w:sz w:val="24"/>
          <w:szCs w:val="24"/>
          <w:lang w:val="en-US" w:eastAsia="zh-CN"/>
        </w:rPr>
        <w:t>B</w:t>
      </w:r>
      <w:r>
        <w:rPr>
          <w:rFonts w:hint="eastAsia" w:ascii="方正仿宋_GBK" w:hAnsi="方正仿宋_GBK" w:eastAsia="方正仿宋_GBK" w:cs="方正仿宋_GBK"/>
          <w:b w:val="0"/>
          <w:bCs/>
          <w:color w:val="auto"/>
          <w:kern w:val="0"/>
          <w:sz w:val="24"/>
          <w:szCs w:val="24"/>
        </w:rPr>
        <w:t>级要求。蝇类密度控制水平不低于GB/T27772-2011规定的</w:t>
      </w:r>
      <w:r>
        <w:rPr>
          <w:rFonts w:hint="eastAsia" w:ascii="方正仿宋_GBK" w:hAnsi="方正仿宋_GBK" w:eastAsia="方正仿宋_GBK" w:cs="方正仿宋_GBK"/>
          <w:b w:val="0"/>
          <w:bCs/>
          <w:color w:val="auto"/>
          <w:kern w:val="0"/>
          <w:sz w:val="24"/>
          <w:szCs w:val="24"/>
          <w:lang w:val="en-US" w:eastAsia="zh-CN"/>
        </w:rPr>
        <w:t>B</w:t>
      </w:r>
      <w:r>
        <w:rPr>
          <w:rFonts w:hint="eastAsia" w:ascii="方正仿宋_GBK" w:hAnsi="方正仿宋_GBK" w:eastAsia="方正仿宋_GBK" w:cs="方正仿宋_GBK"/>
          <w:b w:val="0"/>
          <w:bCs/>
          <w:color w:val="auto"/>
          <w:kern w:val="0"/>
          <w:sz w:val="24"/>
          <w:szCs w:val="24"/>
        </w:rPr>
        <w:t>级要求。蜚蠊（蟑螂）密度控制水平不低于GB/T27773-2011规定的</w:t>
      </w:r>
      <w:r>
        <w:rPr>
          <w:rFonts w:hint="eastAsia" w:ascii="方正仿宋_GBK" w:hAnsi="方正仿宋_GBK" w:eastAsia="方正仿宋_GBK" w:cs="方正仿宋_GBK"/>
          <w:b w:val="0"/>
          <w:bCs/>
          <w:color w:val="auto"/>
          <w:kern w:val="0"/>
          <w:sz w:val="24"/>
          <w:szCs w:val="24"/>
          <w:lang w:val="en-US" w:eastAsia="zh-CN"/>
        </w:rPr>
        <w:t>B</w:t>
      </w:r>
      <w:r>
        <w:rPr>
          <w:rFonts w:hint="eastAsia" w:ascii="方正仿宋_GBK" w:hAnsi="方正仿宋_GBK" w:eastAsia="方正仿宋_GBK" w:cs="方正仿宋_GBK"/>
          <w:b w:val="0"/>
          <w:bCs/>
          <w:color w:val="auto"/>
          <w:kern w:val="0"/>
          <w:sz w:val="24"/>
          <w:szCs w:val="24"/>
        </w:rPr>
        <w:t>级要求。</w:t>
      </w:r>
    </w:p>
    <w:p w14:paraId="45071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2.防制频次：（1）日常防制：每月不少于2次。（2）季节性活动：按照市级要求和密度水平，开展集中统一专项防制，增加消杀和投药次数，确保密度严格控制在国家B级水平。</w:t>
      </w:r>
    </w:p>
    <w:p w14:paraId="481BD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3</w:t>
      </w:r>
      <w:r>
        <w:rPr>
          <w:rFonts w:hint="eastAsia" w:ascii="方正仿宋_GBK" w:hAnsi="方正仿宋_GBK" w:eastAsia="方正仿宋_GBK" w:cs="方正仿宋_GBK"/>
          <w:b w:val="0"/>
          <w:bCs/>
          <w:color w:val="auto"/>
          <w:kern w:val="0"/>
          <w:sz w:val="24"/>
          <w:szCs w:val="24"/>
        </w:rPr>
        <w:t>.群众对城区公共环境</w:t>
      </w:r>
      <w:r>
        <w:rPr>
          <w:rFonts w:hint="eastAsia" w:ascii="方正仿宋_GBK" w:hAnsi="方正仿宋_GBK" w:eastAsia="方正仿宋_GBK" w:cs="方正仿宋_GBK"/>
          <w:b w:val="0"/>
          <w:bCs/>
          <w:color w:val="auto"/>
          <w:kern w:val="0"/>
          <w:sz w:val="24"/>
          <w:szCs w:val="24"/>
          <w:lang w:val="en-US" w:eastAsia="zh-CN"/>
        </w:rPr>
        <w:t>病媒生物防制</w:t>
      </w:r>
      <w:r>
        <w:rPr>
          <w:rFonts w:hint="eastAsia" w:ascii="方正仿宋_GBK" w:hAnsi="方正仿宋_GBK" w:eastAsia="方正仿宋_GBK" w:cs="方正仿宋_GBK"/>
          <w:b w:val="0"/>
          <w:bCs/>
          <w:color w:val="auto"/>
          <w:kern w:val="0"/>
          <w:sz w:val="24"/>
          <w:szCs w:val="24"/>
        </w:rPr>
        <w:t>工作满意率达90%。</w:t>
      </w:r>
    </w:p>
    <w:p w14:paraId="6666C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4</w:t>
      </w:r>
      <w:r>
        <w:rPr>
          <w:rFonts w:hint="eastAsia" w:ascii="方正仿宋_GBK" w:hAnsi="方正仿宋_GBK" w:eastAsia="方正仿宋_GBK" w:cs="方正仿宋_GBK"/>
          <w:b w:val="0"/>
          <w:bCs/>
          <w:color w:val="auto"/>
          <w:kern w:val="0"/>
          <w:sz w:val="24"/>
          <w:szCs w:val="24"/>
        </w:rPr>
        <w:t>.重点行业、单位防蚊蝇和防鼠设施合格率≥95%。</w:t>
      </w:r>
    </w:p>
    <w:p w14:paraId="3168F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5</w:t>
      </w:r>
      <w:r>
        <w:rPr>
          <w:rFonts w:hint="eastAsia" w:ascii="方正仿宋_GBK" w:hAnsi="方正仿宋_GBK" w:eastAsia="方正仿宋_GBK" w:cs="方正仿宋_GBK"/>
          <w:b w:val="0"/>
          <w:bCs/>
          <w:color w:val="auto"/>
          <w:kern w:val="0"/>
          <w:sz w:val="24"/>
          <w:szCs w:val="24"/>
        </w:rPr>
        <w:t>.病媒生物防制各项工作达到</w:t>
      </w:r>
      <w:r>
        <w:rPr>
          <w:rFonts w:hint="eastAsia" w:ascii="方正仿宋_GBK" w:hAnsi="方正仿宋_GBK" w:eastAsia="方正仿宋_GBK" w:cs="方正仿宋_GBK"/>
          <w:b w:val="0"/>
          <w:bCs/>
          <w:color w:val="auto"/>
          <w:kern w:val="0"/>
          <w:sz w:val="24"/>
          <w:szCs w:val="24"/>
          <w:lang w:val="en-US" w:eastAsia="zh-CN"/>
        </w:rPr>
        <w:t>国家</w:t>
      </w:r>
      <w:r>
        <w:rPr>
          <w:rFonts w:hint="eastAsia" w:ascii="方正仿宋_GBK" w:hAnsi="方正仿宋_GBK" w:eastAsia="方正仿宋_GBK" w:cs="方正仿宋_GBK"/>
          <w:b w:val="0"/>
          <w:bCs/>
          <w:color w:val="auto"/>
          <w:kern w:val="0"/>
          <w:sz w:val="24"/>
          <w:szCs w:val="24"/>
        </w:rPr>
        <w:t>要求，并成功通过各级检查验收。</w:t>
      </w:r>
    </w:p>
    <w:p w14:paraId="213E0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6</w:t>
      </w:r>
      <w:r>
        <w:rPr>
          <w:rFonts w:hint="eastAsia" w:ascii="方正仿宋_GBK" w:hAnsi="方正仿宋_GBK" w:eastAsia="方正仿宋_GBK" w:cs="方正仿宋_GBK"/>
          <w:b w:val="0"/>
          <w:bCs/>
          <w:color w:val="auto"/>
          <w:kern w:val="0"/>
          <w:sz w:val="24"/>
          <w:szCs w:val="24"/>
        </w:rPr>
        <w:t>.完成病媒生物防制服务资料（</w:t>
      </w:r>
      <w:r>
        <w:rPr>
          <w:rFonts w:hint="eastAsia" w:ascii="方正仿宋_GBK" w:hAnsi="方正仿宋_GBK" w:eastAsia="方正仿宋_GBK" w:cs="方正仿宋_GBK"/>
          <w:b w:val="0"/>
          <w:bCs/>
          <w:color w:val="auto"/>
          <w:kern w:val="0"/>
          <w:sz w:val="24"/>
          <w:szCs w:val="24"/>
          <w:lang w:val="en-US" w:eastAsia="zh-CN"/>
        </w:rPr>
        <w:t>包括</w:t>
      </w:r>
      <w:r>
        <w:rPr>
          <w:rFonts w:hint="eastAsia" w:ascii="方正仿宋_GBK" w:hAnsi="方正仿宋_GBK" w:eastAsia="方正仿宋_GBK" w:cs="方正仿宋_GBK"/>
          <w:b w:val="0"/>
          <w:bCs/>
          <w:color w:val="auto"/>
          <w:kern w:val="0"/>
          <w:sz w:val="24"/>
          <w:szCs w:val="24"/>
        </w:rPr>
        <w:t>密度基数调查</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种类、分布情况，防制方案、计划，防制服务情况和设施完善情况等）建设归档。</w:t>
      </w:r>
    </w:p>
    <w:p w14:paraId="3436E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7</w:t>
      </w:r>
      <w:r>
        <w:rPr>
          <w:rFonts w:hint="eastAsia" w:ascii="方正仿宋_GBK" w:hAnsi="方正仿宋_GBK" w:eastAsia="方正仿宋_GBK" w:cs="方正仿宋_GBK"/>
          <w:b w:val="0"/>
          <w:bCs/>
          <w:color w:val="auto"/>
          <w:kern w:val="0"/>
          <w:sz w:val="24"/>
          <w:szCs w:val="24"/>
        </w:rPr>
        <w:t>.完成</w:t>
      </w:r>
      <w:r>
        <w:rPr>
          <w:rFonts w:hint="eastAsia" w:ascii="方正仿宋_GBK" w:hAnsi="方正仿宋_GBK" w:eastAsia="方正仿宋_GBK" w:cs="方正仿宋_GBK"/>
          <w:b w:val="0"/>
          <w:bCs/>
          <w:color w:val="auto"/>
          <w:kern w:val="0"/>
          <w:sz w:val="24"/>
          <w:szCs w:val="24"/>
          <w:lang w:val="en-US" w:eastAsia="zh-CN"/>
        </w:rPr>
        <w:t>采购方</w:t>
      </w:r>
      <w:r>
        <w:rPr>
          <w:rFonts w:hint="eastAsia" w:ascii="方正仿宋_GBK" w:hAnsi="方正仿宋_GBK" w:eastAsia="方正仿宋_GBK" w:cs="方正仿宋_GBK"/>
          <w:b w:val="0"/>
          <w:bCs/>
          <w:color w:val="auto"/>
          <w:kern w:val="0"/>
          <w:sz w:val="24"/>
          <w:szCs w:val="24"/>
        </w:rPr>
        <w:t>交办的其他工作任务</w:t>
      </w:r>
    </w:p>
    <w:p w14:paraId="6C9BB3C0">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方正仿宋_GBK" w:hAnsi="方正仿宋_GBK" w:eastAsia="方正仿宋_GBK" w:cs="方正仿宋_GBK"/>
          <w:b/>
          <w:bCs w:val="0"/>
          <w:color w:val="auto"/>
          <w:kern w:val="0"/>
          <w:sz w:val="24"/>
          <w:szCs w:val="24"/>
          <w:lang w:eastAsia="zh-CN"/>
        </w:rPr>
      </w:pPr>
      <w:r>
        <w:rPr>
          <w:rFonts w:hint="eastAsia" w:ascii="方正仿宋_GBK" w:hAnsi="方正仿宋_GBK" w:eastAsia="方正仿宋_GBK" w:cs="方正仿宋_GBK"/>
          <w:b/>
          <w:bCs w:val="0"/>
          <w:color w:val="auto"/>
          <w:kern w:val="0"/>
          <w:sz w:val="24"/>
          <w:szCs w:val="24"/>
          <w:lang w:eastAsia="zh-CN"/>
        </w:rPr>
        <w:t>（三）其他要求</w:t>
      </w:r>
    </w:p>
    <w:p w14:paraId="24BC9CE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lang w:eastAsia="zh-CN"/>
        </w:rPr>
        <w:t>1.投标方需固定15人或以上（含15人）负责潼南区</w:t>
      </w:r>
      <w:r>
        <w:rPr>
          <w:rFonts w:hint="eastAsia" w:ascii="方正仿宋_GBK" w:hAnsi="方正仿宋_GBK" w:eastAsia="方正仿宋_GBK" w:cs="方正仿宋_GBK"/>
          <w:b w:val="0"/>
          <w:bCs/>
          <w:color w:val="auto"/>
          <w:kern w:val="0"/>
          <w:sz w:val="24"/>
          <w:szCs w:val="24"/>
          <w:lang w:val="en-US" w:eastAsia="zh-CN"/>
        </w:rPr>
        <w:t>病媒</w:t>
      </w:r>
      <w:r>
        <w:rPr>
          <w:rFonts w:hint="eastAsia" w:ascii="方正仿宋_GBK" w:hAnsi="方正仿宋_GBK" w:eastAsia="方正仿宋_GBK" w:cs="方正仿宋_GBK"/>
          <w:b w:val="0"/>
          <w:bCs/>
          <w:color w:val="auto"/>
          <w:kern w:val="0"/>
          <w:sz w:val="24"/>
          <w:szCs w:val="24"/>
          <w:lang w:eastAsia="zh-CN"/>
        </w:rPr>
        <w:t>防制服务工作，并提供有效的从业人员资格证书；中标后需在潼南设置固定服务站（点），并提供仓库供甲方储药。</w:t>
      </w:r>
    </w:p>
    <w:p w14:paraId="3FFDC3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lang w:eastAsia="zh-CN"/>
        </w:rPr>
        <w:t>2.投标方需根据我区实际情况，制定详细、有效的防制方案、计划。</w:t>
      </w:r>
    </w:p>
    <w:p w14:paraId="5FD3A61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lang w:eastAsia="zh-CN"/>
        </w:rPr>
        <w:t>3.投标方需根据我区实际情况和具体工作任务，制定全年药品采购清单，根据季节性</w:t>
      </w:r>
      <w:r>
        <w:rPr>
          <w:rFonts w:hint="eastAsia" w:ascii="方正仿宋_GBK" w:hAnsi="方正仿宋_GBK" w:eastAsia="方正仿宋_GBK" w:cs="方正仿宋_GBK"/>
          <w:b w:val="0"/>
          <w:bCs/>
          <w:color w:val="auto"/>
          <w:kern w:val="0"/>
          <w:sz w:val="24"/>
          <w:szCs w:val="24"/>
          <w:lang w:val="en-US" w:eastAsia="zh-CN"/>
        </w:rPr>
        <w:t>病媒孳生</w:t>
      </w:r>
      <w:r>
        <w:rPr>
          <w:rFonts w:hint="eastAsia" w:ascii="方正仿宋_GBK" w:hAnsi="方正仿宋_GBK" w:eastAsia="方正仿宋_GBK" w:cs="方正仿宋_GBK"/>
          <w:b w:val="0"/>
          <w:bCs/>
          <w:color w:val="auto"/>
          <w:kern w:val="0"/>
          <w:sz w:val="24"/>
          <w:szCs w:val="24"/>
          <w:lang w:eastAsia="zh-CN"/>
        </w:rPr>
        <w:t>特点，制定每月用药计划。</w:t>
      </w:r>
    </w:p>
    <w:p w14:paraId="30E2D65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lang w:eastAsia="zh-CN"/>
        </w:rPr>
        <w:t>4.每月</w:t>
      </w:r>
      <w:r>
        <w:rPr>
          <w:rFonts w:hint="eastAsia" w:ascii="方正仿宋_GBK" w:hAnsi="方正仿宋_GBK" w:eastAsia="方正仿宋_GBK" w:cs="方正仿宋_GBK"/>
          <w:b w:val="0"/>
          <w:bCs/>
          <w:color w:val="auto"/>
          <w:kern w:val="0"/>
          <w:sz w:val="24"/>
          <w:szCs w:val="24"/>
          <w:lang w:val="en-US" w:eastAsia="zh-CN"/>
        </w:rPr>
        <w:t>开展</w:t>
      </w:r>
      <w:r>
        <w:rPr>
          <w:rFonts w:hint="eastAsia" w:ascii="方正仿宋_GBK" w:hAnsi="方正仿宋_GBK" w:eastAsia="方正仿宋_GBK" w:cs="方正仿宋_GBK"/>
          <w:b w:val="0"/>
          <w:bCs/>
          <w:color w:val="auto"/>
          <w:kern w:val="0"/>
          <w:sz w:val="24"/>
          <w:szCs w:val="24"/>
          <w:lang w:eastAsia="zh-CN"/>
        </w:rPr>
        <w:t>密度监测和侵害信息调查，以物理防制和药物防制相结合，开展</w:t>
      </w:r>
      <w:r>
        <w:rPr>
          <w:rFonts w:hint="eastAsia" w:ascii="方正仿宋_GBK" w:hAnsi="方正仿宋_GBK" w:eastAsia="方正仿宋_GBK" w:cs="方正仿宋_GBK"/>
          <w:b w:val="0"/>
          <w:bCs/>
          <w:color w:val="auto"/>
          <w:kern w:val="0"/>
          <w:sz w:val="24"/>
          <w:szCs w:val="24"/>
          <w:lang w:val="en-US" w:eastAsia="zh-CN"/>
        </w:rPr>
        <w:t>防制</w:t>
      </w:r>
      <w:r>
        <w:rPr>
          <w:rFonts w:hint="eastAsia" w:ascii="方正仿宋_GBK" w:hAnsi="方正仿宋_GBK" w:eastAsia="方正仿宋_GBK" w:cs="方正仿宋_GBK"/>
          <w:b w:val="0"/>
          <w:bCs/>
          <w:color w:val="auto"/>
          <w:kern w:val="0"/>
          <w:sz w:val="24"/>
          <w:szCs w:val="24"/>
          <w:lang w:eastAsia="zh-CN"/>
        </w:rPr>
        <w:t>工作，及时发现并向</w:t>
      </w:r>
      <w:r>
        <w:rPr>
          <w:rFonts w:hint="eastAsia" w:ascii="方正仿宋_GBK" w:hAnsi="方正仿宋_GBK" w:eastAsia="方正仿宋_GBK" w:cs="方正仿宋_GBK"/>
          <w:b w:val="0"/>
          <w:bCs/>
          <w:color w:val="auto"/>
          <w:kern w:val="0"/>
          <w:sz w:val="24"/>
          <w:szCs w:val="24"/>
          <w:lang w:val="en-US" w:eastAsia="zh-CN"/>
        </w:rPr>
        <w:t>采购方</w:t>
      </w:r>
      <w:r>
        <w:rPr>
          <w:rFonts w:hint="eastAsia" w:ascii="方正仿宋_GBK" w:hAnsi="方正仿宋_GBK" w:eastAsia="方正仿宋_GBK" w:cs="方正仿宋_GBK"/>
          <w:b w:val="0"/>
          <w:bCs/>
          <w:color w:val="auto"/>
          <w:kern w:val="0"/>
          <w:sz w:val="24"/>
          <w:szCs w:val="24"/>
          <w:lang w:eastAsia="zh-CN"/>
        </w:rPr>
        <w:t>反馈防制过程中发现的</w:t>
      </w:r>
      <w:r>
        <w:rPr>
          <w:rFonts w:hint="eastAsia" w:ascii="方正仿宋_GBK" w:hAnsi="方正仿宋_GBK" w:eastAsia="方正仿宋_GBK" w:cs="方正仿宋_GBK"/>
          <w:b w:val="0"/>
          <w:bCs/>
          <w:color w:val="auto"/>
          <w:kern w:val="0"/>
          <w:sz w:val="24"/>
          <w:szCs w:val="24"/>
          <w:lang w:val="en-US" w:eastAsia="zh-CN"/>
        </w:rPr>
        <w:t>老</w:t>
      </w:r>
      <w:r>
        <w:rPr>
          <w:rFonts w:hint="eastAsia" w:ascii="方正仿宋_GBK" w:hAnsi="方正仿宋_GBK" w:eastAsia="方正仿宋_GBK" w:cs="方正仿宋_GBK"/>
          <w:b w:val="0"/>
          <w:bCs/>
          <w:color w:val="auto"/>
          <w:kern w:val="0"/>
          <w:sz w:val="24"/>
          <w:szCs w:val="24"/>
          <w:lang w:eastAsia="zh-CN"/>
        </w:rPr>
        <w:t>鼠、蚊虫、</w:t>
      </w:r>
      <w:r>
        <w:rPr>
          <w:rFonts w:hint="eastAsia" w:ascii="方正仿宋_GBK" w:hAnsi="方正仿宋_GBK" w:eastAsia="方正仿宋_GBK" w:cs="方正仿宋_GBK"/>
          <w:b w:val="0"/>
          <w:bCs/>
          <w:color w:val="auto"/>
          <w:kern w:val="0"/>
          <w:sz w:val="24"/>
          <w:szCs w:val="24"/>
          <w:lang w:val="en-US" w:eastAsia="zh-CN"/>
        </w:rPr>
        <w:t>苍</w:t>
      </w:r>
      <w:r>
        <w:rPr>
          <w:rFonts w:hint="eastAsia" w:ascii="方正仿宋_GBK" w:hAnsi="方正仿宋_GBK" w:eastAsia="方正仿宋_GBK" w:cs="方正仿宋_GBK"/>
          <w:b w:val="0"/>
          <w:bCs/>
          <w:color w:val="auto"/>
          <w:kern w:val="0"/>
          <w:sz w:val="24"/>
          <w:szCs w:val="24"/>
          <w:lang w:eastAsia="zh-CN"/>
        </w:rPr>
        <w:t>蝇、</w:t>
      </w:r>
      <w:r>
        <w:rPr>
          <w:rFonts w:hint="eastAsia" w:ascii="方正仿宋_GBK" w:hAnsi="方正仿宋_GBK" w:eastAsia="方正仿宋_GBK" w:cs="方正仿宋_GBK"/>
          <w:b w:val="0"/>
          <w:bCs/>
          <w:color w:val="auto"/>
          <w:kern w:val="0"/>
          <w:sz w:val="24"/>
          <w:szCs w:val="24"/>
          <w:lang w:val="en-US" w:eastAsia="zh-CN"/>
        </w:rPr>
        <w:t>蟑螂</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lang w:val="en-US" w:eastAsia="zh-CN"/>
        </w:rPr>
        <w:t>臭虫</w:t>
      </w:r>
      <w:r>
        <w:rPr>
          <w:rFonts w:hint="eastAsia" w:ascii="方正仿宋_GBK" w:hAnsi="方正仿宋_GBK" w:eastAsia="方正仿宋_GBK" w:cs="方正仿宋_GBK"/>
          <w:b w:val="0"/>
          <w:bCs/>
          <w:color w:val="auto"/>
          <w:kern w:val="0"/>
          <w:sz w:val="24"/>
          <w:szCs w:val="24"/>
          <w:lang w:eastAsia="zh-CN"/>
        </w:rPr>
        <w:t>等害虫孳生地和防制设施配备等问题。</w:t>
      </w:r>
    </w:p>
    <w:p w14:paraId="08F1686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lang w:eastAsia="zh-CN"/>
        </w:rPr>
        <w:t>5.药品技术参数要求</w:t>
      </w:r>
    </w:p>
    <w:p w14:paraId="3CF1A25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lang w:eastAsia="zh-CN"/>
        </w:rPr>
        <w:t>投标方杜绝使用来源不明无“三证”或质量不稳定的</w:t>
      </w:r>
      <w:r>
        <w:rPr>
          <w:rFonts w:hint="eastAsia" w:ascii="方正仿宋_GBK" w:hAnsi="方正仿宋_GBK" w:eastAsia="方正仿宋_GBK" w:cs="方正仿宋_GBK"/>
          <w:b w:val="0"/>
          <w:bCs/>
          <w:color w:val="auto"/>
          <w:kern w:val="0"/>
          <w:sz w:val="24"/>
          <w:szCs w:val="24"/>
          <w:lang w:val="en-US" w:eastAsia="zh-CN"/>
        </w:rPr>
        <w:t>药品</w:t>
      </w:r>
      <w:r>
        <w:rPr>
          <w:rFonts w:hint="eastAsia" w:ascii="方正仿宋_GBK" w:hAnsi="方正仿宋_GBK" w:eastAsia="方正仿宋_GBK" w:cs="方正仿宋_GBK"/>
          <w:b w:val="0"/>
          <w:bCs/>
          <w:color w:val="auto"/>
          <w:kern w:val="0"/>
          <w:sz w:val="24"/>
          <w:szCs w:val="24"/>
          <w:lang w:eastAsia="zh-CN"/>
        </w:rPr>
        <w:t>，确保灭效和人畜等各项安全，符合绿色环保的有关要求。按照建议用药目录投标</w:t>
      </w:r>
      <w:r>
        <w:rPr>
          <w:rFonts w:hint="eastAsia" w:ascii="方正仿宋_GBK" w:hAnsi="方正仿宋_GBK" w:eastAsia="方正仿宋_GBK" w:cs="方正仿宋_GBK"/>
          <w:b w:val="0"/>
          <w:bCs/>
          <w:color w:val="auto"/>
          <w:kern w:val="0"/>
          <w:sz w:val="24"/>
          <w:szCs w:val="24"/>
          <w:lang w:val="en-US" w:eastAsia="zh-CN"/>
        </w:rPr>
        <w:t>文件中</w:t>
      </w:r>
      <w:r>
        <w:rPr>
          <w:rFonts w:hint="eastAsia" w:ascii="方正仿宋_GBK" w:hAnsi="方正仿宋_GBK" w:eastAsia="方正仿宋_GBK" w:cs="方正仿宋_GBK"/>
          <w:b w:val="0"/>
          <w:bCs/>
          <w:color w:val="auto"/>
          <w:kern w:val="0"/>
          <w:sz w:val="24"/>
          <w:szCs w:val="24"/>
          <w:lang w:eastAsia="zh-CN"/>
        </w:rPr>
        <w:t>必须提供投标药品：</w:t>
      </w:r>
      <w:r>
        <w:rPr>
          <w:rFonts w:hint="eastAsia" w:ascii="方正仿宋_GBK" w:hAnsi="方正仿宋_GBK" w:eastAsia="方正仿宋_GBK" w:cs="方正仿宋_GBK"/>
          <w:b w:val="0"/>
          <w:bCs/>
          <w:color w:val="auto"/>
          <w:kern w:val="0"/>
          <w:sz w:val="24"/>
          <w:szCs w:val="24"/>
          <w:lang w:eastAsia="zh-CN"/>
        </w:rPr>
        <w:fldChar w:fldCharType="begin"/>
      </w:r>
      <w:r>
        <w:rPr>
          <w:rFonts w:hint="eastAsia" w:ascii="方正仿宋_GBK" w:hAnsi="方正仿宋_GBK" w:eastAsia="方正仿宋_GBK" w:cs="方正仿宋_GBK"/>
          <w:b w:val="0"/>
          <w:bCs/>
          <w:color w:val="auto"/>
          <w:kern w:val="0"/>
          <w:sz w:val="24"/>
          <w:szCs w:val="24"/>
          <w:lang w:eastAsia="zh-CN"/>
        </w:rPr>
        <w:instrText xml:space="preserve"> = 1 \* GB3 \* MERGEFORMAT </w:instrText>
      </w:r>
      <w:r>
        <w:rPr>
          <w:rFonts w:hint="eastAsia" w:ascii="方正仿宋_GBK" w:hAnsi="方正仿宋_GBK" w:eastAsia="方正仿宋_GBK" w:cs="方正仿宋_GBK"/>
          <w:b w:val="0"/>
          <w:bCs/>
          <w:color w:val="auto"/>
          <w:kern w:val="0"/>
          <w:sz w:val="24"/>
          <w:szCs w:val="24"/>
          <w:lang w:eastAsia="zh-CN"/>
        </w:rPr>
        <w:fldChar w:fldCharType="separate"/>
      </w:r>
      <w:r>
        <w:rPr>
          <w:rFonts w:hint="eastAsia" w:ascii="方正仿宋_GBK" w:hAnsi="方正仿宋_GBK" w:eastAsia="方正仿宋_GBK" w:cs="方正仿宋_GBK"/>
          <w:b w:val="0"/>
          <w:bCs/>
          <w:color w:val="auto"/>
          <w:kern w:val="0"/>
          <w:sz w:val="24"/>
          <w:szCs w:val="24"/>
          <w:lang w:eastAsia="zh-CN"/>
        </w:rPr>
        <w:t>①</w:t>
      </w:r>
      <w:r>
        <w:rPr>
          <w:rFonts w:hint="eastAsia" w:ascii="方正仿宋_GBK" w:hAnsi="方正仿宋_GBK" w:eastAsia="方正仿宋_GBK" w:cs="方正仿宋_GBK"/>
          <w:b w:val="0"/>
          <w:bCs/>
          <w:color w:val="auto"/>
          <w:kern w:val="0"/>
          <w:sz w:val="24"/>
          <w:szCs w:val="24"/>
          <w:lang w:eastAsia="zh-CN"/>
        </w:rPr>
        <w:fldChar w:fldCharType="end"/>
      </w:r>
      <w:r>
        <w:rPr>
          <w:rFonts w:hint="eastAsia" w:ascii="方正仿宋_GBK" w:hAnsi="方正仿宋_GBK" w:eastAsia="方正仿宋_GBK" w:cs="方正仿宋_GBK"/>
          <w:b w:val="0"/>
          <w:bCs/>
          <w:color w:val="auto"/>
          <w:kern w:val="0"/>
          <w:sz w:val="24"/>
          <w:szCs w:val="24"/>
          <w:lang w:eastAsia="zh-CN"/>
        </w:rPr>
        <w:t>溴敌隆（农药类别：杀鼠剂；有效成分及含量：溴敌隆，≥0.005%；剂型：毒饵），</w:t>
      </w:r>
      <w:r>
        <w:rPr>
          <w:rFonts w:hint="eastAsia" w:ascii="方正仿宋_GBK" w:hAnsi="方正仿宋_GBK" w:eastAsia="方正仿宋_GBK" w:cs="方正仿宋_GBK"/>
          <w:b w:val="0"/>
          <w:bCs/>
          <w:color w:val="auto"/>
          <w:kern w:val="0"/>
          <w:sz w:val="24"/>
          <w:szCs w:val="24"/>
          <w:lang w:eastAsia="zh-CN"/>
        </w:rPr>
        <w:fldChar w:fldCharType="begin"/>
      </w:r>
      <w:r>
        <w:rPr>
          <w:rFonts w:hint="eastAsia" w:ascii="方正仿宋_GBK" w:hAnsi="方正仿宋_GBK" w:eastAsia="方正仿宋_GBK" w:cs="方正仿宋_GBK"/>
          <w:b w:val="0"/>
          <w:bCs/>
          <w:color w:val="auto"/>
          <w:kern w:val="0"/>
          <w:sz w:val="24"/>
          <w:szCs w:val="24"/>
          <w:lang w:eastAsia="zh-CN"/>
        </w:rPr>
        <w:instrText xml:space="preserve"> = 2 \* GB3 \* MERGEFORMAT </w:instrText>
      </w:r>
      <w:r>
        <w:rPr>
          <w:rFonts w:hint="eastAsia" w:ascii="方正仿宋_GBK" w:hAnsi="方正仿宋_GBK" w:eastAsia="方正仿宋_GBK" w:cs="方正仿宋_GBK"/>
          <w:b w:val="0"/>
          <w:bCs/>
          <w:color w:val="auto"/>
          <w:kern w:val="0"/>
          <w:sz w:val="24"/>
          <w:szCs w:val="24"/>
          <w:lang w:eastAsia="zh-CN"/>
        </w:rPr>
        <w:fldChar w:fldCharType="separate"/>
      </w:r>
      <w:r>
        <w:rPr>
          <w:rFonts w:hint="eastAsia" w:ascii="方正仿宋_GBK" w:hAnsi="方正仿宋_GBK" w:eastAsia="方正仿宋_GBK" w:cs="方正仿宋_GBK"/>
          <w:b w:val="0"/>
          <w:bCs/>
          <w:color w:val="auto"/>
          <w:kern w:val="0"/>
          <w:sz w:val="24"/>
          <w:szCs w:val="24"/>
          <w:lang w:eastAsia="zh-CN"/>
        </w:rPr>
        <w:t>②</w:t>
      </w:r>
      <w:r>
        <w:rPr>
          <w:rFonts w:hint="eastAsia" w:ascii="方正仿宋_GBK" w:hAnsi="方正仿宋_GBK" w:eastAsia="方正仿宋_GBK" w:cs="方正仿宋_GBK"/>
          <w:b w:val="0"/>
          <w:bCs/>
          <w:color w:val="auto"/>
          <w:kern w:val="0"/>
          <w:sz w:val="24"/>
          <w:szCs w:val="24"/>
          <w:lang w:eastAsia="zh-CN"/>
        </w:rPr>
        <w:fldChar w:fldCharType="end"/>
      </w:r>
      <w:r>
        <w:rPr>
          <w:rFonts w:hint="eastAsia" w:ascii="方正仿宋_GBK" w:hAnsi="方正仿宋_GBK" w:eastAsia="方正仿宋_GBK" w:cs="方正仿宋_GBK"/>
          <w:b w:val="0"/>
          <w:bCs/>
          <w:color w:val="auto"/>
          <w:kern w:val="0"/>
          <w:sz w:val="24"/>
          <w:szCs w:val="24"/>
          <w:lang w:eastAsia="zh-CN"/>
        </w:rPr>
        <w:t>氟虫腈（农药类别：卫生杀虫剂；有效成分及含量：氟虫腈，≥0.05％；剂型：胶饵），</w:t>
      </w:r>
      <w:r>
        <w:rPr>
          <w:rFonts w:hint="eastAsia" w:ascii="方正仿宋_GBK" w:hAnsi="方正仿宋_GBK" w:eastAsia="方正仿宋_GBK" w:cs="方正仿宋_GBK"/>
          <w:b w:val="0"/>
          <w:bCs/>
          <w:color w:val="auto"/>
          <w:kern w:val="0"/>
          <w:sz w:val="24"/>
          <w:szCs w:val="24"/>
          <w:lang w:eastAsia="zh-CN"/>
        </w:rPr>
        <w:fldChar w:fldCharType="begin"/>
      </w:r>
      <w:r>
        <w:rPr>
          <w:rFonts w:hint="eastAsia" w:ascii="方正仿宋_GBK" w:hAnsi="方正仿宋_GBK" w:eastAsia="方正仿宋_GBK" w:cs="方正仿宋_GBK"/>
          <w:b w:val="0"/>
          <w:bCs/>
          <w:color w:val="auto"/>
          <w:kern w:val="0"/>
          <w:sz w:val="24"/>
          <w:szCs w:val="24"/>
          <w:lang w:eastAsia="zh-CN"/>
        </w:rPr>
        <w:instrText xml:space="preserve"> = 3 \* GB3 \* MERGEFORMAT </w:instrText>
      </w:r>
      <w:r>
        <w:rPr>
          <w:rFonts w:hint="eastAsia" w:ascii="方正仿宋_GBK" w:hAnsi="方正仿宋_GBK" w:eastAsia="方正仿宋_GBK" w:cs="方正仿宋_GBK"/>
          <w:b w:val="0"/>
          <w:bCs/>
          <w:color w:val="auto"/>
          <w:kern w:val="0"/>
          <w:sz w:val="24"/>
          <w:szCs w:val="24"/>
          <w:lang w:eastAsia="zh-CN"/>
        </w:rPr>
        <w:fldChar w:fldCharType="separate"/>
      </w:r>
      <w:r>
        <w:rPr>
          <w:rFonts w:hint="eastAsia" w:ascii="方正仿宋_GBK" w:hAnsi="方正仿宋_GBK" w:eastAsia="方正仿宋_GBK" w:cs="方正仿宋_GBK"/>
          <w:b w:val="0"/>
          <w:bCs/>
          <w:color w:val="auto"/>
          <w:kern w:val="0"/>
          <w:sz w:val="24"/>
          <w:szCs w:val="24"/>
          <w:lang w:eastAsia="zh-CN"/>
        </w:rPr>
        <w:t>③</w:t>
      </w:r>
      <w:r>
        <w:rPr>
          <w:rFonts w:hint="eastAsia" w:ascii="方正仿宋_GBK" w:hAnsi="方正仿宋_GBK" w:eastAsia="方正仿宋_GBK" w:cs="方正仿宋_GBK"/>
          <w:b w:val="0"/>
          <w:bCs/>
          <w:color w:val="auto"/>
          <w:kern w:val="0"/>
          <w:sz w:val="24"/>
          <w:szCs w:val="24"/>
          <w:lang w:eastAsia="zh-CN"/>
        </w:rPr>
        <w:fldChar w:fldCharType="end"/>
      </w:r>
      <w:r>
        <w:rPr>
          <w:rFonts w:hint="eastAsia" w:ascii="方正仿宋_GBK" w:hAnsi="方正仿宋_GBK" w:eastAsia="方正仿宋_GBK" w:cs="方正仿宋_GBK"/>
          <w:b w:val="0"/>
          <w:bCs/>
          <w:color w:val="auto"/>
          <w:kern w:val="0"/>
          <w:sz w:val="24"/>
          <w:szCs w:val="24"/>
          <w:lang w:eastAsia="zh-CN"/>
        </w:rPr>
        <w:t>吡丙醚（含复配剂）（农药类别：卫生杀虫剂；有效成分及含量：吡丙醚，≥0.5%；剂型：颗粒剂），</w:t>
      </w:r>
      <w:r>
        <w:rPr>
          <w:rFonts w:hint="eastAsia" w:ascii="方正仿宋_GBK" w:hAnsi="方正仿宋_GBK" w:eastAsia="方正仿宋_GBK" w:cs="方正仿宋_GBK"/>
          <w:b w:val="0"/>
          <w:bCs/>
          <w:color w:val="auto"/>
          <w:kern w:val="0"/>
          <w:sz w:val="24"/>
          <w:szCs w:val="24"/>
          <w:lang w:eastAsia="zh-CN"/>
        </w:rPr>
        <w:fldChar w:fldCharType="begin"/>
      </w:r>
      <w:r>
        <w:rPr>
          <w:rFonts w:hint="eastAsia" w:ascii="方正仿宋_GBK" w:hAnsi="方正仿宋_GBK" w:eastAsia="方正仿宋_GBK" w:cs="方正仿宋_GBK"/>
          <w:b w:val="0"/>
          <w:bCs/>
          <w:color w:val="auto"/>
          <w:kern w:val="0"/>
          <w:sz w:val="24"/>
          <w:szCs w:val="24"/>
          <w:lang w:eastAsia="zh-CN"/>
        </w:rPr>
        <w:instrText xml:space="preserve"> = 4 \* GB3 \* MERGEFORMAT </w:instrText>
      </w:r>
      <w:r>
        <w:rPr>
          <w:rFonts w:hint="eastAsia" w:ascii="方正仿宋_GBK" w:hAnsi="方正仿宋_GBK" w:eastAsia="方正仿宋_GBK" w:cs="方正仿宋_GBK"/>
          <w:b w:val="0"/>
          <w:bCs/>
          <w:color w:val="auto"/>
          <w:kern w:val="0"/>
          <w:sz w:val="24"/>
          <w:szCs w:val="24"/>
          <w:lang w:eastAsia="zh-CN"/>
        </w:rPr>
        <w:fldChar w:fldCharType="separate"/>
      </w:r>
      <w:r>
        <w:rPr>
          <w:rFonts w:hint="eastAsia" w:ascii="方正仿宋_GBK" w:hAnsi="方正仿宋_GBK" w:eastAsia="方正仿宋_GBK" w:cs="方正仿宋_GBK"/>
          <w:b w:val="0"/>
          <w:bCs/>
          <w:color w:val="auto"/>
          <w:kern w:val="0"/>
          <w:sz w:val="24"/>
          <w:szCs w:val="24"/>
          <w:lang w:eastAsia="zh-CN"/>
        </w:rPr>
        <w:t>④</w:t>
      </w:r>
      <w:r>
        <w:rPr>
          <w:rFonts w:hint="eastAsia" w:ascii="方正仿宋_GBK" w:hAnsi="方正仿宋_GBK" w:eastAsia="方正仿宋_GBK" w:cs="方正仿宋_GBK"/>
          <w:b w:val="0"/>
          <w:bCs/>
          <w:color w:val="auto"/>
          <w:kern w:val="0"/>
          <w:sz w:val="24"/>
          <w:szCs w:val="24"/>
          <w:lang w:eastAsia="zh-CN"/>
        </w:rPr>
        <w:fldChar w:fldCharType="end"/>
      </w:r>
      <w:r>
        <w:rPr>
          <w:rFonts w:hint="eastAsia" w:ascii="方正仿宋_GBK" w:hAnsi="方正仿宋_GBK" w:eastAsia="方正仿宋_GBK" w:cs="方正仿宋_GBK"/>
          <w:b w:val="0"/>
          <w:bCs/>
          <w:color w:val="auto"/>
          <w:kern w:val="0"/>
          <w:sz w:val="24"/>
          <w:szCs w:val="24"/>
          <w:lang w:eastAsia="zh-CN"/>
        </w:rPr>
        <w:t>高效氯氰菊酯•吡丙醚（农药类别：卫生杀虫剂；有效成分及含量：高效氯氰菊酯•吡丙醚，≥10%；剂型：悬浮剂），</w:t>
      </w:r>
      <w:r>
        <w:rPr>
          <w:rFonts w:hint="eastAsia" w:ascii="方正仿宋_GBK" w:hAnsi="方正仿宋_GBK" w:eastAsia="方正仿宋_GBK" w:cs="方正仿宋_GBK"/>
          <w:b w:val="0"/>
          <w:bCs/>
          <w:color w:val="auto"/>
          <w:kern w:val="0"/>
          <w:sz w:val="24"/>
          <w:szCs w:val="24"/>
          <w:lang w:eastAsia="zh-CN"/>
        </w:rPr>
        <w:fldChar w:fldCharType="begin"/>
      </w:r>
      <w:r>
        <w:rPr>
          <w:rFonts w:hint="eastAsia" w:ascii="方正仿宋_GBK" w:hAnsi="方正仿宋_GBK" w:eastAsia="方正仿宋_GBK" w:cs="方正仿宋_GBK"/>
          <w:b w:val="0"/>
          <w:bCs/>
          <w:color w:val="auto"/>
          <w:kern w:val="0"/>
          <w:sz w:val="24"/>
          <w:szCs w:val="24"/>
          <w:lang w:eastAsia="zh-CN"/>
        </w:rPr>
        <w:instrText xml:space="preserve"> = 5 \* GB3 \* MERGEFORMAT </w:instrText>
      </w:r>
      <w:r>
        <w:rPr>
          <w:rFonts w:hint="eastAsia" w:ascii="方正仿宋_GBK" w:hAnsi="方正仿宋_GBK" w:eastAsia="方正仿宋_GBK" w:cs="方正仿宋_GBK"/>
          <w:b w:val="0"/>
          <w:bCs/>
          <w:color w:val="auto"/>
          <w:kern w:val="0"/>
          <w:sz w:val="24"/>
          <w:szCs w:val="24"/>
          <w:lang w:eastAsia="zh-CN"/>
        </w:rPr>
        <w:fldChar w:fldCharType="separate"/>
      </w:r>
      <w:r>
        <w:rPr>
          <w:rFonts w:hint="eastAsia" w:ascii="方正仿宋_GBK" w:hAnsi="方正仿宋_GBK" w:eastAsia="方正仿宋_GBK" w:cs="方正仿宋_GBK"/>
          <w:b w:val="0"/>
          <w:bCs/>
          <w:color w:val="auto"/>
          <w:kern w:val="0"/>
          <w:sz w:val="24"/>
          <w:szCs w:val="24"/>
          <w:lang w:eastAsia="zh-CN"/>
        </w:rPr>
        <w:t>⑤</w:t>
      </w:r>
      <w:r>
        <w:rPr>
          <w:rFonts w:hint="eastAsia" w:ascii="方正仿宋_GBK" w:hAnsi="方正仿宋_GBK" w:eastAsia="方正仿宋_GBK" w:cs="方正仿宋_GBK"/>
          <w:b w:val="0"/>
          <w:bCs/>
          <w:color w:val="auto"/>
          <w:kern w:val="0"/>
          <w:sz w:val="24"/>
          <w:szCs w:val="24"/>
          <w:lang w:eastAsia="zh-CN"/>
        </w:rPr>
        <w:fldChar w:fldCharType="end"/>
      </w:r>
      <w:r>
        <w:rPr>
          <w:rFonts w:hint="eastAsia" w:ascii="方正仿宋_GBK" w:hAnsi="方正仿宋_GBK" w:eastAsia="方正仿宋_GBK" w:cs="方正仿宋_GBK"/>
          <w:b w:val="0"/>
          <w:bCs/>
          <w:color w:val="auto"/>
          <w:kern w:val="0"/>
          <w:sz w:val="24"/>
          <w:szCs w:val="24"/>
          <w:lang w:eastAsia="zh-CN"/>
        </w:rPr>
        <w:t>残杀威（农药类别：卫生杀虫剂；有效成分及含量：残杀威，≥0.05%；剂型：乳油），</w:t>
      </w:r>
      <w:r>
        <w:rPr>
          <w:rFonts w:hint="eastAsia" w:ascii="方正仿宋_GBK" w:hAnsi="方正仿宋_GBK" w:eastAsia="方正仿宋_GBK" w:cs="方正仿宋_GBK"/>
          <w:b w:val="0"/>
          <w:bCs/>
          <w:color w:val="auto"/>
          <w:kern w:val="0"/>
          <w:sz w:val="24"/>
          <w:szCs w:val="24"/>
          <w:lang w:eastAsia="zh-CN"/>
        </w:rPr>
        <w:fldChar w:fldCharType="begin"/>
      </w:r>
      <w:r>
        <w:rPr>
          <w:rFonts w:hint="eastAsia" w:ascii="方正仿宋_GBK" w:hAnsi="方正仿宋_GBK" w:eastAsia="方正仿宋_GBK" w:cs="方正仿宋_GBK"/>
          <w:b w:val="0"/>
          <w:bCs/>
          <w:color w:val="auto"/>
          <w:kern w:val="0"/>
          <w:sz w:val="24"/>
          <w:szCs w:val="24"/>
          <w:lang w:eastAsia="zh-CN"/>
        </w:rPr>
        <w:instrText xml:space="preserve"> = 6 \* GB3 \* MERGEFORMAT </w:instrText>
      </w:r>
      <w:r>
        <w:rPr>
          <w:rFonts w:hint="eastAsia" w:ascii="方正仿宋_GBK" w:hAnsi="方正仿宋_GBK" w:eastAsia="方正仿宋_GBK" w:cs="方正仿宋_GBK"/>
          <w:b w:val="0"/>
          <w:bCs/>
          <w:color w:val="auto"/>
          <w:kern w:val="0"/>
          <w:sz w:val="24"/>
          <w:szCs w:val="24"/>
          <w:lang w:eastAsia="zh-CN"/>
        </w:rPr>
        <w:fldChar w:fldCharType="separate"/>
      </w:r>
      <w:r>
        <w:rPr>
          <w:rFonts w:hint="eastAsia" w:ascii="方正仿宋_GBK" w:hAnsi="方正仿宋_GBK" w:eastAsia="方正仿宋_GBK" w:cs="方正仿宋_GBK"/>
          <w:b w:val="0"/>
          <w:bCs/>
          <w:color w:val="auto"/>
          <w:kern w:val="0"/>
          <w:sz w:val="24"/>
          <w:szCs w:val="24"/>
          <w:lang w:eastAsia="zh-CN"/>
        </w:rPr>
        <w:t>⑥</w:t>
      </w:r>
      <w:r>
        <w:rPr>
          <w:rFonts w:hint="eastAsia" w:ascii="方正仿宋_GBK" w:hAnsi="方正仿宋_GBK" w:eastAsia="方正仿宋_GBK" w:cs="方正仿宋_GBK"/>
          <w:b w:val="0"/>
          <w:bCs/>
          <w:color w:val="auto"/>
          <w:kern w:val="0"/>
          <w:sz w:val="24"/>
          <w:szCs w:val="24"/>
          <w:lang w:eastAsia="zh-CN"/>
        </w:rPr>
        <w:fldChar w:fldCharType="end"/>
      </w:r>
      <w:r>
        <w:rPr>
          <w:rFonts w:hint="eastAsia" w:ascii="方正仿宋_GBK" w:hAnsi="方正仿宋_GBK" w:eastAsia="方正仿宋_GBK" w:cs="方正仿宋_GBK"/>
          <w:b w:val="0"/>
          <w:bCs/>
          <w:color w:val="auto"/>
          <w:kern w:val="0"/>
          <w:sz w:val="24"/>
          <w:szCs w:val="24"/>
          <w:lang w:eastAsia="zh-CN"/>
        </w:rPr>
        <w:t>顺式氯氰菊酯（农药类别：卫生杀虫剂；有效成分及含量：顺式氯氰菊酯，≥1.4%；剂型：悬浮剂）的有效“三证”（即：农药登记证、农药生产批准证书或农药生产许可证、技术监督部门备案的企业标准）复印件并加盖生产厂家公章，及生产厂家出具的药品质量保证书并加盖生产厂家公章（原件备查），没有提供或提供不齐全的，视为无效投标。中标供应商签</w:t>
      </w:r>
      <w:r>
        <w:rPr>
          <w:rFonts w:hint="eastAsia" w:ascii="方正仿宋_GBK" w:hAnsi="方正仿宋_GBK" w:eastAsia="方正仿宋_GBK" w:cs="方正仿宋_GBK"/>
          <w:b w:val="0"/>
          <w:bCs/>
          <w:color w:val="auto"/>
          <w:kern w:val="0"/>
          <w:sz w:val="24"/>
          <w:szCs w:val="24"/>
          <w:lang w:val="en-US" w:eastAsia="zh-CN"/>
        </w:rPr>
        <w:t>定</w:t>
      </w:r>
      <w:r>
        <w:rPr>
          <w:rFonts w:hint="eastAsia" w:ascii="方正仿宋_GBK" w:hAnsi="方正仿宋_GBK" w:eastAsia="方正仿宋_GBK" w:cs="方正仿宋_GBK"/>
          <w:b w:val="0"/>
          <w:bCs/>
          <w:color w:val="auto"/>
          <w:kern w:val="0"/>
          <w:sz w:val="24"/>
          <w:szCs w:val="24"/>
          <w:lang w:eastAsia="zh-CN"/>
        </w:rPr>
        <w:t>合同时，要出具药品的有效“三证”（即：农药登记证、农药生产批准证书或农药生产许可证、技术监督部门备案的企业标准）复印件并加盖生产厂家公章，及生产厂家出具的药品质量保证书原件并加盖生产厂家公章，提供厂家联系人、联系电话供采购人核验，如果出具不全，</w:t>
      </w:r>
      <w:r>
        <w:rPr>
          <w:rFonts w:hint="eastAsia" w:ascii="方正仿宋_GBK" w:hAnsi="方正书宋_GBK" w:eastAsia="方正仿宋_GBK" w:cs="方正书宋_GBK"/>
          <w:kern w:val="0"/>
          <w:sz w:val="24"/>
          <w:szCs w:val="24"/>
          <w:lang w:val="en-US" w:eastAsia="zh-CN"/>
        </w:rPr>
        <w:t>视为提供虚假资料中标</w:t>
      </w:r>
      <w:r>
        <w:rPr>
          <w:rFonts w:hint="eastAsia" w:ascii="方正仿宋_GBK" w:hAnsi="方正仿宋_GBK" w:eastAsia="方正仿宋_GBK" w:cs="方正仿宋_GBK"/>
          <w:b w:val="0"/>
          <w:bCs/>
          <w:color w:val="auto"/>
          <w:kern w:val="0"/>
          <w:sz w:val="24"/>
          <w:szCs w:val="24"/>
          <w:lang w:eastAsia="zh-CN"/>
        </w:rPr>
        <w:t>。</w:t>
      </w:r>
    </w:p>
    <w:p w14:paraId="02F484BC">
      <w:pPr>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lang w:eastAsia="zh-CN"/>
        </w:rPr>
        <w:br w:type="page"/>
      </w:r>
    </w:p>
    <w:p w14:paraId="303362AE">
      <w:pPr>
        <w:pStyle w:val="2"/>
        <w:rPr>
          <w:rFonts w:hint="default"/>
          <w:lang w:eastAsia="zh-CN"/>
        </w:rPr>
      </w:pPr>
    </w:p>
    <w:p w14:paraId="480A2C61">
      <w:pPr>
        <w:pStyle w:val="4"/>
        <w:spacing w:before="0" w:beforeLines="0" w:after="0" w:afterLines="0" w:line="360" w:lineRule="auto"/>
        <w:ind w:firstLine="2209" w:firstLineChars="500"/>
        <w:jc w:val="both"/>
        <w:rPr>
          <w:rFonts w:hint="eastAsia" w:ascii="方正仿宋_GBK" w:eastAsia="方正仿宋_GBK"/>
          <w:b/>
        </w:rPr>
      </w:pPr>
      <w:bookmarkStart w:id="196" w:name="_Toc19909"/>
      <w:bookmarkStart w:id="197" w:name="_Toc20748"/>
      <w:bookmarkStart w:id="198" w:name="_Toc29357"/>
      <w:bookmarkStart w:id="199" w:name="_Toc18392"/>
      <w:bookmarkStart w:id="200" w:name="_Toc25468"/>
      <w:bookmarkStart w:id="201" w:name="_Toc23882"/>
      <w:bookmarkStart w:id="202" w:name="_Toc75793508"/>
      <w:bookmarkStart w:id="203" w:name="_Toc11021"/>
      <w:bookmarkStart w:id="204" w:name="_Toc2879"/>
      <w:bookmarkStart w:id="205" w:name="_Toc25737"/>
      <w:bookmarkStart w:id="206" w:name="_Toc7112"/>
      <w:bookmarkStart w:id="207" w:name="_Toc20090"/>
      <w:bookmarkStart w:id="208" w:name="_Toc27734"/>
      <w:r>
        <w:rPr>
          <w:rFonts w:hint="eastAsia" w:ascii="方正仿宋_GBK" w:eastAsia="方正仿宋_GBK"/>
          <w:b/>
        </w:rPr>
        <w:t>第三篇  项目商务要求</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635D9C4B">
      <w:pPr>
        <w:pStyle w:val="5"/>
        <w:spacing w:line="400" w:lineRule="exact"/>
        <w:ind w:firstLine="482" w:firstLineChars="200"/>
        <w:rPr>
          <w:rFonts w:hint="eastAsia" w:ascii="方正仿宋_GBK" w:eastAsia="方正仿宋_GBK" w:cs="DejaVu Sans"/>
          <w:b/>
          <w:sz w:val="24"/>
          <w:szCs w:val="20"/>
        </w:rPr>
      </w:pPr>
      <w:bookmarkStart w:id="209" w:name="_Toc9199"/>
      <w:bookmarkStart w:id="210" w:name="_Toc23487"/>
      <w:bookmarkStart w:id="211" w:name="_Toc5518"/>
      <w:bookmarkStart w:id="212" w:name="_Toc3401"/>
      <w:bookmarkStart w:id="213" w:name="_Toc19033"/>
      <w:bookmarkStart w:id="214" w:name="_Toc28484"/>
      <w:bookmarkStart w:id="215" w:name="_Toc17452"/>
      <w:bookmarkStart w:id="216" w:name="_Toc9709"/>
      <w:bookmarkStart w:id="217" w:name="_Toc4790"/>
      <w:bookmarkStart w:id="218" w:name="_Toc16359"/>
      <w:bookmarkStart w:id="219" w:name="_Toc4769"/>
      <w:r>
        <w:rPr>
          <w:rFonts w:hint="eastAsia" w:ascii="方正仿宋_GBK" w:eastAsia="方正仿宋_GBK" w:cs="DejaVu Sans"/>
          <w:b/>
          <w:sz w:val="24"/>
          <w:szCs w:val="20"/>
        </w:rPr>
        <w:t>一、</w:t>
      </w:r>
      <w:r>
        <w:rPr>
          <w:rFonts w:hint="eastAsia" w:ascii="方正仿宋_GBK" w:hAnsi="方正书宋_GBK" w:eastAsia="方正仿宋_GBK" w:cs="DejaVu Sans"/>
          <w:b/>
          <w:sz w:val="24"/>
          <w:szCs w:val="20"/>
          <w:lang w:eastAsia="zh-CN"/>
        </w:rPr>
        <w:t>服务</w:t>
      </w:r>
      <w:r>
        <w:rPr>
          <w:rFonts w:hint="eastAsia" w:ascii="方正仿宋_GBK" w:hAnsi="方正书宋_GBK" w:eastAsia="方正仿宋_GBK" w:cs="DejaVu Sans"/>
          <w:b/>
          <w:sz w:val="24"/>
          <w:szCs w:val="20"/>
        </w:rPr>
        <w:t>期、</w:t>
      </w:r>
      <w:r>
        <w:rPr>
          <w:rFonts w:hint="eastAsia" w:ascii="方正仿宋_GBK" w:hAnsi="方正书宋_GBK" w:eastAsia="方正仿宋_GBK" w:cs="DejaVu Sans"/>
          <w:b/>
          <w:sz w:val="24"/>
          <w:szCs w:val="20"/>
          <w:lang w:eastAsia="zh-CN"/>
        </w:rPr>
        <w:t>服务</w:t>
      </w:r>
      <w:r>
        <w:rPr>
          <w:rFonts w:hint="eastAsia" w:ascii="方正仿宋_GBK" w:hAnsi="方正书宋_GBK" w:eastAsia="方正仿宋_GBK" w:cs="DejaVu Sans"/>
          <w:b/>
          <w:sz w:val="24"/>
          <w:szCs w:val="20"/>
        </w:rPr>
        <w:t>地点及</w:t>
      </w:r>
      <w:bookmarkEnd w:id="209"/>
      <w:bookmarkEnd w:id="210"/>
      <w:bookmarkEnd w:id="211"/>
      <w:bookmarkEnd w:id="212"/>
      <w:bookmarkEnd w:id="213"/>
      <w:bookmarkEnd w:id="214"/>
      <w:bookmarkEnd w:id="215"/>
      <w:bookmarkEnd w:id="216"/>
      <w:bookmarkEnd w:id="217"/>
      <w:bookmarkEnd w:id="218"/>
      <w:bookmarkEnd w:id="219"/>
      <w:r>
        <w:rPr>
          <w:rFonts w:hint="eastAsia" w:ascii="方正仿宋_GBK" w:hAnsi="方正书宋_GBK" w:eastAsia="方正仿宋_GBK" w:cs="DejaVu Sans"/>
          <w:b/>
          <w:sz w:val="24"/>
          <w:szCs w:val="20"/>
        </w:rPr>
        <w:t>验收方式</w:t>
      </w:r>
    </w:p>
    <w:p w14:paraId="3E3907F5">
      <w:pPr>
        <w:snapToGrid w:val="0"/>
        <w:spacing w:line="400" w:lineRule="exact"/>
        <w:ind w:firstLine="480" w:firstLineChars="200"/>
        <w:rPr>
          <w:rFonts w:hint="eastAsia" w:ascii="方正仿宋_GBK" w:hAnsi="方正书宋_GBK" w:eastAsia="方正仿宋_GBK" w:cs="方正书宋_GBK"/>
          <w:kern w:val="0"/>
          <w:sz w:val="24"/>
          <w:szCs w:val="24"/>
        </w:rPr>
      </w:pPr>
      <w:r>
        <w:rPr>
          <w:rFonts w:hint="eastAsia" w:ascii="方正仿宋_GBK" w:hAnsi="方正书宋_GBK" w:eastAsia="方正仿宋_GBK" w:cs="方正书宋_GBK"/>
          <w:kern w:val="0"/>
          <w:sz w:val="24"/>
          <w:szCs w:val="24"/>
        </w:rPr>
        <w:t>（一）</w:t>
      </w:r>
      <w:r>
        <w:rPr>
          <w:rFonts w:hint="eastAsia" w:ascii="方正仿宋_GBK" w:hAnsi="方正书宋_GBK" w:eastAsia="方正仿宋_GBK" w:cs="方正书宋_GBK"/>
          <w:kern w:val="0"/>
          <w:sz w:val="24"/>
          <w:szCs w:val="24"/>
          <w:lang w:eastAsia="zh-CN"/>
        </w:rPr>
        <w:t>服务</w:t>
      </w:r>
      <w:r>
        <w:rPr>
          <w:rFonts w:hint="eastAsia" w:ascii="方正仿宋_GBK" w:hAnsi="方正书宋_GBK" w:eastAsia="方正仿宋_GBK" w:cs="方正书宋_GBK"/>
          <w:kern w:val="0"/>
          <w:sz w:val="24"/>
          <w:szCs w:val="24"/>
        </w:rPr>
        <w:t>期</w:t>
      </w:r>
    </w:p>
    <w:p w14:paraId="3D77E896">
      <w:pPr>
        <w:snapToGrid w:val="0"/>
        <w:spacing w:line="400" w:lineRule="exact"/>
        <w:ind w:firstLine="480" w:firstLineChars="200"/>
        <w:rPr>
          <w:rFonts w:hint="eastAsia" w:ascii="方正仿宋_GBK" w:hAnsi="方正书宋_GBK" w:eastAsia="方正仿宋_GBK" w:cs="方正书宋_GBK"/>
          <w:kern w:val="0"/>
          <w:sz w:val="24"/>
          <w:szCs w:val="24"/>
        </w:rPr>
      </w:pPr>
      <w:r>
        <w:rPr>
          <w:rFonts w:hint="default" w:ascii="Times New Roman" w:hAnsi="Times New Roman" w:eastAsia="方正仿宋_GBK" w:cs="Times New Roman"/>
          <w:b w:val="0"/>
          <w:bCs/>
          <w:color w:val="auto"/>
          <w:kern w:val="0"/>
          <w:sz w:val="24"/>
          <w:szCs w:val="24"/>
        </w:rPr>
        <w:t>签订合同之日起一年</w:t>
      </w:r>
      <w:r>
        <w:rPr>
          <w:rFonts w:hint="eastAsia" w:ascii="方正仿宋_GBK" w:hAnsi="方正书宋_GBK" w:eastAsia="方正仿宋_GBK" w:cs="方正书宋_GBK"/>
          <w:kern w:val="0"/>
          <w:sz w:val="24"/>
          <w:szCs w:val="24"/>
        </w:rPr>
        <w:t>。</w:t>
      </w:r>
    </w:p>
    <w:p w14:paraId="0DB05676">
      <w:pPr>
        <w:snapToGrid w:val="0"/>
        <w:spacing w:line="400" w:lineRule="exact"/>
        <w:ind w:firstLine="480" w:firstLineChars="200"/>
        <w:rPr>
          <w:rFonts w:hint="eastAsia" w:ascii="方正仿宋_GBK" w:hAnsi="方正书宋_GBK" w:eastAsia="方正仿宋_GBK" w:cs="方正书宋_GBK"/>
          <w:kern w:val="0"/>
          <w:sz w:val="24"/>
          <w:szCs w:val="24"/>
        </w:rPr>
      </w:pPr>
      <w:r>
        <w:rPr>
          <w:rFonts w:hint="eastAsia" w:ascii="方正仿宋_GBK" w:hAnsi="方正书宋_GBK" w:eastAsia="方正仿宋_GBK" w:cs="方正书宋_GBK"/>
          <w:kern w:val="0"/>
          <w:sz w:val="24"/>
          <w:szCs w:val="24"/>
        </w:rPr>
        <w:t>（二）</w:t>
      </w:r>
      <w:r>
        <w:rPr>
          <w:rFonts w:hint="eastAsia" w:ascii="方正仿宋_GBK" w:hAnsi="方正书宋_GBK" w:eastAsia="方正仿宋_GBK" w:cs="方正书宋_GBK"/>
          <w:kern w:val="0"/>
          <w:sz w:val="24"/>
          <w:szCs w:val="24"/>
          <w:lang w:eastAsia="zh-CN"/>
        </w:rPr>
        <w:t>服务</w:t>
      </w:r>
      <w:r>
        <w:rPr>
          <w:rFonts w:hint="eastAsia" w:ascii="方正仿宋_GBK" w:hAnsi="方正书宋_GBK" w:eastAsia="方正仿宋_GBK" w:cs="方正书宋_GBK"/>
          <w:kern w:val="0"/>
          <w:sz w:val="24"/>
          <w:szCs w:val="24"/>
        </w:rPr>
        <w:t>地点</w:t>
      </w:r>
    </w:p>
    <w:p w14:paraId="28474556">
      <w:pPr>
        <w:spacing w:line="400" w:lineRule="exact"/>
        <w:rPr>
          <w:rFonts w:hint="eastAsia" w:ascii="国标仿宋" w:hAnsi="国标仿宋" w:eastAsia="国标仿宋" w:cs="国标仿宋"/>
          <w:sz w:val="24"/>
          <w:szCs w:val="24"/>
        </w:rPr>
      </w:pPr>
      <w:r>
        <w:rPr>
          <w:rFonts w:hint="eastAsia" w:ascii="国标仿宋" w:hAnsi="国标仿宋" w:eastAsia="国标仿宋" w:cs="国标仿宋"/>
          <w:sz w:val="24"/>
          <w:szCs w:val="24"/>
        </w:rPr>
        <w:t xml:space="preserve"> </w:t>
      </w:r>
      <w:r>
        <w:rPr>
          <w:rFonts w:hint="eastAsia" w:ascii="国标仿宋" w:hAnsi="国标仿宋" w:eastAsia="国标仿宋" w:cs="国标仿宋"/>
          <w:sz w:val="24"/>
          <w:szCs w:val="24"/>
          <w:lang w:val="en-US" w:eastAsia="zh-CN"/>
        </w:rPr>
        <w:t xml:space="preserve">   </w:t>
      </w:r>
      <w:r>
        <w:rPr>
          <w:rFonts w:hint="eastAsia" w:ascii="国标仿宋" w:hAnsi="国标仿宋" w:eastAsia="国标仿宋" w:cs="国标仿宋"/>
          <w:sz w:val="24"/>
          <w:szCs w:val="24"/>
          <w:lang w:eastAsia="zh-CN"/>
        </w:rPr>
        <w:t>1、</w:t>
      </w:r>
      <w:r>
        <w:rPr>
          <w:rFonts w:hint="eastAsia" w:ascii="国标仿宋" w:hAnsi="国标仿宋" w:eastAsia="国标仿宋" w:cs="国标仿宋"/>
          <w:sz w:val="24"/>
          <w:szCs w:val="24"/>
        </w:rPr>
        <w:t>建城区公共外环境。即：城区所有街道、开放式居民区、公园、广场、绿化带、江河、阴阳沟渠、坑、塘、池等</w:t>
      </w:r>
      <w:r>
        <w:rPr>
          <w:rFonts w:hint="eastAsia" w:ascii="国标仿宋" w:hAnsi="国标仿宋" w:eastAsia="国标仿宋" w:cs="国标仿宋"/>
          <w:sz w:val="24"/>
          <w:szCs w:val="24"/>
          <w:lang w:eastAsia="zh-CN"/>
        </w:rPr>
        <w:t>；</w:t>
      </w:r>
    </w:p>
    <w:p w14:paraId="4045F75D">
      <w:pPr>
        <w:spacing w:line="400" w:lineRule="exact"/>
        <w:ind w:firstLine="480" w:firstLineChars="200"/>
        <w:rPr>
          <w:rFonts w:hint="eastAsia" w:ascii="国标仿宋" w:hAnsi="国标仿宋" w:eastAsia="国标仿宋" w:cs="国标仿宋"/>
          <w:sz w:val="24"/>
          <w:szCs w:val="24"/>
        </w:rPr>
      </w:pPr>
      <w:r>
        <w:rPr>
          <w:rFonts w:hint="eastAsia" w:ascii="国标仿宋" w:hAnsi="国标仿宋" w:eastAsia="国标仿宋" w:cs="国标仿宋"/>
          <w:sz w:val="24"/>
          <w:szCs w:val="24"/>
          <w:lang w:val="en-US" w:eastAsia="zh-CN"/>
        </w:rPr>
        <w:t>2、</w:t>
      </w:r>
      <w:r>
        <w:rPr>
          <w:rFonts w:hint="eastAsia" w:ascii="国标仿宋" w:hAnsi="国标仿宋" w:eastAsia="国标仿宋" w:cs="国标仿宋"/>
          <w:sz w:val="24"/>
          <w:szCs w:val="24"/>
        </w:rPr>
        <w:t>重点行业。即：建城区所有学校，机关、企事业单位，建筑工地，食品生产加工企业，美容美发店、小旅店、小足浴室等公共场所</w:t>
      </w:r>
      <w:r>
        <w:rPr>
          <w:rFonts w:hint="eastAsia" w:ascii="国标仿宋" w:hAnsi="国标仿宋" w:eastAsia="国标仿宋" w:cs="国标仿宋"/>
          <w:sz w:val="24"/>
          <w:szCs w:val="24"/>
          <w:lang w:eastAsia="zh-CN"/>
        </w:rPr>
        <w:t>；</w:t>
      </w:r>
    </w:p>
    <w:p w14:paraId="76F6B590">
      <w:pPr>
        <w:spacing w:line="400" w:lineRule="exact"/>
        <w:ind w:firstLine="480" w:firstLineChars="200"/>
        <w:rPr>
          <w:rFonts w:hint="eastAsia" w:ascii="国标仿宋" w:hAnsi="国标仿宋" w:eastAsia="国标仿宋" w:cs="国标仿宋"/>
          <w:sz w:val="24"/>
          <w:szCs w:val="24"/>
        </w:rPr>
      </w:pPr>
      <w:r>
        <w:rPr>
          <w:rFonts w:hint="eastAsia" w:ascii="国标仿宋" w:hAnsi="国标仿宋" w:eastAsia="国标仿宋" w:cs="国标仿宋"/>
          <w:sz w:val="24"/>
          <w:szCs w:val="24"/>
          <w:lang w:val="en-US" w:eastAsia="zh-CN"/>
        </w:rPr>
        <w:t>3、</w:t>
      </w:r>
      <w:r>
        <w:rPr>
          <w:rFonts w:hint="eastAsia" w:ascii="国标仿宋" w:hAnsi="国标仿宋" w:eastAsia="国标仿宋" w:cs="国标仿宋"/>
          <w:sz w:val="24"/>
          <w:szCs w:val="24"/>
        </w:rPr>
        <w:t>公共设施。即：城区所有车站、农贸市场、垃圾站、公厕等。</w:t>
      </w:r>
    </w:p>
    <w:p w14:paraId="61FAFA6E">
      <w:pPr>
        <w:snapToGrid w:val="0"/>
        <w:spacing w:line="400" w:lineRule="exact"/>
        <w:ind w:firstLine="480" w:firstLineChars="200"/>
        <w:rPr>
          <w:rFonts w:hint="eastAsia" w:ascii="国标仿宋" w:hAnsi="国标仿宋" w:eastAsia="国标仿宋" w:cs="国标仿宋"/>
          <w:sz w:val="24"/>
          <w:szCs w:val="24"/>
        </w:rPr>
      </w:pPr>
      <w:r>
        <w:rPr>
          <w:rFonts w:hint="eastAsia" w:ascii="方正仿宋_GBK" w:hAnsi="方正书宋_GBK" w:eastAsia="方正仿宋_GBK" w:cs="方正书宋_GBK"/>
          <w:kern w:val="0"/>
          <w:sz w:val="24"/>
          <w:szCs w:val="24"/>
        </w:rPr>
        <w:t>（三）</w:t>
      </w:r>
      <w:r>
        <w:rPr>
          <w:rFonts w:hint="eastAsia" w:ascii="国标仿宋" w:hAnsi="国标仿宋" w:eastAsia="国标仿宋" w:cs="国标仿宋"/>
          <w:sz w:val="24"/>
          <w:szCs w:val="24"/>
        </w:rPr>
        <w:t>验收方式：</w:t>
      </w:r>
    </w:p>
    <w:p w14:paraId="61E559DF">
      <w:pPr>
        <w:pageBreakBefore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1</w:t>
      </w:r>
      <w:r>
        <w:rPr>
          <w:rFonts w:hint="eastAsia" w:ascii="方正仿宋_GBK" w:hAnsi="方正仿宋_GBK" w:eastAsia="方正仿宋_GBK" w:cs="方正仿宋_GBK"/>
          <w:b w:val="0"/>
          <w:bCs/>
          <w:color w:val="auto"/>
          <w:kern w:val="0"/>
          <w:sz w:val="24"/>
          <w:szCs w:val="24"/>
        </w:rPr>
        <w:t>.药品采购：合同签订后，一周内，由中标方按城区</w:t>
      </w:r>
      <w:r>
        <w:rPr>
          <w:rFonts w:hint="eastAsia" w:ascii="方正仿宋_GBK" w:hAnsi="方正仿宋_GBK" w:eastAsia="方正仿宋_GBK" w:cs="方正仿宋_GBK"/>
          <w:b w:val="0"/>
          <w:bCs/>
          <w:color w:val="auto"/>
          <w:kern w:val="0"/>
          <w:sz w:val="24"/>
          <w:szCs w:val="24"/>
          <w:lang w:val="en-US" w:eastAsia="zh-CN"/>
        </w:rPr>
        <w:t>老鼠、蚊虫、苍蝇、蟑螂、臭虫</w:t>
      </w:r>
      <w:r>
        <w:rPr>
          <w:rFonts w:hint="eastAsia" w:ascii="方正仿宋_GBK" w:hAnsi="方正仿宋_GBK" w:eastAsia="方正仿宋_GBK" w:cs="方正仿宋_GBK"/>
          <w:b w:val="0"/>
          <w:bCs/>
          <w:color w:val="auto"/>
          <w:kern w:val="0"/>
          <w:sz w:val="24"/>
          <w:szCs w:val="24"/>
        </w:rPr>
        <w:t>密度基数调查情况，拟定用药方案</w:t>
      </w:r>
      <w:r>
        <w:rPr>
          <w:rFonts w:hint="eastAsia" w:ascii="方正仿宋_GBK" w:hAnsi="方正仿宋_GBK" w:eastAsia="方正仿宋_GBK" w:cs="方正仿宋_GBK"/>
          <w:b w:val="0"/>
          <w:bCs/>
          <w:color w:val="auto"/>
          <w:kern w:val="0"/>
          <w:sz w:val="24"/>
          <w:szCs w:val="24"/>
          <w:lang w:val="en-US" w:eastAsia="zh-CN"/>
        </w:rPr>
        <w:t>和</w:t>
      </w:r>
      <w:r>
        <w:rPr>
          <w:rFonts w:hint="eastAsia" w:ascii="方正仿宋_GBK" w:hAnsi="方正仿宋_GBK" w:eastAsia="方正仿宋_GBK" w:cs="方正仿宋_GBK"/>
          <w:b w:val="0"/>
          <w:bCs/>
          <w:color w:val="auto"/>
          <w:kern w:val="0"/>
          <w:sz w:val="24"/>
          <w:szCs w:val="24"/>
        </w:rPr>
        <w:t>防制工作计划，并按用药方案一次性采购保质期1年以上的药品，交由</w:t>
      </w:r>
      <w:r>
        <w:rPr>
          <w:rFonts w:hint="eastAsia" w:ascii="方正仿宋_GBK" w:hAnsi="方正仿宋_GBK" w:eastAsia="方正仿宋_GBK" w:cs="方正仿宋_GBK"/>
          <w:b w:val="0"/>
          <w:bCs/>
          <w:color w:val="auto"/>
          <w:kern w:val="0"/>
          <w:sz w:val="24"/>
          <w:szCs w:val="24"/>
          <w:lang w:val="en-US" w:eastAsia="zh-CN"/>
        </w:rPr>
        <w:t>采购方核查</w:t>
      </w:r>
      <w:r>
        <w:rPr>
          <w:rFonts w:hint="eastAsia" w:ascii="方正仿宋_GBK" w:hAnsi="方正仿宋_GBK" w:eastAsia="方正仿宋_GBK" w:cs="方正仿宋_GBK"/>
          <w:b w:val="0"/>
          <w:bCs/>
          <w:color w:val="auto"/>
          <w:kern w:val="0"/>
          <w:sz w:val="24"/>
          <w:szCs w:val="24"/>
        </w:rPr>
        <w:t>存库统一管理。</w:t>
      </w:r>
    </w:p>
    <w:p w14:paraId="5CE2EF47">
      <w:pPr>
        <w:spacing w:line="400" w:lineRule="exact"/>
        <w:ind w:firstLine="480" w:firstLineChars="200"/>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2</w:t>
      </w:r>
      <w:r>
        <w:rPr>
          <w:rFonts w:hint="eastAsia" w:ascii="方正仿宋_GBK" w:hAnsi="方正仿宋_GBK" w:eastAsia="方正仿宋_GBK" w:cs="方正仿宋_GBK"/>
          <w:b w:val="0"/>
          <w:bCs/>
          <w:color w:val="auto"/>
          <w:kern w:val="0"/>
          <w:sz w:val="24"/>
          <w:szCs w:val="24"/>
        </w:rPr>
        <w:t>.毒饵站建设：合同签订之日起一个月</w:t>
      </w:r>
      <w:r>
        <w:rPr>
          <w:rFonts w:hint="eastAsia" w:ascii="方正仿宋_GBK" w:hAnsi="方正仿宋_GBK" w:eastAsia="方正仿宋_GBK" w:cs="方正仿宋_GBK"/>
          <w:b w:val="0"/>
          <w:bCs/>
          <w:color w:val="auto"/>
          <w:kern w:val="0"/>
          <w:sz w:val="24"/>
          <w:szCs w:val="24"/>
          <w:lang w:val="en-US" w:eastAsia="zh-CN"/>
        </w:rPr>
        <w:t>内</w:t>
      </w:r>
      <w:r>
        <w:rPr>
          <w:rFonts w:hint="eastAsia" w:ascii="方正仿宋_GBK" w:hAnsi="方正仿宋_GBK" w:eastAsia="方正仿宋_GBK" w:cs="方正仿宋_GBK"/>
          <w:b w:val="0"/>
          <w:bCs/>
          <w:color w:val="auto"/>
          <w:kern w:val="0"/>
          <w:sz w:val="24"/>
          <w:szCs w:val="24"/>
        </w:rPr>
        <w:t>完成全区毒饵站数量和设置位置摸底并统一编号，建立台帐。根据摸底情况</w:t>
      </w:r>
      <w:r>
        <w:rPr>
          <w:rFonts w:hint="eastAsia" w:ascii="方正仿宋_GBK" w:hAnsi="方正仿宋_GBK" w:eastAsia="方正仿宋_GBK" w:cs="方正仿宋_GBK"/>
          <w:b w:val="0"/>
          <w:bCs/>
          <w:color w:val="auto"/>
          <w:kern w:val="0"/>
          <w:sz w:val="24"/>
          <w:szCs w:val="24"/>
          <w:lang w:val="en-US" w:eastAsia="zh-CN"/>
        </w:rPr>
        <w:t>对毒饵站缺失、破损、丢失或密度较低区域</w:t>
      </w:r>
      <w:r>
        <w:rPr>
          <w:rFonts w:hint="eastAsia" w:ascii="方正仿宋_GBK" w:hAnsi="方正仿宋_GBK" w:eastAsia="方正仿宋_GBK" w:cs="方正仿宋_GBK"/>
          <w:b w:val="0"/>
          <w:bCs/>
          <w:color w:val="auto"/>
          <w:kern w:val="0"/>
          <w:sz w:val="24"/>
          <w:szCs w:val="24"/>
        </w:rPr>
        <w:t>提出增补方案</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报</w:t>
      </w:r>
      <w:r>
        <w:rPr>
          <w:rFonts w:hint="eastAsia" w:ascii="方正仿宋_GBK" w:hAnsi="方正仿宋_GBK" w:eastAsia="方正仿宋_GBK" w:cs="方正仿宋_GBK"/>
          <w:b w:val="0"/>
          <w:bCs/>
          <w:color w:val="auto"/>
          <w:kern w:val="0"/>
          <w:sz w:val="24"/>
          <w:szCs w:val="24"/>
          <w:lang w:val="en-US" w:eastAsia="zh-CN"/>
        </w:rPr>
        <w:t>采购方</w:t>
      </w:r>
      <w:r>
        <w:rPr>
          <w:rFonts w:hint="eastAsia" w:ascii="方正仿宋_GBK" w:hAnsi="方正仿宋_GBK" w:eastAsia="方正仿宋_GBK" w:cs="方正仿宋_GBK"/>
          <w:b w:val="0"/>
          <w:bCs/>
          <w:color w:val="auto"/>
          <w:kern w:val="0"/>
          <w:sz w:val="24"/>
          <w:szCs w:val="24"/>
        </w:rPr>
        <w:t>审核通过后进行安装</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lang w:val="en-US" w:eastAsia="zh-CN"/>
        </w:rPr>
        <w:t>安装完成后验收</w:t>
      </w:r>
      <w:r>
        <w:rPr>
          <w:rFonts w:hint="eastAsia" w:ascii="方正仿宋_GBK" w:hAnsi="方正仿宋_GBK" w:eastAsia="方正仿宋_GBK" w:cs="方正仿宋_GBK"/>
          <w:b w:val="0"/>
          <w:bCs/>
          <w:color w:val="auto"/>
          <w:kern w:val="0"/>
          <w:sz w:val="24"/>
          <w:szCs w:val="24"/>
        </w:rPr>
        <w:t>。</w:t>
      </w:r>
    </w:p>
    <w:p w14:paraId="5006F6D7">
      <w:pPr>
        <w:spacing w:line="400" w:lineRule="exact"/>
        <w:ind w:firstLine="480" w:firstLineChars="200"/>
        <w:rPr>
          <w:rFonts w:hint="eastAsia" w:ascii="方正小标宋_GBK" w:hAnsi="方正小标宋_GBK" w:eastAsia="方正小标宋_GBK" w:cs="方正小标宋_GBK"/>
          <w:b/>
          <w:color w:val="000000" w:themeColor="text1"/>
          <w:sz w:val="30"/>
          <w:szCs w:val="30"/>
          <w14:textFill>
            <w14:solidFill>
              <w14:schemeClr w14:val="tx1"/>
            </w14:solidFill>
          </w14:textFill>
        </w:rPr>
      </w:pPr>
      <w:r>
        <w:rPr>
          <w:rFonts w:hint="eastAsia" w:ascii="方正仿宋_GBK" w:hAnsi="方正仿宋_GBK" w:eastAsia="方正仿宋_GBK" w:cs="方正仿宋_GBK"/>
          <w:b w:val="0"/>
          <w:bCs/>
          <w:color w:val="auto"/>
          <w:kern w:val="0"/>
          <w:sz w:val="24"/>
          <w:szCs w:val="24"/>
          <w:lang w:val="en-US" w:eastAsia="zh-CN"/>
        </w:rPr>
        <w:t>3</w:t>
      </w:r>
      <w:r>
        <w:rPr>
          <w:rFonts w:hint="eastAsia" w:ascii="方正仿宋_GBK" w:hAnsi="方正仿宋_GBK" w:eastAsia="方正仿宋_GBK" w:cs="方正仿宋_GBK"/>
          <w:b w:val="0"/>
          <w:bCs/>
          <w:color w:val="auto"/>
          <w:kern w:val="0"/>
          <w:sz w:val="24"/>
          <w:szCs w:val="24"/>
        </w:rPr>
        <w:t>.按全市统一</w:t>
      </w:r>
      <w:r>
        <w:rPr>
          <w:rFonts w:hint="eastAsia" w:ascii="方正仿宋_GBK" w:hAnsi="方正仿宋_GBK" w:eastAsia="方正仿宋_GBK" w:cs="方正仿宋_GBK"/>
          <w:b w:val="0"/>
          <w:bCs/>
          <w:color w:val="auto"/>
          <w:kern w:val="0"/>
          <w:sz w:val="24"/>
          <w:szCs w:val="24"/>
          <w:lang w:val="en-US" w:eastAsia="zh-CN"/>
        </w:rPr>
        <w:t>要求</w:t>
      </w:r>
      <w:r>
        <w:rPr>
          <w:rFonts w:hint="eastAsia" w:ascii="方正仿宋_GBK" w:hAnsi="方正仿宋_GBK" w:eastAsia="方正仿宋_GBK" w:cs="方正仿宋_GBK"/>
          <w:b w:val="0"/>
          <w:bCs/>
          <w:color w:val="auto"/>
          <w:kern w:val="0"/>
          <w:sz w:val="24"/>
          <w:szCs w:val="24"/>
        </w:rPr>
        <w:t>开展季节性</w:t>
      </w:r>
      <w:r>
        <w:rPr>
          <w:rFonts w:hint="eastAsia" w:ascii="方正仿宋_GBK" w:hAnsi="方正仿宋_GBK" w:eastAsia="方正仿宋_GBK" w:cs="方正仿宋_GBK"/>
          <w:b w:val="0"/>
          <w:bCs/>
          <w:color w:val="auto"/>
          <w:kern w:val="0"/>
          <w:sz w:val="24"/>
          <w:szCs w:val="24"/>
          <w:lang w:val="en-US" w:eastAsia="zh-CN"/>
        </w:rPr>
        <w:t>集中防制</w:t>
      </w:r>
      <w:r>
        <w:rPr>
          <w:rFonts w:hint="eastAsia" w:ascii="方正仿宋_GBK" w:hAnsi="方正仿宋_GBK" w:eastAsia="方正仿宋_GBK" w:cs="方正仿宋_GBK"/>
          <w:b w:val="0"/>
          <w:bCs/>
          <w:color w:val="auto"/>
          <w:kern w:val="0"/>
          <w:sz w:val="24"/>
          <w:szCs w:val="24"/>
        </w:rPr>
        <w:t>活动。</w:t>
      </w:r>
    </w:p>
    <w:p w14:paraId="4E3DA474">
      <w:pPr>
        <w:pStyle w:val="5"/>
        <w:spacing w:line="400" w:lineRule="exact"/>
        <w:ind w:firstLine="482" w:firstLineChars="200"/>
        <w:rPr>
          <w:rFonts w:hint="eastAsia" w:ascii="方正仿宋_GBK" w:hAnsi="方正仿宋_GBK" w:eastAsia="方正仿宋_GBK" w:cs="方正仿宋_GBK"/>
          <w:b/>
          <w:bCs w:val="0"/>
          <w:sz w:val="24"/>
          <w:szCs w:val="20"/>
        </w:rPr>
      </w:pPr>
      <w:bookmarkStart w:id="220" w:name="_Toc12753"/>
      <w:bookmarkStart w:id="221" w:name="_Toc2734"/>
      <w:bookmarkStart w:id="222" w:name="_Toc4320"/>
      <w:bookmarkStart w:id="223" w:name="_Toc707"/>
      <w:bookmarkStart w:id="224" w:name="_Toc19529"/>
      <w:bookmarkStart w:id="225" w:name="_Toc3884"/>
      <w:bookmarkStart w:id="226" w:name="_Toc16322"/>
      <w:bookmarkStart w:id="227" w:name="_Toc1056"/>
      <w:bookmarkStart w:id="228" w:name="_Toc4498"/>
      <w:bookmarkStart w:id="229" w:name="_Toc7050"/>
      <w:bookmarkStart w:id="230" w:name="_Toc10833"/>
      <w:r>
        <w:rPr>
          <w:rFonts w:hint="eastAsia" w:ascii="方正仿宋_GBK" w:hAnsi="方正仿宋_GBK" w:eastAsia="方正仿宋_GBK" w:cs="方正仿宋_GBK"/>
          <w:b/>
          <w:bCs w:val="0"/>
          <w:sz w:val="24"/>
          <w:szCs w:val="20"/>
          <w:lang w:eastAsia="zh-CN"/>
        </w:rPr>
        <w:t>二</w:t>
      </w:r>
      <w:r>
        <w:rPr>
          <w:rFonts w:hint="eastAsia" w:ascii="方正仿宋_GBK" w:hAnsi="方正仿宋_GBK" w:eastAsia="方正仿宋_GBK" w:cs="方正仿宋_GBK"/>
          <w:b/>
          <w:bCs w:val="0"/>
          <w:sz w:val="24"/>
          <w:szCs w:val="20"/>
        </w:rPr>
        <w:t>、报价要求</w:t>
      </w:r>
      <w:bookmarkEnd w:id="220"/>
      <w:bookmarkEnd w:id="221"/>
      <w:bookmarkEnd w:id="222"/>
      <w:bookmarkEnd w:id="223"/>
      <w:bookmarkEnd w:id="224"/>
      <w:bookmarkEnd w:id="225"/>
      <w:bookmarkEnd w:id="226"/>
      <w:bookmarkEnd w:id="227"/>
      <w:bookmarkEnd w:id="228"/>
      <w:bookmarkEnd w:id="229"/>
      <w:bookmarkEnd w:id="230"/>
    </w:p>
    <w:p w14:paraId="3C54E768">
      <w:pPr>
        <w:pStyle w:val="5"/>
        <w:spacing w:line="400" w:lineRule="exact"/>
        <w:ind w:firstLine="480" w:firstLineChars="200"/>
        <w:rPr>
          <w:rFonts w:hint="eastAsia" w:ascii="方正仿宋_GBK" w:hAnsi="方正仿宋_GBK" w:eastAsia="方正仿宋_GBK" w:cs="方正仿宋_GBK"/>
          <w:b w:val="0"/>
          <w:bCs/>
          <w:sz w:val="24"/>
          <w:szCs w:val="20"/>
          <w:lang w:eastAsia="zh-CN"/>
        </w:rPr>
      </w:pPr>
      <w:bookmarkStart w:id="231" w:name="_Toc19823"/>
      <w:bookmarkStart w:id="232" w:name="_Toc12591"/>
      <w:bookmarkStart w:id="233" w:name="_Toc14238"/>
      <w:bookmarkStart w:id="234" w:name="_Toc16257"/>
      <w:bookmarkStart w:id="235" w:name="_Toc20450"/>
      <w:bookmarkStart w:id="236" w:name="_Toc6158"/>
      <w:bookmarkStart w:id="237" w:name="_Toc23634"/>
      <w:bookmarkStart w:id="238" w:name="_Toc22626"/>
      <w:bookmarkStart w:id="239" w:name="_Toc31167"/>
      <w:bookmarkStart w:id="240" w:name="_Toc17265"/>
      <w:bookmarkStart w:id="241" w:name="_Toc30480"/>
      <w:r>
        <w:rPr>
          <w:rFonts w:hint="eastAsia" w:ascii="方正仿宋_GBK" w:hAnsi="方正仿宋_GBK" w:eastAsia="方正仿宋_GBK" w:cs="方正仿宋_GBK"/>
          <w:b w:val="0"/>
          <w:bCs/>
          <w:sz w:val="24"/>
          <w:szCs w:val="20"/>
        </w:rPr>
        <w:t>本次报价为人民币报价，包括但不限于：</w:t>
      </w:r>
      <w:r>
        <w:rPr>
          <w:rFonts w:hint="eastAsia" w:ascii="方正仿宋_GBK" w:hAnsi="方正仿宋_GBK" w:eastAsia="方正仿宋_GBK" w:cs="方正仿宋_GBK"/>
          <w:b w:val="0"/>
          <w:bCs/>
          <w:sz w:val="24"/>
          <w:szCs w:val="20"/>
          <w:lang w:eastAsia="zh-CN"/>
        </w:rPr>
        <w:t>安保</w:t>
      </w:r>
      <w:r>
        <w:rPr>
          <w:rFonts w:hint="eastAsia" w:ascii="方正仿宋_GBK" w:hAnsi="方正仿宋_GBK" w:eastAsia="方正仿宋_GBK" w:cs="方正仿宋_GBK"/>
          <w:b w:val="0"/>
          <w:bCs/>
          <w:sz w:val="24"/>
          <w:szCs w:val="20"/>
          <w:lang w:val="en-US" w:eastAsia="zh-CN"/>
        </w:rPr>
        <w:t>服务费</w:t>
      </w:r>
      <w:r>
        <w:rPr>
          <w:rFonts w:hint="eastAsia" w:ascii="方正仿宋_GBK" w:hAnsi="方正仿宋_GBK" w:eastAsia="方正仿宋_GBK" w:cs="方正仿宋_GBK"/>
          <w:b w:val="0"/>
          <w:bCs/>
          <w:sz w:val="24"/>
          <w:szCs w:val="20"/>
        </w:rPr>
        <w:t>、津贴、各种社会保险、劳保福利费、周末及法定节假日加班费、人员体检、培训、服装、耗材、保洁工具、设备折旧费、行政办公费用、管理费、税费等一切费用。因中标供应商自身原因造成漏报、少报皆由其自行承担责任，采购人不再补偿。作为应标书的必要组成部分，投标人应提供项目成本的详细分项说明</w:t>
      </w:r>
      <w:r>
        <w:rPr>
          <w:rFonts w:hint="eastAsia" w:ascii="方正仿宋_GBK" w:hAnsi="方正仿宋_GBK" w:eastAsia="方正仿宋_GBK" w:cs="方正仿宋_GBK"/>
          <w:b w:val="0"/>
          <w:bCs/>
          <w:sz w:val="24"/>
          <w:szCs w:val="20"/>
          <w:lang w:eastAsia="zh-CN"/>
        </w:rPr>
        <w:t>。</w:t>
      </w:r>
    </w:p>
    <w:p w14:paraId="3B5AC8BC">
      <w:pPr>
        <w:pStyle w:val="5"/>
        <w:spacing w:line="400" w:lineRule="exact"/>
        <w:ind w:firstLine="482" w:firstLineChars="200"/>
        <w:rPr>
          <w:rFonts w:hint="eastAsia" w:ascii="方正仿宋_GBK" w:eastAsia="方正仿宋_GBK" w:cs="DejaVu Sans"/>
          <w:b/>
          <w:sz w:val="24"/>
          <w:szCs w:val="20"/>
        </w:rPr>
      </w:pPr>
      <w:r>
        <w:rPr>
          <w:rFonts w:hint="eastAsia" w:ascii="方正仿宋_GBK" w:eastAsia="方正仿宋_GBK" w:cs="DejaVu Sans"/>
          <w:b/>
          <w:sz w:val="24"/>
          <w:szCs w:val="20"/>
          <w:lang w:val="en-US" w:eastAsia="zh-CN"/>
        </w:rPr>
        <w:t>三</w:t>
      </w:r>
      <w:r>
        <w:rPr>
          <w:rFonts w:hint="eastAsia" w:ascii="方正仿宋_GBK" w:eastAsia="方正仿宋_GBK" w:cs="DejaVu Sans"/>
          <w:b/>
          <w:sz w:val="24"/>
          <w:szCs w:val="20"/>
        </w:rPr>
        <w:t>、质量保证及售后服务</w:t>
      </w:r>
      <w:bookmarkEnd w:id="231"/>
      <w:bookmarkEnd w:id="232"/>
      <w:bookmarkEnd w:id="233"/>
      <w:bookmarkEnd w:id="234"/>
      <w:bookmarkEnd w:id="235"/>
      <w:bookmarkEnd w:id="236"/>
      <w:bookmarkEnd w:id="237"/>
      <w:bookmarkEnd w:id="238"/>
      <w:bookmarkEnd w:id="239"/>
      <w:bookmarkEnd w:id="240"/>
      <w:bookmarkEnd w:id="241"/>
    </w:p>
    <w:p w14:paraId="03F0DE89">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rPr>
        <w:t>1.质量要求：投标人确保产品质量完全符合国家相关规格</w:t>
      </w:r>
      <w:r>
        <w:rPr>
          <w:rFonts w:hint="eastAsia" w:ascii="方正仿宋_GBK" w:hAnsi="方正仿宋_GBK" w:eastAsia="方正仿宋_GBK" w:cs="方正仿宋_GBK"/>
          <w:b w:val="0"/>
          <w:bCs/>
          <w:color w:val="auto"/>
          <w:kern w:val="0"/>
          <w:sz w:val="24"/>
          <w:szCs w:val="24"/>
          <w:lang w:val="en-US" w:eastAsia="zh-CN"/>
        </w:rPr>
        <w:t>和</w:t>
      </w:r>
      <w:r>
        <w:rPr>
          <w:rFonts w:hint="eastAsia" w:ascii="方正仿宋_GBK" w:hAnsi="方正仿宋_GBK" w:eastAsia="方正仿宋_GBK" w:cs="方正仿宋_GBK"/>
          <w:b w:val="0"/>
          <w:bCs/>
          <w:color w:val="auto"/>
          <w:kern w:val="0"/>
          <w:sz w:val="24"/>
          <w:szCs w:val="24"/>
        </w:rPr>
        <w:t>质量标准</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lang w:val="en-US" w:eastAsia="zh-CN"/>
        </w:rPr>
        <w:t>服务效果达到采购</w:t>
      </w:r>
      <w:r>
        <w:rPr>
          <w:rFonts w:hint="eastAsia" w:ascii="方正仿宋_GBK" w:hAnsi="方正仿宋_GBK" w:eastAsia="方正仿宋_GBK" w:cs="方正仿宋_GBK"/>
          <w:b w:val="0"/>
          <w:bCs/>
          <w:color w:val="auto"/>
          <w:kern w:val="0"/>
          <w:sz w:val="24"/>
          <w:szCs w:val="24"/>
        </w:rPr>
        <w:t>方规定的</w:t>
      </w:r>
      <w:r>
        <w:rPr>
          <w:rFonts w:hint="eastAsia" w:ascii="方正仿宋_GBK" w:hAnsi="方正仿宋_GBK" w:eastAsia="方正仿宋_GBK" w:cs="方正仿宋_GBK"/>
          <w:b w:val="0"/>
          <w:bCs/>
          <w:color w:val="auto"/>
          <w:kern w:val="0"/>
          <w:sz w:val="24"/>
          <w:szCs w:val="24"/>
          <w:lang w:val="en-US" w:eastAsia="zh-CN"/>
        </w:rPr>
        <w:t>标准</w:t>
      </w:r>
      <w:r>
        <w:rPr>
          <w:rFonts w:hint="eastAsia" w:ascii="方正仿宋_GBK" w:hAnsi="方正仿宋_GBK" w:eastAsia="方正仿宋_GBK" w:cs="方正仿宋_GBK"/>
          <w:b w:val="0"/>
          <w:bCs/>
          <w:color w:val="auto"/>
          <w:kern w:val="0"/>
          <w:sz w:val="24"/>
          <w:szCs w:val="24"/>
        </w:rPr>
        <w:t>要求</w:t>
      </w:r>
      <w:r>
        <w:rPr>
          <w:rFonts w:hint="eastAsia" w:ascii="方正仿宋_GBK" w:hAnsi="方正仿宋_GBK" w:eastAsia="方正仿宋_GBK" w:cs="方正仿宋_GBK"/>
          <w:b w:val="0"/>
          <w:bCs/>
          <w:color w:val="auto"/>
          <w:kern w:val="0"/>
          <w:sz w:val="24"/>
          <w:szCs w:val="24"/>
          <w:lang w:eastAsia="zh-CN"/>
        </w:rPr>
        <w:t>。</w:t>
      </w:r>
    </w:p>
    <w:p w14:paraId="3C51176B">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rPr>
        <w:t>2.投标产品属于国家规定“三包”范围的，其产品质量保证期不得低于“三包”规定；产品的质量保证期承诺优于国家“三包”规定的，按供应商实际承诺执行</w:t>
      </w:r>
      <w:r>
        <w:rPr>
          <w:rFonts w:hint="eastAsia" w:ascii="方正仿宋_GBK" w:hAnsi="方正仿宋_GBK" w:eastAsia="方正仿宋_GBK" w:cs="方正仿宋_GBK"/>
          <w:b w:val="0"/>
          <w:bCs/>
          <w:color w:val="auto"/>
          <w:kern w:val="0"/>
          <w:sz w:val="24"/>
          <w:szCs w:val="24"/>
          <w:lang w:eastAsia="zh-CN"/>
        </w:rPr>
        <w:t>。</w:t>
      </w:r>
    </w:p>
    <w:p w14:paraId="07E22349">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rPr>
        <w:t>3.投标</w:t>
      </w:r>
      <w:r>
        <w:rPr>
          <w:rFonts w:hint="eastAsia" w:ascii="方正仿宋_GBK" w:hAnsi="方正仿宋_GBK" w:eastAsia="方正仿宋_GBK" w:cs="方正仿宋_GBK"/>
          <w:b w:val="0"/>
          <w:bCs/>
          <w:color w:val="auto"/>
          <w:kern w:val="0"/>
          <w:sz w:val="24"/>
          <w:szCs w:val="24"/>
          <w:lang w:val="en-US" w:eastAsia="zh-CN"/>
        </w:rPr>
        <w:t>方</w:t>
      </w:r>
      <w:r>
        <w:rPr>
          <w:rFonts w:hint="eastAsia" w:ascii="方正仿宋_GBK" w:hAnsi="方正仿宋_GBK" w:eastAsia="方正仿宋_GBK" w:cs="方正仿宋_GBK"/>
          <w:b w:val="0"/>
          <w:bCs/>
          <w:color w:val="auto"/>
          <w:kern w:val="0"/>
          <w:sz w:val="24"/>
          <w:szCs w:val="24"/>
        </w:rPr>
        <w:t>应明确承诺：</w:t>
      </w:r>
      <w:r>
        <w:rPr>
          <w:rFonts w:hint="eastAsia" w:ascii="方正仿宋_GBK" w:hAnsi="方正仿宋_GBK" w:eastAsia="方正仿宋_GBK" w:cs="方正仿宋_GBK"/>
          <w:b w:val="0"/>
          <w:bCs/>
          <w:color w:val="auto"/>
          <w:kern w:val="0"/>
          <w:sz w:val="24"/>
          <w:szCs w:val="24"/>
          <w:lang w:val="en-US" w:eastAsia="zh-CN"/>
        </w:rPr>
        <w:t>服务人员满足采购方要求。</w:t>
      </w:r>
    </w:p>
    <w:p w14:paraId="3342ADED">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rPr>
        <w:t>4.中标</w:t>
      </w:r>
      <w:r>
        <w:rPr>
          <w:rFonts w:hint="eastAsia" w:ascii="方正仿宋_GBK" w:hAnsi="方正仿宋_GBK" w:eastAsia="方正仿宋_GBK" w:cs="方正仿宋_GBK"/>
          <w:b w:val="0"/>
          <w:bCs/>
          <w:color w:val="auto"/>
          <w:kern w:val="0"/>
          <w:sz w:val="24"/>
          <w:szCs w:val="24"/>
          <w:lang w:val="en-US" w:eastAsia="zh-CN"/>
        </w:rPr>
        <w:t>方按照中标数量完成新增</w:t>
      </w:r>
      <w:r>
        <w:rPr>
          <w:rFonts w:hint="eastAsia" w:ascii="方正仿宋_GBK" w:hAnsi="方正仿宋_GBK" w:eastAsia="方正仿宋_GBK" w:cs="方正仿宋_GBK"/>
          <w:b w:val="0"/>
          <w:bCs/>
          <w:color w:val="auto"/>
          <w:kern w:val="0"/>
          <w:sz w:val="24"/>
          <w:szCs w:val="24"/>
        </w:rPr>
        <w:t>毒饵站</w:t>
      </w:r>
      <w:r>
        <w:rPr>
          <w:rFonts w:hint="eastAsia" w:ascii="方正仿宋_GBK" w:hAnsi="方正仿宋_GBK" w:eastAsia="方正仿宋_GBK" w:cs="方正仿宋_GBK"/>
          <w:b w:val="0"/>
          <w:bCs/>
          <w:color w:val="auto"/>
          <w:kern w:val="0"/>
          <w:sz w:val="24"/>
          <w:szCs w:val="24"/>
          <w:lang w:val="en-US" w:eastAsia="zh-CN"/>
        </w:rPr>
        <w:t>建设</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lang w:val="en-US" w:eastAsia="zh-CN"/>
        </w:rPr>
        <w:t>按照年度编号，建立毒饵站台账。</w:t>
      </w:r>
    </w:p>
    <w:p w14:paraId="15EB3DEE">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5.开展孳生地调查，建立孳生地台账，治理小型孳生地，台账及治理情况每季度报采购方。</w:t>
      </w:r>
    </w:p>
    <w:p w14:paraId="4C2EEFF5">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kern w:val="0"/>
          <w:sz w:val="24"/>
          <w:szCs w:val="24"/>
          <w:lang w:eastAsia="zh-CN"/>
        </w:rPr>
      </w:pPr>
      <w:r>
        <w:rPr>
          <w:rFonts w:hint="eastAsia" w:ascii="方正仿宋_GBK" w:hAnsi="方正仿宋_GBK" w:eastAsia="方正仿宋_GBK" w:cs="方正仿宋_GBK"/>
          <w:b w:val="0"/>
          <w:bCs/>
          <w:color w:val="auto"/>
          <w:kern w:val="0"/>
          <w:sz w:val="24"/>
          <w:szCs w:val="24"/>
          <w:lang w:val="en-US" w:eastAsia="zh-CN"/>
        </w:rPr>
        <w:t>6</w:t>
      </w:r>
      <w:r>
        <w:rPr>
          <w:rFonts w:hint="eastAsia" w:ascii="方正仿宋_GBK" w:hAnsi="方正仿宋_GBK" w:eastAsia="方正仿宋_GBK" w:cs="方正仿宋_GBK"/>
          <w:b w:val="0"/>
          <w:bCs/>
          <w:color w:val="auto"/>
          <w:kern w:val="0"/>
          <w:sz w:val="24"/>
          <w:szCs w:val="24"/>
        </w:rPr>
        <w:t>.配合采购</w:t>
      </w:r>
      <w:r>
        <w:rPr>
          <w:rFonts w:hint="eastAsia" w:ascii="方正仿宋_GBK" w:hAnsi="方正仿宋_GBK" w:eastAsia="方正仿宋_GBK" w:cs="方正仿宋_GBK"/>
          <w:b w:val="0"/>
          <w:bCs/>
          <w:color w:val="auto"/>
          <w:kern w:val="0"/>
          <w:sz w:val="24"/>
          <w:szCs w:val="24"/>
          <w:lang w:val="en-US" w:eastAsia="zh-CN"/>
        </w:rPr>
        <w:t>方</w:t>
      </w:r>
      <w:r>
        <w:rPr>
          <w:rFonts w:hint="eastAsia" w:ascii="方正仿宋_GBK" w:hAnsi="方正仿宋_GBK" w:eastAsia="方正仿宋_GBK" w:cs="方正仿宋_GBK"/>
          <w:b w:val="0"/>
          <w:bCs/>
          <w:color w:val="auto"/>
          <w:kern w:val="0"/>
          <w:sz w:val="24"/>
          <w:szCs w:val="24"/>
        </w:rPr>
        <w:t>的工作</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完善相关资料，做好与下年度中标公司的交接。</w:t>
      </w:r>
      <w:r>
        <w:rPr>
          <w:rFonts w:hint="eastAsia" w:ascii="方正仿宋_GBK" w:hAnsi="方正仿宋_GBK" w:eastAsia="方正仿宋_GBK" w:cs="方正仿宋_GBK"/>
          <w:b w:val="0"/>
          <w:bCs/>
          <w:color w:val="auto"/>
          <w:kern w:val="0"/>
          <w:sz w:val="24"/>
          <w:szCs w:val="24"/>
          <w:lang w:val="en-US" w:eastAsia="zh-CN"/>
        </w:rPr>
        <w:t>接受</w:t>
      </w:r>
      <w:r>
        <w:rPr>
          <w:rFonts w:hint="eastAsia" w:ascii="方正仿宋_GBK" w:hAnsi="方正仿宋_GBK" w:eastAsia="方正仿宋_GBK" w:cs="方正仿宋_GBK"/>
          <w:b w:val="0"/>
          <w:bCs/>
          <w:color w:val="auto"/>
          <w:kern w:val="0"/>
          <w:sz w:val="24"/>
          <w:szCs w:val="24"/>
        </w:rPr>
        <w:t>采购</w:t>
      </w:r>
      <w:r>
        <w:rPr>
          <w:rFonts w:hint="eastAsia" w:ascii="方正仿宋_GBK" w:hAnsi="方正仿宋_GBK" w:eastAsia="方正仿宋_GBK" w:cs="方正仿宋_GBK"/>
          <w:b w:val="0"/>
          <w:bCs/>
          <w:color w:val="auto"/>
          <w:kern w:val="0"/>
          <w:sz w:val="24"/>
          <w:szCs w:val="24"/>
          <w:lang w:val="en-US" w:eastAsia="zh-CN"/>
        </w:rPr>
        <w:t>方</w:t>
      </w:r>
      <w:r>
        <w:rPr>
          <w:rFonts w:hint="eastAsia" w:ascii="方正仿宋_GBK" w:hAnsi="方正仿宋_GBK" w:eastAsia="方正仿宋_GBK" w:cs="方正仿宋_GBK"/>
          <w:b w:val="0"/>
          <w:bCs/>
          <w:color w:val="auto"/>
          <w:kern w:val="0"/>
          <w:sz w:val="24"/>
          <w:szCs w:val="24"/>
        </w:rPr>
        <w:t>的监督，并能通过各级验收</w:t>
      </w:r>
      <w:r>
        <w:rPr>
          <w:rFonts w:hint="eastAsia" w:ascii="方正仿宋_GBK" w:hAnsi="方正仿宋_GBK" w:eastAsia="方正仿宋_GBK" w:cs="方正仿宋_GBK"/>
          <w:b w:val="0"/>
          <w:bCs/>
          <w:color w:val="auto"/>
          <w:kern w:val="0"/>
          <w:sz w:val="24"/>
          <w:szCs w:val="24"/>
          <w:lang w:eastAsia="zh-CN"/>
        </w:rPr>
        <w:t>。</w:t>
      </w:r>
    </w:p>
    <w:p w14:paraId="2553E224">
      <w:pPr>
        <w:pageBreakBefore w:val="0"/>
        <w:widowControl/>
        <w:kinsoku/>
        <w:wordWrap/>
        <w:overflowPunct/>
        <w:topLinePunct w:val="0"/>
        <w:autoSpaceDE/>
        <w:autoSpaceDN/>
        <w:bidi w:val="0"/>
        <w:ind w:firstLine="480" w:firstLineChars="200"/>
        <w:jc w:val="left"/>
        <w:textAlignment w:val="auto"/>
        <w:rPr>
          <w:rFonts w:hint="eastAsia" w:ascii="方正仿宋_GBK" w:hAnsi="方正书宋_GBK" w:eastAsia="方正仿宋_GBK" w:cs="方正书宋_GBK"/>
          <w:kern w:val="0"/>
          <w:sz w:val="24"/>
          <w:szCs w:val="24"/>
        </w:rPr>
      </w:pPr>
      <w:r>
        <w:rPr>
          <w:rFonts w:hint="eastAsia" w:ascii="方正仿宋_GBK" w:hAnsi="方正仿宋_GBK" w:eastAsia="方正仿宋_GBK" w:cs="方正仿宋_GBK"/>
          <w:b w:val="0"/>
          <w:bCs/>
          <w:color w:val="auto"/>
          <w:kern w:val="0"/>
          <w:sz w:val="24"/>
          <w:szCs w:val="24"/>
          <w:lang w:val="en-US" w:eastAsia="zh-CN"/>
        </w:rPr>
        <w:t>7</w:t>
      </w:r>
      <w:r>
        <w:rPr>
          <w:rFonts w:hint="eastAsia" w:ascii="方正仿宋_GBK" w:hAnsi="方正仿宋_GBK" w:eastAsia="方正仿宋_GBK" w:cs="方正仿宋_GBK"/>
          <w:b w:val="0"/>
          <w:bCs/>
          <w:color w:val="auto"/>
          <w:kern w:val="0"/>
          <w:sz w:val="24"/>
          <w:szCs w:val="24"/>
        </w:rPr>
        <w:t>.在服务过程中如遇其他问题，中标</w:t>
      </w:r>
      <w:r>
        <w:rPr>
          <w:rFonts w:hint="eastAsia" w:ascii="方正仿宋_GBK" w:hAnsi="方正仿宋_GBK" w:eastAsia="方正仿宋_GBK" w:cs="方正仿宋_GBK"/>
          <w:b w:val="0"/>
          <w:bCs/>
          <w:color w:val="auto"/>
          <w:kern w:val="0"/>
          <w:sz w:val="24"/>
          <w:szCs w:val="24"/>
          <w:lang w:val="en-US" w:eastAsia="zh-CN"/>
        </w:rPr>
        <w:t>方</w:t>
      </w:r>
      <w:r>
        <w:rPr>
          <w:rFonts w:hint="eastAsia" w:ascii="方正仿宋_GBK" w:hAnsi="方正仿宋_GBK" w:eastAsia="方正仿宋_GBK" w:cs="方正仿宋_GBK"/>
          <w:b w:val="0"/>
          <w:bCs/>
          <w:color w:val="auto"/>
          <w:kern w:val="0"/>
          <w:sz w:val="24"/>
          <w:szCs w:val="24"/>
        </w:rPr>
        <w:t>需与</w:t>
      </w:r>
      <w:r>
        <w:rPr>
          <w:rFonts w:hint="eastAsia" w:ascii="方正仿宋_GBK" w:hAnsi="方正仿宋_GBK" w:eastAsia="方正仿宋_GBK" w:cs="方正仿宋_GBK"/>
          <w:b w:val="0"/>
          <w:bCs/>
          <w:color w:val="auto"/>
          <w:kern w:val="0"/>
          <w:sz w:val="24"/>
          <w:szCs w:val="24"/>
          <w:lang w:val="en-US" w:eastAsia="zh-CN"/>
        </w:rPr>
        <w:t>采购方</w:t>
      </w:r>
      <w:r>
        <w:rPr>
          <w:rFonts w:hint="eastAsia" w:ascii="方正仿宋_GBK" w:hAnsi="方正仿宋_GBK" w:eastAsia="方正仿宋_GBK" w:cs="方正仿宋_GBK"/>
          <w:b w:val="0"/>
          <w:bCs/>
          <w:color w:val="auto"/>
          <w:kern w:val="0"/>
          <w:sz w:val="24"/>
          <w:szCs w:val="24"/>
        </w:rPr>
        <w:t>协商解决。</w:t>
      </w:r>
    </w:p>
    <w:p w14:paraId="7705B62C">
      <w:pPr>
        <w:pStyle w:val="5"/>
        <w:pageBreakBefore w:val="0"/>
        <w:kinsoku/>
        <w:wordWrap/>
        <w:overflowPunct/>
        <w:topLinePunct w:val="0"/>
        <w:autoSpaceDE/>
        <w:autoSpaceDN/>
        <w:bidi w:val="0"/>
        <w:spacing w:line="400" w:lineRule="exact"/>
        <w:ind w:firstLine="482" w:firstLineChars="200"/>
        <w:jc w:val="left"/>
        <w:textAlignment w:val="auto"/>
        <w:rPr>
          <w:rFonts w:hint="eastAsia" w:ascii="方正仿宋_GBK" w:eastAsia="方正仿宋_GBK"/>
          <w:b/>
          <w:sz w:val="24"/>
          <w:szCs w:val="24"/>
        </w:rPr>
      </w:pPr>
      <w:bookmarkStart w:id="242" w:name="_Toc26882"/>
      <w:bookmarkStart w:id="243" w:name="_Toc9166"/>
      <w:bookmarkStart w:id="244" w:name="_Toc26129"/>
      <w:bookmarkStart w:id="245" w:name="_Toc25157"/>
      <w:bookmarkStart w:id="246" w:name="_Toc11641"/>
      <w:bookmarkStart w:id="247" w:name="_Toc27569"/>
      <w:bookmarkStart w:id="248" w:name="_Toc19236"/>
      <w:bookmarkStart w:id="249" w:name="_Toc29818"/>
      <w:bookmarkStart w:id="250" w:name="_Toc4628"/>
      <w:bookmarkStart w:id="251" w:name="_Toc6304"/>
      <w:bookmarkStart w:id="252" w:name="_Toc25553"/>
      <w:r>
        <w:rPr>
          <w:rFonts w:hint="eastAsia" w:ascii="方正仿宋_GBK" w:eastAsia="方正仿宋_GBK"/>
          <w:b/>
          <w:sz w:val="24"/>
          <w:szCs w:val="24"/>
          <w:lang w:val="en-US" w:eastAsia="zh-CN"/>
        </w:rPr>
        <w:t>四</w:t>
      </w:r>
      <w:r>
        <w:rPr>
          <w:rFonts w:hint="eastAsia" w:ascii="方正仿宋_GBK" w:eastAsia="方正仿宋_GBK"/>
          <w:b/>
          <w:sz w:val="24"/>
          <w:szCs w:val="24"/>
        </w:rPr>
        <w:t>、付款方式</w:t>
      </w:r>
      <w:bookmarkEnd w:id="242"/>
      <w:bookmarkEnd w:id="243"/>
      <w:bookmarkEnd w:id="244"/>
      <w:bookmarkEnd w:id="245"/>
      <w:bookmarkEnd w:id="246"/>
      <w:bookmarkEnd w:id="247"/>
      <w:bookmarkEnd w:id="248"/>
      <w:bookmarkEnd w:id="249"/>
      <w:bookmarkEnd w:id="250"/>
      <w:bookmarkEnd w:id="251"/>
      <w:bookmarkEnd w:id="252"/>
    </w:p>
    <w:p w14:paraId="50E6DEEE">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kern w:val="0"/>
          <w:sz w:val="24"/>
          <w:szCs w:val="24"/>
          <w:lang w:val="en-US" w:eastAsia="zh-CN"/>
        </w:rPr>
      </w:pPr>
      <w:bookmarkStart w:id="253" w:name="_Toc22607"/>
      <w:bookmarkStart w:id="254" w:name="_Toc6781"/>
      <w:bookmarkStart w:id="255" w:name="_Toc13918"/>
      <w:bookmarkStart w:id="256" w:name="_Toc26713"/>
      <w:bookmarkStart w:id="257" w:name="_Toc30856"/>
      <w:bookmarkStart w:id="258" w:name="_Toc28689"/>
      <w:bookmarkStart w:id="259" w:name="_Toc9028"/>
      <w:bookmarkStart w:id="260" w:name="_Toc13766"/>
      <w:bookmarkStart w:id="261" w:name="_Toc14213"/>
      <w:bookmarkStart w:id="262" w:name="_Toc4074"/>
      <w:bookmarkStart w:id="263" w:name="_Toc15714"/>
      <w:r>
        <w:rPr>
          <w:rFonts w:hint="eastAsia" w:ascii="方正仿宋_GBK" w:hAnsi="方正仿宋_GBK" w:eastAsia="方正仿宋_GBK" w:cs="方正仿宋_GBK"/>
          <w:b w:val="0"/>
          <w:bCs/>
          <w:color w:val="auto"/>
          <w:kern w:val="0"/>
          <w:sz w:val="24"/>
          <w:szCs w:val="24"/>
          <w:lang w:val="en-US" w:eastAsia="zh-CN"/>
        </w:rPr>
        <w:t>1.</w:t>
      </w:r>
      <w:r>
        <w:rPr>
          <w:rFonts w:hint="eastAsia" w:ascii="方正仿宋_GBK" w:hAnsi="方正仿宋_GBK" w:eastAsia="方正仿宋_GBK" w:cs="方正仿宋_GBK"/>
          <w:b w:val="0"/>
          <w:bCs/>
          <w:color w:val="auto"/>
          <w:kern w:val="0"/>
          <w:sz w:val="24"/>
          <w:szCs w:val="24"/>
        </w:rPr>
        <w:t>服务费：</w:t>
      </w:r>
      <w:r>
        <w:rPr>
          <w:rFonts w:hint="eastAsia" w:ascii="方正仿宋_GBK" w:hAnsi="方正仿宋_GBK" w:eastAsia="方正仿宋_GBK" w:cs="方正仿宋_GBK"/>
          <w:b w:val="0"/>
          <w:bCs/>
          <w:color w:val="auto"/>
          <w:kern w:val="0"/>
          <w:sz w:val="24"/>
          <w:szCs w:val="24"/>
          <w:lang w:val="en-US" w:eastAsia="zh-CN"/>
        </w:rPr>
        <w:t>每季度拨付。</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lang w:val="en-US" w:eastAsia="zh-CN"/>
        </w:rPr>
        <w:t>1</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lang w:val="en-US" w:eastAsia="zh-CN"/>
        </w:rPr>
        <w:t>根据</w:t>
      </w:r>
      <w:r>
        <w:rPr>
          <w:rFonts w:hint="eastAsia" w:ascii="方正仿宋_GBK" w:hAnsi="方正仿宋_GBK" w:eastAsia="方正仿宋_GBK" w:cs="方正仿宋_GBK"/>
          <w:b w:val="0"/>
          <w:bCs/>
          <w:color w:val="auto"/>
          <w:kern w:val="0"/>
          <w:sz w:val="24"/>
          <w:szCs w:val="24"/>
        </w:rPr>
        <w:t>密度监测结果支付</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密度监测结果达到国家</w:t>
      </w:r>
      <w:r>
        <w:rPr>
          <w:rFonts w:hint="eastAsia" w:ascii="方正仿宋_GBK" w:hAnsi="方正仿宋_GBK" w:eastAsia="方正仿宋_GBK" w:cs="方正仿宋_GBK"/>
          <w:b w:val="0"/>
          <w:bCs/>
          <w:color w:val="auto"/>
          <w:kern w:val="0"/>
          <w:sz w:val="24"/>
          <w:szCs w:val="24"/>
          <w:lang w:val="en-US" w:eastAsia="zh-CN"/>
        </w:rPr>
        <w:t>B</w:t>
      </w:r>
      <w:r>
        <w:rPr>
          <w:rFonts w:hint="eastAsia" w:ascii="方正仿宋_GBK" w:hAnsi="方正仿宋_GBK" w:eastAsia="方正仿宋_GBK" w:cs="方正仿宋_GBK"/>
          <w:b w:val="0"/>
          <w:bCs/>
          <w:color w:val="auto"/>
          <w:kern w:val="0"/>
          <w:sz w:val="24"/>
          <w:szCs w:val="24"/>
        </w:rPr>
        <w:t>级标准=全额支付，单项未达到国家</w:t>
      </w:r>
      <w:r>
        <w:rPr>
          <w:rFonts w:hint="eastAsia" w:ascii="方正仿宋_GBK" w:hAnsi="方正仿宋_GBK" w:eastAsia="方正仿宋_GBK" w:cs="方正仿宋_GBK"/>
          <w:b w:val="0"/>
          <w:bCs/>
          <w:color w:val="auto"/>
          <w:kern w:val="0"/>
          <w:sz w:val="24"/>
          <w:szCs w:val="24"/>
          <w:lang w:val="en-US" w:eastAsia="zh-CN"/>
        </w:rPr>
        <w:t>B</w:t>
      </w:r>
      <w:r>
        <w:rPr>
          <w:rFonts w:hint="eastAsia" w:ascii="方正仿宋_GBK" w:hAnsi="方正仿宋_GBK" w:eastAsia="方正仿宋_GBK" w:cs="方正仿宋_GBK"/>
          <w:b w:val="0"/>
          <w:bCs/>
          <w:color w:val="auto"/>
          <w:kern w:val="0"/>
          <w:sz w:val="24"/>
          <w:szCs w:val="24"/>
        </w:rPr>
        <w:t>级标准=整改后支付，连续两</w:t>
      </w:r>
      <w:r>
        <w:rPr>
          <w:rFonts w:hint="eastAsia" w:ascii="方正仿宋_GBK" w:hAnsi="方正仿宋_GBK" w:eastAsia="方正仿宋_GBK" w:cs="方正仿宋_GBK"/>
          <w:b w:val="0"/>
          <w:bCs/>
          <w:color w:val="auto"/>
          <w:kern w:val="0"/>
          <w:sz w:val="24"/>
          <w:szCs w:val="24"/>
          <w:lang w:val="en-US" w:eastAsia="zh-CN"/>
        </w:rPr>
        <w:t>月</w:t>
      </w:r>
      <w:r>
        <w:rPr>
          <w:rFonts w:hint="eastAsia" w:ascii="方正仿宋_GBK" w:hAnsi="方正仿宋_GBK" w:eastAsia="方正仿宋_GBK" w:cs="方正仿宋_GBK"/>
          <w:b w:val="0"/>
          <w:bCs/>
          <w:color w:val="auto"/>
          <w:kern w:val="0"/>
          <w:sz w:val="24"/>
          <w:szCs w:val="24"/>
        </w:rPr>
        <w:t>单项未达到国家</w:t>
      </w:r>
      <w:r>
        <w:rPr>
          <w:rFonts w:hint="eastAsia" w:ascii="方正仿宋_GBK" w:hAnsi="方正仿宋_GBK" w:eastAsia="方正仿宋_GBK" w:cs="方正仿宋_GBK"/>
          <w:b w:val="0"/>
          <w:bCs/>
          <w:color w:val="auto"/>
          <w:kern w:val="0"/>
          <w:sz w:val="24"/>
          <w:szCs w:val="24"/>
          <w:lang w:val="en-US" w:eastAsia="zh-CN"/>
        </w:rPr>
        <w:t>B</w:t>
      </w:r>
      <w:r>
        <w:rPr>
          <w:rFonts w:hint="eastAsia" w:ascii="方正仿宋_GBK" w:hAnsi="方正仿宋_GBK" w:eastAsia="方正仿宋_GBK" w:cs="方正仿宋_GBK"/>
          <w:b w:val="0"/>
          <w:bCs/>
          <w:color w:val="auto"/>
          <w:kern w:val="0"/>
          <w:sz w:val="24"/>
          <w:szCs w:val="24"/>
        </w:rPr>
        <w:t>级标准=</w:t>
      </w:r>
      <w:r>
        <w:rPr>
          <w:rFonts w:hint="eastAsia" w:ascii="方正仿宋_GBK" w:hAnsi="方正仿宋_GBK" w:eastAsia="方正仿宋_GBK" w:cs="方正仿宋_GBK"/>
          <w:b w:val="0"/>
          <w:bCs/>
          <w:color w:val="auto"/>
          <w:kern w:val="0"/>
          <w:sz w:val="24"/>
          <w:szCs w:val="24"/>
          <w:lang w:val="en-US" w:eastAsia="zh-CN"/>
        </w:rPr>
        <w:t>扣除年</w:t>
      </w:r>
      <w:r>
        <w:rPr>
          <w:rFonts w:hint="eastAsia" w:ascii="方正仿宋_GBK" w:hAnsi="方正仿宋_GBK" w:eastAsia="方正仿宋_GBK" w:cs="方正仿宋_GBK"/>
          <w:b w:val="0"/>
          <w:bCs/>
          <w:color w:val="auto"/>
          <w:kern w:val="0"/>
          <w:sz w:val="24"/>
          <w:szCs w:val="24"/>
        </w:rPr>
        <w:t>度服务费25%。</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lang w:val="en-US" w:eastAsia="zh-CN"/>
        </w:rPr>
        <w:t>2</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lang w:val="en-US" w:eastAsia="zh-CN"/>
        </w:rPr>
        <w:t>结合各级检查评估情况支付。成功通过各级检查评估=全额支付，整改通过各级检查评估=扣除年度服务费25%，未通过各级检查评估=扣除年度服务费50%。</w:t>
      </w:r>
    </w:p>
    <w:p w14:paraId="0B83BA6C">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2.毒饵站</w:t>
      </w:r>
      <w:r>
        <w:rPr>
          <w:rFonts w:hint="eastAsia" w:ascii="方正仿宋_GBK" w:hAnsi="方正仿宋_GBK" w:eastAsia="方正仿宋_GBK" w:cs="方正仿宋_GBK"/>
          <w:b w:val="0"/>
          <w:bCs/>
          <w:color w:val="auto"/>
          <w:kern w:val="0"/>
          <w:sz w:val="24"/>
          <w:szCs w:val="24"/>
        </w:rPr>
        <w:t>建设</w:t>
      </w:r>
      <w:r>
        <w:rPr>
          <w:rFonts w:hint="eastAsia" w:ascii="方正仿宋_GBK" w:hAnsi="方正仿宋_GBK" w:eastAsia="方正仿宋_GBK" w:cs="方正仿宋_GBK"/>
          <w:b w:val="0"/>
          <w:bCs/>
          <w:color w:val="auto"/>
          <w:kern w:val="0"/>
          <w:sz w:val="24"/>
          <w:szCs w:val="24"/>
          <w:lang w:val="en-US" w:eastAsia="zh-CN"/>
        </w:rPr>
        <w:t>验收合格。</w:t>
      </w:r>
    </w:p>
    <w:p w14:paraId="3D126D07">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注：所有支付均为无息支付。</w:t>
      </w:r>
    </w:p>
    <w:p w14:paraId="1BD24802">
      <w:pPr>
        <w:pStyle w:val="5"/>
        <w:spacing w:line="400" w:lineRule="exact"/>
        <w:ind w:firstLine="482" w:firstLineChars="200"/>
        <w:rPr>
          <w:rFonts w:hint="eastAsia" w:ascii="方正仿宋_GBK" w:eastAsia="方正仿宋_GBK"/>
          <w:b/>
          <w:sz w:val="24"/>
          <w:szCs w:val="24"/>
        </w:rPr>
      </w:pPr>
      <w:r>
        <w:rPr>
          <w:rFonts w:hint="eastAsia" w:ascii="方正仿宋_GBK" w:eastAsia="方正仿宋_GBK"/>
          <w:b/>
          <w:sz w:val="24"/>
          <w:szCs w:val="24"/>
          <w:lang w:eastAsia="zh-CN"/>
        </w:rPr>
        <w:t>五</w:t>
      </w:r>
      <w:r>
        <w:rPr>
          <w:rFonts w:hint="eastAsia" w:ascii="方正仿宋_GBK" w:eastAsia="方正仿宋_GBK"/>
          <w:b/>
          <w:sz w:val="24"/>
          <w:szCs w:val="24"/>
        </w:rPr>
        <w:t>、知识产权</w:t>
      </w:r>
      <w:bookmarkEnd w:id="253"/>
      <w:bookmarkEnd w:id="254"/>
      <w:bookmarkEnd w:id="255"/>
      <w:bookmarkEnd w:id="256"/>
      <w:bookmarkEnd w:id="257"/>
      <w:bookmarkEnd w:id="258"/>
      <w:bookmarkEnd w:id="259"/>
      <w:bookmarkEnd w:id="260"/>
      <w:bookmarkEnd w:id="261"/>
      <w:bookmarkEnd w:id="262"/>
      <w:bookmarkEnd w:id="263"/>
    </w:p>
    <w:p w14:paraId="4D4D60B9">
      <w:pPr>
        <w:pageBreakBefore w:val="0"/>
        <w:widowControl w:val="0"/>
        <w:kinsoku/>
        <w:wordWrap/>
        <w:overflowPunct/>
        <w:topLinePunct w:val="0"/>
        <w:autoSpaceDE/>
        <w:autoSpaceDN/>
        <w:bidi w:val="0"/>
        <w:snapToGrid w:val="0"/>
        <w:spacing w:line="400" w:lineRule="exact"/>
        <w:ind w:firstLine="480" w:firstLineChars="200"/>
        <w:jc w:val="left"/>
        <w:textAlignment w:val="auto"/>
        <w:rPr>
          <w:rFonts w:hint="eastAsia" w:ascii="方正仿宋_GBK" w:hAnsi="方正书宋_GBK" w:eastAsia="方正仿宋_GBK" w:cs="方正书宋_GBK"/>
          <w:kern w:val="0"/>
          <w:sz w:val="24"/>
          <w:szCs w:val="24"/>
        </w:rPr>
      </w:pPr>
      <w:r>
        <w:rPr>
          <w:rFonts w:hint="eastAsia" w:ascii="方正仿宋_GBK" w:hAnsi="方正书宋_GBK" w:eastAsia="方正仿宋_GBK" w:cs="方正书宋_GBK"/>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786F3208">
      <w:pPr>
        <w:pStyle w:val="5"/>
        <w:pageBreakBefore w:val="0"/>
        <w:widowControl w:val="0"/>
        <w:kinsoku/>
        <w:wordWrap/>
        <w:overflowPunct/>
        <w:topLinePunct w:val="0"/>
        <w:autoSpaceDE/>
        <w:autoSpaceDN/>
        <w:bidi w:val="0"/>
        <w:spacing w:line="400" w:lineRule="exact"/>
        <w:ind w:firstLine="482" w:firstLineChars="200"/>
        <w:jc w:val="left"/>
        <w:textAlignment w:val="auto"/>
        <w:rPr>
          <w:rFonts w:hint="eastAsia" w:ascii="方正仿宋_GBK" w:eastAsia="方正仿宋_GBK"/>
          <w:b/>
          <w:sz w:val="24"/>
          <w:szCs w:val="24"/>
        </w:rPr>
      </w:pPr>
      <w:bookmarkStart w:id="264" w:name="_Toc276"/>
      <w:bookmarkStart w:id="265" w:name="_Toc17921"/>
      <w:bookmarkStart w:id="266" w:name="_Toc1058"/>
      <w:bookmarkStart w:id="267" w:name="_Toc12993"/>
      <w:bookmarkStart w:id="268" w:name="_Toc24021"/>
      <w:bookmarkStart w:id="269" w:name="_Toc25270"/>
      <w:bookmarkStart w:id="270" w:name="_Toc25331"/>
      <w:bookmarkStart w:id="271" w:name="_Toc5039"/>
      <w:bookmarkStart w:id="272" w:name="_Toc12522"/>
      <w:bookmarkStart w:id="273" w:name="_Toc6885"/>
      <w:bookmarkStart w:id="274" w:name="_Toc14691"/>
      <w:r>
        <w:rPr>
          <w:rFonts w:hint="eastAsia" w:ascii="方正仿宋_GBK" w:eastAsia="方正仿宋_GBK"/>
          <w:b/>
          <w:sz w:val="24"/>
          <w:szCs w:val="24"/>
          <w:lang w:eastAsia="zh-CN"/>
        </w:rPr>
        <w:t>六</w:t>
      </w:r>
      <w:r>
        <w:rPr>
          <w:rFonts w:hint="eastAsia" w:ascii="方正仿宋_GBK" w:eastAsia="方正仿宋_GBK"/>
          <w:b/>
          <w:sz w:val="24"/>
          <w:szCs w:val="24"/>
        </w:rPr>
        <w:t>、培训</w:t>
      </w:r>
      <w:bookmarkEnd w:id="264"/>
      <w:bookmarkEnd w:id="265"/>
      <w:bookmarkEnd w:id="266"/>
      <w:bookmarkEnd w:id="267"/>
      <w:bookmarkEnd w:id="268"/>
      <w:bookmarkEnd w:id="269"/>
      <w:bookmarkEnd w:id="270"/>
      <w:bookmarkEnd w:id="271"/>
      <w:bookmarkEnd w:id="272"/>
      <w:bookmarkEnd w:id="273"/>
      <w:bookmarkEnd w:id="274"/>
    </w:p>
    <w:p w14:paraId="02FC3BE0">
      <w:pPr>
        <w:pStyle w:val="40"/>
        <w:pageBreakBefore w:val="0"/>
        <w:widowControl w:val="0"/>
        <w:kinsoku/>
        <w:wordWrap/>
        <w:overflowPunct/>
        <w:topLinePunct w:val="0"/>
        <w:autoSpaceDE/>
        <w:autoSpaceDN/>
        <w:bidi w:val="0"/>
        <w:ind w:firstLine="480" w:firstLineChars="200"/>
        <w:jc w:val="left"/>
        <w:textAlignment w:val="auto"/>
        <w:rPr>
          <w:rFonts w:hint="eastAsia" w:ascii="方正仿宋_GBK" w:hAnsi="方正书宋_GBK" w:eastAsia="方正仿宋_GBK" w:cs="方正书宋_GBK"/>
          <w:kern w:val="0"/>
          <w:sz w:val="24"/>
          <w:szCs w:val="24"/>
          <w:lang w:val="en-US" w:eastAsia="zh-CN"/>
        </w:rPr>
      </w:pPr>
      <w:r>
        <w:rPr>
          <w:rFonts w:hint="eastAsia" w:ascii="方正仿宋_GBK" w:hAnsi="方正书宋_GBK" w:eastAsia="方正仿宋_GBK" w:cs="方正书宋_GBK"/>
          <w:kern w:val="0"/>
          <w:sz w:val="24"/>
          <w:szCs w:val="24"/>
          <w:lang w:val="en-US" w:eastAsia="zh-CN"/>
        </w:rPr>
        <w:t>投标人对提供服务的人员应尽培训义务。</w:t>
      </w:r>
    </w:p>
    <w:p w14:paraId="1CC4ABC8">
      <w:pPr>
        <w:pStyle w:val="5"/>
        <w:pageBreakBefore w:val="0"/>
        <w:widowControl w:val="0"/>
        <w:kinsoku/>
        <w:wordWrap/>
        <w:overflowPunct/>
        <w:topLinePunct w:val="0"/>
        <w:autoSpaceDE/>
        <w:autoSpaceDN/>
        <w:bidi w:val="0"/>
        <w:spacing w:line="400" w:lineRule="exact"/>
        <w:ind w:firstLine="482" w:firstLineChars="200"/>
        <w:jc w:val="left"/>
        <w:textAlignment w:val="auto"/>
        <w:rPr>
          <w:rFonts w:hint="eastAsia" w:ascii="方正仿宋_GBK" w:eastAsia="方正仿宋_GBK"/>
          <w:b/>
          <w:sz w:val="24"/>
          <w:szCs w:val="24"/>
        </w:rPr>
      </w:pPr>
      <w:bookmarkStart w:id="275" w:name="_Toc267320054"/>
      <w:bookmarkStart w:id="276" w:name="_Toc8095"/>
      <w:bookmarkStart w:id="277" w:name="_Toc15694"/>
      <w:bookmarkStart w:id="278" w:name="_Toc26529"/>
      <w:bookmarkStart w:id="279" w:name="_Toc7849"/>
      <w:bookmarkStart w:id="280" w:name="_Toc11208"/>
      <w:bookmarkStart w:id="281" w:name="_Toc75793516"/>
      <w:bookmarkStart w:id="282" w:name="_Toc25906"/>
      <w:bookmarkStart w:id="283" w:name="_Toc19269"/>
      <w:bookmarkStart w:id="284" w:name="_Toc19029"/>
      <w:bookmarkStart w:id="285" w:name="_Toc14326"/>
      <w:bookmarkStart w:id="286" w:name="_Toc7841"/>
      <w:bookmarkStart w:id="287" w:name="_Toc12947"/>
      <w:r>
        <w:rPr>
          <w:rFonts w:hint="eastAsia" w:ascii="方正仿宋_GBK" w:eastAsia="方正仿宋_GBK"/>
          <w:b/>
          <w:sz w:val="24"/>
          <w:szCs w:val="24"/>
          <w:lang w:eastAsia="zh-CN"/>
        </w:rPr>
        <w:t>七</w:t>
      </w:r>
      <w:r>
        <w:rPr>
          <w:rFonts w:hint="eastAsia" w:ascii="方正仿宋_GBK" w:eastAsia="方正仿宋_GBK"/>
          <w:b/>
          <w:sz w:val="24"/>
          <w:szCs w:val="24"/>
        </w:rPr>
        <w:t>、</w:t>
      </w:r>
      <w:bookmarkEnd w:id="275"/>
      <w:r>
        <w:rPr>
          <w:rFonts w:hint="eastAsia" w:ascii="方正仿宋_GBK" w:eastAsia="方正仿宋_GBK"/>
          <w:b/>
          <w:sz w:val="24"/>
          <w:szCs w:val="24"/>
        </w:rPr>
        <w:t>其他商务要求内容</w:t>
      </w:r>
      <w:bookmarkEnd w:id="276"/>
      <w:bookmarkEnd w:id="277"/>
      <w:bookmarkEnd w:id="278"/>
      <w:bookmarkEnd w:id="279"/>
      <w:bookmarkEnd w:id="280"/>
      <w:bookmarkEnd w:id="281"/>
      <w:bookmarkEnd w:id="282"/>
      <w:bookmarkEnd w:id="283"/>
      <w:bookmarkEnd w:id="284"/>
      <w:bookmarkEnd w:id="285"/>
      <w:bookmarkEnd w:id="286"/>
      <w:bookmarkEnd w:id="287"/>
    </w:p>
    <w:p w14:paraId="69089521">
      <w:pPr>
        <w:pStyle w:val="40"/>
        <w:pageBreakBefore w:val="0"/>
        <w:widowControl w:val="0"/>
        <w:kinsoku/>
        <w:wordWrap/>
        <w:overflowPunct/>
        <w:topLinePunct w:val="0"/>
        <w:autoSpaceDE/>
        <w:autoSpaceDN/>
        <w:bidi w:val="0"/>
        <w:ind w:firstLine="480" w:firstLineChars="200"/>
        <w:jc w:val="left"/>
        <w:textAlignment w:val="auto"/>
        <w:rPr>
          <w:rFonts w:hint="eastAsia" w:ascii="方正仿宋_GBK" w:hAnsi="方正书宋_GBK" w:eastAsia="方正仿宋_GBK" w:cs="方正书宋_GBK"/>
          <w:kern w:val="0"/>
          <w:sz w:val="24"/>
          <w:szCs w:val="24"/>
          <w:lang w:val="en-US" w:eastAsia="zh-CN"/>
        </w:rPr>
      </w:pPr>
      <w:bookmarkStart w:id="288" w:name="_Toc7794"/>
      <w:r>
        <w:rPr>
          <w:rFonts w:hint="eastAsia" w:ascii="方正仿宋_GBK" w:hAnsi="方正书宋_GBK" w:eastAsia="方正仿宋_GBK" w:cs="方正书宋_GBK"/>
          <w:kern w:val="0"/>
          <w:sz w:val="24"/>
          <w:szCs w:val="24"/>
          <w:lang w:val="en-US" w:eastAsia="zh-CN"/>
        </w:rPr>
        <w:t>（一）项目中标公示期间，如有被核实未满足招标文件的技术参数要求，则视为投标人提供虚假资料谋取中标，将按政府采购法律法规依法严肃处理。</w:t>
      </w:r>
      <w:bookmarkEnd w:id="288"/>
    </w:p>
    <w:p w14:paraId="07F4382C">
      <w:pPr>
        <w:pStyle w:val="40"/>
        <w:pageBreakBefore w:val="0"/>
        <w:widowControl w:val="0"/>
        <w:kinsoku/>
        <w:wordWrap/>
        <w:overflowPunct/>
        <w:topLinePunct w:val="0"/>
        <w:autoSpaceDE/>
        <w:autoSpaceDN/>
        <w:bidi w:val="0"/>
        <w:ind w:firstLine="480" w:firstLineChars="200"/>
        <w:jc w:val="left"/>
        <w:textAlignment w:val="auto"/>
        <w:rPr>
          <w:rFonts w:hint="eastAsia" w:ascii="方正仿宋_GBK" w:hAnsi="方正书宋_GBK" w:eastAsia="方正仿宋_GBK" w:cs="方正书宋_GBK"/>
          <w:kern w:val="0"/>
          <w:sz w:val="24"/>
          <w:szCs w:val="24"/>
          <w:lang w:val="en-US" w:eastAsia="zh-CN"/>
        </w:rPr>
      </w:pPr>
      <w:bookmarkStart w:id="289" w:name="_Toc5314"/>
      <w:r>
        <w:rPr>
          <w:rFonts w:hint="eastAsia" w:ascii="方正仿宋_GBK" w:hAnsi="方正书宋_GBK" w:eastAsia="方正仿宋_GBK" w:cs="方正书宋_GBK"/>
          <w:kern w:val="0"/>
          <w:sz w:val="24"/>
          <w:szCs w:val="24"/>
          <w:lang w:val="en-US" w:eastAsia="zh-CN"/>
        </w:rPr>
        <w:t>（二）中标人在投标时提供虚假材料或进行虚假响应，或中标后提供的货物(服务)达不到招标文件要求及中标人投标文件的响应内容的，视为虚假应标，将报采购监督管理部门依法予以处理。</w:t>
      </w:r>
      <w:bookmarkEnd w:id="289"/>
    </w:p>
    <w:p w14:paraId="40B10504">
      <w:pPr>
        <w:pStyle w:val="40"/>
        <w:pageBreakBefore w:val="0"/>
        <w:widowControl w:val="0"/>
        <w:kinsoku/>
        <w:wordWrap/>
        <w:overflowPunct/>
        <w:topLinePunct w:val="0"/>
        <w:autoSpaceDE/>
        <w:autoSpaceDN/>
        <w:bidi w:val="0"/>
        <w:ind w:firstLine="480" w:firstLineChars="200"/>
        <w:jc w:val="left"/>
        <w:textAlignment w:val="auto"/>
        <w:rPr>
          <w:rFonts w:hint="eastAsia" w:ascii="方正仿宋_GBK" w:hAnsi="方正书宋_GBK" w:eastAsia="方正仿宋_GBK" w:cs="方正书宋_GBK"/>
          <w:kern w:val="0"/>
          <w:sz w:val="24"/>
          <w:szCs w:val="24"/>
          <w:lang w:val="en-US" w:eastAsia="zh-CN"/>
        </w:rPr>
      </w:pPr>
      <w:r>
        <w:rPr>
          <w:rFonts w:hint="eastAsia" w:ascii="方正仿宋_GBK" w:hAnsi="方正书宋_GBK" w:eastAsia="方正仿宋_GBK" w:cs="方正书宋_GBK"/>
          <w:kern w:val="0"/>
          <w:sz w:val="24"/>
          <w:szCs w:val="24"/>
          <w:lang w:val="en-US" w:eastAsia="zh-CN"/>
        </w:rPr>
        <w:t>（三）其他未尽事宜由供需双方在采购合同中另行约定。</w:t>
      </w:r>
    </w:p>
    <w:p w14:paraId="1D5D284A">
      <w:pPr>
        <w:pageBreakBefore w:val="0"/>
        <w:widowControl w:val="0"/>
        <w:kinsoku/>
        <w:wordWrap/>
        <w:overflowPunct/>
        <w:topLinePunct w:val="0"/>
        <w:autoSpaceDE/>
        <w:autoSpaceDN/>
        <w:bidi w:val="0"/>
        <w:snapToGrid w:val="0"/>
        <w:spacing w:line="520" w:lineRule="exact"/>
        <w:ind w:firstLine="480" w:firstLineChars="200"/>
        <w:jc w:val="center"/>
        <w:textAlignment w:val="auto"/>
        <w:rPr>
          <w:rFonts w:hint="eastAsia" w:ascii="方正仿宋_GBK" w:eastAsia="方正仿宋_GBK"/>
          <w:sz w:val="24"/>
          <w:szCs w:val="28"/>
        </w:rPr>
      </w:pPr>
      <w:r>
        <w:rPr>
          <w:rFonts w:hint="eastAsia" w:ascii="方正仿宋_GBK" w:eastAsia="方正仿宋_GBK"/>
          <w:sz w:val="24"/>
          <w:szCs w:val="28"/>
        </w:rPr>
        <w:br w:type="page"/>
      </w:r>
      <w:bookmarkStart w:id="290" w:name="_Toc11875"/>
      <w:bookmarkStart w:id="291" w:name="_Toc24966"/>
      <w:bookmarkStart w:id="292" w:name="_Toc30067"/>
      <w:bookmarkStart w:id="293" w:name="_Toc22763"/>
      <w:bookmarkStart w:id="294" w:name="_Toc3339"/>
      <w:bookmarkStart w:id="295" w:name="_Toc2406"/>
      <w:bookmarkStart w:id="296" w:name="_Toc2487"/>
      <w:bookmarkStart w:id="297" w:name="_Toc4152"/>
      <w:bookmarkStart w:id="298" w:name="_Toc25165"/>
      <w:bookmarkStart w:id="299" w:name="_Toc18424"/>
      <w:bookmarkStart w:id="300" w:name="_Toc25911"/>
      <w:bookmarkStart w:id="301" w:name="_Toc106030393"/>
      <w:bookmarkStart w:id="302" w:name="_Toc8133"/>
      <w:bookmarkStart w:id="303" w:name="_Toc23377"/>
      <w:bookmarkStart w:id="304" w:name="_Toc15693"/>
      <w:bookmarkStart w:id="305" w:name="_Toc25903"/>
      <w:r>
        <w:rPr>
          <w:rFonts w:hint="eastAsia" w:ascii="方正仿宋_GBK" w:eastAsia="方正仿宋_GBK"/>
          <w:b/>
          <w:sz w:val="44"/>
          <w:szCs w:val="20"/>
        </w:rPr>
        <w:t>第四篇  资格审查及评标办法</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13439A6">
      <w:pPr>
        <w:snapToGrid w:val="0"/>
        <w:spacing w:line="400" w:lineRule="exact"/>
        <w:ind w:firstLine="482" w:firstLineChars="200"/>
        <w:rPr>
          <w:rFonts w:hint="eastAsia" w:ascii="方正仿宋_GBK" w:eastAsia="方正仿宋_GBK"/>
          <w:b/>
          <w:bCs/>
          <w:sz w:val="24"/>
          <w:szCs w:val="28"/>
        </w:rPr>
      </w:pPr>
      <w:bookmarkStart w:id="306" w:name="_Toc14564"/>
      <w:bookmarkStart w:id="307" w:name="_Toc28903"/>
      <w:bookmarkStart w:id="308" w:name="_Toc20541"/>
      <w:bookmarkStart w:id="309" w:name="_Toc25971"/>
      <w:bookmarkStart w:id="310" w:name="_Toc23973"/>
      <w:bookmarkStart w:id="311" w:name="_Toc29755"/>
      <w:bookmarkStart w:id="312" w:name="_Toc4071"/>
      <w:bookmarkStart w:id="313" w:name="_Toc1497"/>
      <w:bookmarkStart w:id="314" w:name="_Toc27081"/>
      <w:bookmarkStart w:id="315" w:name="_Toc28360"/>
      <w:bookmarkStart w:id="316" w:name="_Toc26309"/>
      <w:bookmarkStart w:id="317" w:name="_Toc12641"/>
      <w:bookmarkStart w:id="318" w:name="_Toc8983"/>
      <w:bookmarkStart w:id="319" w:name="_Toc106030394"/>
      <w:bookmarkStart w:id="320" w:name="_Toc20511"/>
      <w:bookmarkStart w:id="321" w:name="_Toc12319"/>
      <w:r>
        <w:rPr>
          <w:rFonts w:hint="eastAsia" w:ascii="方正仿宋_GBK" w:eastAsia="方正仿宋_GBK"/>
          <w:b/>
          <w:bCs/>
          <w:sz w:val="24"/>
          <w:szCs w:val="28"/>
        </w:rPr>
        <w:t>一、资格审查</w:t>
      </w:r>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ascii="方正仿宋_GBK" w:eastAsia="方正仿宋_GBK"/>
          <w:b/>
          <w:bCs/>
          <w:sz w:val="24"/>
          <w:szCs w:val="28"/>
        </w:rPr>
        <w:t>及符合性审查</w:t>
      </w:r>
      <w:bookmarkEnd w:id="319"/>
      <w:bookmarkEnd w:id="320"/>
      <w:bookmarkEnd w:id="321"/>
    </w:p>
    <w:p w14:paraId="1929CC15">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若未通过资格审查及符合性审查的投标文件，不进入评审环节。</w:t>
      </w:r>
    </w:p>
    <w:p w14:paraId="6F797EDC">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（一）资格审查</w:t>
      </w:r>
    </w:p>
    <w:p w14:paraId="3A697975">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依据政府采购相关法律法规规定，由采购人或采购代理机构对投标文件中的资格证明文件进行审查。资格审查资料表如下：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0BF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1608781">
            <w:pPr>
              <w:jc w:val="center"/>
              <w:rPr>
                <w:rFonts w:hint="eastAsia" w:ascii="方正仿宋_GBK" w:hAnsi="仿宋" w:eastAsia="方正仿宋_GBK" w:cs="方正书宋_GBK"/>
                <w:b/>
                <w:kern w:val="0"/>
                <w:sz w:val="21"/>
                <w:szCs w:val="21"/>
              </w:rPr>
            </w:pPr>
            <w:r>
              <w:rPr>
                <w:rFonts w:hint="eastAsia" w:ascii="方正仿宋_GBK" w:hAnsi="仿宋" w:eastAsia="方正仿宋_GBK" w:cs="方正书宋_GBK"/>
                <w:b/>
                <w:kern w:val="0"/>
                <w:sz w:val="21"/>
                <w:szCs w:val="21"/>
              </w:rPr>
              <w:t>序号</w:t>
            </w:r>
          </w:p>
        </w:tc>
        <w:tc>
          <w:tcPr>
            <w:tcW w:w="3827" w:type="dxa"/>
            <w:gridSpan w:val="2"/>
            <w:noWrap w:val="0"/>
            <w:vAlign w:val="center"/>
          </w:tcPr>
          <w:p w14:paraId="559A7784">
            <w:pPr>
              <w:jc w:val="center"/>
              <w:rPr>
                <w:rFonts w:hint="eastAsia" w:ascii="方正仿宋_GBK" w:hAnsi="仿宋" w:eastAsia="方正仿宋_GBK" w:cs="方正书宋_GBK"/>
                <w:b/>
                <w:kern w:val="0"/>
                <w:sz w:val="21"/>
                <w:szCs w:val="21"/>
              </w:rPr>
            </w:pPr>
            <w:r>
              <w:rPr>
                <w:rFonts w:hint="eastAsia" w:ascii="方正仿宋_GBK" w:hAnsi="仿宋" w:eastAsia="方正仿宋_GBK" w:cs="方正书宋_GBK"/>
                <w:b/>
                <w:kern w:val="0"/>
                <w:sz w:val="21"/>
                <w:szCs w:val="21"/>
              </w:rPr>
              <w:t>检查因素</w:t>
            </w:r>
          </w:p>
        </w:tc>
        <w:tc>
          <w:tcPr>
            <w:tcW w:w="4984" w:type="dxa"/>
            <w:noWrap w:val="0"/>
            <w:vAlign w:val="center"/>
          </w:tcPr>
          <w:p w14:paraId="00157126">
            <w:pPr>
              <w:jc w:val="center"/>
              <w:rPr>
                <w:rFonts w:hint="eastAsia" w:ascii="方正仿宋_GBK" w:hAnsi="仿宋" w:eastAsia="方正仿宋_GBK" w:cs="方正书宋_GBK"/>
                <w:b/>
                <w:kern w:val="0"/>
                <w:sz w:val="21"/>
                <w:szCs w:val="21"/>
              </w:rPr>
            </w:pPr>
            <w:r>
              <w:rPr>
                <w:rFonts w:hint="eastAsia" w:ascii="方正仿宋_GBK" w:hAnsi="仿宋" w:eastAsia="方正仿宋_GBK" w:cs="方正书宋_GBK"/>
                <w:b/>
                <w:kern w:val="0"/>
                <w:sz w:val="21"/>
                <w:szCs w:val="21"/>
              </w:rPr>
              <w:t>检查内容</w:t>
            </w:r>
          </w:p>
        </w:tc>
      </w:tr>
      <w:tr w14:paraId="5480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596AC396">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57914383">
            <w:pPr>
              <w:rPr>
                <w:rFonts w:hint="eastAsia" w:ascii="方正仿宋_GBK" w:hAnsi="仿宋" w:eastAsia="方正仿宋_GBK" w:cs="仿宋"/>
                <w:sz w:val="21"/>
                <w:szCs w:val="21"/>
                <w:lang w:val="zh-CN"/>
              </w:rPr>
            </w:pPr>
            <w:r>
              <w:rPr>
                <w:rFonts w:hint="eastAsia" w:ascii="方正仿宋_GBK" w:hAnsi="仿宋" w:eastAsia="方正仿宋_GBK" w:cs="仿宋"/>
                <w:sz w:val="21"/>
                <w:szCs w:val="21"/>
                <w:lang w:val="zh-CN"/>
              </w:rPr>
              <w:t>《中华人民共和国政府采购法》第二十二条规定</w:t>
            </w:r>
          </w:p>
        </w:tc>
        <w:tc>
          <w:tcPr>
            <w:tcW w:w="3118" w:type="dxa"/>
            <w:noWrap w:val="0"/>
            <w:vAlign w:val="center"/>
          </w:tcPr>
          <w:p w14:paraId="4C213FC0">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noWrap w:val="0"/>
            <w:vAlign w:val="center"/>
          </w:tcPr>
          <w:p w14:paraId="301D7870">
            <w:pPr>
              <w:rPr>
                <w:rFonts w:hint="eastAsia" w:ascii="方正仿宋_GBK" w:hAnsi="仿宋" w:eastAsia="方正仿宋_GBK"/>
                <w:sz w:val="21"/>
                <w:szCs w:val="21"/>
              </w:rPr>
            </w:pPr>
            <w:r>
              <w:rPr>
                <w:rFonts w:hint="eastAsia" w:ascii="方正仿宋_GBK" w:hAnsi="仿宋" w:eastAsia="方正仿宋_GBK"/>
                <w:sz w:val="21"/>
                <w:szCs w:val="21"/>
              </w:rPr>
              <w:t xml:space="preserve">1.投标人法人营业执照（副本）或事业单位法人证书（副本）或个体工商户营业执照或有效的自然人身份证明或社会团体法人登记证书（提供复印件）。 </w:t>
            </w:r>
          </w:p>
          <w:p w14:paraId="6A65A3F3">
            <w:pPr>
              <w:rPr>
                <w:rFonts w:hint="eastAsia" w:ascii="方正仿宋_GBK" w:hAnsi="仿宋" w:eastAsia="方正仿宋_GBK"/>
                <w:sz w:val="21"/>
                <w:szCs w:val="21"/>
              </w:rPr>
            </w:pPr>
            <w:r>
              <w:rPr>
                <w:rFonts w:hint="eastAsia" w:ascii="方正仿宋_GBK" w:hAnsi="仿宋" w:eastAsia="方正仿宋_GBK"/>
                <w:sz w:val="21"/>
                <w:szCs w:val="21"/>
              </w:rPr>
              <w:t>2.投标人法定代表人身份证明和法定代表人授权代表委托书。</w:t>
            </w:r>
          </w:p>
        </w:tc>
      </w:tr>
      <w:tr w14:paraId="3ABA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822D8F2">
            <w:pPr>
              <w:jc w:val="center"/>
              <w:rPr>
                <w:rFonts w:hint="eastAsia" w:ascii="方正仿宋_GBK" w:hAnsi="仿宋" w:eastAsia="方正仿宋_GBK"/>
                <w:sz w:val="21"/>
                <w:szCs w:val="21"/>
              </w:rPr>
            </w:pPr>
          </w:p>
        </w:tc>
        <w:tc>
          <w:tcPr>
            <w:tcW w:w="709" w:type="dxa"/>
            <w:vMerge w:val="continue"/>
            <w:noWrap w:val="0"/>
            <w:vAlign w:val="center"/>
          </w:tcPr>
          <w:p w14:paraId="7D05DE93">
            <w:pPr>
              <w:rPr>
                <w:rFonts w:hint="eastAsia" w:ascii="方正仿宋_GBK" w:hAnsi="仿宋" w:eastAsia="方正仿宋_GBK" w:cs="仿宋"/>
                <w:sz w:val="21"/>
                <w:szCs w:val="21"/>
                <w:lang w:val="zh-CN"/>
              </w:rPr>
            </w:pPr>
          </w:p>
        </w:tc>
        <w:tc>
          <w:tcPr>
            <w:tcW w:w="3118" w:type="dxa"/>
            <w:noWrap w:val="0"/>
            <w:vAlign w:val="center"/>
          </w:tcPr>
          <w:p w14:paraId="1F1670BB">
            <w:pPr>
              <w:rPr>
                <w:rFonts w:hint="eastAsia" w:ascii="方正仿宋_GBK" w:hAnsi="仿宋" w:eastAsia="方正仿宋_GBK"/>
                <w:sz w:val="21"/>
                <w:szCs w:val="21"/>
              </w:rPr>
            </w:pPr>
            <w:r>
              <w:rPr>
                <w:rFonts w:hint="eastAsia" w:ascii="方正仿宋_GBK" w:hAnsi="仿宋" w:eastAsia="方正仿宋_GBK" w:cs="仿宋"/>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noWrap w:val="0"/>
            <w:vAlign w:val="center"/>
          </w:tcPr>
          <w:p w14:paraId="0374AE84">
            <w:pPr>
              <w:rPr>
                <w:rFonts w:hint="eastAsia" w:ascii="方正仿宋_GBK" w:hAnsi="仿宋" w:eastAsia="方正仿宋_GBK"/>
                <w:sz w:val="21"/>
                <w:szCs w:val="21"/>
              </w:rPr>
            </w:pPr>
            <w:r>
              <w:rPr>
                <w:rFonts w:hint="eastAsia" w:ascii="方正仿宋_GBK" w:hAnsi="仿宋" w:eastAsia="方正仿宋_GBK"/>
                <w:sz w:val="21"/>
                <w:szCs w:val="21"/>
              </w:rPr>
              <w:t>投标人提供“基本资格条件承诺函”（格式详见第七篇）</w:t>
            </w:r>
          </w:p>
          <w:p w14:paraId="36C5C540">
            <w:pPr>
              <w:rPr>
                <w:rFonts w:hint="eastAsia" w:ascii="方正仿宋_GBK" w:hAnsi="仿宋" w:eastAsia="方正仿宋_GBK"/>
                <w:b/>
                <w:sz w:val="21"/>
                <w:szCs w:val="21"/>
              </w:rPr>
            </w:pPr>
          </w:p>
        </w:tc>
      </w:tr>
      <w:tr w14:paraId="68B4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14:paraId="1EAFEF72">
            <w:pPr>
              <w:jc w:val="center"/>
              <w:rPr>
                <w:rFonts w:hint="eastAsia" w:ascii="方正仿宋_GBK" w:hAnsi="仿宋" w:eastAsia="方正仿宋_GBK"/>
                <w:sz w:val="21"/>
                <w:szCs w:val="21"/>
              </w:rPr>
            </w:pPr>
          </w:p>
        </w:tc>
        <w:tc>
          <w:tcPr>
            <w:tcW w:w="709" w:type="dxa"/>
            <w:vMerge w:val="continue"/>
            <w:noWrap w:val="0"/>
            <w:vAlign w:val="center"/>
          </w:tcPr>
          <w:p w14:paraId="5A20A166">
            <w:pPr>
              <w:rPr>
                <w:rFonts w:hint="eastAsia" w:ascii="方正仿宋_GBK" w:hAnsi="仿宋" w:eastAsia="方正仿宋_GBK" w:cs="仿宋"/>
                <w:sz w:val="21"/>
                <w:szCs w:val="21"/>
                <w:lang w:val="zh-CN"/>
              </w:rPr>
            </w:pPr>
          </w:p>
        </w:tc>
        <w:tc>
          <w:tcPr>
            <w:tcW w:w="3118" w:type="dxa"/>
            <w:noWrap w:val="0"/>
            <w:vAlign w:val="center"/>
          </w:tcPr>
          <w:p w14:paraId="50869B4C">
            <w:pPr>
              <w:rPr>
                <w:rFonts w:hint="eastAsia" w:ascii="方正仿宋_GBK" w:hAnsi="仿宋" w:eastAsia="方正仿宋_GBK" w:cs="仿宋"/>
                <w:sz w:val="21"/>
                <w:szCs w:val="21"/>
                <w:lang w:val="zh-CN"/>
              </w:rPr>
            </w:pPr>
            <w:r>
              <w:rPr>
                <w:rFonts w:hint="eastAsia" w:ascii="方正仿宋_GBK" w:hAnsi="仿宋" w:eastAsia="方正仿宋_GBK" w:cs="仿宋"/>
                <w:sz w:val="21"/>
                <w:szCs w:val="21"/>
                <w:lang w:val="zh-CN"/>
              </w:rPr>
              <w:t>3.具有履行合同所必需的设备和专业技术能力</w:t>
            </w:r>
          </w:p>
        </w:tc>
        <w:tc>
          <w:tcPr>
            <w:tcW w:w="4984" w:type="dxa"/>
            <w:vMerge w:val="continue"/>
            <w:noWrap w:val="0"/>
            <w:vAlign w:val="center"/>
          </w:tcPr>
          <w:p w14:paraId="5AFC06BA">
            <w:pPr>
              <w:rPr>
                <w:rFonts w:hint="eastAsia" w:ascii="方正仿宋_GBK" w:hAnsi="仿宋" w:eastAsia="方正仿宋_GBK"/>
                <w:sz w:val="21"/>
                <w:szCs w:val="21"/>
              </w:rPr>
            </w:pPr>
          </w:p>
        </w:tc>
      </w:tr>
      <w:tr w14:paraId="24E2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14:paraId="20AAE4C4">
            <w:pPr>
              <w:jc w:val="center"/>
              <w:rPr>
                <w:rFonts w:hint="eastAsia" w:ascii="方正仿宋_GBK" w:hAnsi="仿宋" w:eastAsia="方正仿宋_GBK"/>
                <w:sz w:val="21"/>
                <w:szCs w:val="21"/>
              </w:rPr>
            </w:pPr>
          </w:p>
        </w:tc>
        <w:tc>
          <w:tcPr>
            <w:tcW w:w="709" w:type="dxa"/>
            <w:vMerge w:val="continue"/>
            <w:noWrap w:val="0"/>
            <w:vAlign w:val="center"/>
          </w:tcPr>
          <w:p w14:paraId="266365C6">
            <w:pPr>
              <w:rPr>
                <w:rFonts w:hint="eastAsia" w:ascii="方正仿宋_GBK" w:hAnsi="仿宋" w:eastAsia="方正仿宋_GBK" w:cs="仿宋"/>
                <w:sz w:val="21"/>
                <w:szCs w:val="21"/>
                <w:lang w:val="zh-CN"/>
              </w:rPr>
            </w:pPr>
          </w:p>
        </w:tc>
        <w:tc>
          <w:tcPr>
            <w:tcW w:w="3118" w:type="dxa"/>
            <w:noWrap w:val="0"/>
            <w:vAlign w:val="center"/>
          </w:tcPr>
          <w:p w14:paraId="12A564D2">
            <w:pPr>
              <w:rPr>
                <w:rFonts w:hint="eastAsia" w:ascii="方正仿宋_GBK" w:hAnsi="仿宋" w:eastAsia="方正仿宋_GBK" w:cs="仿宋"/>
                <w:sz w:val="21"/>
                <w:szCs w:val="21"/>
                <w:lang w:val="zh-CN"/>
              </w:rPr>
            </w:pPr>
            <w:r>
              <w:rPr>
                <w:rFonts w:hint="eastAsia" w:ascii="方正仿宋_GBK" w:hAnsi="仿宋" w:eastAsia="方正仿宋_GBK" w:cs="仿宋"/>
                <w:sz w:val="21"/>
                <w:szCs w:val="21"/>
                <w:lang w:val="zh-CN"/>
              </w:rPr>
              <w:t>4.有依法缴纳税收和社会保障金的良好记录</w:t>
            </w:r>
          </w:p>
        </w:tc>
        <w:tc>
          <w:tcPr>
            <w:tcW w:w="4984" w:type="dxa"/>
            <w:vMerge w:val="continue"/>
            <w:noWrap w:val="0"/>
            <w:vAlign w:val="center"/>
          </w:tcPr>
          <w:p w14:paraId="7F22C6CE">
            <w:pPr>
              <w:rPr>
                <w:rFonts w:hint="eastAsia" w:ascii="方正仿宋_GBK" w:hAnsi="仿宋" w:eastAsia="方正仿宋_GBK"/>
                <w:sz w:val="21"/>
                <w:szCs w:val="21"/>
              </w:rPr>
            </w:pPr>
          </w:p>
        </w:tc>
      </w:tr>
      <w:tr w14:paraId="1D28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14:paraId="63151482">
            <w:pPr>
              <w:jc w:val="center"/>
              <w:rPr>
                <w:rFonts w:hint="eastAsia" w:ascii="方正仿宋_GBK" w:hAnsi="仿宋" w:eastAsia="方正仿宋_GBK"/>
                <w:sz w:val="21"/>
                <w:szCs w:val="21"/>
              </w:rPr>
            </w:pPr>
          </w:p>
        </w:tc>
        <w:tc>
          <w:tcPr>
            <w:tcW w:w="709" w:type="dxa"/>
            <w:vMerge w:val="continue"/>
            <w:noWrap w:val="0"/>
            <w:vAlign w:val="center"/>
          </w:tcPr>
          <w:p w14:paraId="5B74413B">
            <w:pPr>
              <w:rPr>
                <w:rFonts w:hint="eastAsia" w:ascii="方正仿宋_GBK" w:hAnsi="仿宋" w:eastAsia="方正仿宋_GBK" w:cs="仿宋"/>
                <w:sz w:val="21"/>
                <w:szCs w:val="21"/>
                <w:lang w:val="zh-CN"/>
              </w:rPr>
            </w:pPr>
          </w:p>
        </w:tc>
        <w:tc>
          <w:tcPr>
            <w:tcW w:w="3118" w:type="dxa"/>
            <w:noWrap w:val="0"/>
            <w:vAlign w:val="center"/>
          </w:tcPr>
          <w:p w14:paraId="1F9717D4">
            <w:pPr>
              <w:rPr>
                <w:rFonts w:hint="eastAsia" w:ascii="方正仿宋_GBK" w:hAnsi="仿宋" w:eastAsia="方正仿宋_GBK" w:cs="仿宋"/>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仿宋" w:eastAsia="方正仿宋_GBK"/>
                <w:sz w:val="21"/>
                <w:szCs w:val="21"/>
              </w:rPr>
              <w:fldChar w:fldCharType="begin"/>
            </w:r>
            <w:r>
              <w:rPr>
                <w:rFonts w:hint="eastAsia" w:ascii="方正仿宋_GBK" w:hAnsi="仿宋" w:eastAsia="方正仿宋_GBK"/>
                <w:sz w:val="21"/>
                <w:szCs w:val="21"/>
              </w:rPr>
              <w:instrText xml:space="preserve"> EQ \o\ac(○,</w:instrText>
            </w:r>
            <w:r>
              <w:rPr>
                <w:rFonts w:hint="eastAsia" w:ascii="方正仿宋_GBK" w:hAnsi="仿宋" w:eastAsia="方正仿宋_GBK"/>
                <w:position w:val="2"/>
                <w:sz w:val="14"/>
                <w:szCs w:val="21"/>
              </w:rPr>
              <w:instrText xml:space="preserve">1</w:instrText>
            </w:r>
            <w:r>
              <w:rPr>
                <w:rFonts w:hint="eastAsia" w:ascii="方正仿宋_GBK" w:hAnsi="仿宋" w:eastAsia="方正仿宋_GBK"/>
                <w:sz w:val="21"/>
                <w:szCs w:val="21"/>
              </w:rPr>
              <w:instrText xml:space="preserve">)</w:instrText>
            </w:r>
            <w:r>
              <w:rPr>
                <w:rFonts w:hint="eastAsia" w:ascii="方正仿宋_GBK" w:hAnsi="仿宋" w:eastAsia="方正仿宋_GBK"/>
                <w:sz w:val="21"/>
                <w:szCs w:val="21"/>
              </w:rPr>
              <w:fldChar w:fldCharType="end"/>
            </w:r>
            <w:r>
              <w:rPr>
                <w:rFonts w:hint="eastAsia" w:ascii="方正仿宋_GBK" w:hAnsi="仿宋" w:eastAsia="方正仿宋_GBK"/>
                <w:sz w:val="21"/>
                <w:szCs w:val="21"/>
              </w:rPr>
              <w:t>）</w:t>
            </w:r>
          </w:p>
        </w:tc>
        <w:tc>
          <w:tcPr>
            <w:tcW w:w="4984" w:type="dxa"/>
            <w:vMerge w:val="continue"/>
            <w:noWrap w:val="0"/>
            <w:vAlign w:val="center"/>
          </w:tcPr>
          <w:p w14:paraId="39FB419F">
            <w:pPr>
              <w:rPr>
                <w:rFonts w:hint="eastAsia" w:ascii="方正仿宋_GBK" w:hAnsi="仿宋" w:eastAsia="方正仿宋_GBK"/>
                <w:b/>
                <w:sz w:val="21"/>
                <w:szCs w:val="21"/>
              </w:rPr>
            </w:pPr>
          </w:p>
        </w:tc>
      </w:tr>
      <w:tr w14:paraId="1978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FD4CC78">
            <w:pPr>
              <w:jc w:val="center"/>
              <w:rPr>
                <w:rFonts w:hint="eastAsia" w:ascii="方正仿宋_GBK" w:hAnsi="仿宋" w:eastAsia="方正仿宋_GBK"/>
                <w:sz w:val="21"/>
                <w:szCs w:val="21"/>
              </w:rPr>
            </w:pPr>
          </w:p>
        </w:tc>
        <w:tc>
          <w:tcPr>
            <w:tcW w:w="709" w:type="dxa"/>
            <w:vMerge w:val="continue"/>
            <w:noWrap w:val="0"/>
            <w:vAlign w:val="center"/>
          </w:tcPr>
          <w:p w14:paraId="1CB753FA">
            <w:pPr>
              <w:rPr>
                <w:rFonts w:hint="eastAsia" w:ascii="方正仿宋_GBK" w:hAnsi="仿宋" w:eastAsia="方正仿宋_GBK" w:cs="仿宋"/>
                <w:sz w:val="21"/>
                <w:szCs w:val="21"/>
              </w:rPr>
            </w:pPr>
          </w:p>
        </w:tc>
        <w:tc>
          <w:tcPr>
            <w:tcW w:w="3118" w:type="dxa"/>
            <w:noWrap w:val="0"/>
            <w:vAlign w:val="center"/>
          </w:tcPr>
          <w:p w14:paraId="73F0A1F9">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noWrap w:val="0"/>
            <w:vAlign w:val="center"/>
          </w:tcPr>
          <w:p w14:paraId="1E0FFAD4">
            <w:pPr>
              <w:rPr>
                <w:rFonts w:hint="eastAsia" w:ascii="方正仿宋_GBK" w:hAnsi="仿宋" w:eastAsia="方正仿宋_GBK"/>
                <w:sz w:val="21"/>
                <w:szCs w:val="21"/>
              </w:rPr>
            </w:pPr>
          </w:p>
        </w:tc>
      </w:tr>
      <w:tr w14:paraId="347B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F61DDCF">
            <w:pPr>
              <w:jc w:val="center"/>
              <w:rPr>
                <w:rFonts w:hint="eastAsia" w:ascii="方正仿宋_GBK" w:hAnsi="仿宋" w:eastAsia="方正仿宋_GBK"/>
                <w:sz w:val="21"/>
                <w:szCs w:val="21"/>
              </w:rPr>
            </w:pPr>
          </w:p>
        </w:tc>
        <w:tc>
          <w:tcPr>
            <w:tcW w:w="709" w:type="dxa"/>
            <w:vMerge w:val="continue"/>
            <w:noWrap w:val="0"/>
            <w:vAlign w:val="center"/>
          </w:tcPr>
          <w:p w14:paraId="1E123BF4">
            <w:pPr>
              <w:rPr>
                <w:rFonts w:hint="eastAsia" w:ascii="方正仿宋_GBK" w:hAnsi="仿宋" w:eastAsia="方正仿宋_GBK" w:cs="仿宋"/>
                <w:sz w:val="21"/>
                <w:szCs w:val="21"/>
              </w:rPr>
            </w:pPr>
          </w:p>
        </w:tc>
        <w:tc>
          <w:tcPr>
            <w:tcW w:w="3118" w:type="dxa"/>
            <w:noWrap w:val="0"/>
            <w:vAlign w:val="center"/>
          </w:tcPr>
          <w:p w14:paraId="31378E0B">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noWrap w:val="0"/>
            <w:vAlign w:val="center"/>
          </w:tcPr>
          <w:p w14:paraId="1311B837">
            <w:pPr>
              <w:rPr>
                <w:rFonts w:hint="eastAsia" w:ascii="方正仿宋_GBK" w:hAnsi="仿宋" w:eastAsia="方正仿宋_GBK"/>
                <w:sz w:val="21"/>
                <w:szCs w:val="21"/>
              </w:rPr>
            </w:pPr>
            <w:r>
              <w:rPr>
                <w:rFonts w:hint="eastAsia" w:ascii="方正仿宋_GBK" w:hAnsi="仿宋" w:eastAsia="方正仿宋_GBK"/>
                <w:sz w:val="21"/>
                <w:szCs w:val="21"/>
              </w:rPr>
              <w:t>按第一篇“三、投标人资格要求（三）本项目的特定资格要求”的要求提交</w:t>
            </w:r>
            <w:r>
              <w:rPr>
                <w:rFonts w:hint="eastAsia" w:ascii="方正仿宋_GBK" w:hAnsi="方正书宋_GBK" w:eastAsia="方正仿宋_GBK"/>
                <w:sz w:val="21"/>
                <w:szCs w:val="21"/>
              </w:rPr>
              <w:t>（如果有）</w:t>
            </w:r>
            <w:r>
              <w:rPr>
                <w:rFonts w:hint="eastAsia" w:ascii="方正仿宋_GBK" w:hAnsi="仿宋" w:eastAsia="方正仿宋_GBK"/>
                <w:sz w:val="21"/>
                <w:szCs w:val="21"/>
              </w:rPr>
              <w:t>。</w:t>
            </w:r>
          </w:p>
        </w:tc>
      </w:tr>
      <w:tr w14:paraId="73C6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C0C062A">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noWrap w:val="0"/>
            <w:vAlign w:val="center"/>
          </w:tcPr>
          <w:p w14:paraId="3F65B666">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noWrap w:val="0"/>
            <w:vAlign w:val="center"/>
          </w:tcPr>
          <w:p w14:paraId="0BBB7239">
            <w:pPr>
              <w:rPr>
                <w:rFonts w:hint="eastAsia" w:ascii="方正仿宋_GBK" w:hAnsi="仿宋" w:eastAsia="方正仿宋_GBK"/>
                <w:sz w:val="21"/>
                <w:szCs w:val="21"/>
              </w:rPr>
            </w:pPr>
            <w:r>
              <w:rPr>
                <w:rFonts w:hint="eastAsia" w:ascii="方正仿宋_GBK" w:hAnsi="仿宋" w:eastAsia="方正仿宋_GBK"/>
                <w:sz w:val="21"/>
                <w:szCs w:val="21"/>
              </w:rPr>
              <w:t>按第一篇“三、投标人资格要求（二）落实政府采购政策需满足的资格要求”的要求提交</w:t>
            </w:r>
            <w:r>
              <w:rPr>
                <w:rFonts w:hint="eastAsia" w:ascii="方正仿宋_GBK" w:hAnsi="方正书宋_GBK" w:eastAsia="方正仿宋_GBK"/>
                <w:sz w:val="21"/>
                <w:szCs w:val="21"/>
              </w:rPr>
              <w:t>（如果有）</w:t>
            </w:r>
            <w:r>
              <w:rPr>
                <w:rFonts w:hint="eastAsia" w:ascii="方正仿宋_GBK" w:hAnsi="仿宋" w:eastAsia="方正仿宋_GBK"/>
                <w:sz w:val="21"/>
                <w:szCs w:val="21"/>
              </w:rPr>
              <w:t>。</w:t>
            </w:r>
          </w:p>
        </w:tc>
      </w:tr>
      <w:tr w14:paraId="12B7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43FA6391">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827" w:type="dxa"/>
            <w:gridSpan w:val="2"/>
            <w:noWrap w:val="0"/>
            <w:vAlign w:val="center"/>
          </w:tcPr>
          <w:p w14:paraId="21575381">
            <w:pPr>
              <w:rPr>
                <w:rFonts w:hint="eastAsia" w:ascii="方正仿宋_GBK" w:hAnsi="仿宋" w:eastAsia="方正仿宋_GBK"/>
                <w:sz w:val="21"/>
                <w:szCs w:val="21"/>
              </w:rPr>
            </w:pPr>
            <w:r>
              <w:rPr>
                <w:rFonts w:hint="eastAsia" w:ascii="方正仿宋_GBK" w:hAnsi="仿宋" w:eastAsia="方正仿宋_GBK"/>
                <w:sz w:val="21"/>
                <w:szCs w:val="21"/>
              </w:rPr>
              <w:t>投标保证金</w:t>
            </w:r>
          </w:p>
        </w:tc>
        <w:tc>
          <w:tcPr>
            <w:tcW w:w="4984" w:type="dxa"/>
            <w:noWrap w:val="0"/>
            <w:vAlign w:val="center"/>
          </w:tcPr>
          <w:p w14:paraId="26C56928">
            <w:pPr>
              <w:rPr>
                <w:rFonts w:hint="eastAsia" w:ascii="方正仿宋_GBK" w:hAnsi="仿宋" w:eastAsia="方正仿宋_GBK"/>
                <w:sz w:val="21"/>
                <w:szCs w:val="21"/>
              </w:rPr>
            </w:pPr>
            <w:r>
              <w:rPr>
                <w:rFonts w:hint="eastAsia" w:ascii="方正仿宋_GBK" w:hAnsi="仿宋" w:eastAsia="方正仿宋_GBK"/>
                <w:sz w:val="21"/>
                <w:szCs w:val="21"/>
              </w:rPr>
              <w:t>按照招标文件要求足额交纳所投包的投标保证金。</w:t>
            </w:r>
          </w:p>
        </w:tc>
      </w:tr>
    </w:tbl>
    <w:p w14:paraId="35965945">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注：</w:t>
      </w:r>
    </w:p>
    <w:p w14:paraId="362DD599">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fldChar w:fldCharType="begin"/>
      </w:r>
      <w:r>
        <w:rPr>
          <w:rFonts w:hint="eastAsia" w:ascii="方正仿宋_GBK" w:eastAsia="方正仿宋_GBK"/>
          <w:sz w:val="24"/>
          <w:szCs w:val="28"/>
        </w:rPr>
        <w:instrText xml:space="preserve"> eq \o\ac(○,1)</w:instrText>
      </w:r>
      <w:r>
        <w:rPr>
          <w:rFonts w:hint="eastAsia" w:ascii="方正仿宋_GBK" w:eastAsia="方正仿宋_GBK"/>
          <w:sz w:val="24"/>
          <w:szCs w:val="28"/>
        </w:rPr>
        <w:fldChar w:fldCharType="end"/>
      </w:r>
      <w:r>
        <w:rPr>
          <w:rFonts w:hint="eastAsia" w:ascii="方正仿宋_GBK" w:eastAsia="方正仿宋_GBK"/>
          <w:sz w:val="24"/>
          <w:szCs w:val="28"/>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w:t>
      </w:r>
      <w:r>
        <w:rPr>
          <w:rFonts w:hint="eastAsia" w:ascii="方正仿宋_GBK" w:eastAsia="方正仿宋_GBK"/>
          <w:sz w:val="24"/>
          <w:szCs w:val="28"/>
          <w:lang w:eastAsia="zh-CN"/>
        </w:rPr>
        <w:t>2023</w:t>
      </w:r>
      <w:r>
        <w:rPr>
          <w:rFonts w:hint="eastAsia" w:ascii="方正仿宋_GBK" w:eastAsia="方正仿宋_GBK"/>
          <w:sz w:val="24"/>
          <w:szCs w:val="28"/>
        </w:rPr>
        <w:t>〕3号）执行。投标人可于投标截止日期前通过 “信用中国”网站(www.creditchina.gov.cn)、"中国政府采购网"(www.ccgp.gov.cn)等渠道查询信用记录。</w:t>
      </w:r>
    </w:p>
    <w:p w14:paraId="16028424">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（二）符合性审查</w:t>
      </w:r>
    </w:p>
    <w:p w14:paraId="2B29B5E8">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评标委员会应当对符合资格的投标人的投标文件进行符合性审查，以确定其是否满足招标文件的实质性要求。符合性审查资料表如下：</w:t>
      </w:r>
    </w:p>
    <w:tbl>
      <w:tblPr>
        <w:tblStyle w:val="6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665"/>
        <w:gridCol w:w="5728"/>
      </w:tblGrid>
      <w:tr w14:paraId="193D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C9F9E4B">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序号</w:t>
            </w:r>
          </w:p>
        </w:tc>
        <w:tc>
          <w:tcPr>
            <w:tcW w:w="3227" w:type="dxa"/>
            <w:gridSpan w:val="2"/>
            <w:noWrap w:val="0"/>
            <w:vAlign w:val="center"/>
          </w:tcPr>
          <w:p w14:paraId="1A7618F2">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评审因素</w:t>
            </w:r>
          </w:p>
        </w:tc>
        <w:tc>
          <w:tcPr>
            <w:tcW w:w="5728" w:type="dxa"/>
            <w:noWrap w:val="0"/>
            <w:vAlign w:val="center"/>
          </w:tcPr>
          <w:p w14:paraId="43669CC0">
            <w:pPr>
              <w:snapToGrid w:val="0"/>
              <w:spacing w:line="400" w:lineRule="exact"/>
              <w:ind w:firstLine="480" w:firstLineChars="200"/>
              <w:jc w:val="center"/>
              <w:rPr>
                <w:rFonts w:hint="eastAsia" w:ascii="方正仿宋_GBK" w:eastAsia="方正仿宋_GBK"/>
                <w:sz w:val="24"/>
                <w:szCs w:val="28"/>
              </w:rPr>
            </w:pPr>
            <w:r>
              <w:rPr>
                <w:rFonts w:hint="eastAsia" w:ascii="方正仿宋_GBK" w:eastAsia="方正仿宋_GBK"/>
                <w:sz w:val="24"/>
                <w:szCs w:val="28"/>
              </w:rPr>
              <w:t>评审标准</w:t>
            </w:r>
          </w:p>
        </w:tc>
      </w:tr>
      <w:tr w14:paraId="2C8F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4ADB86DA">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1</w:t>
            </w:r>
          </w:p>
        </w:tc>
        <w:tc>
          <w:tcPr>
            <w:tcW w:w="1562" w:type="dxa"/>
            <w:vMerge w:val="restart"/>
            <w:noWrap w:val="0"/>
            <w:vAlign w:val="center"/>
          </w:tcPr>
          <w:p w14:paraId="34DA3D16">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有效性审查</w:t>
            </w:r>
          </w:p>
        </w:tc>
        <w:tc>
          <w:tcPr>
            <w:tcW w:w="1665" w:type="dxa"/>
            <w:noWrap w:val="0"/>
            <w:vAlign w:val="center"/>
          </w:tcPr>
          <w:p w14:paraId="298D508A">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投标文件签署或盖章</w:t>
            </w:r>
          </w:p>
        </w:tc>
        <w:tc>
          <w:tcPr>
            <w:tcW w:w="5728" w:type="dxa"/>
            <w:noWrap w:val="0"/>
            <w:vAlign w:val="center"/>
          </w:tcPr>
          <w:p w14:paraId="44161D87">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投标文件上法定代表人（或其授权代表）或自然人（投标人为自然人）的签署或盖章齐全。</w:t>
            </w:r>
          </w:p>
        </w:tc>
      </w:tr>
      <w:tr w14:paraId="1804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9925FAE">
            <w:pPr>
              <w:snapToGrid w:val="0"/>
              <w:spacing w:line="400" w:lineRule="exact"/>
              <w:ind w:firstLine="480" w:firstLineChars="200"/>
              <w:rPr>
                <w:rFonts w:hint="eastAsia" w:ascii="方正仿宋_GBK" w:eastAsia="方正仿宋_GBK"/>
                <w:sz w:val="24"/>
                <w:szCs w:val="28"/>
              </w:rPr>
            </w:pPr>
          </w:p>
        </w:tc>
        <w:tc>
          <w:tcPr>
            <w:tcW w:w="1562" w:type="dxa"/>
            <w:vMerge w:val="continue"/>
            <w:noWrap w:val="0"/>
            <w:vAlign w:val="center"/>
          </w:tcPr>
          <w:p w14:paraId="7017B69B">
            <w:pPr>
              <w:snapToGrid w:val="0"/>
              <w:spacing w:line="400" w:lineRule="exact"/>
              <w:ind w:firstLine="480" w:firstLineChars="200"/>
              <w:rPr>
                <w:rFonts w:hint="eastAsia" w:ascii="方正仿宋_GBK" w:eastAsia="方正仿宋_GBK"/>
                <w:sz w:val="24"/>
                <w:szCs w:val="28"/>
              </w:rPr>
            </w:pPr>
          </w:p>
        </w:tc>
        <w:tc>
          <w:tcPr>
            <w:tcW w:w="1665" w:type="dxa"/>
            <w:noWrap w:val="0"/>
            <w:vAlign w:val="center"/>
          </w:tcPr>
          <w:p w14:paraId="76291AB7">
            <w:pPr>
              <w:snapToGrid w:val="0"/>
              <w:spacing w:line="400" w:lineRule="exact"/>
              <w:ind w:firstLine="0" w:firstLineChars="0"/>
              <w:rPr>
                <w:rFonts w:hint="eastAsia" w:ascii="方正仿宋_GBK" w:eastAsia="方正仿宋_GBK"/>
                <w:sz w:val="24"/>
                <w:szCs w:val="28"/>
                <w:lang w:val="zh-CN"/>
              </w:rPr>
            </w:pPr>
            <w:r>
              <w:rPr>
                <w:rFonts w:hint="eastAsia" w:ascii="方正仿宋_GBK" w:eastAsia="方正仿宋_GBK"/>
                <w:sz w:val="24"/>
                <w:szCs w:val="28"/>
                <w:lang w:val="zh-CN"/>
              </w:rPr>
              <w:t>投标方案</w:t>
            </w:r>
          </w:p>
        </w:tc>
        <w:tc>
          <w:tcPr>
            <w:tcW w:w="5728" w:type="dxa"/>
            <w:noWrap w:val="0"/>
            <w:vAlign w:val="center"/>
          </w:tcPr>
          <w:p w14:paraId="51DA6D76">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lang w:val="zh-CN"/>
              </w:rPr>
              <w:t>每个包只能有一个方案投标。</w:t>
            </w:r>
          </w:p>
        </w:tc>
      </w:tr>
      <w:tr w14:paraId="1F19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65D0A42">
            <w:pPr>
              <w:snapToGrid w:val="0"/>
              <w:spacing w:line="400" w:lineRule="exact"/>
              <w:ind w:firstLine="480" w:firstLineChars="200"/>
              <w:rPr>
                <w:rFonts w:hint="eastAsia" w:ascii="方正仿宋_GBK" w:eastAsia="方正仿宋_GBK"/>
                <w:sz w:val="24"/>
                <w:szCs w:val="28"/>
              </w:rPr>
            </w:pPr>
          </w:p>
        </w:tc>
        <w:tc>
          <w:tcPr>
            <w:tcW w:w="1562" w:type="dxa"/>
            <w:vMerge w:val="continue"/>
            <w:noWrap w:val="0"/>
            <w:vAlign w:val="center"/>
          </w:tcPr>
          <w:p w14:paraId="54479581">
            <w:pPr>
              <w:snapToGrid w:val="0"/>
              <w:spacing w:line="400" w:lineRule="exact"/>
              <w:ind w:firstLine="480" w:firstLineChars="200"/>
              <w:rPr>
                <w:rFonts w:hint="eastAsia" w:ascii="方正仿宋_GBK" w:eastAsia="方正仿宋_GBK"/>
                <w:sz w:val="24"/>
                <w:szCs w:val="28"/>
              </w:rPr>
            </w:pPr>
          </w:p>
        </w:tc>
        <w:tc>
          <w:tcPr>
            <w:tcW w:w="1665" w:type="dxa"/>
            <w:noWrap w:val="0"/>
            <w:vAlign w:val="center"/>
          </w:tcPr>
          <w:p w14:paraId="3A86D9B1">
            <w:pPr>
              <w:snapToGrid w:val="0"/>
              <w:spacing w:line="400" w:lineRule="exact"/>
              <w:ind w:firstLine="0" w:firstLineChars="0"/>
              <w:rPr>
                <w:rFonts w:hint="eastAsia" w:ascii="方正仿宋_GBK" w:eastAsia="方正仿宋_GBK"/>
                <w:sz w:val="24"/>
                <w:szCs w:val="28"/>
                <w:lang w:val="zh-CN"/>
              </w:rPr>
            </w:pPr>
            <w:r>
              <w:rPr>
                <w:rFonts w:hint="eastAsia" w:ascii="方正仿宋_GBK" w:eastAsia="方正仿宋_GBK"/>
                <w:sz w:val="24"/>
                <w:szCs w:val="28"/>
              </w:rPr>
              <w:t>报价唯一</w:t>
            </w:r>
          </w:p>
        </w:tc>
        <w:tc>
          <w:tcPr>
            <w:tcW w:w="5728" w:type="dxa"/>
            <w:noWrap w:val="0"/>
            <w:vAlign w:val="center"/>
          </w:tcPr>
          <w:p w14:paraId="2DBF4C20">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lang w:val="zh-CN"/>
              </w:rPr>
              <w:t>只能在预算金额和最高限价内报价，</w:t>
            </w:r>
            <w:r>
              <w:rPr>
                <w:rFonts w:hint="eastAsia" w:ascii="方正仿宋_GBK" w:eastAsia="方正仿宋_GBK"/>
                <w:sz w:val="24"/>
                <w:szCs w:val="28"/>
              </w:rPr>
              <w:t>只能有一个有效报价，不得提交选择性报价。</w:t>
            </w:r>
          </w:p>
        </w:tc>
      </w:tr>
      <w:tr w14:paraId="7257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27E833CA">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2</w:t>
            </w:r>
          </w:p>
        </w:tc>
        <w:tc>
          <w:tcPr>
            <w:tcW w:w="1562" w:type="dxa"/>
            <w:noWrap w:val="0"/>
            <w:vAlign w:val="center"/>
          </w:tcPr>
          <w:p w14:paraId="55538395">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完整性审查</w:t>
            </w:r>
          </w:p>
        </w:tc>
        <w:tc>
          <w:tcPr>
            <w:tcW w:w="1665" w:type="dxa"/>
            <w:noWrap w:val="0"/>
            <w:vAlign w:val="center"/>
          </w:tcPr>
          <w:p w14:paraId="0D820F2D">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lang w:val="zh-CN"/>
              </w:rPr>
              <w:t>投标文件份数</w:t>
            </w:r>
          </w:p>
        </w:tc>
        <w:tc>
          <w:tcPr>
            <w:tcW w:w="5728" w:type="dxa"/>
            <w:noWrap w:val="0"/>
            <w:vAlign w:val="center"/>
          </w:tcPr>
          <w:p w14:paraId="3AF9E49A">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lang w:val="zh-CN"/>
              </w:rPr>
              <w:t>电子投标文件数量和须提交的相关原件数量（如果有）符合招标文件要求。</w:t>
            </w:r>
          </w:p>
        </w:tc>
      </w:tr>
      <w:tr w14:paraId="6C7B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0079DC7F">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3</w:t>
            </w:r>
          </w:p>
        </w:tc>
        <w:tc>
          <w:tcPr>
            <w:tcW w:w="1562" w:type="dxa"/>
            <w:noWrap w:val="0"/>
            <w:vAlign w:val="center"/>
          </w:tcPr>
          <w:p w14:paraId="5C7093FC">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技术部分</w:t>
            </w:r>
          </w:p>
        </w:tc>
        <w:tc>
          <w:tcPr>
            <w:tcW w:w="1665" w:type="dxa"/>
            <w:noWrap w:val="0"/>
            <w:vAlign w:val="center"/>
          </w:tcPr>
          <w:p w14:paraId="58470C6E">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投标文件内容</w:t>
            </w:r>
          </w:p>
        </w:tc>
        <w:tc>
          <w:tcPr>
            <w:tcW w:w="5728" w:type="dxa"/>
            <w:noWrap w:val="0"/>
            <w:vAlign w:val="center"/>
          </w:tcPr>
          <w:p w14:paraId="75566FFA">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本招标文件第二篇。</w:t>
            </w:r>
          </w:p>
        </w:tc>
      </w:tr>
      <w:tr w14:paraId="03BF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044F9393">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4</w:t>
            </w:r>
          </w:p>
        </w:tc>
        <w:tc>
          <w:tcPr>
            <w:tcW w:w="1562" w:type="dxa"/>
            <w:noWrap w:val="0"/>
            <w:vAlign w:val="center"/>
          </w:tcPr>
          <w:p w14:paraId="707A99C5">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商务部分</w:t>
            </w:r>
          </w:p>
        </w:tc>
        <w:tc>
          <w:tcPr>
            <w:tcW w:w="1665" w:type="dxa"/>
            <w:noWrap w:val="0"/>
            <w:vAlign w:val="center"/>
          </w:tcPr>
          <w:p w14:paraId="41DE67B1">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投标文件内容</w:t>
            </w:r>
          </w:p>
        </w:tc>
        <w:tc>
          <w:tcPr>
            <w:tcW w:w="5728" w:type="dxa"/>
            <w:noWrap w:val="0"/>
            <w:vAlign w:val="center"/>
          </w:tcPr>
          <w:p w14:paraId="0B425850">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本招标文件第三篇。</w:t>
            </w:r>
          </w:p>
        </w:tc>
      </w:tr>
      <w:tr w14:paraId="5D26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4E68F42E">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5</w:t>
            </w:r>
          </w:p>
        </w:tc>
        <w:tc>
          <w:tcPr>
            <w:tcW w:w="1562" w:type="dxa"/>
            <w:noWrap w:val="0"/>
            <w:vAlign w:val="center"/>
          </w:tcPr>
          <w:p w14:paraId="2B32AC8B">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投标有效期</w:t>
            </w:r>
          </w:p>
        </w:tc>
        <w:tc>
          <w:tcPr>
            <w:tcW w:w="1665" w:type="dxa"/>
            <w:noWrap w:val="0"/>
            <w:vAlign w:val="center"/>
          </w:tcPr>
          <w:p w14:paraId="06C119A5">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投标文件内容</w:t>
            </w:r>
          </w:p>
        </w:tc>
        <w:tc>
          <w:tcPr>
            <w:tcW w:w="5728" w:type="dxa"/>
            <w:noWrap w:val="0"/>
            <w:vAlign w:val="center"/>
          </w:tcPr>
          <w:p w14:paraId="1A0C69FB">
            <w:pPr>
              <w:snapToGrid w:val="0"/>
              <w:spacing w:line="400" w:lineRule="exact"/>
              <w:ind w:firstLine="0" w:firstLineChars="0"/>
              <w:rPr>
                <w:rFonts w:hint="eastAsia" w:ascii="方正仿宋_GBK" w:eastAsia="方正仿宋_GBK"/>
                <w:sz w:val="24"/>
                <w:szCs w:val="28"/>
              </w:rPr>
            </w:pPr>
            <w:r>
              <w:rPr>
                <w:rFonts w:hint="eastAsia" w:ascii="方正仿宋_GBK" w:eastAsia="方正仿宋_GBK"/>
                <w:sz w:val="24"/>
                <w:szCs w:val="28"/>
              </w:rPr>
              <w:t>投标有效期为投标截止时间起90天。</w:t>
            </w:r>
          </w:p>
        </w:tc>
      </w:tr>
    </w:tbl>
    <w:p w14:paraId="23DD020C">
      <w:pPr>
        <w:snapToGrid w:val="0"/>
        <w:spacing w:line="400" w:lineRule="exact"/>
        <w:ind w:firstLine="480" w:firstLineChars="200"/>
        <w:rPr>
          <w:rFonts w:hint="eastAsia" w:ascii="方正仿宋_GBK" w:eastAsia="方正仿宋_GBK"/>
          <w:sz w:val="24"/>
          <w:szCs w:val="28"/>
        </w:rPr>
      </w:pPr>
      <w:bookmarkStart w:id="322" w:name="_Toc31997"/>
      <w:bookmarkStart w:id="323" w:name="_Toc106030395"/>
      <w:bookmarkStart w:id="324" w:name="_Toc21650"/>
      <w:bookmarkStart w:id="325" w:name="_Toc30011"/>
      <w:bookmarkStart w:id="326" w:name="_Toc9094"/>
      <w:bookmarkStart w:id="327" w:name="_Toc29140"/>
      <w:bookmarkStart w:id="328" w:name="_Toc27015"/>
      <w:bookmarkStart w:id="329" w:name="_Toc27633"/>
      <w:bookmarkStart w:id="330" w:name="_Toc20171"/>
      <w:bookmarkStart w:id="331" w:name="_Toc5620"/>
      <w:bookmarkStart w:id="332" w:name="_Toc28549"/>
      <w:bookmarkStart w:id="333" w:name="_Toc14824"/>
      <w:bookmarkStart w:id="334" w:name="_Toc11699"/>
      <w:bookmarkStart w:id="335" w:name="_Toc25341"/>
      <w:bookmarkStart w:id="336" w:name="_Toc14098"/>
      <w:bookmarkStart w:id="337" w:name="_Toc26796"/>
      <w:bookmarkStart w:id="338" w:name="_Toc30717"/>
      <w:r>
        <w:rPr>
          <w:rFonts w:hint="eastAsia" w:ascii="方正仿宋_GBK" w:eastAsia="方正仿宋_GBK"/>
          <w:sz w:val="24"/>
          <w:szCs w:val="28"/>
        </w:rPr>
        <w:t>二、评标方法</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DE3DEBA">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本项目采用综合评分法进行评标。</w:t>
      </w:r>
    </w:p>
    <w:p w14:paraId="3EC2CCEA">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综合评分法，是指投标文件满足招标文件全部实质性要求且按照评审因素的量化指标评审得分最高的投标人为中标候选人的评标方法。投标人总得分为价格、商务、技术等评定因素（政策性加分除外）分别按照相应权重值计算分项得分后相加，满分为100分。</w:t>
      </w:r>
    </w:p>
    <w:p w14:paraId="51296F6A">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澄清有关问题。对电子投标文件中含义不明确、同类问题表述不一致或者有明显文字和计算错误的内容，评标委员会可在线要求投标人作出必要澄清、说明或者纠正，其澄清的内容不得超出电子投标文件的范围或者改变电子投标文件的实质性内容。澄清内容以线下书面形式作出，文件电子化上传。投标人通过书面形式作出的澄清、说明或者纠正应当由法定代表人（或其授权代表）或自然人（投标人为自然人）签署或者加盖公章并将澄清等文件扫描为PDF格式，上传至电子开标室的“问题澄清”输入框中的“澄清附件”中。由授权代表签署的，应当附法定代表人授权书。投标人为自然人的，应当由本人签署并附身份证明。以上签署等文件都要以PDF格式上传到“问题澄清”输入框中的“澄清附件”（注意：澄清附件只允许一个文档上传，所有上传文件都应归到一个PDF文档当中）。</w:t>
      </w:r>
    </w:p>
    <w:p w14:paraId="46F2B3C9">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（一）比较与评价。按招标文件中规定的评标方法和标准，对资格审查和符合性审查合格的电子投标文件进行商务和技术评估。</w:t>
      </w:r>
    </w:p>
    <w:p w14:paraId="2F5B9CB6">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 xml:space="preserve">同一合同项（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14:paraId="694AA77D">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评标委员会各成员独立对每个有效投标人（通过资格审查、符合性审查的投标人）的电子投标文件进行评价、打分，然后由评标委员会对各成员打分情况进行核查及复核，个别成员对同一投标人同一评分项的打分偏离较大的，应对投标人的电子投标文件进行再次核对，确属打分有误的，应及时进行修正。</w:t>
      </w:r>
    </w:p>
    <w:p w14:paraId="7FF367E6">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复核后，评标委员会汇总每个投标人每项评分因素的得分。</w:t>
      </w:r>
    </w:p>
    <w:p w14:paraId="588E9826">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（二）推荐中标候选人名单。</w:t>
      </w:r>
    </w:p>
    <w:p w14:paraId="6F89D470">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按评审后得分由高到低的排列顺序推荐综合得分排名前三的投标人为本分包（项目）中标候选人，排名第一的为第一中标候选人。得分相同的，由采购人委托评标委员会按投标报价由低到高顺序排列；得分且投标报价相同的，按照项目技术（质量）需求的优劣顺序排列；以上都相同的，按项目商务需求的优劣顺序排列；以上所有都相同的，由采购人委托评标委员会采取随机抽取方式确定。技术部分得分为0分的投标人，将失去成为中标候选人的资格。</w:t>
      </w:r>
    </w:p>
    <w:p w14:paraId="7914E455">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 xml:space="preserve"> 三、评标标准</w:t>
      </w:r>
    </w:p>
    <w:p w14:paraId="6C89176F">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（一）评审因素</w:t>
      </w:r>
    </w:p>
    <w:tbl>
      <w:tblPr>
        <w:tblStyle w:val="61"/>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79"/>
        <w:gridCol w:w="1000"/>
        <w:gridCol w:w="5273"/>
        <w:gridCol w:w="1359"/>
      </w:tblGrid>
      <w:tr w14:paraId="4368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0D0E25D1">
            <w:pPr>
              <w:spacing w:line="400" w:lineRule="exact"/>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序号</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31A37D94">
            <w:pPr>
              <w:pStyle w:val="239"/>
              <w:spacing w:line="400" w:lineRule="exact"/>
              <w:jc w:val="both"/>
              <w:rPr>
                <w:rFonts w:hint="default" w:ascii="Times New Roman" w:hAnsi="Times New Roman" w:eastAsia="方正黑体_GBK" w:cs="Times New Roman"/>
                <w:color w:val="auto"/>
                <w:kern w:val="2"/>
                <w:sz w:val="24"/>
              </w:rPr>
            </w:pPr>
            <w:r>
              <w:rPr>
                <w:rFonts w:hint="default" w:ascii="Times New Roman" w:hAnsi="Times New Roman" w:eastAsia="方正黑体_GBK" w:cs="Times New Roman"/>
                <w:color w:val="auto"/>
                <w:kern w:val="2"/>
                <w:sz w:val="24"/>
              </w:rPr>
              <w:t>评审项目</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487D3A5D">
            <w:pPr>
              <w:pStyle w:val="240"/>
              <w:spacing w:line="400" w:lineRule="exact"/>
              <w:ind w:firstLine="0" w:firstLineChars="0"/>
              <w:jc w:val="center"/>
              <w:rPr>
                <w:rFonts w:hint="default" w:ascii="Times New Roman" w:hAnsi="Times New Roman" w:eastAsia="方正黑体_GBK" w:cs="Times New Roman"/>
                <w:color w:val="auto"/>
                <w:kern w:val="0"/>
              </w:rPr>
            </w:pPr>
            <w:r>
              <w:rPr>
                <w:rFonts w:hint="default" w:ascii="Times New Roman" w:hAnsi="Times New Roman" w:eastAsia="方正黑体_GBK" w:cs="Times New Roman"/>
                <w:color w:val="auto"/>
                <w:kern w:val="0"/>
              </w:rPr>
              <w:t>分值</w:t>
            </w:r>
          </w:p>
        </w:tc>
        <w:tc>
          <w:tcPr>
            <w:tcW w:w="2845" w:type="pct"/>
            <w:tcBorders>
              <w:top w:val="single" w:color="auto" w:sz="4" w:space="0"/>
              <w:left w:val="single" w:color="auto" w:sz="4" w:space="0"/>
              <w:bottom w:val="single" w:color="auto" w:sz="4" w:space="0"/>
              <w:right w:val="single" w:color="auto" w:sz="4" w:space="0"/>
            </w:tcBorders>
            <w:noWrap w:val="0"/>
            <w:vAlign w:val="center"/>
          </w:tcPr>
          <w:p w14:paraId="47AA357F">
            <w:pPr>
              <w:spacing w:line="400" w:lineRule="exact"/>
              <w:ind w:firstLine="4" w:firstLineChars="2"/>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评分标准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56CEFDD5">
            <w:pPr>
              <w:spacing w:line="400" w:lineRule="exact"/>
              <w:jc w:val="center"/>
              <w:rPr>
                <w:rFonts w:hint="default" w:ascii="Times New Roman" w:hAnsi="Times New Roman" w:eastAsia="方正黑体_GBK" w:cs="Times New Roman"/>
                <w:bCs/>
                <w:color w:val="auto"/>
                <w:sz w:val="24"/>
              </w:rPr>
            </w:pPr>
            <w:r>
              <w:rPr>
                <w:rFonts w:hint="default" w:ascii="Times New Roman" w:hAnsi="Times New Roman" w:eastAsia="方正黑体_GBK" w:cs="Times New Roman"/>
                <w:bCs/>
                <w:color w:val="auto"/>
                <w:sz w:val="24"/>
              </w:rPr>
              <w:t>备  注</w:t>
            </w:r>
          </w:p>
        </w:tc>
      </w:tr>
      <w:tr w14:paraId="5906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29EC8C3E">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1</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1A015B01">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价格</w:t>
            </w:r>
            <w:r>
              <w:rPr>
                <w:rFonts w:hint="eastAsia" w:ascii="方正仿宋_GBK" w:hAnsi="方正仿宋_GBK" w:eastAsia="方正仿宋_GBK" w:cs="方正仿宋_GBK"/>
                <w:b w:val="0"/>
                <w:bCs/>
                <w:color w:val="auto"/>
                <w:kern w:val="0"/>
                <w:sz w:val="24"/>
                <w:szCs w:val="24"/>
                <w:lang w:eastAsia="zh-CN"/>
              </w:rPr>
              <w:t>部分</w:t>
            </w:r>
          </w:p>
          <w:p w14:paraId="09C4866F">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（70分）</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0510D2FD">
            <w:pPr>
              <w:pStyle w:val="240"/>
              <w:spacing w:line="400" w:lineRule="exact"/>
              <w:ind w:firstLine="0" w:firstLineChars="0"/>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(70分）</w:t>
            </w:r>
          </w:p>
        </w:tc>
        <w:tc>
          <w:tcPr>
            <w:tcW w:w="2845" w:type="pct"/>
            <w:tcBorders>
              <w:top w:val="single" w:color="auto" w:sz="4" w:space="0"/>
              <w:left w:val="single" w:color="auto" w:sz="4" w:space="0"/>
              <w:bottom w:val="single" w:color="auto" w:sz="4" w:space="0"/>
              <w:right w:val="single" w:color="auto" w:sz="4" w:space="0"/>
            </w:tcBorders>
            <w:noWrap w:val="0"/>
            <w:vAlign w:val="center"/>
          </w:tcPr>
          <w:p w14:paraId="51F8A1F8">
            <w:pPr>
              <w:spacing w:line="400" w:lineRule="exac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以有效报价的最低价作为评标基准价，投标人的价格得分为：价格得分=评标基准价/投标价*70分，得数保留至小数点后两位。</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12F59F7F">
            <w:pPr>
              <w:spacing w:line="400" w:lineRule="exact"/>
              <w:ind w:firstLine="480" w:firstLineChars="200"/>
              <w:rPr>
                <w:rFonts w:hint="eastAsia" w:ascii="方正仿宋_GBK" w:hAnsi="方正仿宋_GBK" w:eastAsia="方正仿宋_GBK" w:cs="方正仿宋_GBK"/>
                <w:bCs/>
                <w:color w:val="auto"/>
                <w:sz w:val="24"/>
                <w:szCs w:val="24"/>
              </w:rPr>
            </w:pPr>
          </w:p>
        </w:tc>
      </w:tr>
      <w:tr w14:paraId="7119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5" w:type="pct"/>
            <w:vMerge w:val="restart"/>
            <w:tcBorders>
              <w:top w:val="single" w:color="auto" w:sz="4" w:space="0"/>
              <w:left w:val="single" w:color="auto" w:sz="4" w:space="0"/>
              <w:right w:val="single" w:color="auto" w:sz="4" w:space="0"/>
            </w:tcBorders>
            <w:noWrap w:val="0"/>
            <w:vAlign w:val="center"/>
          </w:tcPr>
          <w:p w14:paraId="32C0FCB7">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2</w:t>
            </w:r>
          </w:p>
        </w:tc>
        <w:tc>
          <w:tcPr>
            <w:tcW w:w="636" w:type="pct"/>
            <w:vMerge w:val="restart"/>
            <w:tcBorders>
              <w:top w:val="single" w:color="auto" w:sz="4" w:space="0"/>
              <w:left w:val="single" w:color="auto" w:sz="4" w:space="0"/>
              <w:right w:val="single" w:color="auto" w:sz="4" w:space="0"/>
            </w:tcBorders>
            <w:noWrap w:val="0"/>
            <w:vAlign w:val="center"/>
          </w:tcPr>
          <w:p w14:paraId="17DA9768">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商务</w:t>
            </w:r>
            <w:r>
              <w:rPr>
                <w:rFonts w:hint="eastAsia" w:ascii="方正仿宋_GBK" w:hAnsi="方正仿宋_GBK" w:eastAsia="方正仿宋_GBK" w:cs="方正仿宋_GBK"/>
                <w:b w:val="0"/>
                <w:bCs/>
                <w:color w:val="auto"/>
                <w:kern w:val="0"/>
                <w:sz w:val="24"/>
                <w:szCs w:val="24"/>
                <w:lang w:eastAsia="zh-CN"/>
              </w:rPr>
              <w:t>部分</w:t>
            </w:r>
          </w:p>
          <w:p w14:paraId="516676D9">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（10分）</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40B9A3A2">
            <w:pPr>
              <w:spacing w:line="400" w:lineRule="exact"/>
              <w:ind w:firstLine="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售后</w:t>
            </w:r>
          </w:p>
          <w:p w14:paraId="6BF39876">
            <w:pPr>
              <w:spacing w:line="400" w:lineRule="exact"/>
              <w:ind w:firstLine="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w:t>
            </w:r>
          </w:p>
          <w:p w14:paraId="442EFD07">
            <w:pPr>
              <w:spacing w:line="400" w:lineRule="exact"/>
              <w:ind w:firstLine="28"/>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sz w:val="24"/>
                <w:szCs w:val="24"/>
              </w:rPr>
              <w:t>（2分）</w:t>
            </w:r>
          </w:p>
        </w:tc>
        <w:tc>
          <w:tcPr>
            <w:tcW w:w="2845" w:type="pct"/>
            <w:tcBorders>
              <w:top w:val="single" w:color="auto" w:sz="4" w:space="0"/>
              <w:left w:val="single" w:color="auto" w:sz="4" w:space="0"/>
              <w:bottom w:val="single" w:color="auto" w:sz="4" w:space="0"/>
              <w:right w:val="single" w:color="auto" w:sz="4" w:space="0"/>
            </w:tcBorders>
            <w:noWrap w:val="0"/>
            <w:vAlign w:val="center"/>
          </w:tcPr>
          <w:p w14:paraId="24ABD3ED">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投标人在重庆本地有售后服务机构</w:t>
            </w:r>
            <w:r>
              <w:rPr>
                <w:rFonts w:hint="eastAsia" w:ascii="方正仿宋_GBK" w:hAnsi="方正仿宋_GBK" w:eastAsia="方正仿宋_GBK" w:cs="方正仿宋_GBK"/>
                <w:color w:val="auto"/>
                <w:sz w:val="24"/>
                <w:szCs w:val="24"/>
                <w:lang w:val="en-US" w:eastAsia="zh-CN"/>
              </w:rPr>
              <w:t>且</w:t>
            </w:r>
            <w:r>
              <w:rPr>
                <w:rFonts w:hint="eastAsia" w:ascii="方正仿宋_GBK" w:hAnsi="方正仿宋_GBK" w:eastAsia="方正仿宋_GBK" w:cs="方正仿宋_GBK"/>
                <w:color w:val="auto"/>
                <w:sz w:val="24"/>
                <w:szCs w:val="24"/>
              </w:rPr>
              <w:t>售后服务人员配置齐全、合理，能满足项目要求的得2分。</w:t>
            </w:r>
          </w:p>
          <w:p w14:paraId="13F36CC8">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（投标人在渝设立售后服务机构的，须提供在渝工商注册证明，投标人授权本地服务机构的，须提供授权书或服务协议）。</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2E8B7ADE">
            <w:pPr>
              <w:spacing w:line="400" w:lineRule="exact"/>
              <w:ind w:firstLine="480" w:firstLineChars="200"/>
              <w:jc w:val="left"/>
              <w:rPr>
                <w:rFonts w:hint="eastAsia" w:ascii="方正仿宋_GBK" w:hAnsi="方正仿宋_GBK" w:eastAsia="方正仿宋_GBK" w:cs="方正仿宋_GBK"/>
                <w:color w:val="auto"/>
                <w:sz w:val="24"/>
                <w:szCs w:val="24"/>
              </w:rPr>
            </w:pPr>
          </w:p>
        </w:tc>
      </w:tr>
      <w:tr w14:paraId="73D3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45" w:type="pct"/>
            <w:vMerge w:val="continue"/>
            <w:tcBorders>
              <w:left w:val="single" w:color="auto" w:sz="4" w:space="0"/>
              <w:right w:val="single" w:color="auto" w:sz="4" w:space="0"/>
            </w:tcBorders>
            <w:noWrap w:val="0"/>
            <w:vAlign w:val="center"/>
          </w:tcPr>
          <w:p w14:paraId="71F780E2">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p>
        </w:tc>
        <w:tc>
          <w:tcPr>
            <w:tcW w:w="636" w:type="pct"/>
            <w:vMerge w:val="continue"/>
            <w:tcBorders>
              <w:left w:val="single" w:color="auto" w:sz="4" w:space="0"/>
              <w:right w:val="single" w:color="auto" w:sz="4" w:space="0"/>
            </w:tcBorders>
            <w:noWrap w:val="0"/>
            <w:vAlign w:val="center"/>
          </w:tcPr>
          <w:p w14:paraId="3E8D5FDC">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p>
        </w:tc>
        <w:tc>
          <w:tcPr>
            <w:tcW w:w="539" w:type="pct"/>
            <w:tcBorders>
              <w:top w:val="single" w:color="auto" w:sz="4" w:space="0"/>
              <w:left w:val="single" w:color="auto" w:sz="4" w:space="0"/>
              <w:bottom w:val="single" w:color="auto" w:sz="4" w:space="0"/>
              <w:right w:val="single" w:color="auto" w:sz="4" w:space="0"/>
            </w:tcBorders>
            <w:noWrap w:val="0"/>
            <w:vAlign w:val="center"/>
          </w:tcPr>
          <w:p w14:paraId="18060891">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业绩</w:t>
            </w:r>
          </w:p>
          <w:p w14:paraId="6E31AE39">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w:t>
            </w:r>
            <w:r>
              <w:rPr>
                <w:rFonts w:hint="eastAsia" w:ascii="方正仿宋_GBK" w:hAnsi="方正仿宋_GBK" w:eastAsia="方正仿宋_GBK" w:cs="方正仿宋_GBK"/>
                <w:color w:val="auto"/>
                <w:kern w:val="0"/>
                <w:sz w:val="24"/>
                <w:szCs w:val="24"/>
                <w:lang w:val="en-US" w:eastAsia="zh-CN"/>
              </w:rPr>
              <w:t>5</w:t>
            </w:r>
            <w:r>
              <w:rPr>
                <w:rFonts w:hint="eastAsia" w:ascii="方正仿宋_GBK" w:hAnsi="方正仿宋_GBK" w:eastAsia="方正仿宋_GBK" w:cs="方正仿宋_GBK"/>
                <w:color w:val="auto"/>
                <w:kern w:val="0"/>
                <w:sz w:val="24"/>
                <w:szCs w:val="24"/>
              </w:rPr>
              <w:t>分）</w:t>
            </w:r>
          </w:p>
        </w:tc>
        <w:tc>
          <w:tcPr>
            <w:tcW w:w="2845" w:type="pct"/>
            <w:tcBorders>
              <w:top w:val="single" w:color="auto" w:sz="4" w:space="0"/>
              <w:left w:val="single" w:color="auto" w:sz="4" w:space="0"/>
              <w:bottom w:val="single" w:color="auto" w:sz="4" w:space="0"/>
              <w:right w:val="single" w:color="auto" w:sz="4" w:space="0"/>
            </w:tcBorders>
            <w:noWrap w:val="0"/>
            <w:vAlign w:val="center"/>
          </w:tcPr>
          <w:p w14:paraId="43D9E149">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投标人提供</w:t>
            </w:r>
            <w:r>
              <w:rPr>
                <w:rFonts w:hint="eastAsia" w:ascii="方正仿宋_GBK" w:hAnsi="方正仿宋_GBK" w:eastAsia="方正仿宋_GBK" w:cs="方正仿宋_GBK"/>
                <w:color w:val="auto"/>
                <w:sz w:val="24"/>
                <w:szCs w:val="24"/>
                <w:lang w:val="en-US" w:eastAsia="zh-CN"/>
              </w:rPr>
              <w:t>近5年城市</w:t>
            </w:r>
            <w:r>
              <w:rPr>
                <w:rFonts w:hint="eastAsia" w:ascii="方正仿宋_GBK" w:hAnsi="方正仿宋_GBK" w:eastAsia="方正仿宋_GBK" w:cs="方正仿宋_GBK"/>
                <w:color w:val="auto"/>
                <w:sz w:val="24"/>
                <w:szCs w:val="24"/>
              </w:rPr>
              <w:t>（区</w:t>
            </w:r>
            <w:r>
              <w:rPr>
                <w:rFonts w:hint="eastAsia" w:ascii="方正仿宋_GBK" w:hAnsi="方正仿宋_GBK" w:eastAsia="方正仿宋_GBK" w:cs="方正仿宋_GBK"/>
                <w:color w:val="auto"/>
                <w:sz w:val="24"/>
                <w:szCs w:val="24"/>
                <w:lang w:val="en-US" w:eastAsia="zh-CN"/>
              </w:rPr>
              <w:t>县</w:t>
            </w:r>
            <w:r>
              <w:rPr>
                <w:rFonts w:hint="eastAsia" w:ascii="方正仿宋_GBK" w:hAnsi="方正仿宋_GBK" w:eastAsia="方正仿宋_GBK" w:cs="方正仿宋_GBK"/>
                <w:color w:val="auto"/>
                <w:sz w:val="24"/>
                <w:szCs w:val="24"/>
              </w:rPr>
              <w:t>）病媒生物防制项目业绩，</w:t>
            </w:r>
            <w:r>
              <w:rPr>
                <w:rFonts w:hint="eastAsia" w:ascii="方正仿宋_GBK" w:hAnsi="方正仿宋_GBK" w:eastAsia="方正仿宋_GBK" w:cs="方正仿宋_GBK"/>
                <w:color w:val="auto"/>
                <w:sz w:val="24"/>
                <w:szCs w:val="24"/>
                <w:lang w:val="en-US" w:eastAsia="zh-CN"/>
              </w:rPr>
              <w:t>且在合同履行中获得业主单位授予的荣誉证书，</w:t>
            </w:r>
            <w:r>
              <w:rPr>
                <w:rFonts w:hint="eastAsia" w:ascii="方正仿宋_GBK" w:hAnsi="方正仿宋_GBK" w:eastAsia="方正仿宋_GBK" w:cs="方正仿宋_GBK"/>
                <w:color w:val="auto"/>
                <w:sz w:val="24"/>
                <w:szCs w:val="24"/>
              </w:rPr>
              <w:t>提供1个业绩得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提供2个业绩得5分</w:t>
            </w:r>
            <w:r>
              <w:rPr>
                <w:rFonts w:hint="eastAsia" w:ascii="方正仿宋_GBK" w:hAnsi="方正仿宋_GBK" w:eastAsia="方正仿宋_GBK" w:cs="方正仿宋_GBK"/>
                <w:color w:val="auto"/>
                <w:sz w:val="24"/>
                <w:szCs w:val="24"/>
              </w:rPr>
              <w:t>。</w:t>
            </w:r>
          </w:p>
          <w:p w14:paraId="5A033294">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注：为同一业主单位服务的多个业绩，只计一次得分，</w:t>
            </w:r>
            <w:r>
              <w:rPr>
                <w:rFonts w:hint="eastAsia" w:ascii="方正仿宋_GBK" w:hAnsi="方正仿宋_GBK" w:eastAsia="方正仿宋_GBK" w:cs="方正仿宋_GBK"/>
                <w:color w:val="auto"/>
                <w:sz w:val="24"/>
                <w:szCs w:val="24"/>
              </w:rPr>
              <w:t>每个业绩需同时提供合同及发票复印件、荣誉证书。如若单个业绩提供资料不齐全，</w:t>
            </w:r>
            <w:r>
              <w:rPr>
                <w:rFonts w:hint="eastAsia" w:ascii="方正仿宋_GBK" w:hAnsi="方正仿宋_GBK" w:eastAsia="方正仿宋_GBK" w:cs="方正仿宋_GBK"/>
                <w:color w:val="auto"/>
                <w:sz w:val="24"/>
                <w:szCs w:val="24"/>
                <w:lang w:val="en-US" w:eastAsia="zh-CN"/>
              </w:rPr>
              <w:t>或内容有模糊、遮掩</w:t>
            </w:r>
            <w:r>
              <w:rPr>
                <w:rFonts w:hint="eastAsia" w:ascii="方正仿宋_GBK" w:hAnsi="方正仿宋_GBK" w:eastAsia="方正仿宋_GBK" w:cs="方正仿宋_GBK"/>
                <w:color w:val="auto"/>
                <w:sz w:val="24"/>
                <w:szCs w:val="24"/>
              </w:rPr>
              <w:t>则此单项业绩不得分。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2FB08D4F">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本项目</w:t>
            </w:r>
            <w:r>
              <w:rPr>
                <w:rFonts w:hint="eastAsia" w:ascii="方正仿宋_GBK" w:hAnsi="方正仿宋_GBK" w:eastAsia="方正仿宋_GBK" w:cs="方正仿宋_GBK"/>
                <w:color w:val="auto"/>
                <w:sz w:val="24"/>
                <w:szCs w:val="24"/>
                <w:lang w:eastAsia="zh-CN"/>
              </w:rPr>
              <w:t>采购方</w:t>
            </w:r>
            <w:r>
              <w:rPr>
                <w:rFonts w:hint="eastAsia" w:ascii="方正仿宋_GBK" w:hAnsi="方正仿宋_GBK" w:eastAsia="方正仿宋_GBK" w:cs="方正仿宋_GBK"/>
                <w:color w:val="auto"/>
                <w:sz w:val="24"/>
                <w:szCs w:val="24"/>
              </w:rPr>
              <w:t>有权对所提供的业绩进行核实，如若情况不实，有权取消成交候选供应商资格。</w:t>
            </w:r>
          </w:p>
        </w:tc>
      </w:tr>
      <w:tr w14:paraId="1139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45" w:type="pct"/>
            <w:vMerge w:val="continue"/>
            <w:tcBorders>
              <w:left w:val="single" w:color="auto" w:sz="4" w:space="0"/>
              <w:bottom w:val="single" w:color="auto" w:sz="4" w:space="0"/>
              <w:right w:val="single" w:color="auto" w:sz="4" w:space="0"/>
            </w:tcBorders>
            <w:noWrap w:val="0"/>
            <w:vAlign w:val="center"/>
          </w:tcPr>
          <w:p w14:paraId="37F992B9">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p>
        </w:tc>
        <w:tc>
          <w:tcPr>
            <w:tcW w:w="636" w:type="pct"/>
            <w:vMerge w:val="continue"/>
            <w:tcBorders>
              <w:left w:val="single" w:color="auto" w:sz="4" w:space="0"/>
              <w:bottom w:val="single" w:color="auto" w:sz="4" w:space="0"/>
              <w:right w:val="single" w:color="auto" w:sz="4" w:space="0"/>
            </w:tcBorders>
            <w:noWrap w:val="0"/>
            <w:vAlign w:val="center"/>
          </w:tcPr>
          <w:p w14:paraId="47C1BCA2">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p>
        </w:tc>
        <w:tc>
          <w:tcPr>
            <w:tcW w:w="539" w:type="pct"/>
            <w:tcBorders>
              <w:top w:val="single" w:color="auto" w:sz="4" w:space="0"/>
              <w:left w:val="single" w:color="auto" w:sz="4" w:space="0"/>
              <w:bottom w:val="single" w:color="auto" w:sz="4" w:space="0"/>
              <w:right w:val="single" w:color="auto" w:sz="4" w:space="0"/>
            </w:tcBorders>
            <w:noWrap w:val="0"/>
            <w:vAlign w:val="center"/>
          </w:tcPr>
          <w:p w14:paraId="6843C383">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人员</w:t>
            </w:r>
          </w:p>
          <w:p w14:paraId="7D499769">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分）</w:t>
            </w:r>
          </w:p>
        </w:tc>
        <w:tc>
          <w:tcPr>
            <w:tcW w:w="2845" w:type="pct"/>
            <w:tcBorders>
              <w:top w:val="single" w:color="auto" w:sz="4" w:space="0"/>
              <w:left w:val="single" w:color="auto" w:sz="4" w:space="0"/>
              <w:right w:val="single" w:color="auto" w:sz="4" w:space="0"/>
            </w:tcBorders>
            <w:noWrap w:val="0"/>
            <w:vAlign w:val="center"/>
          </w:tcPr>
          <w:p w14:paraId="0A18E49C">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本项目负责人近两年获得县级及以上行业主管部门颁发</w:t>
            </w:r>
            <w:r>
              <w:rPr>
                <w:rFonts w:hint="eastAsia" w:ascii="方正仿宋_GBK" w:hAnsi="方正仿宋_GBK" w:eastAsia="方正仿宋_GBK" w:cs="方正仿宋_GBK"/>
                <w:color w:val="auto"/>
                <w:sz w:val="24"/>
                <w:szCs w:val="24"/>
                <w:lang w:eastAsia="zh-CN"/>
              </w:rPr>
              <w:t>的</w:t>
            </w:r>
            <w:r>
              <w:rPr>
                <w:rFonts w:hint="eastAsia" w:ascii="方正仿宋_GBK" w:hAnsi="方正仿宋_GBK" w:eastAsia="方正仿宋_GBK" w:cs="方正仿宋_GBK"/>
                <w:color w:val="auto"/>
                <w:sz w:val="24"/>
                <w:szCs w:val="24"/>
              </w:rPr>
              <w:t>荣誉证书并持有“有害生物防制员”高级（三级）及以上证书的得1分。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提供荣誉证书、资格证书、</w:t>
            </w:r>
            <w:r>
              <w:rPr>
                <w:rFonts w:hint="eastAsia" w:ascii="方正仿宋_GBK" w:hAnsi="方正仿宋_GBK" w:eastAsia="方正仿宋_GBK" w:cs="方正仿宋_GBK"/>
                <w:color w:val="auto"/>
                <w:sz w:val="24"/>
                <w:szCs w:val="24"/>
                <w:lang w:val="en-US" w:eastAsia="zh-CN"/>
              </w:rPr>
              <w:t>6个月以上的</w:t>
            </w:r>
            <w:r>
              <w:rPr>
                <w:rFonts w:hint="eastAsia" w:ascii="方正仿宋_GBK" w:hAnsi="方正仿宋_GBK" w:eastAsia="方正仿宋_GBK" w:cs="方正仿宋_GBK"/>
                <w:color w:val="auto"/>
                <w:sz w:val="24"/>
                <w:szCs w:val="24"/>
              </w:rPr>
              <w:t>社保证明</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不提供或提供</w:t>
            </w:r>
            <w:r>
              <w:rPr>
                <w:rFonts w:hint="eastAsia" w:ascii="方正仿宋_GBK" w:hAnsi="方正仿宋_GBK" w:eastAsia="方正仿宋_GBK" w:cs="方正仿宋_GBK"/>
                <w:color w:val="auto"/>
                <w:sz w:val="24"/>
                <w:szCs w:val="24"/>
                <w:lang w:val="en-US" w:eastAsia="zh-CN"/>
              </w:rPr>
              <w:t>社保证明</w:t>
            </w:r>
            <w:r>
              <w:rPr>
                <w:rFonts w:hint="eastAsia" w:ascii="方正仿宋_GBK" w:hAnsi="方正仿宋_GBK" w:eastAsia="方正仿宋_GBK" w:cs="方正仿宋_GBK"/>
                <w:color w:val="auto"/>
                <w:sz w:val="24"/>
                <w:szCs w:val="24"/>
              </w:rPr>
              <w:t>不足6个月的不得分。）</w:t>
            </w:r>
          </w:p>
          <w:p w14:paraId="22B7E7D3">
            <w:pPr>
              <w:spacing w:line="40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val="en-US" w:eastAsia="zh-CN"/>
              </w:rPr>
              <w:t>.投标人拟派本项目服务团队人员需具有人力资源与社会保障部门颁发或国家人力资源与社会保障官网认证的“</w:t>
            </w:r>
            <w:r>
              <w:rPr>
                <w:rFonts w:hint="eastAsia" w:ascii="方正仿宋_GBK" w:hAnsi="方正仿宋_GBK" w:eastAsia="方正仿宋_GBK" w:cs="方正仿宋_GBK"/>
                <w:color w:val="auto"/>
                <w:sz w:val="24"/>
                <w:szCs w:val="24"/>
              </w:rPr>
              <w:t>有害生物防制员</w:t>
            </w:r>
            <w:r>
              <w:rPr>
                <w:rFonts w:hint="eastAsia" w:ascii="方正仿宋_GBK" w:hAnsi="方正仿宋_GBK" w:eastAsia="方正仿宋_GBK" w:cs="方正仿宋_GBK"/>
                <w:color w:val="auto"/>
                <w:sz w:val="24"/>
                <w:szCs w:val="24"/>
                <w:lang w:val="en-US" w:eastAsia="zh-CN"/>
              </w:rPr>
              <w:t>”从业资格证书，团队专业服务人员不少于15人，不足15人不得分。其中“</w:t>
            </w:r>
            <w:r>
              <w:rPr>
                <w:rFonts w:hint="eastAsia" w:ascii="方正仿宋_GBK" w:hAnsi="方正仿宋_GBK" w:eastAsia="方正仿宋_GBK" w:cs="方正仿宋_GBK"/>
                <w:color w:val="auto"/>
                <w:sz w:val="24"/>
                <w:szCs w:val="24"/>
              </w:rPr>
              <w:t>有害生物防制员</w:t>
            </w:r>
            <w:r>
              <w:rPr>
                <w:rFonts w:hint="eastAsia" w:ascii="方正仿宋_GBK" w:hAnsi="方正仿宋_GBK" w:eastAsia="方正仿宋_GBK" w:cs="方正仿宋_GBK"/>
                <w:color w:val="auto"/>
                <w:sz w:val="24"/>
                <w:szCs w:val="24"/>
                <w:lang w:val="en-US" w:eastAsia="zh-CN"/>
              </w:rPr>
              <w:t>”等级证书为高级的2人及以上得1分，为中级的1人得0.2分，最高得分为2分。</w:t>
            </w:r>
            <w:r>
              <w:rPr>
                <w:rFonts w:hint="eastAsia" w:ascii="方正仿宋_GBK" w:hAnsi="方正仿宋_GBK" w:eastAsia="方正仿宋_GBK" w:cs="方正仿宋_GBK"/>
                <w:color w:val="auto"/>
                <w:sz w:val="24"/>
                <w:szCs w:val="24"/>
              </w:rPr>
              <w:t>&lt;提供资格证书、社保证明（提供本单位近六个月的社保证明材料；不提供或提供</w:t>
            </w:r>
            <w:r>
              <w:rPr>
                <w:rFonts w:hint="eastAsia" w:ascii="方正仿宋_GBK" w:hAnsi="方正仿宋_GBK" w:eastAsia="方正仿宋_GBK" w:cs="方正仿宋_GBK"/>
                <w:color w:val="auto"/>
                <w:sz w:val="24"/>
                <w:szCs w:val="24"/>
                <w:lang w:val="en-US" w:eastAsia="zh-CN"/>
              </w:rPr>
              <w:t>社保证明</w:t>
            </w:r>
            <w:r>
              <w:rPr>
                <w:rFonts w:hint="eastAsia" w:ascii="方正仿宋_GBK" w:hAnsi="方正仿宋_GBK" w:eastAsia="方正仿宋_GBK" w:cs="方正仿宋_GBK"/>
                <w:color w:val="auto"/>
                <w:sz w:val="24"/>
                <w:szCs w:val="24"/>
              </w:rPr>
              <w:t>不足6个月的不得分。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&gt;</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7CB9DE5C">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投标人应在投标文件中提供证书复印件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社保缴费证明材料</w:t>
            </w:r>
            <w:r>
              <w:rPr>
                <w:rFonts w:hint="eastAsia" w:ascii="方正仿宋_GBK" w:hAnsi="方正仿宋_GBK" w:eastAsia="方正仿宋_GBK" w:cs="方正仿宋_GBK"/>
                <w:color w:val="auto"/>
                <w:sz w:val="24"/>
                <w:szCs w:val="24"/>
              </w:rPr>
              <w:t>加盖投标人鲜章，原件备查</w:t>
            </w:r>
          </w:p>
        </w:tc>
      </w:tr>
      <w:tr w14:paraId="6227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64741906">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3</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26738C13">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eastAsia="zh-CN"/>
              </w:rPr>
              <w:t>服务部分</w:t>
            </w:r>
          </w:p>
          <w:p w14:paraId="54AE5313">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（20分）</w:t>
            </w:r>
          </w:p>
        </w:tc>
        <w:tc>
          <w:tcPr>
            <w:tcW w:w="539" w:type="pct"/>
            <w:tcBorders>
              <w:top w:val="single" w:color="auto" w:sz="4" w:space="0"/>
              <w:left w:val="single" w:color="auto" w:sz="4" w:space="0"/>
              <w:right w:val="single" w:color="auto" w:sz="4" w:space="0"/>
            </w:tcBorders>
            <w:noWrap w:val="0"/>
            <w:vAlign w:val="center"/>
          </w:tcPr>
          <w:p w14:paraId="69585AA1">
            <w:pPr>
              <w:pStyle w:val="240"/>
              <w:spacing w:line="400" w:lineRule="exact"/>
              <w:ind w:firstLine="0" w:firstLineChars="0"/>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(20分)</w:t>
            </w:r>
          </w:p>
        </w:tc>
        <w:tc>
          <w:tcPr>
            <w:tcW w:w="2845" w:type="pct"/>
            <w:tcBorders>
              <w:top w:val="single" w:color="auto" w:sz="4" w:space="0"/>
              <w:left w:val="single" w:color="auto" w:sz="4" w:space="0"/>
              <w:right w:val="single" w:color="auto" w:sz="4" w:space="0"/>
            </w:tcBorders>
            <w:noWrap w:val="0"/>
            <w:vAlign w:val="center"/>
          </w:tcPr>
          <w:p w14:paraId="2C651F64">
            <w:pPr>
              <w:numPr>
                <w:ilvl w:val="-1"/>
                <w:numId w:val="0"/>
              </w:numPr>
              <w:spacing w:line="40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针对本项目制订实施方案，所采取的技术和方法应适应防制需求，方案中体现出所采取的技术和方法具有针对性</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药物选择科学合理。对项目拟定具体可行的工作计划和实施措施等，能体现对本项目的工作需求与实效，服务质量、安全和应急保障承诺等。</w:t>
            </w:r>
            <w:r>
              <w:rPr>
                <w:rFonts w:hint="eastAsia" w:ascii="方正仿宋_GBK" w:hAnsi="方正仿宋_GBK" w:eastAsia="方正仿宋_GBK" w:cs="方正仿宋_GBK"/>
                <w:color w:val="auto"/>
                <w:sz w:val="24"/>
                <w:szCs w:val="24"/>
                <w:lang w:val="en-US" w:eastAsia="zh-CN"/>
              </w:rPr>
              <w:t>实施</w:t>
            </w:r>
            <w:r>
              <w:rPr>
                <w:rFonts w:hint="eastAsia" w:ascii="方正仿宋_GBK" w:hAnsi="方正仿宋_GBK" w:eastAsia="方正仿宋_GBK" w:cs="方正仿宋_GBK"/>
                <w:color w:val="auto"/>
                <w:sz w:val="24"/>
                <w:szCs w:val="24"/>
              </w:rPr>
              <w:t>方案</w:t>
            </w:r>
            <w:r>
              <w:rPr>
                <w:rFonts w:hint="eastAsia" w:ascii="方正仿宋_GBK" w:hAnsi="方正仿宋_GBK" w:eastAsia="方正仿宋_GBK" w:cs="方正仿宋_GBK"/>
                <w:color w:val="auto"/>
                <w:sz w:val="24"/>
                <w:szCs w:val="24"/>
                <w:lang w:val="en-US" w:eastAsia="zh-CN"/>
              </w:rPr>
              <w:t>内容包括但不限于：（1）全年工作计划（1分）；（2）防制药品选择及每月用药计划（包括季节性集中防制）（2分）；（3）人员职责分工（1分）；（4）密度监测；（5）孳生地和侵害信息调查（2分）；（5）防制技术措施（2分）；（6）管理制度及措施（1分）；（7）环保与安全保障措施（1分）；（8）突发应急处置措施等（2分）。</w:t>
            </w:r>
          </w:p>
          <w:p w14:paraId="13013B0C">
            <w:pPr>
              <w:numPr>
                <w:ilvl w:val="-1"/>
                <w:numId w:val="0"/>
              </w:numPr>
              <w:spacing w:line="400" w:lineRule="exact"/>
              <w:rPr>
                <w:rFonts w:hint="eastAsia" w:ascii="方正仿宋_GBK" w:hAnsi="方正仿宋_GBK" w:eastAsia="方正仿宋_GBK" w:cs="方正仿宋_GBK"/>
                <w:color w:val="auto"/>
                <w:sz w:val="24"/>
                <w:szCs w:val="24"/>
              </w:rPr>
            </w:pPr>
            <w:r>
              <w:rPr>
                <w:rFonts w:hint="eastAsia"/>
                <w:lang w:val="en-US" w:eastAsia="zh-CN"/>
              </w:rPr>
              <w:t>2.</w:t>
            </w:r>
            <w:r>
              <w:rPr>
                <w:rFonts w:hint="eastAsia" w:ascii="方正仿宋_GBK" w:hAnsi="方正仿宋_GBK" w:eastAsia="方正仿宋_GBK" w:cs="方正仿宋_GBK"/>
                <w:color w:val="auto"/>
                <w:sz w:val="24"/>
                <w:szCs w:val="24"/>
              </w:rPr>
              <w:t>投标人</w:t>
            </w:r>
            <w:r>
              <w:rPr>
                <w:rFonts w:hint="eastAsia" w:ascii="方正仿宋_GBK" w:hAnsi="方正仿宋_GBK" w:eastAsia="方正仿宋_GBK" w:cs="方正仿宋_GBK"/>
                <w:color w:val="auto"/>
                <w:sz w:val="24"/>
                <w:szCs w:val="24"/>
                <w:lang w:val="en-US" w:eastAsia="zh-CN"/>
              </w:rPr>
              <w:t>可提供新型防制药品，新型防制药品的环保等级、防制效果均要优于</w:t>
            </w:r>
            <w:r>
              <w:rPr>
                <w:rFonts w:hint="eastAsia" w:ascii="方正仿宋_GBK" w:hAnsi="方正仿宋_GBK" w:eastAsia="方正仿宋_GBK" w:cs="方正仿宋_GBK"/>
                <w:color w:val="auto"/>
                <w:sz w:val="24"/>
                <w:szCs w:val="24"/>
              </w:rPr>
              <w:t>“药品技术参数要求”</w:t>
            </w:r>
            <w:r>
              <w:rPr>
                <w:rFonts w:hint="eastAsia" w:ascii="方正仿宋_GBK" w:hAnsi="方正仿宋_GBK" w:eastAsia="方正仿宋_GBK" w:cs="方正仿宋_GBK"/>
                <w:color w:val="auto"/>
                <w:sz w:val="24"/>
                <w:szCs w:val="24"/>
                <w:lang w:val="en-US" w:eastAsia="zh-CN"/>
              </w:rPr>
              <w:t>的六</w:t>
            </w:r>
            <w:r>
              <w:rPr>
                <w:rFonts w:hint="eastAsia" w:ascii="方正仿宋_GBK" w:hAnsi="方正仿宋_GBK" w:eastAsia="方正仿宋_GBK" w:cs="方正仿宋_GBK"/>
                <w:color w:val="auto"/>
                <w:sz w:val="24"/>
                <w:szCs w:val="24"/>
              </w:rPr>
              <w:t>类药品</w:t>
            </w:r>
            <w:r>
              <w:rPr>
                <w:rFonts w:hint="eastAsia" w:ascii="方正仿宋_GBK" w:hAnsi="方正仿宋_GBK" w:eastAsia="方正仿宋_GBK" w:cs="方正仿宋_GBK"/>
                <w:color w:val="auto"/>
                <w:sz w:val="24"/>
                <w:szCs w:val="24"/>
                <w:lang w:val="en-US" w:eastAsia="zh-CN"/>
              </w:rPr>
              <w:t>，每提供一项得2分，最多得8分。</w:t>
            </w:r>
          </w:p>
          <w:p w14:paraId="6FE64C2E">
            <w:pPr>
              <w:numPr>
                <w:ilvl w:val="-1"/>
                <w:numId w:val="0"/>
              </w:numPr>
              <w:spacing w:line="400" w:lineRule="exac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color w:val="auto"/>
                <w:sz w:val="24"/>
                <w:szCs w:val="24"/>
                <w:lang w:val="en-US" w:eastAsia="zh-CN"/>
              </w:rPr>
              <w:t>备注：投标人需提供新型防制药品的符合国家要求的环保等级证明、省级及以上抗药性监测报告，</w:t>
            </w:r>
            <w:r>
              <w:rPr>
                <w:rFonts w:hint="eastAsia" w:ascii="方正仿宋_GBK" w:hAnsi="方正仿宋_GBK" w:eastAsia="方正仿宋_GBK" w:cs="方正仿宋_GBK"/>
                <w:color w:val="auto"/>
                <w:sz w:val="24"/>
                <w:szCs w:val="24"/>
                <w:lang w:eastAsia="zh-CN"/>
              </w:rPr>
              <w:t>有效</w:t>
            </w:r>
            <w:r>
              <w:rPr>
                <w:rFonts w:hint="eastAsia" w:ascii="方正仿宋_GBK" w:hAnsi="方正仿宋_GBK" w:eastAsia="方正仿宋_GBK" w:cs="方正仿宋_GBK"/>
                <w:color w:val="auto"/>
                <w:sz w:val="24"/>
                <w:szCs w:val="24"/>
                <w:lang w:val="en-US" w:eastAsia="zh-CN"/>
              </w:rPr>
              <w:t>“三证</w:t>
            </w:r>
            <w:r>
              <w:rPr>
                <w:rFonts w:hint="eastAsia" w:ascii="方正仿宋_GBK" w:hAnsi="方正仿宋_GBK" w:eastAsia="方正仿宋_GBK" w:cs="方正仿宋_GBK"/>
                <w:color w:val="auto"/>
                <w:sz w:val="24"/>
                <w:szCs w:val="24"/>
                <w:lang w:eastAsia="zh-CN"/>
              </w:rPr>
              <w:t>”（农药登记证、农药生产批准证书</w:t>
            </w:r>
            <w:r>
              <w:rPr>
                <w:rFonts w:hint="eastAsia" w:ascii="方正仿宋_GBK" w:hAnsi="方正仿宋_GBK" w:eastAsia="方正仿宋_GBK" w:cs="方正仿宋_GBK"/>
                <w:color w:val="auto"/>
                <w:sz w:val="24"/>
                <w:szCs w:val="24"/>
                <w:lang w:val="en-US" w:eastAsia="zh-CN"/>
              </w:rPr>
              <w:t>或</w:t>
            </w:r>
            <w:r>
              <w:rPr>
                <w:rFonts w:hint="eastAsia" w:ascii="方正仿宋_GBK" w:hAnsi="方正仿宋_GBK" w:eastAsia="方正仿宋_GBK" w:cs="方正仿宋_GBK"/>
                <w:color w:val="auto"/>
                <w:sz w:val="24"/>
                <w:szCs w:val="24"/>
                <w:lang w:eastAsia="zh-CN"/>
              </w:rPr>
              <w:t>农药经营许可证、技术监督部门备案的企业标准）</w:t>
            </w:r>
            <w:r>
              <w:rPr>
                <w:rFonts w:hint="eastAsia" w:ascii="方正仿宋_GBK" w:hAnsi="方正仿宋_GBK" w:eastAsia="方正仿宋_GBK" w:cs="方正仿宋_GBK"/>
                <w:color w:val="auto"/>
                <w:sz w:val="24"/>
                <w:szCs w:val="24"/>
                <w:lang w:val="en-US" w:eastAsia="zh-CN"/>
              </w:rPr>
              <w:t>及药品质量保证书等佐证材料。</w:t>
            </w:r>
            <w:r>
              <w:rPr>
                <w:rFonts w:hint="eastAsia" w:ascii="方正仿宋_GBK" w:hAnsi="方正仿宋_GBK" w:eastAsia="方正仿宋_GBK" w:cs="方正仿宋_GBK"/>
                <w:color w:val="auto"/>
                <w:sz w:val="24"/>
                <w:szCs w:val="24"/>
              </w:rPr>
              <w:t>（复印件加盖有生产厂家公章，原件备查）</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67131D1F">
            <w:pPr>
              <w:spacing w:line="400" w:lineRule="exact"/>
              <w:ind w:firstLine="480" w:firstLineChars="200"/>
              <w:jc w:val="left"/>
              <w:rPr>
                <w:rFonts w:hint="eastAsia" w:ascii="方正仿宋_GBK" w:hAnsi="方正仿宋_GBK" w:eastAsia="方正仿宋_GBK" w:cs="方正仿宋_GBK"/>
                <w:color w:val="auto"/>
                <w:kern w:val="0"/>
                <w:sz w:val="24"/>
                <w:szCs w:val="24"/>
              </w:rPr>
            </w:pPr>
          </w:p>
        </w:tc>
      </w:tr>
      <w:tr w14:paraId="74B9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1" w:type="pct"/>
            <w:gridSpan w:val="2"/>
            <w:tcBorders>
              <w:top w:val="single" w:color="auto" w:sz="4" w:space="0"/>
              <w:left w:val="single" w:color="auto" w:sz="4" w:space="0"/>
              <w:bottom w:val="single" w:color="auto" w:sz="4" w:space="0"/>
              <w:right w:val="single" w:color="auto" w:sz="4" w:space="0"/>
            </w:tcBorders>
            <w:noWrap w:val="0"/>
            <w:vAlign w:val="center"/>
          </w:tcPr>
          <w:p w14:paraId="768DA966">
            <w:pPr>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rPr>
              <w:t>合    计</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465AEF69">
            <w:pPr>
              <w:spacing w:line="400" w:lineRule="exact"/>
              <w:ind w:firstLine="117" w:firstLineChars="49"/>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100分</w:t>
            </w:r>
          </w:p>
        </w:tc>
        <w:tc>
          <w:tcPr>
            <w:tcW w:w="2845" w:type="pct"/>
            <w:tcBorders>
              <w:top w:val="single" w:color="auto" w:sz="4" w:space="0"/>
              <w:left w:val="single" w:color="auto" w:sz="4" w:space="0"/>
              <w:bottom w:val="single" w:color="auto" w:sz="4" w:space="0"/>
              <w:right w:val="single" w:color="auto" w:sz="4" w:space="0"/>
            </w:tcBorders>
            <w:noWrap w:val="0"/>
            <w:vAlign w:val="center"/>
          </w:tcPr>
          <w:p w14:paraId="786461D7">
            <w:pPr>
              <w:spacing w:line="400" w:lineRule="exact"/>
              <w:rPr>
                <w:rFonts w:hint="eastAsia" w:ascii="方正仿宋_GBK" w:hAnsi="方正仿宋_GBK" w:eastAsia="方正仿宋_GBK" w:cs="方正仿宋_GBK"/>
                <w:color w:val="auto"/>
                <w:kern w:val="0"/>
                <w:sz w:val="24"/>
                <w:szCs w:val="24"/>
              </w:rPr>
            </w:pPr>
          </w:p>
        </w:tc>
        <w:tc>
          <w:tcPr>
            <w:tcW w:w="733" w:type="pct"/>
            <w:tcBorders>
              <w:top w:val="single" w:color="auto" w:sz="4" w:space="0"/>
              <w:left w:val="single" w:color="auto" w:sz="4" w:space="0"/>
              <w:bottom w:val="single" w:color="auto" w:sz="4" w:space="0"/>
              <w:right w:val="single" w:color="auto" w:sz="4" w:space="0"/>
            </w:tcBorders>
            <w:noWrap w:val="0"/>
            <w:vAlign w:val="center"/>
          </w:tcPr>
          <w:p w14:paraId="172F8C01">
            <w:pPr>
              <w:spacing w:line="400" w:lineRule="exact"/>
              <w:jc w:val="center"/>
              <w:rPr>
                <w:rFonts w:hint="eastAsia" w:ascii="方正仿宋_GBK" w:hAnsi="方正仿宋_GBK" w:eastAsia="方正仿宋_GBK" w:cs="方正仿宋_GBK"/>
                <w:color w:val="auto"/>
                <w:kern w:val="0"/>
                <w:sz w:val="24"/>
                <w:szCs w:val="24"/>
              </w:rPr>
            </w:pPr>
          </w:p>
        </w:tc>
      </w:tr>
    </w:tbl>
    <w:p w14:paraId="24F705AB">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说明：评标委员会认为投标人的报价明显低于其他通过符合性审查投标人的报价，有可能影响产品质量或者不能诚信履约的，应当要求其在评标现场合理的时间内在线提供书面说明，必要时提交相关证明材料电子档（PDF格式）；投标人不能证明其报价合理性的，评标委员会应当将其作为无效投标处理。</w:t>
      </w:r>
    </w:p>
    <w:p w14:paraId="2A69F1E8">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（二）关于小微企业报价扣除比例说明</w:t>
      </w:r>
    </w:p>
    <w:p w14:paraId="0B3F9ED7">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1.投标人为非联合体投标的，对服务的承接企业为小微型企业给予</w:t>
      </w:r>
      <w:r>
        <w:rPr>
          <w:rFonts w:hint="eastAsia" w:ascii="方正仿宋_GBK" w:eastAsia="方正仿宋_GBK"/>
          <w:sz w:val="24"/>
          <w:szCs w:val="28"/>
          <w:u w:val="single"/>
        </w:rPr>
        <w:t xml:space="preserve"> </w:t>
      </w:r>
      <w:r>
        <w:rPr>
          <w:rFonts w:hint="eastAsia" w:ascii="方正仿宋_GBK" w:eastAsia="方正仿宋_GBK"/>
          <w:sz w:val="24"/>
          <w:szCs w:val="28"/>
          <w:u w:val="single"/>
          <w:lang w:val="en-US" w:eastAsia="zh-CN"/>
        </w:rPr>
        <w:t>10</w:t>
      </w:r>
      <w:r>
        <w:rPr>
          <w:rFonts w:hint="eastAsia" w:ascii="方正仿宋_GBK" w:eastAsia="方正仿宋_GBK"/>
          <w:sz w:val="24"/>
          <w:szCs w:val="28"/>
          <w:u w:val="single"/>
        </w:rPr>
        <w:t xml:space="preserve"> </w:t>
      </w:r>
      <w:r>
        <w:rPr>
          <w:rFonts w:hint="eastAsia" w:ascii="方正仿宋_GBK" w:eastAsia="方正仿宋_GBK"/>
          <w:sz w:val="24"/>
          <w:szCs w:val="28"/>
        </w:rPr>
        <w:t>%的扣除，以扣除后的报价参与评审。</w:t>
      </w:r>
    </w:p>
    <w:p w14:paraId="423A1683">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lang w:val="en-US" w:eastAsia="zh-CN"/>
        </w:rPr>
        <w:t>2</w:t>
      </w:r>
      <w:r>
        <w:rPr>
          <w:rFonts w:hint="eastAsia" w:ascii="方正仿宋_GBK" w:eastAsia="方正仿宋_GBK"/>
          <w:sz w:val="24"/>
          <w:szCs w:val="28"/>
        </w:rPr>
        <w:t>.监狱企业、残疾人福利性单位视同小型、微型企业，投标人应提供《中小微企业声明函》（详见第七篇附表格式）。</w:t>
      </w:r>
    </w:p>
    <w:p w14:paraId="18E8E5B3">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lang w:val="en-US" w:eastAsia="zh-CN"/>
        </w:rPr>
        <w:t>3</w:t>
      </w:r>
      <w:r>
        <w:rPr>
          <w:rFonts w:hint="eastAsia" w:ascii="方正仿宋_GBK" w:eastAsia="方正仿宋_GBK"/>
          <w:sz w:val="24"/>
          <w:szCs w:val="28"/>
        </w:rPr>
        <w:t>、投标报价政策性扣减是指对小型和微型企业产品的价格给予的扣除。中小企业应当按照《中小企业划型标准规定》（工信部联企业〔2011〕300号），如实填写并提交《中小企业声明函》（详见第七篇附表格式），否则不予认定。</w:t>
      </w:r>
    </w:p>
    <w:p w14:paraId="7E61FC4F">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注：</w:t>
      </w:r>
    </w:p>
    <w:p w14:paraId="5F3C5F3E">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（1）对于中标小微企业，在评审过程中按照政府采购政策享受了报价扣除的，中标结果公告中应公告服务的承接企业企业类型。</w:t>
      </w:r>
    </w:p>
    <w:p w14:paraId="7346EFD2">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（2）对于未如实填写《中小微企业声明函》的投标人，一经查实，将按照《中华人民共和国政府采购法》及其实施条例进行严肃处罚。</w:t>
      </w:r>
    </w:p>
    <w:p w14:paraId="681843C8">
      <w:pPr>
        <w:snapToGrid w:val="0"/>
        <w:spacing w:line="400" w:lineRule="exact"/>
        <w:ind w:firstLine="482" w:firstLineChars="200"/>
        <w:rPr>
          <w:rFonts w:hint="eastAsia" w:ascii="方正仿宋_GBK" w:hAnsi="方正书宋_GBK" w:eastAsia="方正仿宋_GBK" w:cs="DejaVu Sans"/>
          <w:b/>
          <w:sz w:val="24"/>
          <w:szCs w:val="20"/>
        </w:rPr>
      </w:pPr>
      <w:bookmarkStart w:id="339" w:name="_Toc17065"/>
      <w:bookmarkStart w:id="340" w:name="_Toc29586"/>
      <w:bookmarkStart w:id="341" w:name="_Toc22167"/>
      <w:bookmarkStart w:id="342" w:name="_Toc4045"/>
      <w:bookmarkStart w:id="343" w:name="_Toc13045"/>
      <w:bookmarkStart w:id="344" w:name="_Toc26747"/>
      <w:bookmarkStart w:id="345" w:name="_Toc15200"/>
      <w:bookmarkStart w:id="346" w:name="_Toc5010"/>
      <w:bookmarkStart w:id="347" w:name="_Toc106030397"/>
      <w:bookmarkStart w:id="348" w:name="_Toc13232"/>
      <w:bookmarkStart w:id="349" w:name="_Toc21682"/>
      <w:bookmarkStart w:id="350" w:name="_Toc18716"/>
      <w:bookmarkStart w:id="351" w:name="_Toc30659"/>
      <w:bookmarkStart w:id="352" w:name="_Toc10923"/>
      <w:bookmarkStart w:id="353" w:name="_Toc3758"/>
      <w:bookmarkStart w:id="354" w:name="_Toc20423"/>
      <w:bookmarkStart w:id="355" w:name="_Toc27926"/>
      <w:r>
        <w:rPr>
          <w:rFonts w:hint="eastAsia" w:ascii="方正仿宋_GBK" w:hAnsi="方正书宋_GBK" w:eastAsia="方正仿宋_GBK" w:cs="DejaVu Sans"/>
          <w:b/>
          <w:sz w:val="24"/>
          <w:szCs w:val="20"/>
        </w:rPr>
        <w:t>四、无效投标条款</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8B14C27">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投标人或其投标文件出现下列情况之一者，应为无效投标：</w:t>
      </w:r>
    </w:p>
    <w:p w14:paraId="085CB711">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（一）未按照招标文件的规定提交投标保证金的；</w:t>
      </w:r>
    </w:p>
    <w:p w14:paraId="69FDEAB1">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（二）电子投标文件未按招标文件要求签署、盖章的；</w:t>
      </w:r>
    </w:p>
    <w:p w14:paraId="2ED88DFA">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（三）不具备招标文件中规定的资格要求的；</w:t>
      </w:r>
    </w:p>
    <w:p w14:paraId="03DDC09B">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（四）报价超过招标文件中规定的预算金额或者最高限价的；</w:t>
      </w:r>
    </w:p>
    <w:p w14:paraId="293EEF24">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（五）电子投标文件含有采购人不能接受的附加条件的；</w:t>
      </w:r>
    </w:p>
    <w:p w14:paraId="10616EDF">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（六）投标人串通投标的；</w:t>
      </w:r>
    </w:p>
    <w:p w14:paraId="5CDCBB09">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（七）投标人组成联合体投标的；</w:t>
      </w:r>
    </w:p>
    <w:p w14:paraId="32843527">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（八）投标人进行合同分包的；</w:t>
      </w:r>
    </w:p>
    <w:p w14:paraId="038BC6DB">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（九）法律、法规和招标文件规定的其他无效情形。</w:t>
      </w:r>
    </w:p>
    <w:p w14:paraId="4199BFA5">
      <w:pPr>
        <w:snapToGrid w:val="0"/>
        <w:spacing w:line="400" w:lineRule="exact"/>
        <w:ind w:firstLine="482" w:firstLineChars="200"/>
        <w:rPr>
          <w:rFonts w:hint="eastAsia" w:ascii="方正仿宋_GBK" w:hAnsi="方正书宋_GBK" w:eastAsia="方正仿宋_GBK" w:cs="DejaVu Sans"/>
          <w:b/>
          <w:sz w:val="24"/>
          <w:szCs w:val="20"/>
        </w:rPr>
      </w:pPr>
      <w:bookmarkStart w:id="356" w:name="_Toc21946"/>
      <w:bookmarkStart w:id="357" w:name="_Toc106030398"/>
      <w:bookmarkStart w:id="358" w:name="_Toc6719"/>
      <w:bookmarkStart w:id="359" w:name="_Toc25960"/>
      <w:bookmarkStart w:id="360" w:name="_Toc27133"/>
      <w:bookmarkStart w:id="361" w:name="_Toc14355"/>
      <w:bookmarkStart w:id="362" w:name="_Toc30605"/>
      <w:bookmarkStart w:id="363" w:name="_Toc4422"/>
      <w:bookmarkStart w:id="364" w:name="_Toc18673"/>
      <w:bookmarkStart w:id="365" w:name="_Toc25549"/>
      <w:bookmarkStart w:id="366" w:name="_Toc6204"/>
      <w:bookmarkStart w:id="367" w:name="_Toc20005"/>
      <w:bookmarkStart w:id="368" w:name="_Toc18588"/>
      <w:bookmarkStart w:id="369" w:name="_Toc7802"/>
      <w:bookmarkStart w:id="370" w:name="_Toc23533"/>
      <w:bookmarkStart w:id="371" w:name="_Toc6956"/>
      <w:bookmarkStart w:id="372" w:name="_Toc11293"/>
      <w:r>
        <w:rPr>
          <w:rFonts w:hint="eastAsia" w:ascii="方正仿宋_GBK" w:hAnsi="方正书宋_GBK" w:eastAsia="方正仿宋_GBK" w:cs="DejaVu Sans"/>
          <w:b/>
          <w:sz w:val="24"/>
          <w:szCs w:val="20"/>
        </w:rPr>
        <w:t>五、废标条款</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6D34773">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在招标采购中，出现下列情形之一的，应予废标：</w:t>
      </w:r>
    </w:p>
    <w:p w14:paraId="308F5DE2">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（一）符合专业条件的投标人或者对招标文件作实质响应的投标人不足三家的；</w:t>
      </w:r>
    </w:p>
    <w:p w14:paraId="0150E416">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（二）投标人的报价均超过了采购预算，采购人不能支付的；</w:t>
      </w:r>
    </w:p>
    <w:p w14:paraId="0C96B4F1">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（三）出现影响采购公正的违法、违规行为的；</w:t>
      </w:r>
    </w:p>
    <w:p w14:paraId="203EBE77">
      <w:pPr>
        <w:snapToGrid w:val="0"/>
        <w:spacing w:line="400" w:lineRule="exact"/>
        <w:ind w:firstLine="480" w:firstLineChars="200"/>
        <w:rPr>
          <w:rFonts w:hint="eastAsia" w:ascii="方正仿宋_GBK" w:eastAsia="方正仿宋_GBK"/>
          <w:sz w:val="24"/>
          <w:szCs w:val="28"/>
        </w:rPr>
      </w:pPr>
      <w:r>
        <w:rPr>
          <w:rFonts w:hint="eastAsia" w:ascii="方正仿宋_GBK" w:eastAsia="方正仿宋_GBK"/>
          <w:sz w:val="24"/>
          <w:szCs w:val="28"/>
        </w:rPr>
        <w:t>（四）因重大变故，采购任务取消的。</w:t>
      </w:r>
    </w:p>
    <w:p w14:paraId="0286ACF4">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eastAsia="方正仿宋_GBK"/>
          <w:sz w:val="24"/>
          <w:szCs w:val="28"/>
        </w:rPr>
        <w:t>废标后，除采购任务取消情形外，应当重新组织采购</w:t>
      </w:r>
      <w:r>
        <w:rPr>
          <w:rFonts w:hint="eastAsia" w:ascii="方正仿宋_GBK" w:hAnsi="方正书宋_GBK" w:eastAsia="方正仿宋_GBK"/>
          <w:sz w:val="24"/>
          <w:szCs w:val="24"/>
        </w:rPr>
        <w:t>。</w:t>
      </w:r>
    </w:p>
    <w:p w14:paraId="1DAC42B3">
      <w:pPr>
        <w:pStyle w:val="5"/>
        <w:spacing w:line="400" w:lineRule="exact"/>
        <w:rPr>
          <w:rFonts w:hint="eastAsia" w:ascii="方正仿宋_GBK" w:hAnsi="方正书宋_GBK" w:eastAsia="方正仿宋_GBK" w:cs="DejaVu Sans"/>
          <w:b/>
          <w:kern w:val="2"/>
          <w:sz w:val="24"/>
          <w:szCs w:val="24"/>
          <w:lang w:val="en-US" w:eastAsia="zh-CN" w:bidi="ar-SA"/>
        </w:rPr>
      </w:pPr>
      <w:bookmarkStart w:id="373" w:name="_Toc23766"/>
      <w:bookmarkStart w:id="374" w:name="_Toc106030399"/>
      <w:bookmarkStart w:id="375" w:name="_Toc22728"/>
      <w:bookmarkStart w:id="376" w:name="_Toc21000"/>
      <w:bookmarkStart w:id="377" w:name="_Toc20762"/>
      <w:bookmarkStart w:id="378" w:name="_Toc30627"/>
      <w:bookmarkStart w:id="379" w:name="_Toc4735"/>
      <w:bookmarkStart w:id="380" w:name="_Toc31357"/>
      <w:bookmarkStart w:id="381" w:name="_Toc5106"/>
      <w:bookmarkStart w:id="382" w:name="_Toc26849"/>
      <w:bookmarkStart w:id="383" w:name="_Toc21720"/>
      <w:bookmarkStart w:id="384" w:name="_Toc18502"/>
      <w:bookmarkStart w:id="385" w:name="_Toc19831"/>
      <w:bookmarkStart w:id="386" w:name="_Toc9303"/>
      <w:bookmarkStart w:id="387" w:name="_Toc1295"/>
      <w:bookmarkStart w:id="388" w:name="_Toc29546"/>
      <w:bookmarkStart w:id="389" w:name="_Toc31442"/>
      <w:bookmarkStart w:id="390" w:name="_Toc22201"/>
      <w:bookmarkStart w:id="391" w:name="_Toc10828"/>
      <w:bookmarkStart w:id="392" w:name="_Toc21548"/>
      <w:bookmarkStart w:id="393" w:name="_Toc1798"/>
      <w:bookmarkStart w:id="394" w:name="_Toc12533"/>
      <w:bookmarkStart w:id="395" w:name="_Toc22256"/>
      <w:bookmarkStart w:id="396" w:name="_Toc13159"/>
      <w:bookmarkStart w:id="397" w:name="_Toc25962"/>
      <w:bookmarkStart w:id="398" w:name="_Toc4443"/>
      <w:bookmarkStart w:id="399" w:name="_Toc1982"/>
      <w:bookmarkStart w:id="400" w:name="_Toc25755"/>
    </w:p>
    <w:p w14:paraId="250C1DC3">
      <w:pPr>
        <w:rPr>
          <w:rFonts w:hint="eastAsia"/>
          <w:lang w:val="en-US" w:eastAsia="zh-CN"/>
        </w:rPr>
      </w:pPr>
    </w:p>
    <w:p w14:paraId="314E74A8">
      <w:pPr>
        <w:rPr>
          <w:rFonts w:hint="eastAsia"/>
        </w:rPr>
      </w:pPr>
    </w:p>
    <w:p w14:paraId="1FBB3D13">
      <w:pPr>
        <w:pStyle w:val="4"/>
        <w:spacing w:before="0" w:beforeLines="0" w:after="0" w:afterLines="0" w:line="360" w:lineRule="auto"/>
        <w:rPr>
          <w:rFonts w:hint="eastAsia" w:ascii="方正仿宋_GBK" w:eastAsia="方正仿宋_GBK"/>
          <w:b/>
        </w:rPr>
      </w:pPr>
      <w:r>
        <w:rPr>
          <w:rFonts w:hint="eastAsia" w:ascii="方正仿宋_GBK" w:eastAsia="方正仿宋_GBK"/>
          <w:b/>
        </w:rPr>
        <w:t>第</w:t>
      </w:r>
      <w:r>
        <w:rPr>
          <w:rFonts w:hint="eastAsia" w:ascii="方正仿宋_GBK" w:eastAsia="方正仿宋_GBK"/>
          <w:b/>
          <w:lang w:eastAsia="zh-CN"/>
        </w:rPr>
        <w:t>五</w:t>
      </w:r>
      <w:r>
        <w:rPr>
          <w:rFonts w:hint="eastAsia" w:ascii="方正仿宋_GBK" w:eastAsia="方正仿宋_GBK"/>
          <w:b/>
        </w:rPr>
        <w:t>篇  投标人须知</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DEE91C9">
      <w:pPr>
        <w:pStyle w:val="5"/>
        <w:spacing w:line="400" w:lineRule="exact"/>
        <w:ind w:firstLine="482" w:firstLineChars="200"/>
        <w:rPr>
          <w:rFonts w:hint="eastAsia" w:ascii="方正仿宋_GBK" w:eastAsia="方正仿宋_GBK"/>
          <w:b/>
          <w:sz w:val="24"/>
        </w:rPr>
      </w:pPr>
      <w:bookmarkStart w:id="401" w:name="_Toc16529"/>
      <w:bookmarkStart w:id="402" w:name="_Toc1915"/>
      <w:bookmarkStart w:id="403" w:name="_Toc75793524"/>
      <w:bookmarkStart w:id="404" w:name="_Toc13288"/>
      <w:bookmarkStart w:id="405" w:name="_Toc25287"/>
      <w:bookmarkStart w:id="406" w:name="_Toc20114"/>
      <w:bookmarkStart w:id="407" w:name="_Toc10228"/>
      <w:bookmarkStart w:id="408" w:name="_Toc31520"/>
      <w:bookmarkStart w:id="409" w:name="_Toc18694"/>
      <w:bookmarkStart w:id="410" w:name="_Toc2058"/>
      <w:bookmarkStart w:id="411" w:name="_Toc12666"/>
      <w:bookmarkStart w:id="412" w:name="_Toc6754"/>
      <w:bookmarkStart w:id="413" w:name="_Toc11996"/>
      <w:bookmarkStart w:id="414" w:name="_Toc11786"/>
      <w:bookmarkStart w:id="415" w:name="_Toc3330"/>
      <w:bookmarkStart w:id="416" w:name="_Toc2439"/>
      <w:bookmarkStart w:id="417" w:name="_Toc3327"/>
      <w:bookmarkStart w:id="418" w:name="_Toc1327"/>
      <w:bookmarkStart w:id="419" w:name="_Toc13197"/>
      <w:bookmarkStart w:id="420" w:name="_Toc20020"/>
      <w:bookmarkStart w:id="421" w:name="_Toc27405"/>
      <w:bookmarkStart w:id="422" w:name="_Toc15432"/>
      <w:bookmarkStart w:id="423" w:name="_Toc18929"/>
      <w:bookmarkStart w:id="424" w:name="_Toc422"/>
      <w:bookmarkStart w:id="425" w:name="_Toc10715"/>
      <w:bookmarkStart w:id="426" w:name="_Toc10325"/>
      <w:bookmarkStart w:id="427" w:name="_Toc10657"/>
      <w:bookmarkStart w:id="428" w:name="_Toc106030400"/>
      <w:bookmarkStart w:id="429" w:name="_Toc12955"/>
      <w:r>
        <w:rPr>
          <w:rFonts w:hint="eastAsia" w:ascii="方正仿宋_GBK" w:eastAsia="方正仿宋_GBK"/>
          <w:b/>
          <w:sz w:val="24"/>
        </w:rPr>
        <w:t>一、投标人</w:t>
      </w:r>
      <w:bookmarkEnd w:id="401"/>
      <w:bookmarkEnd w:id="402"/>
      <w:bookmarkEnd w:id="403"/>
      <w:bookmarkEnd w:id="404"/>
      <w:bookmarkEnd w:id="405"/>
      <w:bookmarkEnd w:id="406"/>
      <w:bookmarkEnd w:id="407"/>
      <w:bookmarkEnd w:id="408"/>
      <w:bookmarkEnd w:id="409"/>
      <w:bookmarkEnd w:id="410"/>
      <w:bookmarkEnd w:id="411"/>
      <w:bookmarkEnd w:id="412"/>
    </w:p>
    <w:p w14:paraId="3EE6E6DC">
      <w:pPr>
        <w:snapToGrid w:val="0"/>
        <w:spacing w:line="400" w:lineRule="exact"/>
        <w:ind w:firstLine="480" w:firstLineChars="200"/>
        <w:rPr>
          <w:rFonts w:hint="eastAsia" w:ascii="方正仿宋_GBK" w:hAnsi="方正书宋_GBK" w:eastAsia="方正仿宋_GBK"/>
          <w:sz w:val="24"/>
        </w:rPr>
      </w:pPr>
      <w:r>
        <w:rPr>
          <w:rFonts w:hint="eastAsia" w:ascii="方正仿宋_GBK" w:hAnsi="方正书宋_GBK" w:eastAsia="方正仿宋_GBK"/>
          <w:sz w:val="24"/>
        </w:rPr>
        <w:t>（一）投标人</w:t>
      </w:r>
    </w:p>
    <w:p w14:paraId="515FDCCD">
      <w:pPr>
        <w:snapToGrid w:val="0"/>
        <w:spacing w:line="400" w:lineRule="exact"/>
        <w:ind w:firstLine="480" w:firstLineChars="200"/>
        <w:rPr>
          <w:rFonts w:hint="eastAsia" w:ascii="方正仿宋_GBK" w:hAnsi="方正书宋_GBK" w:eastAsia="方正仿宋_GBK"/>
          <w:sz w:val="24"/>
        </w:rPr>
      </w:pPr>
      <w:r>
        <w:rPr>
          <w:rFonts w:hint="eastAsia" w:ascii="方正仿宋_GBK" w:hAnsi="方正书宋_GBK" w:eastAsia="方正仿宋_GBK"/>
          <w:sz w:val="24"/>
        </w:rPr>
        <w:t>投标人是指响应招标、参加投标竞争的法人、其他组织或者自然人。</w:t>
      </w:r>
    </w:p>
    <w:p w14:paraId="75EB2B7B">
      <w:pPr>
        <w:snapToGrid w:val="0"/>
        <w:spacing w:line="400" w:lineRule="exact"/>
        <w:ind w:firstLine="480" w:firstLineChars="200"/>
        <w:rPr>
          <w:rFonts w:hint="eastAsia" w:ascii="方正仿宋_GBK" w:hAnsi="方正书宋_GBK" w:eastAsia="方正仿宋_GBK"/>
          <w:sz w:val="24"/>
        </w:rPr>
      </w:pPr>
      <w:r>
        <w:rPr>
          <w:rFonts w:hint="eastAsia" w:ascii="方正仿宋_GBK" w:hAnsi="方正书宋_GBK" w:eastAsia="方正仿宋_GBK"/>
          <w:sz w:val="24"/>
        </w:rPr>
        <w:t>（二）合格投标人条件</w:t>
      </w:r>
    </w:p>
    <w:p w14:paraId="2A010967">
      <w:pPr>
        <w:snapToGrid w:val="0"/>
        <w:spacing w:line="400" w:lineRule="exact"/>
        <w:ind w:firstLine="480" w:firstLineChars="200"/>
        <w:rPr>
          <w:rFonts w:hint="eastAsia" w:ascii="方正仿宋_GBK" w:hAnsi="方正书宋_GBK" w:eastAsia="方正仿宋_GBK"/>
          <w:sz w:val="24"/>
        </w:rPr>
      </w:pPr>
      <w:r>
        <w:rPr>
          <w:rFonts w:hint="eastAsia" w:ascii="方正仿宋_GBK" w:hAnsi="方正书宋_GBK" w:eastAsia="方正仿宋_GBK"/>
          <w:sz w:val="24"/>
        </w:rPr>
        <w:t>合格投标人应完全符合招标文件第一篇中规定的投标人资格条件，并对招标文件作出实质性响应。</w:t>
      </w:r>
    </w:p>
    <w:p w14:paraId="51C3ADCC">
      <w:pPr>
        <w:snapToGrid w:val="0"/>
        <w:spacing w:line="4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（三）投标人的风险</w:t>
      </w:r>
    </w:p>
    <w:p w14:paraId="5B812933">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投标人没有按照招标文件要求提供全部资料，或者投标人没有对招标文件在各方面作出实质性响应，可能导致投标被拒绝或评定为无效投标。</w:t>
      </w:r>
    </w:p>
    <w:p w14:paraId="49F58BD4">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（四）法律责任</w:t>
      </w:r>
    </w:p>
    <w:p w14:paraId="7294B785">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投标人违反《中华人民共和国政府采购法》、《中华人民共和国政府采购实施条例》等相关规定，将按规定追究投标人法律责任。</w:t>
      </w:r>
    </w:p>
    <w:p w14:paraId="11781284">
      <w:pPr>
        <w:pStyle w:val="5"/>
        <w:spacing w:line="400" w:lineRule="exact"/>
        <w:ind w:firstLine="482" w:firstLineChars="200"/>
        <w:rPr>
          <w:rFonts w:hint="eastAsia" w:ascii="方正仿宋_GBK" w:eastAsia="方正仿宋_GBK"/>
          <w:b/>
          <w:sz w:val="24"/>
        </w:rPr>
      </w:pPr>
      <w:bookmarkStart w:id="430" w:name="_Toc22412"/>
      <w:bookmarkStart w:id="431" w:name="_Toc22703"/>
      <w:bookmarkStart w:id="432" w:name="_Toc75793525"/>
      <w:bookmarkStart w:id="433" w:name="_Toc14677"/>
      <w:bookmarkStart w:id="434" w:name="_Toc24236"/>
      <w:bookmarkStart w:id="435" w:name="_Toc20011"/>
      <w:bookmarkStart w:id="436" w:name="_Toc22803"/>
      <w:bookmarkStart w:id="437" w:name="_Toc3257"/>
      <w:bookmarkStart w:id="438" w:name="_Toc21551"/>
      <w:bookmarkStart w:id="439" w:name="_Toc16141"/>
      <w:bookmarkStart w:id="440" w:name="_Toc9673"/>
      <w:bookmarkStart w:id="441" w:name="_Toc19813"/>
      <w:r>
        <w:rPr>
          <w:rFonts w:hint="eastAsia" w:ascii="方正仿宋_GBK" w:eastAsia="方正仿宋_GBK"/>
          <w:b/>
          <w:sz w:val="24"/>
        </w:rPr>
        <w:t>二、招标文件</w:t>
      </w:r>
      <w:bookmarkEnd w:id="430"/>
      <w:bookmarkEnd w:id="431"/>
      <w:bookmarkEnd w:id="432"/>
      <w:bookmarkEnd w:id="433"/>
      <w:bookmarkEnd w:id="434"/>
      <w:bookmarkEnd w:id="435"/>
      <w:bookmarkEnd w:id="436"/>
      <w:bookmarkEnd w:id="437"/>
      <w:bookmarkEnd w:id="438"/>
      <w:bookmarkEnd w:id="439"/>
      <w:bookmarkEnd w:id="440"/>
      <w:bookmarkEnd w:id="441"/>
    </w:p>
    <w:p w14:paraId="61521BFF">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招标文件是投标人编制电子投标文件的依据，是评标委员会评判依据和标准。招标文件也是采购人与中标人签订合同的基础。</w:t>
      </w:r>
    </w:p>
    <w:p w14:paraId="64990DEE">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（一）招标文件由投标邀请书；项目技术（质量）需求；项目商务需求；投标人须知；资格审查、评标方法、评标标准、无效投标条款和废标条款；合同主要条款、合同范本；电子投标文件格式等七部分组成。</w:t>
      </w:r>
    </w:p>
    <w:p w14:paraId="64846CD6">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（二）采购代理机构对招标文件所作的一切有效的书面通知、修改及补充，都是招标文件不可分割的部分。</w:t>
      </w:r>
    </w:p>
    <w:p w14:paraId="018A2EFD">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（三）本项目的招标文件、澄清文件（如果有）一律在重庆市政府采购网（www.ccgp-chongqing.gov.cn）、重庆市公共资源交易网（</w:t>
      </w:r>
      <w:r>
        <w:rPr>
          <w:rFonts w:hint="eastAsia" w:ascii="方正仿宋_GBK" w:eastAsia="方正仿宋_GBK"/>
          <w:sz w:val="24"/>
          <w:lang w:eastAsia="zh-CN"/>
        </w:rPr>
        <w:t>潼南</w:t>
      </w:r>
      <w:r>
        <w:rPr>
          <w:rFonts w:hint="eastAsia" w:ascii="方正仿宋_GBK" w:eastAsia="方正仿宋_GBK"/>
          <w:sz w:val="24"/>
        </w:rPr>
        <w:t>区）（https://www.cqggzy.com/tongnanweb/）网站上发布，请各投标人注意在线获取招标文件的时间、方式（请参考第一篇第四条“投标、开标有关说明”）和下载流程；无论投标人在线获取和下载与否，均视同投标人已知晓本项目招标文件、澄清文件的内容。</w:t>
      </w:r>
    </w:p>
    <w:p w14:paraId="2F5CDE62">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（四）采购代理机构对已发出的招标文件需要进行澄清或修改的，应以书面形式或公告形式通知所有招标文件收受人。该澄清或者修改的内容为招标文件的组成部分。</w:t>
      </w:r>
    </w:p>
    <w:p w14:paraId="1D304348">
      <w:pPr>
        <w:pStyle w:val="5"/>
        <w:spacing w:line="400" w:lineRule="exact"/>
        <w:ind w:firstLine="482" w:firstLineChars="200"/>
        <w:rPr>
          <w:rFonts w:hint="eastAsia" w:ascii="方正仿宋_GBK" w:hAnsi="方正书宋_GBK" w:eastAsia="方正仿宋_GBK"/>
          <w:b/>
          <w:sz w:val="24"/>
        </w:rPr>
      </w:pPr>
      <w:bookmarkStart w:id="442" w:name="_Toc31064"/>
      <w:bookmarkStart w:id="443" w:name="_Toc32372"/>
      <w:bookmarkStart w:id="444" w:name="_Toc19360"/>
      <w:bookmarkStart w:id="445" w:name="_Toc6794"/>
      <w:bookmarkStart w:id="446" w:name="_Toc18063"/>
      <w:bookmarkStart w:id="447" w:name="_Toc8767"/>
      <w:r>
        <w:rPr>
          <w:rFonts w:hint="eastAsia" w:ascii="方正仿宋_GBK" w:hAnsi="方正书宋_GBK" w:eastAsia="方正仿宋_GBK"/>
          <w:b/>
          <w:sz w:val="24"/>
        </w:rPr>
        <w:t>三、电子投标文件</w:t>
      </w:r>
      <w:bookmarkEnd w:id="442"/>
      <w:bookmarkEnd w:id="443"/>
      <w:bookmarkEnd w:id="444"/>
      <w:bookmarkEnd w:id="445"/>
      <w:bookmarkEnd w:id="446"/>
      <w:bookmarkEnd w:id="447"/>
    </w:p>
    <w:p w14:paraId="18E0FCBA">
      <w:pPr>
        <w:pStyle w:val="5"/>
        <w:spacing w:line="400" w:lineRule="exact"/>
        <w:ind w:firstLine="480" w:firstLineChars="200"/>
        <w:rPr>
          <w:rFonts w:hint="eastAsia" w:ascii="方正仿宋_GBK" w:eastAsia="方正仿宋_GBK"/>
          <w:sz w:val="24"/>
        </w:rPr>
      </w:pPr>
      <w:r>
        <w:rPr>
          <w:rFonts w:hint="eastAsia" w:ascii="方正仿宋_GBK" w:hAnsi="方正书宋_GBK" w:eastAsia="方正仿宋_GBK"/>
          <w:sz w:val="24"/>
        </w:rPr>
        <w:t>投标人应当按照招标文件的要求编制电子投标文件，并对招标文件提出的要求和条件作出实质性响应，电子投标</w:t>
      </w:r>
      <w:r>
        <w:rPr>
          <w:rFonts w:hint="eastAsia" w:ascii="方正仿宋_GBK" w:eastAsia="方正仿宋_GBK"/>
          <w:sz w:val="24"/>
        </w:rPr>
        <w:t>文件应编制完整的页码、目录。</w:t>
      </w:r>
    </w:p>
    <w:p w14:paraId="5740E9FD">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（一）电子投标文件组成</w:t>
      </w:r>
    </w:p>
    <w:p w14:paraId="0BFFD020">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电子投标文件主体内容由第七篇“电子投标文件格式”规定的部分和投标人所作的一切有效补充、修改和承诺等文件组成，投标人应按照第七篇“电子投标文件格式”规定的目录顺序组织编写。</w:t>
      </w:r>
    </w:p>
    <w:p w14:paraId="1B759C94">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电子投标文件必须根据《政府采购全程电子化采购系统供应商操作手册（CA证书签章版）》手册第五章内容，完成电子投标文件的报价一览表信息填写、投标文件（PDF格式）的导入、条款页码关联、电子投标文件电子章签署、下载加密电子投标文件等工作。否则有可能影响评委对电子投标文件的评审。</w:t>
      </w:r>
    </w:p>
    <w:p w14:paraId="31F3F69A">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w:t>
      </w:r>
      <w:r>
        <w:rPr>
          <w:rFonts w:hint="eastAsia" w:ascii="方正仿宋_GBK" w:eastAsia="方正仿宋_GBK"/>
          <w:sz w:val="24"/>
          <w:lang w:eastAsia="zh-CN"/>
        </w:rPr>
        <w:t>二</w:t>
      </w:r>
      <w:r>
        <w:rPr>
          <w:rFonts w:hint="eastAsia" w:ascii="方正仿宋_GBK" w:eastAsia="方正仿宋_GBK"/>
          <w:sz w:val="24"/>
        </w:rPr>
        <w:t>）投标有效期</w:t>
      </w:r>
    </w:p>
    <w:p w14:paraId="1F748FFD">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投标有效期为电子投标文件递交截止时间起90天。</w:t>
      </w:r>
    </w:p>
    <w:p w14:paraId="5A9FE9B4">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w:t>
      </w:r>
      <w:r>
        <w:rPr>
          <w:rFonts w:hint="eastAsia" w:ascii="方正仿宋_GBK" w:eastAsia="方正仿宋_GBK"/>
          <w:sz w:val="24"/>
          <w:lang w:eastAsia="zh-CN"/>
        </w:rPr>
        <w:t>三</w:t>
      </w:r>
      <w:r>
        <w:rPr>
          <w:rFonts w:hint="eastAsia" w:ascii="方正仿宋_GBK" w:eastAsia="方正仿宋_GBK"/>
          <w:sz w:val="24"/>
        </w:rPr>
        <w:t>）投标保证金</w:t>
      </w:r>
    </w:p>
    <w:p w14:paraId="08545EB5">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1.投标人应在电子投标文件递交截止时间前，按招标文件第一篇规定交纳投标保证金。</w:t>
      </w:r>
    </w:p>
    <w:p w14:paraId="2AAA5F5B">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2.投标保证金为投标的有效约束条件。</w:t>
      </w:r>
    </w:p>
    <w:p w14:paraId="2A46A8C7">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3.投标保证金的有效期限在投标有效期过后三十天继续有效。</w:t>
      </w:r>
    </w:p>
    <w:p w14:paraId="42F5BF88">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4.投标保证金币种应与投标报价币种相同。</w:t>
      </w:r>
    </w:p>
    <w:p w14:paraId="4ED96EE3">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5.《中标通知书》发出后，由重庆市</w:t>
      </w:r>
      <w:r>
        <w:rPr>
          <w:rFonts w:hint="eastAsia" w:ascii="方正仿宋_GBK" w:eastAsia="方正仿宋_GBK"/>
          <w:sz w:val="24"/>
          <w:lang w:eastAsia="zh-CN"/>
        </w:rPr>
        <w:t>潼南区</w:t>
      </w:r>
      <w:r>
        <w:rPr>
          <w:rFonts w:hint="eastAsia" w:ascii="方正仿宋_GBK" w:eastAsia="方正仿宋_GBK"/>
          <w:sz w:val="24"/>
        </w:rPr>
        <w:t>公共资源交易中心五个工作日内退还未中标人的投标保证金；在采购合同签订后，由重庆市</w:t>
      </w:r>
      <w:r>
        <w:rPr>
          <w:rFonts w:hint="eastAsia" w:ascii="方正仿宋_GBK" w:eastAsia="方正仿宋_GBK"/>
          <w:sz w:val="24"/>
          <w:lang w:eastAsia="zh-CN"/>
        </w:rPr>
        <w:t>潼南区</w:t>
      </w:r>
      <w:r>
        <w:rPr>
          <w:rFonts w:hint="eastAsia" w:ascii="方正仿宋_GBK" w:eastAsia="方正仿宋_GBK"/>
          <w:sz w:val="24"/>
        </w:rPr>
        <w:t>公共资源交易中心五个工作日退还中标人的投标保证金。</w:t>
      </w:r>
    </w:p>
    <w:p w14:paraId="1AA155AD">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6.投标人有下列情形之一的，采购人或者采购代理机构可以不退还投标保证金：</w:t>
      </w:r>
    </w:p>
    <w:p w14:paraId="45AE5163">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6.1投标人在投标有效期撤销电子投标文件的；</w:t>
      </w:r>
    </w:p>
    <w:p w14:paraId="5B9D610D">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6.2投标人未按规定提交履约保证金的；</w:t>
      </w:r>
    </w:p>
    <w:p w14:paraId="60AAEF81">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6.3投标人在投标过程中弄虚作假，提供虚假材料的；</w:t>
      </w:r>
    </w:p>
    <w:p w14:paraId="018F6893">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6.4中标人无正当理由不与采购人签订合同的；</w:t>
      </w:r>
    </w:p>
    <w:p w14:paraId="2CE0B0C2">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6.5中标人将中标项目转让给他人或者在电子投标文件中未说明且未经采购人同意，将中标项目分包给他人的；</w:t>
      </w:r>
    </w:p>
    <w:p w14:paraId="25E722E5">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6.6中标人拒绝履行合同义务的；</w:t>
      </w:r>
    </w:p>
    <w:p w14:paraId="75C288AF">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6.7其他严重扰乱招投标程序的。</w:t>
      </w:r>
    </w:p>
    <w:p w14:paraId="29841C25">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w:t>
      </w:r>
      <w:r>
        <w:rPr>
          <w:rFonts w:hint="eastAsia" w:ascii="方正仿宋_GBK" w:eastAsia="方正仿宋_GBK"/>
          <w:sz w:val="24"/>
          <w:lang w:eastAsia="zh-CN"/>
        </w:rPr>
        <w:t>四</w:t>
      </w:r>
      <w:r>
        <w:rPr>
          <w:rFonts w:hint="eastAsia" w:ascii="方正仿宋_GBK" w:eastAsia="方正仿宋_GBK"/>
          <w:sz w:val="24"/>
        </w:rPr>
        <w:t>）电子投标文件的份数和签署</w:t>
      </w:r>
    </w:p>
    <w:p w14:paraId="146AC942">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1. 电子投标文件一式一份，投标时请提交通过投标文件制作系统下载的电子加密投标文件。若因系统或CA证书异常原因无法正常解密，投标人须在电子开标室向采购代理机构申请提交电子备份投标文件，电子招投标系统会对电子备份投标文件与电子加密投标文件的一致性进行核验，若投标人操作失误，后果自行负责。</w:t>
      </w:r>
    </w:p>
    <w:p w14:paraId="1D86F963">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2. 在电子投标文件中，招标文件第七篇电子投标文件格式中规定签署、盖章的地方必须按其规定签署、盖章。</w:t>
      </w:r>
    </w:p>
    <w:p w14:paraId="75AD0C68">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3.电报、电话、传真形式的投标文件概不接受。</w:t>
      </w:r>
    </w:p>
    <w:p w14:paraId="12B962C6">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（五）电子投标文件的份数和签署</w:t>
      </w:r>
    </w:p>
    <w:p w14:paraId="7EE6C59F">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1. 电子投标文件一式一份，投标时请提交通过投标文件制作系统下载的电子加密投标文件。若因系统或CA证书异常原因无法正常解密，投标人须在电子开标室向采购代理机构申请提交电子备份投标文件，电子招投标系统会对电子备份投标文件与电子加密投标文件的一致性进行核验，若投标人操作失误，后果自行负责。</w:t>
      </w:r>
    </w:p>
    <w:p w14:paraId="42B0C642">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2. 在电子投标文件中，招标文件第七篇电子投标文件格式中规定签署、盖章的地方必须按其规定签署、盖章。</w:t>
      </w:r>
    </w:p>
    <w:p w14:paraId="66C1F773">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3.电报、电话、传真形式的投标文件概不接受。</w:t>
      </w:r>
    </w:p>
    <w:p w14:paraId="447580C2">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（六）投标报价</w:t>
      </w:r>
    </w:p>
    <w:p w14:paraId="2B70EF86">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1.投标人应严格按照“第七篇 电子投标文件格式”中“开标一览表”、“分项报价明细表”和“电子投标文件制作系统中的报价一览表”的格式填写投标报价。</w:t>
      </w:r>
    </w:p>
    <w:p w14:paraId="1B6C4C6C">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2.投标人的报价为一次性报价，即在投标有效期内投标价格固定不变。</w:t>
      </w:r>
    </w:p>
    <w:p w14:paraId="3C938C8B">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3.本项目只接受一个投标报价（“第七篇 电子投标文件格式”中“开标一览表”的报价必须和电子招投标系统中《开标一览汇总表》所展示的投标报价一致。如果不一致时，以电子招投标系统中《开标一览汇总表》所展示的投标报价为准），有选择的或有条件的报价将不予接受。</w:t>
      </w:r>
    </w:p>
    <w:p w14:paraId="70E64F7E">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注：“电子投标文件制作系统中的报价一览表所填投标报价”与“电子招投标系统中《开标一览汇总表》所展示的投标报价”为同一投标报价信息。</w:t>
      </w:r>
    </w:p>
    <w:p w14:paraId="4F46D5CF">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（七）修正错误</w:t>
      </w:r>
    </w:p>
    <w:p w14:paraId="6671CF30">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若电子投标文件出现计算或表达上的错误，修正错误的原则如下：</w:t>
      </w:r>
    </w:p>
    <w:p w14:paraId="1A69FD2A">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1.电子投标文件中开标一览表（报价表）内容与电子投标文件中相应内容不一致的，以开标一览表（报价表）为准；</w:t>
      </w:r>
    </w:p>
    <w:p w14:paraId="17C53E61">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2.大写金额和小写金额不一致的，以大写金额为准；</w:t>
      </w:r>
    </w:p>
    <w:p w14:paraId="62D49A18">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3.单价金额小数点或者百分比有明显错位的，以开标一览表的总价为准，并修改单价；</w:t>
      </w:r>
    </w:p>
    <w:p w14:paraId="5AA46D39">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4.总价金额与按单价汇总金额不一致的，以单价金额计算结果为准。</w:t>
      </w:r>
    </w:p>
    <w:p w14:paraId="0ED38C3F">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5.电子投标文件中经济文件“开标一览表（报价表）”的投标报价信息与电子招投标系统中《开标一览汇总表》所展示的投标报价信息不一致时，以电子招投标系统中《开标一览汇总表》所展示的投标报价信息为准。</w:t>
      </w:r>
    </w:p>
    <w:p w14:paraId="53F0A59F">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6D9FB2BE">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注：“电子投标文件制作系统中的报价一览表所填投标报价信息”与“电子招投标系统中《开标一览汇总表》所展示的投标报价信息”为同一投标报价信息。</w:t>
      </w:r>
    </w:p>
    <w:p w14:paraId="5A14137B">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（八）投标文件的递交</w:t>
      </w:r>
    </w:p>
    <w:p w14:paraId="5BA80DC6">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1. 电子投标文件的递交按照《政府采购全程电子化采购系统供应商操作手册（CA证书签章版）》手册第七章流程操作。</w:t>
      </w:r>
    </w:p>
    <w:p w14:paraId="32374DBC">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2.须提交的相关原件（如果有）：应完整封装，且在封套上注明采购文件编号、采购计划编号、 项目名称、投标人名称。封套的封口处应加盖投标人公章或由法定代表人授权代表签字，于开标时间前30分钟内完成现场递交（例如：开标时间为上午9:30分，那现场原件递交开始时间为上午9：00分）。相关原件递交地点同线下指定开标地点一致。</w:t>
      </w:r>
    </w:p>
    <w:p w14:paraId="47897C51">
      <w:pPr>
        <w:pStyle w:val="5"/>
        <w:rPr>
          <w:rFonts w:hint="eastAsia" w:ascii="方正仿宋_GBK" w:eastAsia="方正仿宋_GBK" w:cs="DejaVu Sans"/>
          <w:b/>
          <w:sz w:val="24"/>
        </w:rPr>
      </w:pPr>
      <w:bookmarkStart w:id="448" w:name="_Toc3624"/>
      <w:bookmarkStart w:id="449" w:name="_Toc6317"/>
      <w:bookmarkStart w:id="450" w:name="_Toc13134"/>
      <w:bookmarkStart w:id="451" w:name="_Toc7725"/>
      <w:bookmarkStart w:id="452" w:name="_Toc17443"/>
      <w:bookmarkStart w:id="453" w:name="_Toc355"/>
      <w:r>
        <w:rPr>
          <w:rFonts w:hint="eastAsia" w:ascii="方正仿宋_GBK" w:eastAsia="方正仿宋_GBK" w:cs="DejaVu Sans"/>
          <w:b/>
          <w:sz w:val="24"/>
        </w:rPr>
        <w:t>四、开标</w:t>
      </w:r>
      <w:bookmarkEnd w:id="448"/>
      <w:bookmarkEnd w:id="449"/>
      <w:bookmarkEnd w:id="450"/>
      <w:bookmarkEnd w:id="451"/>
      <w:bookmarkEnd w:id="452"/>
      <w:bookmarkEnd w:id="453"/>
    </w:p>
    <w:p w14:paraId="61D69219">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（一）开标应当在招标文件中“投标邀请书”确定的时间和地点、开标方式公开进行。</w:t>
      </w:r>
    </w:p>
    <w:p w14:paraId="13F8E675">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（二）采购代理机构可视采购具体情况，延长电子投标文件截止时间和开标时间，并将变更时间书面通知所有招标文件收受人。</w:t>
      </w:r>
    </w:p>
    <w:p w14:paraId="1FADC8D5">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（三）开标由采购人或采购代理机构主持，邀请投标人和有关监督部门代表参加,有关监督部门可视情况派员现场监督。</w:t>
      </w:r>
    </w:p>
    <w:p w14:paraId="49632B70">
      <w:pPr>
        <w:snapToGrid w:val="0"/>
        <w:spacing w:line="400" w:lineRule="exact"/>
        <w:ind w:firstLine="480" w:firstLineChars="200"/>
        <w:rPr>
          <w:rFonts w:hint="eastAsia" w:ascii="方正仿宋_GBK" w:eastAsia="方正仿宋_GBK"/>
          <w:sz w:val="24"/>
          <w:lang w:eastAsia="zh-CN"/>
        </w:rPr>
      </w:pPr>
      <w:r>
        <w:rPr>
          <w:rFonts w:hint="eastAsia" w:ascii="方正仿宋_GBK" w:eastAsia="方正仿宋_GBK"/>
          <w:sz w:val="24"/>
        </w:rPr>
        <w:t>（四）开标时，采取电子开标，投标人在规定的时间内解密电子投标文件，电子开标室将展示投标人名称、投标价格和《开标一览汇总表》。投标人不足三家的，不得开标</w:t>
      </w:r>
      <w:r>
        <w:rPr>
          <w:rFonts w:hint="eastAsia" w:ascii="方正仿宋_GBK" w:eastAsia="方正仿宋_GBK"/>
          <w:sz w:val="24"/>
          <w:lang w:eastAsia="zh-CN"/>
        </w:rPr>
        <w:t>。</w:t>
      </w:r>
    </w:p>
    <w:p w14:paraId="664A1C32">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（五）未宣读的投标价格、价格折扣和招标文件允许提供的备选投标方案等实质性内容等，评标时不予承认。</w:t>
      </w:r>
    </w:p>
    <w:p w14:paraId="70A8C992">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（六）开标过程应由采购人或采购代理机构或重庆市</w:t>
      </w:r>
      <w:r>
        <w:rPr>
          <w:rFonts w:hint="eastAsia" w:ascii="方正仿宋_GBK" w:eastAsia="方正仿宋_GBK"/>
          <w:sz w:val="24"/>
          <w:lang w:eastAsia="zh-CN"/>
        </w:rPr>
        <w:t>潼南区</w:t>
      </w:r>
      <w:r>
        <w:rPr>
          <w:rFonts w:hint="eastAsia" w:ascii="方正仿宋_GBK" w:eastAsia="方正仿宋_GBK"/>
          <w:sz w:val="24"/>
        </w:rPr>
        <w:t>公共资源交易中心指定专人负责记录，并存档备查。</w:t>
      </w:r>
    </w:p>
    <w:p w14:paraId="4E14201D">
      <w:pPr>
        <w:pStyle w:val="33"/>
        <w:spacing w:line="400" w:lineRule="exact"/>
        <w:ind w:firstLine="480" w:firstLineChars="200"/>
        <w:rPr>
          <w:rFonts w:hint="eastAsia" w:ascii="方正仿宋_GBK" w:hAnsi="方正书宋_GBK" w:eastAsia="方正仿宋_GBK"/>
          <w:sz w:val="24"/>
        </w:rPr>
      </w:pPr>
      <w:r>
        <w:rPr>
          <w:rFonts w:hint="eastAsia" w:ascii="方正仿宋_GBK" w:eastAsia="方正仿宋_GBK"/>
          <w:sz w:val="24"/>
        </w:rPr>
        <w:t>（七）投标人未参加开标的，视同认可开标结果</w:t>
      </w:r>
      <w:r>
        <w:rPr>
          <w:rFonts w:hint="eastAsia" w:ascii="方正仿宋_GBK" w:hAnsi="仿宋" w:eastAsia="方正仿宋_GBK"/>
          <w:sz w:val="24"/>
        </w:rPr>
        <w:t>。</w:t>
      </w:r>
    </w:p>
    <w:p w14:paraId="087FDDFF">
      <w:pPr>
        <w:pStyle w:val="5"/>
        <w:spacing w:line="400" w:lineRule="exact"/>
        <w:ind w:firstLine="482" w:firstLineChars="200"/>
        <w:rPr>
          <w:rFonts w:hint="eastAsia" w:ascii="方正仿宋_GBK" w:eastAsia="方正仿宋_GBK"/>
          <w:b/>
          <w:sz w:val="24"/>
        </w:rPr>
      </w:pPr>
      <w:bookmarkStart w:id="454" w:name="_Toc8335"/>
      <w:bookmarkStart w:id="455" w:name="_Toc14699"/>
      <w:bookmarkStart w:id="456" w:name="_Toc2735"/>
      <w:bookmarkStart w:id="457" w:name="_Toc5089"/>
      <w:bookmarkStart w:id="458" w:name="_Toc9065"/>
      <w:bookmarkStart w:id="459" w:name="_Toc26439"/>
      <w:bookmarkStart w:id="460" w:name="_Toc20195"/>
      <w:bookmarkStart w:id="461" w:name="_Toc75793528"/>
      <w:bookmarkStart w:id="462" w:name="_Toc616"/>
      <w:bookmarkStart w:id="463" w:name="_Toc1904"/>
      <w:bookmarkStart w:id="464" w:name="_Toc16222"/>
      <w:bookmarkStart w:id="465" w:name="_Toc25236"/>
      <w:r>
        <w:rPr>
          <w:rFonts w:hint="eastAsia" w:ascii="方正仿宋_GBK" w:eastAsia="方正仿宋_GBK"/>
          <w:b/>
          <w:sz w:val="24"/>
        </w:rPr>
        <w:t>五、评标</w:t>
      </w:r>
      <w:bookmarkEnd w:id="454"/>
      <w:bookmarkEnd w:id="455"/>
      <w:bookmarkEnd w:id="456"/>
      <w:bookmarkEnd w:id="457"/>
      <w:bookmarkEnd w:id="458"/>
      <w:bookmarkEnd w:id="459"/>
      <w:bookmarkEnd w:id="460"/>
      <w:bookmarkEnd w:id="461"/>
      <w:bookmarkEnd w:id="462"/>
      <w:bookmarkEnd w:id="463"/>
      <w:bookmarkEnd w:id="464"/>
      <w:bookmarkEnd w:id="465"/>
    </w:p>
    <w:p w14:paraId="0B2E563D">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见第四篇“评标”内容。</w:t>
      </w:r>
    </w:p>
    <w:p w14:paraId="71D56721">
      <w:pPr>
        <w:pStyle w:val="5"/>
        <w:spacing w:line="400" w:lineRule="exact"/>
        <w:ind w:firstLine="482" w:firstLineChars="200"/>
        <w:rPr>
          <w:rFonts w:hint="eastAsia" w:ascii="方正仿宋_GBK" w:eastAsia="方正仿宋_GBK"/>
          <w:b/>
          <w:sz w:val="24"/>
        </w:rPr>
      </w:pPr>
      <w:bookmarkStart w:id="466" w:name="_Toc22202"/>
      <w:bookmarkStart w:id="467" w:name="_Toc25756"/>
      <w:bookmarkStart w:id="468" w:name="_Toc13661"/>
      <w:bookmarkStart w:id="469" w:name="_Toc7542"/>
      <w:bookmarkStart w:id="470" w:name="_Toc20281"/>
      <w:bookmarkStart w:id="471" w:name="_Toc26538"/>
      <w:bookmarkStart w:id="472" w:name="_Toc21157"/>
      <w:bookmarkStart w:id="473" w:name="_Toc31874"/>
      <w:bookmarkStart w:id="474" w:name="_Toc19484"/>
      <w:bookmarkStart w:id="475" w:name="_Toc75793529"/>
      <w:bookmarkStart w:id="476" w:name="_Toc5434"/>
      <w:bookmarkStart w:id="477" w:name="_Toc25532"/>
      <w:r>
        <w:rPr>
          <w:rFonts w:hint="eastAsia" w:ascii="方正仿宋_GBK" w:eastAsia="方正仿宋_GBK"/>
          <w:b/>
          <w:sz w:val="24"/>
        </w:rPr>
        <w:t>六、定标</w:t>
      </w:r>
      <w:bookmarkEnd w:id="466"/>
      <w:bookmarkEnd w:id="467"/>
      <w:bookmarkEnd w:id="468"/>
      <w:bookmarkEnd w:id="469"/>
      <w:bookmarkEnd w:id="470"/>
      <w:bookmarkEnd w:id="471"/>
      <w:bookmarkEnd w:id="472"/>
      <w:bookmarkEnd w:id="473"/>
      <w:bookmarkEnd w:id="474"/>
      <w:bookmarkEnd w:id="475"/>
      <w:bookmarkEnd w:id="476"/>
      <w:bookmarkEnd w:id="477"/>
    </w:p>
    <w:p w14:paraId="7D7AEE5D">
      <w:pPr>
        <w:snapToGrid w:val="0"/>
        <w:spacing w:line="400" w:lineRule="exact"/>
        <w:ind w:firstLine="480" w:firstLineChars="200"/>
        <w:rPr>
          <w:rFonts w:hint="eastAsia" w:ascii="方正仿宋_GBK" w:hAnsi="方正书宋_GBK" w:eastAsia="方正仿宋_GBK"/>
          <w:sz w:val="24"/>
        </w:rPr>
      </w:pPr>
      <w:r>
        <w:rPr>
          <w:rFonts w:hint="eastAsia" w:ascii="方正仿宋_GBK" w:hAnsi="方正书宋_GBK" w:eastAsia="方正仿宋_GBK"/>
          <w:sz w:val="24"/>
        </w:rPr>
        <w:t>（一）定标原则</w:t>
      </w:r>
    </w:p>
    <w:p w14:paraId="10998EBF">
      <w:pPr>
        <w:snapToGrid w:val="0"/>
        <w:spacing w:line="400" w:lineRule="exact"/>
        <w:ind w:firstLine="480" w:firstLineChars="200"/>
        <w:rPr>
          <w:rFonts w:hint="eastAsia" w:ascii="方正仿宋_GBK" w:hAnsi="方正书宋_GBK" w:eastAsia="方正仿宋_GBK"/>
          <w:sz w:val="24"/>
        </w:rPr>
      </w:pPr>
      <w:r>
        <w:rPr>
          <w:rFonts w:hint="eastAsia" w:ascii="方正仿宋_GBK" w:hAnsi="方正书宋_GBK" w:eastAsia="方正仿宋_GBK"/>
          <w:sz w:val="24"/>
        </w:rPr>
        <w:t>采购人或其授权的评标委员会应按照评标报告中推荐的中标候选人排名顺序确定中标人。</w:t>
      </w:r>
    </w:p>
    <w:p w14:paraId="25D2165A">
      <w:pPr>
        <w:pStyle w:val="33"/>
        <w:spacing w:line="400" w:lineRule="exact"/>
        <w:ind w:firstLine="480" w:firstLineChars="200"/>
        <w:rPr>
          <w:rFonts w:hint="eastAsia" w:ascii="方正仿宋_GBK" w:eastAsia="方正仿宋_GBK"/>
          <w:sz w:val="24"/>
        </w:rPr>
      </w:pPr>
      <w:r>
        <w:rPr>
          <w:rFonts w:hint="eastAsia" w:ascii="方正仿宋_GBK" w:eastAsia="方正仿宋_GBK"/>
          <w:sz w:val="24"/>
        </w:rPr>
        <w:t>（二）定标程序</w:t>
      </w:r>
    </w:p>
    <w:p w14:paraId="67CC6D8A">
      <w:pPr>
        <w:pStyle w:val="33"/>
        <w:spacing w:line="400" w:lineRule="exact"/>
        <w:ind w:firstLine="480" w:firstLineChars="200"/>
        <w:rPr>
          <w:rFonts w:hint="eastAsia" w:ascii="方正仿宋_GBK" w:eastAsia="方正仿宋_GBK"/>
          <w:sz w:val="24"/>
        </w:rPr>
      </w:pPr>
      <w:r>
        <w:rPr>
          <w:rFonts w:hint="eastAsia" w:ascii="方正仿宋_GBK" w:eastAsia="方正仿宋_GBK"/>
          <w:sz w:val="24"/>
        </w:rPr>
        <w:t>1.</w:t>
      </w:r>
      <w:r>
        <w:rPr>
          <w:rFonts w:hint="eastAsia" w:ascii="方正仿宋_GBK" w:eastAsia="方正仿宋_GBK"/>
        </w:rPr>
        <w:t xml:space="preserve"> </w:t>
      </w:r>
      <w:r>
        <w:rPr>
          <w:rFonts w:hint="eastAsia" w:ascii="方正仿宋_GBK" w:eastAsia="方正仿宋_GBK"/>
          <w:sz w:val="24"/>
        </w:rPr>
        <w:t>采购代理机构应当在评标结束后2个工作日内将评标报告送采购人。</w:t>
      </w:r>
    </w:p>
    <w:p w14:paraId="78FD8191">
      <w:pPr>
        <w:pStyle w:val="33"/>
        <w:spacing w:line="400" w:lineRule="exact"/>
        <w:ind w:firstLine="480" w:firstLineChars="200"/>
        <w:rPr>
          <w:rFonts w:hint="eastAsia" w:ascii="方正仿宋_GBK" w:eastAsia="方正仿宋_GBK"/>
          <w:sz w:val="24"/>
        </w:rPr>
      </w:pPr>
      <w:r>
        <w:rPr>
          <w:rFonts w:hint="eastAsia" w:ascii="方正仿宋_GBK" w:eastAsia="方正仿宋_GBK"/>
          <w:sz w:val="24"/>
        </w:rPr>
        <w:t>2.采购人应当自收到评标报告之日起5个工作日内按评标报告推荐的中标候选人顺序确定中标人。</w:t>
      </w:r>
    </w:p>
    <w:p w14:paraId="4781634B">
      <w:pPr>
        <w:pStyle w:val="33"/>
        <w:spacing w:line="400" w:lineRule="exact"/>
        <w:ind w:firstLine="480" w:firstLineChars="200"/>
        <w:rPr>
          <w:rFonts w:hint="eastAsia" w:ascii="方正仿宋_GBK" w:eastAsia="方正仿宋_GBK"/>
          <w:sz w:val="24"/>
        </w:rPr>
      </w:pPr>
      <w:r>
        <w:rPr>
          <w:rFonts w:hint="eastAsia" w:ascii="方正仿宋_GBK" w:eastAsia="方正仿宋_GBK"/>
          <w:sz w:val="24"/>
        </w:rPr>
        <w:t>中标候选人并列的，由采购人或者采购人委托评标委员会按照</w:t>
      </w:r>
      <w:r>
        <w:rPr>
          <w:rFonts w:hint="eastAsia" w:ascii="方正仿宋_GBK" w:hAnsi="方正书宋_GBK" w:eastAsia="方正仿宋_GBK"/>
          <w:sz w:val="24"/>
          <w:szCs w:val="24"/>
        </w:rPr>
        <w:t>技术需求的优劣顺序排列；技术需求优劣顺序相同的，按商务条款的优劣顺序排列</w:t>
      </w:r>
      <w:r>
        <w:rPr>
          <w:rFonts w:hint="eastAsia" w:ascii="方正仿宋_GBK" w:eastAsia="方正仿宋_GBK"/>
          <w:sz w:val="24"/>
        </w:rPr>
        <w:t>确定中标人。</w:t>
      </w:r>
    </w:p>
    <w:p w14:paraId="652287BD">
      <w:pPr>
        <w:pStyle w:val="33"/>
        <w:spacing w:line="400" w:lineRule="exact"/>
        <w:ind w:firstLine="480" w:firstLineChars="200"/>
        <w:rPr>
          <w:rFonts w:hint="eastAsia" w:ascii="方正仿宋_GBK" w:eastAsia="方正仿宋_GBK"/>
          <w:sz w:val="24"/>
        </w:rPr>
      </w:pPr>
      <w:r>
        <w:rPr>
          <w:rFonts w:hint="eastAsia" w:ascii="方正仿宋_GBK" w:eastAsia="方正仿宋_GBK"/>
          <w:sz w:val="24"/>
        </w:rPr>
        <w:t>3.采购代理机构自采购人确定中标人之日起2个工作日内，在重庆市政府采购网上公告中标结果。中标公告期限为1个工作日。</w:t>
      </w:r>
    </w:p>
    <w:p w14:paraId="6FF30CFB">
      <w:pPr>
        <w:pStyle w:val="33"/>
        <w:spacing w:line="400" w:lineRule="exact"/>
        <w:ind w:firstLine="480" w:firstLineChars="200"/>
        <w:rPr>
          <w:rFonts w:hint="eastAsia" w:ascii="方正仿宋_GBK" w:eastAsia="方正仿宋_GBK"/>
          <w:sz w:val="24"/>
        </w:rPr>
      </w:pPr>
      <w:r>
        <w:rPr>
          <w:rFonts w:hint="eastAsia" w:ascii="方正仿宋_GBK" w:eastAsia="方正仿宋_GBK"/>
          <w:sz w:val="24"/>
        </w:rPr>
        <w:t>4.中标人变更</w:t>
      </w:r>
    </w:p>
    <w:p w14:paraId="40979822">
      <w:pPr>
        <w:pStyle w:val="33"/>
        <w:spacing w:line="400" w:lineRule="exact"/>
        <w:ind w:firstLine="480" w:firstLineChars="200"/>
        <w:rPr>
          <w:rFonts w:hint="eastAsia" w:ascii="方正仿宋_GBK" w:eastAsia="方正仿宋_GBK"/>
          <w:sz w:val="24"/>
        </w:rPr>
      </w:pPr>
      <w:r>
        <w:rPr>
          <w:rFonts w:hint="eastAsia" w:ascii="方正仿宋_GBK" w:eastAsia="方正仿宋_GBK"/>
          <w:sz w:val="24"/>
        </w:rPr>
        <w:t>中标人拒绝与采购人签订合同的，采购人可以按照评标报告推荐的中标候选人顺序，确定排名下一位的候选人为中标人，也可以重新开展政府采购活动。</w:t>
      </w:r>
    </w:p>
    <w:p w14:paraId="2BEEF872">
      <w:pPr>
        <w:pStyle w:val="5"/>
        <w:spacing w:line="400" w:lineRule="exact"/>
        <w:ind w:firstLine="482" w:firstLineChars="200"/>
        <w:rPr>
          <w:rFonts w:hint="eastAsia" w:ascii="方正仿宋_GBK" w:eastAsia="方正仿宋_GBK"/>
          <w:b/>
          <w:sz w:val="24"/>
        </w:rPr>
      </w:pPr>
      <w:bookmarkStart w:id="478" w:name="_Toc4774"/>
      <w:bookmarkStart w:id="479" w:name="_Toc20348"/>
      <w:bookmarkStart w:id="480" w:name="_Toc21402"/>
      <w:bookmarkStart w:id="481" w:name="_Toc20573"/>
      <w:bookmarkStart w:id="482" w:name="_Toc75793530"/>
      <w:bookmarkStart w:id="483" w:name="_Toc19767"/>
      <w:bookmarkStart w:id="484" w:name="_Toc10883"/>
      <w:bookmarkStart w:id="485" w:name="_Toc25602"/>
      <w:bookmarkStart w:id="486" w:name="_Toc21261"/>
      <w:bookmarkStart w:id="487" w:name="_Toc13837"/>
      <w:bookmarkStart w:id="488" w:name="_Toc22929"/>
      <w:bookmarkStart w:id="489" w:name="_Toc19310"/>
      <w:r>
        <w:rPr>
          <w:rFonts w:hint="eastAsia" w:ascii="方正仿宋_GBK" w:eastAsia="方正仿宋_GBK"/>
          <w:b/>
          <w:sz w:val="24"/>
        </w:rPr>
        <w:t>七、中标</w:t>
      </w:r>
      <w:bookmarkEnd w:id="478"/>
      <w:bookmarkEnd w:id="479"/>
      <w:bookmarkEnd w:id="480"/>
      <w:bookmarkEnd w:id="481"/>
      <w:bookmarkEnd w:id="482"/>
      <w:bookmarkEnd w:id="483"/>
      <w:bookmarkEnd w:id="484"/>
      <w:bookmarkEnd w:id="485"/>
      <w:bookmarkEnd w:id="486"/>
      <w:bookmarkEnd w:id="487"/>
      <w:bookmarkEnd w:id="488"/>
      <w:bookmarkEnd w:id="489"/>
    </w:p>
    <w:p w14:paraId="09B74EA6">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（一）采购人依法确定中标人后，采购代理机构以书面形式发出中标通知书。</w:t>
      </w:r>
    </w:p>
    <w:p w14:paraId="07CDA31D">
      <w:pPr>
        <w:snapToGrid w:val="0"/>
        <w:spacing w:line="400" w:lineRule="exact"/>
        <w:ind w:firstLine="480" w:firstLineChars="200"/>
        <w:rPr>
          <w:rFonts w:hint="eastAsia" w:ascii="方正仿宋_GBK" w:hAnsi="方正书宋_GBK" w:eastAsia="方正仿宋_GBK"/>
          <w:sz w:val="24"/>
        </w:rPr>
      </w:pPr>
      <w:r>
        <w:rPr>
          <w:rFonts w:hint="eastAsia" w:ascii="方正仿宋_GBK" w:hAnsi="方正仿宋_GBK" w:eastAsia="方正仿宋_GBK"/>
          <w:sz w:val="24"/>
        </w:rPr>
        <w:t>（二）中标通知书发出后，采购人改变中标结果，或者中标人放弃中标，应当承担相应的法律责任。</w:t>
      </w:r>
    </w:p>
    <w:p w14:paraId="4C0B4136">
      <w:pPr>
        <w:pStyle w:val="5"/>
        <w:spacing w:line="400" w:lineRule="exact"/>
        <w:ind w:firstLine="482" w:firstLineChars="200"/>
        <w:rPr>
          <w:rFonts w:hint="eastAsia" w:ascii="方正仿宋_GBK" w:eastAsia="方正仿宋_GBK"/>
          <w:b/>
          <w:sz w:val="24"/>
        </w:rPr>
      </w:pPr>
      <w:bookmarkStart w:id="490" w:name="_Toc75793531"/>
      <w:bookmarkStart w:id="491" w:name="_Toc17665"/>
      <w:bookmarkStart w:id="492" w:name="_Toc12585"/>
      <w:bookmarkStart w:id="493" w:name="_Toc27744"/>
      <w:bookmarkStart w:id="494" w:name="_Toc15217"/>
      <w:bookmarkStart w:id="495" w:name="_Toc25250"/>
      <w:bookmarkStart w:id="496" w:name="_Toc28585"/>
      <w:bookmarkStart w:id="497" w:name="_Toc27476"/>
      <w:bookmarkStart w:id="498" w:name="_Toc26784"/>
      <w:bookmarkStart w:id="499" w:name="_Toc7002"/>
      <w:bookmarkStart w:id="500" w:name="_Toc16774"/>
      <w:bookmarkStart w:id="501" w:name="_Toc797"/>
      <w:r>
        <w:rPr>
          <w:rFonts w:hint="eastAsia" w:ascii="方正仿宋_GBK" w:eastAsia="方正仿宋_GBK"/>
          <w:b/>
          <w:sz w:val="24"/>
        </w:rPr>
        <w:t>八、</w:t>
      </w:r>
      <w:r>
        <w:rPr>
          <w:rFonts w:hint="eastAsia" w:ascii="方正仿宋_GBK" w:hAnsi="仿宋" w:eastAsia="方正仿宋_GBK" w:cs="仿宋"/>
          <w:b/>
          <w:sz w:val="24"/>
        </w:rPr>
        <w:t>询问、质疑和投诉</w:t>
      </w:r>
      <w:bookmarkEnd w:id="490"/>
      <w:bookmarkEnd w:id="491"/>
      <w:bookmarkEnd w:id="492"/>
      <w:bookmarkEnd w:id="493"/>
      <w:bookmarkEnd w:id="494"/>
      <w:bookmarkEnd w:id="495"/>
      <w:bookmarkEnd w:id="496"/>
      <w:bookmarkEnd w:id="497"/>
      <w:bookmarkEnd w:id="498"/>
      <w:bookmarkEnd w:id="499"/>
      <w:bookmarkEnd w:id="500"/>
      <w:bookmarkEnd w:id="501"/>
    </w:p>
    <w:p w14:paraId="161A5D98">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（一）询问</w:t>
      </w:r>
    </w:p>
    <w:p w14:paraId="1F83B94E">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采购人或者采购代理机构应当在3个工作日内对投标人依法提出的询问作出答复。投标人询问可以是口头或书面形式。</w:t>
      </w:r>
    </w:p>
    <w:p w14:paraId="58528106">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（二）质疑</w:t>
      </w:r>
    </w:p>
    <w:p w14:paraId="2FF8250B">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投标人认为采购文件、采购过程和中标结果使自己的权益受到伤害的，可向采购人或采购代理机构以书面形式提出质疑。</w:t>
      </w:r>
    </w:p>
    <w:p w14:paraId="2207AEF0">
      <w:pPr>
        <w:snapToGrid w:val="0"/>
        <w:spacing w:line="400" w:lineRule="exact"/>
        <w:ind w:firstLine="482" w:firstLineChars="200"/>
        <w:rPr>
          <w:rFonts w:hint="eastAsia" w:ascii="方正仿宋_GBK" w:hAnsi="仿宋" w:eastAsia="方正仿宋_GBK" w:cs="仿宋"/>
          <w:sz w:val="24"/>
        </w:rPr>
      </w:pPr>
      <w:r>
        <w:rPr>
          <w:rFonts w:hint="eastAsia" w:ascii="方正仿宋_GBK" w:hAnsi="仿宋" w:eastAsia="方正仿宋_GBK" w:cs="仿宋"/>
          <w:b/>
          <w:bCs/>
          <w:sz w:val="24"/>
        </w:rPr>
        <w:t>提出质疑的应当是参与所质疑项目采购活动的投标人。</w:t>
      </w:r>
      <w:r>
        <w:rPr>
          <w:rFonts w:hint="eastAsia" w:ascii="方正仿宋_GBK" w:hAnsi="仿宋" w:eastAsia="方正仿宋_GBK" w:cs="仿宋"/>
          <w:sz w:val="24"/>
        </w:rPr>
        <w:t xml:space="preserve"> </w:t>
      </w:r>
    </w:p>
    <w:p w14:paraId="6871CA93">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1.质疑时限、内容</w:t>
      </w:r>
    </w:p>
    <w:p w14:paraId="4FF82D82">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1.1投标人对招标文件提出质疑的，应在依法获取招标文件之日或者招标文件公告期限届满之日起七个工作日内提出（</w:t>
      </w:r>
      <w:r>
        <w:rPr>
          <w:rFonts w:hint="eastAsia" w:ascii="方正仿宋_GBK" w:hAnsi="仿宋" w:eastAsia="方正仿宋_GBK" w:cs="仿宋"/>
          <w:b/>
          <w:bCs/>
          <w:sz w:val="24"/>
        </w:rPr>
        <w:t>投标人对招标文件中设置的特定资格条件、技术</w:t>
      </w:r>
      <w:r>
        <w:rPr>
          <w:rFonts w:hint="eastAsia" w:ascii="方正仿宋_GBK" w:hAnsi="仿宋" w:eastAsia="方正仿宋_GBK" w:cs="仿宋"/>
          <w:b/>
          <w:bCs/>
          <w:sz w:val="24"/>
          <w:lang w:eastAsia="zh-CN"/>
        </w:rPr>
        <w:t>、服务</w:t>
      </w:r>
      <w:r>
        <w:rPr>
          <w:rFonts w:hint="eastAsia" w:ascii="方正仿宋_GBK" w:hAnsi="仿宋" w:eastAsia="方正仿宋_GBK" w:cs="仿宋"/>
          <w:b/>
          <w:bCs/>
          <w:sz w:val="24"/>
        </w:rPr>
        <w:t>和商务要求、评标标准有异议的，应向采购人提出质疑，其他问题可向采购代理机构提出质疑</w:t>
      </w:r>
      <w:r>
        <w:rPr>
          <w:rFonts w:hint="eastAsia" w:ascii="方正仿宋_GBK" w:hAnsi="仿宋" w:eastAsia="方正仿宋_GBK" w:cs="仿宋"/>
          <w:sz w:val="24"/>
        </w:rPr>
        <w:t>）。</w:t>
      </w:r>
    </w:p>
    <w:p w14:paraId="0D41B92D">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1.2 投标人对采购过程提出质疑的，应在各采购程序环节结束之日起七个工作日内提出。</w:t>
      </w:r>
    </w:p>
    <w:p w14:paraId="002089C4">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1.3投标人对中标结果提出质疑的，应当在中标结果公告期限届满之日起七个工作日内提出。</w:t>
      </w:r>
    </w:p>
    <w:p w14:paraId="21B1C5DE">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1.4投标人提出质疑应当提交质疑函和必要的证明材料，质疑函应当包括下列内容：</w:t>
      </w:r>
    </w:p>
    <w:p w14:paraId="5870A3E6">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1.4.1供应商的姓名或者名称、地址、邮编、联系人及联系电话；</w:t>
      </w:r>
    </w:p>
    <w:p w14:paraId="0A7673BE">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1.4.2质疑项目的名称、项目编号以及采购执行编号；</w:t>
      </w:r>
    </w:p>
    <w:p w14:paraId="2E48B3A5">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1.4.3具体、明确的质疑事项和与质疑事项相关的请求；</w:t>
      </w:r>
    </w:p>
    <w:p w14:paraId="76EA8867">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1.4.4事实依据；</w:t>
      </w:r>
    </w:p>
    <w:p w14:paraId="2605F02E">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1.4.5必要的法律依据；</w:t>
      </w:r>
    </w:p>
    <w:p w14:paraId="20DAF1FD">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1.4.6提出质疑的日期；</w:t>
      </w:r>
    </w:p>
    <w:p w14:paraId="586480B5">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1.4.7营业执照（或事业单位法人证书，或个体工商户营业执照或有效的自然人身份证明）复印件；</w:t>
      </w:r>
    </w:p>
    <w:p w14:paraId="15BD7300">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1.4.8法定代表人授权委托书原件、法定代表人身份证复印件和其授权代表的身份证复印件（供应商为自然人的提供自然人身份证复印件）；</w:t>
      </w:r>
    </w:p>
    <w:p w14:paraId="6F5D191A">
      <w:pPr>
        <w:snapToGrid w:val="0"/>
        <w:spacing w:line="400" w:lineRule="exact"/>
        <w:ind w:firstLine="482" w:firstLineChars="200"/>
        <w:rPr>
          <w:rFonts w:hint="eastAsia" w:ascii="方正仿宋_GBK" w:hAnsi="仿宋" w:eastAsia="方正仿宋_GBK" w:cs="仿宋"/>
          <w:b/>
          <w:bCs/>
          <w:sz w:val="24"/>
        </w:rPr>
      </w:pPr>
      <w:bookmarkStart w:id="502" w:name="_Hlk148216964"/>
      <w:r>
        <w:rPr>
          <w:rFonts w:hint="eastAsia" w:ascii="方正仿宋_GBK" w:hAnsi="仿宋" w:eastAsia="方正仿宋_GBK" w:cs="仿宋"/>
          <w:b/>
          <w:bCs/>
          <w:sz w:val="24"/>
          <w:highlight w:val="none"/>
        </w:rPr>
        <w:t>1.4.9在重庆市政府采购网电子招投标系统依法获取招标文件截图证明（获取招标文件状态截图证明流程：“重庆市政府采购网”→“在线开评标”→“我的投标项目”→找到该项目点击“查看详情”进行项目获取招标文件信息截图）；</w:t>
      </w:r>
    </w:p>
    <w:bookmarkEnd w:id="502"/>
    <w:p w14:paraId="6FF18439">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1.5供应商为自然人的，质疑函应当由本人签字；供应商为法人或者其他组织的，质疑函应当由法定代表人、主要负责人，或者其授权代表签字或者盖章，并加盖公章。</w:t>
      </w:r>
    </w:p>
    <w:p w14:paraId="0FC161DD">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2.质疑答复</w:t>
      </w:r>
    </w:p>
    <w:p w14:paraId="174C87BF">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采购人、采购代理机构在收到投标人的书面质疑后七个工作日内作出答复，并以书面形式通知质疑投标人和其他有关投标人。</w:t>
      </w:r>
    </w:p>
    <w:p w14:paraId="7AF33044">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3.其他</w:t>
      </w:r>
    </w:p>
    <w:p w14:paraId="24BEEB3D">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3.1投标人应按照《政府采购质疑和投诉办法》（财政部令第94号）及相关法律法规要求，在法定质疑期内一次性提出针对同一采购程序环节的质疑。</w:t>
      </w:r>
    </w:p>
    <w:p w14:paraId="0C0A7A6B">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46CFC47B">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4.质疑联系方式详见第一篇“联系方式”。</w:t>
      </w:r>
    </w:p>
    <w:p w14:paraId="65143EBF">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（三）投诉</w:t>
      </w:r>
    </w:p>
    <w:p w14:paraId="7738089F">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1.投标人对采购人、采购代理机构的答复不满意，或者采购人、采购代理机构未在规定时间内作出答复的，可以在答复期满后15个工作日内按照相关法律法规向财政部门提起投诉。</w:t>
      </w:r>
    </w:p>
    <w:p w14:paraId="6DDF6352">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2.投标人应按照《政府采购质疑和投诉办法》（财政部令第94号）及相关法律法规要求递交投诉书和必要的证明材料。投诉书范本可在财政部门户网站和中国政府采购网下载。</w:t>
      </w:r>
    </w:p>
    <w:p w14:paraId="6F6949DA">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95CF078">
      <w:pPr>
        <w:snapToGrid w:val="0"/>
        <w:spacing w:line="400" w:lineRule="exact"/>
        <w:ind w:firstLine="480" w:firstLineChars="200"/>
        <w:rPr>
          <w:rFonts w:hint="eastAsia" w:ascii="方正仿宋_GBK" w:hAnsi="方正书宋_GBK" w:eastAsia="方正仿宋_GBK"/>
          <w:sz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58223080">
      <w:pPr>
        <w:pStyle w:val="5"/>
        <w:spacing w:line="400" w:lineRule="exact"/>
        <w:ind w:firstLine="482" w:firstLineChars="200"/>
        <w:rPr>
          <w:rFonts w:hint="eastAsia" w:ascii="方正仿宋_GBK" w:hAnsi="方正书宋_GBK" w:eastAsia="方正仿宋_GBK"/>
          <w:b/>
          <w:sz w:val="24"/>
        </w:rPr>
      </w:pPr>
      <w:bookmarkStart w:id="503" w:name="_Toc75793532"/>
      <w:bookmarkStart w:id="504" w:name="_Toc14869"/>
      <w:bookmarkStart w:id="505" w:name="_Toc13054"/>
      <w:bookmarkStart w:id="506" w:name="_Toc6390"/>
      <w:bookmarkStart w:id="507" w:name="_Toc1249"/>
      <w:bookmarkStart w:id="508" w:name="_Toc3720"/>
      <w:r>
        <w:rPr>
          <w:rFonts w:hint="eastAsia" w:ascii="方正仿宋_GBK" w:hAnsi="方正书宋_GBK" w:eastAsia="方正仿宋_GBK"/>
          <w:b/>
          <w:sz w:val="24"/>
        </w:rPr>
        <w:t>九</w:t>
      </w:r>
      <w:bookmarkEnd w:id="503"/>
      <w:bookmarkStart w:id="509" w:name="_Toc75793533"/>
      <w:bookmarkStart w:id="510" w:name="_Toc345318310"/>
      <w:bookmarkStart w:id="511" w:name="_Toc343881212"/>
      <w:bookmarkStart w:id="512" w:name="_Toc342983494"/>
      <w:bookmarkStart w:id="513" w:name="_Toc429584878"/>
      <w:r>
        <w:rPr>
          <w:rFonts w:hint="eastAsia" w:ascii="方正仿宋_GBK" w:hAnsi="方正书宋_GBK" w:eastAsia="方正仿宋_GBK"/>
          <w:b/>
          <w:sz w:val="24"/>
        </w:rPr>
        <w:t>、交易服务费</w:t>
      </w:r>
      <w:bookmarkEnd w:id="504"/>
      <w:bookmarkEnd w:id="505"/>
      <w:bookmarkEnd w:id="506"/>
      <w:bookmarkEnd w:id="507"/>
      <w:bookmarkEnd w:id="508"/>
      <w:bookmarkEnd w:id="509"/>
      <w:bookmarkEnd w:id="510"/>
      <w:bookmarkEnd w:id="511"/>
      <w:bookmarkEnd w:id="512"/>
      <w:bookmarkEnd w:id="513"/>
    </w:p>
    <w:p w14:paraId="7CEECD4E">
      <w:pPr>
        <w:pStyle w:val="5"/>
        <w:spacing w:line="400" w:lineRule="exact"/>
        <w:ind w:firstLine="480" w:firstLineChars="200"/>
        <w:rPr>
          <w:rFonts w:hint="eastAsia" w:ascii="方正仿宋_GBK" w:hAnsi="方正书宋_GBK" w:eastAsia="方正仿宋_GBK"/>
          <w:sz w:val="24"/>
        </w:rPr>
      </w:pPr>
      <w:r>
        <w:rPr>
          <w:rFonts w:hint="eastAsia" w:ascii="方正仿宋_GBK" w:hAnsi="方正书宋_GBK" w:eastAsia="方正仿宋_GBK"/>
          <w:sz w:val="24"/>
          <w:lang w:eastAsia="zh-CN"/>
        </w:rPr>
        <w:t>投标人</w:t>
      </w:r>
      <w:r>
        <w:rPr>
          <w:rFonts w:hint="eastAsia" w:ascii="方正仿宋_GBK" w:hAnsi="方正书宋_GBK" w:eastAsia="方正仿宋_GBK"/>
          <w:sz w:val="24"/>
        </w:rPr>
        <w:t>中标后向“重庆市潼南区涪源商业管理有限公司”缴纳交易服务费，服务费的收取标准按重庆市潼南区发展和改革委《关于重庆市潼南区涪源商业管理有限公司交易服务费收费标准的通知》(潼发改〔2023〕20号)文件精神执行。</w:t>
      </w:r>
    </w:p>
    <w:p w14:paraId="64B4272C">
      <w:pPr>
        <w:pStyle w:val="5"/>
        <w:spacing w:line="400" w:lineRule="exact"/>
        <w:ind w:firstLine="482" w:firstLineChars="200"/>
        <w:rPr>
          <w:rFonts w:hint="eastAsia" w:ascii="方正仿宋_GBK" w:eastAsia="方正仿宋_GBK"/>
          <w:b/>
          <w:sz w:val="24"/>
        </w:rPr>
      </w:pPr>
      <w:bookmarkStart w:id="514" w:name="_Toc964"/>
      <w:bookmarkStart w:id="515" w:name="_Toc29604"/>
      <w:bookmarkStart w:id="516" w:name="_Toc15476"/>
      <w:bookmarkStart w:id="517" w:name="_Toc75793534"/>
      <w:bookmarkStart w:id="518" w:name="_Toc6376"/>
      <w:bookmarkStart w:id="519" w:name="_Toc10560"/>
      <w:bookmarkStart w:id="520" w:name="_Toc5837"/>
      <w:bookmarkStart w:id="521" w:name="_Toc23475"/>
      <w:bookmarkStart w:id="522" w:name="_Toc4264"/>
      <w:bookmarkStart w:id="523" w:name="_Toc6464"/>
      <w:bookmarkStart w:id="524" w:name="_Toc12093"/>
      <w:bookmarkStart w:id="525" w:name="_Toc1179"/>
      <w:r>
        <w:rPr>
          <w:rFonts w:hint="eastAsia" w:ascii="方正仿宋_GBK" w:eastAsia="方正仿宋_GBK"/>
          <w:b/>
          <w:sz w:val="24"/>
        </w:rPr>
        <w:t>十、签订合同</w:t>
      </w:r>
      <w:bookmarkEnd w:id="514"/>
      <w:bookmarkEnd w:id="515"/>
      <w:bookmarkEnd w:id="516"/>
      <w:bookmarkEnd w:id="517"/>
      <w:bookmarkEnd w:id="518"/>
      <w:bookmarkEnd w:id="519"/>
      <w:bookmarkEnd w:id="520"/>
      <w:bookmarkEnd w:id="521"/>
      <w:bookmarkEnd w:id="522"/>
      <w:bookmarkEnd w:id="523"/>
      <w:bookmarkEnd w:id="524"/>
      <w:bookmarkEnd w:id="525"/>
    </w:p>
    <w:p w14:paraId="40DB8435">
      <w:pPr>
        <w:spacing w:line="400" w:lineRule="exact"/>
        <w:ind w:firstLine="480" w:firstLineChars="200"/>
        <w:rPr>
          <w:rFonts w:hint="eastAsia" w:ascii="方正仿宋_GBK" w:hAnsi="方正书宋_GBK" w:eastAsia="方正仿宋_GBK"/>
          <w:sz w:val="24"/>
        </w:rPr>
      </w:pPr>
      <w:r>
        <w:rPr>
          <w:rFonts w:hint="eastAsia" w:ascii="方正仿宋_GBK" w:hAnsi="方正仿宋_GBK" w:eastAsia="方正仿宋_GBK"/>
          <w:sz w:val="24"/>
        </w:rPr>
        <w:t>（一）</w:t>
      </w:r>
      <w:r>
        <w:rPr>
          <w:rFonts w:hint="eastAsia" w:ascii="方正仿宋_GBK" w:hAnsi="方正书宋_GBK" w:eastAsia="方正仿宋_GBK"/>
          <w:sz w:val="24"/>
        </w:rPr>
        <w:t>采购人应当自中标通知书发出之日起</w:t>
      </w:r>
      <w:r>
        <w:rPr>
          <w:rFonts w:hint="eastAsia" w:ascii="方正仿宋_GBK" w:hAnsi="方正书宋_GBK" w:eastAsia="方正仿宋_GBK"/>
          <w:sz w:val="24"/>
          <w:lang w:eastAsia="zh-CN"/>
        </w:rPr>
        <w:t>二</w:t>
      </w:r>
      <w:r>
        <w:rPr>
          <w:rFonts w:hint="eastAsia" w:ascii="方正仿宋_GBK" w:hAnsi="方正书宋_GBK" w:eastAsia="方正仿宋_GBK"/>
          <w:sz w:val="24"/>
        </w:rPr>
        <w:t>十日内，按照招标文件和中标人投标文件的约定，与中标人签订书面合同。所签订的合同不得对招标文件和中标人投标文件作实质性修改。</w:t>
      </w:r>
      <w:r>
        <w:rPr>
          <w:rFonts w:hint="eastAsia" w:ascii="方正仿宋_GBK" w:hAnsi="方正书宋_GBK" w:eastAsia="方正仿宋_GBK" w:cs="方正书宋_GBK"/>
          <w:kern w:val="0"/>
          <w:sz w:val="24"/>
          <w:szCs w:val="24"/>
        </w:rPr>
        <w:t>其他未尽事宜由采购人和中标人在采购合同中详细约定。</w:t>
      </w:r>
    </w:p>
    <w:p w14:paraId="4F221B7C">
      <w:pPr>
        <w:spacing w:line="400" w:lineRule="exact"/>
        <w:ind w:firstLine="480" w:firstLineChars="200"/>
        <w:rPr>
          <w:rFonts w:hint="eastAsia" w:ascii="方正仿宋_GBK" w:hAnsi="方正书宋_GBK" w:eastAsia="方正仿宋_GBK"/>
          <w:sz w:val="24"/>
        </w:rPr>
      </w:pPr>
      <w:r>
        <w:rPr>
          <w:rFonts w:hint="eastAsia" w:ascii="方正仿宋_GBK" w:hAnsi="方正仿宋_GBK" w:eastAsia="方正仿宋_GBK"/>
          <w:sz w:val="24"/>
        </w:rPr>
        <w:t>（二）</w:t>
      </w:r>
      <w:r>
        <w:rPr>
          <w:rFonts w:hint="eastAsia" w:ascii="方正仿宋_GBK" w:hAnsi="方正书宋_GBK" w:eastAsia="方正仿宋_GBK"/>
          <w:sz w:val="24"/>
        </w:rPr>
        <w:t>采购人应当自政府采购合同签订之日起2个工作日内，将政府采购合同在重庆市政府采购网上公告，但政府采购合同中涉及国家秘密、商业秘密的内容除外。</w:t>
      </w:r>
    </w:p>
    <w:p w14:paraId="33DAB3A7">
      <w:pPr>
        <w:spacing w:line="400" w:lineRule="exact"/>
        <w:ind w:firstLine="480" w:firstLineChars="200"/>
        <w:rPr>
          <w:rFonts w:hint="eastAsia" w:ascii="方正仿宋_GBK" w:hAnsi="方正书宋_GBK" w:eastAsia="方正仿宋_GBK"/>
          <w:sz w:val="24"/>
        </w:rPr>
      </w:pPr>
      <w:r>
        <w:rPr>
          <w:rFonts w:hint="eastAsia" w:ascii="方正仿宋_GBK" w:hAnsi="方正仿宋_GBK" w:eastAsia="方正仿宋_GBK"/>
          <w:sz w:val="24"/>
        </w:rPr>
        <w:t>（三）</w:t>
      </w:r>
      <w:r>
        <w:rPr>
          <w:rFonts w:hint="eastAsia" w:ascii="方正仿宋_GBK" w:hAnsi="方正书宋_GBK" w:eastAsia="方正仿宋_GBK"/>
          <w:sz w:val="24"/>
        </w:rPr>
        <w:t>招标文件、中标人的投标文件及澄清文件等，均为签订政府采购合同的依据。</w:t>
      </w:r>
    </w:p>
    <w:p w14:paraId="05BD6F3C">
      <w:pPr>
        <w:spacing w:line="400" w:lineRule="exact"/>
        <w:ind w:firstLine="480" w:firstLineChars="200"/>
        <w:rPr>
          <w:rFonts w:hint="eastAsia" w:ascii="方正仿宋_GBK" w:hAnsi="方正书宋_GBK" w:eastAsia="方正仿宋_GBK"/>
          <w:sz w:val="24"/>
        </w:rPr>
      </w:pPr>
      <w:r>
        <w:rPr>
          <w:rFonts w:hint="eastAsia" w:ascii="方正仿宋_GBK" w:hAnsi="方正仿宋_GBK" w:eastAsia="方正仿宋_GBK"/>
          <w:sz w:val="24"/>
        </w:rPr>
        <w:t>（四）</w:t>
      </w:r>
      <w:r>
        <w:rPr>
          <w:rFonts w:hint="eastAsia" w:ascii="方正仿宋_GBK" w:hAnsi="方正书宋_GBK" w:eastAsia="方正仿宋_GBK"/>
          <w:sz w:val="24"/>
        </w:rPr>
        <w:t>合同生效条款由供需双方约定，法律、行政法规规定应当办理批准、登记等手续后生效的合同，依照其规定。</w:t>
      </w:r>
    </w:p>
    <w:p w14:paraId="041B03D4">
      <w:pPr>
        <w:spacing w:line="400" w:lineRule="exact"/>
        <w:ind w:firstLine="480" w:firstLineChars="200"/>
        <w:rPr>
          <w:rFonts w:hint="eastAsia" w:ascii="方正仿宋_GBK" w:hAnsi="方正书宋_GBK" w:eastAsia="方正仿宋_GBK"/>
          <w:sz w:val="24"/>
        </w:rPr>
      </w:pPr>
      <w:r>
        <w:rPr>
          <w:rFonts w:hint="eastAsia" w:ascii="方正仿宋_GBK" w:hAnsi="方正仿宋_GBK" w:eastAsia="方正仿宋_GBK"/>
          <w:sz w:val="24"/>
        </w:rPr>
        <w:t>（五）</w:t>
      </w:r>
      <w:r>
        <w:rPr>
          <w:rFonts w:hint="eastAsia" w:ascii="方正仿宋_GBK" w:hAnsi="方正书宋_GBK" w:eastAsia="方正仿宋_GBK"/>
          <w:sz w:val="24"/>
        </w:rPr>
        <w:t>合同原则上应按照《重庆市政府采购合同》签订，</w:t>
      </w:r>
      <w:r>
        <w:rPr>
          <w:rFonts w:hint="eastAsia" w:ascii="方正仿宋_GBK" w:eastAsia="方正仿宋_GBK"/>
          <w:sz w:val="24"/>
        </w:rPr>
        <w:t>相关单位要求适用合同通用格式版本的，应按其要求另行签订其他合同</w:t>
      </w:r>
      <w:r>
        <w:rPr>
          <w:rFonts w:hint="eastAsia" w:ascii="方正仿宋_GBK" w:hAnsi="方正书宋_GBK" w:eastAsia="方正仿宋_GBK"/>
          <w:sz w:val="24"/>
        </w:rPr>
        <w:t>。</w:t>
      </w:r>
    </w:p>
    <w:p w14:paraId="73900B4A">
      <w:pPr>
        <w:spacing w:line="400" w:lineRule="exact"/>
        <w:ind w:firstLine="480" w:firstLineChars="200"/>
        <w:rPr>
          <w:rFonts w:hint="eastAsia" w:ascii="方正仿宋_GBK" w:eastAsia="方正仿宋_GBK"/>
          <w:sz w:val="24"/>
        </w:rPr>
      </w:pPr>
      <w:r>
        <w:rPr>
          <w:rFonts w:hint="eastAsia" w:ascii="方正仿宋_GBK" w:hAnsi="方正仿宋_GBK" w:eastAsia="方正仿宋_GBK"/>
          <w:sz w:val="24"/>
        </w:rPr>
        <w:t>（六）</w:t>
      </w:r>
      <w:r>
        <w:rPr>
          <w:rFonts w:hint="eastAsia" w:ascii="方正仿宋_GBK" w:hAnsi="方正书宋_GBK" w:eastAsia="方正仿宋_GBK"/>
          <w:sz w:val="24"/>
        </w:rPr>
        <w:t>采购人要求中标人提供履约保证金的，应当在招标文件中予以约定。中标人履约完毕后，采购人应按招标文件及合同的约定无息退还其履约保证金。</w:t>
      </w:r>
    </w:p>
    <w:p w14:paraId="2A7C58A1">
      <w:pPr>
        <w:pStyle w:val="5"/>
        <w:spacing w:line="400" w:lineRule="exact"/>
        <w:ind w:firstLine="482" w:firstLineChars="200"/>
        <w:rPr>
          <w:rFonts w:hint="eastAsia" w:ascii="方正仿宋_GBK" w:eastAsia="方正仿宋_GBK"/>
          <w:b/>
          <w:sz w:val="24"/>
        </w:rPr>
      </w:pPr>
      <w:bookmarkStart w:id="526" w:name="_Toc18209"/>
      <w:bookmarkStart w:id="527" w:name="_Toc10089"/>
      <w:bookmarkStart w:id="528" w:name="_Toc75793535"/>
      <w:bookmarkStart w:id="529" w:name="_Toc9165"/>
      <w:bookmarkStart w:id="530" w:name="_Toc10761"/>
      <w:bookmarkStart w:id="531" w:name="_Toc7219"/>
      <w:bookmarkStart w:id="532" w:name="_Toc9357"/>
      <w:bookmarkStart w:id="533" w:name="_Toc1988"/>
      <w:bookmarkStart w:id="534" w:name="_Toc23821"/>
      <w:bookmarkStart w:id="535" w:name="_Toc12912"/>
      <w:bookmarkStart w:id="536" w:name="_Toc22816"/>
      <w:bookmarkStart w:id="537" w:name="_Toc2572"/>
      <w:r>
        <w:rPr>
          <w:rFonts w:hint="eastAsia" w:ascii="方正仿宋_GBK" w:eastAsia="方正仿宋_GBK" w:cs="DejaVu Sans"/>
          <w:b/>
          <w:sz w:val="24"/>
        </w:rPr>
        <w:t>十</w:t>
      </w:r>
      <w:r>
        <w:rPr>
          <w:rFonts w:hint="eastAsia" w:ascii="方正仿宋_GBK" w:eastAsia="方正仿宋_GBK" w:cs="DejaVu Sans"/>
          <w:b/>
          <w:sz w:val="24"/>
          <w:lang w:eastAsia="zh-CN"/>
        </w:rPr>
        <w:t>一</w:t>
      </w:r>
      <w:r>
        <w:rPr>
          <w:rFonts w:hint="eastAsia" w:ascii="方正仿宋_GBK" w:eastAsia="方正仿宋_GBK" w:cs="DejaVu Sans"/>
          <w:b/>
          <w:sz w:val="24"/>
        </w:rPr>
        <w:t>、政</w:t>
      </w:r>
      <w:r>
        <w:rPr>
          <w:rFonts w:hint="eastAsia" w:ascii="方正仿宋_GBK" w:eastAsia="方正仿宋_GBK"/>
          <w:b/>
          <w:sz w:val="24"/>
        </w:rPr>
        <w:t>府采购信用融资</w:t>
      </w:r>
      <w:bookmarkEnd w:id="526"/>
      <w:bookmarkEnd w:id="527"/>
      <w:bookmarkEnd w:id="528"/>
      <w:bookmarkEnd w:id="529"/>
      <w:bookmarkEnd w:id="530"/>
      <w:bookmarkEnd w:id="531"/>
      <w:bookmarkEnd w:id="532"/>
      <w:bookmarkEnd w:id="533"/>
      <w:bookmarkEnd w:id="534"/>
      <w:bookmarkEnd w:id="535"/>
      <w:bookmarkEnd w:id="536"/>
      <w:bookmarkEnd w:id="537"/>
    </w:p>
    <w:p w14:paraId="06B049FD">
      <w:pPr>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hint="eastAsia" w:ascii="方正仿宋_GBK" w:hAnsi="方正仿宋_GBK" w:eastAsia="方正仿宋_GBK"/>
          <w:sz w:val="24"/>
        </w:rPr>
        <w:t>。</w:t>
      </w:r>
    </w:p>
    <w:p w14:paraId="2C7D6A56">
      <w:pPr>
        <w:pStyle w:val="4"/>
        <w:spacing w:before="0" w:beforeLines="0" w:after="0" w:afterLines="0" w:line="360" w:lineRule="auto"/>
        <w:rPr>
          <w:rFonts w:hint="eastAsia" w:ascii="方正仿宋_GBK" w:eastAsia="方正仿宋_GBK"/>
          <w:b/>
        </w:rPr>
      </w:pPr>
      <w:r>
        <w:rPr>
          <w:rFonts w:hint="eastAsia" w:ascii="方正仿宋_GBK" w:eastAsia="方正仿宋_GBK"/>
        </w:rPr>
        <w:br w:type="page"/>
      </w:r>
      <w:bookmarkStart w:id="538" w:name="_Toc792"/>
      <w:bookmarkStart w:id="539" w:name="_Toc12210"/>
      <w:bookmarkStart w:id="540" w:name="_Toc2239"/>
      <w:bookmarkStart w:id="541" w:name="_Toc28592"/>
      <w:bookmarkStart w:id="542" w:name="_Toc19939"/>
      <w:bookmarkStart w:id="543" w:name="_Toc13015"/>
      <w:bookmarkStart w:id="544" w:name="_Toc106030413"/>
      <w:bookmarkStart w:id="545" w:name="_Toc6924"/>
      <w:bookmarkStart w:id="546" w:name="_Toc9831"/>
      <w:bookmarkStart w:id="547" w:name="_Toc30968"/>
      <w:bookmarkStart w:id="548" w:name="_Toc11315"/>
      <w:bookmarkStart w:id="549" w:name="_Toc20018"/>
      <w:bookmarkStart w:id="550" w:name="_Toc4454"/>
      <w:bookmarkStart w:id="551" w:name="_Toc14346"/>
      <w:bookmarkStart w:id="552" w:name="_Toc5544"/>
      <w:bookmarkStart w:id="553" w:name="_Toc17885"/>
      <w:bookmarkStart w:id="554" w:name="_Toc509"/>
      <w:bookmarkStart w:id="555" w:name="_Toc8245"/>
      <w:bookmarkStart w:id="556" w:name="_Toc5880"/>
      <w:bookmarkStart w:id="557" w:name="_Toc24656"/>
      <w:bookmarkStart w:id="558" w:name="_Toc128"/>
      <w:bookmarkStart w:id="559" w:name="_Toc23622"/>
      <w:bookmarkStart w:id="560" w:name="_Toc9505"/>
      <w:bookmarkStart w:id="561" w:name="_Toc13696"/>
      <w:bookmarkStart w:id="562" w:name="_Toc7598"/>
      <w:bookmarkStart w:id="563" w:name="_Toc19910"/>
      <w:bookmarkStart w:id="564" w:name="_Toc21870"/>
      <w:bookmarkStart w:id="565" w:name="_Toc3344"/>
      <w:r>
        <w:rPr>
          <w:rFonts w:hint="eastAsia" w:ascii="方正仿宋_GBK" w:eastAsia="方正仿宋_GBK"/>
          <w:b/>
        </w:rPr>
        <w:t>第六篇  合同主要条款和格式合同（样本）</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49C330C9">
      <w:pPr>
        <w:pStyle w:val="5"/>
        <w:spacing w:line="400" w:lineRule="exact"/>
        <w:ind w:firstLine="482" w:firstLineChars="200"/>
        <w:rPr>
          <w:rFonts w:hint="eastAsia" w:ascii="方正仿宋_GBK" w:eastAsia="方正仿宋_GBK"/>
          <w:b/>
          <w:sz w:val="24"/>
        </w:rPr>
      </w:pPr>
      <w:bookmarkStart w:id="566" w:name="_Toc23921"/>
      <w:bookmarkStart w:id="567" w:name="_Toc22555"/>
      <w:bookmarkStart w:id="568" w:name="_Toc28478"/>
      <w:bookmarkStart w:id="569" w:name="_Toc19200"/>
      <w:bookmarkStart w:id="570" w:name="_Toc21511"/>
      <w:bookmarkStart w:id="571" w:name="_Toc15259"/>
      <w:bookmarkStart w:id="572" w:name="_Toc7096"/>
      <w:bookmarkStart w:id="573" w:name="_Toc13332"/>
      <w:bookmarkStart w:id="574" w:name="_Toc27008"/>
      <w:bookmarkStart w:id="575" w:name="_Toc1238"/>
      <w:bookmarkStart w:id="576" w:name="_Toc27462"/>
      <w:bookmarkStart w:id="577" w:name="_Toc6013"/>
      <w:bookmarkStart w:id="578" w:name="_Toc16344"/>
      <w:bookmarkStart w:id="579" w:name="_Toc106030414"/>
      <w:bookmarkStart w:id="580" w:name="_Toc21413"/>
      <w:bookmarkStart w:id="581" w:name="_Toc29152"/>
      <w:bookmarkStart w:id="582" w:name="_Toc24462"/>
      <w:bookmarkStart w:id="583" w:name="_Toc29567"/>
      <w:bookmarkStart w:id="584" w:name="_Toc4064"/>
      <w:bookmarkStart w:id="585" w:name="_Toc9157"/>
      <w:bookmarkStart w:id="586" w:name="_Toc2644"/>
      <w:bookmarkStart w:id="587" w:name="_Toc19145"/>
      <w:bookmarkStart w:id="588" w:name="_Toc19301"/>
      <w:bookmarkStart w:id="589" w:name="_Toc14594"/>
      <w:bookmarkStart w:id="590" w:name="_Toc15196"/>
      <w:bookmarkStart w:id="591" w:name="_Toc5329"/>
      <w:bookmarkStart w:id="592" w:name="_Toc16546"/>
      <w:bookmarkStart w:id="593" w:name="_Toc20042"/>
      <w:r>
        <w:rPr>
          <w:rFonts w:hint="eastAsia" w:ascii="方正仿宋_GBK" w:eastAsia="方正仿宋_GBK"/>
          <w:b/>
          <w:sz w:val="24"/>
        </w:rPr>
        <w:t>一、合同主要条款</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23A2E25A">
      <w:pPr>
        <w:spacing w:line="400" w:lineRule="exact"/>
        <w:ind w:firstLine="480" w:firstLineChars="200"/>
        <w:rPr>
          <w:rFonts w:hint="eastAsia" w:ascii="方正仿宋_GBK" w:hAnsi="方正仿宋_GBK" w:eastAsia="方正仿宋_GBK"/>
          <w:sz w:val="24"/>
        </w:rPr>
      </w:pPr>
    </w:p>
    <w:p w14:paraId="065ACF3D">
      <w:pPr>
        <w:spacing w:line="400" w:lineRule="exact"/>
        <w:ind w:firstLine="480" w:firstLineChars="200"/>
        <w:rPr>
          <w:rFonts w:hint="eastAsia" w:ascii="方正仿宋_GBK" w:hAnsi="方正仿宋_GBK" w:eastAsia="方正仿宋_GBK"/>
          <w:sz w:val="24"/>
        </w:rPr>
        <w:sectPr>
          <w:headerReference r:id="rId5" w:type="default"/>
          <w:footerReference r:id="rId6" w:type="default"/>
          <w:pgSz w:w="11907" w:h="16840"/>
          <w:pgMar w:top="1134" w:right="1191" w:bottom="1134" w:left="1304" w:header="964" w:footer="992" w:gutter="0"/>
          <w:pgNumType w:fmt="numberInDash"/>
          <w:cols w:space="720" w:num="1"/>
          <w:docGrid w:linePitch="381" w:charSpace="0"/>
        </w:sectPr>
      </w:pPr>
    </w:p>
    <w:p w14:paraId="5B1AA20F">
      <w:pPr>
        <w:pStyle w:val="5"/>
        <w:spacing w:line="500" w:lineRule="exact"/>
        <w:ind w:firstLine="482" w:firstLineChars="200"/>
        <w:rPr>
          <w:rFonts w:hint="eastAsia" w:ascii="方正仿宋_GBK" w:eastAsia="方正仿宋_GBK"/>
          <w:b/>
          <w:sz w:val="24"/>
        </w:rPr>
      </w:pPr>
      <w:bookmarkStart w:id="594" w:name="_Toc9690"/>
      <w:bookmarkStart w:id="595" w:name="_Toc14438"/>
      <w:bookmarkStart w:id="596" w:name="_Toc7782"/>
      <w:bookmarkStart w:id="597" w:name="_Toc6201"/>
      <w:bookmarkStart w:id="598" w:name="_Toc32409"/>
      <w:bookmarkStart w:id="599" w:name="_Toc8634"/>
      <w:bookmarkStart w:id="600" w:name="_Toc10851"/>
      <w:bookmarkStart w:id="601" w:name="_Toc10958"/>
      <w:bookmarkStart w:id="602" w:name="_Toc6684"/>
      <w:bookmarkStart w:id="603" w:name="_Toc24031"/>
      <w:bookmarkStart w:id="604" w:name="_Toc4623"/>
      <w:bookmarkStart w:id="605" w:name="_Toc21829"/>
      <w:bookmarkStart w:id="606" w:name="_Toc11871"/>
      <w:bookmarkStart w:id="607" w:name="_Toc13103"/>
      <w:bookmarkStart w:id="608" w:name="_Toc27890"/>
      <w:bookmarkStart w:id="609" w:name="_Toc11820"/>
      <w:bookmarkStart w:id="610" w:name="_Toc532"/>
      <w:bookmarkStart w:id="611" w:name="_Toc5162"/>
      <w:bookmarkStart w:id="612" w:name="_Toc106030415"/>
      <w:bookmarkStart w:id="613" w:name="_Toc22322"/>
      <w:bookmarkStart w:id="614" w:name="_Toc24092"/>
      <w:bookmarkStart w:id="615" w:name="_Toc11006"/>
      <w:bookmarkStart w:id="616" w:name="_Toc5721"/>
      <w:bookmarkStart w:id="617" w:name="_Toc3208"/>
      <w:bookmarkStart w:id="618" w:name="_Toc32646"/>
      <w:bookmarkStart w:id="619" w:name="_Toc1900"/>
      <w:bookmarkStart w:id="620" w:name="_Toc14172"/>
      <w:bookmarkStart w:id="621" w:name="_Toc16448"/>
      <w:r>
        <w:rPr>
          <w:rFonts w:hint="eastAsia" w:ascii="方正仿宋_GBK" w:eastAsia="方正仿宋_GBK"/>
          <w:b/>
          <w:sz w:val="24"/>
        </w:rPr>
        <w:t>二、政府采购合同（格式）</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46924677">
      <w:pPr>
        <w:spacing w:line="300" w:lineRule="atLeast"/>
        <w:jc w:val="center"/>
        <w:rPr>
          <w:rFonts w:hint="eastAsia" w:ascii="方正书宋_GBK" w:hAnsi="方正书宋_GBK" w:cs="方正书宋_GBK"/>
          <w:color w:val="000000"/>
          <w:sz w:val="44"/>
          <w:szCs w:val="44"/>
        </w:rPr>
      </w:pPr>
      <w:r>
        <w:rPr>
          <w:rFonts w:hint="eastAsia" w:ascii="方正书宋_GBK" w:hAnsi="方正书宋_GBK" w:cs="方正书宋_GBK"/>
          <w:color w:val="000000"/>
          <w:sz w:val="44"/>
          <w:szCs w:val="44"/>
        </w:rPr>
        <w:t>重庆市</w:t>
      </w:r>
      <w:r>
        <w:rPr>
          <w:rFonts w:hint="eastAsia" w:ascii="方正书宋_GBK" w:hAnsi="方正书宋_GBK" w:cs="方正书宋_GBK"/>
          <w:color w:val="000000"/>
          <w:sz w:val="44"/>
          <w:szCs w:val="44"/>
          <w:lang w:eastAsia="zh-CN"/>
        </w:rPr>
        <w:t>潼南区</w:t>
      </w:r>
      <w:r>
        <w:rPr>
          <w:rFonts w:hint="eastAsia" w:ascii="方正书宋_GBK" w:hAnsi="方正书宋_GBK" w:cs="方正书宋_GBK"/>
          <w:color w:val="000000"/>
          <w:sz w:val="44"/>
          <w:szCs w:val="44"/>
        </w:rPr>
        <w:t>政府采购合同（格式）</w:t>
      </w:r>
    </w:p>
    <w:p w14:paraId="2D83561A">
      <w:pPr>
        <w:spacing w:line="300" w:lineRule="atLeast"/>
        <w:jc w:val="center"/>
        <w:rPr>
          <w:rFonts w:hint="eastAsia" w:ascii="方正书宋_GBK" w:hAnsi="方正书宋_GBK" w:cs="方正书宋_GBK"/>
          <w:color w:val="000000"/>
          <w:sz w:val="44"/>
          <w:szCs w:val="44"/>
        </w:rPr>
      </w:pPr>
    </w:p>
    <w:p w14:paraId="74FFDDE7">
      <w:pPr>
        <w:spacing w:line="300" w:lineRule="atLeast"/>
        <w:rPr>
          <w:rFonts w:hint="eastAsia" w:ascii="方正书宋_GBK" w:hAnsi="方正书宋_GBK" w:cs="方正书宋_GBK"/>
          <w:color w:val="000000"/>
          <w:sz w:val="24"/>
          <w:u w:val="single"/>
        </w:rPr>
      </w:pPr>
      <w:r>
        <w:rPr>
          <w:rFonts w:hint="eastAsia" w:ascii="方正书宋_GBK" w:hAnsi="方正书宋_GBK" w:cs="方正书宋_GBK"/>
          <w:color w:val="000000"/>
          <w:sz w:val="24"/>
        </w:rPr>
        <w:t>采购项目名称：</w:t>
      </w:r>
      <w:r>
        <w:rPr>
          <w:rFonts w:hint="eastAsia" w:ascii="方正书宋_GBK" w:hAnsi="方正书宋_GBK" w:cs="方正书宋_GBK"/>
          <w:color w:val="000000"/>
          <w:sz w:val="24"/>
          <w:u w:val="single"/>
        </w:rPr>
        <w:t xml:space="preserve">                     </w:t>
      </w:r>
    </w:p>
    <w:p w14:paraId="4004CD6E">
      <w:pPr>
        <w:spacing w:line="300" w:lineRule="atLeast"/>
        <w:rPr>
          <w:rFonts w:hint="eastAsia" w:ascii="方正书宋_GBK" w:hAnsi="方正书宋_GBK" w:cs="方正书宋_GBK"/>
          <w:color w:val="000000"/>
          <w:sz w:val="24"/>
          <w:u w:val="single"/>
        </w:rPr>
      </w:pPr>
      <w:r>
        <w:rPr>
          <w:rFonts w:hint="eastAsia" w:ascii="方正书宋_GBK" w:hAnsi="方正书宋_GBK" w:cs="方正书宋_GBK"/>
          <w:color w:val="000000"/>
          <w:sz w:val="24"/>
        </w:rPr>
        <w:t>采购计划编号：</w:t>
      </w:r>
      <w:r>
        <w:rPr>
          <w:rFonts w:hint="eastAsia" w:ascii="方正书宋_GBK" w:hAnsi="方正书宋_GBK" w:cs="方正书宋_GBK"/>
          <w:color w:val="000000"/>
          <w:sz w:val="24"/>
          <w:u w:val="single"/>
        </w:rPr>
        <w:t xml:space="preserve">                     </w:t>
      </w:r>
    </w:p>
    <w:p w14:paraId="3C4B6CBD">
      <w:pPr>
        <w:spacing w:line="300" w:lineRule="atLeast"/>
        <w:rPr>
          <w:rFonts w:hint="eastAsia" w:ascii="方正书宋_GBK" w:hAnsi="方正书宋_GBK" w:cs="方正书宋_GBK"/>
          <w:color w:val="000000"/>
          <w:sz w:val="24"/>
          <w:u w:val="single"/>
        </w:rPr>
      </w:pPr>
      <w:r>
        <w:rPr>
          <w:rFonts w:hint="eastAsia" w:ascii="方正书宋_GBK" w:hAnsi="方正书宋_GBK" w:cs="方正书宋_GBK"/>
          <w:color w:val="000000"/>
          <w:sz w:val="24"/>
        </w:rPr>
        <w:t>采购文件编号：</w:t>
      </w:r>
      <w:r>
        <w:rPr>
          <w:rFonts w:hint="eastAsia" w:ascii="方正书宋_GBK" w:hAnsi="方正书宋_GBK" w:cs="方正书宋_GBK"/>
          <w:color w:val="000000"/>
          <w:sz w:val="24"/>
          <w:u w:val="single"/>
        </w:rPr>
        <w:t xml:space="preserve">                     </w:t>
      </w:r>
    </w:p>
    <w:p w14:paraId="459E4B5F">
      <w:pPr>
        <w:spacing w:line="300" w:lineRule="atLeast"/>
        <w:rPr>
          <w:rFonts w:hint="eastAsia" w:ascii="方正书宋_GBK" w:hAnsi="方正书宋_GBK" w:cs="方正书宋_GBK"/>
          <w:color w:val="000000"/>
          <w:sz w:val="24"/>
        </w:rPr>
      </w:pPr>
    </w:p>
    <w:p w14:paraId="3804A1F8">
      <w:pPr>
        <w:spacing w:line="300" w:lineRule="atLeast"/>
        <w:rPr>
          <w:rFonts w:hint="eastAsia" w:ascii="方正书宋_GBK" w:hAnsi="方正书宋_GBK" w:cs="方正书宋_GBK"/>
          <w:color w:val="000000"/>
          <w:sz w:val="24"/>
        </w:rPr>
      </w:pPr>
      <w:r>
        <w:rPr>
          <w:rFonts w:hint="eastAsia" w:ascii="方正书宋_GBK" w:hAnsi="方正书宋_GBK" w:cs="方正书宋_GBK"/>
          <w:color w:val="000000"/>
          <w:sz w:val="24"/>
        </w:rPr>
        <w:t>甲方：</w:t>
      </w:r>
      <w:r>
        <w:rPr>
          <w:rFonts w:hint="eastAsia" w:ascii="方正书宋_GBK" w:hAnsi="方正书宋_GBK" w:cs="方正书宋_GBK"/>
          <w:color w:val="000000"/>
          <w:sz w:val="24"/>
          <w:u w:val="single"/>
        </w:rPr>
        <w:t xml:space="preserve">                              (采购人)</w:t>
      </w:r>
    </w:p>
    <w:p w14:paraId="3274D32B">
      <w:pPr>
        <w:spacing w:line="300" w:lineRule="atLeast"/>
        <w:rPr>
          <w:rFonts w:hint="eastAsia" w:ascii="方正书宋_GBK" w:hAnsi="方正书宋_GBK" w:cs="方正书宋_GBK"/>
          <w:color w:val="000000"/>
          <w:sz w:val="24"/>
          <w:u w:val="single"/>
        </w:rPr>
      </w:pPr>
      <w:r>
        <w:rPr>
          <w:rFonts w:hint="eastAsia" w:ascii="方正书宋_GBK" w:hAnsi="方正书宋_GBK" w:cs="方正书宋_GBK"/>
          <w:color w:val="000000"/>
          <w:sz w:val="24"/>
        </w:rPr>
        <w:t>乙方：</w:t>
      </w:r>
      <w:r>
        <w:rPr>
          <w:rFonts w:hint="eastAsia" w:ascii="方正书宋_GBK" w:hAnsi="方正书宋_GBK" w:cs="方正书宋_GBK"/>
          <w:color w:val="000000"/>
          <w:sz w:val="24"/>
          <w:u w:val="single"/>
        </w:rPr>
        <w:t xml:space="preserve">                              (供应商)</w:t>
      </w:r>
    </w:p>
    <w:p w14:paraId="47D1CE09">
      <w:pPr>
        <w:spacing w:line="300" w:lineRule="atLeast"/>
        <w:rPr>
          <w:rFonts w:ascii="方正书宋_GBK" w:hAnsi="方正书宋_GBK" w:cs="方正书宋_GBK"/>
          <w:color w:val="000000"/>
          <w:sz w:val="24"/>
        </w:rPr>
      </w:pPr>
      <w:r>
        <w:rPr>
          <w:rFonts w:hint="eastAsia" w:ascii="方正书宋_GBK" w:hAnsi="方正书宋_GBK" w:cs="方正书宋_GBK"/>
          <w:color w:val="000000"/>
          <w:sz w:val="24"/>
        </w:rPr>
        <w:t>采购代理机构：</w:t>
      </w:r>
      <w:r>
        <w:rPr>
          <w:rFonts w:hint="eastAsia" w:ascii="方正书宋_GBK" w:hAnsi="方正书宋_GBK" w:cs="方正书宋_GBK"/>
          <w:color w:val="000000"/>
          <w:sz w:val="24"/>
          <w:u w:val="single"/>
        </w:rPr>
        <w:t xml:space="preserve">                           </w:t>
      </w:r>
    </w:p>
    <w:p w14:paraId="284E039E">
      <w:pPr>
        <w:spacing w:line="300" w:lineRule="atLeast"/>
        <w:rPr>
          <w:rFonts w:hint="eastAsia" w:ascii="方正书宋_GBK" w:hAnsi="方正书宋_GBK" w:cs="方正书宋_GBK"/>
          <w:color w:val="000000"/>
          <w:sz w:val="24"/>
        </w:rPr>
      </w:pPr>
      <w:r>
        <w:rPr>
          <w:rFonts w:hint="eastAsia" w:ascii="方正书宋_GBK" w:hAnsi="方正书宋_GBK" w:cs="方正书宋_GBK"/>
          <w:color w:val="000000"/>
          <w:sz w:val="24"/>
        </w:rPr>
        <w:t>经甲乙双方协商一致，达成以下购销合同：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5CB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2681349">
            <w:pPr>
              <w:spacing w:line="300" w:lineRule="atLeast"/>
              <w:jc w:val="center"/>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磋商项目名称</w:t>
            </w:r>
          </w:p>
        </w:tc>
        <w:tc>
          <w:tcPr>
            <w:tcW w:w="984" w:type="dxa"/>
            <w:noWrap w:val="0"/>
            <w:vAlign w:val="center"/>
          </w:tcPr>
          <w:p w14:paraId="44B8E4BE">
            <w:pPr>
              <w:spacing w:line="300" w:lineRule="atLeast"/>
              <w:jc w:val="center"/>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数量</w:t>
            </w:r>
          </w:p>
        </w:tc>
        <w:tc>
          <w:tcPr>
            <w:tcW w:w="1298" w:type="dxa"/>
            <w:gridSpan w:val="2"/>
            <w:noWrap w:val="0"/>
            <w:vAlign w:val="center"/>
          </w:tcPr>
          <w:p w14:paraId="7FADD478">
            <w:pPr>
              <w:spacing w:line="300" w:lineRule="atLeast"/>
              <w:jc w:val="center"/>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综合单价</w:t>
            </w:r>
          </w:p>
        </w:tc>
        <w:tc>
          <w:tcPr>
            <w:tcW w:w="1134" w:type="dxa"/>
            <w:noWrap w:val="0"/>
            <w:vAlign w:val="center"/>
          </w:tcPr>
          <w:p w14:paraId="026899C0">
            <w:pPr>
              <w:spacing w:line="300" w:lineRule="atLeast"/>
              <w:jc w:val="center"/>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总价</w:t>
            </w:r>
          </w:p>
        </w:tc>
        <w:tc>
          <w:tcPr>
            <w:tcW w:w="1559" w:type="dxa"/>
            <w:noWrap w:val="0"/>
            <w:vAlign w:val="center"/>
          </w:tcPr>
          <w:p w14:paraId="2536DD46">
            <w:pPr>
              <w:spacing w:line="300" w:lineRule="atLeast"/>
              <w:jc w:val="center"/>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服务时间</w:t>
            </w:r>
          </w:p>
        </w:tc>
        <w:tc>
          <w:tcPr>
            <w:tcW w:w="1567" w:type="dxa"/>
            <w:noWrap w:val="0"/>
            <w:vAlign w:val="center"/>
          </w:tcPr>
          <w:p w14:paraId="693A52F2">
            <w:pPr>
              <w:spacing w:line="300" w:lineRule="atLeast"/>
              <w:jc w:val="center"/>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服务地点</w:t>
            </w:r>
          </w:p>
        </w:tc>
      </w:tr>
      <w:tr w14:paraId="2FFB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52A54C2">
            <w:pPr>
              <w:spacing w:line="300" w:lineRule="atLeast"/>
              <w:jc w:val="center"/>
              <w:rPr>
                <w:rFonts w:hint="eastAsia" w:ascii="方正书宋_GBK" w:hAnsi="方正书宋_GBK" w:cs="方正书宋_GBK"/>
                <w:color w:val="000000"/>
                <w:sz w:val="21"/>
                <w:szCs w:val="21"/>
              </w:rPr>
            </w:pPr>
          </w:p>
        </w:tc>
        <w:tc>
          <w:tcPr>
            <w:tcW w:w="984" w:type="dxa"/>
            <w:noWrap w:val="0"/>
            <w:vAlign w:val="center"/>
          </w:tcPr>
          <w:p w14:paraId="20F00334">
            <w:pPr>
              <w:spacing w:line="300" w:lineRule="atLeast"/>
              <w:jc w:val="center"/>
              <w:rPr>
                <w:rFonts w:hint="eastAsia" w:ascii="方正书宋_GBK" w:hAnsi="方正书宋_GBK" w:cs="方正书宋_GBK"/>
                <w:color w:val="000000"/>
                <w:sz w:val="21"/>
                <w:szCs w:val="21"/>
              </w:rPr>
            </w:pPr>
          </w:p>
        </w:tc>
        <w:tc>
          <w:tcPr>
            <w:tcW w:w="1298" w:type="dxa"/>
            <w:gridSpan w:val="2"/>
            <w:noWrap w:val="0"/>
            <w:vAlign w:val="center"/>
          </w:tcPr>
          <w:p w14:paraId="32131837">
            <w:pPr>
              <w:spacing w:line="300" w:lineRule="atLeast"/>
              <w:jc w:val="center"/>
              <w:rPr>
                <w:rFonts w:hint="eastAsia" w:ascii="方正书宋_GBK" w:hAnsi="方正书宋_GBK" w:cs="方正书宋_GBK"/>
                <w:color w:val="000000"/>
                <w:sz w:val="21"/>
                <w:szCs w:val="21"/>
              </w:rPr>
            </w:pPr>
          </w:p>
        </w:tc>
        <w:tc>
          <w:tcPr>
            <w:tcW w:w="1134" w:type="dxa"/>
            <w:noWrap w:val="0"/>
            <w:vAlign w:val="center"/>
          </w:tcPr>
          <w:p w14:paraId="01043DDF">
            <w:pPr>
              <w:spacing w:line="300" w:lineRule="atLeast"/>
              <w:jc w:val="center"/>
              <w:rPr>
                <w:rFonts w:hint="eastAsia" w:ascii="方正书宋_GBK" w:hAnsi="方正书宋_GBK" w:cs="方正书宋_GBK"/>
                <w:color w:val="000000"/>
                <w:sz w:val="21"/>
                <w:szCs w:val="21"/>
              </w:rPr>
            </w:pPr>
          </w:p>
        </w:tc>
        <w:tc>
          <w:tcPr>
            <w:tcW w:w="1559" w:type="dxa"/>
            <w:noWrap w:val="0"/>
            <w:vAlign w:val="center"/>
          </w:tcPr>
          <w:p w14:paraId="616DCDB2">
            <w:pPr>
              <w:spacing w:line="300" w:lineRule="atLeast"/>
              <w:jc w:val="center"/>
              <w:rPr>
                <w:rFonts w:hint="eastAsia" w:ascii="方正书宋_GBK" w:hAnsi="方正书宋_GBK" w:cs="方正书宋_GBK"/>
                <w:color w:val="000000"/>
                <w:sz w:val="21"/>
                <w:szCs w:val="21"/>
              </w:rPr>
            </w:pPr>
          </w:p>
        </w:tc>
        <w:tc>
          <w:tcPr>
            <w:tcW w:w="1567" w:type="dxa"/>
            <w:noWrap w:val="0"/>
            <w:vAlign w:val="center"/>
          </w:tcPr>
          <w:p w14:paraId="21D12697">
            <w:pPr>
              <w:spacing w:line="300" w:lineRule="atLeast"/>
              <w:jc w:val="center"/>
              <w:rPr>
                <w:rFonts w:hint="eastAsia" w:ascii="方正书宋_GBK" w:hAnsi="方正书宋_GBK" w:cs="方正书宋_GBK"/>
                <w:color w:val="000000"/>
                <w:sz w:val="21"/>
                <w:szCs w:val="21"/>
              </w:rPr>
            </w:pPr>
          </w:p>
        </w:tc>
      </w:tr>
      <w:tr w14:paraId="28D6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D6AC0C8">
            <w:pPr>
              <w:spacing w:line="300" w:lineRule="atLeast"/>
              <w:jc w:val="center"/>
              <w:rPr>
                <w:rFonts w:hint="eastAsia" w:ascii="方正书宋_GBK" w:hAnsi="方正书宋_GBK" w:cs="方正书宋_GBK"/>
                <w:color w:val="000000"/>
                <w:sz w:val="21"/>
                <w:szCs w:val="21"/>
              </w:rPr>
            </w:pPr>
          </w:p>
        </w:tc>
        <w:tc>
          <w:tcPr>
            <w:tcW w:w="984" w:type="dxa"/>
            <w:noWrap w:val="0"/>
            <w:vAlign w:val="center"/>
          </w:tcPr>
          <w:p w14:paraId="1EA1EF93">
            <w:pPr>
              <w:spacing w:line="300" w:lineRule="atLeast"/>
              <w:jc w:val="center"/>
              <w:rPr>
                <w:rFonts w:hint="eastAsia" w:ascii="方正书宋_GBK" w:hAnsi="方正书宋_GBK" w:cs="方正书宋_GBK"/>
                <w:color w:val="000000"/>
                <w:sz w:val="21"/>
                <w:szCs w:val="21"/>
              </w:rPr>
            </w:pPr>
          </w:p>
        </w:tc>
        <w:tc>
          <w:tcPr>
            <w:tcW w:w="1298" w:type="dxa"/>
            <w:gridSpan w:val="2"/>
            <w:noWrap w:val="0"/>
            <w:vAlign w:val="center"/>
          </w:tcPr>
          <w:p w14:paraId="358F7322">
            <w:pPr>
              <w:spacing w:line="300" w:lineRule="atLeast"/>
              <w:jc w:val="center"/>
              <w:rPr>
                <w:rFonts w:hint="eastAsia" w:ascii="方正书宋_GBK" w:hAnsi="方正书宋_GBK" w:cs="方正书宋_GBK"/>
                <w:color w:val="000000"/>
                <w:sz w:val="21"/>
                <w:szCs w:val="21"/>
              </w:rPr>
            </w:pPr>
          </w:p>
        </w:tc>
        <w:tc>
          <w:tcPr>
            <w:tcW w:w="1134" w:type="dxa"/>
            <w:noWrap w:val="0"/>
            <w:vAlign w:val="center"/>
          </w:tcPr>
          <w:p w14:paraId="37222C74">
            <w:pPr>
              <w:spacing w:line="300" w:lineRule="atLeast"/>
              <w:jc w:val="center"/>
              <w:rPr>
                <w:rFonts w:hint="eastAsia" w:ascii="方正书宋_GBK" w:hAnsi="方正书宋_GBK" w:cs="方正书宋_GBK"/>
                <w:color w:val="000000"/>
                <w:sz w:val="21"/>
                <w:szCs w:val="21"/>
              </w:rPr>
            </w:pPr>
          </w:p>
        </w:tc>
        <w:tc>
          <w:tcPr>
            <w:tcW w:w="1559" w:type="dxa"/>
            <w:noWrap w:val="0"/>
            <w:vAlign w:val="center"/>
          </w:tcPr>
          <w:p w14:paraId="0BD0D857">
            <w:pPr>
              <w:spacing w:line="300" w:lineRule="atLeast"/>
              <w:jc w:val="center"/>
              <w:rPr>
                <w:rFonts w:hint="eastAsia" w:ascii="方正书宋_GBK" w:hAnsi="方正书宋_GBK" w:cs="方正书宋_GBK"/>
                <w:color w:val="000000"/>
                <w:sz w:val="21"/>
                <w:szCs w:val="21"/>
              </w:rPr>
            </w:pPr>
          </w:p>
        </w:tc>
        <w:tc>
          <w:tcPr>
            <w:tcW w:w="1567" w:type="dxa"/>
            <w:noWrap w:val="0"/>
            <w:vAlign w:val="center"/>
          </w:tcPr>
          <w:p w14:paraId="6F0BD7E1">
            <w:pPr>
              <w:spacing w:line="300" w:lineRule="atLeast"/>
              <w:jc w:val="center"/>
              <w:rPr>
                <w:rFonts w:hint="eastAsia" w:ascii="方正书宋_GBK" w:hAnsi="方正书宋_GBK" w:cs="方正书宋_GBK"/>
                <w:color w:val="000000"/>
                <w:sz w:val="21"/>
                <w:szCs w:val="21"/>
              </w:rPr>
            </w:pPr>
          </w:p>
        </w:tc>
      </w:tr>
      <w:tr w14:paraId="1400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noWrap w:val="0"/>
            <w:vAlign w:val="center"/>
          </w:tcPr>
          <w:p w14:paraId="0521737C">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合计人民币（小写）：</w:t>
            </w:r>
          </w:p>
        </w:tc>
      </w:tr>
      <w:tr w14:paraId="5A26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0A88D4EA">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合计人民币（大写）：</w:t>
            </w:r>
          </w:p>
        </w:tc>
      </w:tr>
      <w:tr w14:paraId="3416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1" w:hRule="atLeast"/>
        </w:trPr>
        <w:tc>
          <w:tcPr>
            <w:tcW w:w="9613" w:type="dxa"/>
            <w:gridSpan w:val="7"/>
            <w:noWrap w:val="0"/>
            <w:vAlign w:val="top"/>
          </w:tcPr>
          <w:p w14:paraId="1C04FFCD">
            <w:pPr>
              <w:numPr>
                <w:ilvl w:val="0"/>
                <w:numId w:val="18"/>
              </w:numPr>
              <w:spacing w:line="300" w:lineRule="atLeast"/>
              <w:rPr>
                <w:rFonts w:hint="eastAsia" w:ascii="方正书宋_GBK" w:hAnsi="方正书宋_GBK" w:cs="方正书宋_GBK"/>
                <w:sz w:val="24"/>
                <w:szCs w:val="24"/>
              </w:rPr>
            </w:pPr>
            <w:r>
              <w:rPr>
                <w:rFonts w:hint="eastAsia" w:ascii="方正书宋_GBK" w:hAnsi="方正书宋_GBK" w:cs="方正书宋_GBK"/>
                <w:sz w:val="24"/>
                <w:szCs w:val="24"/>
              </w:rPr>
              <w:t>服务要求</w:t>
            </w:r>
          </w:p>
          <w:p w14:paraId="17A9FF8B">
            <w:pPr>
              <w:spacing w:line="300" w:lineRule="atLeast"/>
              <w:rPr>
                <w:rFonts w:hint="eastAsia" w:ascii="方正书宋_GBK" w:hAnsi="方正书宋_GBK" w:cs="方正书宋_GBK"/>
                <w:sz w:val="24"/>
                <w:szCs w:val="24"/>
              </w:rPr>
            </w:pPr>
          </w:p>
        </w:tc>
      </w:tr>
      <w:tr w14:paraId="4EA6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628" w:type="dxa"/>
            <w:gridSpan w:val="8"/>
            <w:noWrap w:val="0"/>
            <w:vAlign w:val="top"/>
          </w:tcPr>
          <w:p w14:paraId="5BB1B6C8">
            <w:pPr>
              <w:numPr>
                <w:ilvl w:val="0"/>
                <w:numId w:val="18"/>
              </w:num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考核方式</w:t>
            </w:r>
          </w:p>
          <w:p w14:paraId="42EAC7B5">
            <w:pPr>
              <w:spacing w:line="300" w:lineRule="atLeast"/>
              <w:rPr>
                <w:rFonts w:hint="eastAsia" w:ascii="方正书宋_GBK" w:hAnsi="方正书宋_GBK" w:cs="方正书宋_GBK"/>
                <w:color w:val="000000"/>
                <w:sz w:val="21"/>
                <w:szCs w:val="21"/>
              </w:rPr>
            </w:pPr>
          </w:p>
        </w:tc>
      </w:tr>
      <w:tr w14:paraId="7377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28" w:type="dxa"/>
            <w:gridSpan w:val="8"/>
            <w:noWrap w:val="0"/>
            <w:vAlign w:val="top"/>
          </w:tcPr>
          <w:p w14:paraId="3991DA71">
            <w:pPr>
              <w:numPr>
                <w:ilvl w:val="0"/>
                <w:numId w:val="18"/>
              </w:num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付款方式</w:t>
            </w:r>
          </w:p>
          <w:p w14:paraId="0DC9AB54">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4"/>
                <w:szCs w:val="24"/>
              </w:rPr>
              <w:t>（</w:t>
            </w:r>
            <w:r>
              <w:rPr>
                <w:rFonts w:hint="eastAsia" w:ascii="方正书宋_GBK" w:hAnsi="方正书宋_GBK" w:cs="方正书宋_GBK"/>
                <w:color w:val="000000"/>
                <w:sz w:val="21"/>
                <w:szCs w:val="21"/>
              </w:rPr>
              <w:t>一）合同签订时乙方向甲方缴纳合同金额     %的履约保证金（以     形式提交）。履约保证金无息退还时间：                。</w:t>
            </w:r>
          </w:p>
          <w:p w14:paraId="5559210C">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（二）乙方向甲方开具发票，甲方以      方式向乙方支付            。</w:t>
            </w:r>
          </w:p>
          <w:p w14:paraId="2592DCE9">
            <w:pPr>
              <w:spacing w:line="300" w:lineRule="atLeast"/>
              <w:ind w:firstLine="420" w:firstLineChars="200"/>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w:t>
            </w:r>
          </w:p>
          <w:p w14:paraId="2166D025">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（按财政支付、采购人支付及支付方式等分别填列）</w:t>
            </w:r>
          </w:p>
        </w:tc>
      </w:tr>
      <w:tr w14:paraId="2FA9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03DB129">
            <w:pPr>
              <w:numPr>
                <w:ilvl w:val="0"/>
                <w:numId w:val="18"/>
              </w:num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违约责任：</w:t>
            </w:r>
          </w:p>
          <w:p w14:paraId="0569D568">
            <w:pPr>
              <w:spacing w:line="300" w:lineRule="atLeast"/>
              <w:rPr>
                <w:rFonts w:hint="eastAsia" w:ascii="方正书宋_GBK" w:hAnsi="方正书宋_GBK" w:cs="方正书宋_GBK"/>
                <w:color w:val="000000"/>
                <w:sz w:val="21"/>
                <w:szCs w:val="21"/>
              </w:rPr>
            </w:pPr>
          </w:p>
          <w:p w14:paraId="783A761A">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按《中华人民共和国民法典》、《中华人民共和国政府采购法》执行，或按双方约定。</w:t>
            </w:r>
          </w:p>
        </w:tc>
      </w:tr>
      <w:tr w14:paraId="654B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CDD9719">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五、其他约定事项：</w:t>
            </w:r>
          </w:p>
          <w:p w14:paraId="106668ED">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1.采购文件及其澄清文件、电子响应文件和承诺是本合同不可分割的部分。</w:t>
            </w:r>
          </w:p>
          <w:p w14:paraId="388CFCE4">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2.本合同如发生争议由双方协商解决，协商不成向需方所在人民法院提请诉讼。</w:t>
            </w:r>
          </w:p>
          <w:p w14:paraId="3AD174F4">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3.3、本合同一式肆份， 需方__份，供方__份，采购代理机构壹份，具同等法律效力。</w:t>
            </w:r>
          </w:p>
          <w:p w14:paraId="4EE842C5">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4.其他：</w:t>
            </w:r>
          </w:p>
        </w:tc>
      </w:tr>
      <w:tr w14:paraId="2F6E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0B6012DF">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需方：</w:t>
            </w:r>
          </w:p>
          <w:p w14:paraId="3432D944">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地址：</w:t>
            </w:r>
          </w:p>
          <w:p w14:paraId="2482C400">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联系电话：</w:t>
            </w:r>
          </w:p>
          <w:p w14:paraId="7691C85F">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授权代表：</w:t>
            </w:r>
          </w:p>
        </w:tc>
        <w:tc>
          <w:tcPr>
            <w:tcW w:w="4984" w:type="dxa"/>
            <w:gridSpan w:val="5"/>
            <w:noWrap w:val="0"/>
            <w:vAlign w:val="top"/>
          </w:tcPr>
          <w:p w14:paraId="70672777">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供方：</w:t>
            </w:r>
          </w:p>
          <w:p w14:paraId="56F32C9A">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地址：</w:t>
            </w:r>
          </w:p>
          <w:p w14:paraId="5AA00911">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电话：</w:t>
            </w:r>
          </w:p>
          <w:p w14:paraId="67F03814">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传真：</w:t>
            </w:r>
          </w:p>
          <w:p w14:paraId="51620D53">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开户银行：</w:t>
            </w:r>
          </w:p>
          <w:p w14:paraId="15A382BC">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账号：</w:t>
            </w:r>
          </w:p>
          <w:p w14:paraId="6FFF68E2">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授权代表：</w:t>
            </w:r>
          </w:p>
          <w:p w14:paraId="39EA653A">
            <w:pPr>
              <w:widowControl/>
              <w:spacing w:line="300" w:lineRule="atLeast"/>
              <w:jc w:val="lef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（本栏请用计算机打印以便于准确付款）</w:t>
            </w:r>
          </w:p>
        </w:tc>
      </w:tr>
      <w:tr w14:paraId="64D1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3D31230">
            <w:pPr>
              <w:spacing w:line="300" w:lineRule="atLeast"/>
              <w:rPr>
                <w:rFonts w:hint="eastAsia" w:ascii="方正书宋_GBK" w:hAnsi="方正书宋_GBK" w:cs="方正书宋_GBK"/>
                <w:color w:val="000000"/>
                <w:sz w:val="21"/>
                <w:szCs w:val="21"/>
              </w:rPr>
            </w:pPr>
            <w:r>
              <w:rPr>
                <w:rFonts w:hint="eastAsia" w:ascii="方正书宋_GBK" w:hAnsi="方正书宋_GBK" w:cs="方正书宋_GBK"/>
                <w:color w:val="000000"/>
                <w:sz w:val="21"/>
                <w:szCs w:val="21"/>
              </w:rPr>
              <w:t>备注：</w:t>
            </w:r>
          </w:p>
        </w:tc>
      </w:tr>
    </w:tbl>
    <w:p w14:paraId="65239688">
      <w:pPr>
        <w:snapToGrid w:val="0"/>
        <w:spacing w:line="300" w:lineRule="atLeast"/>
        <w:ind w:firstLine="480" w:firstLineChars="200"/>
        <w:rPr>
          <w:rFonts w:hint="eastAsia" w:ascii="方正仿宋_GBK" w:eastAsia="方正仿宋_GBK"/>
          <w:sz w:val="24"/>
        </w:rPr>
      </w:pPr>
      <w:r>
        <w:rPr>
          <w:rFonts w:hint="eastAsia" w:ascii="方正书宋_GBK" w:hAnsi="方正书宋_GBK" w:cs="方正书宋_GBK"/>
          <w:color w:val="000000"/>
          <w:sz w:val="24"/>
        </w:rPr>
        <w:t>签约时间：</w:t>
      </w:r>
      <w:r>
        <w:rPr>
          <w:rFonts w:hint="eastAsia" w:ascii="方正书宋_GBK" w:hAnsi="方正书宋_GBK" w:cs="方正书宋_GBK"/>
          <w:color w:val="000000"/>
          <w:sz w:val="24"/>
        </w:rPr>
        <w:tab/>
      </w:r>
      <w:r>
        <w:rPr>
          <w:rFonts w:hint="eastAsia" w:ascii="方正书宋_GBK" w:hAnsi="方正书宋_GBK" w:cs="方正书宋_GBK"/>
          <w:color w:val="000000"/>
          <w:sz w:val="24"/>
        </w:rPr>
        <w:tab/>
      </w:r>
      <w:r>
        <w:rPr>
          <w:rFonts w:hint="eastAsia" w:ascii="方正书宋_GBK" w:hAnsi="方正书宋_GBK" w:cs="方正书宋_GBK"/>
          <w:color w:val="000000"/>
          <w:sz w:val="24"/>
        </w:rPr>
        <w:tab/>
      </w:r>
      <w:r>
        <w:rPr>
          <w:rFonts w:hint="eastAsia" w:ascii="方正书宋_GBK" w:hAnsi="方正书宋_GBK" w:cs="方正书宋_GBK"/>
          <w:color w:val="000000"/>
          <w:sz w:val="24"/>
        </w:rPr>
        <w:t>年   月   日</w:t>
      </w:r>
      <w:r>
        <w:rPr>
          <w:rFonts w:hint="eastAsia" w:ascii="方正书宋_GBK" w:hAnsi="方正书宋_GBK" w:cs="方正书宋_GBK"/>
          <w:color w:val="000000"/>
          <w:sz w:val="24"/>
        </w:rPr>
        <w:tab/>
      </w:r>
      <w:r>
        <w:rPr>
          <w:rFonts w:hint="eastAsia" w:ascii="方正书宋_GBK" w:hAnsi="方正书宋_GBK" w:cs="方正书宋_GBK"/>
          <w:color w:val="000000"/>
          <w:sz w:val="24"/>
        </w:rPr>
        <w:tab/>
      </w:r>
      <w:r>
        <w:rPr>
          <w:rFonts w:hint="eastAsia" w:ascii="方正书宋_GBK" w:hAnsi="方正书宋_GBK" w:cs="方正书宋_GBK"/>
          <w:color w:val="000000"/>
          <w:sz w:val="24"/>
        </w:rPr>
        <w:tab/>
      </w:r>
      <w:r>
        <w:rPr>
          <w:rFonts w:hint="eastAsia" w:ascii="方正书宋_GBK" w:hAnsi="方正书宋_GBK" w:cs="方正书宋_GBK"/>
          <w:color w:val="000000"/>
          <w:sz w:val="24"/>
        </w:rPr>
        <w:tab/>
      </w:r>
      <w:r>
        <w:rPr>
          <w:rFonts w:hint="eastAsia" w:ascii="方正书宋_GBK" w:hAnsi="方正书宋_GBK" w:cs="方正书宋_GBK"/>
          <w:color w:val="000000"/>
          <w:sz w:val="24"/>
        </w:rPr>
        <w:t>签约地点</w:t>
      </w:r>
    </w:p>
    <w:p w14:paraId="3B417B2A">
      <w:pPr>
        <w:spacing w:line="500" w:lineRule="exact"/>
        <w:ind w:firstLine="480" w:firstLineChars="200"/>
        <w:rPr>
          <w:rFonts w:hint="eastAsia" w:ascii="方正仿宋_GBK" w:eastAsia="方正仿宋_GBK"/>
          <w:sz w:val="24"/>
        </w:rPr>
      </w:pPr>
    </w:p>
    <w:p w14:paraId="7506B54B">
      <w:pPr>
        <w:pStyle w:val="4"/>
        <w:spacing w:before="0" w:beforeLines="0" w:after="0" w:afterLines="0" w:line="360" w:lineRule="auto"/>
        <w:rPr>
          <w:rFonts w:hint="eastAsia" w:ascii="方正仿宋_GBK" w:eastAsia="方正仿宋_GBK"/>
          <w:b/>
        </w:rPr>
      </w:pPr>
      <w:r>
        <w:rPr>
          <w:rFonts w:hint="eastAsia" w:ascii="方正仿宋_GBK" w:eastAsia="方正仿宋_GBK"/>
          <w:sz w:val="24"/>
        </w:rPr>
        <w:br w:type="page"/>
      </w:r>
      <w:bookmarkStart w:id="622" w:name="_Toc12202"/>
      <w:bookmarkStart w:id="623" w:name="_Toc22748"/>
      <w:bookmarkStart w:id="624" w:name="_Toc24362"/>
      <w:bookmarkStart w:id="625" w:name="_Toc19585"/>
      <w:bookmarkStart w:id="626" w:name="_Toc7055"/>
      <w:bookmarkStart w:id="627" w:name="_Toc340"/>
      <w:bookmarkStart w:id="628" w:name="_Toc12863"/>
      <w:bookmarkStart w:id="629" w:name="_Toc31201"/>
      <w:bookmarkStart w:id="630" w:name="_Toc106030416"/>
      <w:bookmarkStart w:id="631" w:name="_Toc8114"/>
      <w:bookmarkStart w:id="632" w:name="_Toc21317"/>
      <w:bookmarkStart w:id="633" w:name="_Toc8818"/>
      <w:bookmarkStart w:id="634" w:name="_Toc19328"/>
      <w:bookmarkStart w:id="635" w:name="_Toc13057"/>
      <w:bookmarkStart w:id="636" w:name="_Toc8132"/>
      <w:bookmarkStart w:id="637" w:name="_Toc25727"/>
      <w:bookmarkStart w:id="638" w:name="_Toc9843"/>
      <w:bookmarkStart w:id="639" w:name="_Toc24460"/>
      <w:bookmarkStart w:id="640" w:name="_Toc14019"/>
      <w:bookmarkStart w:id="641" w:name="_Toc1003"/>
      <w:bookmarkStart w:id="642" w:name="_Toc14325"/>
      <w:bookmarkStart w:id="643" w:name="_Toc12930"/>
      <w:bookmarkStart w:id="644" w:name="_Toc30622"/>
      <w:bookmarkStart w:id="645" w:name="_Toc19519"/>
      <w:bookmarkStart w:id="646" w:name="_Toc16203"/>
      <w:bookmarkStart w:id="647" w:name="_Toc20917"/>
      <w:bookmarkStart w:id="648" w:name="_Toc6992"/>
      <w:bookmarkStart w:id="649" w:name="_Toc31517"/>
      <w:r>
        <w:rPr>
          <w:rFonts w:hint="eastAsia" w:ascii="方正仿宋_GBK" w:eastAsia="方正仿宋_GBK"/>
          <w:b/>
        </w:rPr>
        <w:t>第七篇  投标文件格式</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7500AA61">
      <w:pPr>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一、经济文件</w:t>
      </w:r>
    </w:p>
    <w:p w14:paraId="52D8953A">
      <w:pPr>
        <w:snapToGrid w:val="0"/>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（一）开标一览表</w:t>
      </w:r>
    </w:p>
    <w:p w14:paraId="0E649F63">
      <w:pPr>
        <w:snapToGrid w:val="0"/>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（二）分项报价明细表</w:t>
      </w:r>
    </w:p>
    <w:p w14:paraId="531B5CF3">
      <w:pPr>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二、技术（质量）文件</w:t>
      </w:r>
    </w:p>
    <w:p w14:paraId="237DE65C">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（一）</w:t>
      </w:r>
      <w:r>
        <w:rPr>
          <w:rFonts w:hint="eastAsia" w:ascii="方正仿宋_GBK" w:hAnsi="方正书宋_GBK" w:eastAsia="方正仿宋_GBK"/>
          <w:sz w:val="24"/>
          <w:szCs w:val="28"/>
        </w:rPr>
        <w:t>技术（质量）条款差异表</w:t>
      </w:r>
    </w:p>
    <w:p w14:paraId="57D9C308">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（二）</w:t>
      </w:r>
      <w:r>
        <w:rPr>
          <w:rFonts w:hint="eastAsia" w:ascii="方正仿宋_GBK" w:hAnsi="方正书宋_GBK" w:eastAsia="方正仿宋_GBK"/>
          <w:sz w:val="24"/>
          <w:szCs w:val="28"/>
        </w:rPr>
        <w:t>其他技术（质量）资料</w:t>
      </w:r>
    </w:p>
    <w:p w14:paraId="7200A77A">
      <w:pPr>
        <w:snapToGrid w:val="0"/>
        <w:spacing w:line="400" w:lineRule="exact"/>
        <w:ind w:firstLine="480" w:firstLineChars="200"/>
        <w:rPr>
          <w:rFonts w:hint="eastAsia" w:ascii="方正仿宋_GBK" w:hAnsi="仿宋" w:eastAsia="方正仿宋_GBK"/>
          <w:sz w:val="24"/>
          <w:szCs w:val="24"/>
        </w:rPr>
      </w:pPr>
      <w:r>
        <w:rPr>
          <w:rFonts w:hint="eastAsia" w:ascii="方正仿宋_GBK" w:hAnsi="方正书宋_GBK" w:eastAsia="方正仿宋_GBK"/>
          <w:sz w:val="24"/>
          <w:szCs w:val="24"/>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0834BE79">
      <w:pPr>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三、商务文件</w:t>
      </w:r>
    </w:p>
    <w:p w14:paraId="561154A0">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（一）投标函（格式）</w:t>
      </w:r>
    </w:p>
    <w:p w14:paraId="5DDEB138">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（二）商务条款差异表</w:t>
      </w:r>
    </w:p>
    <w:p w14:paraId="5B83F84D">
      <w:pPr>
        <w:snapToGrid w:val="0"/>
        <w:spacing w:line="400" w:lineRule="exact"/>
        <w:ind w:firstLine="480" w:firstLineChars="200"/>
        <w:rPr>
          <w:rFonts w:hint="eastAsia" w:ascii="方正仿宋_GBK" w:hAnsi="仿宋" w:eastAsia="方正仿宋_GBK"/>
          <w:sz w:val="24"/>
          <w:szCs w:val="24"/>
        </w:rPr>
      </w:pPr>
      <w:r>
        <w:rPr>
          <w:rFonts w:hint="eastAsia" w:ascii="方正仿宋_GBK" w:hAnsi="方正书宋_GBK" w:eastAsia="方正仿宋_GBK"/>
          <w:sz w:val="24"/>
          <w:szCs w:val="24"/>
        </w:rPr>
        <w:t>（三）其他商务资料</w:t>
      </w:r>
    </w:p>
    <w:p w14:paraId="16393EFF">
      <w:pPr>
        <w:tabs>
          <w:tab w:val="left" w:pos="1764"/>
        </w:tabs>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四、其他</w:t>
      </w:r>
    </w:p>
    <w:p w14:paraId="00D6DCFB">
      <w:pPr>
        <w:tabs>
          <w:tab w:val="left" w:pos="6300"/>
        </w:tabs>
        <w:snapToGrid w:val="0"/>
        <w:spacing w:line="400" w:lineRule="exact"/>
        <w:ind w:firstLine="480" w:firstLineChars="200"/>
        <w:jc w:val="left"/>
        <w:rPr>
          <w:rFonts w:hint="eastAsia" w:ascii="方正仿宋_GBK" w:hAnsi="方正书宋_GBK" w:eastAsia="方正仿宋_GBK"/>
          <w:sz w:val="24"/>
          <w:szCs w:val="24"/>
        </w:rPr>
      </w:pPr>
      <w:r>
        <w:rPr>
          <w:rFonts w:hint="eastAsia" w:ascii="方正仿宋_GBK" w:hAnsi="方正书宋_GBK" w:eastAsia="方正仿宋_GBK"/>
          <w:sz w:val="24"/>
          <w:szCs w:val="24"/>
        </w:rPr>
        <w:t>（一）中小企业声明函、监狱企业证明文件、残疾人福利性单位声明函</w:t>
      </w:r>
    </w:p>
    <w:p w14:paraId="6BBF3332">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（二）其他与项目有关的资料（自附）</w:t>
      </w:r>
    </w:p>
    <w:p w14:paraId="25E04F68">
      <w:pPr>
        <w:snapToGrid w:val="0"/>
        <w:spacing w:line="400" w:lineRule="exact"/>
        <w:ind w:firstLine="482" w:firstLineChars="200"/>
        <w:rPr>
          <w:rFonts w:hint="eastAsia" w:ascii="方正仿宋_GBK" w:hAnsi="仿宋" w:eastAsia="方正仿宋_GBK"/>
          <w:b/>
          <w:sz w:val="24"/>
          <w:szCs w:val="24"/>
        </w:rPr>
      </w:pPr>
      <w:r>
        <w:rPr>
          <w:rFonts w:hint="eastAsia" w:ascii="方正仿宋_GBK" w:hAnsi="仿宋" w:eastAsia="方正仿宋_GBK"/>
          <w:b/>
          <w:sz w:val="24"/>
          <w:szCs w:val="24"/>
        </w:rPr>
        <w:t>五、资格文件</w:t>
      </w:r>
    </w:p>
    <w:p w14:paraId="168F8DAE">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（一）法人营业执照（副本）或事业单位法人证书（副本）或个体工商户营业执照或有效的自然人身份证明或社会团体法人登记证书复印件</w:t>
      </w:r>
    </w:p>
    <w:p w14:paraId="35C9C865">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（二）法定代表人身份证明书（格式）</w:t>
      </w:r>
    </w:p>
    <w:p w14:paraId="5284197B">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（三）法定代表人授权委托书（格式）</w:t>
      </w:r>
    </w:p>
    <w:p w14:paraId="5582D84F">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（四）基本资格条件承诺函（格式）</w:t>
      </w:r>
    </w:p>
    <w:p w14:paraId="17AF00E2">
      <w:pPr>
        <w:snapToGrid w:val="0"/>
        <w:spacing w:line="400" w:lineRule="exact"/>
        <w:ind w:firstLine="480" w:firstLineChars="200"/>
        <w:rPr>
          <w:rFonts w:hint="eastAsia" w:ascii="方正仿宋_GBK" w:hAnsi="方正书宋_GBK" w:eastAsia="方正仿宋_GBK"/>
          <w:sz w:val="24"/>
          <w:szCs w:val="24"/>
        </w:rPr>
      </w:pPr>
      <w:r>
        <w:rPr>
          <w:rFonts w:hint="eastAsia" w:ascii="方正仿宋_GBK" w:hAnsi="方正书宋_GBK" w:eastAsia="方正仿宋_GBK"/>
          <w:sz w:val="24"/>
          <w:szCs w:val="24"/>
        </w:rPr>
        <w:t>（五）特定资格条件证书或证明文件</w:t>
      </w:r>
    </w:p>
    <w:p w14:paraId="4518C7F7">
      <w:pPr>
        <w:snapToGrid w:val="0"/>
        <w:spacing w:line="400" w:lineRule="exact"/>
        <w:ind w:firstLine="480" w:firstLineChars="200"/>
        <w:rPr>
          <w:rFonts w:hint="eastAsia" w:ascii="方正仿宋_GBK" w:hAnsi="方正书宋_GBK" w:eastAsia="方正仿宋_GBK"/>
          <w:sz w:val="24"/>
          <w:szCs w:val="24"/>
        </w:rPr>
      </w:pPr>
    </w:p>
    <w:p w14:paraId="7CF44DC2">
      <w:pPr>
        <w:pStyle w:val="5"/>
        <w:pageBreakBefore/>
        <w:spacing w:line="500" w:lineRule="exact"/>
        <w:ind w:firstLine="562" w:firstLineChars="200"/>
        <w:rPr>
          <w:rFonts w:hint="eastAsia" w:ascii="方正仿宋_GBK" w:hAnsi="仿宋" w:eastAsia="方正仿宋_GBK"/>
          <w:b/>
          <w:szCs w:val="28"/>
        </w:rPr>
      </w:pPr>
      <w:bookmarkStart w:id="650" w:name="_Toc29821"/>
      <w:bookmarkStart w:id="651" w:name="_Toc24277"/>
      <w:bookmarkStart w:id="652" w:name="_Toc31828"/>
      <w:bookmarkStart w:id="653" w:name="_Toc10124"/>
      <w:bookmarkStart w:id="654" w:name="_Toc19368"/>
      <w:bookmarkStart w:id="655" w:name="_Toc25659"/>
      <w:bookmarkStart w:id="656" w:name="_Toc13547"/>
      <w:bookmarkStart w:id="657" w:name="_Toc11372"/>
      <w:bookmarkStart w:id="658" w:name="_Toc32541"/>
      <w:bookmarkStart w:id="659" w:name="_Toc6683"/>
      <w:bookmarkStart w:id="660" w:name="_Toc27943"/>
      <w:bookmarkStart w:id="661" w:name="_Toc16692"/>
      <w:bookmarkStart w:id="662" w:name="_Toc5728"/>
      <w:bookmarkStart w:id="663" w:name="_Toc31914"/>
      <w:bookmarkStart w:id="664" w:name="_Toc26053"/>
      <w:bookmarkStart w:id="665" w:name="_Toc26727"/>
      <w:bookmarkStart w:id="666" w:name="_Toc15893"/>
      <w:bookmarkStart w:id="667" w:name="_Toc106030417"/>
      <w:bookmarkStart w:id="668" w:name="_Toc20053"/>
      <w:bookmarkStart w:id="669" w:name="_Toc18349"/>
      <w:bookmarkStart w:id="670" w:name="_Toc27612"/>
      <w:bookmarkStart w:id="671" w:name="_Toc9559"/>
      <w:bookmarkStart w:id="672" w:name="_Toc6692"/>
      <w:bookmarkStart w:id="673" w:name="_Toc14568"/>
      <w:bookmarkStart w:id="674" w:name="_Toc11451"/>
      <w:bookmarkStart w:id="675" w:name="_Toc23361"/>
      <w:bookmarkStart w:id="676" w:name="_Toc21561"/>
      <w:bookmarkStart w:id="677" w:name="_Toc14552"/>
      <w:r>
        <w:rPr>
          <w:rFonts w:hint="eastAsia" w:ascii="方正仿宋_GBK" w:hAnsi="仿宋" w:eastAsia="方正仿宋_GBK"/>
          <w:b/>
          <w:szCs w:val="28"/>
        </w:rPr>
        <w:t>一、经济文件</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1C87BE28">
      <w:pPr>
        <w:snapToGrid w:val="0"/>
        <w:spacing w:line="500" w:lineRule="exact"/>
        <w:jc w:val="center"/>
        <w:rPr>
          <w:rFonts w:hint="eastAsia" w:ascii="方正仿宋_GBK" w:hAnsi="方正书宋_GBK" w:eastAsia="方正仿宋_GBK"/>
          <w:szCs w:val="36"/>
        </w:rPr>
      </w:pPr>
      <w:r>
        <w:rPr>
          <w:rFonts w:hint="eastAsia" w:ascii="方正仿宋_GBK" w:hAnsi="方正书宋_GBK" w:eastAsia="方正仿宋_GBK"/>
          <w:szCs w:val="36"/>
        </w:rPr>
        <w:t>（一）开标一览表</w:t>
      </w:r>
    </w:p>
    <w:p w14:paraId="0FE29AFD">
      <w:pPr>
        <w:snapToGrid w:val="0"/>
        <w:spacing w:line="4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项目号：</w:t>
      </w:r>
    </w:p>
    <w:p w14:paraId="3A025250">
      <w:pPr>
        <w:snapToGrid w:val="0"/>
        <w:spacing w:line="4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招标项目名称：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602"/>
        <w:gridCol w:w="2970"/>
        <w:gridCol w:w="2268"/>
      </w:tblGrid>
      <w:tr w14:paraId="420E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2CE637E2">
            <w:pPr>
              <w:spacing w:line="500" w:lineRule="exact"/>
              <w:jc w:val="center"/>
              <w:rPr>
                <w:rFonts w:hint="eastAsia" w:ascii="方正仿宋_GBK" w:hAnsi="方正书宋_GBK" w:eastAsia="方正仿宋_GBK"/>
                <w:sz w:val="21"/>
                <w:szCs w:val="28"/>
              </w:rPr>
            </w:pPr>
            <w:r>
              <w:rPr>
                <w:rFonts w:hint="eastAsia" w:ascii="方正仿宋_GBK" w:hAnsi="方正书宋_GBK" w:eastAsia="方正仿宋_GBK"/>
                <w:sz w:val="21"/>
                <w:szCs w:val="28"/>
              </w:rPr>
              <w:t>投标人名称</w:t>
            </w:r>
          </w:p>
        </w:tc>
        <w:tc>
          <w:tcPr>
            <w:tcW w:w="7840" w:type="dxa"/>
            <w:gridSpan w:val="3"/>
            <w:noWrap w:val="0"/>
            <w:vAlign w:val="center"/>
          </w:tcPr>
          <w:p w14:paraId="0C602B43">
            <w:pPr>
              <w:spacing w:line="500" w:lineRule="exact"/>
              <w:jc w:val="center"/>
              <w:rPr>
                <w:rFonts w:hint="eastAsia" w:ascii="方正仿宋_GBK" w:hAnsi="方正书宋_GBK" w:eastAsia="方正仿宋_GBK"/>
                <w:sz w:val="21"/>
                <w:szCs w:val="28"/>
              </w:rPr>
            </w:pPr>
          </w:p>
        </w:tc>
      </w:tr>
      <w:tr w14:paraId="26BD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390" w:type="dxa"/>
            <w:gridSpan w:val="2"/>
            <w:noWrap w:val="0"/>
            <w:vAlign w:val="center"/>
          </w:tcPr>
          <w:p w14:paraId="7EEB55A9">
            <w:pPr>
              <w:spacing w:line="500" w:lineRule="exact"/>
              <w:jc w:val="center"/>
              <w:rPr>
                <w:rFonts w:hint="eastAsia" w:ascii="方正仿宋_GBK" w:hAnsi="方正书宋_GBK" w:eastAsia="方正仿宋_GBK"/>
                <w:sz w:val="21"/>
                <w:szCs w:val="28"/>
              </w:rPr>
            </w:pPr>
            <w:r>
              <w:rPr>
                <w:rFonts w:hint="eastAsia" w:ascii="方正仿宋_GBK" w:hAnsi="方正书宋_GBK" w:eastAsia="方正仿宋_GBK"/>
                <w:sz w:val="21"/>
                <w:szCs w:val="28"/>
              </w:rPr>
              <w:t>名称</w:t>
            </w:r>
          </w:p>
        </w:tc>
        <w:tc>
          <w:tcPr>
            <w:tcW w:w="2970" w:type="dxa"/>
            <w:noWrap w:val="0"/>
            <w:vAlign w:val="center"/>
          </w:tcPr>
          <w:p w14:paraId="18BC0AA0">
            <w:pPr>
              <w:spacing w:line="500" w:lineRule="exact"/>
              <w:jc w:val="center"/>
              <w:rPr>
                <w:rFonts w:hint="eastAsia" w:ascii="方正仿宋_GBK" w:hAnsi="方正书宋_GBK" w:eastAsia="方正仿宋_GBK"/>
                <w:sz w:val="21"/>
                <w:szCs w:val="28"/>
                <w:lang w:eastAsia="zh-CN"/>
              </w:rPr>
            </w:pPr>
            <w:r>
              <w:rPr>
                <w:rFonts w:hint="eastAsia" w:ascii="方正仿宋_GBK" w:hAnsi="方正仿宋_GBK" w:eastAsia="方正仿宋_GBK"/>
                <w:sz w:val="21"/>
                <w:szCs w:val="28"/>
                <w:lang w:eastAsia="zh-CN"/>
              </w:rPr>
              <w:t>单价（元</w:t>
            </w:r>
            <w:r>
              <w:rPr>
                <w:rFonts w:hint="eastAsia" w:ascii="方正仿宋_GBK" w:hAnsi="方正仿宋_GBK" w:eastAsia="方正仿宋_GBK"/>
                <w:sz w:val="21"/>
                <w:szCs w:val="28"/>
                <w:lang w:val="en-US" w:eastAsia="zh-CN"/>
              </w:rPr>
              <w:t>/年</w:t>
            </w:r>
            <w:r>
              <w:rPr>
                <w:rFonts w:hint="eastAsia" w:ascii="方正仿宋_GBK" w:hAnsi="方正仿宋_GBK" w:eastAsia="方正仿宋_GBK"/>
                <w:sz w:val="21"/>
                <w:szCs w:val="28"/>
                <w:lang w:eastAsia="zh-CN"/>
              </w:rPr>
              <w:t>）</w:t>
            </w:r>
          </w:p>
        </w:tc>
        <w:tc>
          <w:tcPr>
            <w:tcW w:w="2268" w:type="dxa"/>
            <w:noWrap w:val="0"/>
            <w:vAlign w:val="center"/>
          </w:tcPr>
          <w:p w14:paraId="05F7BDEA">
            <w:pPr>
              <w:spacing w:line="500" w:lineRule="exact"/>
              <w:jc w:val="center"/>
              <w:rPr>
                <w:rFonts w:hint="eastAsia" w:ascii="方正仿宋_GBK" w:hAnsi="方正仿宋_GBK" w:eastAsia="方正仿宋_GBK"/>
                <w:sz w:val="21"/>
                <w:szCs w:val="28"/>
                <w:lang w:eastAsia="zh-CN"/>
              </w:rPr>
            </w:pPr>
            <w:r>
              <w:rPr>
                <w:rFonts w:hint="eastAsia" w:ascii="方正仿宋_GBK" w:hAnsi="方正书宋_GBK" w:eastAsia="方正仿宋_GBK"/>
                <w:sz w:val="21"/>
                <w:szCs w:val="28"/>
                <w:lang w:eastAsia="zh-CN"/>
              </w:rPr>
              <w:t>年限（年）</w:t>
            </w:r>
          </w:p>
        </w:tc>
      </w:tr>
      <w:tr w14:paraId="303B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390" w:type="dxa"/>
            <w:gridSpan w:val="2"/>
            <w:tcBorders>
              <w:bottom w:val="single" w:color="auto" w:sz="4" w:space="0"/>
            </w:tcBorders>
            <w:noWrap w:val="0"/>
            <w:vAlign w:val="center"/>
          </w:tcPr>
          <w:p w14:paraId="481BF5DE">
            <w:pPr>
              <w:spacing w:line="500" w:lineRule="exact"/>
              <w:rPr>
                <w:rFonts w:hint="eastAsia" w:ascii="方正仿宋_GBK" w:hAnsi="方正书宋_GBK" w:eastAsia="方正仿宋_GBK"/>
                <w:sz w:val="21"/>
                <w:szCs w:val="28"/>
              </w:rPr>
            </w:pPr>
          </w:p>
        </w:tc>
        <w:tc>
          <w:tcPr>
            <w:tcW w:w="2970" w:type="dxa"/>
            <w:tcBorders>
              <w:bottom w:val="single" w:color="auto" w:sz="4" w:space="0"/>
            </w:tcBorders>
            <w:noWrap w:val="0"/>
            <w:vAlign w:val="top"/>
          </w:tcPr>
          <w:p w14:paraId="04C3A347">
            <w:pPr>
              <w:spacing w:line="500" w:lineRule="exact"/>
              <w:rPr>
                <w:rFonts w:hint="eastAsia" w:ascii="方正仿宋_GBK" w:hAnsi="方正书宋_GBK" w:eastAsia="方正仿宋_GBK"/>
                <w:sz w:val="21"/>
                <w:szCs w:val="28"/>
              </w:rPr>
            </w:pPr>
          </w:p>
        </w:tc>
        <w:tc>
          <w:tcPr>
            <w:tcW w:w="2268" w:type="dxa"/>
            <w:tcBorders>
              <w:bottom w:val="single" w:color="auto" w:sz="4" w:space="0"/>
            </w:tcBorders>
            <w:noWrap w:val="0"/>
            <w:vAlign w:val="top"/>
          </w:tcPr>
          <w:p w14:paraId="5F4DE425">
            <w:pPr>
              <w:spacing w:line="500" w:lineRule="exact"/>
              <w:jc w:val="center"/>
              <w:rPr>
                <w:rFonts w:hint="eastAsia" w:ascii="方正仿宋_GBK" w:hAnsi="方正书宋_GBK" w:eastAsia="方正仿宋_GBK"/>
                <w:sz w:val="21"/>
                <w:szCs w:val="28"/>
                <w:lang w:val="en-US" w:eastAsia="zh-CN"/>
              </w:rPr>
            </w:pPr>
            <w:r>
              <w:rPr>
                <w:rFonts w:hint="eastAsia" w:ascii="方正仿宋_GBK" w:hAnsi="方正书宋_GBK" w:eastAsia="方正仿宋_GBK"/>
                <w:sz w:val="21"/>
                <w:szCs w:val="28"/>
                <w:lang w:val="en-US" w:eastAsia="zh-CN"/>
              </w:rPr>
              <w:t>1</w:t>
            </w:r>
          </w:p>
        </w:tc>
      </w:tr>
      <w:tr w14:paraId="7BB9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1245B84E">
            <w:pPr>
              <w:spacing w:line="560" w:lineRule="exact"/>
              <w:rPr>
                <w:rFonts w:hint="eastAsia" w:ascii="方正仿宋_GBK" w:hAnsi="方正书宋_GBK" w:eastAsia="方正仿宋_GBK"/>
                <w:sz w:val="21"/>
                <w:szCs w:val="28"/>
              </w:rPr>
            </w:pPr>
            <w:r>
              <w:rPr>
                <w:rFonts w:hint="eastAsia" w:ascii="方正仿宋_GBK" w:hAnsi="方正书宋_GBK" w:eastAsia="方正仿宋_GBK"/>
                <w:sz w:val="21"/>
                <w:szCs w:val="28"/>
                <w:lang w:eastAsia="zh-CN"/>
              </w:rPr>
              <w:t>总价</w:t>
            </w:r>
            <w:r>
              <w:rPr>
                <w:rFonts w:hint="eastAsia" w:ascii="方正仿宋_GBK" w:hAnsi="方正书宋_GBK" w:eastAsia="方正仿宋_GBK"/>
                <w:sz w:val="21"/>
                <w:szCs w:val="28"/>
              </w:rPr>
              <w:t>（</w:t>
            </w:r>
            <w:r>
              <w:rPr>
                <w:rFonts w:hint="eastAsia" w:ascii="方正仿宋_GBK" w:hAnsi="方正书宋_GBK" w:eastAsia="方正仿宋_GBK"/>
                <w:sz w:val="21"/>
                <w:szCs w:val="28"/>
                <w:lang w:eastAsia="zh-CN"/>
              </w:rPr>
              <w:t>小</w:t>
            </w:r>
            <w:r>
              <w:rPr>
                <w:rFonts w:hint="eastAsia" w:ascii="方正仿宋_GBK" w:hAnsi="方正书宋_GBK" w:eastAsia="方正仿宋_GBK"/>
                <w:sz w:val="21"/>
                <w:szCs w:val="28"/>
              </w:rPr>
              <w:t xml:space="preserve">写）：                           </w:t>
            </w:r>
          </w:p>
        </w:tc>
      </w:tr>
      <w:tr w14:paraId="0297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2F31EA89">
            <w:pPr>
              <w:pStyle w:val="35"/>
              <w:spacing w:line="500" w:lineRule="exact"/>
              <w:rPr>
                <w:rFonts w:hint="eastAsia" w:ascii="方正仿宋_GBK" w:hAnsi="方正书宋_GBK" w:eastAsia="方正仿宋_GBK"/>
                <w:sz w:val="21"/>
                <w:szCs w:val="28"/>
              </w:rPr>
            </w:pPr>
            <w:r>
              <w:rPr>
                <w:rFonts w:hint="eastAsia" w:ascii="方正仿宋_GBK" w:hAnsi="仿宋" w:eastAsia="方正仿宋_GBK"/>
                <w:sz w:val="21"/>
                <w:szCs w:val="28"/>
              </w:rPr>
              <w:t>备注：</w:t>
            </w:r>
          </w:p>
        </w:tc>
      </w:tr>
    </w:tbl>
    <w:p w14:paraId="640FB3F1">
      <w:pPr>
        <w:pStyle w:val="35"/>
        <w:spacing w:line="500" w:lineRule="exact"/>
        <w:rPr>
          <w:rFonts w:hint="eastAsia" w:ascii="方正仿宋_GBK" w:hAnsi="方正书宋_GBK" w:eastAsia="方正仿宋_GBK"/>
          <w:sz w:val="24"/>
          <w:szCs w:val="28"/>
        </w:rPr>
      </w:pPr>
    </w:p>
    <w:p w14:paraId="17A05461">
      <w:pPr>
        <w:rPr>
          <w:rFonts w:hint="eastAsia" w:ascii="方正仿宋_GBK" w:eastAsia="方正仿宋_GBK"/>
        </w:rPr>
      </w:pPr>
    </w:p>
    <w:p w14:paraId="58560843">
      <w:pPr>
        <w:spacing w:line="500" w:lineRule="exact"/>
        <w:rPr>
          <w:rFonts w:hint="eastAsia" w:ascii="方正仿宋_GBK" w:hAnsi="方正书宋_GBK" w:eastAsia="方正仿宋_GBK"/>
          <w:sz w:val="24"/>
          <w:szCs w:val="28"/>
        </w:rPr>
      </w:pPr>
    </w:p>
    <w:p w14:paraId="07C228D2">
      <w:pPr>
        <w:spacing w:line="5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投标人：                      法定代表人（或法定代表人授权代表）或自然人：</w:t>
      </w:r>
    </w:p>
    <w:p w14:paraId="2D8D9316">
      <w:pPr>
        <w:spacing w:line="500" w:lineRule="exact"/>
        <w:rPr>
          <w:rFonts w:hint="eastAsia" w:ascii="方正仿宋_GBK" w:hAnsi="方正书宋_GBK" w:eastAsia="方正仿宋_GBK"/>
          <w:sz w:val="24"/>
          <w:szCs w:val="28"/>
        </w:rPr>
      </w:pPr>
      <w:r>
        <w:rPr>
          <w:rFonts w:hint="eastAsia" w:ascii="方正仿宋_GBK" w:hAnsi="方正书宋_GBK" w:eastAsia="方正仿宋_GBK"/>
          <w:sz w:val="24"/>
          <w:szCs w:val="28"/>
        </w:rPr>
        <w:t xml:space="preserve">  （投标人公章）                               （签署或盖章）</w:t>
      </w:r>
    </w:p>
    <w:p w14:paraId="7B666604">
      <w:pPr>
        <w:spacing w:line="500" w:lineRule="exact"/>
        <w:rPr>
          <w:rFonts w:hint="eastAsia" w:ascii="方正仿宋_GBK" w:hAnsi="方正书宋_GBK" w:eastAsia="方正仿宋_GBK"/>
          <w:sz w:val="24"/>
          <w:szCs w:val="28"/>
        </w:rPr>
      </w:pPr>
    </w:p>
    <w:p w14:paraId="546D56AB">
      <w:pPr>
        <w:spacing w:line="500" w:lineRule="exact"/>
        <w:rPr>
          <w:rFonts w:hint="eastAsia" w:ascii="方正仿宋_GBK" w:hAnsi="方正书宋_GBK" w:eastAsia="方正仿宋_GBK"/>
          <w:sz w:val="24"/>
          <w:szCs w:val="28"/>
        </w:rPr>
      </w:pPr>
    </w:p>
    <w:p w14:paraId="6A9F9621">
      <w:pPr>
        <w:spacing w:line="500" w:lineRule="exact"/>
        <w:rPr>
          <w:rFonts w:hint="eastAsia" w:ascii="方正仿宋_GBK" w:hAnsi="方正书宋_GBK" w:eastAsia="方正仿宋_GBK"/>
          <w:sz w:val="24"/>
          <w:szCs w:val="28"/>
        </w:rPr>
      </w:pPr>
      <w:r>
        <w:rPr>
          <w:rFonts w:hint="eastAsia" w:ascii="方正仿宋_GBK" w:hAnsi="方正书宋_GBK" w:eastAsia="方正仿宋_GBK"/>
          <w:sz w:val="24"/>
          <w:szCs w:val="28"/>
        </w:rPr>
        <w:t xml:space="preserve">                                            年     月     日</w:t>
      </w:r>
    </w:p>
    <w:p w14:paraId="33611910">
      <w:pPr>
        <w:snapToGrid w:val="0"/>
        <w:spacing w:line="500" w:lineRule="exact"/>
        <w:ind w:firstLine="480" w:firstLineChars="200"/>
        <w:rPr>
          <w:rFonts w:hint="eastAsia" w:ascii="方正仿宋_GBK" w:hAnsi="方正书宋_GBK" w:eastAsia="方正仿宋_GBK"/>
          <w:sz w:val="24"/>
          <w:szCs w:val="28"/>
        </w:rPr>
      </w:pPr>
    </w:p>
    <w:p w14:paraId="3F26C01E">
      <w:pPr>
        <w:snapToGrid w:val="0"/>
        <w:spacing w:line="5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说明：</w:t>
      </w:r>
    </w:p>
    <w:p w14:paraId="75C3E907">
      <w:pPr>
        <w:snapToGrid w:val="0"/>
        <w:spacing w:line="5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1.开标一览表按格式填列；</w:t>
      </w:r>
    </w:p>
    <w:p w14:paraId="0808B274">
      <w:pPr>
        <w:snapToGrid w:val="0"/>
        <w:spacing w:line="5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2.开标一览表在开标大会上当众宣读，务必填写清楚，准确无误；</w:t>
      </w:r>
      <w:r>
        <w:rPr>
          <w:rFonts w:hint="eastAsia" w:ascii="方正仿宋_GBK" w:eastAsia="方正仿宋_GBK"/>
          <w:szCs w:val="28"/>
        </w:rPr>
        <w:br w:type="page"/>
      </w:r>
      <w:r>
        <w:rPr>
          <w:rFonts w:hint="eastAsia" w:ascii="方正仿宋_GBK" w:hAnsi="方正书宋_GBK" w:eastAsia="方正仿宋_GBK"/>
          <w:sz w:val="24"/>
          <w:szCs w:val="28"/>
        </w:rPr>
        <w:t>（二）分项报价明细表</w:t>
      </w:r>
    </w:p>
    <w:p w14:paraId="1802A96F">
      <w:pPr>
        <w:snapToGrid w:val="0"/>
        <w:spacing w:line="400" w:lineRule="exact"/>
        <w:ind w:firstLine="482" w:firstLineChars="200"/>
        <w:jc w:val="center"/>
        <w:rPr>
          <w:rFonts w:hint="eastAsia" w:ascii="方正仿宋_GBK" w:hAnsi="方正书宋_GBK" w:eastAsia="方正仿宋_GBK"/>
          <w:b/>
          <w:bCs/>
          <w:sz w:val="24"/>
          <w:szCs w:val="28"/>
        </w:rPr>
      </w:pPr>
    </w:p>
    <w:p w14:paraId="3470CEA6">
      <w:pPr>
        <w:snapToGrid w:val="0"/>
        <w:spacing w:line="4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项目号：</w:t>
      </w:r>
    </w:p>
    <w:p w14:paraId="0818A74C">
      <w:pPr>
        <w:snapToGrid w:val="0"/>
        <w:spacing w:line="4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招标项目名称：                                           单位：元</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71"/>
        <w:gridCol w:w="3135"/>
        <w:gridCol w:w="1250"/>
        <w:gridCol w:w="1250"/>
        <w:gridCol w:w="1250"/>
      </w:tblGrid>
      <w:tr w14:paraId="6FED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55" w:type="dxa"/>
            <w:noWrap w:val="0"/>
            <w:vAlign w:val="center"/>
          </w:tcPr>
          <w:p w14:paraId="09B0BC6D">
            <w:pPr>
              <w:snapToGrid w:val="0"/>
              <w:spacing w:line="400" w:lineRule="exact"/>
              <w:ind w:firstLine="0" w:firstLineChars="0"/>
              <w:jc w:val="left"/>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序号</w:t>
            </w:r>
          </w:p>
        </w:tc>
        <w:tc>
          <w:tcPr>
            <w:tcW w:w="1571" w:type="dxa"/>
            <w:noWrap w:val="0"/>
            <w:vAlign w:val="center"/>
          </w:tcPr>
          <w:p w14:paraId="472E5864">
            <w:pPr>
              <w:snapToGrid w:val="0"/>
              <w:spacing w:line="400" w:lineRule="exact"/>
              <w:ind w:firstLine="480" w:firstLineChars="200"/>
              <w:jc w:val="left"/>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名称</w:t>
            </w:r>
          </w:p>
        </w:tc>
        <w:tc>
          <w:tcPr>
            <w:tcW w:w="3135" w:type="dxa"/>
            <w:noWrap w:val="0"/>
            <w:vAlign w:val="center"/>
          </w:tcPr>
          <w:p w14:paraId="1F417DC3">
            <w:pPr>
              <w:snapToGrid w:val="0"/>
              <w:spacing w:line="400" w:lineRule="exact"/>
              <w:ind w:firstLine="480" w:firstLineChars="200"/>
              <w:jc w:val="left"/>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相关信息</w:t>
            </w:r>
          </w:p>
        </w:tc>
        <w:tc>
          <w:tcPr>
            <w:tcW w:w="1250" w:type="dxa"/>
            <w:noWrap w:val="0"/>
            <w:vAlign w:val="center"/>
          </w:tcPr>
          <w:p w14:paraId="54C701BA">
            <w:pPr>
              <w:snapToGrid w:val="0"/>
              <w:spacing w:line="400" w:lineRule="exact"/>
              <w:ind w:firstLine="480" w:firstLineChars="200"/>
              <w:jc w:val="left"/>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数量</w:t>
            </w:r>
          </w:p>
        </w:tc>
        <w:tc>
          <w:tcPr>
            <w:tcW w:w="1250" w:type="dxa"/>
            <w:noWrap w:val="0"/>
            <w:vAlign w:val="center"/>
          </w:tcPr>
          <w:p w14:paraId="04B753F2">
            <w:pPr>
              <w:snapToGrid w:val="0"/>
              <w:spacing w:line="400" w:lineRule="exact"/>
              <w:ind w:firstLine="480" w:firstLineChars="200"/>
              <w:jc w:val="left"/>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单价</w:t>
            </w:r>
          </w:p>
        </w:tc>
        <w:tc>
          <w:tcPr>
            <w:tcW w:w="1250" w:type="dxa"/>
            <w:noWrap w:val="0"/>
            <w:vAlign w:val="center"/>
          </w:tcPr>
          <w:p w14:paraId="0EBD0B00">
            <w:pPr>
              <w:snapToGrid w:val="0"/>
              <w:spacing w:line="400" w:lineRule="exact"/>
              <w:ind w:firstLine="480" w:firstLineChars="200"/>
              <w:jc w:val="left"/>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合计</w:t>
            </w:r>
          </w:p>
        </w:tc>
      </w:tr>
      <w:tr w14:paraId="5B48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7A4BC2EE">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1</w:t>
            </w:r>
          </w:p>
        </w:tc>
        <w:tc>
          <w:tcPr>
            <w:tcW w:w="1571" w:type="dxa"/>
            <w:noWrap w:val="0"/>
            <w:vAlign w:val="center"/>
          </w:tcPr>
          <w:p w14:paraId="4D85D7A4">
            <w:pPr>
              <w:spacing w:line="280" w:lineRule="exact"/>
              <w:rPr>
                <w:rFonts w:hint="eastAsia" w:ascii="方正仿宋_GBK" w:hAnsi="方正书宋_GBK" w:eastAsia="方正仿宋_GBK"/>
                <w:color w:val="auto"/>
                <w:sz w:val="24"/>
                <w:szCs w:val="28"/>
              </w:rPr>
            </w:pPr>
          </w:p>
        </w:tc>
        <w:tc>
          <w:tcPr>
            <w:tcW w:w="3135" w:type="dxa"/>
            <w:noWrap w:val="0"/>
            <w:vAlign w:val="center"/>
          </w:tcPr>
          <w:p w14:paraId="7533F5F2">
            <w:pPr>
              <w:spacing w:line="280" w:lineRule="exact"/>
              <w:rPr>
                <w:rFonts w:hint="eastAsia" w:ascii="方正仿宋_GBK" w:hAnsi="方正书宋_GBK" w:eastAsia="方正仿宋_GBK"/>
                <w:color w:val="auto"/>
                <w:sz w:val="24"/>
                <w:szCs w:val="28"/>
              </w:rPr>
            </w:pPr>
          </w:p>
        </w:tc>
        <w:tc>
          <w:tcPr>
            <w:tcW w:w="1250" w:type="dxa"/>
            <w:noWrap w:val="0"/>
            <w:vAlign w:val="center"/>
          </w:tcPr>
          <w:p w14:paraId="15F087D1">
            <w:pPr>
              <w:spacing w:line="280" w:lineRule="exact"/>
              <w:rPr>
                <w:rFonts w:hint="eastAsia" w:ascii="方正仿宋_GBK" w:hAnsi="方正书宋_GBK" w:eastAsia="方正仿宋_GBK"/>
                <w:color w:val="auto"/>
                <w:sz w:val="24"/>
                <w:szCs w:val="28"/>
              </w:rPr>
            </w:pPr>
          </w:p>
        </w:tc>
        <w:tc>
          <w:tcPr>
            <w:tcW w:w="1250" w:type="dxa"/>
            <w:noWrap w:val="0"/>
            <w:vAlign w:val="center"/>
          </w:tcPr>
          <w:p w14:paraId="69FAE08A">
            <w:pPr>
              <w:spacing w:line="280" w:lineRule="exact"/>
              <w:rPr>
                <w:rFonts w:hint="eastAsia" w:ascii="方正仿宋_GBK" w:hAnsi="方正书宋_GBK" w:eastAsia="方正仿宋_GBK"/>
                <w:color w:val="auto"/>
                <w:sz w:val="24"/>
                <w:szCs w:val="28"/>
              </w:rPr>
            </w:pPr>
          </w:p>
        </w:tc>
        <w:tc>
          <w:tcPr>
            <w:tcW w:w="1250" w:type="dxa"/>
            <w:noWrap w:val="0"/>
            <w:vAlign w:val="center"/>
          </w:tcPr>
          <w:p w14:paraId="4D8FCF79">
            <w:pPr>
              <w:spacing w:line="280" w:lineRule="exact"/>
              <w:rPr>
                <w:rFonts w:hint="eastAsia" w:ascii="方正仿宋_GBK" w:hAnsi="方正书宋_GBK" w:eastAsia="方正仿宋_GBK"/>
                <w:color w:val="auto"/>
                <w:sz w:val="24"/>
                <w:szCs w:val="28"/>
              </w:rPr>
            </w:pPr>
          </w:p>
        </w:tc>
      </w:tr>
      <w:tr w14:paraId="04C0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2038777D">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2</w:t>
            </w:r>
          </w:p>
        </w:tc>
        <w:tc>
          <w:tcPr>
            <w:tcW w:w="1571" w:type="dxa"/>
            <w:noWrap w:val="0"/>
            <w:vAlign w:val="center"/>
          </w:tcPr>
          <w:p w14:paraId="5B95396E">
            <w:pPr>
              <w:spacing w:line="280" w:lineRule="exact"/>
              <w:rPr>
                <w:rFonts w:hint="eastAsia" w:ascii="方正仿宋_GBK" w:hAnsi="方正书宋_GBK" w:eastAsia="方正仿宋_GBK"/>
                <w:color w:val="auto"/>
                <w:sz w:val="24"/>
                <w:szCs w:val="28"/>
              </w:rPr>
            </w:pPr>
          </w:p>
        </w:tc>
        <w:tc>
          <w:tcPr>
            <w:tcW w:w="3135" w:type="dxa"/>
            <w:noWrap w:val="0"/>
            <w:vAlign w:val="center"/>
          </w:tcPr>
          <w:p w14:paraId="6DB97C9A">
            <w:pPr>
              <w:spacing w:line="280" w:lineRule="exact"/>
              <w:rPr>
                <w:rFonts w:hint="eastAsia" w:ascii="方正仿宋_GBK" w:hAnsi="方正书宋_GBK" w:eastAsia="方正仿宋_GBK"/>
                <w:color w:val="auto"/>
                <w:sz w:val="24"/>
                <w:szCs w:val="28"/>
              </w:rPr>
            </w:pPr>
          </w:p>
        </w:tc>
        <w:tc>
          <w:tcPr>
            <w:tcW w:w="1250" w:type="dxa"/>
            <w:noWrap w:val="0"/>
            <w:vAlign w:val="center"/>
          </w:tcPr>
          <w:p w14:paraId="4D137865">
            <w:pPr>
              <w:spacing w:line="280" w:lineRule="exact"/>
              <w:rPr>
                <w:rFonts w:hint="eastAsia" w:ascii="方正仿宋_GBK" w:hAnsi="方正书宋_GBK" w:eastAsia="方正仿宋_GBK"/>
                <w:color w:val="auto"/>
                <w:sz w:val="24"/>
                <w:szCs w:val="28"/>
              </w:rPr>
            </w:pPr>
          </w:p>
        </w:tc>
        <w:tc>
          <w:tcPr>
            <w:tcW w:w="1250" w:type="dxa"/>
            <w:noWrap w:val="0"/>
            <w:vAlign w:val="center"/>
          </w:tcPr>
          <w:p w14:paraId="39C82421">
            <w:pPr>
              <w:spacing w:line="280" w:lineRule="exact"/>
              <w:rPr>
                <w:rFonts w:hint="eastAsia" w:ascii="方正仿宋_GBK" w:hAnsi="方正书宋_GBK" w:eastAsia="方正仿宋_GBK"/>
                <w:color w:val="auto"/>
                <w:sz w:val="24"/>
                <w:szCs w:val="28"/>
              </w:rPr>
            </w:pPr>
          </w:p>
        </w:tc>
        <w:tc>
          <w:tcPr>
            <w:tcW w:w="1250" w:type="dxa"/>
            <w:noWrap w:val="0"/>
            <w:vAlign w:val="center"/>
          </w:tcPr>
          <w:p w14:paraId="71B6BC7C">
            <w:pPr>
              <w:spacing w:line="280" w:lineRule="exact"/>
              <w:rPr>
                <w:rFonts w:hint="eastAsia" w:ascii="方正仿宋_GBK" w:hAnsi="方正书宋_GBK" w:eastAsia="方正仿宋_GBK"/>
                <w:color w:val="auto"/>
                <w:sz w:val="24"/>
                <w:szCs w:val="28"/>
              </w:rPr>
            </w:pPr>
          </w:p>
        </w:tc>
      </w:tr>
      <w:tr w14:paraId="4D09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2F3A1851">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3</w:t>
            </w:r>
          </w:p>
        </w:tc>
        <w:tc>
          <w:tcPr>
            <w:tcW w:w="1571" w:type="dxa"/>
            <w:noWrap w:val="0"/>
            <w:vAlign w:val="center"/>
          </w:tcPr>
          <w:p w14:paraId="20B2C21E">
            <w:pPr>
              <w:spacing w:line="280" w:lineRule="exact"/>
              <w:rPr>
                <w:rFonts w:hint="eastAsia" w:ascii="方正仿宋_GBK" w:hAnsi="方正书宋_GBK" w:eastAsia="方正仿宋_GBK"/>
                <w:color w:val="auto"/>
                <w:sz w:val="24"/>
                <w:szCs w:val="28"/>
              </w:rPr>
            </w:pPr>
          </w:p>
        </w:tc>
        <w:tc>
          <w:tcPr>
            <w:tcW w:w="3135" w:type="dxa"/>
            <w:noWrap w:val="0"/>
            <w:vAlign w:val="center"/>
          </w:tcPr>
          <w:p w14:paraId="694F00FD">
            <w:pPr>
              <w:spacing w:line="280" w:lineRule="exact"/>
              <w:rPr>
                <w:rFonts w:hint="eastAsia" w:ascii="方正仿宋_GBK" w:hAnsi="方正书宋_GBK" w:eastAsia="方正仿宋_GBK"/>
                <w:color w:val="auto"/>
                <w:sz w:val="24"/>
                <w:szCs w:val="28"/>
              </w:rPr>
            </w:pPr>
          </w:p>
        </w:tc>
        <w:tc>
          <w:tcPr>
            <w:tcW w:w="1250" w:type="dxa"/>
            <w:noWrap w:val="0"/>
            <w:vAlign w:val="center"/>
          </w:tcPr>
          <w:p w14:paraId="07B0B87F">
            <w:pPr>
              <w:spacing w:line="280" w:lineRule="exact"/>
              <w:rPr>
                <w:rFonts w:hint="eastAsia" w:ascii="方正仿宋_GBK" w:hAnsi="方正书宋_GBK" w:eastAsia="方正仿宋_GBK"/>
                <w:color w:val="auto"/>
                <w:sz w:val="24"/>
                <w:szCs w:val="28"/>
              </w:rPr>
            </w:pPr>
          </w:p>
        </w:tc>
        <w:tc>
          <w:tcPr>
            <w:tcW w:w="1250" w:type="dxa"/>
            <w:noWrap w:val="0"/>
            <w:vAlign w:val="center"/>
          </w:tcPr>
          <w:p w14:paraId="50659A67">
            <w:pPr>
              <w:spacing w:line="280" w:lineRule="exact"/>
              <w:rPr>
                <w:rFonts w:hint="eastAsia" w:ascii="方正仿宋_GBK" w:hAnsi="方正书宋_GBK" w:eastAsia="方正仿宋_GBK"/>
                <w:color w:val="auto"/>
                <w:sz w:val="24"/>
                <w:szCs w:val="28"/>
              </w:rPr>
            </w:pPr>
          </w:p>
        </w:tc>
        <w:tc>
          <w:tcPr>
            <w:tcW w:w="1250" w:type="dxa"/>
            <w:noWrap w:val="0"/>
            <w:vAlign w:val="center"/>
          </w:tcPr>
          <w:p w14:paraId="5A05C564">
            <w:pPr>
              <w:spacing w:line="280" w:lineRule="exact"/>
              <w:rPr>
                <w:rFonts w:hint="eastAsia" w:ascii="方正仿宋_GBK" w:hAnsi="方正书宋_GBK" w:eastAsia="方正仿宋_GBK"/>
                <w:color w:val="auto"/>
                <w:sz w:val="24"/>
                <w:szCs w:val="28"/>
              </w:rPr>
            </w:pPr>
          </w:p>
        </w:tc>
      </w:tr>
      <w:tr w14:paraId="6401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2609CF9E">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4</w:t>
            </w:r>
          </w:p>
        </w:tc>
        <w:tc>
          <w:tcPr>
            <w:tcW w:w="1571" w:type="dxa"/>
            <w:noWrap w:val="0"/>
            <w:vAlign w:val="center"/>
          </w:tcPr>
          <w:p w14:paraId="04E6AA5E">
            <w:pPr>
              <w:spacing w:line="280" w:lineRule="exact"/>
              <w:rPr>
                <w:rFonts w:hint="eastAsia" w:ascii="方正仿宋_GBK" w:hAnsi="方正书宋_GBK" w:eastAsia="方正仿宋_GBK"/>
                <w:color w:val="auto"/>
                <w:sz w:val="24"/>
                <w:szCs w:val="28"/>
              </w:rPr>
            </w:pPr>
          </w:p>
        </w:tc>
        <w:tc>
          <w:tcPr>
            <w:tcW w:w="3135" w:type="dxa"/>
            <w:noWrap w:val="0"/>
            <w:vAlign w:val="center"/>
          </w:tcPr>
          <w:p w14:paraId="22FA2823">
            <w:pPr>
              <w:spacing w:line="280" w:lineRule="exact"/>
              <w:rPr>
                <w:rFonts w:hint="eastAsia" w:ascii="方正仿宋_GBK" w:hAnsi="方正书宋_GBK" w:eastAsia="方正仿宋_GBK"/>
                <w:color w:val="auto"/>
                <w:sz w:val="24"/>
                <w:szCs w:val="28"/>
              </w:rPr>
            </w:pPr>
          </w:p>
        </w:tc>
        <w:tc>
          <w:tcPr>
            <w:tcW w:w="1250" w:type="dxa"/>
            <w:noWrap w:val="0"/>
            <w:vAlign w:val="center"/>
          </w:tcPr>
          <w:p w14:paraId="50CD62D8">
            <w:pPr>
              <w:spacing w:line="280" w:lineRule="exact"/>
              <w:rPr>
                <w:rFonts w:hint="eastAsia" w:ascii="方正仿宋_GBK" w:hAnsi="方正书宋_GBK" w:eastAsia="方正仿宋_GBK"/>
                <w:color w:val="auto"/>
                <w:sz w:val="24"/>
                <w:szCs w:val="28"/>
              </w:rPr>
            </w:pPr>
          </w:p>
        </w:tc>
        <w:tc>
          <w:tcPr>
            <w:tcW w:w="1250" w:type="dxa"/>
            <w:noWrap w:val="0"/>
            <w:vAlign w:val="center"/>
          </w:tcPr>
          <w:p w14:paraId="0192D222">
            <w:pPr>
              <w:spacing w:line="280" w:lineRule="exact"/>
              <w:rPr>
                <w:rFonts w:hint="eastAsia" w:ascii="方正仿宋_GBK" w:hAnsi="方正书宋_GBK" w:eastAsia="方正仿宋_GBK"/>
                <w:color w:val="auto"/>
                <w:sz w:val="24"/>
                <w:szCs w:val="28"/>
              </w:rPr>
            </w:pPr>
          </w:p>
        </w:tc>
        <w:tc>
          <w:tcPr>
            <w:tcW w:w="1250" w:type="dxa"/>
            <w:noWrap w:val="0"/>
            <w:vAlign w:val="center"/>
          </w:tcPr>
          <w:p w14:paraId="22D48575">
            <w:pPr>
              <w:spacing w:line="280" w:lineRule="exact"/>
              <w:rPr>
                <w:rFonts w:hint="eastAsia" w:ascii="方正仿宋_GBK" w:hAnsi="方正书宋_GBK" w:eastAsia="方正仿宋_GBK"/>
                <w:color w:val="auto"/>
                <w:sz w:val="24"/>
                <w:szCs w:val="28"/>
              </w:rPr>
            </w:pPr>
          </w:p>
        </w:tc>
      </w:tr>
      <w:tr w14:paraId="0A7C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10338827">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5</w:t>
            </w:r>
          </w:p>
        </w:tc>
        <w:tc>
          <w:tcPr>
            <w:tcW w:w="1571" w:type="dxa"/>
            <w:noWrap w:val="0"/>
            <w:vAlign w:val="center"/>
          </w:tcPr>
          <w:p w14:paraId="623BA216">
            <w:pPr>
              <w:spacing w:line="280" w:lineRule="exact"/>
              <w:rPr>
                <w:rFonts w:hint="eastAsia" w:ascii="方正仿宋_GBK" w:hAnsi="方正书宋_GBK" w:eastAsia="方正仿宋_GBK"/>
                <w:color w:val="auto"/>
                <w:sz w:val="24"/>
                <w:szCs w:val="28"/>
              </w:rPr>
            </w:pPr>
          </w:p>
        </w:tc>
        <w:tc>
          <w:tcPr>
            <w:tcW w:w="3135" w:type="dxa"/>
            <w:noWrap w:val="0"/>
            <w:vAlign w:val="center"/>
          </w:tcPr>
          <w:p w14:paraId="7A15FEB2">
            <w:pPr>
              <w:spacing w:line="280" w:lineRule="exact"/>
              <w:rPr>
                <w:rFonts w:hint="eastAsia" w:ascii="方正仿宋_GBK" w:hAnsi="方正书宋_GBK" w:eastAsia="方正仿宋_GBK"/>
                <w:color w:val="auto"/>
                <w:sz w:val="24"/>
                <w:szCs w:val="28"/>
              </w:rPr>
            </w:pPr>
          </w:p>
        </w:tc>
        <w:tc>
          <w:tcPr>
            <w:tcW w:w="1250" w:type="dxa"/>
            <w:noWrap w:val="0"/>
            <w:vAlign w:val="center"/>
          </w:tcPr>
          <w:p w14:paraId="5D0ACA4D">
            <w:pPr>
              <w:spacing w:line="280" w:lineRule="exact"/>
              <w:rPr>
                <w:rFonts w:hint="eastAsia" w:ascii="方正仿宋_GBK" w:hAnsi="方正书宋_GBK" w:eastAsia="方正仿宋_GBK"/>
                <w:color w:val="auto"/>
                <w:sz w:val="24"/>
                <w:szCs w:val="28"/>
              </w:rPr>
            </w:pPr>
          </w:p>
        </w:tc>
        <w:tc>
          <w:tcPr>
            <w:tcW w:w="1250" w:type="dxa"/>
            <w:noWrap w:val="0"/>
            <w:vAlign w:val="center"/>
          </w:tcPr>
          <w:p w14:paraId="1DD365C9">
            <w:pPr>
              <w:spacing w:line="280" w:lineRule="exact"/>
              <w:rPr>
                <w:rFonts w:hint="eastAsia" w:ascii="方正仿宋_GBK" w:hAnsi="方正书宋_GBK" w:eastAsia="方正仿宋_GBK"/>
                <w:color w:val="auto"/>
                <w:sz w:val="24"/>
                <w:szCs w:val="28"/>
              </w:rPr>
            </w:pPr>
          </w:p>
        </w:tc>
        <w:tc>
          <w:tcPr>
            <w:tcW w:w="1250" w:type="dxa"/>
            <w:noWrap w:val="0"/>
            <w:vAlign w:val="center"/>
          </w:tcPr>
          <w:p w14:paraId="2E02C6AA">
            <w:pPr>
              <w:spacing w:line="280" w:lineRule="exact"/>
              <w:rPr>
                <w:rFonts w:hint="eastAsia" w:ascii="方正仿宋_GBK" w:hAnsi="方正书宋_GBK" w:eastAsia="方正仿宋_GBK"/>
                <w:color w:val="auto"/>
                <w:sz w:val="24"/>
                <w:szCs w:val="28"/>
              </w:rPr>
            </w:pPr>
          </w:p>
        </w:tc>
      </w:tr>
      <w:tr w14:paraId="5805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6A7446D1">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6</w:t>
            </w:r>
          </w:p>
        </w:tc>
        <w:tc>
          <w:tcPr>
            <w:tcW w:w="1571" w:type="dxa"/>
            <w:noWrap w:val="0"/>
            <w:vAlign w:val="center"/>
          </w:tcPr>
          <w:p w14:paraId="2BF03124">
            <w:pPr>
              <w:spacing w:line="280" w:lineRule="exact"/>
              <w:rPr>
                <w:rFonts w:hint="eastAsia" w:ascii="方正仿宋_GBK" w:hAnsi="方正书宋_GBK" w:eastAsia="方正仿宋_GBK"/>
                <w:color w:val="auto"/>
                <w:sz w:val="24"/>
                <w:szCs w:val="28"/>
              </w:rPr>
            </w:pPr>
          </w:p>
        </w:tc>
        <w:tc>
          <w:tcPr>
            <w:tcW w:w="3135" w:type="dxa"/>
            <w:noWrap w:val="0"/>
            <w:vAlign w:val="center"/>
          </w:tcPr>
          <w:p w14:paraId="50F3B573">
            <w:pPr>
              <w:spacing w:line="280" w:lineRule="exact"/>
              <w:rPr>
                <w:rFonts w:hint="eastAsia" w:ascii="方正仿宋_GBK" w:hAnsi="方正书宋_GBK" w:eastAsia="方正仿宋_GBK"/>
                <w:color w:val="auto"/>
                <w:sz w:val="24"/>
                <w:szCs w:val="28"/>
              </w:rPr>
            </w:pPr>
          </w:p>
        </w:tc>
        <w:tc>
          <w:tcPr>
            <w:tcW w:w="1250" w:type="dxa"/>
            <w:noWrap w:val="0"/>
            <w:vAlign w:val="center"/>
          </w:tcPr>
          <w:p w14:paraId="775D9512">
            <w:pPr>
              <w:spacing w:line="280" w:lineRule="exact"/>
              <w:rPr>
                <w:rFonts w:hint="eastAsia" w:ascii="方正仿宋_GBK" w:hAnsi="方正书宋_GBK" w:eastAsia="方正仿宋_GBK"/>
                <w:color w:val="auto"/>
                <w:sz w:val="24"/>
                <w:szCs w:val="28"/>
              </w:rPr>
            </w:pPr>
          </w:p>
        </w:tc>
        <w:tc>
          <w:tcPr>
            <w:tcW w:w="1250" w:type="dxa"/>
            <w:noWrap w:val="0"/>
            <w:vAlign w:val="center"/>
          </w:tcPr>
          <w:p w14:paraId="5BFB0EB8">
            <w:pPr>
              <w:spacing w:line="280" w:lineRule="exact"/>
              <w:rPr>
                <w:rFonts w:hint="eastAsia" w:ascii="方正仿宋_GBK" w:hAnsi="方正书宋_GBK" w:eastAsia="方正仿宋_GBK"/>
                <w:color w:val="auto"/>
                <w:sz w:val="24"/>
                <w:szCs w:val="28"/>
              </w:rPr>
            </w:pPr>
          </w:p>
        </w:tc>
        <w:tc>
          <w:tcPr>
            <w:tcW w:w="1250" w:type="dxa"/>
            <w:noWrap w:val="0"/>
            <w:vAlign w:val="center"/>
          </w:tcPr>
          <w:p w14:paraId="3FE65DF6">
            <w:pPr>
              <w:spacing w:line="280" w:lineRule="exact"/>
              <w:rPr>
                <w:rFonts w:hint="eastAsia" w:ascii="方正仿宋_GBK" w:hAnsi="方正书宋_GBK" w:eastAsia="方正仿宋_GBK"/>
                <w:color w:val="auto"/>
                <w:sz w:val="24"/>
                <w:szCs w:val="28"/>
              </w:rPr>
            </w:pPr>
          </w:p>
        </w:tc>
      </w:tr>
      <w:tr w14:paraId="7A0F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7043035C">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7</w:t>
            </w:r>
          </w:p>
        </w:tc>
        <w:tc>
          <w:tcPr>
            <w:tcW w:w="1571" w:type="dxa"/>
            <w:noWrap w:val="0"/>
            <w:vAlign w:val="center"/>
          </w:tcPr>
          <w:p w14:paraId="028150C5">
            <w:pPr>
              <w:spacing w:line="280" w:lineRule="exact"/>
              <w:rPr>
                <w:rFonts w:hint="eastAsia" w:ascii="方正仿宋_GBK" w:hAnsi="方正书宋_GBK" w:eastAsia="方正仿宋_GBK"/>
                <w:color w:val="auto"/>
                <w:sz w:val="24"/>
                <w:szCs w:val="28"/>
              </w:rPr>
            </w:pPr>
          </w:p>
        </w:tc>
        <w:tc>
          <w:tcPr>
            <w:tcW w:w="3135" w:type="dxa"/>
            <w:noWrap w:val="0"/>
            <w:vAlign w:val="center"/>
          </w:tcPr>
          <w:p w14:paraId="1F220438">
            <w:pPr>
              <w:spacing w:line="280" w:lineRule="exact"/>
              <w:rPr>
                <w:rFonts w:hint="eastAsia" w:ascii="方正仿宋_GBK" w:hAnsi="方正书宋_GBK" w:eastAsia="方正仿宋_GBK"/>
                <w:color w:val="auto"/>
                <w:sz w:val="24"/>
                <w:szCs w:val="28"/>
              </w:rPr>
            </w:pPr>
          </w:p>
        </w:tc>
        <w:tc>
          <w:tcPr>
            <w:tcW w:w="1250" w:type="dxa"/>
            <w:noWrap w:val="0"/>
            <w:vAlign w:val="center"/>
          </w:tcPr>
          <w:p w14:paraId="2BE4199F">
            <w:pPr>
              <w:spacing w:line="280" w:lineRule="exact"/>
              <w:rPr>
                <w:rFonts w:hint="eastAsia" w:ascii="方正仿宋_GBK" w:hAnsi="方正书宋_GBK" w:eastAsia="方正仿宋_GBK"/>
                <w:color w:val="auto"/>
                <w:sz w:val="24"/>
                <w:szCs w:val="28"/>
              </w:rPr>
            </w:pPr>
          </w:p>
        </w:tc>
        <w:tc>
          <w:tcPr>
            <w:tcW w:w="1250" w:type="dxa"/>
            <w:noWrap w:val="0"/>
            <w:vAlign w:val="center"/>
          </w:tcPr>
          <w:p w14:paraId="176DB1AA">
            <w:pPr>
              <w:spacing w:line="280" w:lineRule="exact"/>
              <w:rPr>
                <w:rFonts w:hint="eastAsia" w:ascii="方正仿宋_GBK" w:hAnsi="方正书宋_GBK" w:eastAsia="方正仿宋_GBK"/>
                <w:color w:val="auto"/>
                <w:sz w:val="24"/>
                <w:szCs w:val="28"/>
              </w:rPr>
            </w:pPr>
          </w:p>
        </w:tc>
        <w:tc>
          <w:tcPr>
            <w:tcW w:w="1250" w:type="dxa"/>
            <w:noWrap w:val="0"/>
            <w:vAlign w:val="center"/>
          </w:tcPr>
          <w:p w14:paraId="23EA2694">
            <w:pPr>
              <w:spacing w:line="280" w:lineRule="exact"/>
              <w:rPr>
                <w:rFonts w:hint="eastAsia" w:ascii="方正仿宋_GBK" w:hAnsi="方正书宋_GBK" w:eastAsia="方正仿宋_GBK"/>
                <w:color w:val="auto"/>
                <w:sz w:val="24"/>
                <w:szCs w:val="28"/>
              </w:rPr>
            </w:pPr>
          </w:p>
        </w:tc>
      </w:tr>
      <w:tr w14:paraId="5AD4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3854F5A2">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8</w:t>
            </w:r>
          </w:p>
        </w:tc>
        <w:tc>
          <w:tcPr>
            <w:tcW w:w="1571" w:type="dxa"/>
            <w:noWrap w:val="0"/>
            <w:vAlign w:val="center"/>
          </w:tcPr>
          <w:p w14:paraId="29F31915">
            <w:pPr>
              <w:spacing w:line="280" w:lineRule="exact"/>
              <w:rPr>
                <w:rFonts w:hint="eastAsia" w:ascii="方正仿宋_GBK" w:hAnsi="方正书宋_GBK" w:eastAsia="方正仿宋_GBK"/>
                <w:color w:val="auto"/>
                <w:sz w:val="24"/>
                <w:szCs w:val="28"/>
              </w:rPr>
            </w:pPr>
          </w:p>
        </w:tc>
        <w:tc>
          <w:tcPr>
            <w:tcW w:w="3135" w:type="dxa"/>
            <w:noWrap w:val="0"/>
            <w:vAlign w:val="center"/>
          </w:tcPr>
          <w:p w14:paraId="76ED5BB6">
            <w:pPr>
              <w:spacing w:line="280" w:lineRule="exact"/>
              <w:rPr>
                <w:rFonts w:hint="eastAsia" w:ascii="方正仿宋_GBK" w:hAnsi="方正书宋_GBK" w:eastAsia="方正仿宋_GBK"/>
                <w:color w:val="auto"/>
                <w:sz w:val="24"/>
                <w:szCs w:val="28"/>
              </w:rPr>
            </w:pPr>
          </w:p>
        </w:tc>
        <w:tc>
          <w:tcPr>
            <w:tcW w:w="1250" w:type="dxa"/>
            <w:noWrap w:val="0"/>
            <w:vAlign w:val="center"/>
          </w:tcPr>
          <w:p w14:paraId="11B85C0B">
            <w:pPr>
              <w:spacing w:line="280" w:lineRule="exact"/>
              <w:rPr>
                <w:rFonts w:hint="eastAsia" w:ascii="方正仿宋_GBK" w:hAnsi="方正书宋_GBK" w:eastAsia="方正仿宋_GBK"/>
                <w:color w:val="auto"/>
                <w:sz w:val="24"/>
                <w:szCs w:val="28"/>
              </w:rPr>
            </w:pPr>
          </w:p>
        </w:tc>
        <w:tc>
          <w:tcPr>
            <w:tcW w:w="1250" w:type="dxa"/>
            <w:noWrap w:val="0"/>
            <w:vAlign w:val="center"/>
          </w:tcPr>
          <w:p w14:paraId="52CAD22A">
            <w:pPr>
              <w:spacing w:line="280" w:lineRule="exact"/>
              <w:rPr>
                <w:rFonts w:hint="eastAsia" w:ascii="方正仿宋_GBK" w:hAnsi="方正书宋_GBK" w:eastAsia="方正仿宋_GBK"/>
                <w:color w:val="auto"/>
                <w:sz w:val="24"/>
                <w:szCs w:val="28"/>
              </w:rPr>
            </w:pPr>
          </w:p>
        </w:tc>
        <w:tc>
          <w:tcPr>
            <w:tcW w:w="1250" w:type="dxa"/>
            <w:noWrap w:val="0"/>
            <w:vAlign w:val="center"/>
          </w:tcPr>
          <w:p w14:paraId="2E4043D6">
            <w:pPr>
              <w:spacing w:line="280" w:lineRule="exact"/>
              <w:rPr>
                <w:rFonts w:hint="eastAsia" w:ascii="方正仿宋_GBK" w:hAnsi="方正书宋_GBK" w:eastAsia="方正仿宋_GBK"/>
                <w:color w:val="auto"/>
                <w:sz w:val="24"/>
                <w:szCs w:val="28"/>
              </w:rPr>
            </w:pPr>
          </w:p>
        </w:tc>
      </w:tr>
      <w:tr w14:paraId="2E46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454CA617">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9</w:t>
            </w:r>
          </w:p>
        </w:tc>
        <w:tc>
          <w:tcPr>
            <w:tcW w:w="1571" w:type="dxa"/>
            <w:noWrap w:val="0"/>
            <w:vAlign w:val="center"/>
          </w:tcPr>
          <w:p w14:paraId="441F631D">
            <w:pPr>
              <w:spacing w:line="280" w:lineRule="exact"/>
              <w:rPr>
                <w:rFonts w:hint="eastAsia" w:ascii="方正仿宋_GBK" w:hAnsi="方正书宋_GBK" w:eastAsia="方正仿宋_GBK"/>
                <w:color w:val="auto"/>
                <w:sz w:val="24"/>
                <w:szCs w:val="28"/>
              </w:rPr>
            </w:pPr>
          </w:p>
        </w:tc>
        <w:tc>
          <w:tcPr>
            <w:tcW w:w="3135" w:type="dxa"/>
            <w:noWrap w:val="0"/>
            <w:vAlign w:val="center"/>
          </w:tcPr>
          <w:p w14:paraId="3C0CB9A6">
            <w:pPr>
              <w:spacing w:line="280" w:lineRule="exact"/>
              <w:rPr>
                <w:rFonts w:hint="eastAsia" w:ascii="方正仿宋_GBK" w:hAnsi="方正书宋_GBK" w:eastAsia="方正仿宋_GBK"/>
                <w:color w:val="auto"/>
                <w:sz w:val="24"/>
                <w:szCs w:val="28"/>
              </w:rPr>
            </w:pPr>
          </w:p>
        </w:tc>
        <w:tc>
          <w:tcPr>
            <w:tcW w:w="1250" w:type="dxa"/>
            <w:noWrap w:val="0"/>
            <w:vAlign w:val="center"/>
          </w:tcPr>
          <w:p w14:paraId="04B6A560">
            <w:pPr>
              <w:spacing w:line="280" w:lineRule="exact"/>
              <w:rPr>
                <w:rFonts w:hint="eastAsia" w:ascii="方正仿宋_GBK" w:hAnsi="方正书宋_GBK" w:eastAsia="方正仿宋_GBK"/>
                <w:color w:val="auto"/>
                <w:sz w:val="24"/>
                <w:szCs w:val="28"/>
              </w:rPr>
            </w:pPr>
          </w:p>
        </w:tc>
        <w:tc>
          <w:tcPr>
            <w:tcW w:w="1250" w:type="dxa"/>
            <w:noWrap w:val="0"/>
            <w:vAlign w:val="center"/>
          </w:tcPr>
          <w:p w14:paraId="61B6F2A4">
            <w:pPr>
              <w:spacing w:line="280" w:lineRule="exact"/>
              <w:rPr>
                <w:rFonts w:hint="eastAsia" w:ascii="方正仿宋_GBK" w:hAnsi="方正书宋_GBK" w:eastAsia="方正仿宋_GBK"/>
                <w:color w:val="auto"/>
                <w:sz w:val="24"/>
                <w:szCs w:val="28"/>
              </w:rPr>
            </w:pPr>
          </w:p>
        </w:tc>
        <w:tc>
          <w:tcPr>
            <w:tcW w:w="1250" w:type="dxa"/>
            <w:noWrap w:val="0"/>
            <w:vAlign w:val="center"/>
          </w:tcPr>
          <w:p w14:paraId="00C3D8F8">
            <w:pPr>
              <w:spacing w:line="280" w:lineRule="exact"/>
              <w:rPr>
                <w:rFonts w:hint="eastAsia" w:ascii="方正仿宋_GBK" w:hAnsi="方正书宋_GBK" w:eastAsia="方正仿宋_GBK"/>
                <w:color w:val="auto"/>
                <w:sz w:val="24"/>
                <w:szCs w:val="28"/>
              </w:rPr>
            </w:pPr>
          </w:p>
        </w:tc>
      </w:tr>
      <w:tr w14:paraId="561D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4C24FBC8">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10</w:t>
            </w:r>
          </w:p>
        </w:tc>
        <w:tc>
          <w:tcPr>
            <w:tcW w:w="1571" w:type="dxa"/>
            <w:noWrap w:val="0"/>
            <w:vAlign w:val="center"/>
          </w:tcPr>
          <w:p w14:paraId="2E9D629F">
            <w:pPr>
              <w:spacing w:line="280" w:lineRule="exact"/>
              <w:rPr>
                <w:rFonts w:hint="eastAsia" w:ascii="方正仿宋_GBK" w:hAnsi="方正书宋_GBK" w:eastAsia="方正仿宋_GBK"/>
                <w:color w:val="auto"/>
                <w:sz w:val="24"/>
                <w:szCs w:val="28"/>
              </w:rPr>
            </w:pPr>
          </w:p>
        </w:tc>
        <w:tc>
          <w:tcPr>
            <w:tcW w:w="3135" w:type="dxa"/>
            <w:noWrap w:val="0"/>
            <w:vAlign w:val="center"/>
          </w:tcPr>
          <w:p w14:paraId="5A7D677E">
            <w:pPr>
              <w:spacing w:line="280" w:lineRule="exact"/>
              <w:rPr>
                <w:rFonts w:hint="eastAsia" w:ascii="方正仿宋_GBK" w:hAnsi="方正书宋_GBK" w:eastAsia="方正仿宋_GBK"/>
                <w:color w:val="auto"/>
                <w:sz w:val="24"/>
                <w:szCs w:val="28"/>
              </w:rPr>
            </w:pPr>
          </w:p>
        </w:tc>
        <w:tc>
          <w:tcPr>
            <w:tcW w:w="1250" w:type="dxa"/>
            <w:noWrap w:val="0"/>
            <w:vAlign w:val="center"/>
          </w:tcPr>
          <w:p w14:paraId="3968EFA8">
            <w:pPr>
              <w:spacing w:line="280" w:lineRule="exact"/>
              <w:rPr>
                <w:rFonts w:hint="eastAsia" w:ascii="方正仿宋_GBK" w:hAnsi="方正书宋_GBK" w:eastAsia="方正仿宋_GBK"/>
                <w:color w:val="auto"/>
                <w:sz w:val="24"/>
                <w:szCs w:val="28"/>
              </w:rPr>
            </w:pPr>
          </w:p>
        </w:tc>
        <w:tc>
          <w:tcPr>
            <w:tcW w:w="1250" w:type="dxa"/>
            <w:noWrap w:val="0"/>
            <w:vAlign w:val="center"/>
          </w:tcPr>
          <w:p w14:paraId="34412142">
            <w:pPr>
              <w:spacing w:line="280" w:lineRule="exact"/>
              <w:rPr>
                <w:rFonts w:hint="eastAsia" w:ascii="方正仿宋_GBK" w:hAnsi="方正书宋_GBK" w:eastAsia="方正仿宋_GBK"/>
                <w:color w:val="auto"/>
                <w:sz w:val="24"/>
                <w:szCs w:val="28"/>
              </w:rPr>
            </w:pPr>
          </w:p>
        </w:tc>
        <w:tc>
          <w:tcPr>
            <w:tcW w:w="1250" w:type="dxa"/>
            <w:noWrap w:val="0"/>
            <w:vAlign w:val="center"/>
          </w:tcPr>
          <w:p w14:paraId="5A2A5265">
            <w:pPr>
              <w:spacing w:line="280" w:lineRule="exact"/>
              <w:rPr>
                <w:rFonts w:hint="eastAsia" w:ascii="方正仿宋_GBK" w:hAnsi="方正书宋_GBK" w:eastAsia="方正仿宋_GBK"/>
                <w:color w:val="auto"/>
                <w:sz w:val="24"/>
                <w:szCs w:val="28"/>
              </w:rPr>
            </w:pPr>
          </w:p>
        </w:tc>
      </w:tr>
      <w:tr w14:paraId="1A16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50B94B4D">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11</w:t>
            </w:r>
          </w:p>
        </w:tc>
        <w:tc>
          <w:tcPr>
            <w:tcW w:w="1571" w:type="dxa"/>
            <w:noWrap w:val="0"/>
            <w:vAlign w:val="center"/>
          </w:tcPr>
          <w:p w14:paraId="64C5573A">
            <w:pPr>
              <w:spacing w:line="280" w:lineRule="exact"/>
              <w:rPr>
                <w:rFonts w:hint="eastAsia" w:ascii="方正仿宋_GBK" w:hAnsi="方正书宋_GBK" w:eastAsia="方正仿宋_GBK"/>
                <w:color w:val="auto"/>
                <w:sz w:val="24"/>
                <w:szCs w:val="28"/>
              </w:rPr>
            </w:pPr>
          </w:p>
        </w:tc>
        <w:tc>
          <w:tcPr>
            <w:tcW w:w="3135" w:type="dxa"/>
            <w:noWrap w:val="0"/>
            <w:vAlign w:val="center"/>
          </w:tcPr>
          <w:p w14:paraId="3A0E247F">
            <w:pPr>
              <w:spacing w:line="280" w:lineRule="exact"/>
              <w:rPr>
                <w:rFonts w:hint="eastAsia" w:ascii="方正仿宋_GBK" w:hAnsi="方正书宋_GBK" w:eastAsia="方正仿宋_GBK"/>
                <w:color w:val="auto"/>
                <w:sz w:val="24"/>
                <w:szCs w:val="28"/>
              </w:rPr>
            </w:pPr>
          </w:p>
        </w:tc>
        <w:tc>
          <w:tcPr>
            <w:tcW w:w="1250" w:type="dxa"/>
            <w:noWrap w:val="0"/>
            <w:vAlign w:val="center"/>
          </w:tcPr>
          <w:p w14:paraId="159FE125">
            <w:pPr>
              <w:spacing w:line="280" w:lineRule="exact"/>
              <w:rPr>
                <w:rFonts w:hint="eastAsia" w:ascii="方正仿宋_GBK" w:hAnsi="方正书宋_GBK" w:eastAsia="方正仿宋_GBK"/>
                <w:color w:val="auto"/>
                <w:sz w:val="24"/>
                <w:szCs w:val="28"/>
              </w:rPr>
            </w:pPr>
          </w:p>
        </w:tc>
        <w:tc>
          <w:tcPr>
            <w:tcW w:w="1250" w:type="dxa"/>
            <w:noWrap w:val="0"/>
            <w:vAlign w:val="center"/>
          </w:tcPr>
          <w:p w14:paraId="09D50228">
            <w:pPr>
              <w:spacing w:line="280" w:lineRule="exact"/>
              <w:rPr>
                <w:rFonts w:hint="eastAsia" w:ascii="方正仿宋_GBK" w:hAnsi="方正书宋_GBK" w:eastAsia="方正仿宋_GBK"/>
                <w:color w:val="auto"/>
                <w:sz w:val="24"/>
                <w:szCs w:val="28"/>
              </w:rPr>
            </w:pPr>
          </w:p>
        </w:tc>
        <w:tc>
          <w:tcPr>
            <w:tcW w:w="1250" w:type="dxa"/>
            <w:noWrap w:val="0"/>
            <w:vAlign w:val="center"/>
          </w:tcPr>
          <w:p w14:paraId="4F980F2E">
            <w:pPr>
              <w:spacing w:line="280" w:lineRule="exact"/>
              <w:rPr>
                <w:rFonts w:hint="eastAsia" w:ascii="方正仿宋_GBK" w:hAnsi="方正书宋_GBK" w:eastAsia="方正仿宋_GBK"/>
                <w:color w:val="auto"/>
                <w:sz w:val="24"/>
                <w:szCs w:val="28"/>
              </w:rPr>
            </w:pPr>
          </w:p>
        </w:tc>
      </w:tr>
      <w:tr w14:paraId="3736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4615C609">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12</w:t>
            </w:r>
          </w:p>
        </w:tc>
        <w:tc>
          <w:tcPr>
            <w:tcW w:w="1571" w:type="dxa"/>
            <w:noWrap w:val="0"/>
            <w:vAlign w:val="center"/>
          </w:tcPr>
          <w:p w14:paraId="0EEE8979">
            <w:pPr>
              <w:spacing w:line="280" w:lineRule="exact"/>
              <w:rPr>
                <w:rFonts w:hint="eastAsia" w:ascii="方正仿宋_GBK" w:hAnsi="方正书宋_GBK" w:eastAsia="方正仿宋_GBK"/>
                <w:color w:val="auto"/>
                <w:sz w:val="24"/>
                <w:szCs w:val="28"/>
              </w:rPr>
            </w:pPr>
          </w:p>
        </w:tc>
        <w:tc>
          <w:tcPr>
            <w:tcW w:w="3135" w:type="dxa"/>
            <w:noWrap w:val="0"/>
            <w:vAlign w:val="center"/>
          </w:tcPr>
          <w:p w14:paraId="6268A0A8">
            <w:pPr>
              <w:spacing w:line="280" w:lineRule="exact"/>
              <w:rPr>
                <w:rFonts w:hint="eastAsia" w:ascii="方正仿宋_GBK" w:hAnsi="方正书宋_GBK" w:eastAsia="方正仿宋_GBK"/>
                <w:color w:val="auto"/>
                <w:sz w:val="24"/>
                <w:szCs w:val="28"/>
              </w:rPr>
            </w:pPr>
          </w:p>
        </w:tc>
        <w:tc>
          <w:tcPr>
            <w:tcW w:w="1250" w:type="dxa"/>
            <w:noWrap w:val="0"/>
            <w:vAlign w:val="center"/>
          </w:tcPr>
          <w:p w14:paraId="360312B3">
            <w:pPr>
              <w:spacing w:line="280" w:lineRule="exact"/>
              <w:rPr>
                <w:rFonts w:hint="eastAsia" w:ascii="方正仿宋_GBK" w:hAnsi="方正书宋_GBK" w:eastAsia="方正仿宋_GBK"/>
                <w:color w:val="auto"/>
                <w:sz w:val="24"/>
                <w:szCs w:val="28"/>
              </w:rPr>
            </w:pPr>
          </w:p>
        </w:tc>
        <w:tc>
          <w:tcPr>
            <w:tcW w:w="1250" w:type="dxa"/>
            <w:noWrap w:val="0"/>
            <w:vAlign w:val="center"/>
          </w:tcPr>
          <w:p w14:paraId="4A7DFEA6">
            <w:pPr>
              <w:spacing w:line="280" w:lineRule="exact"/>
              <w:rPr>
                <w:rFonts w:hint="eastAsia" w:ascii="方正仿宋_GBK" w:hAnsi="方正书宋_GBK" w:eastAsia="方正仿宋_GBK"/>
                <w:color w:val="auto"/>
                <w:sz w:val="24"/>
                <w:szCs w:val="28"/>
              </w:rPr>
            </w:pPr>
          </w:p>
        </w:tc>
        <w:tc>
          <w:tcPr>
            <w:tcW w:w="1250" w:type="dxa"/>
            <w:noWrap w:val="0"/>
            <w:vAlign w:val="center"/>
          </w:tcPr>
          <w:p w14:paraId="6A6058BA">
            <w:pPr>
              <w:spacing w:line="280" w:lineRule="exact"/>
              <w:rPr>
                <w:rFonts w:hint="eastAsia" w:ascii="方正仿宋_GBK" w:hAnsi="方正书宋_GBK" w:eastAsia="方正仿宋_GBK"/>
                <w:color w:val="auto"/>
                <w:sz w:val="24"/>
                <w:szCs w:val="28"/>
              </w:rPr>
            </w:pPr>
          </w:p>
        </w:tc>
      </w:tr>
      <w:tr w14:paraId="3276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541DEC78">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13</w:t>
            </w:r>
          </w:p>
        </w:tc>
        <w:tc>
          <w:tcPr>
            <w:tcW w:w="1571" w:type="dxa"/>
            <w:noWrap w:val="0"/>
            <w:vAlign w:val="center"/>
          </w:tcPr>
          <w:p w14:paraId="7A8A6460">
            <w:pPr>
              <w:spacing w:line="280" w:lineRule="exact"/>
              <w:rPr>
                <w:rFonts w:hint="eastAsia" w:ascii="方正仿宋_GBK" w:hAnsi="方正书宋_GBK" w:eastAsia="方正仿宋_GBK"/>
                <w:color w:val="auto"/>
                <w:sz w:val="24"/>
                <w:szCs w:val="28"/>
              </w:rPr>
            </w:pPr>
          </w:p>
        </w:tc>
        <w:tc>
          <w:tcPr>
            <w:tcW w:w="3135" w:type="dxa"/>
            <w:noWrap w:val="0"/>
            <w:vAlign w:val="center"/>
          </w:tcPr>
          <w:p w14:paraId="589794E2">
            <w:pPr>
              <w:spacing w:line="280" w:lineRule="exact"/>
              <w:rPr>
                <w:rFonts w:hint="eastAsia" w:ascii="方正仿宋_GBK" w:hAnsi="方正书宋_GBK" w:eastAsia="方正仿宋_GBK"/>
                <w:color w:val="auto"/>
                <w:sz w:val="24"/>
                <w:szCs w:val="28"/>
              </w:rPr>
            </w:pPr>
          </w:p>
        </w:tc>
        <w:tc>
          <w:tcPr>
            <w:tcW w:w="1250" w:type="dxa"/>
            <w:noWrap w:val="0"/>
            <w:vAlign w:val="center"/>
          </w:tcPr>
          <w:p w14:paraId="58ACFD3F">
            <w:pPr>
              <w:spacing w:line="280" w:lineRule="exact"/>
              <w:rPr>
                <w:rFonts w:hint="eastAsia" w:ascii="方正仿宋_GBK" w:hAnsi="方正书宋_GBK" w:eastAsia="方正仿宋_GBK"/>
                <w:color w:val="auto"/>
                <w:sz w:val="24"/>
                <w:szCs w:val="28"/>
              </w:rPr>
            </w:pPr>
          </w:p>
        </w:tc>
        <w:tc>
          <w:tcPr>
            <w:tcW w:w="1250" w:type="dxa"/>
            <w:noWrap w:val="0"/>
            <w:vAlign w:val="center"/>
          </w:tcPr>
          <w:p w14:paraId="3FDE43DA">
            <w:pPr>
              <w:spacing w:line="280" w:lineRule="exact"/>
              <w:rPr>
                <w:rFonts w:hint="eastAsia" w:ascii="方正仿宋_GBK" w:hAnsi="方正书宋_GBK" w:eastAsia="方正仿宋_GBK"/>
                <w:color w:val="auto"/>
                <w:sz w:val="24"/>
                <w:szCs w:val="28"/>
              </w:rPr>
            </w:pPr>
          </w:p>
        </w:tc>
        <w:tc>
          <w:tcPr>
            <w:tcW w:w="1250" w:type="dxa"/>
            <w:noWrap w:val="0"/>
            <w:vAlign w:val="center"/>
          </w:tcPr>
          <w:p w14:paraId="1A1E1B2F">
            <w:pPr>
              <w:spacing w:line="280" w:lineRule="exact"/>
              <w:rPr>
                <w:rFonts w:hint="eastAsia" w:ascii="方正仿宋_GBK" w:hAnsi="方正书宋_GBK" w:eastAsia="方正仿宋_GBK"/>
                <w:color w:val="auto"/>
                <w:sz w:val="24"/>
                <w:szCs w:val="28"/>
              </w:rPr>
            </w:pPr>
          </w:p>
        </w:tc>
      </w:tr>
      <w:tr w14:paraId="093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6C17D1FA">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14</w:t>
            </w:r>
          </w:p>
        </w:tc>
        <w:tc>
          <w:tcPr>
            <w:tcW w:w="1571" w:type="dxa"/>
            <w:noWrap w:val="0"/>
            <w:vAlign w:val="center"/>
          </w:tcPr>
          <w:p w14:paraId="7D663EDC">
            <w:pPr>
              <w:spacing w:line="280" w:lineRule="exact"/>
              <w:rPr>
                <w:rFonts w:hint="eastAsia" w:ascii="方正仿宋_GBK" w:hAnsi="方正书宋_GBK" w:eastAsia="方正仿宋_GBK"/>
                <w:color w:val="auto"/>
                <w:sz w:val="24"/>
                <w:szCs w:val="28"/>
              </w:rPr>
            </w:pPr>
          </w:p>
        </w:tc>
        <w:tc>
          <w:tcPr>
            <w:tcW w:w="3135" w:type="dxa"/>
            <w:noWrap w:val="0"/>
            <w:vAlign w:val="center"/>
          </w:tcPr>
          <w:p w14:paraId="612BEBCA">
            <w:pPr>
              <w:spacing w:line="280" w:lineRule="exact"/>
              <w:rPr>
                <w:rFonts w:hint="eastAsia" w:ascii="方正仿宋_GBK" w:hAnsi="方正书宋_GBK" w:eastAsia="方正仿宋_GBK"/>
                <w:color w:val="auto"/>
                <w:sz w:val="24"/>
                <w:szCs w:val="28"/>
              </w:rPr>
            </w:pPr>
          </w:p>
        </w:tc>
        <w:tc>
          <w:tcPr>
            <w:tcW w:w="1250" w:type="dxa"/>
            <w:noWrap w:val="0"/>
            <w:vAlign w:val="center"/>
          </w:tcPr>
          <w:p w14:paraId="09292C7D">
            <w:pPr>
              <w:spacing w:line="280" w:lineRule="exact"/>
              <w:rPr>
                <w:rFonts w:hint="eastAsia" w:ascii="方正仿宋_GBK" w:hAnsi="方正书宋_GBK" w:eastAsia="方正仿宋_GBK"/>
                <w:color w:val="auto"/>
                <w:sz w:val="24"/>
                <w:szCs w:val="28"/>
              </w:rPr>
            </w:pPr>
          </w:p>
        </w:tc>
        <w:tc>
          <w:tcPr>
            <w:tcW w:w="1250" w:type="dxa"/>
            <w:noWrap w:val="0"/>
            <w:vAlign w:val="center"/>
          </w:tcPr>
          <w:p w14:paraId="34DD6F69">
            <w:pPr>
              <w:spacing w:line="280" w:lineRule="exact"/>
              <w:rPr>
                <w:rFonts w:hint="eastAsia" w:ascii="方正仿宋_GBK" w:hAnsi="方正书宋_GBK" w:eastAsia="方正仿宋_GBK"/>
                <w:color w:val="auto"/>
                <w:sz w:val="24"/>
                <w:szCs w:val="28"/>
              </w:rPr>
            </w:pPr>
          </w:p>
        </w:tc>
        <w:tc>
          <w:tcPr>
            <w:tcW w:w="1250" w:type="dxa"/>
            <w:noWrap w:val="0"/>
            <w:vAlign w:val="center"/>
          </w:tcPr>
          <w:p w14:paraId="736A8BD6">
            <w:pPr>
              <w:spacing w:line="280" w:lineRule="exact"/>
              <w:rPr>
                <w:rFonts w:hint="eastAsia" w:ascii="方正仿宋_GBK" w:hAnsi="方正书宋_GBK" w:eastAsia="方正仿宋_GBK"/>
                <w:color w:val="auto"/>
                <w:sz w:val="24"/>
                <w:szCs w:val="28"/>
              </w:rPr>
            </w:pPr>
          </w:p>
        </w:tc>
      </w:tr>
      <w:tr w14:paraId="71BE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2D4D0B65">
            <w:pPr>
              <w:pStyle w:val="25"/>
              <w:spacing w:line="280" w:lineRule="exact"/>
              <w:ind w:left="0"/>
              <w:jc w:val="center"/>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15</w:t>
            </w:r>
          </w:p>
        </w:tc>
        <w:tc>
          <w:tcPr>
            <w:tcW w:w="1571" w:type="dxa"/>
            <w:noWrap w:val="0"/>
            <w:vAlign w:val="center"/>
          </w:tcPr>
          <w:p w14:paraId="3297C6FD">
            <w:pPr>
              <w:spacing w:line="280" w:lineRule="exact"/>
              <w:rPr>
                <w:rFonts w:hint="eastAsia" w:ascii="方正仿宋_GBK" w:hAnsi="方正书宋_GBK" w:eastAsia="方正仿宋_GBK"/>
                <w:color w:val="auto"/>
                <w:sz w:val="24"/>
                <w:szCs w:val="28"/>
              </w:rPr>
            </w:pPr>
          </w:p>
        </w:tc>
        <w:tc>
          <w:tcPr>
            <w:tcW w:w="3135" w:type="dxa"/>
            <w:noWrap w:val="0"/>
            <w:vAlign w:val="center"/>
          </w:tcPr>
          <w:p w14:paraId="33A14874">
            <w:pPr>
              <w:spacing w:line="280" w:lineRule="exact"/>
              <w:rPr>
                <w:rFonts w:hint="eastAsia" w:ascii="方正仿宋_GBK" w:hAnsi="方正书宋_GBK" w:eastAsia="方正仿宋_GBK"/>
                <w:color w:val="auto"/>
                <w:sz w:val="24"/>
                <w:szCs w:val="28"/>
              </w:rPr>
            </w:pPr>
          </w:p>
        </w:tc>
        <w:tc>
          <w:tcPr>
            <w:tcW w:w="1250" w:type="dxa"/>
            <w:noWrap w:val="0"/>
            <w:vAlign w:val="center"/>
          </w:tcPr>
          <w:p w14:paraId="28A38ACF">
            <w:pPr>
              <w:spacing w:line="280" w:lineRule="exact"/>
              <w:rPr>
                <w:rFonts w:hint="eastAsia" w:ascii="方正仿宋_GBK" w:hAnsi="方正书宋_GBK" w:eastAsia="方正仿宋_GBK"/>
                <w:color w:val="auto"/>
                <w:sz w:val="24"/>
                <w:szCs w:val="28"/>
              </w:rPr>
            </w:pPr>
          </w:p>
        </w:tc>
        <w:tc>
          <w:tcPr>
            <w:tcW w:w="1250" w:type="dxa"/>
            <w:noWrap w:val="0"/>
            <w:vAlign w:val="center"/>
          </w:tcPr>
          <w:p w14:paraId="60D44F10">
            <w:pPr>
              <w:spacing w:line="280" w:lineRule="exact"/>
              <w:rPr>
                <w:rFonts w:hint="eastAsia" w:ascii="方正仿宋_GBK" w:hAnsi="方正书宋_GBK" w:eastAsia="方正仿宋_GBK"/>
                <w:color w:val="auto"/>
                <w:sz w:val="24"/>
                <w:szCs w:val="28"/>
              </w:rPr>
            </w:pPr>
          </w:p>
        </w:tc>
        <w:tc>
          <w:tcPr>
            <w:tcW w:w="1250" w:type="dxa"/>
            <w:noWrap w:val="0"/>
            <w:vAlign w:val="center"/>
          </w:tcPr>
          <w:p w14:paraId="4D0433F3">
            <w:pPr>
              <w:spacing w:line="280" w:lineRule="exact"/>
              <w:rPr>
                <w:rFonts w:hint="eastAsia" w:ascii="方正仿宋_GBK" w:hAnsi="方正书宋_GBK" w:eastAsia="方正仿宋_GBK"/>
                <w:color w:val="auto"/>
                <w:sz w:val="24"/>
                <w:szCs w:val="28"/>
              </w:rPr>
            </w:pPr>
          </w:p>
        </w:tc>
      </w:tr>
      <w:tr w14:paraId="73B6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55" w:type="dxa"/>
            <w:noWrap w:val="0"/>
            <w:vAlign w:val="center"/>
          </w:tcPr>
          <w:p w14:paraId="4BFA2A51">
            <w:pPr>
              <w:pStyle w:val="25"/>
              <w:spacing w:line="280" w:lineRule="exact"/>
              <w:ind w:left="0"/>
              <w:jc w:val="center"/>
              <w:rPr>
                <w:rFonts w:hint="eastAsia" w:ascii="方正仿宋_GBK" w:hAnsi="方正书宋_GBK" w:eastAsia="方正仿宋_GBK"/>
                <w:color w:val="auto"/>
                <w:sz w:val="24"/>
                <w:szCs w:val="28"/>
              </w:rPr>
            </w:pPr>
          </w:p>
        </w:tc>
        <w:tc>
          <w:tcPr>
            <w:tcW w:w="1571" w:type="dxa"/>
            <w:noWrap w:val="0"/>
            <w:vAlign w:val="center"/>
          </w:tcPr>
          <w:p w14:paraId="3822FA5E">
            <w:pPr>
              <w:spacing w:line="280" w:lineRule="exact"/>
              <w:rPr>
                <w:rFonts w:hint="eastAsia" w:ascii="方正仿宋_GBK" w:hAnsi="方正书宋_GBK" w:eastAsia="方正仿宋_GBK"/>
                <w:color w:val="auto"/>
                <w:sz w:val="24"/>
                <w:szCs w:val="28"/>
              </w:rPr>
            </w:pPr>
            <w:r>
              <w:rPr>
                <w:rFonts w:hint="eastAsia" w:ascii="方正仿宋_GBK" w:hAnsi="方正书宋_GBK" w:eastAsia="方正仿宋_GBK"/>
                <w:color w:val="auto"/>
                <w:sz w:val="24"/>
                <w:szCs w:val="28"/>
              </w:rPr>
              <w:t>总计</w:t>
            </w:r>
          </w:p>
        </w:tc>
        <w:tc>
          <w:tcPr>
            <w:tcW w:w="6885" w:type="dxa"/>
            <w:gridSpan w:val="4"/>
            <w:noWrap w:val="0"/>
            <w:vAlign w:val="center"/>
          </w:tcPr>
          <w:p w14:paraId="5419515D">
            <w:pPr>
              <w:spacing w:line="280" w:lineRule="exact"/>
              <w:rPr>
                <w:rFonts w:hint="eastAsia" w:ascii="方正仿宋_GBK" w:hAnsi="方正书宋_GBK" w:eastAsia="方正仿宋_GBK"/>
                <w:color w:val="auto"/>
                <w:sz w:val="24"/>
                <w:szCs w:val="28"/>
              </w:rPr>
            </w:pPr>
          </w:p>
        </w:tc>
      </w:tr>
    </w:tbl>
    <w:p w14:paraId="3747A66B">
      <w:pPr>
        <w:spacing w:line="500" w:lineRule="exact"/>
        <w:ind w:firstLine="480" w:firstLineChars="200"/>
        <w:rPr>
          <w:rFonts w:hint="eastAsia" w:ascii="方正仿宋_GBK" w:hAnsi="仿宋" w:eastAsia="方正仿宋_GBK"/>
          <w:sz w:val="24"/>
          <w:szCs w:val="28"/>
        </w:rPr>
      </w:pPr>
    </w:p>
    <w:p w14:paraId="5A75EED5">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方正书宋_GBK" w:eastAsia="方正仿宋_GBK"/>
          <w:sz w:val="24"/>
          <w:szCs w:val="28"/>
        </w:rPr>
        <w:t>法定代表人（或法定代表人授权代表）或自然人：</w:t>
      </w:r>
    </w:p>
    <w:p w14:paraId="0D6A0ED0">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14:paraId="68E63E48">
      <w:pPr>
        <w:spacing w:line="500" w:lineRule="exact"/>
        <w:rPr>
          <w:rFonts w:hint="eastAsia" w:ascii="方正仿宋_GBK" w:hAnsi="仿宋" w:eastAsia="方正仿宋_GBK"/>
          <w:sz w:val="24"/>
          <w:szCs w:val="28"/>
        </w:rPr>
      </w:pPr>
    </w:p>
    <w:p w14:paraId="064CC584">
      <w:pPr>
        <w:spacing w:line="500" w:lineRule="exact"/>
        <w:rPr>
          <w:rFonts w:hint="eastAsia" w:ascii="方正仿宋_GBK" w:hAnsi="仿宋" w:eastAsia="方正仿宋_GBK"/>
          <w:sz w:val="24"/>
          <w:szCs w:val="28"/>
        </w:rPr>
      </w:pPr>
    </w:p>
    <w:p w14:paraId="2CC61218">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年     月     日</w:t>
      </w:r>
    </w:p>
    <w:p w14:paraId="41E39B05">
      <w:pPr>
        <w:snapToGrid w:val="0"/>
        <w:spacing w:line="500" w:lineRule="exact"/>
        <w:ind w:firstLine="480" w:firstLineChars="200"/>
        <w:rPr>
          <w:rFonts w:hint="eastAsia" w:ascii="方正仿宋_GBK" w:hAnsi="仿宋" w:eastAsia="方正仿宋_GBK"/>
          <w:sz w:val="24"/>
          <w:szCs w:val="28"/>
        </w:rPr>
      </w:pPr>
    </w:p>
    <w:p w14:paraId="70DBEDD9">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注：</w:t>
      </w:r>
    </w:p>
    <w:p w14:paraId="73652A9F">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1.请投标人完整填写本表；</w:t>
      </w:r>
    </w:p>
    <w:p w14:paraId="5BF35AF6">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2.该表可扩展。</w:t>
      </w:r>
    </w:p>
    <w:p w14:paraId="6584126A">
      <w:pPr>
        <w:pStyle w:val="5"/>
        <w:pageBreakBefore/>
        <w:spacing w:line="500" w:lineRule="exact"/>
        <w:ind w:firstLine="562" w:firstLineChars="200"/>
        <w:rPr>
          <w:rFonts w:hint="eastAsia" w:ascii="方正仿宋_GBK" w:hAnsi="仿宋" w:eastAsia="方正仿宋_GBK"/>
          <w:b/>
          <w:szCs w:val="28"/>
        </w:rPr>
      </w:pPr>
      <w:bookmarkStart w:id="678" w:name="_Toc106030418"/>
      <w:bookmarkStart w:id="679" w:name="_Toc3224"/>
      <w:bookmarkStart w:id="680" w:name="_Toc21156"/>
      <w:bookmarkStart w:id="681" w:name="_Toc5269"/>
      <w:bookmarkStart w:id="682" w:name="_Toc27283"/>
      <w:bookmarkStart w:id="683" w:name="_Toc15891"/>
      <w:bookmarkStart w:id="684" w:name="_Toc21779"/>
      <w:bookmarkStart w:id="685" w:name="_Toc10063"/>
      <w:bookmarkStart w:id="686" w:name="_Toc30214"/>
      <w:bookmarkStart w:id="687" w:name="_Toc12657"/>
      <w:bookmarkStart w:id="688" w:name="_Toc30278"/>
      <w:bookmarkStart w:id="689" w:name="_Toc43"/>
      <w:bookmarkStart w:id="690" w:name="_Toc10231"/>
      <w:bookmarkStart w:id="691" w:name="_Toc15573"/>
      <w:bookmarkStart w:id="692" w:name="_Toc9121"/>
      <w:bookmarkStart w:id="693" w:name="_Toc32158"/>
      <w:bookmarkStart w:id="694" w:name="_Toc13358"/>
      <w:bookmarkStart w:id="695" w:name="_Toc4374"/>
      <w:bookmarkStart w:id="696" w:name="_Toc23774"/>
      <w:bookmarkStart w:id="697" w:name="_Toc1842"/>
      <w:bookmarkStart w:id="698" w:name="_Toc7244"/>
      <w:bookmarkStart w:id="699" w:name="_Toc29441"/>
      <w:bookmarkStart w:id="700" w:name="_Toc31344"/>
      <w:bookmarkStart w:id="701" w:name="_Toc3836"/>
      <w:bookmarkStart w:id="702" w:name="_Toc2386"/>
      <w:bookmarkStart w:id="703" w:name="_Toc21203"/>
      <w:bookmarkStart w:id="704" w:name="_Toc11188"/>
      <w:bookmarkStart w:id="705" w:name="_Toc2784"/>
      <w:bookmarkStart w:id="706" w:name="_Toc26723"/>
      <w:bookmarkStart w:id="707" w:name="_Toc14980"/>
      <w:bookmarkStart w:id="708" w:name="_Toc5166"/>
      <w:bookmarkStart w:id="709" w:name="_Toc13820"/>
      <w:r>
        <w:rPr>
          <w:rFonts w:hint="eastAsia" w:ascii="方正仿宋_GBK" w:hAnsi="仿宋" w:eastAsia="方正仿宋_GBK"/>
          <w:b/>
          <w:szCs w:val="28"/>
        </w:rPr>
        <w:t>二、技术（质量）文件</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bookmarkEnd w:id="697"/>
    <w:bookmarkEnd w:id="698"/>
    <w:bookmarkEnd w:id="699"/>
    <w:bookmarkEnd w:id="700"/>
    <w:bookmarkEnd w:id="701"/>
    <w:bookmarkEnd w:id="702"/>
    <w:bookmarkEnd w:id="703"/>
    <w:bookmarkEnd w:id="704"/>
    <w:bookmarkEnd w:id="705"/>
    <w:bookmarkEnd w:id="706"/>
    <w:bookmarkEnd w:id="707"/>
    <w:bookmarkEnd w:id="708"/>
    <w:bookmarkEnd w:id="709"/>
    <w:p w14:paraId="4E5F3F54">
      <w:pPr>
        <w:ind w:firstLine="480"/>
        <w:jc w:val="left"/>
        <w:rPr>
          <w:rFonts w:hint="eastAsia" w:ascii="方正仿宋_GBK" w:hAnsi="仿宋" w:eastAsia="方正仿宋_GBK"/>
          <w:b/>
          <w:szCs w:val="28"/>
        </w:rPr>
      </w:pPr>
    </w:p>
    <w:p w14:paraId="7FEC1E1F">
      <w:pPr>
        <w:snapToGrid w:val="0"/>
        <w:spacing w:line="4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（一）技术（质量）条款差异表</w:t>
      </w:r>
    </w:p>
    <w:p w14:paraId="29ED697D">
      <w:pPr>
        <w:snapToGrid w:val="0"/>
        <w:spacing w:line="400" w:lineRule="exact"/>
        <w:ind w:firstLine="480" w:firstLineChars="200"/>
        <w:rPr>
          <w:rFonts w:hint="eastAsia" w:ascii="方正仿宋_GBK" w:hAnsi="方正书宋_GBK" w:eastAsia="方正仿宋_GBK" w:cs="DejaVu Sans"/>
          <w:sz w:val="24"/>
          <w:szCs w:val="28"/>
        </w:rPr>
      </w:pPr>
      <w:r>
        <w:rPr>
          <w:rFonts w:hint="eastAsia" w:ascii="方正仿宋_GBK" w:hAnsi="方正书宋_GBK" w:eastAsia="方正仿宋_GBK" w:cs="DejaVu Sans"/>
          <w:sz w:val="24"/>
          <w:szCs w:val="28"/>
        </w:rPr>
        <w:t>项目号：</w:t>
      </w:r>
    </w:p>
    <w:p w14:paraId="399BADD2">
      <w:pPr>
        <w:snapToGrid w:val="0"/>
        <w:spacing w:line="400" w:lineRule="exact"/>
        <w:ind w:firstLine="480" w:firstLineChars="200"/>
        <w:rPr>
          <w:rFonts w:hint="eastAsia" w:ascii="方正仿宋_GBK" w:hAnsi="方正书宋_GBK" w:eastAsia="方正仿宋_GBK" w:cs="DejaVu Sans"/>
          <w:sz w:val="24"/>
          <w:szCs w:val="28"/>
        </w:rPr>
      </w:pPr>
      <w:r>
        <w:rPr>
          <w:rFonts w:hint="eastAsia" w:ascii="方正仿宋_GBK" w:hAnsi="方正书宋_GBK" w:eastAsia="方正仿宋_GBK" w:cs="DejaVu Sans"/>
          <w:sz w:val="24"/>
          <w:szCs w:val="28"/>
        </w:rPr>
        <w:t>招标项目名称：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FF5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54A083F1">
            <w:pPr>
              <w:snapToGrid w:val="0"/>
              <w:spacing w:line="400" w:lineRule="exact"/>
              <w:ind w:firstLine="480" w:firstLineChars="200"/>
              <w:jc w:val="left"/>
              <w:outlineLvl w:val="9"/>
              <w:rPr>
                <w:rFonts w:hint="eastAsia" w:ascii="方正仿宋_GBK" w:hAnsi="方正书宋_GBK" w:eastAsia="方正仿宋_GBK" w:cs="DejaVu Sans"/>
                <w:sz w:val="24"/>
                <w:szCs w:val="28"/>
              </w:rPr>
            </w:pPr>
            <w:bookmarkStart w:id="710" w:name="_Toc10028"/>
            <w:bookmarkStart w:id="711" w:name="_Toc15645"/>
            <w:bookmarkStart w:id="712" w:name="_Toc7023"/>
            <w:bookmarkStart w:id="713" w:name="_Toc16458"/>
            <w:bookmarkStart w:id="714" w:name="_Toc10088"/>
            <w:bookmarkStart w:id="715" w:name="_Toc30495"/>
            <w:bookmarkStart w:id="716" w:name="_Toc21393"/>
            <w:r>
              <w:rPr>
                <w:rFonts w:hint="eastAsia" w:ascii="方正仿宋_GBK" w:hAnsi="方正书宋_GBK" w:eastAsia="方正仿宋_GBK" w:cs="DejaVu Sans"/>
                <w:sz w:val="24"/>
                <w:szCs w:val="28"/>
              </w:rPr>
              <w:t>序号</w:t>
            </w:r>
            <w:bookmarkEnd w:id="710"/>
            <w:bookmarkEnd w:id="711"/>
            <w:bookmarkEnd w:id="712"/>
            <w:bookmarkEnd w:id="713"/>
            <w:bookmarkEnd w:id="714"/>
            <w:bookmarkEnd w:id="715"/>
            <w:bookmarkEnd w:id="716"/>
          </w:p>
        </w:tc>
        <w:tc>
          <w:tcPr>
            <w:tcW w:w="2969" w:type="dxa"/>
            <w:noWrap w:val="0"/>
            <w:vAlign w:val="center"/>
          </w:tcPr>
          <w:p w14:paraId="37B40131">
            <w:pPr>
              <w:snapToGrid w:val="0"/>
              <w:spacing w:line="400" w:lineRule="exact"/>
              <w:ind w:firstLine="480" w:firstLineChars="200"/>
              <w:jc w:val="left"/>
              <w:outlineLvl w:val="9"/>
              <w:rPr>
                <w:rFonts w:hint="eastAsia" w:ascii="方正仿宋_GBK" w:hAnsi="方正书宋_GBK" w:eastAsia="方正仿宋_GBK" w:cs="DejaVu Sans"/>
                <w:sz w:val="24"/>
                <w:szCs w:val="28"/>
              </w:rPr>
            </w:pPr>
            <w:bookmarkStart w:id="717" w:name="_Toc32239"/>
            <w:bookmarkStart w:id="718" w:name="_Toc8220"/>
            <w:bookmarkStart w:id="719" w:name="_Toc15371"/>
            <w:bookmarkStart w:id="720" w:name="_Toc25407"/>
            <w:bookmarkStart w:id="721" w:name="_Toc3713"/>
            <w:bookmarkStart w:id="722" w:name="_Toc27792"/>
            <w:bookmarkStart w:id="723" w:name="_Toc28966"/>
            <w:r>
              <w:rPr>
                <w:rFonts w:hint="eastAsia" w:ascii="方正仿宋_GBK" w:hAnsi="方正书宋_GBK" w:eastAsia="方正仿宋_GBK" w:cs="DejaVu Sans"/>
                <w:sz w:val="24"/>
                <w:szCs w:val="28"/>
              </w:rPr>
              <w:t>招标要求</w:t>
            </w:r>
            <w:bookmarkEnd w:id="717"/>
            <w:bookmarkEnd w:id="718"/>
            <w:bookmarkEnd w:id="719"/>
            <w:bookmarkEnd w:id="720"/>
            <w:bookmarkEnd w:id="721"/>
            <w:bookmarkEnd w:id="722"/>
            <w:bookmarkEnd w:id="723"/>
          </w:p>
        </w:tc>
        <w:tc>
          <w:tcPr>
            <w:tcW w:w="3081" w:type="dxa"/>
            <w:noWrap w:val="0"/>
            <w:vAlign w:val="center"/>
          </w:tcPr>
          <w:p w14:paraId="65FEF402">
            <w:pPr>
              <w:snapToGrid w:val="0"/>
              <w:spacing w:line="400" w:lineRule="exact"/>
              <w:ind w:firstLine="480" w:firstLineChars="200"/>
              <w:jc w:val="left"/>
              <w:outlineLvl w:val="9"/>
              <w:rPr>
                <w:rFonts w:hint="eastAsia" w:ascii="方正仿宋_GBK" w:hAnsi="方正书宋_GBK" w:eastAsia="方正仿宋_GBK" w:cs="DejaVu Sans"/>
                <w:sz w:val="24"/>
                <w:szCs w:val="28"/>
              </w:rPr>
            </w:pPr>
            <w:bookmarkStart w:id="724" w:name="_Toc17003"/>
            <w:bookmarkStart w:id="725" w:name="_Toc585"/>
            <w:bookmarkStart w:id="726" w:name="_Toc25540"/>
            <w:bookmarkStart w:id="727" w:name="_Toc11902"/>
            <w:bookmarkStart w:id="728" w:name="_Toc21404"/>
            <w:bookmarkStart w:id="729" w:name="_Toc27518"/>
            <w:bookmarkStart w:id="730" w:name="_Toc3680"/>
            <w:r>
              <w:rPr>
                <w:rFonts w:hint="eastAsia" w:ascii="方正仿宋_GBK" w:hAnsi="方正书宋_GBK" w:eastAsia="方正仿宋_GBK" w:cs="DejaVu Sans"/>
                <w:sz w:val="24"/>
                <w:szCs w:val="28"/>
              </w:rPr>
              <w:t>投标应答</w:t>
            </w:r>
            <w:bookmarkEnd w:id="724"/>
            <w:bookmarkEnd w:id="725"/>
            <w:bookmarkEnd w:id="726"/>
            <w:bookmarkEnd w:id="727"/>
            <w:bookmarkEnd w:id="728"/>
            <w:bookmarkEnd w:id="729"/>
            <w:bookmarkEnd w:id="730"/>
          </w:p>
        </w:tc>
        <w:tc>
          <w:tcPr>
            <w:tcW w:w="2307" w:type="dxa"/>
            <w:noWrap w:val="0"/>
            <w:vAlign w:val="center"/>
          </w:tcPr>
          <w:p w14:paraId="17B7D958">
            <w:pPr>
              <w:snapToGrid w:val="0"/>
              <w:spacing w:line="400" w:lineRule="exact"/>
              <w:ind w:firstLine="480" w:firstLineChars="200"/>
              <w:jc w:val="left"/>
              <w:outlineLvl w:val="9"/>
              <w:rPr>
                <w:rFonts w:hint="eastAsia" w:ascii="方正仿宋_GBK" w:hAnsi="方正书宋_GBK" w:eastAsia="方正仿宋_GBK" w:cs="DejaVu Sans"/>
                <w:sz w:val="24"/>
                <w:szCs w:val="28"/>
              </w:rPr>
            </w:pPr>
            <w:bookmarkStart w:id="731" w:name="_Toc8447"/>
            <w:bookmarkStart w:id="732" w:name="_Toc8402"/>
            <w:bookmarkStart w:id="733" w:name="_Toc27637"/>
            <w:bookmarkStart w:id="734" w:name="_Toc13566"/>
            <w:bookmarkStart w:id="735" w:name="_Toc25852"/>
            <w:bookmarkStart w:id="736" w:name="_Toc11326"/>
            <w:bookmarkStart w:id="737" w:name="_Toc9652"/>
            <w:r>
              <w:rPr>
                <w:rFonts w:hint="eastAsia" w:ascii="方正仿宋_GBK" w:hAnsi="方正书宋_GBK" w:eastAsia="方正仿宋_GBK" w:cs="DejaVu Sans"/>
                <w:sz w:val="24"/>
                <w:szCs w:val="28"/>
              </w:rPr>
              <w:t>差异说明</w:t>
            </w:r>
            <w:bookmarkEnd w:id="731"/>
            <w:bookmarkEnd w:id="732"/>
            <w:bookmarkEnd w:id="733"/>
            <w:bookmarkEnd w:id="734"/>
            <w:bookmarkEnd w:id="735"/>
            <w:bookmarkEnd w:id="736"/>
            <w:bookmarkEnd w:id="737"/>
          </w:p>
        </w:tc>
      </w:tr>
      <w:tr w14:paraId="0A8F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12E487C">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969" w:type="dxa"/>
            <w:noWrap w:val="0"/>
            <w:vAlign w:val="center"/>
          </w:tcPr>
          <w:p w14:paraId="055A7CEA">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3081" w:type="dxa"/>
            <w:noWrap w:val="0"/>
            <w:vAlign w:val="center"/>
          </w:tcPr>
          <w:p w14:paraId="661C596A">
            <w:pPr>
              <w:snapToGrid w:val="0"/>
              <w:spacing w:line="400" w:lineRule="exact"/>
              <w:ind w:firstLine="0" w:firstLineChars="0"/>
              <w:outlineLvl w:val="9"/>
              <w:rPr>
                <w:rFonts w:hint="eastAsia" w:ascii="方正仿宋_GBK" w:hAnsi="方正书宋_GBK" w:eastAsia="方正仿宋_GBK" w:cs="DejaVu Sans"/>
                <w:sz w:val="24"/>
                <w:szCs w:val="28"/>
              </w:rPr>
            </w:pPr>
            <w:bookmarkStart w:id="738" w:name="_Toc19066"/>
            <w:bookmarkStart w:id="739" w:name="_Toc10983"/>
            <w:bookmarkStart w:id="740" w:name="_Toc1349"/>
            <w:bookmarkStart w:id="741" w:name="_Toc8163"/>
            <w:bookmarkStart w:id="742" w:name="_Toc13437"/>
            <w:bookmarkStart w:id="743" w:name="_Toc23599"/>
            <w:bookmarkStart w:id="744" w:name="_Toc57"/>
            <w:r>
              <w:rPr>
                <w:rFonts w:hint="eastAsia" w:ascii="方正仿宋_GBK" w:hAnsi="方正书宋_GBK" w:eastAsia="方正仿宋_GBK" w:cs="DejaVu Sans"/>
                <w:sz w:val="24"/>
                <w:szCs w:val="28"/>
              </w:rPr>
              <w:t>提醒：请注明技术参数或具体内容以及投标文件中技术参数或具体内容的位置（页码）</w:t>
            </w:r>
            <w:bookmarkEnd w:id="738"/>
            <w:bookmarkEnd w:id="739"/>
            <w:bookmarkEnd w:id="740"/>
            <w:bookmarkEnd w:id="741"/>
            <w:bookmarkEnd w:id="742"/>
            <w:bookmarkEnd w:id="743"/>
            <w:bookmarkEnd w:id="744"/>
          </w:p>
        </w:tc>
        <w:tc>
          <w:tcPr>
            <w:tcW w:w="2307" w:type="dxa"/>
            <w:noWrap w:val="0"/>
            <w:vAlign w:val="center"/>
          </w:tcPr>
          <w:p w14:paraId="0BCFEC6E">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r>
      <w:tr w14:paraId="6523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243A0CD">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969" w:type="dxa"/>
            <w:noWrap w:val="0"/>
            <w:vAlign w:val="center"/>
          </w:tcPr>
          <w:p w14:paraId="3DDF6197">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3081" w:type="dxa"/>
            <w:noWrap w:val="0"/>
            <w:vAlign w:val="center"/>
          </w:tcPr>
          <w:p w14:paraId="22BAC035">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307" w:type="dxa"/>
            <w:noWrap w:val="0"/>
            <w:vAlign w:val="center"/>
          </w:tcPr>
          <w:p w14:paraId="57B9B846">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r>
      <w:tr w14:paraId="4835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6966625">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969" w:type="dxa"/>
            <w:noWrap w:val="0"/>
            <w:vAlign w:val="center"/>
          </w:tcPr>
          <w:p w14:paraId="1714C093">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3081" w:type="dxa"/>
            <w:noWrap w:val="0"/>
            <w:vAlign w:val="center"/>
          </w:tcPr>
          <w:p w14:paraId="01E2A207">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307" w:type="dxa"/>
            <w:noWrap w:val="0"/>
            <w:vAlign w:val="center"/>
          </w:tcPr>
          <w:p w14:paraId="366FFAE4">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r>
      <w:tr w14:paraId="0AFC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6DEF563">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969" w:type="dxa"/>
            <w:noWrap w:val="0"/>
            <w:vAlign w:val="center"/>
          </w:tcPr>
          <w:p w14:paraId="5F3DD795">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3081" w:type="dxa"/>
            <w:noWrap w:val="0"/>
            <w:vAlign w:val="center"/>
          </w:tcPr>
          <w:p w14:paraId="33F388DA">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307" w:type="dxa"/>
            <w:noWrap w:val="0"/>
            <w:vAlign w:val="center"/>
          </w:tcPr>
          <w:p w14:paraId="22C8D8F0">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r>
      <w:tr w14:paraId="04E7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64D4178">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969" w:type="dxa"/>
            <w:noWrap w:val="0"/>
            <w:vAlign w:val="center"/>
          </w:tcPr>
          <w:p w14:paraId="05053CFD">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3081" w:type="dxa"/>
            <w:noWrap w:val="0"/>
            <w:vAlign w:val="center"/>
          </w:tcPr>
          <w:p w14:paraId="4E149AB6">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307" w:type="dxa"/>
            <w:noWrap w:val="0"/>
            <w:vAlign w:val="center"/>
          </w:tcPr>
          <w:p w14:paraId="4D613184">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r>
      <w:tr w14:paraId="0918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86C9A44">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969" w:type="dxa"/>
            <w:noWrap w:val="0"/>
            <w:vAlign w:val="center"/>
          </w:tcPr>
          <w:p w14:paraId="17AD6175">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3081" w:type="dxa"/>
            <w:noWrap w:val="0"/>
            <w:vAlign w:val="center"/>
          </w:tcPr>
          <w:p w14:paraId="493B0058">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307" w:type="dxa"/>
            <w:noWrap w:val="0"/>
            <w:vAlign w:val="center"/>
          </w:tcPr>
          <w:p w14:paraId="0ADA0FA0">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r>
      <w:tr w14:paraId="37E6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03F7284">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969" w:type="dxa"/>
            <w:noWrap w:val="0"/>
            <w:vAlign w:val="center"/>
          </w:tcPr>
          <w:p w14:paraId="00AA3516">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3081" w:type="dxa"/>
            <w:noWrap w:val="0"/>
            <w:vAlign w:val="center"/>
          </w:tcPr>
          <w:p w14:paraId="639BFF0B">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307" w:type="dxa"/>
            <w:noWrap w:val="0"/>
            <w:vAlign w:val="center"/>
          </w:tcPr>
          <w:p w14:paraId="1F0E18EF">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r>
      <w:tr w14:paraId="662A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BCB11F">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969" w:type="dxa"/>
            <w:noWrap w:val="0"/>
            <w:vAlign w:val="center"/>
          </w:tcPr>
          <w:p w14:paraId="050535CD">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3081" w:type="dxa"/>
            <w:noWrap w:val="0"/>
            <w:vAlign w:val="center"/>
          </w:tcPr>
          <w:p w14:paraId="21AB0A83">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c>
          <w:tcPr>
            <w:tcW w:w="2307" w:type="dxa"/>
            <w:noWrap w:val="0"/>
            <w:vAlign w:val="center"/>
          </w:tcPr>
          <w:p w14:paraId="7633A5E4">
            <w:pPr>
              <w:snapToGrid w:val="0"/>
              <w:spacing w:line="400" w:lineRule="exact"/>
              <w:ind w:firstLine="480" w:firstLineChars="200"/>
              <w:jc w:val="left"/>
              <w:outlineLvl w:val="9"/>
              <w:rPr>
                <w:rFonts w:hint="eastAsia" w:ascii="方正仿宋_GBK" w:hAnsi="方正书宋_GBK" w:eastAsia="方正仿宋_GBK" w:cs="DejaVu Sans"/>
                <w:sz w:val="24"/>
                <w:szCs w:val="28"/>
              </w:rPr>
            </w:pPr>
          </w:p>
        </w:tc>
      </w:tr>
    </w:tbl>
    <w:p w14:paraId="380FA617">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投标人：                      法定代表人（或法定代表人授权代表）或自然人：</w:t>
      </w:r>
    </w:p>
    <w:p w14:paraId="63148C94">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w:t>
      </w:r>
    </w:p>
    <w:p w14:paraId="08DEA790">
      <w:pPr>
        <w:spacing w:line="500" w:lineRule="exact"/>
        <w:ind w:firstLine="720" w:firstLineChars="300"/>
        <w:rPr>
          <w:rFonts w:hint="eastAsia" w:ascii="方正仿宋_GBK" w:hAnsi="仿宋" w:eastAsia="方正仿宋_GBK"/>
          <w:sz w:val="24"/>
          <w:szCs w:val="28"/>
        </w:rPr>
      </w:pPr>
      <w:r>
        <w:rPr>
          <w:rFonts w:hint="eastAsia" w:ascii="方正仿宋_GBK" w:hAnsi="仿宋" w:eastAsia="方正仿宋_GBK"/>
          <w:sz w:val="24"/>
          <w:szCs w:val="28"/>
        </w:rPr>
        <w:t>（投标人公章）                               （签署或盖章）</w:t>
      </w:r>
    </w:p>
    <w:p w14:paraId="0D6330FE">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szCs w:val="28"/>
        </w:rPr>
        <w:t xml:space="preserve">                                            年     月     日</w:t>
      </w:r>
    </w:p>
    <w:p w14:paraId="65DC355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注：</w:t>
      </w:r>
    </w:p>
    <w:p w14:paraId="3AF81865">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1.本表即为对本项目“第二篇  项目技术（质量）需求”中所列条款进行比较和响应；</w:t>
      </w:r>
    </w:p>
    <w:p w14:paraId="060FB79C">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2.本表可扩展；</w:t>
      </w:r>
    </w:p>
    <w:p w14:paraId="438866FC">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3.可附相关技术（质量）支撑材料。（格式自定）</w:t>
      </w:r>
    </w:p>
    <w:p w14:paraId="4DFD7F52">
      <w:pPr>
        <w:tabs>
          <w:tab w:val="left" w:pos="6300"/>
        </w:tabs>
        <w:snapToGrid w:val="0"/>
        <w:spacing w:line="500" w:lineRule="exact"/>
        <w:ind w:firstLine="570"/>
        <w:rPr>
          <w:rFonts w:hint="eastAsia" w:ascii="方正仿宋_GBK" w:hAnsi="仿宋" w:eastAsia="方正仿宋_GBK"/>
          <w:szCs w:val="24"/>
        </w:rPr>
      </w:pPr>
      <w:r>
        <w:rPr>
          <w:rFonts w:ascii="方正仿宋_GBK" w:hAnsi="仿宋" w:eastAsia="方正仿宋_GBK"/>
          <w:sz w:val="24"/>
          <w:szCs w:val="28"/>
        </w:rPr>
        <w:t>4</w:t>
      </w:r>
      <w:r>
        <w:rPr>
          <w:rFonts w:hint="eastAsia" w:ascii="方正仿宋_GBK" w:hAnsi="仿宋" w:eastAsia="方正仿宋_GBK"/>
          <w:sz w:val="24"/>
          <w:szCs w:val="28"/>
        </w:rPr>
        <w:t>.投标应答栏</w:t>
      </w:r>
      <w:r>
        <w:rPr>
          <w:rFonts w:ascii="方正仿宋_GBK" w:hAnsi="仿宋" w:eastAsia="方正仿宋_GBK"/>
          <w:sz w:val="24"/>
          <w:szCs w:val="28"/>
        </w:rPr>
        <w:t>中</w:t>
      </w:r>
      <w:r>
        <w:rPr>
          <w:rFonts w:hint="eastAsia" w:ascii="方正仿宋_GBK" w:hAnsi="仿宋" w:eastAsia="方正仿宋_GBK"/>
          <w:sz w:val="24"/>
          <w:szCs w:val="28"/>
        </w:rPr>
        <w:t>应当注明</w:t>
      </w:r>
      <w:r>
        <w:rPr>
          <w:rFonts w:ascii="方正仿宋_GBK" w:hAnsi="仿宋" w:eastAsia="方正仿宋_GBK"/>
          <w:sz w:val="24"/>
          <w:szCs w:val="28"/>
        </w:rPr>
        <w:t>技术参数或具体内容，且必须标注</w:t>
      </w:r>
      <w:r>
        <w:rPr>
          <w:rFonts w:hint="eastAsia" w:ascii="方正仿宋_GBK" w:hAnsi="仿宋" w:eastAsia="方正仿宋_GBK"/>
          <w:sz w:val="24"/>
          <w:szCs w:val="28"/>
        </w:rPr>
        <w:t>技术参数</w:t>
      </w:r>
      <w:r>
        <w:rPr>
          <w:rFonts w:ascii="方正仿宋_GBK" w:hAnsi="仿宋" w:eastAsia="方正仿宋_GBK"/>
          <w:sz w:val="24"/>
          <w:szCs w:val="28"/>
        </w:rPr>
        <w:t>或具体内容</w:t>
      </w:r>
      <w:r>
        <w:rPr>
          <w:rFonts w:hint="eastAsia" w:ascii="方正仿宋_GBK" w:hAnsi="仿宋" w:eastAsia="方正仿宋_GBK"/>
          <w:sz w:val="24"/>
          <w:szCs w:val="28"/>
        </w:rPr>
        <w:t>在</w:t>
      </w:r>
      <w:r>
        <w:rPr>
          <w:rFonts w:ascii="方正仿宋_GBK" w:hAnsi="仿宋" w:eastAsia="方正仿宋_GBK"/>
          <w:sz w:val="24"/>
          <w:szCs w:val="28"/>
        </w:rPr>
        <w:t>投标文件中的位置（</w:t>
      </w:r>
      <w:r>
        <w:rPr>
          <w:rFonts w:hint="eastAsia" w:ascii="方正仿宋_GBK" w:hAnsi="仿宋" w:eastAsia="方正仿宋_GBK"/>
          <w:sz w:val="24"/>
          <w:szCs w:val="28"/>
        </w:rPr>
        <w:t>页码</w:t>
      </w:r>
      <w:r>
        <w:rPr>
          <w:rFonts w:ascii="方正仿宋_GBK" w:hAnsi="仿宋" w:eastAsia="方正仿宋_GBK"/>
          <w:sz w:val="24"/>
          <w:szCs w:val="28"/>
        </w:rPr>
        <w:t>）</w:t>
      </w:r>
      <w:r>
        <w:rPr>
          <w:rFonts w:hint="eastAsia" w:ascii="方正仿宋_GBK" w:hAnsi="仿宋" w:eastAsia="方正仿宋_GBK"/>
          <w:sz w:val="24"/>
          <w:szCs w:val="28"/>
        </w:rPr>
        <w:t>。</w:t>
      </w:r>
    </w:p>
    <w:p w14:paraId="552E7A5F">
      <w:pPr>
        <w:tabs>
          <w:tab w:val="left" w:pos="6300"/>
        </w:tabs>
        <w:snapToGrid w:val="0"/>
        <w:spacing w:line="500" w:lineRule="exact"/>
        <w:ind w:firstLine="570"/>
        <w:rPr>
          <w:rFonts w:hint="eastAsia" w:ascii="方正仿宋_GBK" w:hAnsi="方正书宋_GBK" w:eastAsia="方正仿宋_GBK"/>
          <w:sz w:val="24"/>
          <w:szCs w:val="28"/>
        </w:rPr>
      </w:pPr>
      <w:r>
        <w:rPr>
          <w:rFonts w:hint="eastAsia" w:ascii="方正仿宋_GBK" w:hAnsi="仿宋" w:eastAsia="方正仿宋_GBK"/>
          <w:szCs w:val="24"/>
        </w:rPr>
        <w:br w:type="page"/>
      </w:r>
      <w:r>
        <w:rPr>
          <w:rFonts w:hint="eastAsia" w:ascii="方正仿宋_GBK" w:hAnsi="方正书宋_GBK" w:eastAsia="方正仿宋_GBK"/>
          <w:sz w:val="24"/>
          <w:szCs w:val="28"/>
        </w:rPr>
        <w:t>（二）其他技术（质量）资料（根据采购需求和评审因素的要求自拟）</w:t>
      </w:r>
    </w:p>
    <w:p w14:paraId="181DD13E">
      <w:pPr>
        <w:tabs>
          <w:tab w:val="left" w:pos="6300"/>
        </w:tabs>
        <w:snapToGrid w:val="0"/>
        <w:spacing w:line="500" w:lineRule="exact"/>
        <w:ind w:firstLine="570"/>
        <w:rPr>
          <w:rFonts w:hint="eastAsia" w:ascii="方正仿宋_GBK" w:hAnsi="方正书宋_GBK" w:eastAsia="方正仿宋_GBK"/>
          <w:sz w:val="24"/>
          <w:szCs w:val="28"/>
        </w:rPr>
      </w:pPr>
    </w:p>
    <w:p w14:paraId="239875A3">
      <w:pPr>
        <w:snapToGrid w:val="0"/>
        <w:spacing w:line="500" w:lineRule="exact"/>
        <w:ind w:firstLine="480" w:firstLineChars="200"/>
        <w:rPr>
          <w:rFonts w:hint="eastAsia" w:ascii="方正仿宋_GBK" w:hAnsi="仿宋" w:eastAsia="方正仿宋_GBK"/>
          <w:sz w:val="24"/>
          <w:szCs w:val="28"/>
        </w:rPr>
      </w:pPr>
    </w:p>
    <w:p w14:paraId="70E78B82">
      <w:pPr>
        <w:pStyle w:val="5"/>
        <w:pageBreakBefore/>
        <w:spacing w:line="500" w:lineRule="exact"/>
        <w:ind w:firstLine="562" w:firstLineChars="200"/>
        <w:rPr>
          <w:rFonts w:hint="eastAsia" w:ascii="方正仿宋_GBK" w:hAnsi="仿宋" w:eastAsia="方正仿宋_GBK"/>
          <w:b/>
          <w:szCs w:val="28"/>
        </w:rPr>
      </w:pPr>
      <w:bookmarkStart w:id="745" w:name="_Toc30496"/>
      <w:bookmarkStart w:id="746" w:name="_Toc17290"/>
      <w:bookmarkStart w:id="747" w:name="_Toc20146"/>
      <w:bookmarkStart w:id="748" w:name="_Toc10372"/>
      <w:bookmarkStart w:id="749" w:name="_Toc32338"/>
      <w:bookmarkStart w:id="750" w:name="_Toc85"/>
      <w:bookmarkStart w:id="751" w:name="_Toc20929"/>
      <w:bookmarkStart w:id="752" w:name="_Toc3640"/>
      <w:bookmarkStart w:id="753" w:name="_Toc16719"/>
      <w:bookmarkStart w:id="754" w:name="_Toc23523"/>
      <w:bookmarkStart w:id="755" w:name="_Toc30501"/>
      <w:bookmarkStart w:id="756" w:name="_Toc6786"/>
      <w:bookmarkStart w:id="757" w:name="_Toc15150"/>
      <w:bookmarkStart w:id="758" w:name="_Toc1986"/>
      <w:bookmarkStart w:id="759" w:name="_Toc6693"/>
      <w:bookmarkStart w:id="760" w:name="_Toc32670"/>
      <w:bookmarkStart w:id="761" w:name="_Toc7069"/>
      <w:bookmarkStart w:id="762" w:name="_Toc14954"/>
      <w:bookmarkStart w:id="763" w:name="_Toc4362"/>
      <w:bookmarkStart w:id="764" w:name="_Toc2371"/>
      <w:bookmarkStart w:id="765" w:name="_Toc13217"/>
      <w:bookmarkStart w:id="766" w:name="_Toc26494"/>
      <w:bookmarkStart w:id="767" w:name="_Toc8958"/>
      <w:bookmarkStart w:id="768" w:name="_Toc28242"/>
      <w:bookmarkStart w:id="769" w:name="_Toc15477"/>
      <w:bookmarkStart w:id="770" w:name="_Toc22113"/>
      <w:bookmarkStart w:id="771" w:name="_Toc106030419"/>
      <w:r>
        <w:rPr>
          <w:rFonts w:hint="eastAsia" w:ascii="方正仿宋_GBK" w:hAnsi="仿宋" w:eastAsia="方正仿宋_GBK"/>
          <w:b/>
          <w:szCs w:val="28"/>
        </w:rPr>
        <w:t>三、商务文件</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399B3AA6">
      <w:pPr>
        <w:snapToGrid w:val="0"/>
        <w:spacing w:before="156" w:beforeLines="50" w:line="500" w:lineRule="exact"/>
        <w:jc w:val="center"/>
        <w:rPr>
          <w:rFonts w:hint="eastAsia" w:ascii="方正仿宋_GBK" w:hAnsi="仿宋" w:eastAsia="方正仿宋_GBK"/>
          <w:szCs w:val="28"/>
        </w:rPr>
      </w:pPr>
      <w:r>
        <w:rPr>
          <w:rFonts w:hint="eastAsia" w:ascii="方正仿宋_GBK" w:hAnsi="仿宋" w:eastAsia="方正仿宋_GBK"/>
          <w:szCs w:val="28"/>
        </w:rPr>
        <w:t>（一）投标函（格式）</w:t>
      </w:r>
    </w:p>
    <w:p w14:paraId="3276F4C5">
      <w:pPr>
        <w:spacing w:line="500" w:lineRule="exact"/>
        <w:rPr>
          <w:rFonts w:hint="eastAsia" w:ascii="方正仿宋_GBK" w:hAnsi="仿宋" w:eastAsia="方正仿宋_GBK"/>
          <w:sz w:val="24"/>
          <w:szCs w:val="28"/>
        </w:rPr>
      </w:pPr>
    </w:p>
    <w:p w14:paraId="790193F4">
      <w:pPr>
        <w:spacing w:line="500" w:lineRule="exact"/>
        <w:ind w:firstLine="480" w:firstLineChars="200"/>
        <w:rPr>
          <w:rFonts w:hint="eastAsia" w:ascii="方正仿宋_GBK" w:hAnsi="仿宋" w:eastAsia="方正仿宋_GBK"/>
          <w:sz w:val="24"/>
          <w:szCs w:val="28"/>
          <w:u w:val="single"/>
        </w:rPr>
      </w:pPr>
      <w:r>
        <w:rPr>
          <w:rFonts w:hint="eastAsia" w:ascii="方正仿宋_GBK" w:hAnsi="仿宋" w:eastAsia="方正仿宋_GBK"/>
          <w:sz w:val="24"/>
          <w:szCs w:val="28"/>
        </w:rPr>
        <w:t>招标项目名称：</w:t>
      </w:r>
      <w:r>
        <w:rPr>
          <w:rFonts w:hint="eastAsia" w:ascii="方正仿宋_GBK" w:hAnsi="仿宋" w:eastAsia="方正仿宋_GBK"/>
          <w:sz w:val="24"/>
          <w:szCs w:val="28"/>
          <w:u w:val="single"/>
        </w:rPr>
        <w:t xml:space="preserve">                                             </w:t>
      </w:r>
    </w:p>
    <w:p w14:paraId="4058689A">
      <w:pPr>
        <w:spacing w:line="500" w:lineRule="exact"/>
        <w:rPr>
          <w:rFonts w:hint="eastAsia" w:ascii="方正仿宋_GBK" w:hAnsi="仿宋" w:eastAsia="方正仿宋_GBK"/>
          <w:sz w:val="24"/>
          <w:szCs w:val="28"/>
        </w:rPr>
      </w:pPr>
    </w:p>
    <w:p w14:paraId="61C41192">
      <w:pPr>
        <w:tabs>
          <w:tab w:val="left" w:pos="6300"/>
        </w:tabs>
        <w:snapToGrid w:val="0"/>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致：</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（采购代理机构名称）：</w:t>
      </w:r>
    </w:p>
    <w:p w14:paraId="53B71532">
      <w:pPr>
        <w:snapToGrid w:val="0"/>
        <w:spacing w:before="156" w:beforeLines="50"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（投标人名称）系中华人民共和国合法企业，注册地址：</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。我方就参加本次投标有关事项郑重声明如下：</w:t>
      </w:r>
    </w:p>
    <w:p w14:paraId="02FE5D5C">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一、我方完全理解并接受该项目招标文件所有要求。</w:t>
      </w:r>
    </w:p>
    <w:p w14:paraId="238635DF">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二、我方提交的所有投标文件、资料都是准确和真实的，如有虚假或隐瞒，我方愿意承担一切法律责任。</w:t>
      </w:r>
    </w:p>
    <w:p w14:paraId="7F3C5CF7">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三、我方承诺按照招标文件要求，提供招标项目的技术（质量）服务。</w:t>
      </w:r>
    </w:p>
    <w:p w14:paraId="6FFA91AA">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四、我方按招标文件要求提交的投标文件为：电子投标文件壹份。</w:t>
      </w:r>
    </w:p>
    <w:p w14:paraId="2276D581">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五、我方承诺：本次投标的投标有效期为</w:t>
      </w:r>
      <w:r>
        <w:rPr>
          <w:rFonts w:hint="eastAsia" w:ascii="方正仿宋_GBK" w:hAnsi="方正书宋_GBK" w:eastAsia="方正仿宋_GBK"/>
          <w:sz w:val="24"/>
        </w:rPr>
        <w:t>投标截止时间</w:t>
      </w:r>
      <w:r>
        <w:rPr>
          <w:rFonts w:hint="eastAsia" w:ascii="方正仿宋_GBK" w:hAnsi="仿宋" w:eastAsia="方正仿宋_GBK"/>
          <w:sz w:val="24"/>
          <w:szCs w:val="28"/>
        </w:rPr>
        <w:t>起90天。</w:t>
      </w:r>
    </w:p>
    <w:p w14:paraId="22860B96">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六、我方投标报价为闭口价。即在投标有效期和合同有效期内，该报价固定不变。</w:t>
      </w:r>
    </w:p>
    <w:p w14:paraId="22A6380D">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七、如果我方中标，我方将履行招标文件中规定的各项要求以及我方投标文件的各项承诺，按《中华人民共和国政府采购法》、《中华人民共和国民法典》及合同约定条款承担我方责任。</w:t>
      </w:r>
    </w:p>
    <w:p w14:paraId="57290DC4">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八、我方未</w:t>
      </w:r>
      <w:r>
        <w:rPr>
          <w:rFonts w:hint="eastAsia" w:ascii="方正仿宋_GBK" w:hAnsi="仿宋" w:eastAsia="方正仿宋_GBK"/>
          <w:sz w:val="24"/>
          <w:szCs w:val="24"/>
        </w:rPr>
        <w:t>为采购项目提供整体设计、规范编制或者项目管理、监理、检测等服务。</w:t>
      </w:r>
    </w:p>
    <w:p w14:paraId="1FE234AA">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九、我方理解，最低报价不是中标的唯一条件。</w:t>
      </w:r>
    </w:p>
    <w:p w14:paraId="1CB91A9F">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十、我方同意按有关规定及招标文件要求，交纳足额投标保证金。</w:t>
      </w:r>
    </w:p>
    <w:p w14:paraId="4EA72AED">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十一、若我方中标，愿意按有关规定及招标文件要求缴纳交易服务费。</w:t>
      </w:r>
    </w:p>
    <w:p w14:paraId="79F5B0D1">
      <w:pPr>
        <w:tabs>
          <w:tab w:val="left" w:pos="6300"/>
        </w:tabs>
        <w:snapToGrid w:val="0"/>
        <w:spacing w:line="500" w:lineRule="exact"/>
        <w:ind w:firstLine="570"/>
        <w:rPr>
          <w:rFonts w:hint="eastAsia" w:ascii="方正仿宋_GBK" w:hAnsi="仿宋" w:eastAsia="方正仿宋_GBK"/>
          <w:sz w:val="24"/>
          <w:szCs w:val="28"/>
        </w:rPr>
      </w:pPr>
    </w:p>
    <w:p w14:paraId="3379E753">
      <w:pPr>
        <w:tabs>
          <w:tab w:val="left" w:pos="6300"/>
        </w:tabs>
        <w:snapToGrid w:val="0"/>
        <w:spacing w:line="500" w:lineRule="exact"/>
        <w:ind w:firstLine="5460" w:firstLineChars="2275"/>
        <w:rPr>
          <w:rFonts w:hint="eastAsia" w:ascii="方正仿宋_GBK" w:hAnsi="仿宋" w:eastAsia="方正仿宋_GBK"/>
          <w:sz w:val="24"/>
          <w:szCs w:val="28"/>
        </w:rPr>
      </w:pPr>
      <w:r>
        <w:rPr>
          <w:rFonts w:hint="eastAsia" w:ascii="方正仿宋_GBK" w:hAnsi="仿宋" w:eastAsia="方正仿宋_GBK"/>
          <w:sz w:val="24"/>
          <w:szCs w:val="28"/>
        </w:rPr>
        <w:t>（投标人公章或自然人签署）</w:t>
      </w:r>
    </w:p>
    <w:p w14:paraId="6AD8EA02">
      <w:pPr>
        <w:tabs>
          <w:tab w:val="left" w:pos="6300"/>
        </w:tabs>
        <w:snapToGrid w:val="0"/>
        <w:spacing w:line="500" w:lineRule="exact"/>
        <w:ind w:firstLine="5760" w:firstLineChars="2400"/>
        <w:rPr>
          <w:rFonts w:hint="eastAsia" w:ascii="方正仿宋_GBK" w:hAnsi="仿宋" w:eastAsia="方正仿宋_GBK"/>
          <w:szCs w:val="28"/>
        </w:rPr>
      </w:pPr>
      <w:r>
        <w:rPr>
          <w:rFonts w:hint="eastAsia" w:ascii="方正仿宋_GBK" w:hAnsi="仿宋" w:eastAsia="方正仿宋_GBK"/>
          <w:sz w:val="24"/>
          <w:szCs w:val="28"/>
        </w:rPr>
        <w:t>年    月   日</w:t>
      </w:r>
    </w:p>
    <w:p w14:paraId="2E482670">
      <w:pPr>
        <w:snapToGrid w:val="0"/>
        <w:spacing w:line="400" w:lineRule="exact"/>
        <w:ind w:firstLine="560" w:firstLineChars="200"/>
        <w:rPr>
          <w:rFonts w:hint="eastAsia" w:ascii="方正仿宋_GBK" w:hAnsi="方正书宋_GBK" w:eastAsia="方正仿宋_GBK"/>
          <w:sz w:val="24"/>
          <w:szCs w:val="28"/>
        </w:rPr>
      </w:pPr>
      <w:r>
        <w:rPr>
          <w:rFonts w:hint="eastAsia" w:ascii="方正仿宋_GBK" w:hAnsi="仿宋" w:eastAsia="方正仿宋_GBK"/>
          <w:szCs w:val="44"/>
        </w:rPr>
        <w:br w:type="page"/>
      </w:r>
      <w:r>
        <w:rPr>
          <w:rFonts w:hint="eastAsia" w:ascii="方正仿宋_GBK" w:hAnsi="方正书宋_GBK" w:eastAsia="方正仿宋_GBK"/>
          <w:sz w:val="24"/>
          <w:szCs w:val="28"/>
        </w:rPr>
        <w:t>（二）商务条款差异表</w:t>
      </w:r>
    </w:p>
    <w:p w14:paraId="5CFA06B3">
      <w:pPr>
        <w:tabs>
          <w:tab w:val="left" w:pos="6300"/>
        </w:tabs>
        <w:snapToGrid w:val="0"/>
        <w:spacing w:line="500" w:lineRule="exact"/>
        <w:ind w:firstLine="480" w:firstLineChars="200"/>
        <w:rPr>
          <w:rFonts w:hint="eastAsia" w:ascii="方正仿宋_GBK" w:hAnsi="仿宋" w:eastAsia="方正仿宋_GBK" w:cs="DejaVu Sans"/>
          <w:sz w:val="24"/>
          <w:szCs w:val="28"/>
        </w:rPr>
      </w:pPr>
      <w:r>
        <w:rPr>
          <w:rFonts w:hint="eastAsia" w:ascii="方正仿宋_GBK" w:hAnsi="仿宋" w:eastAsia="方正仿宋_GBK" w:cs="DejaVu Sans"/>
          <w:sz w:val="24"/>
          <w:szCs w:val="28"/>
        </w:rPr>
        <w:t>项目号：</w:t>
      </w:r>
    </w:p>
    <w:p w14:paraId="617A1011">
      <w:pPr>
        <w:tabs>
          <w:tab w:val="left" w:pos="6300"/>
        </w:tabs>
        <w:snapToGrid w:val="0"/>
        <w:spacing w:line="500" w:lineRule="exact"/>
        <w:ind w:firstLine="480" w:firstLineChars="200"/>
        <w:rPr>
          <w:rFonts w:hint="eastAsia" w:ascii="方正仿宋_GBK" w:hAnsi="仿宋" w:eastAsia="方正仿宋_GBK" w:cs="DejaVu Sans"/>
          <w:sz w:val="24"/>
          <w:szCs w:val="28"/>
        </w:rPr>
      </w:pPr>
      <w:r>
        <w:rPr>
          <w:rFonts w:hint="eastAsia" w:ascii="方正仿宋_GBK" w:hAnsi="仿宋" w:eastAsia="方正仿宋_GBK" w:cs="DejaVu Sans"/>
          <w:sz w:val="24"/>
          <w:szCs w:val="28"/>
        </w:rPr>
        <w:t>招标项目名称：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B91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6B4C730A">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bookmarkStart w:id="772" w:name="_Toc26293"/>
            <w:bookmarkStart w:id="773" w:name="_Toc15370"/>
            <w:bookmarkStart w:id="774" w:name="_Toc613"/>
            <w:bookmarkStart w:id="775" w:name="_Toc22766"/>
            <w:bookmarkStart w:id="776" w:name="_Toc21053"/>
            <w:bookmarkStart w:id="777" w:name="_Toc10580"/>
            <w:bookmarkStart w:id="778" w:name="_Toc21028"/>
            <w:r>
              <w:rPr>
                <w:rFonts w:hint="eastAsia" w:ascii="方正仿宋_GBK" w:hAnsi="仿宋" w:eastAsia="方正仿宋_GBK" w:cs="DejaVu Sans"/>
                <w:sz w:val="24"/>
                <w:szCs w:val="28"/>
              </w:rPr>
              <w:t>序号</w:t>
            </w:r>
            <w:bookmarkEnd w:id="772"/>
            <w:bookmarkEnd w:id="773"/>
            <w:bookmarkEnd w:id="774"/>
            <w:bookmarkEnd w:id="775"/>
            <w:bookmarkEnd w:id="776"/>
            <w:bookmarkEnd w:id="777"/>
            <w:bookmarkEnd w:id="778"/>
          </w:p>
        </w:tc>
        <w:tc>
          <w:tcPr>
            <w:tcW w:w="2969" w:type="dxa"/>
            <w:noWrap w:val="0"/>
            <w:vAlign w:val="center"/>
          </w:tcPr>
          <w:p w14:paraId="49A583C3">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bookmarkStart w:id="779" w:name="_Toc28847"/>
            <w:bookmarkStart w:id="780" w:name="_Toc15120"/>
            <w:bookmarkStart w:id="781" w:name="_Toc5987"/>
            <w:bookmarkStart w:id="782" w:name="_Toc7753"/>
            <w:bookmarkStart w:id="783" w:name="_Toc11958"/>
            <w:bookmarkStart w:id="784" w:name="_Toc13042"/>
            <w:bookmarkStart w:id="785" w:name="_Toc26652"/>
            <w:r>
              <w:rPr>
                <w:rFonts w:hint="eastAsia" w:ascii="方正仿宋_GBK" w:hAnsi="仿宋" w:eastAsia="方正仿宋_GBK" w:cs="DejaVu Sans"/>
                <w:sz w:val="24"/>
                <w:szCs w:val="28"/>
              </w:rPr>
              <w:t>招标商务要求</w:t>
            </w:r>
            <w:bookmarkEnd w:id="779"/>
            <w:bookmarkEnd w:id="780"/>
            <w:bookmarkEnd w:id="781"/>
            <w:bookmarkEnd w:id="782"/>
            <w:bookmarkEnd w:id="783"/>
            <w:bookmarkEnd w:id="784"/>
            <w:bookmarkEnd w:id="785"/>
          </w:p>
        </w:tc>
        <w:tc>
          <w:tcPr>
            <w:tcW w:w="3081" w:type="dxa"/>
            <w:noWrap w:val="0"/>
            <w:vAlign w:val="center"/>
          </w:tcPr>
          <w:p w14:paraId="3B04584C">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bookmarkStart w:id="786" w:name="_Toc15042"/>
            <w:bookmarkStart w:id="787" w:name="_Toc4067"/>
            <w:bookmarkStart w:id="788" w:name="_Toc9989"/>
            <w:bookmarkStart w:id="789" w:name="_Toc19635"/>
            <w:bookmarkStart w:id="790" w:name="_Toc11078"/>
            <w:bookmarkStart w:id="791" w:name="_Toc24649"/>
            <w:bookmarkStart w:id="792" w:name="_Toc23874"/>
            <w:r>
              <w:rPr>
                <w:rFonts w:hint="eastAsia" w:ascii="方正仿宋_GBK" w:hAnsi="仿宋" w:eastAsia="方正仿宋_GBK" w:cs="DejaVu Sans"/>
                <w:sz w:val="24"/>
                <w:szCs w:val="28"/>
              </w:rPr>
              <w:t>投标商务应答</w:t>
            </w:r>
            <w:bookmarkEnd w:id="786"/>
            <w:bookmarkEnd w:id="787"/>
            <w:bookmarkEnd w:id="788"/>
            <w:bookmarkEnd w:id="789"/>
            <w:bookmarkEnd w:id="790"/>
            <w:bookmarkEnd w:id="791"/>
            <w:bookmarkEnd w:id="792"/>
          </w:p>
        </w:tc>
        <w:tc>
          <w:tcPr>
            <w:tcW w:w="2307" w:type="dxa"/>
            <w:noWrap w:val="0"/>
            <w:vAlign w:val="center"/>
          </w:tcPr>
          <w:p w14:paraId="472DEE68">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bookmarkStart w:id="793" w:name="_Toc8875"/>
            <w:bookmarkStart w:id="794" w:name="_Toc24057"/>
            <w:bookmarkStart w:id="795" w:name="_Toc3482"/>
            <w:bookmarkStart w:id="796" w:name="_Toc16247"/>
            <w:bookmarkStart w:id="797" w:name="_Toc9615"/>
            <w:bookmarkStart w:id="798" w:name="_Toc2305"/>
            <w:bookmarkStart w:id="799" w:name="_Toc9053"/>
            <w:r>
              <w:rPr>
                <w:rFonts w:hint="eastAsia" w:ascii="方正仿宋_GBK" w:hAnsi="仿宋" w:eastAsia="方正仿宋_GBK" w:cs="DejaVu Sans"/>
                <w:sz w:val="24"/>
                <w:szCs w:val="28"/>
              </w:rPr>
              <w:t>差异说明</w:t>
            </w:r>
            <w:bookmarkEnd w:id="793"/>
            <w:bookmarkEnd w:id="794"/>
            <w:bookmarkEnd w:id="795"/>
            <w:bookmarkEnd w:id="796"/>
            <w:bookmarkEnd w:id="797"/>
            <w:bookmarkEnd w:id="798"/>
            <w:bookmarkEnd w:id="799"/>
          </w:p>
        </w:tc>
      </w:tr>
      <w:tr w14:paraId="40AB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582DB36">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0FEB0ED3">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52021629">
            <w:pPr>
              <w:tabs>
                <w:tab w:val="left" w:pos="6300"/>
              </w:tabs>
              <w:snapToGrid w:val="0"/>
              <w:spacing w:line="500" w:lineRule="exact"/>
              <w:ind w:firstLine="0" w:firstLineChars="0"/>
              <w:outlineLvl w:val="9"/>
              <w:rPr>
                <w:rFonts w:hint="eastAsia" w:ascii="方正仿宋_GBK" w:hAnsi="仿宋" w:eastAsia="方正仿宋_GBK" w:cs="DejaVu Sans"/>
                <w:sz w:val="24"/>
                <w:szCs w:val="28"/>
              </w:rPr>
            </w:pPr>
            <w:bookmarkStart w:id="800" w:name="_Toc945"/>
            <w:bookmarkStart w:id="801" w:name="_Toc5659"/>
            <w:bookmarkStart w:id="802" w:name="_Toc31454"/>
            <w:bookmarkStart w:id="803" w:name="_Toc15141"/>
            <w:bookmarkStart w:id="804" w:name="_Toc9234"/>
            <w:bookmarkStart w:id="805" w:name="_Toc13507"/>
            <w:bookmarkStart w:id="806" w:name="_Toc22291"/>
            <w:r>
              <w:rPr>
                <w:rFonts w:hint="eastAsia" w:ascii="方正仿宋_GBK" w:hAnsi="仿宋" w:eastAsia="方正仿宋_GBK" w:cs="DejaVu Sans"/>
                <w:sz w:val="24"/>
                <w:szCs w:val="28"/>
              </w:rPr>
              <w:t>提醒：请注明具体内容以及投标文件中具体内容的位置（页码）</w:t>
            </w:r>
            <w:bookmarkEnd w:id="800"/>
            <w:bookmarkEnd w:id="801"/>
            <w:bookmarkEnd w:id="802"/>
            <w:bookmarkEnd w:id="803"/>
            <w:bookmarkEnd w:id="804"/>
            <w:bookmarkEnd w:id="805"/>
            <w:bookmarkEnd w:id="806"/>
          </w:p>
        </w:tc>
        <w:tc>
          <w:tcPr>
            <w:tcW w:w="2307" w:type="dxa"/>
            <w:noWrap w:val="0"/>
            <w:vAlign w:val="center"/>
          </w:tcPr>
          <w:p w14:paraId="55EB4DA8">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7FA4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BA5BBCB">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0A1A7939">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4FBC2C73">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0469D08C">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1132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859262E">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0E742C10">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31CEB0DD">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7156782D">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4489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155D825">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6AEB2870">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550AA3A8">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2955B9DF">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2189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F8F55D9">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573652E6">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5C43A73D">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49C04270">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5BB2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D7F4B5B">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7E60A250">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23388A3D">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27600C76">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1167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2D4E6AB">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1A01EE23">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43C6E264">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4E9850D6">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747F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11D37C2">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3B0330B4">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40E604DD">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37578C10">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3446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842235F">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02C35D56">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23237AB8">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1E725184">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r w14:paraId="5E2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59D4E17">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969" w:type="dxa"/>
            <w:noWrap w:val="0"/>
            <w:vAlign w:val="center"/>
          </w:tcPr>
          <w:p w14:paraId="2DD2A883">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3081" w:type="dxa"/>
            <w:noWrap w:val="0"/>
            <w:vAlign w:val="center"/>
          </w:tcPr>
          <w:p w14:paraId="025ABAF3">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c>
          <w:tcPr>
            <w:tcW w:w="2307" w:type="dxa"/>
            <w:noWrap w:val="0"/>
            <w:vAlign w:val="center"/>
          </w:tcPr>
          <w:p w14:paraId="5B301727">
            <w:pPr>
              <w:tabs>
                <w:tab w:val="left" w:pos="6300"/>
              </w:tabs>
              <w:snapToGrid w:val="0"/>
              <w:spacing w:line="500" w:lineRule="exact"/>
              <w:ind w:firstLine="480" w:firstLineChars="200"/>
              <w:jc w:val="left"/>
              <w:outlineLvl w:val="9"/>
              <w:rPr>
                <w:rFonts w:hint="eastAsia" w:ascii="方正仿宋_GBK" w:hAnsi="仿宋" w:eastAsia="方正仿宋_GBK" w:cs="DejaVu Sans"/>
                <w:sz w:val="24"/>
                <w:szCs w:val="28"/>
              </w:rPr>
            </w:pPr>
          </w:p>
        </w:tc>
      </w:tr>
    </w:tbl>
    <w:p w14:paraId="46CB418E">
      <w:pPr>
        <w:tabs>
          <w:tab w:val="left" w:pos="6300"/>
        </w:tabs>
        <w:snapToGrid w:val="0"/>
        <w:spacing w:line="500" w:lineRule="exact"/>
        <w:ind w:firstLine="480" w:firstLineChars="200"/>
        <w:rPr>
          <w:rFonts w:hint="eastAsia" w:ascii="方正仿宋_GBK" w:hAnsi="仿宋" w:eastAsia="方正仿宋_GBK"/>
          <w:sz w:val="24"/>
          <w:szCs w:val="28"/>
        </w:rPr>
      </w:pPr>
    </w:p>
    <w:p w14:paraId="7605D044">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方正书宋_GBK" w:eastAsia="方正仿宋_GBK"/>
          <w:sz w:val="24"/>
          <w:szCs w:val="28"/>
        </w:rPr>
        <w:t>法定代表人（或法定代表人授权代表）或自然人：</w:t>
      </w:r>
    </w:p>
    <w:p w14:paraId="31772F48">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14:paraId="044AD275">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szCs w:val="28"/>
        </w:rPr>
        <w:t xml:space="preserve">                                            年     月     日</w:t>
      </w:r>
    </w:p>
    <w:p w14:paraId="56286A6F">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注：</w:t>
      </w:r>
    </w:p>
    <w:p w14:paraId="3CE51C8D">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1.本表即为对本项目“第三篇 项目商务需求”中所列条款进行比较和响应；</w:t>
      </w:r>
    </w:p>
    <w:p w14:paraId="56E0F02B">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14:paraId="10A92571">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8"/>
        </w:rPr>
        <w:t>3.投标应答栏</w:t>
      </w:r>
      <w:r>
        <w:rPr>
          <w:rFonts w:ascii="方正仿宋_GBK" w:hAnsi="仿宋" w:eastAsia="方正仿宋_GBK"/>
          <w:sz w:val="24"/>
          <w:szCs w:val="28"/>
        </w:rPr>
        <w:t>中</w:t>
      </w:r>
      <w:r>
        <w:rPr>
          <w:rFonts w:hint="eastAsia" w:ascii="方正仿宋_GBK" w:hAnsi="仿宋" w:eastAsia="方正仿宋_GBK"/>
          <w:sz w:val="24"/>
          <w:szCs w:val="28"/>
        </w:rPr>
        <w:t>应当注明</w:t>
      </w:r>
      <w:r>
        <w:rPr>
          <w:rFonts w:ascii="方正仿宋_GBK" w:hAnsi="仿宋" w:eastAsia="方正仿宋_GBK"/>
          <w:sz w:val="24"/>
          <w:szCs w:val="28"/>
        </w:rPr>
        <w:t>具体内容，且必须标注具体内容</w:t>
      </w:r>
      <w:r>
        <w:rPr>
          <w:rFonts w:hint="eastAsia" w:ascii="方正仿宋_GBK" w:hAnsi="仿宋" w:eastAsia="方正仿宋_GBK"/>
          <w:sz w:val="24"/>
          <w:szCs w:val="28"/>
        </w:rPr>
        <w:t>在</w:t>
      </w:r>
      <w:r>
        <w:rPr>
          <w:rFonts w:ascii="方正仿宋_GBK" w:hAnsi="仿宋" w:eastAsia="方正仿宋_GBK"/>
          <w:sz w:val="24"/>
          <w:szCs w:val="28"/>
        </w:rPr>
        <w:t>投标文件中的位置（</w:t>
      </w:r>
      <w:r>
        <w:rPr>
          <w:rFonts w:hint="eastAsia" w:ascii="方正仿宋_GBK" w:hAnsi="仿宋" w:eastAsia="方正仿宋_GBK"/>
          <w:sz w:val="24"/>
          <w:szCs w:val="28"/>
        </w:rPr>
        <w:t>页码</w:t>
      </w:r>
      <w:r>
        <w:rPr>
          <w:rFonts w:ascii="方正仿宋_GBK" w:hAnsi="仿宋" w:eastAsia="方正仿宋_GBK"/>
          <w:sz w:val="24"/>
          <w:szCs w:val="28"/>
        </w:rPr>
        <w:t>）</w:t>
      </w:r>
      <w:r>
        <w:rPr>
          <w:rFonts w:hint="eastAsia" w:ascii="方正仿宋_GBK" w:hAnsi="仿宋" w:eastAsia="方正仿宋_GBK"/>
          <w:sz w:val="24"/>
          <w:szCs w:val="28"/>
        </w:rPr>
        <w:t>。</w:t>
      </w:r>
    </w:p>
    <w:p w14:paraId="366AE36A">
      <w:pPr>
        <w:snapToGrid w:val="0"/>
        <w:spacing w:line="400" w:lineRule="exact"/>
        <w:ind w:firstLine="560" w:firstLineChars="200"/>
        <w:rPr>
          <w:rFonts w:ascii="方正仿宋_GBK" w:hAnsi="方正书宋_GBK" w:eastAsia="方正仿宋_GBK"/>
          <w:sz w:val="24"/>
          <w:szCs w:val="28"/>
        </w:rPr>
      </w:pPr>
      <w:r>
        <w:rPr>
          <w:rFonts w:hint="eastAsia" w:ascii="方正仿宋_GBK" w:hAnsi="仿宋" w:eastAsia="方正仿宋_GBK"/>
          <w:szCs w:val="28"/>
        </w:rPr>
        <w:br w:type="page"/>
      </w:r>
      <w:r>
        <w:rPr>
          <w:rFonts w:hint="eastAsia" w:ascii="方正仿宋_GBK" w:hAnsi="方正书宋_GBK" w:eastAsia="方正仿宋_GBK"/>
          <w:sz w:val="24"/>
          <w:szCs w:val="28"/>
        </w:rPr>
        <w:t>（三）其他商务资料</w:t>
      </w:r>
    </w:p>
    <w:p w14:paraId="72747F8D">
      <w:pPr>
        <w:snapToGrid w:val="0"/>
        <w:spacing w:line="400" w:lineRule="exact"/>
        <w:ind w:firstLine="480" w:firstLineChars="200"/>
        <w:rPr>
          <w:rFonts w:hint="eastAsia" w:ascii="方正仿宋_GBK" w:hAnsi="方正书宋_GBK" w:eastAsia="方正仿宋_GBK"/>
          <w:sz w:val="24"/>
          <w:szCs w:val="28"/>
        </w:rPr>
      </w:pPr>
    </w:p>
    <w:p w14:paraId="5136A163">
      <w:pPr>
        <w:tabs>
          <w:tab w:val="left" w:pos="6300"/>
        </w:tabs>
        <w:snapToGrid w:val="0"/>
        <w:spacing w:line="500" w:lineRule="exact"/>
        <w:ind w:firstLine="560"/>
        <w:rPr>
          <w:rFonts w:hint="eastAsia" w:ascii="方正仿宋_GBK" w:hAnsi="仿宋" w:eastAsia="方正仿宋_GBK"/>
          <w:szCs w:val="28"/>
        </w:rPr>
      </w:pPr>
      <w:r>
        <w:rPr>
          <w:rFonts w:hint="eastAsia" w:ascii="方正仿宋_GBK" w:hAnsi="仿宋" w:eastAsia="方正仿宋_GBK"/>
          <w:szCs w:val="28"/>
        </w:rPr>
        <w:t xml:space="preserve"> </w:t>
      </w:r>
    </w:p>
    <w:p w14:paraId="57D0C3D0">
      <w:pPr>
        <w:pStyle w:val="5"/>
        <w:pageBreakBefore/>
        <w:spacing w:line="500" w:lineRule="exact"/>
        <w:ind w:firstLine="562" w:firstLineChars="200"/>
        <w:rPr>
          <w:rFonts w:hint="eastAsia" w:ascii="方正仿宋_GBK" w:hAnsi="仿宋" w:eastAsia="方正仿宋_GBK"/>
          <w:b/>
          <w:szCs w:val="28"/>
        </w:rPr>
      </w:pPr>
      <w:bookmarkStart w:id="807" w:name="_Toc5854"/>
      <w:bookmarkStart w:id="808" w:name="_Toc19687"/>
      <w:bookmarkStart w:id="809" w:name="_Toc4756"/>
      <w:bookmarkStart w:id="810" w:name="_Toc22996"/>
      <w:bookmarkStart w:id="811" w:name="_Toc1475"/>
      <w:bookmarkStart w:id="812" w:name="_Toc24540"/>
      <w:bookmarkStart w:id="813" w:name="_Toc26979"/>
      <w:bookmarkStart w:id="814" w:name="_Toc29932"/>
      <w:bookmarkStart w:id="815" w:name="_Toc18234"/>
      <w:bookmarkStart w:id="816" w:name="_Toc30397"/>
      <w:bookmarkStart w:id="817" w:name="_Toc11165"/>
      <w:bookmarkStart w:id="818" w:name="_Toc27849"/>
      <w:bookmarkStart w:id="819" w:name="_Toc8706"/>
      <w:bookmarkStart w:id="820" w:name="_Toc7042"/>
      <w:bookmarkStart w:id="821" w:name="_Toc3847"/>
      <w:bookmarkStart w:id="822" w:name="_Toc29543"/>
      <w:bookmarkStart w:id="823" w:name="_Toc12785"/>
      <w:bookmarkStart w:id="824" w:name="_Toc1488"/>
      <w:bookmarkStart w:id="825" w:name="_Toc3199"/>
      <w:bookmarkStart w:id="826" w:name="_Toc4624"/>
      <w:bookmarkStart w:id="827" w:name="_Toc30376"/>
      <w:bookmarkStart w:id="828" w:name="_Toc6978"/>
      <w:bookmarkStart w:id="829" w:name="_Toc106030420"/>
      <w:bookmarkStart w:id="830" w:name="_Toc26898"/>
      <w:bookmarkStart w:id="831" w:name="_Toc2395"/>
      <w:bookmarkStart w:id="832" w:name="_Toc5747"/>
      <w:bookmarkStart w:id="833" w:name="_Toc23915"/>
      <w:bookmarkStart w:id="834" w:name="_Toc772"/>
      <w:r>
        <w:rPr>
          <w:rFonts w:hint="eastAsia" w:ascii="方正仿宋_GBK" w:hAnsi="仿宋" w:eastAsia="方正仿宋_GBK"/>
          <w:b/>
          <w:szCs w:val="28"/>
        </w:rPr>
        <w:t>四、其他</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515DD5B5">
      <w:pPr>
        <w:snapToGrid w:val="0"/>
        <w:spacing w:line="4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（一）中小企业声明函、监狱企业证明文件、残疾人福利性单位声明函</w:t>
      </w:r>
    </w:p>
    <w:p w14:paraId="339C54DD">
      <w:pPr>
        <w:widowControl/>
        <w:autoSpaceDE w:val="0"/>
        <w:spacing w:line="400" w:lineRule="atLeast"/>
        <w:ind w:firstLine="482" w:firstLineChars="200"/>
        <w:jc w:val="center"/>
        <w:rPr>
          <w:rFonts w:hint="eastAsia" w:ascii="方正书宋_GBK" w:hAnsi="方正书宋_GBK" w:cs="方正书宋_GBK"/>
          <w:b/>
          <w:bCs/>
          <w:color w:val="000000"/>
          <w:kern w:val="0"/>
          <w:sz w:val="24"/>
          <w:szCs w:val="24"/>
        </w:rPr>
      </w:pPr>
      <w:r>
        <w:rPr>
          <w:rFonts w:hint="eastAsia" w:ascii="方正书宋_GBK" w:hAnsi="方正书宋_GBK" w:cs="方正书宋_GBK"/>
          <w:b/>
          <w:bCs/>
          <w:color w:val="000000"/>
          <w:kern w:val="0"/>
          <w:sz w:val="24"/>
          <w:szCs w:val="24"/>
        </w:rPr>
        <w:t>中小企业声明函（服务）</w:t>
      </w:r>
    </w:p>
    <w:p w14:paraId="23804F3C">
      <w:pPr>
        <w:spacing w:line="400" w:lineRule="atLeast"/>
        <w:ind w:firstLine="640" w:firstLineChars="200"/>
        <w:rPr>
          <w:rFonts w:hint="eastAsia" w:ascii="方正书宋_GBK" w:hAnsi="方正书宋_GBK" w:cs="方正书宋_GBK"/>
          <w:sz w:val="32"/>
          <w:szCs w:val="32"/>
        </w:rPr>
      </w:pPr>
    </w:p>
    <w:p w14:paraId="2DDFE98B">
      <w:pPr>
        <w:widowControl/>
        <w:autoSpaceDE w:val="0"/>
        <w:spacing w:line="400" w:lineRule="atLeast"/>
        <w:ind w:firstLine="480" w:firstLineChars="200"/>
        <w:jc w:val="left"/>
        <w:rPr>
          <w:rFonts w:hint="eastAsia" w:ascii="方正书宋_GBK" w:hAnsi="方正书宋_GBK" w:cs="方正书宋_GBK"/>
          <w:color w:val="000000"/>
          <w:kern w:val="0"/>
          <w:sz w:val="24"/>
          <w:szCs w:val="24"/>
        </w:rPr>
      </w:pPr>
      <w:r>
        <w:rPr>
          <w:rFonts w:hint="eastAsia" w:ascii="方正书宋_GBK" w:hAnsi="方正书宋_GBK" w:cs="方正书宋_GBK"/>
          <w:color w:val="000000"/>
          <w:kern w:val="0"/>
          <w:sz w:val="24"/>
          <w:szCs w:val="24"/>
        </w:rPr>
        <w:t>本公司（联合体）郑重声明，根据《政府采购促进中小企业发展管理办法》（财库﹝2020﹞4 6号）的规定，本公司（联合体）参加(单位名称)采购活动，服务全部由符合政策要求的中小企业承接。相关企业（含联合体中的中小企业、签订分包意向协议的中小企业）的具体情况如下：</w:t>
      </w:r>
    </w:p>
    <w:p w14:paraId="7F81050D">
      <w:pPr>
        <w:spacing w:line="400" w:lineRule="atLeast"/>
        <w:ind w:firstLine="480" w:firstLineChars="200"/>
        <w:rPr>
          <w:rFonts w:hint="eastAsia" w:ascii="方正书宋_GBK" w:hAnsi="方正书宋_GBK" w:cs="方正书宋_GBK"/>
          <w:sz w:val="24"/>
          <w:szCs w:val="24"/>
          <w:u w:val="single" w:color="000000"/>
        </w:rPr>
      </w:pPr>
      <w:r>
        <w:rPr>
          <w:rFonts w:hint="eastAsia" w:ascii="方正书宋_GBK" w:hAnsi="方正书宋_GBK" w:cs="方正书宋_GBK"/>
          <w:sz w:val="24"/>
          <w:szCs w:val="24"/>
        </w:rPr>
        <w:t xml:space="preserve">1. </w:t>
      </w:r>
      <w:r>
        <w:rPr>
          <w:rFonts w:hint="eastAsia" w:ascii="方正书宋_GBK" w:hAnsi="方正书宋_GBK" w:cs="方正书宋_GBK"/>
          <w:sz w:val="24"/>
          <w:szCs w:val="24"/>
          <w:u w:val="single"/>
        </w:rPr>
        <w:t>（标的名称）</w:t>
      </w:r>
      <w:r>
        <w:rPr>
          <w:rFonts w:hint="eastAsia" w:ascii="方正书宋_GBK" w:hAnsi="方正书宋_GBK" w:cs="方正书宋_GBK"/>
          <w:sz w:val="24"/>
          <w:szCs w:val="24"/>
        </w:rPr>
        <w:t>，属于</w:t>
      </w:r>
      <w:r>
        <w:rPr>
          <w:rFonts w:hint="eastAsia" w:ascii="方正书宋_GBK" w:hAnsi="方正书宋_GBK" w:cs="方正书宋_GBK"/>
          <w:sz w:val="24"/>
          <w:szCs w:val="24"/>
          <w:u w:val="single"/>
        </w:rPr>
        <w:t>（采购文件中明确的所属行业）</w:t>
      </w:r>
      <w:r>
        <w:rPr>
          <w:rFonts w:hint="eastAsia" w:ascii="方正书宋_GBK" w:hAnsi="方正书宋_GBK" w:cs="方正书宋_GBK"/>
          <w:sz w:val="24"/>
          <w:szCs w:val="24"/>
        </w:rPr>
        <w:t>；承接企业为</w:t>
      </w:r>
      <w:r>
        <w:rPr>
          <w:rFonts w:hint="eastAsia" w:ascii="方正书宋_GBK" w:hAnsi="方正书宋_GBK" w:cs="方正书宋_GBK"/>
          <w:sz w:val="24"/>
          <w:szCs w:val="24"/>
          <w:u w:val="single" w:color="000000"/>
        </w:rPr>
        <w:t>(企业名称)</w:t>
      </w:r>
      <w:r>
        <w:rPr>
          <w:rFonts w:hint="eastAsia" w:ascii="方正书宋_GBK" w:hAnsi="方正书宋_GBK" w:cs="方正书宋_GBK"/>
          <w:sz w:val="24"/>
          <w:szCs w:val="24"/>
        </w:rPr>
        <w:t>，从业人员</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人，营业收入为</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万元，资产总额为</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万元'，属于</w:t>
      </w:r>
      <w:r>
        <w:rPr>
          <w:rFonts w:hint="eastAsia" w:ascii="方正书宋_GBK" w:hAnsi="方正书宋_GBK" w:cs="方正书宋_GBK"/>
          <w:sz w:val="24"/>
          <w:szCs w:val="24"/>
          <w:u w:val="single" w:color="000000"/>
        </w:rPr>
        <w:t>（中型企业、小型企业、微型企业）。</w:t>
      </w:r>
    </w:p>
    <w:p w14:paraId="3814E4A0">
      <w:pPr>
        <w:spacing w:line="400" w:lineRule="atLeast"/>
        <w:ind w:firstLine="480" w:firstLineChars="200"/>
        <w:rPr>
          <w:rFonts w:hint="eastAsia" w:ascii="方正书宋_GBK" w:hAnsi="方正书宋_GBK" w:cs="方正书宋_GBK"/>
          <w:b/>
          <w:sz w:val="24"/>
          <w:szCs w:val="24"/>
        </w:rPr>
      </w:pPr>
      <w:r>
        <w:rPr>
          <w:rFonts w:hint="eastAsia" w:ascii="方正书宋_GBK" w:hAnsi="方正书宋_GBK" w:cs="方正书宋_GBK"/>
          <w:sz w:val="24"/>
          <w:szCs w:val="24"/>
        </w:rPr>
        <w:t>为本标的提供的服务人员</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人，其中与本企业签订劳动合同</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人，其他人员</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人。</w:t>
      </w:r>
      <w:r>
        <w:rPr>
          <w:rFonts w:hint="eastAsia" w:ascii="方正书宋_GBK" w:hAnsi="方正书宋_GBK" w:cs="方正书宋_GBK"/>
          <w:b/>
          <w:sz w:val="24"/>
          <w:szCs w:val="24"/>
        </w:rPr>
        <w:t>有其他人员的不符合中小企业扶持政策;</w:t>
      </w:r>
    </w:p>
    <w:p w14:paraId="5E3B3CF3">
      <w:pPr>
        <w:spacing w:line="400" w:lineRule="atLeast"/>
        <w:ind w:firstLine="480" w:firstLineChars="200"/>
        <w:rPr>
          <w:rFonts w:hint="eastAsia" w:ascii="方正书宋_GBK" w:hAnsi="方正书宋_GBK" w:cs="方正书宋_GBK"/>
          <w:sz w:val="24"/>
          <w:szCs w:val="24"/>
          <w:u w:val="single" w:color="000000"/>
        </w:rPr>
      </w:pPr>
      <w:r>
        <w:rPr>
          <w:rFonts w:hint="eastAsia" w:ascii="方正书宋_GBK" w:hAnsi="方正书宋_GBK" w:cs="方正书宋_GBK"/>
          <w:sz w:val="24"/>
          <w:szCs w:val="24"/>
        </w:rPr>
        <w:t xml:space="preserve">2. </w:t>
      </w:r>
      <w:r>
        <w:rPr>
          <w:rFonts w:hint="eastAsia" w:ascii="方正书宋_GBK" w:hAnsi="方正书宋_GBK" w:cs="方正书宋_GBK"/>
          <w:sz w:val="24"/>
          <w:szCs w:val="24"/>
          <w:u w:val="single"/>
        </w:rPr>
        <w:t>（标的名称）</w:t>
      </w:r>
      <w:r>
        <w:rPr>
          <w:rFonts w:hint="eastAsia" w:ascii="方正书宋_GBK" w:hAnsi="方正书宋_GBK" w:cs="方正书宋_GBK"/>
          <w:sz w:val="24"/>
          <w:szCs w:val="24"/>
        </w:rPr>
        <w:t>，属于</w:t>
      </w:r>
      <w:r>
        <w:rPr>
          <w:rFonts w:hint="eastAsia" w:ascii="方正书宋_GBK" w:hAnsi="方正书宋_GBK" w:cs="方正书宋_GBK"/>
          <w:sz w:val="24"/>
          <w:szCs w:val="24"/>
          <w:u w:val="single"/>
        </w:rPr>
        <w:t>（采购文件中明确的所属行业）</w:t>
      </w:r>
      <w:r>
        <w:rPr>
          <w:rFonts w:hint="eastAsia" w:ascii="方正书宋_GBK" w:hAnsi="方正书宋_GBK" w:cs="方正书宋_GBK"/>
          <w:sz w:val="24"/>
          <w:szCs w:val="24"/>
        </w:rPr>
        <w:t>；承接企业为</w:t>
      </w:r>
      <w:r>
        <w:rPr>
          <w:rFonts w:hint="eastAsia" w:ascii="方正书宋_GBK" w:hAnsi="方正书宋_GBK" w:cs="方正书宋_GBK"/>
          <w:sz w:val="24"/>
          <w:szCs w:val="24"/>
          <w:u w:val="single"/>
        </w:rPr>
        <w:t>（企业名称）</w:t>
      </w:r>
      <w:r>
        <w:rPr>
          <w:rFonts w:hint="eastAsia" w:ascii="方正书宋_GBK" w:hAnsi="方正书宋_GBK" w:cs="方正书宋_GBK"/>
          <w:sz w:val="24"/>
          <w:szCs w:val="24"/>
        </w:rPr>
        <w:t>，从业人员</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人，营业收入为</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万元，资产总额为</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 xml:space="preserve">万元，属于 </w:t>
      </w:r>
      <w:r>
        <w:rPr>
          <w:rFonts w:hint="eastAsia" w:ascii="方正书宋_GBK" w:hAnsi="方正书宋_GBK" w:cs="方正书宋_GBK"/>
          <w:sz w:val="24"/>
          <w:szCs w:val="24"/>
          <w:u w:val="single" w:color="000000"/>
        </w:rPr>
        <w:t>（中型企业、小型企业、微型企业）。</w:t>
      </w:r>
    </w:p>
    <w:p w14:paraId="699A32BC">
      <w:pPr>
        <w:spacing w:line="400" w:lineRule="atLeast"/>
        <w:ind w:firstLine="480" w:firstLineChars="200"/>
        <w:rPr>
          <w:rFonts w:hint="eastAsia" w:ascii="方正书宋_GBK" w:hAnsi="方正书宋_GBK" w:cs="方正书宋_GBK"/>
          <w:b/>
          <w:sz w:val="24"/>
          <w:szCs w:val="24"/>
        </w:rPr>
      </w:pPr>
      <w:r>
        <w:rPr>
          <w:rFonts w:hint="eastAsia" w:ascii="方正书宋_GBK" w:hAnsi="方正书宋_GBK" w:cs="方正书宋_GBK"/>
          <w:sz w:val="24"/>
          <w:szCs w:val="24"/>
        </w:rPr>
        <w:t>为本标的提供的服务人员</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人，其中与本企业签订劳动合同</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人，其他人员</w:t>
      </w:r>
      <w:r>
        <w:rPr>
          <w:rFonts w:hint="eastAsia" w:ascii="方正书宋_GBK" w:hAnsi="方正书宋_GBK" w:cs="方正书宋_GBK"/>
          <w:sz w:val="24"/>
          <w:szCs w:val="24"/>
          <w:u w:val="single"/>
        </w:rPr>
        <w:t xml:space="preserve">     </w:t>
      </w:r>
      <w:r>
        <w:rPr>
          <w:rFonts w:hint="eastAsia" w:ascii="方正书宋_GBK" w:hAnsi="方正书宋_GBK" w:cs="方正书宋_GBK"/>
          <w:sz w:val="24"/>
          <w:szCs w:val="24"/>
        </w:rPr>
        <w:t>人。</w:t>
      </w:r>
      <w:r>
        <w:rPr>
          <w:rFonts w:hint="eastAsia" w:ascii="方正书宋_GBK" w:hAnsi="方正书宋_GBK" w:cs="方正书宋_GBK"/>
          <w:b/>
          <w:sz w:val="24"/>
          <w:szCs w:val="24"/>
        </w:rPr>
        <w:t>有其他人员的不符合中小企业扶持政策;</w:t>
      </w:r>
    </w:p>
    <w:p w14:paraId="3A8A2546">
      <w:pPr>
        <w:widowControl/>
        <w:autoSpaceDE w:val="0"/>
        <w:spacing w:line="400" w:lineRule="atLeast"/>
        <w:ind w:firstLine="480" w:firstLineChars="200"/>
        <w:jc w:val="left"/>
        <w:rPr>
          <w:rFonts w:hint="eastAsia" w:ascii="方正书宋_GBK" w:hAnsi="方正书宋_GBK" w:cs="方正书宋_GBK"/>
          <w:color w:val="000000"/>
          <w:kern w:val="0"/>
          <w:sz w:val="24"/>
          <w:szCs w:val="24"/>
        </w:rPr>
      </w:pPr>
      <w:r>
        <w:rPr>
          <w:rFonts w:hint="eastAsia" w:ascii="方正书宋_GBK" w:hAnsi="方正书宋_GBK" w:cs="方正书宋_GBK"/>
          <w:color w:val="000000"/>
          <w:kern w:val="0"/>
          <w:sz w:val="24"/>
          <w:szCs w:val="24"/>
        </w:rPr>
        <w:t>······</w:t>
      </w:r>
    </w:p>
    <w:p w14:paraId="18819684">
      <w:pPr>
        <w:widowControl/>
        <w:autoSpaceDE w:val="0"/>
        <w:spacing w:line="400" w:lineRule="atLeast"/>
        <w:ind w:firstLine="480" w:firstLineChars="200"/>
        <w:jc w:val="left"/>
        <w:rPr>
          <w:rFonts w:hint="eastAsia" w:ascii="方正书宋_GBK" w:hAnsi="方正书宋_GBK" w:cs="方正书宋_GBK"/>
          <w:color w:val="000000"/>
          <w:kern w:val="0"/>
          <w:sz w:val="24"/>
          <w:szCs w:val="24"/>
        </w:rPr>
      </w:pPr>
      <w:r>
        <w:rPr>
          <w:rFonts w:hint="eastAsia" w:ascii="方正书宋_GBK" w:hAnsi="方正书宋_GBK" w:cs="方正书宋_GBK"/>
          <w:color w:val="000000"/>
          <w:kern w:val="0"/>
          <w:sz w:val="24"/>
          <w:szCs w:val="24"/>
        </w:rPr>
        <w:t>以上企业，不属于大企业的分支机构，不存在控股股东为大企业的情形，也不存在与大企业的负责人为同一人的情形。</w:t>
      </w:r>
    </w:p>
    <w:p w14:paraId="062E04B1">
      <w:pPr>
        <w:widowControl/>
        <w:autoSpaceDE w:val="0"/>
        <w:spacing w:line="400" w:lineRule="atLeast"/>
        <w:ind w:firstLine="480" w:firstLineChars="200"/>
        <w:jc w:val="left"/>
        <w:rPr>
          <w:rFonts w:hint="eastAsia" w:ascii="方正书宋_GBK" w:hAnsi="方正书宋_GBK" w:cs="方正书宋_GBK"/>
          <w:color w:val="000000"/>
          <w:kern w:val="0"/>
          <w:sz w:val="24"/>
          <w:szCs w:val="24"/>
        </w:rPr>
      </w:pPr>
      <w:r>
        <w:rPr>
          <w:rFonts w:hint="eastAsia" w:ascii="方正书宋_GBK" w:hAnsi="方正书宋_GBK" w:cs="方正书宋_GBK"/>
          <w:color w:val="000000"/>
          <w:kern w:val="0"/>
          <w:sz w:val="24"/>
          <w:szCs w:val="24"/>
        </w:rPr>
        <w:t>本企业对上述声明内容的真实性负责。如有虚假，将依法承担相应责任。</w:t>
      </w:r>
    </w:p>
    <w:p w14:paraId="70172CED">
      <w:pPr>
        <w:widowControl/>
        <w:autoSpaceDE w:val="0"/>
        <w:spacing w:line="400" w:lineRule="atLeast"/>
        <w:jc w:val="left"/>
        <w:rPr>
          <w:rFonts w:hint="eastAsia" w:ascii="方正书宋_GBK" w:hAnsi="方正书宋_GBK" w:cs="方正书宋_GBK"/>
          <w:color w:val="000000"/>
          <w:kern w:val="0"/>
          <w:sz w:val="24"/>
          <w:szCs w:val="24"/>
        </w:rPr>
      </w:pPr>
    </w:p>
    <w:p w14:paraId="063FA3F7">
      <w:pPr>
        <w:widowControl/>
        <w:autoSpaceDE w:val="0"/>
        <w:spacing w:line="400" w:lineRule="atLeast"/>
        <w:jc w:val="left"/>
        <w:rPr>
          <w:rFonts w:hint="eastAsia" w:ascii="方正书宋_GBK" w:hAnsi="方正书宋_GBK" w:cs="方正书宋_GBK"/>
          <w:color w:val="000000"/>
          <w:kern w:val="0"/>
          <w:sz w:val="24"/>
          <w:szCs w:val="24"/>
        </w:rPr>
      </w:pPr>
    </w:p>
    <w:p w14:paraId="32667886">
      <w:pPr>
        <w:widowControl/>
        <w:autoSpaceDE w:val="0"/>
        <w:spacing w:line="400" w:lineRule="atLeast"/>
        <w:ind w:firstLine="480" w:firstLineChars="200"/>
        <w:jc w:val="left"/>
        <w:rPr>
          <w:rFonts w:hint="eastAsia" w:ascii="方正书宋_GBK" w:hAnsi="方正书宋_GBK" w:cs="方正书宋_GBK"/>
          <w:color w:val="000000"/>
          <w:kern w:val="0"/>
          <w:sz w:val="24"/>
          <w:szCs w:val="24"/>
        </w:rPr>
      </w:pPr>
    </w:p>
    <w:p w14:paraId="4CD2D13C">
      <w:pPr>
        <w:widowControl/>
        <w:autoSpaceDE w:val="0"/>
        <w:spacing w:line="400" w:lineRule="atLeast"/>
        <w:ind w:firstLine="4560" w:firstLineChars="1900"/>
        <w:jc w:val="left"/>
        <w:rPr>
          <w:rFonts w:hint="eastAsia" w:ascii="方正书宋_GBK" w:hAnsi="方正书宋_GBK" w:cs="方正书宋_GBK"/>
          <w:color w:val="000000"/>
          <w:kern w:val="0"/>
          <w:sz w:val="24"/>
          <w:szCs w:val="24"/>
        </w:rPr>
      </w:pPr>
      <w:r>
        <w:rPr>
          <w:rFonts w:hint="eastAsia" w:ascii="方正书宋_GBK" w:hAnsi="方正书宋_GBK" w:cs="方正书宋_GBK"/>
          <w:color w:val="000000"/>
          <w:kern w:val="0"/>
          <w:sz w:val="24"/>
          <w:szCs w:val="24"/>
        </w:rPr>
        <w:t>企业名称（盖章）：</w:t>
      </w:r>
    </w:p>
    <w:p w14:paraId="5B234E42">
      <w:pPr>
        <w:widowControl/>
        <w:autoSpaceDE w:val="0"/>
        <w:spacing w:line="400" w:lineRule="atLeast"/>
        <w:ind w:firstLine="4560" w:firstLineChars="1900"/>
        <w:jc w:val="left"/>
        <w:rPr>
          <w:rFonts w:hint="eastAsia" w:ascii="方正书宋_GBK" w:hAnsi="方正书宋_GBK" w:cs="方正书宋_GBK"/>
          <w:b/>
          <w:color w:val="000000"/>
          <w:kern w:val="0"/>
          <w:sz w:val="24"/>
          <w:szCs w:val="24"/>
        </w:rPr>
      </w:pPr>
      <w:r>
        <w:rPr>
          <w:rFonts w:hint="eastAsia" w:ascii="方正书宋_GBK" w:hAnsi="方正书宋_GBK" w:cs="方正书宋_GBK"/>
          <w:color w:val="000000"/>
          <w:kern w:val="0"/>
          <w:sz w:val="24"/>
          <w:szCs w:val="24"/>
        </w:rPr>
        <w:t>日 期：</w:t>
      </w:r>
    </w:p>
    <w:p w14:paraId="096B2ACC">
      <w:pPr>
        <w:widowControl/>
        <w:autoSpaceDE w:val="0"/>
        <w:spacing w:line="400" w:lineRule="atLeast"/>
        <w:jc w:val="left"/>
        <w:rPr>
          <w:rFonts w:hint="eastAsia" w:ascii="方正书宋_GBK" w:hAnsi="方正书宋_GBK" w:cs="方正书宋_GBK"/>
          <w:b/>
          <w:color w:val="000000"/>
          <w:kern w:val="0"/>
          <w:sz w:val="24"/>
          <w:szCs w:val="24"/>
        </w:rPr>
      </w:pPr>
    </w:p>
    <w:p w14:paraId="74934410">
      <w:pPr>
        <w:tabs>
          <w:tab w:val="left" w:pos="6300"/>
        </w:tabs>
        <w:snapToGrid w:val="0"/>
        <w:spacing w:line="400" w:lineRule="atLeast"/>
        <w:rPr>
          <w:rFonts w:hint="eastAsia" w:ascii="方正书宋_GBK" w:hAnsi="方正书宋_GBK" w:cs="方正书宋_GBK"/>
          <w:color w:val="000000"/>
          <w:kern w:val="0"/>
          <w:sz w:val="21"/>
          <w:szCs w:val="21"/>
        </w:rPr>
      </w:pPr>
      <w:r>
        <w:rPr>
          <w:rFonts w:hint="eastAsia" w:ascii="方正书宋_GBK" w:hAnsi="方正书宋_GBK" w:cs="方正书宋_GBK"/>
          <w:color w:val="000000"/>
          <w:kern w:val="0"/>
          <w:sz w:val="21"/>
          <w:szCs w:val="21"/>
        </w:rPr>
        <w:t>填写时应注意以下事项：</w:t>
      </w:r>
    </w:p>
    <w:p w14:paraId="136DA5B5">
      <w:pPr>
        <w:tabs>
          <w:tab w:val="left" w:pos="6300"/>
        </w:tabs>
        <w:snapToGrid w:val="0"/>
        <w:spacing w:line="400" w:lineRule="atLeast"/>
        <w:ind w:firstLine="420" w:firstLineChars="200"/>
        <w:rPr>
          <w:rFonts w:hint="eastAsia" w:ascii="方正书宋_GBK" w:hAnsi="方正书宋_GBK" w:cs="方正书宋_GBK"/>
          <w:color w:val="000000"/>
          <w:kern w:val="0"/>
          <w:sz w:val="21"/>
          <w:szCs w:val="21"/>
        </w:rPr>
      </w:pPr>
      <w:r>
        <w:rPr>
          <w:rFonts w:hint="eastAsia" w:ascii="方正书宋_GBK" w:hAnsi="方正书宋_GBK" w:cs="方正书宋_GBK"/>
          <w:color w:val="000000"/>
          <w:kern w:val="0"/>
          <w:sz w:val="21"/>
          <w:szCs w:val="21"/>
        </w:rPr>
        <w:t>1.从业人员、营业收入、资产总额填报上一年度数据，无上一年度数据的新成立企业可不填报。</w:t>
      </w:r>
    </w:p>
    <w:p w14:paraId="265AB9DB">
      <w:pPr>
        <w:tabs>
          <w:tab w:val="left" w:pos="6300"/>
        </w:tabs>
        <w:snapToGrid w:val="0"/>
        <w:spacing w:line="400" w:lineRule="atLeast"/>
        <w:ind w:firstLine="420" w:firstLineChars="200"/>
        <w:rPr>
          <w:rFonts w:hint="eastAsia" w:ascii="方正书宋_GBK" w:hAnsi="方正书宋_GBK" w:cs="方正书宋_GBK"/>
          <w:bCs/>
          <w:color w:val="000000"/>
          <w:kern w:val="0"/>
          <w:sz w:val="21"/>
          <w:szCs w:val="21"/>
        </w:rPr>
      </w:pPr>
      <w:r>
        <w:rPr>
          <w:rFonts w:hint="eastAsia" w:ascii="方正书宋_GBK" w:hAnsi="方正书宋_GBK" w:cs="方正书宋_GBK"/>
          <w:bCs/>
          <w:color w:val="000000"/>
          <w:kern w:val="0"/>
          <w:sz w:val="21"/>
          <w:szCs w:val="21"/>
        </w:rPr>
        <w:t>2.中小企业应当按照《中小企业划型标准规定》（工信部联企业〔2011〕300号），如实填写并提交《中小企业声明函》。</w:t>
      </w:r>
    </w:p>
    <w:p w14:paraId="3F8906FC">
      <w:pPr>
        <w:tabs>
          <w:tab w:val="left" w:pos="6300"/>
        </w:tabs>
        <w:snapToGrid w:val="0"/>
        <w:spacing w:line="400" w:lineRule="atLeast"/>
        <w:ind w:firstLine="420" w:firstLineChars="200"/>
        <w:rPr>
          <w:rFonts w:hint="eastAsia" w:ascii="方正书宋_GBK" w:hAnsi="方正书宋_GBK" w:cs="方正书宋_GBK"/>
          <w:bCs/>
          <w:color w:val="000000"/>
          <w:kern w:val="0"/>
          <w:sz w:val="21"/>
          <w:szCs w:val="21"/>
        </w:rPr>
      </w:pPr>
      <w:r>
        <w:rPr>
          <w:rFonts w:hint="eastAsia" w:ascii="方正书宋_GBK" w:hAnsi="方正书宋_GBK" w:cs="方正书宋_GBK"/>
          <w:bCs/>
          <w:color w:val="000000"/>
          <w:kern w:val="0"/>
          <w:sz w:val="21"/>
          <w:szCs w:val="21"/>
        </w:rPr>
        <w:t>3.供应商填写《中小企业声明函》中所属行业时，应与采购文件第一篇“采购标的对应的中小企业划分标准所属行业”中填写的所属行业一致。</w:t>
      </w:r>
    </w:p>
    <w:p w14:paraId="314439F9">
      <w:pPr>
        <w:tabs>
          <w:tab w:val="left" w:pos="6300"/>
        </w:tabs>
        <w:snapToGrid w:val="0"/>
        <w:spacing w:line="420" w:lineRule="exact"/>
        <w:ind w:firstLine="420" w:firstLineChars="200"/>
        <w:jc w:val="left"/>
        <w:rPr>
          <w:rFonts w:hint="eastAsia" w:ascii="方正仿宋_GBK" w:hAnsi="方正书宋_GBK" w:eastAsia="方正仿宋_GBK" w:cs="方正书宋_GBK"/>
          <w:b/>
          <w:kern w:val="0"/>
          <w:sz w:val="21"/>
          <w:szCs w:val="21"/>
        </w:rPr>
      </w:pPr>
      <w:r>
        <w:rPr>
          <w:rFonts w:hint="eastAsia" w:ascii="方正书宋_GBK" w:hAnsi="方正书宋_GBK" w:cs="方正书宋_GBK"/>
          <w:bCs/>
          <w:color w:val="000000"/>
          <w:kern w:val="0"/>
          <w:sz w:val="21"/>
          <w:szCs w:val="21"/>
        </w:rPr>
        <w:t>4.本声明函“企业名称（盖章）”处为供应商盖章</w:t>
      </w:r>
      <w:r>
        <w:rPr>
          <w:rFonts w:hint="eastAsia" w:ascii="方正仿宋_GBK" w:hAnsi="方正书宋_GBK" w:eastAsia="方正仿宋_GBK" w:cs="方正书宋_GBK"/>
          <w:b/>
          <w:kern w:val="0"/>
          <w:sz w:val="21"/>
          <w:szCs w:val="21"/>
        </w:rPr>
        <w:t>。</w:t>
      </w:r>
    </w:p>
    <w:p w14:paraId="71B54BA2">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14:paraId="794E3576">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14:paraId="4A013E2E">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A0091C">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40E74D">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B0A9989">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18044E9">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4E0D255">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FB92D5">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82004F">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24D321">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CC934">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E5E747">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A7C1F3">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3F16A0">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FE1F3D8">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4AD8D1">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14:paraId="26046A44">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14:paraId="3C4E46D9">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14:paraId="72E2B64D">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14:paraId="654E8D3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5BD1C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14:paraId="53993AA8">
      <w:pPr>
        <w:tabs>
          <w:tab w:val="left" w:pos="6300"/>
        </w:tabs>
        <w:snapToGrid w:val="0"/>
        <w:spacing w:line="500" w:lineRule="exact"/>
        <w:ind w:firstLine="480" w:firstLineChars="200"/>
        <w:rPr>
          <w:rFonts w:hint="eastAsia" w:ascii="方正仿宋_GBK" w:hAnsi="仿宋" w:eastAsia="方正仿宋_GBK"/>
          <w:sz w:val="24"/>
        </w:rPr>
      </w:pPr>
    </w:p>
    <w:p w14:paraId="3CEA5FCD">
      <w:pPr>
        <w:tabs>
          <w:tab w:val="left" w:pos="6300"/>
        </w:tabs>
        <w:snapToGrid w:val="0"/>
        <w:spacing w:line="500" w:lineRule="exact"/>
        <w:ind w:firstLine="480" w:firstLineChars="200"/>
        <w:rPr>
          <w:rFonts w:hint="eastAsia" w:ascii="方正仿宋_GBK" w:hAnsi="仿宋" w:eastAsia="方正仿宋_GBK"/>
          <w:sz w:val="24"/>
        </w:rPr>
      </w:pPr>
    </w:p>
    <w:p w14:paraId="60B0C2C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14:paraId="08D822E8">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14:paraId="63CAC7D7">
      <w:pPr>
        <w:tabs>
          <w:tab w:val="left" w:pos="6300"/>
        </w:tabs>
        <w:snapToGrid w:val="0"/>
        <w:spacing w:line="500" w:lineRule="exact"/>
        <w:ind w:firstLine="570"/>
        <w:jc w:val="left"/>
        <w:rPr>
          <w:rFonts w:hint="eastAsia" w:ascii="方正仿宋_GBK" w:hAnsi="仿宋" w:eastAsia="方正仿宋_GBK"/>
          <w:sz w:val="24"/>
        </w:rPr>
      </w:pPr>
    </w:p>
    <w:p w14:paraId="1CA78321">
      <w:pPr>
        <w:tabs>
          <w:tab w:val="left" w:pos="6300"/>
        </w:tabs>
        <w:snapToGrid w:val="0"/>
        <w:spacing w:line="500" w:lineRule="exact"/>
        <w:ind w:firstLine="570"/>
        <w:jc w:val="left"/>
        <w:rPr>
          <w:rFonts w:hint="eastAsia" w:ascii="方正仿宋_GBK" w:hAnsi="仿宋" w:eastAsia="方正仿宋_GBK"/>
          <w:sz w:val="24"/>
        </w:rPr>
      </w:pPr>
    </w:p>
    <w:p w14:paraId="2DF4E505">
      <w:pPr>
        <w:tabs>
          <w:tab w:val="left" w:pos="6300"/>
        </w:tabs>
        <w:snapToGrid w:val="0"/>
        <w:spacing w:line="500" w:lineRule="exact"/>
        <w:ind w:firstLine="570"/>
        <w:jc w:val="left"/>
        <w:rPr>
          <w:rFonts w:hint="eastAsia" w:ascii="方正仿宋_GBK" w:hAnsi="仿宋" w:eastAsia="方正仿宋_GBK"/>
          <w:sz w:val="24"/>
        </w:rPr>
      </w:pPr>
    </w:p>
    <w:p w14:paraId="70A41EE4">
      <w:pPr>
        <w:tabs>
          <w:tab w:val="left" w:pos="6300"/>
        </w:tabs>
        <w:snapToGrid w:val="0"/>
        <w:spacing w:line="500" w:lineRule="exact"/>
        <w:ind w:firstLine="570"/>
        <w:jc w:val="left"/>
        <w:rPr>
          <w:rFonts w:hint="eastAsia" w:ascii="方正仿宋_GBK" w:hAnsi="仿宋" w:eastAsia="方正仿宋_GBK"/>
          <w:sz w:val="24"/>
        </w:rPr>
      </w:pPr>
    </w:p>
    <w:p w14:paraId="285407F6">
      <w:pPr>
        <w:tabs>
          <w:tab w:val="left" w:pos="6300"/>
        </w:tabs>
        <w:snapToGrid w:val="0"/>
        <w:spacing w:line="500" w:lineRule="exact"/>
        <w:ind w:firstLine="570"/>
        <w:jc w:val="left"/>
        <w:rPr>
          <w:rFonts w:hint="eastAsia" w:ascii="方正仿宋_GBK" w:hAnsi="仿宋" w:eastAsia="方正仿宋_GBK"/>
          <w:sz w:val="24"/>
        </w:rPr>
      </w:pPr>
    </w:p>
    <w:p w14:paraId="7641BEE3">
      <w:pPr>
        <w:tabs>
          <w:tab w:val="left" w:pos="6300"/>
        </w:tabs>
        <w:snapToGrid w:val="0"/>
        <w:spacing w:line="500" w:lineRule="exact"/>
        <w:ind w:firstLine="570"/>
        <w:jc w:val="left"/>
        <w:rPr>
          <w:rFonts w:hint="eastAsia" w:ascii="方正仿宋_GBK" w:hAnsi="仿宋" w:eastAsia="方正仿宋_GBK"/>
          <w:sz w:val="24"/>
        </w:rPr>
      </w:pPr>
    </w:p>
    <w:p w14:paraId="78946152">
      <w:pPr>
        <w:tabs>
          <w:tab w:val="left" w:pos="6300"/>
        </w:tabs>
        <w:snapToGrid w:val="0"/>
        <w:spacing w:line="500" w:lineRule="exact"/>
        <w:ind w:firstLine="570"/>
        <w:jc w:val="left"/>
        <w:rPr>
          <w:rFonts w:hint="eastAsia" w:ascii="方正仿宋_GBK" w:hAnsi="仿宋" w:eastAsia="方正仿宋_GBK"/>
          <w:sz w:val="24"/>
        </w:rPr>
      </w:pPr>
    </w:p>
    <w:p w14:paraId="1E458AB4">
      <w:pPr>
        <w:tabs>
          <w:tab w:val="left" w:pos="6300"/>
        </w:tabs>
        <w:snapToGrid w:val="0"/>
        <w:spacing w:line="500" w:lineRule="exact"/>
        <w:ind w:firstLine="570"/>
        <w:jc w:val="left"/>
        <w:rPr>
          <w:rFonts w:hint="eastAsia" w:ascii="方正仿宋_GBK" w:hAnsi="仿宋" w:eastAsia="方正仿宋_GBK"/>
          <w:sz w:val="24"/>
        </w:rPr>
      </w:pPr>
    </w:p>
    <w:p w14:paraId="6EBDACDD">
      <w:pPr>
        <w:tabs>
          <w:tab w:val="left" w:pos="6300"/>
        </w:tabs>
        <w:snapToGrid w:val="0"/>
        <w:spacing w:line="500" w:lineRule="exact"/>
        <w:ind w:firstLine="570"/>
        <w:jc w:val="left"/>
        <w:rPr>
          <w:rFonts w:hint="eastAsia" w:ascii="方正仿宋_GBK" w:hAnsi="仿宋" w:eastAsia="方正仿宋_GBK"/>
          <w:sz w:val="24"/>
        </w:rPr>
      </w:pPr>
    </w:p>
    <w:p w14:paraId="618DE3EE">
      <w:pPr>
        <w:tabs>
          <w:tab w:val="left" w:pos="6300"/>
        </w:tabs>
        <w:snapToGrid w:val="0"/>
        <w:spacing w:line="500" w:lineRule="exact"/>
        <w:ind w:firstLine="570"/>
        <w:jc w:val="left"/>
        <w:rPr>
          <w:rFonts w:hint="eastAsia" w:ascii="方正仿宋_GBK" w:hAnsi="仿宋" w:eastAsia="方正仿宋_GBK"/>
          <w:sz w:val="24"/>
        </w:rPr>
      </w:pPr>
    </w:p>
    <w:p w14:paraId="1140D345">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方正书宋_GBK" w:eastAsia="方正仿宋_GBK" w:cs="方正书宋_GBK"/>
          <w:kern w:val="0"/>
          <w:sz w:val="24"/>
        </w:rPr>
        <w:t>若中标人为残疾人福利性单位的，将在结果公告时公告其《残疾人福利性单位声明函》。</w:t>
      </w:r>
    </w:p>
    <w:p w14:paraId="2182150B">
      <w:pPr>
        <w:spacing w:line="400" w:lineRule="exact"/>
        <w:ind w:firstLine="560" w:firstLineChars="200"/>
        <w:rPr>
          <w:rFonts w:hint="eastAsia" w:ascii="方正仿宋_GBK" w:hAnsi="方正书宋_GBK" w:eastAsia="方正仿宋_GBK"/>
          <w:sz w:val="24"/>
          <w:szCs w:val="28"/>
        </w:rPr>
      </w:pPr>
      <w:r>
        <w:rPr>
          <w:rFonts w:hint="eastAsia" w:ascii="方正仿宋_GBK" w:hAnsi="仿宋" w:eastAsia="方正仿宋_GBK"/>
        </w:rPr>
        <w:br w:type="page"/>
      </w:r>
      <w:r>
        <w:rPr>
          <w:rFonts w:hint="eastAsia" w:ascii="方正仿宋_GBK" w:hAnsi="方正书宋_GBK" w:eastAsia="方正仿宋_GBK"/>
          <w:sz w:val="24"/>
          <w:szCs w:val="28"/>
        </w:rPr>
        <w:t>（二）其他与项目有关的资料（自附）</w:t>
      </w:r>
    </w:p>
    <w:p w14:paraId="2A6D11F7">
      <w:pPr>
        <w:pStyle w:val="5"/>
        <w:pageBreakBefore/>
        <w:spacing w:line="500" w:lineRule="exact"/>
        <w:ind w:firstLine="562" w:firstLineChars="200"/>
        <w:rPr>
          <w:rFonts w:hint="eastAsia" w:ascii="方正仿宋_GBK" w:hAnsi="仿宋" w:eastAsia="方正仿宋_GBK"/>
          <w:b/>
          <w:szCs w:val="28"/>
        </w:rPr>
      </w:pPr>
      <w:bookmarkStart w:id="835" w:name="_Toc13527"/>
      <w:bookmarkStart w:id="836" w:name="_Toc28241"/>
      <w:bookmarkStart w:id="837" w:name="_Toc106030421"/>
      <w:bookmarkStart w:id="838" w:name="_Toc256"/>
      <w:bookmarkStart w:id="839" w:name="_Toc26060"/>
      <w:bookmarkStart w:id="840" w:name="_Toc23187"/>
      <w:bookmarkStart w:id="841" w:name="_Toc25836"/>
      <w:bookmarkStart w:id="842" w:name="_Toc13249"/>
      <w:bookmarkStart w:id="843" w:name="_Toc24668"/>
      <w:bookmarkStart w:id="844" w:name="_Toc28432"/>
      <w:bookmarkStart w:id="845" w:name="_Toc16577"/>
      <w:bookmarkStart w:id="846" w:name="_Toc10686"/>
      <w:bookmarkStart w:id="847" w:name="_Toc30818"/>
      <w:bookmarkStart w:id="848" w:name="_Toc6108"/>
      <w:bookmarkStart w:id="849" w:name="_Toc17848"/>
      <w:bookmarkStart w:id="850" w:name="_Toc14801"/>
      <w:bookmarkStart w:id="851" w:name="_Toc14107"/>
      <w:bookmarkStart w:id="852" w:name="_Toc11324"/>
      <w:bookmarkStart w:id="853" w:name="_Toc18480"/>
      <w:bookmarkStart w:id="854" w:name="_Toc30988"/>
      <w:bookmarkStart w:id="855" w:name="_Toc12509"/>
      <w:bookmarkStart w:id="856" w:name="_Toc3627"/>
      <w:bookmarkStart w:id="857" w:name="_Toc21121"/>
      <w:bookmarkStart w:id="858" w:name="_Toc26381"/>
      <w:bookmarkStart w:id="859" w:name="_Toc27718"/>
      <w:bookmarkStart w:id="860" w:name="_Toc17829"/>
      <w:bookmarkStart w:id="861" w:name="_Toc2308"/>
      <w:bookmarkStart w:id="862" w:name="_Toc4000"/>
      <w:r>
        <w:rPr>
          <w:rFonts w:hint="eastAsia" w:ascii="方正仿宋_GBK" w:hAnsi="仿宋" w:eastAsia="方正仿宋_GBK"/>
          <w:b/>
          <w:szCs w:val="28"/>
        </w:rPr>
        <w:t>五、资格文件</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3301E7A7">
      <w:pPr>
        <w:spacing w:line="400" w:lineRule="exact"/>
        <w:ind w:firstLine="480" w:firstLineChars="200"/>
        <w:rPr>
          <w:rFonts w:hint="eastAsia" w:ascii="方正仿宋_GBK" w:hAnsi="方正书宋_GBK" w:eastAsia="方正仿宋_GBK"/>
          <w:sz w:val="24"/>
          <w:szCs w:val="28"/>
        </w:rPr>
      </w:pPr>
      <w:r>
        <w:rPr>
          <w:rFonts w:hint="eastAsia" w:ascii="方正仿宋_GBK" w:hAnsi="方正书宋_GBK" w:eastAsia="方正仿宋_GBK"/>
          <w:sz w:val="24"/>
          <w:szCs w:val="28"/>
        </w:rPr>
        <w:t>（一）法人营业执照（副本）或事业单位法人证书（副本）或个体工商户营业执照或有效的自然人身份证明或社会团体法人登记证书复印件</w:t>
      </w:r>
    </w:p>
    <w:p w14:paraId="59E58649">
      <w:pPr>
        <w:tabs>
          <w:tab w:val="left" w:pos="6300"/>
        </w:tabs>
        <w:snapToGrid w:val="0"/>
        <w:spacing w:line="500" w:lineRule="exact"/>
        <w:ind w:firstLine="570"/>
        <w:rPr>
          <w:rFonts w:hint="eastAsia" w:ascii="方正仿宋_GBK" w:hAnsi="仿宋" w:eastAsia="方正仿宋_GBK"/>
        </w:rPr>
      </w:pPr>
    </w:p>
    <w:p w14:paraId="3F30B2C9">
      <w:pPr>
        <w:tabs>
          <w:tab w:val="left" w:pos="6300"/>
        </w:tabs>
        <w:snapToGrid w:val="0"/>
        <w:spacing w:line="500" w:lineRule="exact"/>
        <w:ind w:firstLine="570"/>
        <w:rPr>
          <w:rFonts w:hint="eastAsia" w:ascii="方正仿宋_GBK" w:hAnsi="仿宋" w:eastAsia="方正仿宋_GBK"/>
        </w:rPr>
      </w:pPr>
    </w:p>
    <w:p w14:paraId="50EE7F57">
      <w:pPr>
        <w:tabs>
          <w:tab w:val="left" w:pos="6300"/>
        </w:tabs>
        <w:snapToGrid w:val="0"/>
        <w:spacing w:line="500" w:lineRule="exact"/>
        <w:ind w:firstLine="570"/>
        <w:rPr>
          <w:rFonts w:hint="eastAsia" w:ascii="方正仿宋_GBK" w:hAnsi="仿宋" w:eastAsia="方正仿宋_GBK"/>
        </w:rPr>
      </w:pPr>
    </w:p>
    <w:p w14:paraId="4FD4A820">
      <w:pPr>
        <w:tabs>
          <w:tab w:val="left" w:pos="6300"/>
        </w:tabs>
        <w:snapToGrid w:val="0"/>
        <w:spacing w:line="500" w:lineRule="exact"/>
        <w:ind w:firstLine="570"/>
        <w:rPr>
          <w:rFonts w:hint="eastAsia" w:ascii="方正仿宋_GBK" w:hAnsi="仿宋" w:eastAsia="方正仿宋_GBK"/>
        </w:rPr>
      </w:pPr>
    </w:p>
    <w:p w14:paraId="44726917">
      <w:pPr>
        <w:tabs>
          <w:tab w:val="left" w:pos="6300"/>
        </w:tabs>
        <w:snapToGrid w:val="0"/>
        <w:spacing w:line="500" w:lineRule="exact"/>
        <w:ind w:firstLine="570"/>
        <w:rPr>
          <w:rFonts w:hint="eastAsia" w:ascii="方正仿宋_GBK" w:hAnsi="仿宋" w:eastAsia="方正仿宋_GBK"/>
        </w:rPr>
      </w:pPr>
    </w:p>
    <w:p w14:paraId="3706C9CA">
      <w:pPr>
        <w:spacing w:line="400" w:lineRule="exact"/>
        <w:ind w:firstLine="560" w:firstLineChars="200"/>
        <w:rPr>
          <w:rFonts w:hint="eastAsia" w:ascii="方正仿宋_GBK" w:hAnsi="方正书宋_GBK" w:eastAsia="方正仿宋_GBK"/>
          <w:sz w:val="24"/>
          <w:szCs w:val="28"/>
        </w:rPr>
      </w:pPr>
      <w:r>
        <w:rPr>
          <w:rFonts w:hint="eastAsia" w:ascii="方正仿宋_GBK" w:hAnsi="仿宋" w:eastAsia="方正仿宋_GBK"/>
        </w:rPr>
        <w:br w:type="page"/>
      </w:r>
      <w:r>
        <w:rPr>
          <w:rFonts w:hint="eastAsia" w:ascii="方正仿宋_GBK" w:hAnsi="方正书宋_GBK" w:eastAsia="方正仿宋_GBK"/>
          <w:sz w:val="24"/>
          <w:szCs w:val="28"/>
        </w:rPr>
        <w:t>（二）法定代表人身份证明书（格式）</w:t>
      </w:r>
    </w:p>
    <w:p w14:paraId="62796214">
      <w:pPr>
        <w:tabs>
          <w:tab w:val="left" w:pos="6300"/>
        </w:tabs>
        <w:snapToGrid w:val="0"/>
        <w:spacing w:line="500" w:lineRule="exact"/>
        <w:ind w:firstLine="570"/>
        <w:rPr>
          <w:rFonts w:hint="eastAsia" w:ascii="方正仿宋_GBK" w:hAnsi="仿宋" w:eastAsia="方正仿宋_GBK"/>
          <w:sz w:val="24"/>
        </w:rPr>
      </w:pPr>
    </w:p>
    <w:p w14:paraId="7F9A3027">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招标项目名称：</w:t>
      </w:r>
      <w:r>
        <w:rPr>
          <w:rFonts w:hint="eastAsia" w:ascii="方正仿宋_GBK" w:hAnsi="仿宋" w:eastAsia="方正仿宋_GBK"/>
          <w:sz w:val="24"/>
          <w:u w:val="single"/>
        </w:rPr>
        <w:t xml:space="preserve">                                                </w:t>
      </w:r>
    </w:p>
    <w:p w14:paraId="0F3FB847">
      <w:pPr>
        <w:tabs>
          <w:tab w:val="left" w:pos="6300"/>
        </w:tabs>
        <w:snapToGrid w:val="0"/>
        <w:spacing w:line="500" w:lineRule="exact"/>
        <w:ind w:firstLine="570"/>
        <w:rPr>
          <w:rFonts w:hint="eastAsia" w:ascii="方正仿宋_GBK" w:hAnsi="仿宋" w:eastAsia="方正仿宋_GBK"/>
          <w:sz w:val="24"/>
        </w:rPr>
      </w:pPr>
    </w:p>
    <w:p w14:paraId="6639379C">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4B2D4815">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（投标人名称）任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（职务名称）职务，是（投标人名称）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14:paraId="289226A2">
      <w:pPr>
        <w:tabs>
          <w:tab w:val="left" w:pos="6300"/>
        </w:tabs>
        <w:snapToGrid w:val="0"/>
        <w:spacing w:line="500" w:lineRule="exact"/>
        <w:ind w:firstLine="570"/>
        <w:rPr>
          <w:rFonts w:hint="eastAsia" w:ascii="方正仿宋_GBK" w:hAnsi="仿宋" w:eastAsia="方正仿宋_GBK"/>
          <w:sz w:val="24"/>
        </w:rPr>
      </w:pPr>
    </w:p>
    <w:p w14:paraId="31AF14C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特此证明。</w:t>
      </w:r>
    </w:p>
    <w:p w14:paraId="7A79B19E">
      <w:pPr>
        <w:tabs>
          <w:tab w:val="left" w:pos="6300"/>
        </w:tabs>
        <w:snapToGrid w:val="0"/>
        <w:spacing w:line="500" w:lineRule="exact"/>
        <w:ind w:firstLine="570"/>
        <w:rPr>
          <w:rFonts w:hint="eastAsia" w:ascii="方正仿宋_GBK" w:hAnsi="仿宋" w:eastAsia="方正仿宋_GBK"/>
          <w:sz w:val="24"/>
        </w:rPr>
      </w:pPr>
    </w:p>
    <w:p w14:paraId="788465FD">
      <w:pPr>
        <w:tabs>
          <w:tab w:val="left" w:pos="6300"/>
        </w:tabs>
        <w:snapToGrid w:val="0"/>
        <w:spacing w:line="500" w:lineRule="exact"/>
        <w:ind w:firstLine="570"/>
        <w:rPr>
          <w:rFonts w:hint="eastAsia" w:ascii="方正仿宋_GBK" w:hAnsi="仿宋" w:eastAsia="方正仿宋_GBK"/>
          <w:sz w:val="24"/>
        </w:rPr>
      </w:pPr>
    </w:p>
    <w:p w14:paraId="11FF3232">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投标人：</w:t>
      </w:r>
    </w:p>
    <w:p w14:paraId="7A037EF4">
      <w:pPr>
        <w:tabs>
          <w:tab w:val="left" w:pos="6300"/>
        </w:tabs>
        <w:snapToGrid w:val="0"/>
        <w:spacing w:line="500" w:lineRule="exact"/>
        <w:ind w:firstLine="5848" w:firstLineChars="2437"/>
        <w:rPr>
          <w:rFonts w:hint="eastAsia" w:ascii="方正仿宋_GBK" w:hAnsi="仿宋" w:eastAsia="方正仿宋_GBK"/>
          <w:sz w:val="24"/>
        </w:rPr>
      </w:pPr>
      <w:r>
        <w:rPr>
          <w:rFonts w:hint="eastAsia" w:ascii="方正仿宋_GBK" w:hAnsi="仿宋" w:eastAsia="方正仿宋_GBK"/>
          <w:sz w:val="24"/>
        </w:rPr>
        <w:t>（投标人公章）</w:t>
      </w:r>
    </w:p>
    <w:p w14:paraId="7E015D34">
      <w:pPr>
        <w:tabs>
          <w:tab w:val="left" w:pos="6300"/>
        </w:tabs>
        <w:snapToGrid w:val="0"/>
        <w:spacing w:line="500" w:lineRule="exact"/>
        <w:ind w:firstLine="570"/>
        <w:rPr>
          <w:rFonts w:hint="eastAsia" w:ascii="方正仿宋_GBK" w:hAnsi="仿宋" w:eastAsia="方正仿宋_GBK"/>
          <w:sz w:val="24"/>
        </w:rPr>
      </w:pPr>
    </w:p>
    <w:p w14:paraId="2DF4DAA8">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年   月   日</w:t>
      </w:r>
    </w:p>
    <w:p w14:paraId="125FDB87">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电子邮箱：XXXXXX@XXXXX（若授权他人办理并签署投标文件的可不填写）</w:t>
      </w:r>
    </w:p>
    <w:p w14:paraId="54CA2E6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（附：法定代表人身份证正反面复印件）</w:t>
      </w:r>
    </w:p>
    <w:p w14:paraId="526F2C74">
      <w:pPr>
        <w:tabs>
          <w:tab w:val="left" w:pos="6300"/>
        </w:tabs>
        <w:snapToGrid w:val="0"/>
        <w:spacing w:line="500" w:lineRule="exact"/>
        <w:ind w:firstLine="570"/>
        <w:rPr>
          <w:rFonts w:hint="eastAsia" w:ascii="方正仿宋_GBK" w:hAnsi="仿宋" w:eastAsia="方正仿宋_GBK"/>
          <w:sz w:val="24"/>
        </w:rPr>
      </w:pPr>
    </w:p>
    <w:p w14:paraId="5985963E">
      <w:pPr>
        <w:tabs>
          <w:tab w:val="left" w:pos="6300"/>
        </w:tabs>
        <w:snapToGrid w:val="0"/>
        <w:spacing w:line="500" w:lineRule="exact"/>
        <w:ind w:firstLine="570"/>
        <w:rPr>
          <w:rFonts w:hint="eastAsia" w:ascii="方正仿宋_GBK" w:hAnsi="仿宋" w:eastAsia="方正仿宋_GBK"/>
          <w:sz w:val="24"/>
        </w:rPr>
      </w:pPr>
    </w:p>
    <w:p w14:paraId="7FB583D2">
      <w:pPr>
        <w:tabs>
          <w:tab w:val="left" w:pos="6300"/>
        </w:tabs>
        <w:snapToGrid w:val="0"/>
        <w:spacing w:line="500" w:lineRule="exact"/>
        <w:ind w:firstLine="570"/>
        <w:rPr>
          <w:rFonts w:hint="eastAsia" w:ascii="方正仿宋_GBK" w:hAnsi="仿宋" w:eastAsia="方正仿宋_GBK"/>
          <w:sz w:val="24"/>
        </w:rPr>
      </w:pPr>
    </w:p>
    <w:p w14:paraId="3745CC81">
      <w:pPr>
        <w:tabs>
          <w:tab w:val="left" w:pos="6300"/>
        </w:tabs>
        <w:snapToGrid w:val="0"/>
        <w:spacing w:line="500" w:lineRule="exact"/>
        <w:ind w:firstLine="570"/>
        <w:rPr>
          <w:rFonts w:hint="eastAsia" w:ascii="方正仿宋_GBK" w:hAnsi="仿宋" w:eastAsia="方正仿宋_GBK"/>
          <w:sz w:val="24"/>
        </w:rPr>
      </w:pPr>
    </w:p>
    <w:p w14:paraId="34116B36">
      <w:pPr>
        <w:tabs>
          <w:tab w:val="left" w:pos="6300"/>
        </w:tabs>
        <w:snapToGrid w:val="0"/>
        <w:spacing w:line="500" w:lineRule="exact"/>
        <w:ind w:firstLine="570"/>
        <w:rPr>
          <w:rFonts w:hint="eastAsia" w:ascii="方正仿宋_GBK" w:hAnsi="仿宋" w:eastAsia="方正仿宋_GBK"/>
          <w:sz w:val="24"/>
        </w:rPr>
      </w:pPr>
    </w:p>
    <w:p w14:paraId="38B70A9B">
      <w:pPr>
        <w:spacing w:line="400" w:lineRule="exact"/>
        <w:ind w:firstLine="560" w:firstLineChars="200"/>
        <w:rPr>
          <w:rFonts w:hint="eastAsia" w:ascii="方正仿宋_GBK" w:hAnsi="方正书宋_GBK" w:eastAsia="方正仿宋_GBK"/>
          <w:sz w:val="24"/>
          <w:szCs w:val="28"/>
        </w:rPr>
      </w:pPr>
      <w:r>
        <w:rPr>
          <w:rFonts w:hint="eastAsia" w:ascii="方正仿宋_GBK" w:hAnsi="仿宋" w:eastAsia="方正仿宋_GBK"/>
        </w:rPr>
        <w:br w:type="column"/>
      </w:r>
      <w:r>
        <w:rPr>
          <w:rFonts w:hint="eastAsia" w:ascii="方正仿宋_GBK" w:hAnsi="方正书宋_GBK" w:eastAsia="方正仿宋_GBK"/>
          <w:sz w:val="24"/>
          <w:szCs w:val="28"/>
        </w:rPr>
        <w:t>（三）法定代表人授权委托书（格式）</w:t>
      </w:r>
    </w:p>
    <w:p w14:paraId="27AC8FFF">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14:paraId="4183373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14:paraId="7690F0DA">
      <w:pPr>
        <w:tabs>
          <w:tab w:val="left" w:pos="6300"/>
        </w:tabs>
        <w:snapToGrid w:val="0"/>
        <w:spacing w:line="500" w:lineRule="exact"/>
        <w:ind w:firstLine="570"/>
        <w:rPr>
          <w:rFonts w:hint="eastAsia" w:ascii="方正仿宋_GBK" w:hAnsi="仿宋" w:eastAsia="方正仿宋_GBK"/>
          <w:sz w:val="24"/>
        </w:rPr>
      </w:pPr>
    </w:p>
    <w:p w14:paraId="59F19AAC">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1A9AD56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（投标人法定代表人名称）是</w:t>
      </w:r>
      <w:r>
        <w:rPr>
          <w:rFonts w:hint="eastAsia" w:ascii="方正仿宋_GBK" w:hAnsi="仿宋" w:eastAsia="方正仿宋_GBK"/>
          <w:sz w:val="24"/>
          <w:u w:val="single"/>
        </w:rPr>
        <w:t xml:space="preserve">                    </w:t>
      </w:r>
      <w:r>
        <w:rPr>
          <w:rFonts w:hint="eastAsia" w:ascii="方正仿宋_GBK" w:hAnsi="仿宋" w:eastAsia="方正仿宋_GBK"/>
          <w:sz w:val="24"/>
        </w:rPr>
        <w:t>（投标人名称）的法定代表人，特授权</w:t>
      </w:r>
      <w:r>
        <w:rPr>
          <w:rFonts w:hint="eastAsia" w:ascii="方正仿宋_GBK" w:hAnsi="仿宋" w:eastAsia="方正仿宋_GBK"/>
          <w:sz w:val="24"/>
          <w:u w:val="single"/>
        </w:rPr>
        <w:t xml:space="preserve">          </w:t>
      </w:r>
      <w:r>
        <w:rPr>
          <w:rFonts w:hint="eastAsia" w:ascii="方正仿宋_GBK" w:hAnsi="仿宋" w:eastAsia="方正仿宋_GBK"/>
          <w:sz w:val="24"/>
        </w:rPr>
        <w:t>（被授权人姓名及身份证代码）代表我单位全权办理上述项目的投标、谈判、签约等具体工作，并签署全部有关文件、协议及合同。</w:t>
      </w:r>
    </w:p>
    <w:p w14:paraId="1DB8680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我单位对被授权人的签署负全部责任。</w:t>
      </w:r>
    </w:p>
    <w:p w14:paraId="767285A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在撤消授权的书面通知以前，本授权书一直有效。被授权人在授权书有效期内签署的所有文件不因授权的撤消而失效。</w:t>
      </w:r>
    </w:p>
    <w:p w14:paraId="27A489DD">
      <w:pPr>
        <w:tabs>
          <w:tab w:val="left" w:pos="6300"/>
        </w:tabs>
        <w:snapToGrid w:val="0"/>
        <w:spacing w:line="500" w:lineRule="exact"/>
        <w:ind w:firstLine="570"/>
        <w:rPr>
          <w:rFonts w:hint="eastAsia" w:ascii="方正仿宋_GBK" w:hAnsi="仿宋" w:eastAsia="方正仿宋_GBK"/>
          <w:sz w:val="24"/>
        </w:rPr>
      </w:pPr>
    </w:p>
    <w:p w14:paraId="144E7737">
      <w:pPr>
        <w:tabs>
          <w:tab w:val="left" w:pos="6300"/>
        </w:tabs>
        <w:snapToGrid w:val="0"/>
        <w:spacing w:line="500" w:lineRule="exact"/>
        <w:ind w:firstLine="570"/>
        <w:rPr>
          <w:rFonts w:hint="eastAsia" w:ascii="方正仿宋_GBK" w:hAnsi="仿宋" w:eastAsia="方正仿宋_GBK"/>
          <w:sz w:val="24"/>
        </w:rPr>
      </w:pPr>
    </w:p>
    <w:p w14:paraId="4EFAB3AF">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被授权人：                                 投标人法定代表人：</w:t>
      </w:r>
    </w:p>
    <w:p w14:paraId="56E3751B">
      <w:pPr>
        <w:tabs>
          <w:tab w:val="left" w:pos="6300"/>
        </w:tabs>
        <w:snapToGrid w:val="0"/>
        <w:spacing w:line="500" w:lineRule="exact"/>
        <w:ind w:firstLine="570"/>
        <w:rPr>
          <w:rFonts w:hint="eastAsia" w:ascii="方正仿宋_GBK" w:hAnsi="仿宋" w:eastAsia="方正仿宋_GBK"/>
          <w:sz w:val="24"/>
          <w:szCs w:val="28"/>
        </w:rPr>
      </w:pPr>
      <w:r>
        <w:rPr>
          <w:rFonts w:hint="eastAsia" w:ascii="方正仿宋_GBK" w:hAnsi="仿宋" w:eastAsia="方正仿宋_GBK"/>
          <w:sz w:val="24"/>
          <w:szCs w:val="28"/>
        </w:rPr>
        <w:t>（签署或盖章）                                （签署或盖章）</w:t>
      </w:r>
    </w:p>
    <w:p w14:paraId="6F5AB8EB">
      <w:pPr>
        <w:tabs>
          <w:tab w:val="left" w:pos="6300"/>
        </w:tabs>
        <w:snapToGrid w:val="0"/>
        <w:spacing w:line="500" w:lineRule="exact"/>
        <w:ind w:firstLine="570"/>
        <w:rPr>
          <w:rFonts w:hint="eastAsia" w:ascii="方正仿宋_GBK" w:hAnsi="仿宋" w:eastAsia="方正仿宋_GBK"/>
          <w:sz w:val="24"/>
          <w:szCs w:val="28"/>
        </w:rPr>
      </w:pPr>
    </w:p>
    <w:p w14:paraId="7BEB412E">
      <w:pPr>
        <w:tabs>
          <w:tab w:val="left" w:pos="6300"/>
        </w:tabs>
        <w:snapToGrid w:val="0"/>
        <w:spacing w:line="500" w:lineRule="exact"/>
        <w:ind w:firstLine="570"/>
        <w:rPr>
          <w:rFonts w:hint="eastAsia" w:ascii="方正仿宋_GBK" w:hAnsi="仿宋" w:eastAsia="方正仿宋_GBK"/>
          <w:sz w:val="24"/>
        </w:rPr>
      </w:pPr>
    </w:p>
    <w:p w14:paraId="2B84E81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（附：被授权人身份证正反面复印件）</w:t>
      </w:r>
    </w:p>
    <w:p w14:paraId="2EED9B90">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14:paraId="5E5E10C2">
      <w:pPr>
        <w:tabs>
          <w:tab w:val="left" w:pos="6300"/>
        </w:tabs>
        <w:snapToGrid w:val="0"/>
        <w:spacing w:line="500" w:lineRule="exact"/>
        <w:ind w:firstLine="570"/>
        <w:rPr>
          <w:rFonts w:hint="eastAsia" w:ascii="方正仿宋_GBK" w:hAnsi="仿宋" w:eastAsia="方正仿宋_GBK"/>
          <w:sz w:val="24"/>
        </w:rPr>
      </w:pPr>
    </w:p>
    <w:p w14:paraId="585A76CB">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（投标人公章）</w:t>
      </w:r>
    </w:p>
    <w:p w14:paraId="54DB18C6">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年   月   日</w:t>
      </w:r>
    </w:p>
    <w:p w14:paraId="0791365E">
      <w:pPr>
        <w:tabs>
          <w:tab w:val="left" w:pos="6300"/>
        </w:tabs>
        <w:snapToGrid w:val="0"/>
        <w:spacing w:line="500" w:lineRule="exact"/>
        <w:ind w:right="720" w:firstLine="570"/>
        <w:jc w:val="right"/>
        <w:rPr>
          <w:rFonts w:hint="eastAsia" w:ascii="方正仿宋_GBK" w:hAnsi="仿宋" w:eastAsia="方正仿宋_GBK"/>
          <w:sz w:val="24"/>
        </w:rPr>
      </w:pPr>
    </w:p>
    <w:p w14:paraId="6AF73C0F">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电子邮箱：XXXXXX@XXXXX（若法定代表人办理并签署投标文件的可不填写）</w:t>
      </w:r>
    </w:p>
    <w:p w14:paraId="6691C811">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5BC797C1">
      <w:pPr>
        <w:tabs>
          <w:tab w:val="left" w:pos="6300"/>
        </w:tabs>
        <w:snapToGrid w:val="0"/>
        <w:spacing w:line="500" w:lineRule="exact"/>
        <w:ind w:right="480" w:firstLine="570" w:firstLineChars="0"/>
        <w:jc w:val="left"/>
        <w:rPr>
          <w:rFonts w:hint="eastAsia" w:ascii="方正仿宋_GBK" w:hAnsi="仿宋" w:eastAsia="方正仿宋_GBK"/>
          <w:sz w:val="24"/>
          <w:szCs w:val="24"/>
        </w:rPr>
      </w:pPr>
      <w:r>
        <w:rPr>
          <w:rFonts w:hint="eastAsia" w:ascii="方正仿宋_GBK" w:hAnsi="仿宋" w:eastAsia="方正仿宋_GBK"/>
          <w:sz w:val="24"/>
        </w:rPr>
        <w:t>1.若为法定代表人办理并签署投标文件的，不提供此文件。</w:t>
      </w:r>
      <w:r>
        <w:rPr>
          <w:rFonts w:hint="eastAsia" w:ascii="方正仿宋_GBK" w:hAnsi="仿宋" w:eastAsia="方正仿宋_GBK"/>
        </w:rPr>
        <w:br w:type="column"/>
      </w:r>
      <w:r>
        <w:rPr>
          <w:rFonts w:hint="eastAsia" w:ascii="方正仿宋_GBK" w:hAnsi="方正书宋_GBK" w:eastAsia="方正仿宋_GBK"/>
          <w:sz w:val="24"/>
          <w:szCs w:val="28"/>
        </w:rPr>
        <w:t>（四）基本资格条件承诺函</w:t>
      </w:r>
    </w:p>
    <w:p w14:paraId="0D8276CA">
      <w:pPr>
        <w:tabs>
          <w:tab w:val="left" w:pos="6300"/>
        </w:tabs>
        <w:snapToGrid/>
        <w:spacing w:line="240" w:lineRule="auto"/>
        <w:ind w:firstLine="0" w:firstLineChars="0"/>
        <w:jc w:val="left"/>
        <w:outlineLvl w:val="9"/>
        <w:rPr>
          <w:rFonts w:hint="eastAsia"/>
        </w:rPr>
      </w:pPr>
      <w:bookmarkStart w:id="863" w:name="_Toc20662"/>
      <w:bookmarkStart w:id="864" w:name="_Toc27509"/>
      <w:bookmarkStart w:id="865" w:name="_Toc29488"/>
      <w:bookmarkStart w:id="866" w:name="_Toc4679"/>
      <w:bookmarkStart w:id="867" w:name="_Toc2420"/>
      <w:bookmarkStart w:id="868" w:name="_Toc615"/>
      <w:bookmarkStart w:id="869" w:name="_Toc6369"/>
      <w:bookmarkStart w:id="870" w:name="_Toc3879"/>
      <w:r>
        <w:rPr>
          <w:rFonts w:hint="eastAsia"/>
        </w:rPr>
        <w:t>基本资格条件承诺函</w:t>
      </w:r>
      <w:bookmarkEnd w:id="863"/>
      <w:bookmarkEnd w:id="864"/>
      <w:bookmarkEnd w:id="865"/>
      <w:bookmarkEnd w:id="866"/>
      <w:bookmarkEnd w:id="867"/>
      <w:bookmarkEnd w:id="868"/>
      <w:bookmarkEnd w:id="869"/>
      <w:bookmarkEnd w:id="870"/>
    </w:p>
    <w:p w14:paraId="2CE1FB71">
      <w:pPr>
        <w:tabs>
          <w:tab w:val="left" w:pos="6300"/>
        </w:tabs>
        <w:snapToGrid/>
        <w:spacing w:line="240" w:lineRule="auto"/>
      </w:pPr>
    </w:p>
    <w:p w14:paraId="5E5019AA">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229278E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（投标人名称）郑重承诺：</w:t>
      </w:r>
    </w:p>
    <w:p w14:paraId="6B0DAB0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3A339C1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3C46006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3.我方在采购项目评审（评标）环节结束后，随时接受采购人、采购代理机构的检查验证，配合提供相关证明材料，证明符合《中华人民共和国政府采购法》规定的投标人基本资格条件。</w:t>
      </w:r>
    </w:p>
    <w:p w14:paraId="6C27601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70CD24A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5436EC49">
      <w:pPr>
        <w:tabs>
          <w:tab w:val="left" w:pos="6300"/>
        </w:tabs>
        <w:snapToGrid w:val="0"/>
        <w:spacing w:line="500" w:lineRule="exact"/>
        <w:ind w:firstLine="480" w:firstLineChars="200"/>
        <w:rPr>
          <w:rFonts w:hint="eastAsia" w:ascii="方正仿宋_GBK" w:hAnsi="仿宋" w:eastAsia="方正仿宋_GBK"/>
          <w:sz w:val="24"/>
        </w:rPr>
      </w:pPr>
    </w:p>
    <w:p w14:paraId="18DA3738">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（投标人公章）</w:t>
      </w:r>
    </w:p>
    <w:p w14:paraId="1B2E4DE6">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年   月   日</w:t>
      </w:r>
    </w:p>
    <w:p w14:paraId="2D3DE990">
      <w:pPr>
        <w:snapToGrid w:val="0"/>
        <w:spacing w:line="440" w:lineRule="exact"/>
        <w:ind w:firstLine="480" w:firstLineChars="200"/>
        <w:rPr>
          <w:rFonts w:hint="eastAsia" w:ascii="方正仿宋_GBK" w:hAnsi="仿宋" w:eastAsia="方正仿宋_GBK"/>
          <w:sz w:val="24"/>
          <w:szCs w:val="24"/>
        </w:rPr>
      </w:pPr>
    </w:p>
    <w:p w14:paraId="613FCA39">
      <w:pPr>
        <w:spacing w:line="400" w:lineRule="exact"/>
        <w:rPr>
          <w:rFonts w:ascii="方正仿宋_GBK" w:hAnsi="仿宋" w:eastAsia="方正仿宋_GBK"/>
        </w:rPr>
      </w:pPr>
    </w:p>
    <w:p w14:paraId="2AF724CC">
      <w:pPr>
        <w:spacing w:line="400" w:lineRule="exact"/>
        <w:rPr>
          <w:rFonts w:ascii="方正仿宋_GBK" w:hAnsi="仿宋" w:eastAsia="方正仿宋_GBK"/>
        </w:rPr>
      </w:pPr>
    </w:p>
    <w:p w14:paraId="2F90CB4C">
      <w:pPr>
        <w:spacing w:line="400" w:lineRule="exact"/>
        <w:rPr>
          <w:rFonts w:ascii="方正仿宋_GBK" w:hAnsi="仿宋" w:eastAsia="方正仿宋_GBK"/>
        </w:rPr>
      </w:pPr>
    </w:p>
    <w:p w14:paraId="0A23EBCE">
      <w:pPr>
        <w:spacing w:line="400" w:lineRule="exact"/>
        <w:rPr>
          <w:rFonts w:ascii="方正仿宋_GBK" w:hAnsi="仿宋" w:eastAsia="方正仿宋_GBK"/>
        </w:rPr>
      </w:pPr>
    </w:p>
    <w:p w14:paraId="0FF0DF09">
      <w:pPr>
        <w:spacing w:line="400" w:lineRule="exact"/>
        <w:rPr>
          <w:rFonts w:ascii="方正仿宋_GBK" w:hAnsi="仿宋" w:eastAsia="方正仿宋_GBK"/>
        </w:rPr>
      </w:pPr>
    </w:p>
    <w:p w14:paraId="7C9960B5">
      <w:pPr>
        <w:spacing w:line="400" w:lineRule="exact"/>
        <w:rPr>
          <w:rFonts w:ascii="方正仿宋_GBK" w:hAnsi="仿宋" w:eastAsia="方正仿宋_GBK"/>
        </w:rPr>
      </w:pPr>
    </w:p>
    <w:p w14:paraId="7E358D2D">
      <w:pPr>
        <w:spacing w:line="400" w:lineRule="exact"/>
        <w:rPr>
          <w:rFonts w:ascii="方正仿宋_GBK" w:hAnsi="仿宋" w:eastAsia="方正仿宋_GBK"/>
        </w:rPr>
      </w:pPr>
    </w:p>
    <w:p w14:paraId="7890BD9A">
      <w:pPr>
        <w:spacing w:line="400" w:lineRule="exact"/>
        <w:rPr>
          <w:rFonts w:ascii="方正仿宋_GBK" w:hAnsi="仿宋" w:eastAsia="方正仿宋_GBK"/>
        </w:rPr>
      </w:pPr>
    </w:p>
    <w:p w14:paraId="54693DF5">
      <w:pPr>
        <w:tabs>
          <w:tab w:val="left" w:pos="6300"/>
        </w:tabs>
        <w:snapToGrid w:val="0"/>
        <w:spacing w:line="500" w:lineRule="exact"/>
        <w:ind w:firstLine="480" w:firstLineChars="200"/>
        <w:rPr>
          <w:rFonts w:hint="eastAsia" w:ascii="方正仿宋_GBK" w:hAnsi="方正书宋_GBK" w:eastAsia="方正仿宋_GBK"/>
          <w:sz w:val="24"/>
          <w:szCs w:val="28"/>
        </w:rPr>
      </w:pPr>
    </w:p>
    <w:p w14:paraId="51E9E307">
      <w:pPr>
        <w:tabs>
          <w:tab w:val="left" w:pos="6300"/>
        </w:tabs>
        <w:snapToGrid w:val="0"/>
        <w:spacing w:line="500" w:lineRule="exact"/>
        <w:ind w:firstLine="480" w:firstLineChars="200"/>
        <w:rPr>
          <w:rFonts w:hint="eastAsia" w:ascii="方正仿宋_GBK" w:hAnsi="方正书宋_GBK" w:eastAsia="方正仿宋_GBK"/>
          <w:sz w:val="24"/>
          <w:szCs w:val="28"/>
        </w:rPr>
      </w:pPr>
    </w:p>
    <w:p w14:paraId="731CE5B1">
      <w:pPr>
        <w:tabs>
          <w:tab w:val="left" w:pos="6300"/>
        </w:tabs>
        <w:snapToGrid w:val="0"/>
        <w:spacing w:line="500" w:lineRule="exact"/>
        <w:ind w:firstLine="480" w:firstLineChars="200"/>
        <w:rPr>
          <w:rFonts w:ascii="方正仿宋_GBK" w:hAnsi="方正书宋_GBK" w:eastAsia="方正仿宋_GBK"/>
          <w:sz w:val="24"/>
          <w:szCs w:val="28"/>
        </w:rPr>
      </w:pPr>
      <w:r>
        <w:rPr>
          <w:rFonts w:hint="eastAsia" w:ascii="方正仿宋_GBK" w:hAnsi="方正书宋_GBK" w:eastAsia="方正仿宋_GBK"/>
          <w:sz w:val="24"/>
          <w:szCs w:val="28"/>
        </w:rPr>
        <w:t>（五）特定资格条件证书或证明文件</w:t>
      </w:r>
    </w:p>
    <w:p w14:paraId="488BF581">
      <w:pPr>
        <w:tabs>
          <w:tab w:val="left" w:pos="6300"/>
        </w:tabs>
        <w:snapToGrid w:val="0"/>
        <w:spacing w:line="500" w:lineRule="exact"/>
        <w:ind w:firstLine="570"/>
        <w:jc w:val="left"/>
        <w:rPr>
          <w:rFonts w:hint="eastAsia" w:ascii="方正仿宋_GBK" w:hAnsi="仿宋" w:eastAsia="方正仿宋_GBK"/>
          <w:sz w:val="24"/>
        </w:rPr>
      </w:pPr>
    </w:p>
    <w:p w14:paraId="2BC2BAC4">
      <w:pPr>
        <w:tabs>
          <w:tab w:val="left" w:pos="6300"/>
        </w:tabs>
        <w:snapToGrid w:val="0"/>
        <w:spacing w:line="500" w:lineRule="exact"/>
        <w:ind w:firstLine="570"/>
        <w:jc w:val="left"/>
        <w:rPr>
          <w:rFonts w:hint="eastAsia" w:ascii="方正仿宋_GBK" w:hAnsi="仿宋" w:eastAsia="方正仿宋_GBK"/>
          <w:sz w:val="24"/>
        </w:rPr>
      </w:pPr>
    </w:p>
    <w:p w14:paraId="12652DAD">
      <w:pPr>
        <w:tabs>
          <w:tab w:val="left" w:pos="6300"/>
        </w:tabs>
        <w:snapToGrid w:val="0"/>
        <w:spacing w:line="500" w:lineRule="exact"/>
        <w:ind w:firstLine="570"/>
        <w:jc w:val="left"/>
        <w:rPr>
          <w:rFonts w:hint="eastAsia" w:ascii="方正仿宋_GBK" w:hAnsi="仿宋" w:eastAsia="方正仿宋_GBK"/>
          <w:sz w:val="24"/>
        </w:rPr>
      </w:pPr>
    </w:p>
    <w:p w14:paraId="4EE1CC28">
      <w:pPr>
        <w:tabs>
          <w:tab w:val="left" w:pos="6300"/>
        </w:tabs>
        <w:snapToGrid w:val="0"/>
        <w:spacing w:line="500" w:lineRule="exact"/>
        <w:ind w:firstLine="570"/>
        <w:jc w:val="left"/>
        <w:rPr>
          <w:rFonts w:hint="eastAsia" w:ascii="方正仿宋_GBK" w:hAnsi="仿宋" w:eastAsia="方正仿宋_GBK"/>
          <w:sz w:val="24"/>
        </w:rPr>
      </w:pPr>
    </w:p>
    <w:p w14:paraId="71D7A004">
      <w:pPr>
        <w:tabs>
          <w:tab w:val="left" w:pos="6300"/>
        </w:tabs>
        <w:snapToGrid w:val="0"/>
        <w:spacing w:line="500" w:lineRule="exact"/>
        <w:ind w:firstLine="570"/>
        <w:jc w:val="left"/>
        <w:rPr>
          <w:rFonts w:hint="eastAsia" w:ascii="方正仿宋_GBK" w:hAnsi="仿宋" w:eastAsia="方正仿宋_GBK"/>
          <w:sz w:val="24"/>
        </w:rPr>
      </w:pPr>
    </w:p>
    <w:p w14:paraId="530DC9A4">
      <w:pPr>
        <w:tabs>
          <w:tab w:val="left" w:pos="6300"/>
        </w:tabs>
        <w:snapToGrid w:val="0"/>
        <w:spacing w:line="500" w:lineRule="exact"/>
        <w:ind w:firstLine="570"/>
        <w:jc w:val="left"/>
        <w:rPr>
          <w:rFonts w:hint="eastAsia" w:ascii="方正仿宋_GBK" w:hAnsi="仿宋" w:eastAsia="方正仿宋_GBK"/>
          <w:sz w:val="24"/>
        </w:rPr>
      </w:pPr>
    </w:p>
    <w:p w14:paraId="1C245A32">
      <w:pPr>
        <w:tabs>
          <w:tab w:val="left" w:pos="6300"/>
        </w:tabs>
        <w:snapToGrid w:val="0"/>
        <w:spacing w:line="500" w:lineRule="exact"/>
        <w:ind w:firstLine="570"/>
        <w:jc w:val="left"/>
        <w:rPr>
          <w:rFonts w:hint="eastAsia" w:ascii="方正仿宋_GBK" w:hAnsi="仿宋" w:eastAsia="方正仿宋_GBK"/>
          <w:sz w:val="24"/>
        </w:rPr>
      </w:pPr>
    </w:p>
    <w:p w14:paraId="7A2C9E5F">
      <w:pPr>
        <w:tabs>
          <w:tab w:val="left" w:pos="6300"/>
        </w:tabs>
        <w:snapToGrid w:val="0"/>
        <w:spacing w:line="500" w:lineRule="exact"/>
        <w:ind w:firstLine="570"/>
        <w:jc w:val="left"/>
        <w:rPr>
          <w:rFonts w:hint="eastAsia" w:ascii="方正仿宋_GBK" w:hAnsi="仿宋" w:eastAsia="方正仿宋_GBK"/>
          <w:sz w:val="24"/>
        </w:rPr>
      </w:pPr>
    </w:p>
    <w:p w14:paraId="430520C7">
      <w:pPr>
        <w:tabs>
          <w:tab w:val="left" w:pos="6300"/>
        </w:tabs>
        <w:snapToGrid w:val="0"/>
        <w:spacing w:line="500" w:lineRule="exact"/>
        <w:ind w:firstLine="570"/>
        <w:jc w:val="left"/>
        <w:rPr>
          <w:rFonts w:hint="eastAsia" w:ascii="方正仿宋_GBK" w:hAnsi="仿宋" w:eastAsia="方正仿宋_GBK"/>
          <w:sz w:val="24"/>
        </w:rPr>
      </w:pPr>
    </w:p>
    <w:p w14:paraId="4B81754F">
      <w:pPr>
        <w:tabs>
          <w:tab w:val="left" w:pos="6300"/>
        </w:tabs>
        <w:snapToGrid w:val="0"/>
        <w:spacing w:line="500" w:lineRule="exact"/>
        <w:ind w:firstLine="570"/>
        <w:jc w:val="left"/>
        <w:rPr>
          <w:rFonts w:hint="eastAsia" w:ascii="方正仿宋_GBK" w:hAnsi="仿宋" w:eastAsia="方正仿宋_GBK"/>
          <w:sz w:val="24"/>
        </w:rPr>
      </w:pPr>
    </w:p>
    <w:p w14:paraId="6F86A37C">
      <w:pPr>
        <w:tabs>
          <w:tab w:val="left" w:pos="6300"/>
        </w:tabs>
        <w:snapToGrid w:val="0"/>
        <w:spacing w:line="500" w:lineRule="exact"/>
        <w:ind w:firstLine="570"/>
        <w:jc w:val="left"/>
        <w:rPr>
          <w:rFonts w:hint="eastAsia" w:ascii="方正仿宋_GBK" w:hAnsi="仿宋" w:eastAsia="方正仿宋_GBK"/>
          <w:sz w:val="24"/>
        </w:rPr>
      </w:pPr>
    </w:p>
    <w:p w14:paraId="4D349991">
      <w:pPr>
        <w:tabs>
          <w:tab w:val="left" w:pos="6300"/>
        </w:tabs>
        <w:snapToGrid w:val="0"/>
        <w:spacing w:line="500" w:lineRule="exact"/>
        <w:ind w:firstLine="570"/>
        <w:jc w:val="left"/>
        <w:rPr>
          <w:rFonts w:hint="eastAsia" w:ascii="方正仿宋_GBK" w:hAnsi="仿宋" w:eastAsia="方正仿宋_GBK"/>
          <w:sz w:val="24"/>
        </w:rPr>
      </w:pPr>
    </w:p>
    <w:p w14:paraId="1A1C3EFD">
      <w:pPr>
        <w:tabs>
          <w:tab w:val="left" w:pos="6300"/>
        </w:tabs>
        <w:snapToGrid w:val="0"/>
        <w:spacing w:line="500" w:lineRule="exact"/>
        <w:ind w:firstLine="570"/>
        <w:jc w:val="left"/>
        <w:rPr>
          <w:rFonts w:hint="eastAsia" w:ascii="方正仿宋_GBK" w:hAnsi="仿宋" w:eastAsia="方正仿宋_GBK"/>
          <w:sz w:val="24"/>
        </w:rPr>
      </w:pPr>
    </w:p>
    <w:p w14:paraId="2D21A6D4">
      <w:pPr>
        <w:tabs>
          <w:tab w:val="left" w:pos="6300"/>
        </w:tabs>
        <w:snapToGrid w:val="0"/>
        <w:spacing w:line="500" w:lineRule="exact"/>
        <w:ind w:firstLine="570"/>
        <w:jc w:val="left"/>
        <w:rPr>
          <w:rFonts w:hint="eastAsia" w:ascii="方正仿宋_GBK" w:hAnsi="仿宋" w:eastAsia="方正仿宋_GBK"/>
          <w:sz w:val="24"/>
        </w:rPr>
      </w:pPr>
    </w:p>
    <w:p w14:paraId="44A432F9">
      <w:pPr>
        <w:tabs>
          <w:tab w:val="left" w:pos="6300"/>
        </w:tabs>
        <w:snapToGrid w:val="0"/>
        <w:spacing w:line="500" w:lineRule="exact"/>
        <w:ind w:firstLine="570"/>
        <w:jc w:val="left"/>
        <w:rPr>
          <w:rFonts w:hint="eastAsia" w:ascii="方正仿宋_GBK" w:hAnsi="仿宋" w:eastAsia="方正仿宋_GBK"/>
          <w:sz w:val="24"/>
        </w:rPr>
      </w:pPr>
    </w:p>
    <w:p w14:paraId="4C31EF1F">
      <w:pPr>
        <w:tabs>
          <w:tab w:val="left" w:pos="6300"/>
        </w:tabs>
        <w:snapToGrid w:val="0"/>
        <w:spacing w:line="500" w:lineRule="exact"/>
        <w:jc w:val="left"/>
        <w:rPr>
          <w:rFonts w:hint="eastAsia" w:ascii="方正仿宋_GBK" w:hAnsi="仿宋" w:eastAsia="方正仿宋_GBK"/>
          <w:sz w:val="24"/>
        </w:rPr>
      </w:pPr>
    </w:p>
    <w:p w14:paraId="582723BD">
      <w:pPr>
        <w:tabs>
          <w:tab w:val="left" w:pos="6300"/>
        </w:tabs>
        <w:snapToGrid/>
        <w:spacing w:line="240" w:lineRule="auto"/>
        <w:ind w:firstLine="0" w:firstLineChars="0"/>
        <w:jc w:val="left"/>
        <w:outlineLvl w:val="9"/>
        <w:rPr>
          <w:rFonts w:hint="eastAsia"/>
        </w:rPr>
      </w:pPr>
      <w:bookmarkStart w:id="871" w:name="_Toc2464"/>
      <w:bookmarkStart w:id="872" w:name="_Toc21981"/>
      <w:bookmarkStart w:id="873" w:name="_Toc511"/>
      <w:bookmarkStart w:id="874" w:name="_Toc27395"/>
      <w:bookmarkStart w:id="875" w:name="_Toc7114"/>
      <w:bookmarkStart w:id="876" w:name="_Toc23244"/>
      <w:bookmarkStart w:id="877" w:name="_Toc17413"/>
      <w:bookmarkStart w:id="878" w:name="_Toc31264"/>
      <w:bookmarkStart w:id="879" w:name="_Toc5332"/>
      <w:r>
        <w:rPr>
          <w:rFonts w:hint="eastAsia"/>
        </w:rPr>
        <w:t>（结束）</w:t>
      </w:r>
      <w:bookmarkEnd w:id="871"/>
      <w:bookmarkEnd w:id="872"/>
      <w:bookmarkEnd w:id="873"/>
      <w:bookmarkEnd w:id="874"/>
      <w:bookmarkEnd w:id="875"/>
      <w:bookmarkEnd w:id="876"/>
      <w:bookmarkEnd w:id="877"/>
      <w:bookmarkEnd w:id="878"/>
      <w:bookmarkEnd w:id="879"/>
    </w:p>
    <w:p w14:paraId="091F85E3">
      <w:pPr>
        <w:tabs>
          <w:tab w:val="left" w:pos="6300"/>
        </w:tabs>
        <w:snapToGrid w:val="0"/>
        <w:spacing w:line="500" w:lineRule="exact"/>
        <w:jc w:val="center"/>
        <w:rPr>
          <w:rFonts w:hint="eastAsia" w:ascii="方正仿宋_GBK" w:hAnsi="方正书宋_GBK" w:eastAsia="方正仿宋_GBK"/>
        </w:rPr>
      </w:pPr>
    </w:p>
    <w:sectPr>
      <w:headerReference r:id="rId7" w:type="default"/>
      <w:footerReference r:id="rId8"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Naskh Arabic">
    <w:panose1 w:val="020B0502040504020204"/>
    <w:charset w:val="00"/>
    <w:family w:val="auto"/>
    <w:pitch w:val="default"/>
    <w:sig w:usb0="80002003" w:usb1="80002000" w:usb2="00000008" w:usb3="00000000" w:csb0="00000041" w:csb1="0008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仿宋">
    <w:panose1 w:val="02000500000000000000"/>
    <w:charset w:val="86"/>
    <w:family w:val="auto"/>
    <w:pitch w:val="default"/>
    <w:sig w:usb0="A00002BF" w:usb1="38C77CFA" w:usb2="00000016" w:usb3="00000000" w:csb0="00060007" w:csb1="00000000"/>
  </w:font>
  <w:font w:name="文泉驿正黑">
    <w:panose1 w:val="02000603000000000000"/>
    <w:charset w:val="86"/>
    <w:family w:val="auto"/>
    <w:pitch w:val="default"/>
    <w:sig w:usb0="900002BF" w:usb1="2BDF7DFB" w:usb2="00000036" w:usb3="00000000" w:csb0="603E000D" w:csb1="D2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D7FC">
    <w:pPr>
      <w:pStyle w:val="2"/>
      <w:jc w:val="center"/>
      <w:rPr>
        <w:rFonts w:hint="eastAsia"/>
        <w:sz w:val="24"/>
      </w:rPr>
    </w:pPr>
    <w:r>
      <w:rPr>
        <w:sz w:val="24"/>
      </w:rPr>
      <w:fldChar w:fldCharType="begin"/>
    </w:r>
    <w:r>
      <w:rPr>
        <w:rStyle w:val="64"/>
        <w:sz w:val="24"/>
      </w:rPr>
      <w:instrText xml:space="preserve"> PAGE </w:instrText>
    </w:r>
    <w:r>
      <w:rPr>
        <w:sz w:val="24"/>
      </w:rPr>
      <w:fldChar w:fldCharType="separate"/>
    </w:r>
    <w:r>
      <w:rPr>
        <w:rStyle w:val="64"/>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825C">
    <w:pPr>
      <w:pStyle w:val="2"/>
      <w:ind w:right="360"/>
      <w:jc w:val="center"/>
    </w:pPr>
    <w:r>
      <w:fldChar w:fldCharType="begin"/>
    </w:r>
    <w:r>
      <w:rPr>
        <w:rStyle w:val="64"/>
      </w:rPr>
      <w:instrText xml:space="preserve"> PAGE </w:instrText>
    </w:r>
    <w:r>
      <w:fldChar w:fldCharType="separate"/>
    </w:r>
    <w:r>
      <w:rPr>
        <w:rStyle w:val="64"/>
      </w:rPr>
      <w:t>- 12 -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8B3A">
    <w:pPr>
      <w:pStyle w:val="2"/>
      <w:jc w:val="center"/>
      <w:rPr>
        <w:rFonts w:hint="eastAsia" w:ascii="方正书宋_GBK" w:hAnsi="方正书宋_GBK"/>
        <w:sz w:val="21"/>
        <w:szCs w:val="21"/>
      </w:rPr>
    </w:pPr>
    <w:r>
      <w:rPr>
        <w:rFonts w:ascii="方正书宋_GBK" w:hAnsi="方正书宋_GBK"/>
        <w:sz w:val="21"/>
        <w:szCs w:val="21"/>
      </w:rPr>
      <w:fldChar w:fldCharType="begin"/>
    </w:r>
    <w:r>
      <w:rPr>
        <w:rStyle w:val="64"/>
        <w:rFonts w:ascii="方正书宋_GBK" w:hAnsi="方正书宋_GBK"/>
        <w:sz w:val="21"/>
        <w:szCs w:val="21"/>
      </w:rPr>
      <w:instrText xml:space="preserve"> PAGE </w:instrText>
    </w:r>
    <w:r>
      <w:rPr>
        <w:rFonts w:ascii="方正书宋_GBK" w:hAnsi="方正书宋_GBK"/>
        <w:sz w:val="21"/>
        <w:szCs w:val="21"/>
      </w:rPr>
      <w:fldChar w:fldCharType="separate"/>
    </w:r>
    <w:r>
      <w:rPr>
        <w:rStyle w:val="64"/>
        <w:rFonts w:ascii="方正书宋_GBK" w:hAnsi="方正书宋_GBK"/>
        <w:sz w:val="21"/>
        <w:szCs w:val="21"/>
      </w:rPr>
      <w:t>- 4 -</w:t>
    </w:r>
    <w:r>
      <w:rPr>
        <w:rFonts w:ascii="方正书宋_GBK" w:hAnsi="方正书宋_GBK"/>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41C0">
    <w:pPr>
      <w:pStyle w:val="39"/>
      <w:pBdr>
        <w:bottom w:val="single" w:color="auto" w:sz="4" w:space="1"/>
      </w:pBdr>
      <w:ind w:firstLine="2415" w:firstLineChars="1150"/>
      <w:jc w:val="both"/>
      <w:rPr>
        <w:rFonts w:hint="eastAsia" w:ascii="方正仿宋_GBK" w:eastAsia="方正仿宋_GBK"/>
        <w:sz w:val="21"/>
        <w:szCs w:val="24"/>
      </w:rPr>
    </w:pPr>
    <w:r>
      <w:rPr>
        <w:rFonts w:hint="eastAsia" w:ascii="方正仿宋_GBK" w:eastAsia="方正仿宋_GBK"/>
        <w:sz w:val="21"/>
        <w:szCs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350DD">
    <w:pPr>
      <w:pStyle w:val="3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E729">
    <w:pPr>
      <w:pStyle w:val="39"/>
      <w:jc w:val="both"/>
      <w:rPr>
        <w:rFonts w:hint="eastAsia" w:ascii="方正仿宋_GBK" w:eastAsia="方正仿宋_GBK"/>
        <w:sz w:val="21"/>
        <w:szCs w:val="24"/>
        <w:lang w:eastAsia="zh-CN"/>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68B7"/>
    <w:multiLevelType w:val="singleLevel"/>
    <w:tmpl w:val="FDB768B7"/>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2">
    <w:nsid w:val="00000006"/>
    <w:multiLevelType w:val="multilevel"/>
    <w:tmpl w:val="00000006"/>
    <w:lvl w:ilvl="0" w:tentative="0">
      <w:start w:val="1"/>
      <w:numFmt w:val="decimal"/>
      <w:pStyle w:val="186"/>
      <w:lvlText w:val="(%1)"/>
      <w:lvlJc w:val="left"/>
      <w:pPr>
        <w:tabs>
          <w:tab w:val="left" w:pos="397"/>
        </w:tabs>
        <w:ind w:left="397" w:hanging="397"/>
      </w:pPr>
      <w:rPr>
        <w:rFonts w:hint="default" w:ascii="DejaVu Sans" w:hAnsi="DejaVu Sans" w:eastAsia="方正书宋_GBK"/>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upperLetter"/>
      <w:suff w:val="nothing"/>
      <w:lvlText w:val="附　录　%1"/>
      <w:lvlJc w:val="left"/>
      <w:pPr>
        <w:ind w:left="0" w:firstLine="0"/>
      </w:pPr>
      <w:rPr>
        <w:rFonts w:hint="eastAsia" w:ascii="方正黑体_GBK" w:hAnsi="DejaVu Sans" w:eastAsia="方正黑体_GBK"/>
        <w:b w:val="0"/>
        <w:i w:val="0"/>
        <w:sz w:val="21"/>
      </w:rPr>
    </w:lvl>
    <w:lvl w:ilvl="1" w:tentative="0">
      <w:start w:val="1"/>
      <w:numFmt w:val="decimal"/>
      <w:pStyle w:val="175"/>
      <w:suff w:val="nothing"/>
      <w:lvlText w:val="%1.%2　"/>
      <w:lvlJc w:val="left"/>
      <w:pPr>
        <w:ind w:left="210" w:firstLine="0"/>
      </w:pPr>
      <w:rPr>
        <w:rFonts w:hint="eastAsia" w:ascii="方正黑体_GBK" w:hAnsi="DejaVu Sans" w:eastAsia="方正黑体_GBK"/>
        <w:b w:val="0"/>
        <w:i w:val="0"/>
        <w:snapToGrid/>
        <w:spacing w:val="0"/>
        <w:w w:val="100"/>
        <w:kern w:val="21"/>
        <w:sz w:val="21"/>
      </w:rPr>
    </w:lvl>
    <w:lvl w:ilvl="2" w:tentative="0">
      <w:start w:val="1"/>
      <w:numFmt w:val="decimal"/>
      <w:suff w:val="nothing"/>
      <w:lvlText w:val="%1.%2.%3　"/>
      <w:lvlJc w:val="left"/>
      <w:pPr>
        <w:ind w:left="0" w:firstLine="0"/>
      </w:pPr>
      <w:rPr>
        <w:rFonts w:hint="eastAsia" w:ascii="方正黑体_GBK" w:hAnsi="DejaVu Sans" w:eastAsia="方正黑体_GBK"/>
        <w:b w:val="0"/>
        <w:i w:val="0"/>
        <w:sz w:val="21"/>
      </w:rPr>
    </w:lvl>
    <w:lvl w:ilvl="3" w:tentative="0">
      <w:start w:val="1"/>
      <w:numFmt w:val="decimal"/>
      <w:suff w:val="nothing"/>
      <w:lvlText w:val="%1.%2.%3.%4　"/>
      <w:lvlJc w:val="left"/>
      <w:pPr>
        <w:ind w:left="0" w:firstLine="0"/>
      </w:pPr>
      <w:rPr>
        <w:rFonts w:hint="eastAsia" w:ascii="方正黑体_GBK" w:hAnsi="DejaVu Sans" w:eastAsia="方正黑体_GBK"/>
        <w:b w:val="0"/>
        <w:i w:val="0"/>
        <w:sz w:val="21"/>
      </w:rPr>
    </w:lvl>
    <w:lvl w:ilvl="4" w:tentative="0">
      <w:start w:val="1"/>
      <w:numFmt w:val="decimal"/>
      <w:suff w:val="nothing"/>
      <w:lvlText w:val="%1.%2.%3.%4.%5　"/>
      <w:lvlJc w:val="left"/>
      <w:pPr>
        <w:ind w:left="0" w:firstLine="0"/>
      </w:pPr>
      <w:rPr>
        <w:rFonts w:hint="eastAsia" w:ascii="方正黑体_GBK" w:hAnsi="DejaVu Sans" w:eastAsia="方正黑体_GBK"/>
        <w:b w:val="0"/>
        <w:i w:val="0"/>
        <w:sz w:val="21"/>
      </w:rPr>
    </w:lvl>
    <w:lvl w:ilvl="5" w:tentative="0">
      <w:start w:val="1"/>
      <w:numFmt w:val="decimal"/>
      <w:suff w:val="nothing"/>
      <w:lvlText w:val="%1.%2.%3.%4.%5.%6　"/>
      <w:lvlJc w:val="left"/>
      <w:pPr>
        <w:ind w:left="0" w:firstLine="0"/>
      </w:pPr>
      <w:rPr>
        <w:rFonts w:hint="eastAsia" w:ascii="方正黑体_GBK" w:hAnsi="DejaVu Sans" w:eastAsia="方正黑体_GBK"/>
        <w:b w:val="0"/>
        <w:i w:val="0"/>
        <w:sz w:val="21"/>
      </w:rPr>
    </w:lvl>
    <w:lvl w:ilvl="6" w:tentative="0">
      <w:start w:val="1"/>
      <w:numFmt w:val="decimal"/>
      <w:suff w:val="nothing"/>
      <w:lvlText w:val="%1.%2.%3.%4.%5.%6.%7　"/>
      <w:lvlJc w:val="left"/>
      <w:pPr>
        <w:ind w:left="0" w:firstLine="0"/>
      </w:pPr>
      <w:rPr>
        <w:rFonts w:hint="eastAsia" w:ascii="方正黑体_GBK" w:hAnsi="DejaVu Sans" w:eastAsia="方正黑体_GBK"/>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8"/>
    <w:multiLevelType w:val="singleLevel"/>
    <w:tmpl w:val="00000008"/>
    <w:lvl w:ilvl="0" w:tentative="0">
      <w:start w:val="1"/>
      <w:numFmt w:val="bullet"/>
      <w:pStyle w:val="176"/>
      <w:lvlText w:val=""/>
      <w:lvlJc w:val="left"/>
      <w:pPr>
        <w:tabs>
          <w:tab w:val="left" w:pos="360"/>
        </w:tabs>
        <w:ind w:left="360" w:hanging="360"/>
      </w:pPr>
      <w:rPr>
        <w:rFonts w:hint="default" w:ascii="Wingdings" w:hAnsi="Wingdings"/>
      </w:rPr>
    </w:lvl>
  </w:abstractNum>
  <w:abstractNum w:abstractNumId="5">
    <w:nsid w:val="0000000A"/>
    <w:multiLevelType w:val="multilevel"/>
    <w:tmpl w:val="0000000A"/>
    <w:lvl w:ilvl="0" w:tentative="0">
      <w:start w:val="8"/>
      <w:numFmt w:val="decimal"/>
      <w:pStyle w:val="12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2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C"/>
    <w:multiLevelType w:val="multilevel"/>
    <w:tmpl w:val="0000000C"/>
    <w:lvl w:ilvl="0" w:tentative="0">
      <w:start w:val="1"/>
      <w:numFmt w:val="bullet"/>
      <w:pStyle w:val="10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8">
    <w:nsid w:val="00000011"/>
    <w:multiLevelType w:val="multilevel"/>
    <w:tmpl w:val="00000011"/>
    <w:lvl w:ilvl="0" w:tentative="0">
      <w:start w:val="1"/>
      <w:numFmt w:val="bullet"/>
      <w:pStyle w:val="12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2"/>
    <w:multiLevelType w:val="multilevel"/>
    <w:tmpl w:val="00000012"/>
    <w:lvl w:ilvl="0" w:tentative="0">
      <w:start w:val="1"/>
      <w:numFmt w:val="decimal"/>
      <w:pStyle w:val="148"/>
      <w:lvlText w:val="（%1）"/>
      <w:lvlJc w:val="left"/>
      <w:pPr>
        <w:tabs>
          <w:tab w:val="left" w:pos="1230"/>
        </w:tabs>
        <w:ind w:left="0" w:firstLine="510"/>
      </w:pPr>
      <w:rPr>
        <w:rFonts w:hint="default" w:ascii="DejaVu Sans" w:hAnsi="DejaVu Sans"/>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multilevel"/>
    <w:tmpl w:val="00000013"/>
    <w:lvl w:ilvl="0" w:tentative="0">
      <w:start w:val="1"/>
      <w:numFmt w:val="chineseCountingThousand"/>
      <w:pStyle w:val="12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4"/>
    <w:multiLevelType w:val="multilevel"/>
    <w:tmpl w:val="00000014"/>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2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5"/>
    <w:multiLevelType w:val="singleLevel"/>
    <w:tmpl w:val="00000015"/>
    <w:lvl w:ilvl="0" w:tentative="0">
      <w:start w:val="1"/>
      <w:numFmt w:val="decimal"/>
      <w:pStyle w:val="124"/>
      <w:lvlText w:val="%1)"/>
      <w:lvlJc w:val="left"/>
      <w:pPr>
        <w:tabs>
          <w:tab w:val="left" w:pos="425"/>
        </w:tabs>
        <w:ind w:left="425" w:hanging="425"/>
      </w:pPr>
      <w:rPr>
        <w:rFonts w:hint="eastAsia"/>
      </w:rPr>
    </w:lvl>
  </w:abstractNum>
  <w:abstractNum w:abstractNumId="13">
    <w:nsid w:val="00000016"/>
    <w:multiLevelType w:val="singleLevel"/>
    <w:tmpl w:val="00000016"/>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4">
    <w:nsid w:val="00000017"/>
    <w:multiLevelType w:val="multilevel"/>
    <w:tmpl w:val="00000017"/>
    <w:lvl w:ilvl="0" w:tentative="0">
      <w:start w:val="1"/>
      <w:numFmt w:val="bullet"/>
      <w:pStyle w:val="17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5">
    <w:nsid w:val="00000019"/>
    <w:multiLevelType w:val="singleLevel"/>
    <w:tmpl w:val="00000019"/>
    <w:lvl w:ilvl="0" w:tentative="0">
      <w:start w:val="1"/>
      <w:numFmt w:val="decimal"/>
      <w:pStyle w:val="15"/>
      <w:lvlText w:val="%1."/>
      <w:lvlJc w:val="left"/>
      <w:pPr>
        <w:tabs>
          <w:tab w:val="left" w:pos="780"/>
        </w:tabs>
        <w:ind w:left="780" w:hanging="360"/>
      </w:pPr>
    </w:lvl>
  </w:abstractNum>
  <w:abstractNum w:abstractNumId="16">
    <w:nsid w:val="0000001A"/>
    <w:multiLevelType w:val="multilevel"/>
    <w:tmpl w:val="0000001A"/>
    <w:lvl w:ilvl="0" w:tentative="0">
      <w:start w:val="1"/>
      <w:numFmt w:val="chineseCountingThousand"/>
      <w:pStyle w:val="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FFB3D8E"/>
    <w:multiLevelType w:val="singleLevel"/>
    <w:tmpl w:val="7FFB3D8E"/>
    <w:lvl w:ilvl="0" w:tentative="0">
      <w:start w:val="2"/>
      <w:numFmt w:val="chineseCounting"/>
      <w:suff w:val="nothing"/>
      <w:lvlText w:val="%1、"/>
      <w:lvlJc w:val="left"/>
      <w:pPr>
        <w:ind w:left="-2"/>
      </w:pPr>
      <w:rPr>
        <w:rFonts w:hint="eastAsia"/>
      </w:rPr>
    </w:lvl>
  </w:abstractNum>
  <w:num w:numId="1">
    <w:abstractNumId w:val="16"/>
  </w:num>
  <w:num w:numId="2">
    <w:abstractNumId w:val="15"/>
  </w:num>
  <w:num w:numId="3">
    <w:abstractNumId w:val="1"/>
  </w:num>
  <w:num w:numId="4">
    <w:abstractNumId w:val="7"/>
  </w:num>
  <w:num w:numId="5">
    <w:abstractNumId w:val="13"/>
  </w:num>
  <w:num w:numId="6">
    <w:abstractNumId w:val="6"/>
  </w:num>
  <w:num w:numId="7">
    <w:abstractNumId w:val="10"/>
  </w:num>
  <w:num w:numId="8">
    <w:abstractNumId w:val="12"/>
  </w:num>
  <w:num w:numId="9">
    <w:abstractNumId w:val="8"/>
  </w:num>
  <w:num w:numId="10">
    <w:abstractNumId w:val="5"/>
  </w:num>
  <w:num w:numId="11">
    <w:abstractNumId w:val="9"/>
  </w:num>
  <w:num w:numId="12">
    <w:abstractNumId w:val="3"/>
  </w:num>
  <w:num w:numId="13">
    <w:abstractNumId w:val="4"/>
  </w:num>
  <w:num w:numId="14">
    <w:abstractNumId w:val="14"/>
  </w:num>
  <w:num w:numId="15">
    <w:abstractNumId w:val="2"/>
  </w:num>
  <w:num w:numId="16">
    <w:abstractNumId w:val="11"/>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ZTc3ZWU4MWYxYzMwZmRiYTJiODk0OGJiNjk0ZjcifQ=="/>
    <w:docVar w:name="KSO_WPS_MARK_KEY" w:val="aa917d79-c1d3-4b92-bc35-a6dfa554cfd4"/>
  </w:docVars>
  <w:rsids>
    <w:rsidRoot w:val="00172A27"/>
    <w:rsid w:val="043D617B"/>
    <w:rsid w:val="076D2122"/>
    <w:rsid w:val="0B3F80BA"/>
    <w:rsid w:val="0B850035"/>
    <w:rsid w:val="0C027EF6"/>
    <w:rsid w:val="0C521C70"/>
    <w:rsid w:val="0C6B4B73"/>
    <w:rsid w:val="0D533015"/>
    <w:rsid w:val="0EDE2DB2"/>
    <w:rsid w:val="0EFBD66B"/>
    <w:rsid w:val="0F132C34"/>
    <w:rsid w:val="0FEB0AAD"/>
    <w:rsid w:val="0FEF0338"/>
    <w:rsid w:val="121F56E9"/>
    <w:rsid w:val="122D2087"/>
    <w:rsid w:val="12BE381D"/>
    <w:rsid w:val="13D0584C"/>
    <w:rsid w:val="14951ADD"/>
    <w:rsid w:val="158F02EF"/>
    <w:rsid w:val="15DFC910"/>
    <w:rsid w:val="15E332EA"/>
    <w:rsid w:val="16BB9215"/>
    <w:rsid w:val="17682586"/>
    <w:rsid w:val="17EF0ADE"/>
    <w:rsid w:val="19FE8286"/>
    <w:rsid w:val="1B607CA1"/>
    <w:rsid w:val="1B8D6B9A"/>
    <w:rsid w:val="20207901"/>
    <w:rsid w:val="207672EF"/>
    <w:rsid w:val="26DF27F4"/>
    <w:rsid w:val="26E91D25"/>
    <w:rsid w:val="27383FFF"/>
    <w:rsid w:val="27FB2846"/>
    <w:rsid w:val="2B117B19"/>
    <w:rsid w:val="2B786611"/>
    <w:rsid w:val="2CB76D76"/>
    <w:rsid w:val="2D3DBCED"/>
    <w:rsid w:val="2E2D2EF1"/>
    <w:rsid w:val="2EF929F4"/>
    <w:rsid w:val="2EFEB06C"/>
    <w:rsid w:val="2F4E99BB"/>
    <w:rsid w:val="2F9E21B5"/>
    <w:rsid w:val="325B422D"/>
    <w:rsid w:val="35578C28"/>
    <w:rsid w:val="35AFC675"/>
    <w:rsid w:val="37421451"/>
    <w:rsid w:val="37A55E17"/>
    <w:rsid w:val="37F5D90D"/>
    <w:rsid w:val="3BFAF7E1"/>
    <w:rsid w:val="3DB7CC01"/>
    <w:rsid w:val="3DBF7776"/>
    <w:rsid w:val="3DEB82D7"/>
    <w:rsid w:val="3DFF0632"/>
    <w:rsid w:val="3EEBECE1"/>
    <w:rsid w:val="3EFF8DA1"/>
    <w:rsid w:val="3F0D5CE4"/>
    <w:rsid w:val="3F2FF6E5"/>
    <w:rsid w:val="3FA5E9D8"/>
    <w:rsid w:val="3FDEF8AD"/>
    <w:rsid w:val="3FF4BDE9"/>
    <w:rsid w:val="40CB6D8B"/>
    <w:rsid w:val="40D75730"/>
    <w:rsid w:val="41285F8B"/>
    <w:rsid w:val="44433F0D"/>
    <w:rsid w:val="45344B1A"/>
    <w:rsid w:val="464E0677"/>
    <w:rsid w:val="46D972EE"/>
    <w:rsid w:val="4717545A"/>
    <w:rsid w:val="479223B1"/>
    <w:rsid w:val="49082031"/>
    <w:rsid w:val="49481D8C"/>
    <w:rsid w:val="494B2817"/>
    <w:rsid w:val="494D67AB"/>
    <w:rsid w:val="4A2C2358"/>
    <w:rsid w:val="4B9B1C67"/>
    <w:rsid w:val="4D6A061E"/>
    <w:rsid w:val="4D9C7AE5"/>
    <w:rsid w:val="4DF97CDF"/>
    <w:rsid w:val="4E5B12BA"/>
    <w:rsid w:val="4F5E9278"/>
    <w:rsid w:val="4FFF29A3"/>
    <w:rsid w:val="50900057"/>
    <w:rsid w:val="520120BC"/>
    <w:rsid w:val="527EF3F0"/>
    <w:rsid w:val="54F9BD2A"/>
    <w:rsid w:val="57B93C41"/>
    <w:rsid w:val="57FCAF44"/>
    <w:rsid w:val="58DEDA7B"/>
    <w:rsid w:val="59BDCBB1"/>
    <w:rsid w:val="5B3E29CD"/>
    <w:rsid w:val="5BBBBDD4"/>
    <w:rsid w:val="5BEF016E"/>
    <w:rsid w:val="5BFE27FC"/>
    <w:rsid w:val="5CEDB077"/>
    <w:rsid w:val="5D7A07BA"/>
    <w:rsid w:val="5DF5EBB0"/>
    <w:rsid w:val="5EDE3CF8"/>
    <w:rsid w:val="5EEF438F"/>
    <w:rsid w:val="5EF52328"/>
    <w:rsid w:val="5EFB2089"/>
    <w:rsid w:val="5F3B0493"/>
    <w:rsid w:val="5F3F7049"/>
    <w:rsid w:val="5F9FB5D5"/>
    <w:rsid w:val="5FE7E6D5"/>
    <w:rsid w:val="5FF7CD79"/>
    <w:rsid w:val="606947E8"/>
    <w:rsid w:val="61F1326E"/>
    <w:rsid w:val="6320486F"/>
    <w:rsid w:val="673821D5"/>
    <w:rsid w:val="674AFE48"/>
    <w:rsid w:val="69BE74D0"/>
    <w:rsid w:val="69F73877"/>
    <w:rsid w:val="6AF97AB8"/>
    <w:rsid w:val="6BDF9A49"/>
    <w:rsid w:val="6BFF18E5"/>
    <w:rsid w:val="6BFF4B26"/>
    <w:rsid w:val="6C4B29AA"/>
    <w:rsid w:val="6C92474A"/>
    <w:rsid w:val="6CFC1779"/>
    <w:rsid w:val="6D34343E"/>
    <w:rsid w:val="6DEF5943"/>
    <w:rsid w:val="6E8D5B54"/>
    <w:rsid w:val="6EDEDADA"/>
    <w:rsid w:val="6EDFA31C"/>
    <w:rsid w:val="6EE60A9E"/>
    <w:rsid w:val="6EFE3958"/>
    <w:rsid w:val="6F112268"/>
    <w:rsid w:val="6F2F305A"/>
    <w:rsid w:val="6F784EEB"/>
    <w:rsid w:val="6F9D765E"/>
    <w:rsid w:val="6FF907D5"/>
    <w:rsid w:val="6FFBB369"/>
    <w:rsid w:val="6FFE2E09"/>
    <w:rsid w:val="735EEA74"/>
    <w:rsid w:val="741B5358"/>
    <w:rsid w:val="746E801C"/>
    <w:rsid w:val="74FCD9D4"/>
    <w:rsid w:val="74FD05BA"/>
    <w:rsid w:val="75FDE154"/>
    <w:rsid w:val="76BD5B4D"/>
    <w:rsid w:val="77649642"/>
    <w:rsid w:val="77A5544D"/>
    <w:rsid w:val="77D5014B"/>
    <w:rsid w:val="77D7AFA9"/>
    <w:rsid w:val="77F27C52"/>
    <w:rsid w:val="79B3757F"/>
    <w:rsid w:val="79FF8ADE"/>
    <w:rsid w:val="7A067F11"/>
    <w:rsid w:val="7A27B279"/>
    <w:rsid w:val="7B779007"/>
    <w:rsid w:val="7BDD6085"/>
    <w:rsid w:val="7BF734B7"/>
    <w:rsid w:val="7DB916C3"/>
    <w:rsid w:val="7DDB4A28"/>
    <w:rsid w:val="7DDD8841"/>
    <w:rsid w:val="7DFF953B"/>
    <w:rsid w:val="7E150CAC"/>
    <w:rsid w:val="7E37980F"/>
    <w:rsid w:val="7E473B6C"/>
    <w:rsid w:val="7E792767"/>
    <w:rsid w:val="7ECF88EC"/>
    <w:rsid w:val="7ED51FE6"/>
    <w:rsid w:val="7EDF3DBF"/>
    <w:rsid w:val="7EEF49D4"/>
    <w:rsid w:val="7EF6D474"/>
    <w:rsid w:val="7EFC9586"/>
    <w:rsid w:val="7EFF0E8E"/>
    <w:rsid w:val="7FA35CFA"/>
    <w:rsid w:val="7FBA67B7"/>
    <w:rsid w:val="7FBF129E"/>
    <w:rsid w:val="7FD73CF1"/>
    <w:rsid w:val="7FD73EEE"/>
    <w:rsid w:val="7FDF3D61"/>
    <w:rsid w:val="7FED3EE1"/>
    <w:rsid w:val="7FEF06C7"/>
    <w:rsid w:val="7FFFC70F"/>
    <w:rsid w:val="7FFFE203"/>
    <w:rsid w:val="8FD510A7"/>
    <w:rsid w:val="8FE25B59"/>
    <w:rsid w:val="977719E4"/>
    <w:rsid w:val="9B7EF157"/>
    <w:rsid w:val="9EBEF2C6"/>
    <w:rsid w:val="9FE40995"/>
    <w:rsid w:val="B5FB702E"/>
    <w:rsid w:val="B7E7DA53"/>
    <w:rsid w:val="B84B8F39"/>
    <w:rsid w:val="B9DF706F"/>
    <w:rsid w:val="BD7F1499"/>
    <w:rsid w:val="BDDF583C"/>
    <w:rsid w:val="BEE90A29"/>
    <w:rsid w:val="BF7EA563"/>
    <w:rsid w:val="BFCF3A57"/>
    <w:rsid w:val="BFFF7341"/>
    <w:rsid w:val="C7F38E4B"/>
    <w:rsid w:val="CCEFF31C"/>
    <w:rsid w:val="CDF30472"/>
    <w:rsid w:val="CF4BD6A9"/>
    <w:rsid w:val="CF6F87E2"/>
    <w:rsid w:val="CFB6BC1C"/>
    <w:rsid w:val="CFBB19A8"/>
    <w:rsid w:val="D57C3F4B"/>
    <w:rsid w:val="D6FEB577"/>
    <w:rsid w:val="D7654C2C"/>
    <w:rsid w:val="D77A3A11"/>
    <w:rsid w:val="D7FF6AF0"/>
    <w:rsid w:val="D7FF8F58"/>
    <w:rsid w:val="DB6BDE6E"/>
    <w:rsid w:val="DBE3EEDE"/>
    <w:rsid w:val="DCBB60CD"/>
    <w:rsid w:val="DDEBD6EF"/>
    <w:rsid w:val="DDF97F72"/>
    <w:rsid w:val="DEFE77D1"/>
    <w:rsid w:val="DF39F750"/>
    <w:rsid w:val="DF93080B"/>
    <w:rsid w:val="DFBD1BC3"/>
    <w:rsid w:val="DFEB5D8E"/>
    <w:rsid w:val="E2BE8DEC"/>
    <w:rsid w:val="E7FF0A9A"/>
    <w:rsid w:val="E8DF162C"/>
    <w:rsid w:val="EAD663ED"/>
    <w:rsid w:val="EB1F060A"/>
    <w:rsid w:val="EBB1E573"/>
    <w:rsid w:val="EDE6D213"/>
    <w:rsid w:val="EFAE58AC"/>
    <w:rsid w:val="EFD9CA8B"/>
    <w:rsid w:val="EFFF2F99"/>
    <w:rsid w:val="F1FECB06"/>
    <w:rsid w:val="F3BF4A53"/>
    <w:rsid w:val="F3FB7130"/>
    <w:rsid w:val="F45D96D5"/>
    <w:rsid w:val="F537276F"/>
    <w:rsid w:val="F56F321B"/>
    <w:rsid w:val="F5BF6D7E"/>
    <w:rsid w:val="F5EFE46D"/>
    <w:rsid w:val="F5FF325F"/>
    <w:rsid w:val="F6B9DD88"/>
    <w:rsid w:val="F7DE9729"/>
    <w:rsid w:val="F7FD27E1"/>
    <w:rsid w:val="F7FEE746"/>
    <w:rsid w:val="F7FF59E1"/>
    <w:rsid w:val="F7FFFF17"/>
    <w:rsid w:val="F8FC9F94"/>
    <w:rsid w:val="FA7FC411"/>
    <w:rsid w:val="FAEF5526"/>
    <w:rsid w:val="FAFD58E5"/>
    <w:rsid w:val="FB9F56B4"/>
    <w:rsid w:val="FBFCAE60"/>
    <w:rsid w:val="FBFDE76A"/>
    <w:rsid w:val="FCC104DE"/>
    <w:rsid w:val="FCF5A65E"/>
    <w:rsid w:val="FDEE7FCB"/>
    <w:rsid w:val="FDF78945"/>
    <w:rsid w:val="FDFED188"/>
    <w:rsid w:val="FEBB5865"/>
    <w:rsid w:val="FEBD1434"/>
    <w:rsid w:val="FEECAA88"/>
    <w:rsid w:val="FF392361"/>
    <w:rsid w:val="FF3F71B8"/>
    <w:rsid w:val="FF9F60FA"/>
    <w:rsid w:val="FFBF5B7A"/>
    <w:rsid w:val="FFBFD963"/>
    <w:rsid w:val="FFEFDD92"/>
    <w:rsid w:val="FFF15C24"/>
    <w:rsid w:val="FFF52219"/>
    <w:rsid w:val="FFF8A92A"/>
    <w:rsid w:val="FFFEDA6D"/>
    <w:rsid w:val="FFFF3E2A"/>
    <w:rsid w:val="FFFFC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ejaVu Sans" w:hAnsi="DejaVu Sans" w:eastAsia="方正书宋_GBK" w:cs="DejaVu Sans"/>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方正黑体_GBK"/>
      <w:sz w:val="44"/>
    </w:rPr>
  </w:style>
  <w:style w:type="paragraph" w:styleId="5">
    <w:name w:val="heading 2"/>
    <w:basedOn w:val="1"/>
    <w:next w:val="1"/>
    <w:link w:val="75"/>
    <w:qFormat/>
    <w:uiPriority w:val="0"/>
    <w:pPr>
      <w:keepNext/>
      <w:keepLines/>
      <w:adjustRightInd w:val="0"/>
      <w:snapToGrid w:val="0"/>
      <w:spacing w:line="360" w:lineRule="auto"/>
      <w:outlineLvl w:val="1"/>
    </w:pPr>
    <w:rPr>
      <w:rFonts w:ascii="方正书宋_GBK" w:hAnsi="方正书宋_GBK"/>
      <w:kern w:val="2"/>
      <w:sz w:val="28"/>
    </w:rPr>
  </w:style>
  <w:style w:type="paragraph" w:styleId="6">
    <w:name w:val="heading 3"/>
    <w:basedOn w:val="1"/>
    <w:next w:val="1"/>
    <w:qFormat/>
    <w:uiPriority w:val="0"/>
    <w:pPr>
      <w:keepNext/>
      <w:keepLines/>
      <w:spacing w:before="260" w:beforeLines="7" w:beforeAutospacing="0" w:after="260" w:afterLines="7" w:afterAutospacing="0" w:line="413" w:lineRule="auto"/>
      <w:jc w:val="center"/>
      <w:outlineLvl w:val="2"/>
    </w:pPr>
    <w:rPr>
      <w:b/>
      <w:sz w:val="44"/>
    </w:rPr>
  </w:style>
  <w:style w:type="paragraph" w:styleId="7">
    <w:name w:val="heading 4"/>
    <w:basedOn w:val="1"/>
    <w:next w:val="1"/>
    <w:qFormat/>
    <w:uiPriority w:val="0"/>
    <w:pPr>
      <w:keepNext/>
      <w:keepLines/>
      <w:numPr>
        <w:ilvl w:val="0"/>
        <w:numId w:val="1"/>
      </w:numPr>
      <w:spacing w:before="560" w:beforeLines="7" w:after="290" w:afterLines="7" w:line="377" w:lineRule="auto"/>
      <w:outlineLvl w:val="3"/>
    </w:pPr>
    <w:rPr>
      <w:rFonts w:ascii="DejaVu Sans" w:hAnsi="DejaVu Sans" w:eastAsia="方正黑体_GBK"/>
      <w:b/>
    </w:rPr>
  </w:style>
  <w:style w:type="paragraph" w:styleId="8">
    <w:name w:val="heading 5"/>
    <w:basedOn w:val="1"/>
    <w:next w:val="1"/>
    <w:qFormat/>
    <w:uiPriority w:val="0"/>
    <w:pPr>
      <w:keepNext/>
      <w:keepLines/>
      <w:tabs>
        <w:tab w:val="left" w:pos="2551"/>
      </w:tabs>
      <w:spacing w:before="280" w:beforeLines="7" w:beforeAutospacing="0" w:after="290" w:afterLines="7"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7" w:beforeAutospacing="0" w:after="64" w:afterLines="7" w:afterAutospacing="0" w:line="317" w:lineRule="auto"/>
      <w:ind w:left="1152" w:hanging="1152"/>
      <w:outlineLvl w:val="5"/>
    </w:pPr>
    <w:rPr>
      <w:rFonts w:ascii="DejaVu Sans" w:hAnsi="DejaVu Sans" w:eastAsia="方正黑体_GBK"/>
      <w:b/>
      <w:sz w:val="24"/>
    </w:rPr>
  </w:style>
  <w:style w:type="paragraph" w:styleId="10">
    <w:name w:val="heading 7"/>
    <w:basedOn w:val="1"/>
    <w:next w:val="1"/>
    <w:qFormat/>
    <w:uiPriority w:val="0"/>
    <w:pPr>
      <w:keepNext/>
      <w:keepLines/>
      <w:tabs>
        <w:tab w:val="left" w:pos="1296"/>
      </w:tabs>
      <w:adjustRightInd w:val="0"/>
      <w:snapToGrid w:val="0"/>
      <w:spacing w:before="240" w:beforeLines="7" w:beforeAutospacing="0" w:after="64" w:afterLines="7" w:afterAutospacing="0" w:line="317" w:lineRule="auto"/>
      <w:ind w:left="1296" w:hanging="1296"/>
      <w:outlineLvl w:val="6"/>
    </w:pPr>
    <w:rPr>
      <w:rFonts w:ascii="DejaVu Sans" w:hAnsi="DejaVu Sans" w:eastAsia="方正黑体_GBK"/>
      <w:b/>
      <w:sz w:val="24"/>
    </w:rPr>
  </w:style>
  <w:style w:type="paragraph" w:styleId="11">
    <w:name w:val="heading 8"/>
    <w:basedOn w:val="1"/>
    <w:next w:val="1"/>
    <w:qFormat/>
    <w:uiPriority w:val="0"/>
    <w:pPr>
      <w:keepNext/>
      <w:keepLines/>
      <w:tabs>
        <w:tab w:val="left" w:pos="1440"/>
      </w:tabs>
      <w:adjustRightInd w:val="0"/>
      <w:snapToGrid w:val="0"/>
      <w:spacing w:before="240" w:beforeLines="7" w:beforeAutospacing="0" w:after="64" w:afterLines="7" w:afterAutospacing="0" w:line="317" w:lineRule="auto"/>
      <w:ind w:left="1440" w:hanging="1440"/>
      <w:outlineLvl w:val="7"/>
    </w:pPr>
    <w:rPr>
      <w:rFonts w:ascii="DejaVu Sans" w:hAnsi="DejaVu Sans" w:eastAsia="方正黑体_GBK"/>
      <w:b/>
      <w:sz w:val="24"/>
    </w:rPr>
  </w:style>
  <w:style w:type="paragraph" w:styleId="12">
    <w:name w:val="heading 9"/>
    <w:basedOn w:val="1"/>
    <w:next w:val="1"/>
    <w:qFormat/>
    <w:uiPriority w:val="0"/>
    <w:pPr>
      <w:keepNext/>
      <w:keepLines/>
      <w:tabs>
        <w:tab w:val="left" w:pos="1584"/>
      </w:tabs>
      <w:adjustRightInd w:val="0"/>
      <w:snapToGrid w:val="0"/>
      <w:spacing w:before="240" w:beforeLines="7" w:beforeAutospacing="0" w:after="64" w:afterLines="7" w:afterAutospacing="0" w:line="317" w:lineRule="auto"/>
      <w:ind w:left="1584" w:hanging="1584"/>
      <w:outlineLvl w:val="8"/>
    </w:pPr>
    <w:rPr>
      <w:rFonts w:ascii="DejaVu Sans" w:hAnsi="DejaVu Sans" w:eastAsia="方正黑体_GBK"/>
      <w:b/>
      <w:sz w:val="24"/>
    </w:rPr>
  </w:style>
  <w:style w:type="character" w:default="1" w:styleId="62">
    <w:name w:val="Default Paragraph Font"/>
    <w:qFormat/>
    <w:uiPriority w:val="0"/>
  </w:style>
  <w:style w:type="table" w:default="1" w:styleId="6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eastAsia="方正书宋_GBK"/>
      <w:kern w:val="2"/>
      <w:sz w:val="18"/>
      <w:lang w:val="en-US" w:eastAsia="zh-CN"/>
    </w:rPr>
  </w:style>
  <w:style w:type="paragraph" w:customStyle="1" w:styleId="3">
    <w:name w:val="索引 51"/>
    <w:basedOn w:val="1"/>
    <w:next w:val="1"/>
    <w:qFormat/>
    <w:uiPriority w:val="0"/>
    <w:pPr>
      <w:ind w:left="168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2"/>
      </w:numPr>
      <w:spacing w:line="360" w:lineRule="auto"/>
    </w:pPr>
    <w:rPr>
      <w:sz w:val="24"/>
    </w:rPr>
  </w:style>
  <w:style w:type="paragraph" w:styleId="16">
    <w:name w:val="List Bullet 4"/>
    <w:basedOn w:val="1"/>
    <w:qFormat/>
    <w:uiPriority w:val="0"/>
    <w:pPr>
      <w:widowControl/>
      <w:numPr>
        <w:ilvl w:val="0"/>
        <w:numId w:val="3"/>
      </w:numPr>
      <w:tabs>
        <w:tab w:val="left" w:pos="1134"/>
        <w:tab w:val="clear" w:pos="1620"/>
      </w:tabs>
      <w:adjustRightInd w:val="0"/>
      <w:snapToGrid w:val="0"/>
      <w:spacing w:before="120" w:beforeLines="7" w:line="280" w:lineRule="atLeast"/>
      <w:ind w:left="1418" w:hanging="284"/>
      <w:jc w:val="left"/>
    </w:pPr>
    <w:rPr>
      <w:rFonts w:ascii="方正书宋_GBK"/>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文泉驿微米黑"/>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7" w:beforeAutospacing="0"/>
    </w:pPr>
    <w:rPr>
      <w:rFonts w:ascii="DejaVu Sans" w:hAnsi="DejaVu Sans"/>
      <w:sz w:val="24"/>
    </w:rPr>
  </w:style>
  <w:style w:type="paragraph" w:styleId="21">
    <w:name w:val="annotation text"/>
    <w:basedOn w:val="1"/>
    <w:link w:val="76"/>
    <w:qFormat/>
    <w:uiPriority w:val="0"/>
    <w:pPr>
      <w:widowControl/>
      <w:tabs>
        <w:tab w:val="left" w:pos="1134"/>
      </w:tabs>
      <w:adjustRightInd w:val="0"/>
      <w:snapToGrid w:val="0"/>
      <w:spacing w:line="280" w:lineRule="atLeast"/>
      <w:jc w:val="left"/>
    </w:pPr>
    <w:rPr>
      <w:rFonts w:eastAsia="文泉驿微米黑"/>
      <w:sz w:val="24"/>
      <w:lang w:eastAsia="zh-TW"/>
    </w:rPr>
  </w:style>
  <w:style w:type="paragraph" w:styleId="22">
    <w:name w:val="Body Text 3"/>
    <w:basedOn w:val="1"/>
    <w:qFormat/>
    <w:uiPriority w:val="0"/>
    <w:pPr>
      <w:adjustRightInd w:val="0"/>
      <w:snapToGrid w:val="0"/>
      <w:spacing w:after="120" w:afterLines="7" w:afterAutospacing="0" w:line="360" w:lineRule="auto"/>
    </w:pPr>
    <w:rPr>
      <w:sz w:val="16"/>
    </w:rPr>
  </w:style>
  <w:style w:type="paragraph" w:styleId="23">
    <w:name w:val="List Bullet 3"/>
    <w:basedOn w:val="1"/>
    <w:qFormat/>
    <w:uiPriority w:val="0"/>
    <w:pPr>
      <w:numPr>
        <w:ilvl w:val="0"/>
        <w:numId w:val="4"/>
      </w:numPr>
      <w:adjustRightInd w:val="0"/>
      <w:snapToGrid w:val="0"/>
      <w:spacing w:line="360" w:lineRule="auto"/>
    </w:pPr>
    <w:rPr>
      <w:sz w:val="24"/>
    </w:rPr>
  </w:style>
  <w:style w:type="paragraph" w:styleId="24">
    <w:name w:val="Body Text"/>
    <w:basedOn w:val="1"/>
    <w:next w:val="1"/>
    <w:qFormat/>
    <w:uiPriority w:val="0"/>
    <w:rPr>
      <w:rFonts w:ascii="仿宋" w:eastAsia="仿宋"/>
      <w:kern w:val="2"/>
      <w:sz w:val="32"/>
    </w:rPr>
  </w:style>
  <w:style w:type="paragraph" w:styleId="25">
    <w:name w:val="Body Text Indent"/>
    <w:basedOn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7" w:afterAutospacing="0" w:line="360" w:lineRule="auto"/>
      <w:ind w:left="420" w:leftChars="200"/>
    </w:pPr>
    <w:rPr>
      <w:sz w:val="24"/>
    </w:rPr>
  </w:style>
  <w:style w:type="paragraph" w:styleId="29">
    <w:name w:val="Block Text"/>
    <w:basedOn w:val="1"/>
    <w:qFormat/>
    <w:uiPriority w:val="0"/>
    <w:pPr>
      <w:spacing w:after="120" w:afterLines="7" w:afterAutospacing="0"/>
      <w:ind w:left="1440" w:leftChars="700" w:rightChars="700"/>
    </w:pPr>
  </w:style>
  <w:style w:type="paragraph" w:styleId="30">
    <w:name w:val="List Bullet 2"/>
    <w:basedOn w:val="1"/>
    <w:qFormat/>
    <w:uiPriority w:val="0"/>
    <w:pPr>
      <w:numPr>
        <w:ilvl w:val="0"/>
        <w:numId w:val="5"/>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next w:val="1"/>
    <w:qFormat/>
    <w:uiPriority w:val="0"/>
    <w:pPr>
      <w:adjustRightInd w:val="0"/>
      <w:snapToGrid w:val="0"/>
      <w:spacing w:line="360" w:lineRule="auto"/>
    </w:pPr>
    <w:rPr>
      <w:rFonts w:ascii="方正书宋_GBK" w:hAnsi="DejaVu Sans"/>
      <w:sz w:val="21"/>
    </w:rPr>
  </w:style>
  <w:style w:type="paragraph" w:styleId="34">
    <w:name w:val="toc 8"/>
    <w:basedOn w:val="1"/>
    <w:next w:val="1"/>
    <w:qFormat/>
    <w:uiPriority w:val="0"/>
    <w:pPr>
      <w:ind w:left="2940" w:leftChars="1400"/>
    </w:pPr>
  </w:style>
  <w:style w:type="paragraph" w:styleId="35">
    <w:name w:val="Date"/>
    <w:basedOn w:val="1"/>
    <w:next w:val="1"/>
    <w:link w:val="77"/>
    <w:qFormat/>
    <w:uiPriority w:val="0"/>
    <w:rPr>
      <w:kern w:val="2"/>
      <w:sz w:val="28"/>
    </w:rPr>
  </w:style>
  <w:style w:type="paragraph" w:styleId="36">
    <w:name w:val="Body Text Indent 2"/>
    <w:basedOn w:val="1"/>
    <w:qFormat/>
    <w:uiPriority w:val="0"/>
    <w:pPr>
      <w:snapToGrid w:val="0"/>
      <w:spacing w:line="440" w:lineRule="atLeast"/>
      <w:ind w:firstLine="570"/>
    </w:pPr>
    <w:rPr>
      <w:rFonts w:ascii="方正书宋_GBK"/>
    </w:rPr>
  </w:style>
  <w:style w:type="paragraph" w:styleId="37">
    <w:name w:val="List Continue 5"/>
    <w:basedOn w:val="1"/>
    <w:qFormat/>
    <w:uiPriority w:val="0"/>
    <w:pPr>
      <w:spacing w:after="120" w:afterLines="7" w:afterAutospacing="0"/>
      <w:ind w:left="2100" w:leftChars="1000"/>
    </w:pPr>
  </w:style>
  <w:style w:type="paragraph" w:styleId="38">
    <w:name w:val="Balloon Text"/>
    <w:basedOn w:val="1"/>
    <w:qFormat/>
    <w:uiPriority w:val="0"/>
    <w:rPr>
      <w:sz w:val="18"/>
    </w:rPr>
  </w:style>
  <w:style w:type="paragraph" w:styleId="39">
    <w:name w:val="header"/>
    <w:basedOn w:val="1"/>
    <w:qFormat/>
    <w:uiPriority w:val="0"/>
    <w:pPr>
      <w:pBdr>
        <w:bottom w:val="single" w:color="auto" w:sz="6" w:space="1"/>
      </w:pBdr>
      <w:tabs>
        <w:tab w:val="center" w:pos="4153"/>
        <w:tab w:val="right" w:pos="8306"/>
      </w:tabs>
      <w:snapToGrid w:val="0"/>
      <w:jc w:val="center"/>
    </w:pPr>
    <w:rPr>
      <w:rFonts w:eastAsia="方正书宋_GBK"/>
      <w:kern w:val="2"/>
      <w:sz w:val="18"/>
      <w:lang w:val="en-US" w:eastAsia="zh-CN"/>
    </w:rPr>
  </w:style>
  <w:style w:type="paragraph" w:styleId="40">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41">
    <w:name w:val="List Continue 4"/>
    <w:basedOn w:val="1"/>
    <w:qFormat/>
    <w:uiPriority w:val="0"/>
    <w:pPr>
      <w:adjustRightInd w:val="0"/>
      <w:snapToGrid w:val="0"/>
      <w:spacing w:after="120" w:afterLines="7"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qFormat/>
    <w:uiPriority w:val="0"/>
    <w:pPr>
      <w:spacing w:before="240" w:beforeLines="7" w:beforeAutospacing="0" w:after="60" w:afterLines="7" w:afterAutospacing="0" w:line="312" w:lineRule="auto"/>
      <w:jc w:val="center"/>
      <w:outlineLvl w:val="1"/>
    </w:pPr>
    <w:rPr>
      <w:rFonts w:ascii="DejaVu Sans" w:hAnsi="DejaVu Sans"/>
      <w:b/>
      <w:kern w:val="28"/>
      <w:sz w:val="32"/>
    </w:rPr>
  </w:style>
  <w:style w:type="paragraph" w:styleId="44">
    <w:name w:val="footnote text"/>
    <w:basedOn w:val="1"/>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方正黑体_GBK" w:eastAsia="方正黑体_GBK"/>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0"/>
    <w:pPr>
      <w:tabs>
        <w:tab w:val="right" w:leader="dot" w:pos="8400"/>
      </w:tabs>
      <w:spacing w:line="440" w:lineRule="exact"/>
      <w:ind w:left="280" w:leftChars="100" w:rightChars="-91"/>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7"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7" w:afterAutospacing="0" w:line="360" w:lineRule="auto"/>
      <w:ind w:left="840" w:leftChars="400"/>
    </w:pPr>
    <w:rPr>
      <w:sz w:val="24"/>
    </w:rPr>
  </w:style>
  <w:style w:type="paragraph" w:styleId="54">
    <w:name w:val="Normal (Web)"/>
    <w:basedOn w:val="1"/>
    <w:qFormat/>
    <w:uiPriority w:val="0"/>
    <w:pPr>
      <w:widowControl/>
      <w:spacing w:before="100" w:beforeLines="7" w:beforeAutospacing="1" w:after="100" w:afterLines="7" w:afterAutospacing="1"/>
      <w:jc w:val="left"/>
    </w:pPr>
    <w:rPr>
      <w:rFonts w:ascii="DejaVu Sans" w:hAnsi="DejaVu Sans" w:eastAsia="DejaVu Sans"/>
      <w:kern w:val="0"/>
      <w:sz w:val="24"/>
    </w:rPr>
  </w:style>
  <w:style w:type="paragraph" w:styleId="55">
    <w:name w:val="List Continue 3"/>
    <w:basedOn w:val="1"/>
    <w:qFormat/>
    <w:uiPriority w:val="0"/>
    <w:pPr>
      <w:adjustRightInd w:val="0"/>
      <w:snapToGrid w:val="0"/>
      <w:spacing w:after="120" w:afterLines="7"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方正书宋_GBK"/>
      <w:kern w:val="0"/>
      <w:sz w:val="21"/>
    </w:rPr>
  </w:style>
  <w:style w:type="paragraph" w:styleId="57">
    <w:name w:val="Title"/>
    <w:basedOn w:val="1"/>
    <w:qFormat/>
    <w:uiPriority w:val="0"/>
    <w:pPr>
      <w:widowControl/>
      <w:spacing w:after="240" w:afterLines="7" w:afterAutospacing="0" w:line="360" w:lineRule="auto"/>
      <w:jc w:val="center"/>
    </w:pPr>
    <w:rPr>
      <w:rFonts w:ascii="DejaVu Sans" w:hAnsi="DejaVu Sans" w:eastAsia="方正书宋_GBK"/>
      <w:b/>
      <w:smallCaps/>
      <w:kern w:val="28"/>
      <w:sz w:val="36"/>
      <w:lang w:val="en-US" w:eastAsia="en-US"/>
    </w:rPr>
  </w:style>
  <w:style w:type="paragraph" w:styleId="58">
    <w:name w:val="annotation subject"/>
    <w:basedOn w:val="21"/>
    <w:next w:val="21"/>
    <w:qFormat/>
    <w:uiPriority w:val="0"/>
    <w:pPr>
      <w:widowControl w:val="0"/>
      <w:tabs>
        <w:tab w:val="clear" w:pos="1134"/>
      </w:tabs>
      <w:adjustRightInd/>
      <w:snapToGrid/>
      <w:spacing w:line="240" w:lineRule="auto"/>
    </w:pPr>
    <w:rPr>
      <w:rFonts w:eastAsia="方正书宋_GBK"/>
      <w:b/>
      <w:kern w:val="2"/>
      <w:sz w:val="21"/>
      <w:lang w:val="en-US" w:eastAsia="zh-CN"/>
    </w:rPr>
  </w:style>
  <w:style w:type="paragraph" w:styleId="59">
    <w:name w:val="Body Text First Indent"/>
    <w:basedOn w:val="24"/>
    <w:qFormat/>
    <w:uiPriority w:val="0"/>
    <w:pPr>
      <w:spacing w:line="360" w:lineRule="auto"/>
      <w:ind w:firstLine="420"/>
    </w:pPr>
    <w:rPr>
      <w:rFonts w:ascii="方正书宋_GBK" w:hAnsi="方正书宋_GBK"/>
      <w:sz w:val="24"/>
    </w:rPr>
  </w:style>
  <w:style w:type="paragraph" w:styleId="60">
    <w:name w:val="Body Text First Indent 2"/>
    <w:basedOn w:val="25"/>
    <w:qFormat/>
    <w:uiPriority w:val="0"/>
    <w:pPr>
      <w:spacing w:after="120" w:afterLines="7" w:afterAutospacing="0" w:line="240" w:lineRule="auto"/>
      <w:ind w:left="420" w:leftChars="200" w:firstLine="420" w:firstLineChars="200"/>
    </w:pPr>
    <w:rPr>
      <w:sz w:val="21"/>
    </w:rPr>
  </w:style>
  <w:style w:type="character" w:styleId="63">
    <w:name w:val="Strong"/>
    <w:qFormat/>
    <w:uiPriority w:val="0"/>
    <w:rPr>
      <w:b/>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TML Typewriter"/>
    <w:basedOn w:val="62"/>
    <w:qFormat/>
    <w:uiPriority w:val="0"/>
    <w:rPr>
      <w:rFonts w:ascii="DejaVu Sans" w:hAnsi="DejaVu Sans"/>
      <w:sz w:val="20"/>
    </w:rPr>
  </w:style>
  <w:style w:type="character" w:styleId="68">
    <w:name w:val="Hyperlink"/>
    <w:qFormat/>
    <w:uiPriority w:val="0"/>
    <w:rPr>
      <w:color w:val="0000FF"/>
      <w:u w:val="single"/>
    </w:rPr>
  </w:style>
  <w:style w:type="character" w:styleId="69">
    <w:name w:val="HTML Code"/>
    <w:basedOn w:val="62"/>
    <w:qFormat/>
    <w:uiPriority w:val="0"/>
    <w:rPr>
      <w:rFonts w:ascii="DejaVu Sans" w:hAnsi="DejaVu Sans"/>
      <w:sz w:val="20"/>
    </w:rPr>
  </w:style>
  <w:style w:type="character" w:styleId="70">
    <w:name w:val="annotation reference"/>
    <w:qFormat/>
    <w:uiPriority w:val="0"/>
    <w:rPr>
      <w:sz w:val="21"/>
    </w:rPr>
  </w:style>
  <w:style w:type="character" w:styleId="71">
    <w:name w:val="footnote reference"/>
    <w:qFormat/>
    <w:uiPriority w:val="0"/>
    <w:rPr>
      <w:position w:val="6"/>
      <w:sz w:val="14"/>
      <w:vertAlign w:val="superscript"/>
    </w:rPr>
  </w:style>
  <w:style w:type="character" w:styleId="72">
    <w:name w:val="HTML Keyboard"/>
    <w:basedOn w:val="62"/>
    <w:qFormat/>
    <w:uiPriority w:val="0"/>
    <w:rPr>
      <w:rFonts w:ascii="DejaVu Sans" w:hAnsi="DejaVu Sans"/>
      <w:sz w:val="20"/>
    </w:rPr>
  </w:style>
  <w:style w:type="character" w:styleId="73">
    <w:name w:val="HTML Sample"/>
    <w:basedOn w:val="62"/>
    <w:qFormat/>
    <w:uiPriority w:val="0"/>
    <w:rPr>
      <w:rFonts w:ascii="DejaVu Sans" w:hAnsi="DejaVu Sans"/>
    </w:rPr>
  </w:style>
  <w:style w:type="paragraph" w:customStyle="1" w:styleId="74">
    <w:name w:val="正文1"/>
    <w:basedOn w:val="1"/>
    <w:qFormat/>
    <w:uiPriority w:val="0"/>
    <w:pPr>
      <w:spacing w:line="300" w:lineRule="auto"/>
      <w:ind w:firstLine="200" w:firstLineChars="200"/>
    </w:pPr>
    <w:rPr>
      <w:sz w:val="24"/>
    </w:rPr>
  </w:style>
  <w:style w:type="character" w:customStyle="1" w:styleId="75">
    <w:name w:val="标题 2 Char Char"/>
    <w:link w:val="5"/>
    <w:qFormat/>
    <w:uiPriority w:val="0"/>
    <w:rPr>
      <w:rFonts w:ascii="方正书宋_GBK" w:hAnsi="方正书宋_GBK"/>
      <w:kern w:val="2"/>
      <w:sz w:val="28"/>
    </w:rPr>
  </w:style>
  <w:style w:type="character" w:customStyle="1" w:styleId="76">
    <w:name w:val="批注文字 Char Char"/>
    <w:link w:val="21"/>
    <w:qFormat/>
    <w:uiPriority w:val="0"/>
    <w:rPr>
      <w:rFonts w:eastAsia="文泉驿微米黑"/>
      <w:sz w:val="24"/>
      <w:lang w:eastAsia="zh-TW"/>
    </w:rPr>
  </w:style>
  <w:style w:type="character" w:customStyle="1" w:styleId="77">
    <w:name w:val="日期 Char Char"/>
    <w:link w:val="35"/>
    <w:qFormat/>
    <w:uiPriority w:val="0"/>
    <w:rPr>
      <w:kern w:val="2"/>
      <w:sz w:val="28"/>
    </w:rPr>
  </w:style>
  <w:style w:type="character" w:customStyle="1" w:styleId="78">
    <w:name w:val=" Char Char2"/>
    <w:qFormat/>
    <w:uiPriority w:val="0"/>
    <w:rPr>
      <w:rFonts w:eastAsia="方正书宋_GBK"/>
      <w:kern w:val="2"/>
      <w:sz w:val="18"/>
      <w:lang w:val="en-US" w:eastAsia="zh-CN"/>
    </w:rPr>
  </w:style>
  <w:style w:type="character" w:customStyle="1" w:styleId="79">
    <w:name w:val="content-white1"/>
    <w:qFormat/>
    <w:uiPriority w:val="0"/>
    <w:rPr>
      <w:rFonts w:ascii="DejaVu Math TeX Gyre" w:hAnsi="DejaVu Math TeX Gyre"/>
      <w:color w:val="auto"/>
      <w:sz w:val="18"/>
      <w:u w:val="none"/>
    </w:rPr>
  </w:style>
  <w:style w:type="character" w:customStyle="1" w:styleId="80">
    <w:name w:val=" Char Char3"/>
    <w:qFormat/>
    <w:uiPriority w:val="0"/>
    <w:rPr>
      <w:rFonts w:eastAsia="方正书宋_GBK"/>
      <w:kern w:val="2"/>
      <w:sz w:val="18"/>
      <w:lang w:val="en-US" w:eastAsia="zh-CN"/>
    </w:rPr>
  </w:style>
  <w:style w:type="character" w:customStyle="1" w:styleId="81">
    <w:name w:val="标书正文:  0.74 厘米 Char1"/>
    <w:qFormat/>
    <w:uiPriority w:val="0"/>
    <w:rPr>
      <w:rFonts w:eastAsia="方正书宋_GBK"/>
      <w:kern w:val="2"/>
      <w:sz w:val="24"/>
      <w:lang w:val="en-US" w:eastAsia="zh-CN"/>
    </w:rPr>
  </w:style>
  <w:style w:type="character" w:customStyle="1" w:styleId="82">
    <w:name w:val="Table Heading Char Char"/>
    <w:qFormat/>
    <w:uiPriority w:val="0"/>
    <w:rPr>
      <w:rFonts w:ascii="DejaVu Sans" w:hAnsi="DejaVu Sans" w:eastAsia="方正黑体_GBK"/>
      <w:kern w:val="2"/>
      <w:sz w:val="18"/>
      <w:lang w:val="en-US" w:eastAsia="zh-CN"/>
    </w:rPr>
  </w:style>
  <w:style w:type="character" w:customStyle="1" w:styleId="83">
    <w:name w:val="v151"/>
    <w:qFormat/>
    <w:uiPriority w:val="0"/>
    <w:rPr>
      <w:sz w:val="18"/>
    </w:rPr>
  </w:style>
  <w:style w:type="character" w:customStyle="1" w:styleId="84">
    <w:name w:val="小 Char"/>
    <w:qFormat/>
    <w:uiPriority w:val="0"/>
    <w:rPr>
      <w:rFonts w:ascii="方正书宋_GBK" w:hAnsi="DejaVu Sans" w:eastAsia="方正书宋_GBK"/>
      <w:kern w:val="2"/>
      <w:sz w:val="21"/>
      <w:lang w:val="en-US" w:eastAsia="zh-CN" w:bidi="ar-SA"/>
    </w:rPr>
  </w:style>
  <w:style w:type="character" w:customStyle="1" w:styleId="85">
    <w:name w:val="Table Text Char Char Char Char"/>
    <w:qFormat/>
    <w:uiPriority w:val="0"/>
    <w:rPr>
      <w:rFonts w:ascii="DejaVu Sans" w:hAnsi="DejaVu Sans"/>
      <w:kern w:val="2"/>
      <w:sz w:val="18"/>
      <w:lang w:val="en-US" w:eastAsia="zh-CN" w:bidi="ar-SA"/>
    </w:rPr>
  </w:style>
  <w:style w:type="character" w:customStyle="1" w:styleId="86">
    <w:name w:val="正文 + 三号 Char"/>
    <w:qFormat/>
    <w:uiPriority w:val="0"/>
    <w:rPr>
      <w:rFonts w:eastAsia="方正书宋_GBK"/>
      <w:kern w:val="2"/>
      <w:sz w:val="21"/>
      <w:lang w:val="en-US" w:eastAsia="zh-CN"/>
    </w:rPr>
  </w:style>
  <w:style w:type="character" w:customStyle="1" w:styleId="87">
    <w:name w:val="Table Text Char1 Char Char"/>
    <w:qFormat/>
    <w:uiPriority w:val="0"/>
    <w:rPr>
      <w:rFonts w:ascii="DejaVu Sans" w:hAnsi="DejaVu Sans"/>
      <w:kern w:val="2"/>
      <w:sz w:val="18"/>
      <w:lang w:val="en-US" w:eastAsia="zh-CN" w:bidi="ar-SA"/>
    </w:rPr>
  </w:style>
  <w:style w:type="character" w:customStyle="1" w:styleId="88">
    <w:name w:val=" Char Char6"/>
    <w:qFormat/>
    <w:uiPriority w:val="0"/>
    <w:rPr>
      <w:rFonts w:ascii="仿宋" w:eastAsia="仿宋"/>
      <w:kern w:val="2"/>
      <w:sz w:val="32"/>
    </w:rPr>
  </w:style>
  <w:style w:type="character" w:customStyle="1" w:styleId="89">
    <w:name w:val=" Char Char5"/>
    <w:qFormat/>
    <w:uiPriority w:val="0"/>
    <w:rPr>
      <w:rFonts w:ascii="DejaVu Sans" w:hAnsi="DejaVu Sans" w:eastAsia="方正书宋_GBK"/>
      <w:b/>
      <w:smallCaps/>
      <w:kern w:val="28"/>
      <w:sz w:val="36"/>
      <w:lang w:val="en-US" w:eastAsia="en-US"/>
    </w:rPr>
  </w:style>
  <w:style w:type="character" w:customStyle="1" w:styleId="90">
    <w:name w:val="font1"/>
    <w:qFormat/>
    <w:uiPriority w:val="0"/>
    <w:rPr>
      <w:color w:val="000000"/>
      <w:sz w:val="18"/>
    </w:rPr>
  </w:style>
  <w:style w:type="character" w:customStyle="1" w:styleId="91">
    <w:name w:val="文字 Char Char"/>
    <w:link w:val="92"/>
    <w:qFormat/>
    <w:uiPriority w:val="0"/>
    <w:rPr>
      <w:rFonts w:ascii="方正书宋_GBK" w:eastAsia="方正书宋_GBK"/>
      <w:kern w:val="2"/>
      <w:sz w:val="28"/>
      <w:lang w:val="en-US" w:eastAsia="zh-CN" w:bidi="ar-SA"/>
    </w:rPr>
  </w:style>
  <w:style w:type="paragraph" w:customStyle="1" w:styleId="92">
    <w:name w:val="文字"/>
    <w:basedOn w:val="1"/>
    <w:link w:val="91"/>
    <w:qFormat/>
    <w:uiPriority w:val="0"/>
    <w:pPr>
      <w:tabs>
        <w:tab w:val="left" w:pos="8520"/>
      </w:tabs>
      <w:spacing w:line="312" w:lineRule="auto"/>
      <w:ind w:right="-210" w:firstLine="556"/>
    </w:pPr>
    <w:rPr>
      <w:rFonts w:ascii="方正书宋_GBK" w:eastAsia="方正书宋_GBK"/>
      <w:kern w:val="2"/>
      <w:sz w:val="28"/>
      <w:lang w:val="en-US" w:eastAsia="zh-CN" w:bidi="ar-SA"/>
    </w:rPr>
  </w:style>
  <w:style w:type="character" w:customStyle="1" w:styleId="93">
    <w:name w:val="crowed11"/>
    <w:qFormat/>
    <w:uiPriority w:val="0"/>
    <w:rPr>
      <w:rFonts w:hint="default" w:ascii="DejaVu Math TeX Gyre" w:hAnsi="DejaVu Math TeX Gyre"/>
      <w:sz w:val="24"/>
    </w:rPr>
  </w:style>
  <w:style w:type="character" w:customStyle="1" w:styleId="94">
    <w:name w:val="未命名11"/>
    <w:qFormat/>
    <w:uiPriority w:val="0"/>
    <w:rPr>
      <w:color w:val="77FFFF"/>
      <w:sz w:val="24"/>
    </w:rPr>
  </w:style>
  <w:style w:type="character" w:customStyle="1" w:styleId="95">
    <w:name w:val=" Char Char Char Char Char Char Char Char Char"/>
    <w:qFormat/>
    <w:uiPriority w:val="0"/>
    <w:rPr>
      <w:rFonts w:ascii="方正书宋_GBK" w:hAnsi="方正书宋_GBK" w:eastAsia="方正书宋_GBK"/>
      <w:kern w:val="2"/>
      <w:sz w:val="24"/>
      <w:lang w:val="en-US" w:eastAsia="zh-CN" w:bidi="ar-SA"/>
    </w:rPr>
  </w:style>
  <w:style w:type="character" w:customStyle="1" w:styleId="96">
    <w:name w:val="Table Text Char Char Char Char Char"/>
    <w:qFormat/>
    <w:uiPriority w:val="0"/>
    <w:rPr>
      <w:rFonts w:ascii="DejaVu Sans" w:hAnsi="DejaVu Sans"/>
      <w:kern w:val="2"/>
      <w:sz w:val="18"/>
      <w:lang w:val="en-US" w:eastAsia="zh-CN" w:bidi="ar-SA"/>
    </w:rPr>
  </w:style>
  <w:style w:type="character" w:customStyle="1" w:styleId="97">
    <w:name w:val="样式 宋体"/>
    <w:qFormat/>
    <w:uiPriority w:val="0"/>
    <w:rPr>
      <w:rFonts w:ascii="方正书宋_GBK" w:hAnsi="方正书宋_GBK" w:eastAsia="方正书宋_GBK"/>
      <w:sz w:val="28"/>
    </w:rPr>
  </w:style>
  <w:style w:type="character" w:customStyle="1" w:styleId="98">
    <w:name w:val="Anrede1IhrZeichen"/>
    <w:basedOn w:val="62"/>
    <w:qFormat/>
    <w:uiPriority w:val="0"/>
    <w:rPr>
      <w:rFonts w:ascii="DejaVu Sans" w:hAnsi="DejaVu Sans"/>
      <w:sz w:val="20"/>
    </w:rPr>
  </w:style>
  <w:style w:type="character" w:customStyle="1" w:styleId="99">
    <w:name w:val=" Char Char4"/>
    <w:qFormat/>
    <w:uiPriority w:val="0"/>
    <w:rPr>
      <w:rFonts w:eastAsia="方正书宋_GBK"/>
      <w:b/>
      <w:kern w:val="2"/>
      <w:sz w:val="21"/>
      <w:lang w:val="en-US" w:eastAsia="zh-CN"/>
    </w:rPr>
  </w:style>
  <w:style w:type="character" w:customStyle="1" w:styleId="100">
    <w:name w:val="批注文字 Char1"/>
    <w:qFormat/>
    <w:uiPriority w:val="0"/>
    <w:rPr>
      <w:rFonts w:eastAsia="文泉驿微米黑"/>
      <w:sz w:val="24"/>
      <w:lang w:eastAsia="zh-TW"/>
    </w:rPr>
  </w:style>
  <w:style w:type="character" w:customStyle="1" w:styleId="101">
    <w:name w:val=" Char Char7"/>
    <w:qFormat/>
    <w:uiPriority w:val="0"/>
    <w:rPr>
      <w:rFonts w:ascii="方正书宋_GBK" w:hAnsi="方正书宋_GBK" w:eastAsia="方正书宋_GBK"/>
      <w:kern w:val="2"/>
      <w:sz w:val="28"/>
    </w:rPr>
  </w:style>
  <w:style w:type="character" w:customStyle="1" w:styleId="102">
    <w:name w:val="top-det1"/>
    <w:qFormat/>
    <w:uiPriority w:val="0"/>
    <w:rPr>
      <w:b/>
      <w:color w:val="000000"/>
    </w:rPr>
  </w:style>
  <w:style w:type="paragraph" w:customStyle="1" w:styleId="103">
    <w:name w:val="Table Text Char1"/>
    <w:qFormat/>
    <w:uiPriority w:val="0"/>
    <w:pPr>
      <w:snapToGrid w:val="0"/>
      <w:spacing w:before="80" w:beforeLines="7" w:after="80" w:afterLines="7"/>
    </w:pPr>
    <w:rPr>
      <w:rFonts w:ascii="DejaVu Sans" w:hAnsi="DejaVu Sans" w:eastAsia="方正书宋_GBK" w:cs="DejaVu Sans"/>
      <w:kern w:val="2"/>
      <w:sz w:val="18"/>
      <w:lang w:val="en-US" w:eastAsia="zh-CN" w:bidi="ar-SA"/>
    </w:rPr>
  </w:style>
  <w:style w:type="paragraph" w:customStyle="1" w:styleId="104">
    <w:name w:val="样式1"/>
    <w:basedOn w:val="7"/>
    <w:qFormat/>
    <w:uiPriority w:val="0"/>
    <w:pPr>
      <w:spacing w:before="500" w:beforeLines="7" w:after="260" w:afterLines="7" w:line="560" w:lineRule="atLeast"/>
    </w:pPr>
  </w:style>
  <w:style w:type="paragraph" w:customStyle="1" w:styleId="105">
    <w:name w:val="附录3"/>
    <w:basedOn w:val="1"/>
    <w:next w:val="1"/>
    <w:qFormat/>
    <w:uiPriority w:val="0"/>
    <w:pPr>
      <w:numPr>
        <w:ilvl w:val="0"/>
        <w:numId w:val="0"/>
      </w:numPr>
      <w:tabs>
        <w:tab w:val="left" w:pos="851"/>
      </w:tabs>
      <w:ind w:left="425" w:hanging="425"/>
      <w:outlineLvl w:val="2"/>
    </w:pPr>
    <w:rPr>
      <w:rFonts w:eastAsia="方正黑体_GBK"/>
      <w:b/>
      <w:sz w:val="32"/>
    </w:rPr>
  </w:style>
  <w:style w:type="paragraph" w:customStyle="1" w:styleId="106">
    <w:name w:val="样式 正文首行缩进 2 + 首行缩进:  2 字符"/>
    <w:basedOn w:val="1"/>
    <w:qFormat/>
    <w:uiPriority w:val="0"/>
    <w:pPr>
      <w:numPr>
        <w:ilvl w:val="0"/>
        <w:numId w:val="6"/>
      </w:numPr>
      <w:adjustRightInd w:val="0"/>
      <w:snapToGrid w:val="0"/>
      <w:spacing w:line="360" w:lineRule="auto"/>
    </w:pPr>
    <w:rPr>
      <w:rFonts w:ascii="DejaVu Sans" w:hAnsi="DejaVu Sans"/>
      <w:b/>
      <w:sz w:val="24"/>
    </w:rPr>
  </w:style>
  <w:style w:type="paragraph" w:customStyle="1" w:styleId="107">
    <w:name w:val="CSS1级正文 Char"/>
    <w:basedOn w:val="24"/>
    <w:qFormat/>
    <w:uiPriority w:val="0"/>
    <w:pPr>
      <w:adjustRightInd w:val="0"/>
      <w:snapToGrid w:val="0"/>
      <w:spacing w:line="360" w:lineRule="auto"/>
      <w:ind w:firstLine="480"/>
    </w:pPr>
    <w:rPr>
      <w:rFonts w:ascii="DejaVu Sans" w:eastAsia="方正书宋_GBK"/>
      <w:sz w:val="24"/>
    </w:rPr>
  </w:style>
  <w:style w:type="paragraph" w:customStyle="1" w:styleId="108">
    <w:name w:val="00"/>
    <w:basedOn w:val="1"/>
    <w:qFormat/>
    <w:uiPriority w:val="0"/>
    <w:pPr>
      <w:autoSpaceDE w:val="0"/>
      <w:autoSpaceDN w:val="0"/>
      <w:adjustRightInd w:val="0"/>
      <w:jc w:val="left"/>
    </w:pPr>
    <w:rPr>
      <w:rFonts w:ascii="方正黑体_GBK" w:eastAsia="方正黑体_GBK"/>
      <w:b/>
      <w:kern w:val="0"/>
      <w:sz w:val="20"/>
    </w:rPr>
  </w:style>
  <w:style w:type="paragraph" w:customStyle="1" w:styleId="109">
    <w:name w:val="Char Char Char Char"/>
    <w:basedOn w:val="1"/>
    <w:qFormat/>
    <w:uiPriority w:val="0"/>
    <w:pPr>
      <w:pageBreakBefore/>
      <w:widowControl/>
      <w:spacing w:after="160" w:afterLines="7" w:line="240" w:lineRule="exact"/>
      <w:jc w:val="left"/>
    </w:pPr>
    <w:rPr>
      <w:rFonts w:ascii="Noto Naskh Arabic" w:hAnsi="Noto Naskh Arabic"/>
      <w:kern w:val="0"/>
      <w:sz w:val="20"/>
      <w:lang w:eastAsia="en-US"/>
    </w:rPr>
  </w:style>
  <w:style w:type="paragraph" w:customStyle="1" w:styleId="110">
    <w:name w:val="_Style 5"/>
    <w:basedOn w:val="1"/>
    <w:next w:val="111"/>
    <w:qFormat/>
    <w:uiPriority w:val="0"/>
    <w:pPr>
      <w:widowControl/>
      <w:adjustRightInd w:val="0"/>
      <w:snapToGrid w:val="0"/>
      <w:spacing w:after="200" w:afterLines="7"/>
      <w:ind w:firstLine="420" w:firstLineChars="200"/>
      <w:jc w:val="left"/>
    </w:pPr>
    <w:rPr>
      <w:rFonts w:ascii="DejaVu Sans" w:hAnsi="DejaVu Sans" w:eastAsia="方正黑体_GBK"/>
      <w:kern w:val="0"/>
      <w:sz w:val="22"/>
      <w:szCs w:val="22"/>
    </w:rPr>
  </w:style>
  <w:style w:type="paragraph" w:styleId="111">
    <w:name w:val="List Paragraph"/>
    <w:basedOn w:val="1"/>
    <w:qFormat/>
    <w:uiPriority w:val="0"/>
    <w:pPr>
      <w:ind w:firstLine="420" w:firstLineChars="200"/>
    </w:pPr>
    <w:rPr>
      <w:rFonts w:ascii="Calibri" w:hAnsi="Calibri"/>
      <w:szCs w:val="22"/>
    </w:rPr>
  </w:style>
  <w:style w:type="paragraph" w:customStyle="1" w:styleId="112">
    <w:name w:val="_Style 102"/>
    <w:qFormat/>
    <w:uiPriority w:val="0"/>
    <w:rPr>
      <w:rFonts w:ascii="DejaVu Sans" w:hAnsi="DejaVu Sans" w:eastAsia="方正书宋_GBK" w:cs="DejaVu Sans"/>
      <w:kern w:val="2"/>
      <w:sz w:val="21"/>
      <w:lang w:val="en-US" w:eastAsia="zh-CN" w:bidi="ar-SA"/>
    </w:rPr>
  </w:style>
  <w:style w:type="paragraph" w:customStyle="1" w:styleId="113">
    <w:name w:val="样式 标题 1章标题Heading 0Section HeadPIM 1H1h11st levell11H1..."/>
    <w:basedOn w:val="4"/>
    <w:qFormat/>
    <w:uiPriority w:val="0"/>
    <w:pPr>
      <w:keepLines/>
      <w:pageBreakBefore/>
      <w:tabs>
        <w:tab w:val="left" w:pos="432"/>
        <w:tab w:val="clear" w:pos="3360"/>
      </w:tabs>
      <w:autoSpaceDE w:val="0"/>
      <w:autoSpaceDN w:val="0"/>
      <w:adjustRightInd w:val="0"/>
      <w:spacing w:before="340" w:beforeLines="7" w:beforeAutospacing="0" w:after="330" w:afterLines="7" w:afterAutospacing="0" w:line="578" w:lineRule="atLeast"/>
      <w:jc w:val="both"/>
      <w:textAlignment w:val="bottom"/>
    </w:pPr>
    <w:rPr>
      <w:rFonts w:ascii="方正书宋_GBK" w:hAnsi="方正书宋_GBK"/>
      <w:b/>
      <w:kern w:val="44"/>
      <w:sz w:val="36"/>
    </w:rPr>
  </w:style>
  <w:style w:type="paragraph" w:customStyle="1" w:styleId="114">
    <w:name w:val="Table Description"/>
    <w:next w:val="1"/>
    <w:qFormat/>
    <w:uiPriority w:val="0"/>
    <w:pPr>
      <w:keepNext/>
      <w:snapToGrid w:val="0"/>
      <w:spacing w:before="160" w:beforeLines="7" w:after="80" w:afterLines="7"/>
      <w:ind w:left="1134"/>
      <w:jc w:val="center"/>
    </w:pPr>
    <w:rPr>
      <w:rFonts w:ascii="DejaVu Sans" w:hAnsi="DejaVu Sans" w:eastAsia="方正黑体_GBK" w:cs="DejaVu Sans"/>
      <w:sz w:val="18"/>
      <w:lang w:val="en-US" w:eastAsia="zh-CN" w:bidi="ar-SA"/>
    </w:rPr>
  </w:style>
  <w:style w:type="paragraph" w:customStyle="1" w:styleId="115">
    <w:name w:val="正文（首行不缩进）"/>
    <w:basedOn w:val="1"/>
    <w:qFormat/>
    <w:uiPriority w:val="0"/>
    <w:pPr>
      <w:autoSpaceDE w:val="0"/>
      <w:autoSpaceDN w:val="0"/>
      <w:adjustRightInd w:val="0"/>
      <w:spacing w:line="360" w:lineRule="auto"/>
      <w:jc w:val="left"/>
    </w:pPr>
    <w:rPr>
      <w:kern w:val="0"/>
      <w:sz w:val="21"/>
    </w:rPr>
  </w:style>
  <w:style w:type="paragraph" w:customStyle="1" w:styleId="116">
    <w:name w:val="Default"/>
    <w:qFormat/>
    <w:uiPriority w:val="0"/>
    <w:pPr>
      <w:widowControl w:val="0"/>
      <w:autoSpaceDE w:val="0"/>
      <w:autoSpaceDN w:val="0"/>
      <w:adjustRightInd w:val="0"/>
    </w:pPr>
    <w:rPr>
      <w:rFonts w:ascii="方正书宋_GBK" w:hAnsi="Calibri" w:eastAsia="DejaVu Sans" w:cs="DejaVu Sans"/>
      <w:color w:val="000000"/>
      <w:kern w:val="2"/>
      <w:sz w:val="24"/>
      <w:szCs w:val="22"/>
      <w:lang w:val="en-US" w:eastAsia="zh-CN" w:bidi="ar-SA"/>
    </w:rPr>
  </w:style>
  <w:style w:type="paragraph" w:customStyle="1" w:styleId="117">
    <w:name w:val="标书正文:  0.74 厘米"/>
    <w:basedOn w:val="1"/>
    <w:qFormat/>
    <w:uiPriority w:val="0"/>
    <w:pPr>
      <w:snapToGrid w:val="0"/>
      <w:spacing w:line="360" w:lineRule="auto"/>
      <w:ind w:firstLine="420"/>
    </w:pPr>
    <w:rPr>
      <w:rFonts w:eastAsia="方正书宋_GBK"/>
      <w:kern w:val="2"/>
      <w:sz w:val="24"/>
      <w:lang w:val="en-US" w:eastAsia="zh-CN"/>
    </w:rPr>
  </w:style>
  <w:style w:type="paragraph" w:customStyle="1" w:styleId="118">
    <w:name w:val="样式1xz"/>
    <w:basedOn w:val="1"/>
    <w:qFormat/>
    <w:uiPriority w:val="0"/>
    <w:pPr>
      <w:tabs>
        <w:tab w:val="left" w:pos="1050"/>
        <w:tab w:val="right" w:leader="dot" w:pos="8296"/>
      </w:tabs>
    </w:pPr>
    <w:rPr>
      <w:caps/>
      <w:spacing w:val="20"/>
      <w:sz w:val="24"/>
    </w:rPr>
  </w:style>
  <w:style w:type="paragraph" w:customStyle="1" w:styleId="119">
    <w:name w:val="文档正文 Char Char Char Char"/>
    <w:basedOn w:val="1"/>
    <w:qFormat/>
    <w:uiPriority w:val="0"/>
    <w:pPr>
      <w:adjustRightInd w:val="0"/>
      <w:spacing w:line="440" w:lineRule="exact"/>
      <w:ind w:firstLine="420"/>
      <w:textAlignment w:val="baseline"/>
    </w:pPr>
    <w:rPr>
      <w:rFonts w:ascii="DejaVu Sans" w:hAnsi="DejaVu Sans"/>
      <w:kern w:val="0"/>
      <w:sz w:val="24"/>
    </w:rPr>
  </w:style>
  <w:style w:type="paragraph" w:customStyle="1" w:styleId="120">
    <w:name w:val="样式4"/>
    <w:basedOn w:val="7"/>
    <w:qFormat/>
    <w:uiPriority w:val="0"/>
    <w:pPr>
      <w:numPr>
        <w:ilvl w:val="0"/>
        <w:numId w:val="0"/>
      </w:numPr>
      <w:adjustRightInd w:val="0"/>
      <w:snapToGrid w:val="0"/>
      <w:spacing w:before="280" w:beforeLines="7" w:beforeAutospacing="0" w:line="372" w:lineRule="auto"/>
    </w:pPr>
  </w:style>
  <w:style w:type="paragraph" w:customStyle="1" w:styleId="121">
    <w:name w:val="样式2"/>
    <w:basedOn w:val="7"/>
    <w:qFormat/>
    <w:uiPriority w:val="0"/>
    <w:pPr>
      <w:numPr>
        <w:ilvl w:val="0"/>
        <w:numId w:val="7"/>
      </w:numPr>
      <w:spacing w:line="400" w:lineRule="exact"/>
      <w:jc w:val="center"/>
      <w:outlineLvl w:val="0"/>
    </w:pPr>
    <w:rPr>
      <w:b w:val="0"/>
      <w:sz w:val="44"/>
    </w:rPr>
  </w:style>
  <w:style w:type="paragraph" w:customStyle="1" w:styleId="122">
    <w:name w:val="表格内文字"/>
    <w:basedOn w:val="33"/>
    <w:qFormat/>
    <w:uiPriority w:val="0"/>
    <w:pPr>
      <w:snapToGrid/>
      <w:spacing w:line="240" w:lineRule="auto"/>
    </w:pPr>
    <w:rPr>
      <w:color w:val="000000"/>
      <w:lang w:val="en-GB"/>
    </w:rPr>
  </w:style>
  <w:style w:type="paragraph" w:customStyle="1" w:styleId="123">
    <w:name w:val="默认段落字体 Para Char Char Char Char Char Char Char Char Char1 Char Char Char Char"/>
    <w:basedOn w:val="1"/>
    <w:qFormat/>
    <w:uiPriority w:val="0"/>
    <w:rPr>
      <w:rFonts w:ascii="DejaVu Sans" w:hAnsi="DejaVu Sans"/>
      <w:sz w:val="24"/>
    </w:rPr>
  </w:style>
  <w:style w:type="paragraph" w:customStyle="1" w:styleId="124">
    <w:name w:val="操作步骤"/>
    <w:basedOn w:val="1"/>
    <w:qFormat/>
    <w:uiPriority w:val="0"/>
    <w:pPr>
      <w:numPr>
        <w:ilvl w:val="0"/>
        <w:numId w:val="8"/>
      </w:numPr>
      <w:autoSpaceDE w:val="0"/>
      <w:autoSpaceDN w:val="0"/>
      <w:adjustRightInd w:val="0"/>
      <w:snapToGrid w:val="0"/>
      <w:spacing w:line="40" w:lineRule="atLeast"/>
      <w:textAlignment w:val="bottom"/>
    </w:pPr>
    <w:rPr>
      <w:rFonts w:ascii="方正楷体_GBK" w:eastAsia="方正楷体_GBK"/>
      <w:kern w:val="0"/>
      <w:sz w:val="21"/>
    </w:rPr>
  </w:style>
  <w:style w:type="paragraph" w:customStyle="1" w:styleId="125">
    <w:name w:val="Item List"/>
    <w:qFormat/>
    <w:uiPriority w:val="0"/>
    <w:pPr>
      <w:numPr>
        <w:ilvl w:val="0"/>
        <w:numId w:val="9"/>
      </w:numPr>
      <w:spacing w:line="300" w:lineRule="auto"/>
      <w:jc w:val="both"/>
    </w:pPr>
    <w:rPr>
      <w:rFonts w:ascii="DejaVu Sans" w:hAnsi="DejaVu Sans" w:eastAsia="方正书宋_GBK" w:cs="DejaVu Sans"/>
      <w:sz w:val="21"/>
      <w:lang w:val="en-US" w:eastAsia="zh-CN" w:bidi="ar-SA"/>
    </w:rPr>
  </w:style>
  <w:style w:type="paragraph" w:customStyle="1" w:styleId="126">
    <w:name w:val="标题5"/>
    <w:basedOn w:val="1"/>
    <w:qFormat/>
    <w:uiPriority w:val="0"/>
    <w:pPr>
      <w:tabs>
        <w:tab w:val="left" w:pos="0"/>
      </w:tabs>
      <w:autoSpaceDE w:val="0"/>
      <w:autoSpaceDN w:val="0"/>
      <w:adjustRightInd w:val="0"/>
      <w:snapToGrid w:val="0"/>
      <w:spacing w:line="320" w:lineRule="atLeast"/>
    </w:pPr>
    <w:rPr>
      <w:rFonts w:ascii="方正书宋_GBK"/>
      <w:kern w:val="0"/>
      <w:sz w:val="21"/>
    </w:rPr>
  </w:style>
  <w:style w:type="paragraph" w:customStyle="1" w:styleId="127">
    <w:name w:val="Char"/>
    <w:basedOn w:val="1"/>
    <w:qFormat/>
    <w:uiPriority w:val="0"/>
    <w:pPr>
      <w:widowControl/>
      <w:spacing w:line="400" w:lineRule="exact"/>
      <w:jc w:val="center"/>
    </w:pPr>
    <w:rPr>
      <w:sz w:val="24"/>
    </w:rPr>
  </w:style>
  <w:style w:type="paragraph" w:customStyle="1" w:styleId="128">
    <w:name w:val="Style Heading 3h3Heading 3 - oldLevel 3 HeadH3level_3PIM 3se..."/>
    <w:basedOn w:val="6"/>
    <w:qFormat/>
    <w:uiPriority w:val="0"/>
    <w:pPr>
      <w:numPr>
        <w:ilvl w:val="2"/>
        <w:numId w:val="10"/>
      </w:numPr>
      <w:jc w:val="both"/>
    </w:pPr>
    <w:rPr>
      <w:sz w:val="32"/>
    </w:rPr>
  </w:style>
  <w:style w:type="paragraph" w:customStyle="1" w:styleId="129">
    <w:name w:val=" Char Char Char Char Char"/>
    <w:basedOn w:val="1"/>
    <w:qFormat/>
    <w:uiPriority w:val="0"/>
    <w:pPr>
      <w:numPr>
        <w:ilvl w:val="0"/>
        <w:numId w:val="10"/>
      </w:numPr>
    </w:pPr>
    <w:rPr>
      <w:rFonts w:ascii="DejaVu Sans" w:hAnsi="DejaVu Sans"/>
      <w:sz w:val="24"/>
    </w:rPr>
  </w:style>
  <w:style w:type="paragraph" w:customStyle="1" w:styleId="130">
    <w:name w:val="Char Char1 Char Char Char Char Char Char Char Char"/>
    <w:basedOn w:val="1"/>
    <w:qFormat/>
    <w:uiPriority w:val="0"/>
    <w:pPr>
      <w:widowControl/>
      <w:spacing w:after="160" w:afterLines="7" w:line="240" w:lineRule="exact"/>
      <w:jc w:val="left"/>
    </w:pPr>
    <w:rPr>
      <w:rFonts w:ascii="Noto Naskh Arabic" w:hAnsi="Noto Naskh Arabic"/>
      <w:kern w:val="0"/>
      <w:sz w:val="20"/>
      <w:lang w:eastAsia="en-US"/>
    </w:rPr>
  </w:style>
  <w:style w:type="paragraph" w:customStyle="1" w:styleId="131">
    <w:name w:val=" Char"/>
    <w:basedOn w:val="1"/>
    <w:qFormat/>
    <w:uiPriority w:val="0"/>
    <w:pPr>
      <w:spacing w:line="240" w:lineRule="atLeast"/>
      <w:ind w:left="420" w:firstLine="420"/>
    </w:pPr>
    <w:rPr>
      <w:kern w:val="0"/>
      <w:sz w:val="21"/>
    </w:rPr>
  </w:style>
  <w:style w:type="paragraph" w:customStyle="1" w:styleId="132">
    <w:name w:val="标题3——2"/>
    <w:basedOn w:val="6"/>
    <w:next w:val="59"/>
    <w:qFormat/>
    <w:uiPriority w:val="0"/>
    <w:pPr>
      <w:tabs>
        <w:tab w:val="left" w:pos="1280"/>
        <w:tab w:val="right" w:leader="dot" w:pos="8777"/>
      </w:tabs>
      <w:spacing w:before="312" w:beforeLines="100" w:beforeAutospacing="0" w:after="0" w:afterLines="7" w:afterAutospacing="0" w:line="240" w:lineRule="auto"/>
      <w:ind w:left="851" w:hanging="851"/>
      <w:jc w:val="both"/>
      <w:outlineLvl w:val="9"/>
    </w:pPr>
    <w:rPr>
      <w:rFonts w:ascii="方正黑体_GBK" w:hAnsi="方正书宋_GBK" w:eastAsia="方正黑体_GBK"/>
      <w:sz w:val="30"/>
    </w:rPr>
  </w:style>
  <w:style w:type="paragraph" w:customStyle="1" w:styleId="133">
    <w:name w:val="Char Char Char Char Char Char Char"/>
    <w:basedOn w:val="19"/>
    <w:qFormat/>
    <w:uiPriority w:val="0"/>
    <w:rPr>
      <w:rFonts w:ascii="方正书宋_GBK" w:hAnsi="DejaVu Sans"/>
    </w:rPr>
  </w:style>
  <w:style w:type="paragraph" w:customStyle="1" w:styleId="134">
    <w:name w:val="Body Text Indent 2"/>
    <w:basedOn w:val="1"/>
    <w:qFormat/>
    <w:uiPriority w:val="0"/>
    <w:pPr>
      <w:adjustRightInd w:val="0"/>
      <w:spacing w:before="120" w:beforeLines="7" w:beforeAutospacing="0"/>
      <w:ind w:firstLine="420"/>
      <w:textAlignment w:val="baseline"/>
    </w:pPr>
    <w:rPr>
      <w:sz w:val="24"/>
    </w:rPr>
  </w:style>
  <w:style w:type="paragraph" w:customStyle="1" w:styleId="135">
    <w:name w:val="正文表格"/>
    <w:basedOn w:val="1"/>
    <w:qFormat/>
    <w:uiPriority w:val="0"/>
    <w:pPr>
      <w:adjustRightInd w:val="0"/>
      <w:spacing w:before="40" w:beforeLines="7" w:beforeAutospacing="0" w:after="40" w:afterLines="7" w:afterAutospacing="0"/>
    </w:pPr>
    <w:rPr>
      <w:sz w:val="24"/>
    </w:rPr>
  </w:style>
  <w:style w:type="paragraph" w:customStyle="1" w:styleId="136">
    <w:name w:val="文本框样式1"/>
    <w:basedOn w:val="1"/>
    <w:qFormat/>
    <w:uiPriority w:val="0"/>
    <w:pPr>
      <w:adjustRightInd w:val="0"/>
      <w:snapToGrid w:val="0"/>
      <w:spacing w:before="60" w:beforeLines="7" w:beforeAutospacing="0" w:line="180" w:lineRule="exact"/>
      <w:jc w:val="center"/>
    </w:pPr>
    <w:rPr>
      <w:sz w:val="21"/>
    </w:rPr>
  </w:style>
  <w:style w:type="paragraph" w:customStyle="1" w:styleId="137">
    <w:name w:val="小标题 1"/>
    <w:basedOn w:val="1"/>
    <w:qFormat/>
    <w:uiPriority w:val="0"/>
    <w:pPr>
      <w:autoSpaceDE w:val="0"/>
      <w:autoSpaceDN w:val="0"/>
      <w:adjustRightInd w:val="0"/>
      <w:spacing w:line="360" w:lineRule="atLeast"/>
    </w:pPr>
    <w:rPr>
      <w:rFonts w:ascii="方正黑体_GBK" w:eastAsia="方正黑体_GBK"/>
      <w:kern w:val="0"/>
      <w:sz w:val="22"/>
    </w:rPr>
  </w:style>
  <w:style w:type="paragraph" w:customStyle="1" w:styleId="138">
    <w:name w:val="样式 样式 正文首行缩进 2 + 左  0 字符 + 首行缩进:  2.57 字符"/>
    <w:basedOn w:val="1"/>
    <w:next w:val="1"/>
    <w:qFormat/>
    <w:uiPriority w:val="0"/>
    <w:pPr>
      <w:adjustRightInd w:val="0"/>
      <w:snapToGrid w:val="0"/>
      <w:spacing w:after="120" w:afterLines="7" w:afterAutospacing="0"/>
      <w:ind w:firstLine="540" w:firstLineChars="257"/>
    </w:pPr>
    <w:rPr>
      <w:sz w:val="21"/>
    </w:rPr>
  </w:style>
  <w:style w:type="paragraph" w:customStyle="1" w:styleId="139">
    <w:name w:val="xl23"/>
    <w:basedOn w:val="1"/>
    <w:qFormat/>
    <w:uiPriority w:val="0"/>
    <w:pPr>
      <w:widowControl/>
      <w:spacing w:before="100" w:beforeLines="7" w:beforeAutospacing="1" w:after="100" w:afterLines="7" w:afterAutospacing="1" w:line="360" w:lineRule="auto"/>
      <w:textAlignment w:val="top"/>
    </w:pPr>
    <w:rPr>
      <w:kern w:val="0"/>
      <w:sz w:val="24"/>
    </w:rPr>
  </w:style>
  <w:style w:type="paragraph" w:customStyle="1" w:styleId="140">
    <w:name w:val="Char1 Char Char Char"/>
    <w:basedOn w:val="1"/>
    <w:qFormat/>
    <w:uiPriority w:val="0"/>
    <w:rPr>
      <w:rFonts w:ascii="DejaVu Sans" w:hAnsi="DejaVu Sans"/>
      <w:sz w:val="21"/>
    </w:rPr>
  </w:style>
  <w:style w:type="paragraph" w:customStyle="1" w:styleId="141">
    <w:name w:val="样式 正文缩进正文（首行缩进两字）表正文正文非缩进特点标题4段1 + 首行缩进:  2 字符"/>
    <w:basedOn w:val="17"/>
    <w:qFormat/>
    <w:uiPriority w:val="0"/>
    <w:pPr>
      <w:ind w:firstLine="480" w:firstLineChars="200"/>
    </w:pPr>
  </w:style>
  <w:style w:type="paragraph" w:customStyle="1" w:styleId="142">
    <w:name w:val=" Char Char1 Char Char Char Char Char Char Char Char Char Char Char Char Char Char"/>
    <w:basedOn w:val="1"/>
    <w:qFormat/>
    <w:uiPriority w:val="0"/>
    <w:pPr>
      <w:widowControl/>
      <w:spacing w:after="160" w:afterLines="7" w:afterAutospacing="0" w:line="240" w:lineRule="exact"/>
      <w:jc w:val="left"/>
    </w:pPr>
    <w:rPr>
      <w:rFonts w:ascii="Noto Naskh Arabic" w:hAnsi="Noto Naskh Arabic"/>
      <w:kern w:val="0"/>
      <w:sz w:val="20"/>
      <w:lang w:eastAsia="en-US"/>
    </w:rPr>
  </w:style>
  <w:style w:type="paragraph" w:customStyle="1" w:styleId="143">
    <w:name w:val="图片文字"/>
    <w:basedOn w:val="1"/>
    <w:qFormat/>
    <w:uiPriority w:val="0"/>
    <w:pPr>
      <w:spacing w:line="240" w:lineRule="atLeast"/>
      <w:jc w:val="center"/>
    </w:pPr>
    <w:rPr>
      <w:sz w:val="21"/>
    </w:rPr>
  </w:style>
  <w:style w:type="paragraph" w:customStyle="1" w:styleId="144">
    <w:name w:val="Heading3"/>
    <w:basedOn w:val="1"/>
    <w:next w:val="1"/>
    <w:qFormat/>
    <w:uiPriority w:val="0"/>
    <w:pPr>
      <w:keepNext/>
      <w:keepLines/>
      <w:spacing w:before="20" w:beforeLines="7" w:after="20" w:afterLines="7" w:line="380" w:lineRule="exact"/>
      <w:ind w:firstLine="67" w:firstLineChars="67"/>
    </w:pPr>
    <w:rPr>
      <w:rFonts w:ascii="Noto Naskh Arabic" w:hAnsi="Noto Naskh Arabic" w:eastAsia="方正黑体_GBK"/>
      <w:sz w:val="27"/>
      <w:szCs w:val="32"/>
    </w:rPr>
  </w:style>
  <w:style w:type="paragraph" w:customStyle="1" w:styleId="145">
    <w:name w:val=" Char Char Char Char Char Char Char"/>
    <w:basedOn w:val="1"/>
    <w:qFormat/>
    <w:uiPriority w:val="0"/>
    <w:pPr>
      <w:widowControl/>
      <w:spacing w:after="160" w:afterLines="7" w:line="240" w:lineRule="exact"/>
      <w:jc w:val="left"/>
    </w:pPr>
    <w:rPr>
      <w:rFonts w:ascii="Noto Naskh Arabic" w:hAnsi="Noto Naskh Arabic" w:eastAsia="仿宋"/>
      <w:kern w:val="0"/>
      <w:sz w:val="24"/>
      <w:lang w:eastAsia="en-US"/>
    </w:rPr>
  </w:style>
  <w:style w:type="paragraph" w:customStyle="1" w:styleId="146">
    <w:name w:val="标题无"/>
    <w:basedOn w:val="1"/>
    <w:qFormat/>
    <w:uiPriority w:val="0"/>
    <w:pPr>
      <w:spacing w:line="360" w:lineRule="auto"/>
    </w:pPr>
    <w:rPr>
      <w:sz w:val="24"/>
    </w:rPr>
  </w:style>
  <w:style w:type="paragraph" w:customStyle="1" w:styleId="147">
    <w:name w:val="项目"/>
    <w:basedOn w:val="1"/>
    <w:qFormat/>
    <w:uiPriority w:val="0"/>
    <w:pPr>
      <w:tabs>
        <w:tab w:val="left" w:pos="1280"/>
      </w:tabs>
      <w:spacing w:before="120" w:beforeLines="7" w:beforeAutospacing="0" w:after="120" w:afterLines="7" w:afterAutospacing="0" w:line="360" w:lineRule="auto"/>
      <w:ind w:left="-7" w:firstLine="567"/>
      <w:jc w:val="left"/>
      <w:textAlignment w:val="baseline"/>
    </w:pPr>
    <w:rPr>
      <w:rFonts w:ascii="方正书宋_GBK"/>
      <w:kern w:val="0"/>
      <w:sz w:val="24"/>
    </w:rPr>
  </w:style>
  <w:style w:type="paragraph" w:customStyle="1" w:styleId="148">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149">
    <w:name w:val="标准正文"/>
    <w:basedOn w:val="25"/>
    <w:qFormat/>
    <w:uiPriority w:val="0"/>
    <w:pPr>
      <w:spacing w:before="60" w:beforeLines="7" w:beforeAutospacing="0" w:after="60" w:afterLines="7" w:afterAutospacing="0" w:line="360" w:lineRule="auto"/>
      <w:ind w:left="0" w:firstLine="482"/>
    </w:pPr>
    <w:rPr>
      <w:rFonts w:ascii="DejaVu Sans" w:hAnsi="DejaVu Sans"/>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正文（绿盟科技）"/>
    <w:qFormat/>
    <w:uiPriority w:val="0"/>
    <w:pPr>
      <w:spacing w:line="300" w:lineRule="auto"/>
    </w:pPr>
    <w:rPr>
      <w:rFonts w:ascii="DejaVu Sans" w:hAnsi="DejaVu Sans" w:eastAsia="方正书宋_GBK" w:cs="DejaVu Sans"/>
      <w:sz w:val="21"/>
      <w:szCs w:val="21"/>
      <w:lang w:val="en-US" w:eastAsia="zh-CN" w:bidi="ar-SA"/>
    </w:rPr>
  </w:style>
  <w:style w:type="paragraph" w:customStyle="1" w:styleId="152">
    <w:name w:val="附录4"/>
    <w:basedOn w:val="1"/>
    <w:next w:val="1"/>
    <w:qFormat/>
    <w:uiPriority w:val="0"/>
    <w:pPr>
      <w:widowControl/>
      <w:numPr>
        <w:ilvl w:val="0"/>
        <w:numId w:val="0"/>
      </w:numPr>
      <w:tabs>
        <w:tab w:val="left" w:pos="1134"/>
      </w:tabs>
      <w:spacing w:line="300" w:lineRule="auto"/>
      <w:ind w:left="1361" w:hanging="1361"/>
      <w:outlineLvl w:val="3"/>
    </w:pPr>
    <w:rPr>
      <w:rFonts w:ascii="DejaVu Sans" w:hAnsi="DejaVu Sans" w:eastAsia="方正黑体_GBK"/>
      <w:kern w:val="0"/>
    </w:rPr>
  </w:style>
  <w:style w:type="paragraph" w:customStyle="1" w:styleId="153">
    <w:name w:val="正文 + 三号"/>
    <w:basedOn w:val="1"/>
    <w:qFormat/>
    <w:uiPriority w:val="0"/>
    <w:rPr>
      <w:rFonts w:eastAsia="方正书宋_GBK"/>
      <w:kern w:val="2"/>
      <w:sz w:val="21"/>
      <w:lang w:val="en-US" w:eastAsia="zh-CN"/>
    </w:rPr>
  </w:style>
  <w:style w:type="paragraph" w:customStyle="1" w:styleId="15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5">
    <w:name w:val="样式 标题 1 + 居中 段前: 6 磅 段后: 6 磅 行距: 1.5 倍行距"/>
    <w:basedOn w:val="4"/>
    <w:qFormat/>
    <w:uiPriority w:val="0"/>
    <w:pPr>
      <w:keepLines/>
      <w:tabs>
        <w:tab w:val="clear" w:pos="3360"/>
      </w:tabs>
      <w:adjustRightInd w:val="0"/>
      <w:spacing w:before="120" w:beforeLines="7" w:beforeAutospacing="0" w:line="360" w:lineRule="auto"/>
    </w:pPr>
    <w:rPr>
      <w:rFonts w:eastAsia="方正书宋_GBK"/>
      <w:b/>
      <w:kern w:val="44"/>
      <w:sz w:val="32"/>
    </w:rPr>
  </w:style>
  <w:style w:type="paragraph" w:customStyle="1" w:styleId="156">
    <w:name w:val="1.正文"/>
    <w:basedOn w:val="1"/>
    <w:qFormat/>
    <w:uiPriority w:val="0"/>
    <w:pPr>
      <w:spacing w:line="360" w:lineRule="auto"/>
      <w:ind w:left="540" w:leftChars="225" w:firstLine="540" w:firstLineChars="225"/>
    </w:pPr>
    <w:rPr>
      <w:sz w:val="24"/>
    </w:rPr>
  </w:style>
  <w:style w:type="paragraph" w:customStyle="1" w:styleId="157">
    <w:name w:val="IN Feature"/>
    <w:next w:val="158"/>
    <w:qFormat/>
    <w:uiPriority w:val="0"/>
    <w:pPr>
      <w:keepNext/>
      <w:keepLines/>
      <w:spacing w:before="240" w:beforeLines="7" w:after="240" w:afterLines="7"/>
      <w:outlineLvl w:val="7"/>
    </w:pPr>
    <w:rPr>
      <w:rFonts w:ascii="DejaVu Sans" w:hAnsi="DejaVu Sans" w:eastAsia="方正黑体_GBK" w:cs="DejaVu Sans"/>
      <w:sz w:val="21"/>
      <w:lang w:val="en-US" w:eastAsia="zh-CN" w:bidi="ar-SA"/>
    </w:rPr>
  </w:style>
  <w:style w:type="paragraph" w:customStyle="1" w:styleId="158">
    <w:name w:val="IN Step"/>
    <w:basedOn w:val="1"/>
    <w:qFormat/>
    <w:uiPriority w:val="0"/>
    <w:pPr>
      <w:keepLines/>
      <w:widowControl/>
      <w:tabs>
        <w:tab w:val="left" w:pos="1134"/>
      </w:tabs>
      <w:spacing w:before="80" w:beforeLines="7" w:beforeAutospacing="0" w:after="80" w:afterLines="7" w:afterAutospacing="0" w:line="300" w:lineRule="auto"/>
      <w:ind w:left="1134" w:hanging="907"/>
      <w:outlineLvl w:val="8"/>
    </w:pPr>
    <w:rPr>
      <w:rFonts w:ascii="DejaVu Sans" w:hAnsi="DejaVu Sans"/>
      <w:kern w:val="0"/>
      <w:sz w:val="21"/>
    </w:rPr>
  </w:style>
  <w:style w:type="paragraph" w:customStyle="1" w:styleId="159">
    <w:name w:val="表文字"/>
    <w:qFormat/>
    <w:uiPriority w:val="0"/>
    <w:rPr>
      <w:rFonts w:ascii="方正书宋_GBK" w:hAnsi="DejaVu Sans" w:eastAsia="方正书宋_GBK" w:cs="DejaVu Sans"/>
      <w:kern w:val="2"/>
      <w:lang w:val="en-US" w:eastAsia="zh-CN" w:bidi="ar-SA"/>
    </w:rPr>
  </w:style>
  <w:style w:type="paragraph" w:customStyle="1" w:styleId="160">
    <w:name w:val="正文4"/>
    <w:basedOn w:val="1"/>
    <w:qFormat/>
    <w:uiPriority w:val="0"/>
    <w:pPr>
      <w:tabs>
        <w:tab w:val="left" w:pos="1275"/>
      </w:tabs>
      <w:spacing w:before="60" w:beforeLines="7" w:beforeAutospacing="0" w:after="60" w:afterLines="7" w:afterAutospacing="0" w:line="360" w:lineRule="auto"/>
      <w:ind w:left="820" w:leftChars="400" w:hanging="705"/>
    </w:pPr>
    <w:rPr>
      <w:sz w:val="24"/>
    </w:rPr>
  </w:style>
  <w:style w:type="paragraph" w:customStyle="1" w:styleId="161">
    <w:name w:val="图标"/>
    <w:basedOn w:val="1"/>
    <w:next w:val="1"/>
    <w:qFormat/>
    <w:uiPriority w:val="0"/>
    <w:pPr>
      <w:tabs>
        <w:tab w:val="left" w:pos="420"/>
        <w:tab w:val="left" w:pos="567"/>
        <w:tab w:val="left" w:pos="720"/>
      </w:tabs>
      <w:autoSpaceDE w:val="0"/>
      <w:autoSpaceDN w:val="0"/>
      <w:adjustRightInd w:val="0"/>
      <w:snapToGrid w:val="0"/>
      <w:spacing w:before="120" w:beforeLines="7" w:beforeAutospacing="0" w:after="120" w:afterLines="7" w:afterAutospacing="0" w:line="320" w:lineRule="atLeast"/>
      <w:ind w:left="420" w:hanging="420"/>
      <w:jc w:val="center"/>
      <w:textAlignment w:val="baseline"/>
    </w:pPr>
    <w:rPr>
      <w:rFonts w:eastAsia="仿宋"/>
      <w:kern w:val="0"/>
      <w:sz w:val="24"/>
    </w:rPr>
  </w:style>
  <w:style w:type="paragraph" w:customStyle="1" w:styleId="162">
    <w:name w:val="Title - Date"/>
    <w:basedOn w:val="57"/>
    <w:next w:val="1"/>
    <w:qFormat/>
    <w:uiPriority w:val="0"/>
    <w:pPr>
      <w:spacing w:before="240" w:beforeLines="7" w:beforeAutospacing="0" w:after="720" w:afterLines="7" w:afterAutospacing="0"/>
    </w:pPr>
    <w:rPr>
      <w:sz w:val="28"/>
    </w:rPr>
  </w:style>
  <w:style w:type="paragraph" w:customStyle="1" w:styleId="163">
    <w:name w:val="Body Text 2"/>
    <w:basedOn w:val="1"/>
    <w:qFormat/>
    <w:uiPriority w:val="0"/>
    <w:pPr>
      <w:adjustRightInd w:val="0"/>
      <w:spacing w:before="120" w:beforeLines="7" w:beforeAutospacing="0" w:line="360" w:lineRule="auto"/>
      <w:ind w:firstLine="480"/>
      <w:textAlignment w:val="baseline"/>
    </w:pPr>
    <w:rPr>
      <w:sz w:val="24"/>
    </w:rPr>
  </w:style>
  <w:style w:type="paragraph" w:customStyle="1" w:styleId="164">
    <w:name w:val="样式 宋体 五号 两端对齐 行距: 单倍行距"/>
    <w:basedOn w:val="1"/>
    <w:qFormat/>
    <w:uiPriority w:val="0"/>
    <w:pPr>
      <w:adjustRightInd w:val="0"/>
      <w:textAlignment w:val="baseline"/>
    </w:pPr>
    <w:rPr>
      <w:rFonts w:ascii="方正书宋_GBK" w:hAnsi="方正书宋_GBK"/>
      <w:kern w:val="0"/>
      <w:sz w:val="21"/>
    </w:rPr>
  </w:style>
  <w:style w:type="paragraph" w:customStyle="1" w:styleId="165">
    <w:name w:val="Table Text Char Char"/>
    <w:qFormat/>
    <w:uiPriority w:val="0"/>
    <w:pPr>
      <w:snapToGrid w:val="0"/>
      <w:spacing w:before="80" w:beforeLines="7" w:after="80" w:afterLines="7"/>
    </w:pPr>
    <w:rPr>
      <w:rFonts w:ascii="DejaVu Sans" w:hAnsi="DejaVu Sans" w:eastAsia="方正书宋_GBK" w:cs="DejaVu Sans"/>
      <w:kern w:val="2"/>
      <w:sz w:val="18"/>
      <w:lang w:val="en-US" w:eastAsia="zh-CN" w:bidi="ar-SA"/>
    </w:rPr>
  </w:style>
  <w:style w:type="paragraph" w:customStyle="1" w:styleId="166">
    <w:name w:val="文本1"/>
    <w:basedOn w:val="1"/>
    <w:qFormat/>
    <w:uiPriority w:val="0"/>
    <w:pPr>
      <w:adjustRightInd w:val="0"/>
      <w:spacing w:line="312" w:lineRule="atLeast"/>
      <w:jc w:val="center"/>
      <w:textAlignment w:val="baseline"/>
    </w:pPr>
    <w:rPr>
      <w:kern w:val="0"/>
      <w:sz w:val="18"/>
    </w:rPr>
  </w:style>
  <w:style w:type="paragraph" w:customStyle="1" w:styleId="167">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68">
    <w:name w:val="Title - Revision"/>
    <w:basedOn w:val="57"/>
    <w:qFormat/>
    <w:uiPriority w:val="0"/>
    <w:pPr>
      <w:spacing w:before="720" w:beforeLines="7" w:beforeAutospacing="0"/>
    </w:pPr>
  </w:style>
  <w:style w:type="paragraph" w:customStyle="1" w:styleId="169">
    <w:name w:val="Table Text"/>
    <w:qFormat/>
    <w:uiPriority w:val="0"/>
    <w:pPr>
      <w:snapToGrid w:val="0"/>
      <w:spacing w:before="80" w:beforeLines="7" w:after="80" w:afterLines="7"/>
    </w:pPr>
    <w:rPr>
      <w:rFonts w:ascii="DejaVu Sans" w:hAnsi="DejaVu Sans" w:eastAsia="方正书宋_GBK" w:cs="DejaVu Sans"/>
      <w:kern w:val="2"/>
      <w:sz w:val="18"/>
      <w:lang w:val="en-US" w:eastAsia="zh-CN" w:bidi="ar-SA"/>
    </w:rPr>
  </w:style>
  <w:style w:type="paragraph" w:customStyle="1" w:styleId="170">
    <w:name w:val=" Char Char Char Char Char Char Char Char Char Char Char Char Char"/>
    <w:basedOn w:val="1"/>
    <w:qFormat/>
    <w:uiPriority w:val="0"/>
    <w:pPr>
      <w:widowControl/>
      <w:spacing w:after="160" w:afterLines="7" w:afterAutospacing="0" w:line="240" w:lineRule="exact"/>
      <w:jc w:val="left"/>
    </w:pPr>
    <w:rPr>
      <w:rFonts w:ascii="Noto Naskh Arabic" w:hAnsi="Noto Naskh Arabic" w:eastAsia="仿宋"/>
      <w:kern w:val="0"/>
      <w:sz w:val="24"/>
      <w:lang w:eastAsia="en-US"/>
    </w:rPr>
  </w:style>
  <w:style w:type="paragraph" w:customStyle="1" w:styleId="171">
    <w:name w:val="普通正文"/>
    <w:basedOn w:val="1"/>
    <w:qFormat/>
    <w:uiPriority w:val="0"/>
    <w:pPr>
      <w:adjustRightInd w:val="0"/>
      <w:spacing w:before="120" w:beforeLines="7" w:beforeAutospacing="0" w:after="120" w:afterLines="7" w:afterAutospacing="0" w:line="360" w:lineRule="auto"/>
      <w:ind w:firstLine="480"/>
      <w:jc w:val="left"/>
      <w:textAlignment w:val="baseline"/>
    </w:pPr>
    <w:rPr>
      <w:rFonts w:ascii="DejaVu Sans" w:hAnsi="DejaVu Sans"/>
      <w:kern w:val="0"/>
      <w:sz w:val="24"/>
    </w:rPr>
  </w:style>
  <w:style w:type="paragraph" w:customStyle="1" w:styleId="172">
    <w:name w:val=" Char Char Char"/>
    <w:basedOn w:val="1"/>
    <w:qFormat/>
    <w:uiPriority w:val="0"/>
    <w:rPr>
      <w:rFonts w:ascii="DejaVu Sans" w:hAnsi="DejaVu Sans"/>
      <w:sz w:val="24"/>
    </w:rPr>
  </w:style>
  <w:style w:type="paragraph" w:customStyle="1" w:styleId="173">
    <w:name w:val="采购正文"/>
    <w:qFormat/>
    <w:uiPriority w:val="0"/>
    <w:pPr>
      <w:widowControl w:val="0"/>
      <w:snapToGrid w:val="0"/>
      <w:spacing w:line="560" w:lineRule="exact"/>
      <w:ind w:firstLine="200" w:firstLineChars="200"/>
      <w:jc w:val="both"/>
    </w:pPr>
    <w:rPr>
      <w:rFonts w:ascii="仿宋" w:hAnsi="仿宋" w:eastAsia="仿宋" w:cs="DejaVu Sans"/>
      <w:kern w:val="2"/>
      <w:sz w:val="24"/>
      <w:szCs w:val="24"/>
      <w:lang w:val="en-US" w:eastAsia="zh-CN" w:bidi="ar-SA"/>
    </w:rPr>
  </w:style>
  <w:style w:type="paragraph" w:customStyle="1" w:styleId="17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5">
    <w:name w:val="章标题"/>
    <w:next w:val="1"/>
    <w:qFormat/>
    <w:uiPriority w:val="0"/>
    <w:pPr>
      <w:numPr>
        <w:ilvl w:val="1"/>
        <w:numId w:val="12"/>
      </w:numPr>
      <w:spacing w:before="156" w:beforeLines="50" w:after="156" w:afterLines="50"/>
      <w:ind w:left="0"/>
      <w:jc w:val="both"/>
      <w:outlineLvl w:val="1"/>
    </w:pPr>
    <w:rPr>
      <w:rFonts w:ascii="方正黑体_GBK" w:hAnsi="DejaVu Sans" w:eastAsia="方正黑体_GBK" w:cs="DejaVu Sans"/>
      <w:sz w:val="24"/>
      <w:lang w:val="en-US" w:eastAsia="zh-CN" w:bidi="ar-SA"/>
    </w:rPr>
  </w:style>
  <w:style w:type="paragraph" w:customStyle="1" w:styleId="176">
    <w:name w:val="表号"/>
    <w:basedOn w:val="1"/>
    <w:qFormat/>
    <w:uiPriority w:val="0"/>
    <w:pPr>
      <w:numPr>
        <w:ilvl w:val="0"/>
        <w:numId w:val="13"/>
      </w:numPr>
      <w:tabs>
        <w:tab w:val="left" w:pos="648"/>
        <w:tab w:val="clear" w:pos="360"/>
      </w:tabs>
      <w:autoSpaceDE w:val="0"/>
      <w:autoSpaceDN w:val="0"/>
      <w:adjustRightInd w:val="0"/>
      <w:spacing w:before="210" w:beforeLines="7" w:after="210" w:afterLines="7"/>
      <w:ind w:left="425" w:hanging="137"/>
      <w:jc w:val="center"/>
    </w:pPr>
    <w:rPr>
      <w:kern w:val="0"/>
      <w:sz w:val="21"/>
      <w:lang w:eastAsia="en-US"/>
    </w:rPr>
  </w:style>
  <w:style w:type="paragraph" w:customStyle="1" w:styleId="177">
    <w:name w:val="style1"/>
    <w:basedOn w:val="1"/>
    <w:qFormat/>
    <w:uiPriority w:val="0"/>
    <w:pPr>
      <w:widowControl/>
      <w:spacing w:before="100" w:beforeLines="7" w:beforeAutospacing="1" w:after="100" w:afterLines="7" w:afterAutospacing="1"/>
      <w:jc w:val="left"/>
    </w:pPr>
    <w:rPr>
      <w:rFonts w:ascii="方正书宋_GBK" w:hAnsi="方正书宋_GBK"/>
      <w:kern w:val="0"/>
      <w:sz w:val="21"/>
    </w:rPr>
  </w:style>
  <w:style w:type="paragraph" w:customStyle="1" w:styleId="178">
    <w:name w:val="列表项目"/>
    <w:basedOn w:val="1"/>
    <w:qFormat/>
    <w:uiPriority w:val="0"/>
    <w:pPr>
      <w:numPr>
        <w:ilvl w:val="0"/>
        <w:numId w:val="14"/>
      </w:numPr>
      <w:tabs>
        <w:tab w:val="left" w:pos="420"/>
        <w:tab w:val="clear" w:pos="980"/>
      </w:tabs>
      <w:spacing w:line="288" w:lineRule="auto"/>
      <w:ind w:left="840" w:leftChars="200" w:hanging="420" w:hangingChars="200"/>
    </w:pPr>
    <w:rPr>
      <w:sz w:val="21"/>
    </w:rPr>
  </w:style>
  <w:style w:type="paragraph" w:customStyle="1" w:styleId="179">
    <w:name w:val="附录1"/>
    <w:basedOn w:val="1"/>
    <w:next w:val="1"/>
    <w:qFormat/>
    <w:uiPriority w:val="0"/>
    <w:pPr>
      <w:tabs>
        <w:tab w:val="left" w:pos="1304"/>
      </w:tabs>
      <w:ind w:left="425" w:hanging="425"/>
      <w:outlineLvl w:val="0"/>
    </w:pPr>
    <w:rPr>
      <w:rFonts w:ascii="方正黑体_GBK" w:hAnsi="方正黑体_GBK" w:eastAsia="方正黑体_GBK"/>
      <w:b/>
      <w:sz w:val="44"/>
    </w:rPr>
  </w:style>
  <w:style w:type="paragraph" w:customStyle="1" w:styleId="180">
    <w:name w:val="摘要"/>
    <w:basedOn w:val="1"/>
    <w:next w:val="5"/>
    <w:qFormat/>
    <w:uiPriority w:val="0"/>
    <w:pPr>
      <w:spacing w:line="360" w:lineRule="auto"/>
    </w:pPr>
    <w:rPr>
      <w:rFonts w:eastAsia="方正黑体_GBK"/>
      <w:sz w:val="20"/>
    </w:rPr>
  </w:style>
  <w:style w:type="paragraph" w:customStyle="1" w:styleId="181">
    <w:name w:val="AA Numbering"/>
    <w:basedOn w:val="1"/>
    <w:qFormat/>
    <w:uiPriority w:val="0"/>
    <w:pPr>
      <w:widowControl/>
      <w:tabs>
        <w:tab w:val="left" w:pos="1134"/>
        <w:tab w:val="left" w:pos="1280"/>
      </w:tabs>
      <w:adjustRightInd w:val="0"/>
      <w:snapToGrid w:val="0"/>
      <w:spacing w:line="280" w:lineRule="atLeast"/>
      <w:jc w:val="left"/>
    </w:pPr>
    <w:rPr>
      <w:rFonts w:eastAsia="文泉驿微米黑"/>
      <w:kern w:val="0"/>
      <w:sz w:val="24"/>
      <w:lang w:eastAsia="zh-TW"/>
    </w:rPr>
  </w:style>
  <w:style w:type="paragraph" w:customStyle="1" w:styleId="182">
    <w:name w:val="标书正文1"/>
    <w:basedOn w:val="1"/>
    <w:qFormat/>
    <w:uiPriority w:val="0"/>
    <w:pPr>
      <w:spacing w:line="520" w:lineRule="exact"/>
      <w:ind w:firstLine="200" w:firstLineChars="200"/>
    </w:pPr>
  </w:style>
  <w:style w:type="paragraph" w:customStyle="1" w:styleId="183">
    <w:name w:val="文档正文"/>
    <w:basedOn w:val="1"/>
    <w:qFormat/>
    <w:uiPriority w:val="0"/>
    <w:pPr>
      <w:adjustRightInd w:val="0"/>
      <w:snapToGrid w:val="0"/>
      <w:spacing w:line="440" w:lineRule="exact"/>
      <w:ind w:firstLine="567"/>
      <w:textAlignment w:val="baseline"/>
    </w:pPr>
    <w:rPr>
      <w:rFonts w:ascii="DejaVu Sans" w:hAnsi="DejaVu Sans"/>
      <w:kern w:val="0"/>
      <w:sz w:val="24"/>
    </w:rPr>
  </w:style>
  <w:style w:type="paragraph" w:customStyle="1" w:styleId="184">
    <w:name w:val="标题2"/>
    <w:basedOn w:val="5"/>
    <w:qFormat/>
    <w:uiPriority w:val="0"/>
    <w:pPr>
      <w:keepNext w:val="0"/>
      <w:keepLines w:val="0"/>
      <w:snapToGrid w:val="0"/>
      <w:spacing w:before="0" w:beforeLines="7" w:beforeAutospacing="0" w:after="0" w:afterLines="7" w:afterAutospacing="0"/>
      <w:ind w:firstLine="574" w:firstLineChars="196"/>
      <w:outlineLvl w:val="9"/>
    </w:pPr>
    <w:rPr>
      <w:b/>
      <w:spacing w:val="6"/>
      <w:u w:val="single"/>
    </w:rPr>
  </w:style>
  <w:style w:type="paragraph" w:customStyle="1" w:styleId="185">
    <w:name w:val="xl53"/>
    <w:basedOn w:val="1"/>
    <w:qFormat/>
    <w:uiPriority w:val="0"/>
    <w:pPr>
      <w:widowControl/>
      <w:pBdr>
        <w:left w:val="single" w:color="auto" w:sz="4" w:space="0"/>
        <w:bottom w:val="single" w:color="auto" w:sz="4" w:space="0"/>
      </w:pBdr>
      <w:spacing w:before="100" w:beforeLines="7" w:beforeAutospacing="1" w:after="100" w:afterLines="7" w:afterAutospacing="1"/>
      <w:jc w:val="center"/>
      <w:textAlignment w:val="center"/>
    </w:pPr>
    <w:rPr>
      <w:rFonts w:ascii="方正书宋_GBK" w:hAnsi="方正书宋_GBK"/>
      <w:kern w:val="0"/>
      <w:sz w:val="24"/>
    </w:rPr>
  </w:style>
  <w:style w:type="paragraph" w:customStyle="1" w:styleId="186">
    <w:name w:val="Item Step in Table"/>
    <w:qFormat/>
    <w:uiPriority w:val="0"/>
    <w:pPr>
      <w:numPr>
        <w:ilvl w:val="0"/>
        <w:numId w:val="15"/>
      </w:numPr>
      <w:spacing w:before="40" w:beforeLines="7" w:after="40" w:afterLines="7"/>
      <w:jc w:val="both"/>
    </w:pPr>
    <w:rPr>
      <w:rFonts w:ascii="DejaVu Sans" w:hAnsi="DejaVu Sans" w:eastAsia="方正书宋_GBK" w:cs="DejaVu Sans"/>
      <w:sz w:val="18"/>
      <w:lang w:val="en-US" w:eastAsia="zh-CN" w:bidi="ar-SA"/>
    </w:rPr>
  </w:style>
  <w:style w:type="paragraph" w:customStyle="1" w:styleId="187">
    <w:name w:val="图例"/>
    <w:basedOn w:val="1"/>
    <w:qFormat/>
    <w:uiPriority w:val="0"/>
    <w:pPr>
      <w:spacing w:before="120" w:beforeLines="7" w:beforeAutospacing="0" w:after="120" w:afterLines="7" w:afterAutospacing="0" w:line="360" w:lineRule="auto"/>
      <w:jc w:val="center"/>
    </w:pPr>
    <w:rPr>
      <w:rFonts w:eastAsia="仿宋"/>
      <w:b/>
      <w:sz w:val="24"/>
    </w:rPr>
  </w:style>
  <w:style w:type="paragraph" w:customStyle="1" w:styleId="188">
    <w:name w:val="二级列表"/>
    <w:basedOn w:val="167"/>
    <w:next w:val="167"/>
    <w:qFormat/>
    <w:uiPriority w:val="0"/>
    <w:pPr>
      <w:tabs>
        <w:tab w:val="left" w:pos="2120"/>
      </w:tabs>
      <w:ind w:firstLine="0" w:firstLineChars="0"/>
    </w:pPr>
    <w:rPr>
      <w:b/>
    </w:rPr>
  </w:style>
  <w:style w:type="paragraph" w:customStyle="1" w:styleId="18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方正书宋_GBK"/>
      <w:kern w:val="0"/>
      <w:sz w:val="18"/>
    </w:rPr>
  </w:style>
  <w:style w:type="paragraph" w:customStyle="1" w:styleId="190">
    <w:name w:val=" Char Char Char Char Char Char1 Char"/>
    <w:basedOn w:val="1"/>
    <w:qFormat/>
    <w:uiPriority w:val="0"/>
    <w:pPr>
      <w:widowControl/>
      <w:spacing w:after="160" w:afterLines="7" w:afterAutospacing="0" w:line="240" w:lineRule="exact"/>
      <w:jc w:val="left"/>
    </w:pPr>
    <w:rPr>
      <w:rFonts w:ascii="Noto Naskh Arabic" w:hAnsi="Noto Naskh Arabic"/>
      <w:kern w:val="0"/>
      <w:sz w:val="21"/>
      <w:lang w:eastAsia="en-US"/>
    </w:rPr>
  </w:style>
  <w:style w:type="paragraph" w:customStyle="1" w:styleId="191">
    <w:name w:val="xl40"/>
    <w:basedOn w:val="1"/>
    <w:qFormat/>
    <w:uiPriority w:val="0"/>
    <w:pPr>
      <w:widowControl/>
      <w:pBdr>
        <w:left w:val="single" w:color="auto" w:sz="4" w:space="0"/>
        <w:right w:val="single" w:color="auto" w:sz="4" w:space="0"/>
      </w:pBdr>
      <w:spacing w:before="100" w:beforeLines="7" w:beforeAutospacing="1" w:after="100" w:afterLines="7" w:afterAutospacing="1"/>
      <w:jc w:val="center"/>
    </w:pPr>
    <w:rPr>
      <w:rFonts w:ascii="方正书宋_GBK" w:hAnsi="方正书宋_GBK"/>
      <w:kern w:val="0"/>
      <w:sz w:val="24"/>
    </w:rPr>
  </w:style>
  <w:style w:type="paragraph" w:customStyle="1" w:styleId="192">
    <w:name w:val="目录 71"/>
    <w:basedOn w:val="1"/>
    <w:next w:val="1"/>
    <w:qFormat/>
    <w:uiPriority w:val="0"/>
    <w:pPr>
      <w:ind w:left="2520"/>
    </w:pPr>
  </w:style>
  <w:style w:type="paragraph" w:customStyle="1" w:styleId="193">
    <w:name w:val="Table Heading"/>
    <w:qFormat/>
    <w:uiPriority w:val="0"/>
    <w:pPr>
      <w:keepNext/>
      <w:snapToGrid w:val="0"/>
      <w:spacing w:before="80" w:beforeLines="7" w:after="80" w:afterLines="7"/>
      <w:jc w:val="center"/>
    </w:pPr>
    <w:rPr>
      <w:rFonts w:ascii="DejaVu Sans" w:hAnsi="DejaVu Sans" w:eastAsia="方正黑体_GBK" w:cs="DejaVu Sans"/>
      <w:sz w:val="18"/>
      <w:lang w:val="en-US" w:eastAsia="zh-CN" w:bidi="ar-SA"/>
    </w:rPr>
  </w:style>
  <w:style w:type="paragraph" w:customStyle="1" w:styleId="194">
    <w:name w:val="样式3"/>
    <w:basedOn w:val="4"/>
    <w:next w:val="4"/>
    <w:qFormat/>
    <w:uiPriority w:val="0"/>
    <w:pPr>
      <w:keepLines/>
      <w:tabs>
        <w:tab w:val="clear" w:pos="3360"/>
      </w:tabs>
      <w:adjustRightInd w:val="0"/>
      <w:spacing w:before="340" w:beforeLines="7" w:beforeAutospacing="0" w:after="330" w:afterLines="7" w:afterAutospacing="0" w:line="576" w:lineRule="auto"/>
      <w:jc w:val="both"/>
    </w:pPr>
    <w:rPr>
      <w:b/>
      <w:kern w:val="44"/>
    </w:rPr>
  </w:style>
  <w:style w:type="paragraph" w:customStyle="1" w:styleId="195">
    <w:name w:val="content"/>
    <w:basedOn w:val="1"/>
    <w:qFormat/>
    <w:uiPriority w:val="0"/>
    <w:pPr>
      <w:widowControl/>
      <w:spacing w:before="100" w:beforeLines="7" w:beforeAutospacing="1" w:after="100" w:afterLines="7" w:afterAutospacing="1" w:line="280" w:lineRule="atLeast"/>
      <w:ind w:firstLine="375"/>
      <w:jc w:val="left"/>
    </w:pPr>
    <w:rPr>
      <w:rFonts w:ascii="方正书宋_GBK" w:hAnsi="方正书宋_GBK"/>
      <w:color w:val="000000"/>
      <w:kern w:val="0"/>
      <w:sz w:val="18"/>
    </w:rPr>
  </w:style>
  <w:style w:type="paragraph" w:customStyle="1" w:styleId="196">
    <w:name w:val="1"/>
    <w:basedOn w:val="1"/>
    <w:qFormat/>
    <w:uiPriority w:val="0"/>
    <w:rPr>
      <w:rFonts w:ascii="DejaVu Sans" w:hAnsi="DejaVu Sans"/>
      <w:sz w:val="24"/>
    </w:rPr>
  </w:style>
  <w:style w:type="paragraph" w:customStyle="1" w:styleId="19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7" w:beforeAutospacing="0" w:after="240" w:afterLines="7" w:afterAutospacing="0" w:line="288" w:lineRule="auto"/>
      <w:ind w:left="144" w:right="144"/>
      <w:jc w:val="center"/>
    </w:pPr>
    <w:rPr>
      <w:b/>
      <w:i/>
      <w:sz w:val="24"/>
    </w:rPr>
  </w:style>
  <w:style w:type="paragraph" w:customStyle="1" w:styleId="198">
    <w:name w:val="文章正文"/>
    <w:basedOn w:val="1"/>
    <w:qFormat/>
    <w:uiPriority w:val="0"/>
    <w:pPr>
      <w:ind w:firstLine="560" w:firstLineChars="200"/>
    </w:pPr>
    <w:rPr>
      <w:rFonts w:ascii="仿宋" w:hAnsi="方正书宋_GBK" w:eastAsia="仿宋"/>
      <w:color w:val="000000"/>
    </w:rPr>
  </w:style>
  <w:style w:type="paragraph" w:customStyle="1" w:styleId="199">
    <w:name w:val="样式 宋体 五号 行距: 单倍行距"/>
    <w:basedOn w:val="1"/>
    <w:qFormat/>
    <w:uiPriority w:val="0"/>
    <w:pPr>
      <w:adjustRightInd w:val="0"/>
      <w:jc w:val="left"/>
    </w:pPr>
    <w:rPr>
      <w:rFonts w:ascii="方正书宋_GBK" w:hAnsi="方正书宋_GBK"/>
      <w:kern w:val="0"/>
      <w:sz w:val="21"/>
    </w:rPr>
  </w:style>
  <w:style w:type="paragraph" w:customStyle="1" w:styleId="200">
    <w:name w:val="样式 首行缩进:  0.74 厘米"/>
    <w:basedOn w:val="1"/>
    <w:qFormat/>
    <w:uiPriority w:val="0"/>
    <w:pPr>
      <w:spacing w:line="360" w:lineRule="auto"/>
      <w:ind w:firstLine="420"/>
    </w:pPr>
    <w:rPr>
      <w:sz w:val="24"/>
    </w:rPr>
  </w:style>
  <w:style w:type="paragraph" w:customStyle="1" w:styleId="201">
    <w:name w:val="WPSOffice手动目录 2"/>
    <w:qFormat/>
    <w:uiPriority w:val="0"/>
    <w:pPr>
      <w:ind w:leftChars="200"/>
    </w:pPr>
    <w:rPr>
      <w:rFonts w:ascii="DejaVu Sans" w:hAnsi="DejaVu Sans" w:eastAsia="方正书宋_GBK" w:cs="DejaVu Sans"/>
      <w:lang w:val="en-US" w:eastAsia="zh-CN" w:bidi="ar-SA"/>
    </w:rPr>
  </w:style>
  <w:style w:type="paragraph" w:customStyle="1" w:styleId="202">
    <w:name w:val="没有缩进（为图形使用）"/>
    <w:basedOn w:val="1"/>
    <w:qFormat/>
    <w:uiPriority w:val="0"/>
    <w:pPr>
      <w:spacing w:before="120" w:beforeLines="7" w:beforeAutospacing="0" w:after="120" w:afterLines="7" w:afterAutospacing="0" w:line="360" w:lineRule="auto"/>
    </w:pPr>
    <w:rPr>
      <w:sz w:val="24"/>
    </w:rPr>
  </w:style>
  <w:style w:type="paragraph" w:customStyle="1" w:styleId="203">
    <w:name w:val="内容标题"/>
    <w:basedOn w:val="19"/>
    <w:qFormat/>
    <w:uiPriority w:val="0"/>
    <w:rPr>
      <w:rFonts w:ascii="DejaVu Sans" w:hAnsi="DejaVu Sans"/>
      <w:sz w:val="24"/>
    </w:rPr>
  </w:style>
  <w:style w:type="paragraph" w:customStyle="1" w:styleId="204">
    <w:name w:val="表头文本"/>
    <w:qFormat/>
    <w:uiPriority w:val="0"/>
    <w:pPr>
      <w:jc w:val="center"/>
    </w:pPr>
    <w:rPr>
      <w:rFonts w:ascii="DejaVu Sans" w:hAnsi="DejaVu Sans" w:eastAsia="方正书宋_GBK" w:cs="DejaVu Sans"/>
      <w:b/>
      <w:sz w:val="21"/>
      <w:lang w:val="en-US" w:eastAsia="zh-CN" w:bidi="ar-SA"/>
    </w:rPr>
  </w:style>
  <w:style w:type="paragraph" w:customStyle="1" w:styleId="20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6">
    <w:name w:val=" Char1"/>
    <w:basedOn w:val="1"/>
    <w:qFormat/>
    <w:uiPriority w:val="0"/>
    <w:rPr>
      <w:sz w:val="21"/>
    </w:rPr>
  </w:style>
  <w:style w:type="paragraph" w:customStyle="1" w:styleId="207">
    <w:name w:val="WPSOffice手动目录 1"/>
    <w:qFormat/>
    <w:uiPriority w:val="0"/>
    <w:rPr>
      <w:rFonts w:ascii="DejaVu Sans" w:hAnsi="DejaVu Sans" w:eastAsia="方正书宋_GBK" w:cs="DejaVu Sans"/>
      <w:lang w:val="en-US" w:eastAsia="zh-CN" w:bidi="ar-SA"/>
    </w:rPr>
  </w:style>
  <w:style w:type="paragraph" w:customStyle="1" w:styleId="208">
    <w:name w:val="xl27"/>
    <w:basedOn w:val="1"/>
    <w:qFormat/>
    <w:uiPriority w:val="0"/>
    <w:pPr>
      <w:widowControl/>
      <w:pBdr>
        <w:left w:val="single" w:color="auto" w:sz="8" w:space="0"/>
        <w:bottom w:val="single" w:color="auto" w:sz="4" w:space="0"/>
        <w:right w:val="single" w:color="auto" w:sz="4" w:space="0"/>
      </w:pBdr>
      <w:spacing w:before="100" w:beforeLines="7" w:beforeAutospacing="1" w:after="100" w:afterLines="7" w:afterAutospacing="1"/>
      <w:jc w:val="center"/>
      <w:textAlignment w:val="center"/>
    </w:pPr>
    <w:rPr>
      <w:rFonts w:ascii="方正书宋_GBK" w:hAnsi="方正书宋_GBK"/>
      <w:kern w:val="0"/>
      <w:sz w:val="21"/>
    </w:rPr>
  </w:style>
  <w:style w:type="paragraph" w:customStyle="1" w:styleId="209">
    <w:name w:val=" Char Char1"/>
    <w:basedOn w:val="1"/>
    <w:qFormat/>
    <w:uiPriority w:val="0"/>
    <w:pPr>
      <w:widowControl/>
      <w:spacing w:after="160" w:afterLines="7" w:afterAutospacing="0" w:line="240" w:lineRule="exact"/>
      <w:jc w:val="left"/>
    </w:pPr>
    <w:rPr>
      <w:rFonts w:ascii="Noto Naskh Arabic" w:hAnsi="Noto Naskh Arabic"/>
      <w:kern w:val="0"/>
      <w:sz w:val="20"/>
      <w:lang w:eastAsia="en-US"/>
    </w:rPr>
  </w:style>
  <w:style w:type="paragraph" w:customStyle="1" w:styleId="210">
    <w:name w:val="首行缩进 1"/>
    <w:basedOn w:val="1"/>
    <w:qFormat/>
    <w:uiPriority w:val="0"/>
    <w:pPr>
      <w:spacing w:after="120" w:afterLines="7" w:afterAutospacing="0" w:line="360" w:lineRule="auto"/>
      <w:ind w:firstLine="200" w:firstLineChars="200"/>
    </w:pPr>
    <w:rPr>
      <w:sz w:val="24"/>
    </w:rPr>
  </w:style>
  <w:style w:type="paragraph" w:customStyle="1" w:styleId="211">
    <w:name w:val="默认段落字体 Para Char Char Char Char Char Char Char"/>
    <w:basedOn w:val="1"/>
    <w:qFormat/>
    <w:uiPriority w:val="0"/>
    <w:rPr>
      <w:rFonts w:ascii="DejaVu Sans" w:hAnsi="DejaVu Sans"/>
      <w:sz w:val="24"/>
    </w:rPr>
  </w:style>
  <w:style w:type="paragraph" w:customStyle="1" w:styleId="212">
    <w:name w:val="可研正文"/>
    <w:basedOn w:val="24"/>
    <w:qFormat/>
    <w:uiPriority w:val="0"/>
    <w:pPr>
      <w:adjustRightInd w:val="0"/>
      <w:snapToGrid w:val="0"/>
      <w:spacing w:line="440" w:lineRule="exact"/>
      <w:ind w:firstLine="567"/>
    </w:pPr>
    <w:rPr>
      <w:sz w:val="28"/>
    </w:rPr>
  </w:style>
  <w:style w:type="paragraph" w:styleId="213">
    <w:name w:val="No Spacing"/>
    <w:qFormat/>
    <w:uiPriority w:val="0"/>
    <w:pPr>
      <w:widowControl w:val="0"/>
      <w:jc w:val="both"/>
    </w:pPr>
    <w:rPr>
      <w:rFonts w:ascii="Calibri" w:hAnsi="Calibri" w:eastAsia="方正书宋_GBK" w:cs="DejaVu Sans"/>
      <w:kern w:val="2"/>
      <w:sz w:val="22"/>
      <w:szCs w:val="22"/>
      <w:lang w:val="en-US" w:eastAsia="zh-CN" w:bidi="ar-SA"/>
    </w:rPr>
  </w:style>
  <w:style w:type="paragraph" w:customStyle="1" w:styleId="214">
    <w:name w:val="正文字缩2字"/>
    <w:basedOn w:val="1"/>
    <w:qFormat/>
    <w:uiPriority w:val="0"/>
    <w:pPr>
      <w:spacing w:before="60" w:beforeLines="7" w:beforeAutospacing="0" w:after="60" w:afterLines="7" w:afterAutospacing="0" w:line="360" w:lineRule="auto"/>
      <w:ind w:left="200" w:leftChars="200" w:firstLine="200" w:firstLineChars="200"/>
    </w:pPr>
    <w:rPr>
      <w:sz w:val="24"/>
    </w:rPr>
  </w:style>
  <w:style w:type="paragraph" w:customStyle="1" w:styleId="215">
    <w:name w:val="表格文本"/>
    <w:qFormat/>
    <w:uiPriority w:val="0"/>
    <w:pPr>
      <w:tabs>
        <w:tab w:val="decimal" w:pos="0"/>
      </w:tabs>
    </w:pPr>
    <w:rPr>
      <w:rFonts w:ascii="DejaVu Sans" w:hAnsi="DejaVu Sans" w:eastAsia="方正书宋_GBK" w:cs="DejaVu Sans"/>
      <w:sz w:val="21"/>
      <w:lang w:val="en-US" w:eastAsia="zh-CN" w:bidi="ar-SA"/>
    </w:rPr>
  </w:style>
  <w:style w:type="paragraph" w:customStyle="1" w:styleId="216">
    <w:name w:val="Table Contents"/>
    <w:basedOn w:val="24"/>
    <w:qFormat/>
    <w:uiPriority w:val="0"/>
    <w:pPr>
      <w:suppressAutoHyphens/>
      <w:jc w:val="left"/>
    </w:pPr>
    <w:rPr>
      <w:rFonts w:ascii="DejaVu Sans" w:eastAsia="DejaVu Sans"/>
      <w:kern w:val="0"/>
      <w:sz w:val="24"/>
    </w:rPr>
  </w:style>
  <w:style w:type="paragraph" w:customStyle="1" w:styleId="217">
    <w:name w:val="Figure Description"/>
    <w:next w:val="1"/>
    <w:qFormat/>
    <w:uiPriority w:val="0"/>
    <w:pPr>
      <w:snapToGrid w:val="0"/>
      <w:spacing w:before="80" w:beforeLines="7" w:after="320" w:afterLines="7"/>
      <w:ind w:left="1134"/>
      <w:jc w:val="center"/>
    </w:pPr>
    <w:rPr>
      <w:rFonts w:ascii="DejaVu Sans" w:hAnsi="DejaVu Sans" w:eastAsia="方正黑体_GBK" w:cs="DejaVu Sans"/>
      <w:sz w:val="18"/>
      <w:lang w:val="en-US" w:eastAsia="zh-CN" w:bidi="ar-SA"/>
    </w:rPr>
  </w:style>
  <w:style w:type="paragraph" w:customStyle="1" w:styleId="218">
    <w:name w:val="首行缩进"/>
    <w:basedOn w:val="1"/>
    <w:qFormat/>
    <w:uiPriority w:val="0"/>
    <w:pPr>
      <w:spacing w:line="360" w:lineRule="auto"/>
      <w:ind w:firstLine="420" w:firstLineChars="200"/>
    </w:pPr>
    <w:rPr>
      <w:sz w:val="21"/>
    </w:rPr>
  </w:style>
  <w:style w:type="paragraph" w:customStyle="1" w:styleId="219">
    <w:name w:val="编号正文"/>
    <w:basedOn w:val="183"/>
    <w:qFormat/>
    <w:uiPriority w:val="0"/>
    <w:pPr>
      <w:snapToGrid/>
      <w:spacing w:line="360" w:lineRule="auto"/>
      <w:ind w:left="1407" w:hanging="1047"/>
      <w:jc w:val="left"/>
    </w:pPr>
    <w:rPr>
      <w:rFonts w:eastAsia="仿宋"/>
    </w:rPr>
  </w:style>
  <w:style w:type="paragraph" w:customStyle="1" w:styleId="220">
    <w:name w:val="关键词"/>
    <w:basedOn w:val="1"/>
    <w:next w:val="1"/>
    <w:qFormat/>
    <w:uiPriority w:val="0"/>
    <w:pPr>
      <w:spacing w:line="360" w:lineRule="auto"/>
    </w:pPr>
    <w:rPr>
      <w:rFonts w:eastAsia="方正黑体_GBK"/>
      <w:sz w:val="20"/>
    </w:rPr>
  </w:style>
  <w:style w:type="paragraph" w:customStyle="1" w:styleId="221">
    <w:name w:val="样式 行距: 1.5 倍行距1"/>
    <w:basedOn w:val="1"/>
    <w:qFormat/>
    <w:uiPriority w:val="0"/>
    <w:pPr>
      <w:snapToGrid w:val="0"/>
    </w:pPr>
    <w:rPr>
      <w:sz w:val="21"/>
    </w:rPr>
  </w:style>
  <w:style w:type="paragraph" w:customStyle="1" w:styleId="222">
    <w:name w:val="Item Step"/>
    <w:qFormat/>
    <w:uiPriority w:val="0"/>
    <w:pPr>
      <w:tabs>
        <w:tab w:val="left" w:pos="1644"/>
      </w:tabs>
      <w:ind w:left="1644" w:hanging="510"/>
      <w:outlineLvl w:val="4"/>
    </w:pPr>
    <w:rPr>
      <w:rFonts w:ascii="DejaVu Sans" w:hAnsi="DejaVu Sans" w:eastAsia="方正书宋_GBK" w:cs="DejaVu Sans"/>
      <w:sz w:val="21"/>
      <w:lang w:val="en-US" w:eastAsia="zh-CN" w:bidi="ar-SA"/>
    </w:rPr>
  </w:style>
  <w:style w:type="paragraph" w:customStyle="1" w:styleId="223">
    <w:name w:val="附录2"/>
    <w:basedOn w:val="1"/>
    <w:next w:val="1"/>
    <w:qFormat/>
    <w:uiPriority w:val="0"/>
    <w:pPr>
      <w:tabs>
        <w:tab w:val="left" w:pos="420"/>
        <w:tab w:val="left" w:pos="624"/>
      </w:tabs>
      <w:ind w:left="420" w:hanging="420"/>
      <w:outlineLvl w:val="1"/>
    </w:pPr>
    <w:rPr>
      <w:rFonts w:ascii="方正黑体_GBK" w:hAnsi="方正黑体_GBK" w:eastAsia="方正黑体_GBK"/>
      <w:b/>
      <w:sz w:val="32"/>
    </w:rPr>
  </w:style>
  <w:style w:type="paragraph" w:customStyle="1" w:styleId="224">
    <w:name w:val="bt"/>
    <w:basedOn w:val="1"/>
    <w:next w:val="24"/>
    <w:qFormat/>
    <w:uiPriority w:val="0"/>
    <w:pPr>
      <w:numPr>
        <w:ilvl w:val="0"/>
        <w:numId w:val="0"/>
      </w:numPr>
      <w:overflowPunct w:val="0"/>
      <w:autoSpaceDE w:val="0"/>
      <w:autoSpaceDN w:val="0"/>
      <w:adjustRightInd w:val="0"/>
      <w:snapToGrid w:val="0"/>
      <w:spacing w:before="100" w:beforeLines="7" w:beforeAutospacing="0" w:after="100" w:afterLines="7" w:afterAutospacing="0" w:line="240" w:lineRule="atLeast"/>
      <w:ind w:left="2880" w:hanging="360"/>
      <w:textAlignment w:val="baseline"/>
    </w:pPr>
    <w:rPr>
      <w:rFonts w:ascii="方正书宋_GBK"/>
      <w:kern w:val="0"/>
      <w:sz w:val="20"/>
    </w:rPr>
  </w:style>
  <w:style w:type="paragraph" w:customStyle="1" w:styleId="225">
    <w:name w:val="标题 5（有编号）（绿盟科技）"/>
    <w:next w:val="151"/>
    <w:qFormat/>
    <w:uiPriority w:val="0"/>
    <w:pPr>
      <w:keepNext/>
      <w:keepLines/>
      <w:widowControl w:val="0"/>
      <w:numPr>
        <w:ilvl w:val="4"/>
        <w:numId w:val="16"/>
      </w:numPr>
      <w:spacing w:before="280" w:beforeLines="7" w:after="156" w:afterLines="7" w:line="377" w:lineRule="auto"/>
      <w:jc w:val="both"/>
      <w:outlineLvl w:val="4"/>
    </w:pPr>
    <w:rPr>
      <w:rFonts w:ascii="DejaVu Sans" w:hAnsi="DejaVu Sans" w:eastAsia="方正黑体_GBK" w:cs="DejaVu Sans"/>
      <w:b/>
      <w:sz w:val="21"/>
      <w:szCs w:val="28"/>
      <w:lang w:val="en-US" w:eastAsia="zh-CN" w:bidi="ar-SA"/>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正文（缩进）"/>
    <w:basedOn w:val="1"/>
    <w:qFormat/>
    <w:uiPriority w:val="0"/>
    <w:pPr>
      <w:spacing w:before="50" w:beforeLines="7" w:after="50" w:afterLines="7"/>
      <w:ind w:firstLine="200" w:firstLineChars="200"/>
    </w:pPr>
    <w:rPr>
      <w:sz w:val="21"/>
      <w:szCs w:val="22"/>
    </w:rPr>
  </w:style>
  <w:style w:type="paragraph" w:customStyle="1" w:styleId="228">
    <w:name w:val="tabletext"/>
    <w:basedOn w:val="1"/>
    <w:qFormat/>
    <w:uiPriority w:val="0"/>
    <w:pPr>
      <w:widowControl/>
      <w:spacing w:before="100" w:beforeLines="7" w:beforeAutospacing="1" w:after="100" w:afterLines="7" w:afterAutospacing="1"/>
      <w:jc w:val="left"/>
    </w:pPr>
    <w:rPr>
      <w:rFonts w:ascii="方正书宋_GBK" w:hAnsi="方正书宋_GBK" w:cs="方正书宋_GBK"/>
      <w:kern w:val="0"/>
      <w:sz w:val="24"/>
      <w:szCs w:val="24"/>
    </w:rPr>
  </w:style>
  <w:style w:type="paragraph" w:customStyle="1" w:styleId="229">
    <w:name w:val=" Char1 Char Char Char"/>
    <w:basedOn w:val="1"/>
    <w:qFormat/>
    <w:uiPriority w:val="0"/>
    <w:rPr>
      <w:rFonts w:ascii="DejaVu Sans" w:hAnsi="DejaVu Sans"/>
      <w:sz w:val="24"/>
    </w:rPr>
  </w:style>
  <w:style w:type="paragraph" w:customStyle="1" w:styleId="230">
    <w:name w:val=" Char Char 字元 字元 字元 Char Char Char Char"/>
    <w:basedOn w:val="1"/>
    <w:qFormat/>
    <w:uiPriority w:val="0"/>
    <w:pPr>
      <w:adjustRightInd w:val="0"/>
      <w:spacing w:line="360" w:lineRule="auto"/>
    </w:pPr>
    <w:rPr>
      <w:kern w:val="0"/>
      <w:sz w:val="24"/>
    </w:rPr>
  </w:style>
  <w:style w:type="paragraph" w:customStyle="1" w:styleId="23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2">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table of authorities"/>
    <w:basedOn w:val="1"/>
    <w:next w:val="1"/>
    <w:qFormat/>
    <w:uiPriority w:val="0"/>
    <w:pPr>
      <w:ind w:left="420" w:leftChars="200"/>
    </w:pPr>
  </w:style>
  <w:style w:type="paragraph" w:customStyle="1" w:styleId="235">
    <w:name w:val="样式5"/>
    <w:basedOn w:val="1"/>
    <w:next w:val="1"/>
    <w:qFormat/>
    <w:uiPriority w:val="0"/>
    <w:pPr>
      <w:keepNext/>
      <w:keepLines/>
      <w:adjustRightInd w:val="0"/>
      <w:snapToGrid w:val="0"/>
      <w:spacing w:line="360" w:lineRule="auto"/>
      <w:ind w:firstLine="2000" w:firstLineChars="200"/>
      <w:outlineLvl w:val="1"/>
    </w:pPr>
    <w:rPr>
      <w:rFonts w:hint="eastAsia" w:ascii="方正仿宋_GBK" w:hAnsi="方正仿宋_GBK" w:eastAsia="方正仿宋_GBK" w:cs="DejaVu Sans"/>
      <w:b/>
      <w:sz w:val="24"/>
    </w:rPr>
  </w:style>
  <w:style w:type="character" w:customStyle="1" w:styleId="236">
    <w:name w:val="font11"/>
    <w:basedOn w:val="62"/>
    <w:qFormat/>
    <w:uiPriority w:val="0"/>
    <w:rPr>
      <w:rFonts w:hint="eastAsia" w:ascii="方正黑体_GBK" w:hAnsi="方正黑体_GBK" w:eastAsia="方正黑体_GBK" w:cs="方正黑体_GBK"/>
      <w:b/>
      <w:bCs/>
      <w:color w:val="000000"/>
      <w:sz w:val="28"/>
      <w:szCs w:val="28"/>
      <w:u w:val="none"/>
    </w:rPr>
  </w:style>
  <w:style w:type="character" w:customStyle="1" w:styleId="237">
    <w:name w:val="font21"/>
    <w:basedOn w:val="62"/>
    <w:qFormat/>
    <w:uiPriority w:val="0"/>
    <w:rPr>
      <w:rFonts w:hint="eastAsia" w:ascii="方正黑体_GBK" w:hAnsi="方正黑体_GBK" w:eastAsia="方正黑体_GBK" w:cs="方正黑体_GBK"/>
      <w:color w:val="000000"/>
      <w:sz w:val="28"/>
      <w:szCs w:val="28"/>
      <w:u w:val="none"/>
    </w:rPr>
  </w:style>
  <w:style w:type="paragraph" w:customStyle="1" w:styleId="238">
    <w:name w:val="正文文本1"/>
    <w:basedOn w:val="74"/>
    <w:next w:val="1"/>
    <w:qFormat/>
    <w:uiPriority w:val="0"/>
    <w:pPr>
      <w:spacing w:line="240" w:lineRule="auto"/>
      <w:ind w:firstLine="0" w:firstLineChars="0"/>
    </w:pPr>
    <w:rPr>
      <w:rFonts w:ascii="DejaVu Sans" w:hAnsi="DejaVu Sans" w:cs="Calibri"/>
      <w:sz w:val="28"/>
      <w:szCs w:val="21"/>
    </w:rPr>
  </w:style>
  <w:style w:type="paragraph" w:customStyle="1" w:styleId="239">
    <w:name w:val="纯文本1"/>
    <w:basedOn w:val="1"/>
    <w:qFormat/>
    <w:uiPriority w:val="0"/>
    <w:rPr>
      <w:rFonts w:ascii="宋体" w:hAnsi="Courier New"/>
      <w:kern w:val="0"/>
      <w:sz w:val="20"/>
    </w:rPr>
  </w:style>
  <w:style w:type="paragraph" w:customStyle="1" w:styleId="240">
    <w:name w:val="样式1 Char Char"/>
    <w:basedOn w:val="1"/>
    <w:next w:val="239"/>
    <w:qFormat/>
    <w:uiPriority w:val="0"/>
    <w:pPr>
      <w:spacing w:line="360" w:lineRule="auto"/>
      <w:ind w:firstLine="516" w:firstLineChars="215"/>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47</Pages>
  <Words>740</Words>
  <Characters>935</Characters>
  <Lines>225</Lines>
  <Paragraphs>63</Paragraphs>
  <TotalTime>15</TotalTime>
  <ScaleCrop>false</ScaleCrop>
  <LinksUpToDate>false</LinksUpToDate>
  <CharactersWithSpaces>1139</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2021-07-27T07:20:00Z</dcterms:created>
  <dc:creator>admin</dc:creator>
  <cp:lastModifiedBy>langchao</cp:lastModifiedBy>
  <cp:lastPrinted>2024-10-24T14:15:00Z</cp:lastPrinted>
  <dcterms:modified xsi:type="dcterms:W3CDTF">2025-02-06T09:05:20Z</dcterms:modified>
  <dc:title>货物</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5D345ED16E024047800150F1CEC9CF52_13</vt:lpwstr>
  </property>
  <property fmtid="{D5CDD505-2E9C-101B-9397-08002B2CF9AE}" pid="4" name="KSOTemplateDocerSaveRecord">
    <vt:lpwstr>eyJoZGlkIjoiMjRlOTFkYTVhM2ViYzljNzY0MmI1MWMxMmU4ZTY2MTMiLCJ1c2VySWQiOiI5ODc0MjcyMjUifQ==</vt:lpwstr>
  </property>
</Properties>
</file>