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B5C71">
      <w:pPr>
        <w:widowControl w:val="0"/>
        <w:spacing w:before="78" w:line="220" w:lineRule="auto"/>
        <w:jc w:val="center"/>
        <w:outlineLvl w:val="1"/>
        <w:rPr>
          <w:rFonts w:hint="eastAsia" w:cs="仿宋" w:asciiTheme="minorEastAsia" w:hAnsiTheme="minorEastAsia" w:eastAsiaTheme="minorEastAsia"/>
          <w:b/>
          <w:bCs w:val="0"/>
          <w:snapToGrid w:val="0"/>
          <w:color w:val="auto"/>
          <w:w w:val="95"/>
          <w:sz w:val="36"/>
          <w:szCs w:val="36"/>
          <w:lang w:val="en-US" w:eastAsia="zh-CN" w:bidi="ar-SA"/>
        </w:rPr>
      </w:pPr>
      <w:bookmarkStart w:id="0" w:name="_Toc181192681"/>
      <w:r>
        <w:rPr>
          <w:rFonts w:hint="eastAsia" w:cs="仿宋" w:asciiTheme="minorEastAsia" w:hAnsiTheme="minorEastAsia" w:eastAsiaTheme="minorEastAsia"/>
          <w:b/>
          <w:bCs w:val="0"/>
          <w:snapToGrid w:val="0"/>
          <w:color w:val="auto"/>
          <w:w w:val="95"/>
          <w:sz w:val="36"/>
          <w:szCs w:val="36"/>
          <w:lang w:val="en-US" w:eastAsia="zh-CN" w:bidi="ar-SA"/>
        </w:rPr>
        <w:t>一、服务标准及要求</w:t>
      </w:r>
      <w:bookmarkEnd w:id="0"/>
    </w:p>
    <w:p w14:paraId="18FCF70D">
      <w:pPr>
        <w:pStyle w:val="3"/>
        <w:overflowPunct w:val="0"/>
        <w:spacing w:line="360" w:lineRule="auto"/>
        <w:ind w:right="0"/>
        <w:rPr>
          <w:rFonts w:hint="eastAsia" w:cs="仿宋" w:asciiTheme="minorEastAsia" w:hAnsiTheme="minorEastAsia" w:eastAsiaTheme="minorEastAsia"/>
          <w:b/>
          <w:bCs w:val="0"/>
          <w:snapToGrid w:val="0"/>
          <w:color w:val="auto"/>
          <w:w w:val="95"/>
          <w:sz w:val="28"/>
          <w:szCs w:val="28"/>
          <w:lang w:val="en-US" w:eastAsia="zh-CN" w:bidi="ar-SA"/>
        </w:rPr>
      </w:pPr>
      <w:r>
        <w:rPr>
          <w:rFonts w:hint="eastAsia" w:cs="仿宋" w:asciiTheme="minorEastAsia" w:hAnsiTheme="minorEastAsia" w:eastAsiaTheme="minorEastAsia"/>
          <w:b/>
          <w:bCs w:val="0"/>
          <w:snapToGrid w:val="0"/>
          <w:color w:val="auto"/>
          <w:w w:val="95"/>
          <w:sz w:val="28"/>
          <w:szCs w:val="28"/>
          <w:lang w:val="en-US" w:eastAsia="zh-CN" w:bidi="ar-SA"/>
        </w:rPr>
        <w:t>（1）、项目背景</w:t>
      </w:r>
    </w:p>
    <w:p w14:paraId="19FF1FB2">
      <w:pPr>
        <w:pStyle w:val="3"/>
        <w:overflowPunct w:val="0"/>
        <w:spacing w:line="360" w:lineRule="auto"/>
        <w:ind w:right="0" w:firstLine="532" w:firstLineChars="200"/>
        <w:rPr>
          <w:rFonts w:hint="eastAsia" w:cs="仿宋" w:asciiTheme="minorEastAsia" w:hAnsiTheme="minorEastAsia" w:eastAsiaTheme="minorEastAsia"/>
          <w:b w:val="0"/>
          <w:bCs/>
          <w:snapToGrid w:val="0"/>
          <w:color w:val="auto"/>
          <w:w w:val="95"/>
          <w:sz w:val="28"/>
          <w:szCs w:val="28"/>
          <w:lang w:val="en-US" w:eastAsia="zh-CN" w:bidi="ar-SA"/>
        </w:rPr>
      </w:pPr>
      <w:r>
        <w:rPr>
          <w:rFonts w:hint="eastAsia" w:cs="仿宋" w:asciiTheme="minorEastAsia" w:hAnsiTheme="minorEastAsia" w:eastAsiaTheme="minorEastAsia"/>
          <w:b w:val="0"/>
          <w:bCs/>
          <w:snapToGrid w:val="0"/>
          <w:color w:val="auto"/>
          <w:w w:val="95"/>
          <w:sz w:val="28"/>
          <w:szCs w:val="28"/>
          <w:lang w:val="en-US" w:eastAsia="zh-CN" w:bidi="ar-SA"/>
        </w:rPr>
        <w:t>白蚁是世界范围内极具破坏性的害虫，营巢筑穴，群体生存，畏光趋暗，趋温趋湿的生活习性，使得堤防堤坝成为其筑巢繁殖的温床。它们在堤坝内，密集营巢，迅速繁殖，苗圃星罗棋布（除家白蚁外），蚁道四通八达，有些蚁道甚至穿通堤坝的内外坡，造成堤防空心、内外坡穿透等问题。当汛期水位升高时，常常出现管涌、漏洞等险情。在蚁患险象恶化期内，水位仍继续升高，因泥土重力作用，会突然形成塌窝，极易造成崩堤垮坝，造成洪水泛滥，危害人民群众的生命财产安全。</w:t>
      </w:r>
    </w:p>
    <w:p w14:paraId="1D5F2B13">
      <w:pPr>
        <w:pStyle w:val="3"/>
        <w:overflowPunct w:val="0"/>
        <w:spacing w:line="360" w:lineRule="auto"/>
        <w:ind w:right="0" w:firstLine="532" w:firstLineChars="200"/>
        <w:rPr>
          <w:rFonts w:hint="eastAsia" w:cs="仿宋" w:asciiTheme="minorEastAsia" w:hAnsiTheme="minorEastAsia" w:eastAsiaTheme="minorEastAsia"/>
          <w:b w:val="0"/>
          <w:bCs/>
          <w:snapToGrid w:val="0"/>
          <w:color w:val="auto"/>
          <w:w w:val="95"/>
          <w:sz w:val="28"/>
          <w:szCs w:val="28"/>
          <w:lang w:val="en-US" w:eastAsia="zh-CN" w:bidi="ar-SA"/>
        </w:rPr>
      </w:pPr>
      <w:r>
        <w:rPr>
          <w:rFonts w:hint="eastAsia" w:cs="仿宋" w:asciiTheme="minorEastAsia" w:hAnsiTheme="minorEastAsia" w:eastAsiaTheme="minorEastAsia"/>
          <w:b w:val="0"/>
          <w:bCs/>
          <w:snapToGrid w:val="0"/>
          <w:color w:val="auto"/>
          <w:w w:val="95"/>
          <w:sz w:val="28"/>
          <w:szCs w:val="28"/>
          <w:lang w:val="en-US" w:eastAsia="zh-CN" w:bidi="ar-SA"/>
        </w:rPr>
        <w:t>根据《水利部办公厅关于加强水利工程白蚁防治工作的通知》（办建管函〔2015〕846号）；2023年6月水利部印发《水利工程白蚁防治工作指导意见》（水运管〔202 3〕191号）文件精神，要求各省水利部门充分认识水利工程白蚁防治工作的重要性和紧迫性，把白蚁防治作为水利工程管理的重要基础工作，“千里之堤，溃于蚁穴”，白蚁危害是堤防安全的重要隐患之一，危害极大。因此，白蚁防治事关堤防工程防洪安全和人民生命财产安全，迫在眉睫，势在必行。</w:t>
      </w:r>
    </w:p>
    <w:p w14:paraId="6961C014">
      <w:pPr>
        <w:pStyle w:val="3"/>
        <w:overflowPunct w:val="0"/>
        <w:spacing w:line="360" w:lineRule="auto"/>
        <w:ind w:right="0"/>
        <w:rPr>
          <w:rFonts w:hint="eastAsia" w:cs="仿宋" w:asciiTheme="minorEastAsia" w:hAnsiTheme="minorEastAsia" w:eastAsiaTheme="minorEastAsia"/>
          <w:b/>
          <w:bCs w:val="0"/>
          <w:snapToGrid w:val="0"/>
          <w:color w:val="auto"/>
          <w:w w:val="95"/>
          <w:sz w:val="28"/>
          <w:szCs w:val="28"/>
          <w:lang w:val="en-US" w:eastAsia="zh-CN" w:bidi="ar-SA"/>
        </w:rPr>
      </w:pPr>
      <w:r>
        <w:rPr>
          <w:rFonts w:hint="eastAsia" w:cs="仿宋" w:asciiTheme="minorEastAsia" w:hAnsiTheme="minorEastAsia" w:eastAsiaTheme="minorEastAsia"/>
          <w:b/>
          <w:bCs w:val="0"/>
          <w:snapToGrid w:val="0"/>
          <w:color w:val="auto"/>
          <w:w w:val="95"/>
          <w:sz w:val="28"/>
          <w:szCs w:val="28"/>
          <w:lang w:val="en-US" w:eastAsia="zh-CN" w:bidi="ar-SA"/>
        </w:rPr>
        <w:t>（2）、白蚁防治目标、任务及要求</w:t>
      </w:r>
    </w:p>
    <w:p w14:paraId="435385C8">
      <w:pPr>
        <w:pStyle w:val="3"/>
        <w:overflowPunct w:val="0"/>
        <w:spacing w:line="360" w:lineRule="auto"/>
        <w:ind w:right="0" w:firstLine="532" w:firstLineChars="200"/>
        <w:rPr>
          <w:rFonts w:hint="eastAsia" w:cs="仿宋" w:asciiTheme="minorEastAsia" w:hAnsiTheme="minorEastAsia" w:eastAsiaTheme="minorEastAsia"/>
          <w:b w:val="0"/>
          <w:bCs/>
          <w:snapToGrid w:val="0"/>
          <w:color w:val="auto"/>
          <w:w w:val="95"/>
          <w:sz w:val="28"/>
          <w:szCs w:val="28"/>
          <w:lang w:val="en-US" w:eastAsia="zh-CN" w:bidi="ar-SA"/>
        </w:rPr>
      </w:pPr>
      <w:r>
        <w:rPr>
          <w:rFonts w:hint="eastAsia" w:cs="仿宋" w:asciiTheme="minorEastAsia" w:hAnsiTheme="minorEastAsia" w:eastAsiaTheme="minorEastAsia"/>
          <w:b w:val="0"/>
          <w:bCs/>
          <w:snapToGrid w:val="0"/>
          <w:color w:val="auto"/>
          <w:w w:val="95"/>
          <w:sz w:val="28"/>
          <w:szCs w:val="28"/>
          <w:lang w:val="en-US" w:eastAsia="zh-CN" w:bidi="ar-SA"/>
        </w:rPr>
        <w:t>（1）白蚁防治目标：保护国家和人民群众的财产和生命安全，通过本次白蚁综合治理，将白蚁危害控制在最低限度保护堤防的安全，达到质量合格标准。</w:t>
      </w:r>
    </w:p>
    <w:p w14:paraId="7D0B7AC4">
      <w:pPr>
        <w:pStyle w:val="3"/>
        <w:overflowPunct w:val="0"/>
        <w:spacing w:line="360" w:lineRule="auto"/>
        <w:ind w:right="0" w:firstLine="532" w:firstLineChars="200"/>
        <w:rPr>
          <w:rFonts w:hint="eastAsia" w:cs="仿宋" w:asciiTheme="minorEastAsia" w:hAnsiTheme="minorEastAsia" w:eastAsiaTheme="minorEastAsia"/>
          <w:b w:val="0"/>
          <w:bCs/>
          <w:snapToGrid w:val="0"/>
          <w:color w:val="auto"/>
          <w:w w:val="95"/>
          <w:sz w:val="28"/>
          <w:szCs w:val="28"/>
          <w:lang w:val="en-US" w:eastAsia="zh-CN" w:bidi="ar-SA"/>
        </w:rPr>
      </w:pPr>
      <w:r>
        <w:rPr>
          <w:rFonts w:hint="eastAsia" w:cs="仿宋" w:asciiTheme="minorEastAsia" w:hAnsiTheme="minorEastAsia" w:eastAsiaTheme="minorEastAsia"/>
          <w:b w:val="0"/>
          <w:bCs/>
          <w:snapToGrid w:val="0"/>
          <w:color w:val="auto"/>
          <w:w w:val="95"/>
          <w:sz w:val="28"/>
          <w:szCs w:val="28"/>
          <w:lang w:val="en-US" w:eastAsia="zh-CN" w:bidi="ar-SA"/>
        </w:rPr>
        <w:t>（2）白蚁防治任务：详见清单。</w:t>
      </w:r>
    </w:p>
    <w:p w14:paraId="11D648FF">
      <w:pPr>
        <w:pStyle w:val="3"/>
        <w:overflowPunct w:val="0"/>
        <w:spacing w:line="360" w:lineRule="auto"/>
        <w:ind w:right="0" w:firstLine="532" w:firstLineChars="200"/>
        <w:rPr>
          <w:rFonts w:hint="eastAsia" w:cs="仿宋" w:asciiTheme="minorEastAsia" w:hAnsiTheme="minorEastAsia" w:eastAsiaTheme="minorEastAsia"/>
          <w:b w:val="0"/>
          <w:bCs/>
          <w:snapToGrid w:val="0"/>
          <w:color w:val="auto"/>
          <w:w w:val="95"/>
          <w:sz w:val="28"/>
          <w:szCs w:val="28"/>
          <w:lang w:val="en-US" w:eastAsia="zh-CN" w:bidi="ar-SA"/>
        </w:rPr>
      </w:pPr>
      <w:r>
        <w:rPr>
          <w:rFonts w:hint="eastAsia" w:cs="仿宋" w:asciiTheme="minorEastAsia" w:hAnsiTheme="minorEastAsia" w:eastAsiaTheme="minorEastAsia"/>
          <w:b w:val="0"/>
          <w:bCs/>
          <w:snapToGrid w:val="0"/>
          <w:color w:val="auto"/>
          <w:w w:val="95"/>
          <w:sz w:val="28"/>
          <w:szCs w:val="28"/>
          <w:lang w:val="en-US" w:eastAsia="zh-CN" w:bidi="ar-SA"/>
        </w:rPr>
        <w:t>（3）白蚁防治原则：坚持“先治理，后预防，防治结合，科学管理，依法监管，强化责任”的有害生物防治方针，分析指定区域对圩堤白蚁的蚁情和危害，以此制定科学的治理、防范措施，有效阻隔白蚁对堤坝的侵蚀危害。</w:t>
      </w:r>
    </w:p>
    <w:p w14:paraId="276F6754">
      <w:pPr>
        <w:pStyle w:val="3"/>
        <w:overflowPunct w:val="0"/>
        <w:spacing w:line="360" w:lineRule="auto"/>
        <w:ind w:right="0" w:firstLine="532" w:firstLineChars="200"/>
        <w:rPr>
          <w:rFonts w:hint="eastAsia" w:cs="仿宋" w:asciiTheme="minorEastAsia" w:hAnsiTheme="minorEastAsia" w:eastAsiaTheme="minorEastAsia"/>
          <w:b w:val="0"/>
          <w:bCs/>
          <w:snapToGrid w:val="0"/>
          <w:color w:val="auto"/>
          <w:w w:val="95"/>
          <w:sz w:val="28"/>
          <w:szCs w:val="28"/>
          <w:lang w:val="en-US" w:eastAsia="zh-CN" w:bidi="ar-SA"/>
        </w:rPr>
      </w:pPr>
      <w:r>
        <w:rPr>
          <w:rFonts w:hint="eastAsia" w:cs="仿宋" w:asciiTheme="minorEastAsia" w:hAnsiTheme="minorEastAsia" w:eastAsiaTheme="minorEastAsia"/>
          <w:b w:val="0"/>
          <w:bCs/>
          <w:snapToGrid w:val="0"/>
          <w:color w:val="auto"/>
          <w:w w:val="95"/>
          <w:sz w:val="28"/>
          <w:szCs w:val="28"/>
          <w:lang w:val="en-US" w:eastAsia="zh-CN" w:bidi="ar-SA"/>
        </w:rPr>
        <w:t>（4）防治方法：根据白蚁的生物学习性，对防治范围内开展白蚁详查工作，根据详查情况，采用1.挖巢法；2.埋置诱杀包；3.坝体施药；4.钻孔灌浆药。从根本上灭治白蚁，预防外围白蚁生存繁衍，达到白蚁危害综合防治效果。</w:t>
      </w:r>
    </w:p>
    <w:p w14:paraId="416B3365">
      <w:pPr>
        <w:pStyle w:val="3"/>
        <w:overflowPunct w:val="0"/>
        <w:spacing w:line="360" w:lineRule="auto"/>
        <w:ind w:right="0" w:firstLine="532" w:firstLineChars="200"/>
        <w:rPr>
          <w:rFonts w:hint="eastAsia" w:cs="仿宋" w:asciiTheme="minorEastAsia" w:hAnsiTheme="minorEastAsia" w:eastAsiaTheme="minorEastAsia"/>
          <w:b w:val="0"/>
          <w:bCs/>
          <w:snapToGrid w:val="0"/>
          <w:color w:val="auto"/>
          <w:w w:val="95"/>
          <w:sz w:val="28"/>
          <w:szCs w:val="28"/>
          <w:lang w:val="en-US" w:eastAsia="zh-CN" w:bidi="ar-SA"/>
        </w:rPr>
      </w:pPr>
      <w:r>
        <w:rPr>
          <w:rFonts w:hint="eastAsia" w:cs="仿宋" w:asciiTheme="minorEastAsia" w:hAnsiTheme="minorEastAsia" w:eastAsiaTheme="minorEastAsia"/>
          <w:b w:val="0"/>
          <w:bCs/>
          <w:snapToGrid w:val="0"/>
          <w:color w:val="auto"/>
          <w:w w:val="95"/>
          <w:sz w:val="28"/>
          <w:szCs w:val="28"/>
          <w:lang w:val="en-US" w:eastAsia="zh-CN" w:bidi="ar-SA"/>
        </w:rPr>
        <w:t>（5）工作要求：1.挖出白蚁窝巢，对蚁巢进行药物处理，再将其封闭，回填夯实并栽植草皮；2.必须使用符合国家规范要求的白蚁防治专用药剂，在投放药物时，不得污染水质。加强部门配合，落实防治责任。3.对现场防治工作实施后应及时填写《白蚁防治施工记录表》。4.按照相关要求，负责白蚁防治项目的统筹协调工作，并对防治工作进行部署检查和督办，有效推进防治工作。相关负责人负责技术实施的具体配合工作。5.参照《水利工程白蚁防治技术规程》的技术标准。严格遵循《水利工程白蚁防治技术规程》的技术标准、规范和质量验收标准的原则。在施工中，认真贯彻党和国家对基本建设的各项方针和政策，遵守和贯彻国家的有关法律、法规和规章。严格执行施工程序，遵守合同规定的工程竣工工期， 确保工程质量优良。</w:t>
      </w:r>
    </w:p>
    <w:p w14:paraId="4063946E">
      <w:pPr>
        <w:pStyle w:val="3"/>
        <w:overflowPunct w:val="0"/>
        <w:spacing w:line="360" w:lineRule="auto"/>
        <w:ind w:right="0" w:firstLine="532" w:firstLineChars="200"/>
        <w:rPr>
          <w:rFonts w:hint="eastAsia" w:cs="仿宋" w:asciiTheme="minorEastAsia" w:hAnsiTheme="minorEastAsia" w:eastAsiaTheme="minorEastAsia"/>
          <w:b w:val="0"/>
          <w:bCs/>
          <w:snapToGrid w:val="0"/>
          <w:color w:val="auto"/>
          <w:w w:val="95"/>
          <w:sz w:val="28"/>
          <w:szCs w:val="28"/>
          <w:lang w:val="en-US" w:eastAsia="zh-CN" w:bidi="ar-SA"/>
        </w:rPr>
      </w:pPr>
      <w:r>
        <w:rPr>
          <w:rFonts w:hint="eastAsia" w:cs="仿宋" w:asciiTheme="minorEastAsia" w:hAnsiTheme="minorEastAsia" w:eastAsiaTheme="minorEastAsia"/>
          <w:b w:val="0"/>
          <w:bCs/>
          <w:snapToGrid w:val="0"/>
          <w:color w:val="auto"/>
          <w:w w:val="95"/>
          <w:sz w:val="28"/>
          <w:szCs w:val="28"/>
          <w:lang w:val="en-US" w:eastAsia="zh-CN" w:bidi="ar-SA"/>
        </w:rPr>
        <w:t>（6）安全责任：在实施整个项目期间，在项目实施地点范围内，所有安全责任均由中标供应商负责，服务人员应经过必要的业务培训，方可上岗操作，并应掌握应知应会的服务安全技术，报务前应穿戴好工作服，方可进行操作；施工现场以及存放材料的库房，必须通风良好，严禁烟火，有相应的防火措施，施工地点要配备必需的灭火设备等消防器材，施工现场不准混放易燃、易爆物品。</w:t>
      </w:r>
    </w:p>
    <w:p w14:paraId="316DCA05">
      <w:pPr>
        <w:pStyle w:val="3"/>
        <w:overflowPunct w:val="0"/>
        <w:spacing w:line="360" w:lineRule="auto"/>
        <w:ind w:right="0" w:firstLine="532" w:firstLineChars="200"/>
        <w:rPr>
          <w:rFonts w:hint="eastAsia" w:cs="仿宋" w:asciiTheme="minorEastAsia" w:hAnsiTheme="minorEastAsia" w:eastAsiaTheme="minorEastAsia"/>
          <w:b w:val="0"/>
          <w:bCs/>
          <w:snapToGrid w:val="0"/>
          <w:color w:val="auto"/>
          <w:w w:val="95"/>
          <w:sz w:val="28"/>
          <w:szCs w:val="28"/>
          <w:lang w:val="en-US" w:eastAsia="zh-CN" w:bidi="ar-SA"/>
        </w:rPr>
      </w:pPr>
      <w:r>
        <w:rPr>
          <w:rFonts w:hint="eastAsia" w:cs="仿宋" w:asciiTheme="minorEastAsia" w:hAnsiTheme="minorEastAsia" w:eastAsiaTheme="minorEastAsia"/>
          <w:b w:val="0"/>
          <w:bCs/>
          <w:snapToGrid w:val="0"/>
          <w:color w:val="auto"/>
          <w:w w:val="95"/>
          <w:sz w:val="28"/>
          <w:szCs w:val="28"/>
          <w:lang w:val="en-US" w:eastAsia="zh-CN" w:bidi="ar-SA"/>
        </w:rPr>
        <w:t>（7）项目要求配备专业技术人员，专业技术人员应熟悉有关政策法规，熟悉有关白蚁防治技术规范，掌握已遭受损害的房屋建筑、园林、堤防大坝等白蚁灭治方法和预防处理技术；掌握药剂的基本知识和常用防治药剂的性能、配比、使用方法及安全操作等基本专业知识，组织、实施白蚁防治工程施工，按要求科学配制及使用防治药剂，做好施工操作的安全保护措施，并负责技术资料的整理归档。</w:t>
      </w:r>
    </w:p>
    <w:p w14:paraId="5067F1F7">
      <w:pPr>
        <w:pStyle w:val="3"/>
        <w:overflowPunct w:val="0"/>
        <w:spacing w:line="360" w:lineRule="auto"/>
        <w:ind w:right="0"/>
        <w:rPr>
          <w:rFonts w:hint="eastAsia" w:cs="仿宋" w:asciiTheme="minorEastAsia" w:hAnsiTheme="minorEastAsia" w:eastAsiaTheme="minorEastAsia"/>
          <w:b/>
          <w:bCs w:val="0"/>
          <w:snapToGrid w:val="0"/>
          <w:color w:val="auto"/>
          <w:w w:val="95"/>
          <w:sz w:val="28"/>
          <w:szCs w:val="28"/>
          <w:lang w:val="en-US" w:eastAsia="zh-CN" w:bidi="ar-SA"/>
        </w:rPr>
      </w:pPr>
      <w:r>
        <w:rPr>
          <w:rFonts w:hint="eastAsia" w:cs="仿宋" w:asciiTheme="minorEastAsia" w:hAnsiTheme="minorEastAsia" w:eastAsiaTheme="minorEastAsia"/>
          <w:b/>
          <w:bCs w:val="0"/>
          <w:snapToGrid w:val="0"/>
          <w:color w:val="auto"/>
          <w:w w:val="95"/>
          <w:sz w:val="28"/>
          <w:szCs w:val="28"/>
          <w:lang w:val="en-US" w:eastAsia="zh-CN" w:bidi="ar-SA"/>
        </w:rPr>
        <w:t>（3）、服务内容及清单</w:t>
      </w:r>
    </w:p>
    <w:tbl>
      <w:tblPr>
        <w:tblStyle w:val="4"/>
        <w:tblW w:w="50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1299"/>
        <w:gridCol w:w="1613"/>
        <w:gridCol w:w="1613"/>
        <w:gridCol w:w="1016"/>
        <w:gridCol w:w="1038"/>
        <w:gridCol w:w="1123"/>
      </w:tblGrid>
      <w:tr w14:paraId="6D898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09" w:type="pct"/>
            <w:vAlign w:val="center"/>
          </w:tcPr>
          <w:p w14:paraId="6075EA81">
            <w:pPr>
              <w:spacing w:line="242" w:lineRule="auto"/>
              <w:jc w:val="center"/>
              <w:rPr>
                <w:rFonts w:ascii="宋体" w:hAnsi="宋体" w:eastAsia="宋体"/>
                <w:color w:val="auto"/>
                <w:sz w:val="24"/>
                <w:szCs w:val="24"/>
              </w:rPr>
            </w:pPr>
            <w:r>
              <w:rPr>
                <w:rFonts w:hint="eastAsia" w:ascii="宋体" w:hAnsi="宋体" w:eastAsia="宋体"/>
                <w:color w:val="auto"/>
                <w:sz w:val="24"/>
                <w:szCs w:val="24"/>
                <w:lang w:eastAsia="zh-CN"/>
              </w:rPr>
              <w:t>序号</w:t>
            </w:r>
          </w:p>
        </w:tc>
        <w:tc>
          <w:tcPr>
            <w:tcW w:w="757" w:type="pct"/>
            <w:vAlign w:val="center"/>
          </w:tcPr>
          <w:p w14:paraId="29FF5CE0">
            <w:pPr>
              <w:spacing w:line="242" w:lineRule="auto"/>
              <w:jc w:val="center"/>
              <w:rPr>
                <w:rFonts w:ascii="宋体" w:hAnsi="宋体" w:eastAsia="宋体"/>
                <w:color w:val="auto"/>
                <w:sz w:val="24"/>
                <w:szCs w:val="24"/>
              </w:rPr>
            </w:pPr>
            <w:r>
              <w:rPr>
                <w:rFonts w:hint="eastAsia" w:ascii="宋体" w:hAnsi="宋体" w:eastAsia="宋体"/>
                <w:color w:val="auto"/>
                <w:sz w:val="24"/>
                <w:szCs w:val="24"/>
                <w:lang w:eastAsia="zh-CN"/>
              </w:rPr>
              <w:t>内容</w:t>
            </w:r>
          </w:p>
        </w:tc>
        <w:tc>
          <w:tcPr>
            <w:tcW w:w="940" w:type="pct"/>
            <w:vAlign w:val="center"/>
          </w:tcPr>
          <w:p w14:paraId="0DF9581D">
            <w:pPr>
              <w:spacing w:line="242" w:lineRule="auto"/>
              <w:jc w:val="center"/>
              <w:rPr>
                <w:rFonts w:ascii="宋体" w:hAnsi="宋体" w:eastAsia="宋体"/>
                <w:color w:val="auto"/>
                <w:sz w:val="24"/>
                <w:szCs w:val="24"/>
              </w:rPr>
            </w:pPr>
            <w:r>
              <w:rPr>
                <w:rFonts w:hint="eastAsia" w:ascii="宋体" w:hAnsi="宋体" w:eastAsia="宋体"/>
                <w:color w:val="auto"/>
                <w:sz w:val="24"/>
                <w:szCs w:val="24"/>
                <w:lang w:eastAsia="zh-CN"/>
              </w:rPr>
              <w:t>数量</w:t>
            </w:r>
          </w:p>
        </w:tc>
        <w:tc>
          <w:tcPr>
            <w:tcW w:w="940" w:type="pct"/>
            <w:vAlign w:val="center"/>
          </w:tcPr>
          <w:p w14:paraId="049E3218">
            <w:pPr>
              <w:spacing w:line="242" w:lineRule="auto"/>
              <w:jc w:val="center"/>
              <w:rPr>
                <w:rFonts w:ascii="宋体" w:hAnsi="宋体" w:eastAsia="宋体"/>
                <w:color w:val="auto"/>
                <w:sz w:val="24"/>
                <w:szCs w:val="24"/>
                <w:lang w:eastAsia="zh-CN"/>
              </w:rPr>
            </w:pPr>
            <w:r>
              <w:rPr>
                <w:rFonts w:hint="eastAsia" w:ascii="宋体" w:hAnsi="宋体" w:eastAsia="宋体"/>
                <w:color w:val="auto"/>
                <w:sz w:val="24"/>
                <w:szCs w:val="24"/>
                <w:lang w:eastAsia="zh-CN"/>
              </w:rPr>
              <w:t>施工方法</w:t>
            </w:r>
          </w:p>
        </w:tc>
        <w:tc>
          <w:tcPr>
            <w:tcW w:w="592" w:type="pct"/>
            <w:vAlign w:val="center"/>
          </w:tcPr>
          <w:p w14:paraId="76413A2A">
            <w:pPr>
              <w:spacing w:line="242" w:lineRule="auto"/>
              <w:jc w:val="center"/>
              <w:rPr>
                <w:rFonts w:ascii="宋体" w:hAnsi="宋体" w:eastAsia="宋体"/>
                <w:color w:val="auto"/>
                <w:sz w:val="24"/>
                <w:szCs w:val="24"/>
              </w:rPr>
            </w:pPr>
            <w:r>
              <w:rPr>
                <w:rFonts w:hint="eastAsia" w:ascii="宋体" w:hAnsi="宋体" w:eastAsia="宋体" w:cs="宋体"/>
                <w:color w:val="auto"/>
                <w:sz w:val="24"/>
                <w:szCs w:val="24"/>
                <w:lang w:eastAsia="zh-CN"/>
              </w:rPr>
              <w:t>单位</w:t>
            </w:r>
          </w:p>
        </w:tc>
        <w:tc>
          <w:tcPr>
            <w:tcW w:w="605" w:type="pct"/>
            <w:vAlign w:val="center"/>
          </w:tcPr>
          <w:p w14:paraId="33B542B1">
            <w:pPr>
              <w:spacing w:line="242" w:lineRule="auto"/>
              <w:jc w:val="center"/>
              <w:rPr>
                <w:rFonts w:ascii="宋体" w:hAnsi="宋体" w:eastAsia="宋体"/>
                <w:color w:val="auto"/>
                <w:sz w:val="24"/>
                <w:szCs w:val="24"/>
              </w:rPr>
            </w:pPr>
            <w:r>
              <w:rPr>
                <w:rFonts w:hint="eastAsia" w:ascii="宋体" w:hAnsi="宋体" w:eastAsia="宋体" w:cs="宋体"/>
                <w:color w:val="auto"/>
                <w:sz w:val="24"/>
                <w:szCs w:val="24"/>
                <w:lang w:eastAsia="zh-CN"/>
              </w:rPr>
              <w:t>数量</w:t>
            </w:r>
          </w:p>
        </w:tc>
        <w:tc>
          <w:tcPr>
            <w:tcW w:w="654" w:type="pct"/>
            <w:vAlign w:val="center"/>
          </w:tcPr>
          <w:p w14:paraId="10399281">
            <w:pPr>
              <w:spacing w:line="242" w:lineRule="auto"/>
              <w:jc w:val="center"/>
              <w:rPr>
                <w:rFonts w:ascii="宋体" w:hAnsi="宋体" w:eastAsia="宋体"/>
                <w:color w:val="auto"/>
                <w:sz w:val="24"/>
                <w:szCs w:val="24"/>
              </w:rPr>
            </w:pPr>
            <w:r>
              <w:rPr>
                <w:rFonts w:hint="eastAsia" w:ascii="宋体" w:hAnsi="宋体" w:eastAsia="宋体" w:cs="宋体"/>
                <w:color w:val="auto"/>
                <w:sz w:val="24"/>
                <w:szCs w:val="24"/>
                <w:lang w:eastAsia="zh-CN"/>
              </w:rPr>
              <w:t>备注</w:t>
            </w:r>
          </w:p>
        </w:tc>
      </w:tr>
      <w:tr w14:paraId="5F9B3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09" w:type="pct"/>
            <w:vMerge w:val="restart"/>
            <w:vAlign w:val="center"/>
          </w:tcPr>
          <w:p w14:paraId="48B7F2E4">
            <w:pPr>
              <w:spacing w:line="242" w:lineRule="auto"/>
              <w:jc w:val="center"/>
              <w:rPr>
                <w:rFonts w:ascii="宋体" w:hAnsi="宋体" w:eastAsia="宋体"/>
                <w:color w:val="auto"/>
                <w:sz w:val="24"/>
                <w:szCs w:val="24"/>
                <w:lang w:eastAsia="zh-CN"/>
              </w:rPr>
            </w:pPr>
            <w:r>
              <w:rPr>
                <w:rFonts w:hint="eastAsia" w:ascii="宋体" w:hAnsi="宋体" w:eastAsia="宋体"/>
                <w:color w:val="auto"/>
                <w:sz w:val="24"/>
                <w:szCs w:val="24"/>
                <w:lang w:eastAsia="zh-CN"/>
              </w:rPr>
              <w:t>1</w:t>
            </w:r>
          </w:p>
        </w:tc>
        <w:tc>
          <w:tcPr>
            <w:tcW w:w="757" w:type="pct"/>
            <w:vMerge w:val="restart"/>
            <w:vAlign w:val="center"/>
          </w:tcPr>
          <w:p w14:paraId="2FC586DC">
            <w:pPr>
              <w:spacing w:line="242" w:lineRule="auto"/>
              <w:jc w:val="center"/>
              <w:rPr>
                <w:rFonts w:ascii="宋体" w:hAnsi="宋体" w:eastAsia="宋体"/>
                <w:color w:val="auto"/>
                <w:sz w:val="24"/>
                <w:szCs w:val="24"/>
                <w:lang w:eastAsia="zh-CN"/>
              </w:rPr>
            </w:pPr>
            <w:r>
              <w:rPr>
                <w:rFonts w:hint="eastAsia" w:ascii="宋体" w:hAnsi="宋体" w:eastAsia="宋体"/>
                <w:color w:val="auto"/>
                <w:sz w:val="24"/>
                <w:szCs w:val="24"/>
                <w:lang w:eastAsia="zh-CN"/>
              </w:rPr>
              <w:t>圩堤白蚁</w:t>
            </w:r>
          </w:p>
          <w:p w14:paraId="5F3D68A0">
            <w:pPr>
              <w:spacing w:line="242" w:lineRule="auto"/>
              <w:jc w:val="center"/>
              <w:rPr>
                <w:rFonts w:ascii="宋体" w:hAnsi="宋体" w:eastAsia="宋体"/>
                <w:color w:val="auto"/>
                <w:sz w:val="24"/>
                <w:szCs w:val="24"/>
              </w:rPr>
            </w:pPr>
            <w:r>
              <w:rPr>
                <w:rFonts w:hint="eastAsia" w:ascii="宋体" w:hAnsi="宋体" w:eastAsia="宋体"/>
                <w:color w:val="auto"/>
                <w:sz w:val="24"/>
                <w:szCs w:val="24"/>
                <w:lang w:eastAsia="zh-CN"/>
              </w:rPr>
              <w:t>防治</w:t>
            </w:r>
          </w:p>
        </w:tc>
        <w:tc>
          <w:tcPr>
            <w:tcW w:w="940" w:type="pct"/>
            <w:vMerge w:val="restart"/>
            <w:vAlign w:val="center"/>
          </w:tcPr>
          <w:p w14:paraId="6CD0F90F">
            <w:pPr>
              <w:spacing w:line="242" w:lineRule="auto"/>
              <w:jc w:val="center"/>
              <w:rPr>
                <w:rFonts w:ascii="宋体" w:hAnsi="宋体" w:eastAsia="宋体"/>
                <w:color w:val="auto"/>
                <w:sz w:val="24"/>
                <w:szCs w:val="24"/>
              </w:rPr>
            </w:pPr>
            <w:r>
              <w:rPr>
                <w:rFonts w:hint="eastAsia" w:ascii="宋体" w:hAnsi="宋体" w:eastAsia="宋体" w:cs="宋体"/>
                <w:color w:val="auto"/>
                <w:sz w:val="24"/>
                <w:szCs w:val="24"/>
                <w:lang w:eastAsia="zh-CN" w:bidi="ar"/>
              </w:rPr>
              <w:t>93.158公里</w:t>
            </w:r>
          </w:p>
        </w:tc>
        <w:tc>
          <w:tcPr>
            <w:tcW w:w="940" w:type="pct"/>
            <w:vAlign w:val="center"/>
          </w:tcPr>
          <w:p w14:paraId="17B7E926">
            <w:pPr>
              <w:spacing w:line="242" w:lineRule="auto"/>
              <w:jc w:val="center"/>
              <w:rPr>
                <w:rFonts w:ascii="宋体" w:hAnsi="宋体" w:eastAsia="宋体"/>
                <w:color w:val="auto"/>
                <w:sz w:val="24"/>
                <w:szCs w:val="24"/>
              </w:rPr>
            </w:pPr>
            <w:r>
              <w:rPr>
                <w:rFonts w:hint="eastAsia" w:ascii="宋体" w:hAnsi="宋体" w:eastAsia="宋体" w:cs="宋体"/>
                <w:color w:val="auto"/>
                <w:sz w:val="24"/>
                <w:szCs w:val="24"/>
                <w:lang w:eastAsia="zh-CN"/>
              </w:rPr>
              <w:t>人工挖巢</w:t>
            </w:r>
          </w:p>
        </w:tc>
        <w:tc>
          <w:tcPr>
            <w:tcW w:w="592" w:type="pct"/>
            <w:vAlign w:val="center"/>
          </w:tcPr>
          <w:p w14:paraId="6AE90812">
            <w:pPr>
              <w:spacing w:line="242" w:lineRule="auto"/>
              <w:jc w:val="center"/>
              <w:rPr>
                <w:rFonts w:ascii="宋体" w:hAnsi="宋体" w:eastAsia="宋体"/>
                <w:color w:val="auto"/>
                <w:sz w:val="24"/>
                <w:szCs w:val="24"/>
              </w:rPr>
            </w:pPr>
            <w:r>
              <w:rPr>
                <w:rFonts w:hint="eastAsia" w:ascii="宋体" w:hAnsi="宋体" w:eastAsia="宋体" w:cs="宋体"/>
                <w:color w:val="auto"/>
                <w:sz w:val="24"/>
                <w:szCs w:val="24"/>
                <w:lang w:eastAsia="zh-CN"/>
              </w:rPr>
              <w:t>巢</w:t>
            </w:r>
          </w:p>
        </w:tc>
        <w:tc>
          <w:tcPr>
            <w:tcW w:w="605" w:type="pct"/>
            <w:vAlign w:val="center"/>
          </w:tcPr>
          <w:p w14:paraId="50B48C68">
            <w:pPr>
              <w:spacing w:line="242" w:lineRule="auto"/>
              <w:jc w:val="center"/>
              <w:rPr>
                <w:rFonts w:ascii="宋体" w:hAnsi="宋体" w:eastAsia="宋体"/>
                <w:color w:val="auto"/>
                <w:sz w:val="24"/>
                <w:szCs w:val="24"/>
              </w:rPr>
            </w:pPr>
            <w:r>
              <w:rPr>
                <w:rFonts w:hint="eastAsia" w:ascii="宋体" w:hAnsi="宋体" w:eastAsia="宋体" w:cs="宋体"/>
                <w:color w:val="auto"/>
                <w:sz w:val="24"/>
                <w:szCs w:val="24"/>
                <w:lang w:eastAsia="zh-CN"/>
              </w:rPr>
              <w:t>384</w:t>
            </w:r>
          </w:p>
        </w:tc>
        <w:tc>
          <w:tcPr>
            <w:tcW w:w="654" w:type="pct"/>
            <w:vMerge w:val="restart"/>
            <w:vAlign w:val="center"/>
          </w:tcPr>
          <w:p w14:paraId="7ECE4E96">
            <w:pPr>
              <w:spacing w:line="242" w:lineRule="auto"/>
              <w:jc w:val="center"/>
              <w:rPr>
                <w:rFonts w:ascii="宋体" w:hAnsi="宋体" w:eastAsia="宋体"/>
                <w:color w:val="auto"/>
                <w:sz w:val="24"/>
                <w:szCs w:val="24"/>
              </w:rPr>
            </w:pPr>
          </w:p>
        </w:tc>
      </w:tr>
      <w:tr w14:paraId="14164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09" w:type="pct"/>
            <w:vMerge w:val="continue"/>
            <w:vAlign w:val="center"/>
          </w:tcPr>
          <w:p w14:paraId="3E2EC2BE">
            <w:pPr>
              <w:spacing w:line="242" w:lineRule="auto"/>
              <w:jc w:val="center"/>
              <w:rPr>
                <w:rFonts w:ascii="宋体" w:hAnsi="宋体" w:eastAsia="宋体"/>
                <w:color w:val="auto"/>
                <w:sz w:val="24"/>
                <w:szCs w:val="24"/>
              </w:rPr>
            </w:pPr>
          </w:p>
        </w:tc>
        <w:tc>
          <w:tcPr>
            <w:tcW w:w="757" w:type="pct"/>
            <w:vMerge w:val="continue"/>
            <w:vAlign w:val="center"/>
          </w:tcPr>
          <w:p w14:paraId="076BBD1F">
            <w:pPr>
              <w:spacing w:line="242" w:lineRule="auto"/>
              <w:jc w:val="center"/>
              <w:rPr>
                <w:rFonts w:ascii="宋体" w:hAnsi="宋体" w:eastAsia="宋体"/>
                <w:color w:val="auto"/>
                <w:sz w:val="24"/>
                <w:szCs w:val="24"/>
              </w:rPr>
            </w:pPr>
          </w:p>
        </w:tc>
        <w:tc>
          <w:tcPr>
            <w:tcW w:w="940" w:type="pct"/>
            <w:vMerge w:val="continue"/>
            <w:vAlign w:val="center"/>
          </w:tcPr>
          <w:p w14:paraId="764FB89C">
            <w:pPr>
              <w:spacing w:line="242" w:lineRule="auto"/>
              <w:jc w:val="center"/>
              <w:rPr>
                <w:rFonts w:ascii="宋体" w:hAnsi="宋体" w:eastAsia="宋体"/>
                <w:color w:val="auto"/>
                <w:sz w:val="24"/>
                <w:szCs w:val="24"/>
              </w:rPr>
            </w:pPr>
          </w:p>
        </w:tc>
        <w:tc>
          <w:tcPr>
            <w:tcW w:w="940" w:type="pct"/>
            <w:vAlign w:val="center"/>
          </w:tcPr>
          <w:p w14:paraId="11EAD5E8">
            <w:pPr>
              <w:spacing w:line="242" w:lineRule="auto"/>
              <w:jc w:val="center"/>
              <w:rPr>
                <w:rFonts w:ascii="宋体" w:hAnsi="宋体" w:eastAsia="宋体"/>
                <w:color w:val="auto"/>
                <w:sz w:val="24"/>
                <w:szCs w:val="24"/>
              </w:rPr>
            </w:pPr>
            <w:r>
              <w:rPr>
                <w:rFonts w:hint="eastAsia" w:ascii="宋体" w:hAnsi="宋体" w:eastAsia="宋体" w:cs="宋体"/>
                <w:color w:val="auto"/>
                <w:sz w:val="24"/>
                <w:szCs w:val="24"/>
                <w:lang w:eastAsia="zh-CN"/>
              </w:rPr>
              <w:t>埋置诱杀包</w:t>
            </w:r>
          </w:p>
        </w:tc>
        <w:tc>
          <w:tcPr>
            <w:tcW w:w="592" w:type="pct"/>
            <w:vAlign w:val="center"/>
          </w:tcPr>
          <w:p w14:paraId="5C867740">
            <w:pPr>
              <w:spacing w:line="242" w:lineRule="auto"/>
              <w:jc w:val="center"/>
              <w:rPr>
                <w:rFonts w:ascii="宋体" w:hAnsi="宋体" w:eastAsia="宋体"/>
                <w:color w:val="auto"/>
                <w:sz w:val="24"/>
                <w:szCs w:val="24"/>
              </w:rPr>
            </w:pPr>
            <w:r>
              <w:rPr>
                <w:rFonts w:hint="eastAsia" w:ascii="宋体" w:hAnsi="宋体" w:eastAsia="宋体" w:cs="宋体"/>
                <w:color w:val="auto"/>
                <w:sz w:val="24"/>
                <w:szCs w:val="24"/>
                <w:lang w:eastAsia="zh-CN"/>
              </w:rPr>
              <w:t>个</w:t>
            </w:r>
          </w:p>
        </w:tc>
        <w:tc>
          <w:tcPr>
            <w:tcW w:w="605" w:type="pct"/>
            <w:vAlign w:val="center"/>
          </w:tcPr>
          <w:p w14:paraId="65F8B9E3">
            <w:pPr>
              <w:spacing w:line="242" w:lineRule="auto"/>
              <w:jc w:val="center"/>
              <w:rPr>
                <w:rFonts w:ascii="宋体" w:hAnsi="宋体" w:eastAsia="宋体"/>
                <w:color w:val="auto"/>
                <w:sz w:val="24"/>
                <w:szCs w:val="24"/>
              </w:rPr>
            </w:pPr>
            <w:r>
              <w:rPr>
                <w:rFonts w:hint="eastAsia" w:ascii="宋体" w:hAnsi="宋体" w:eastAsia="宋体" w:cs="宋体"/>
                <w:color w:val="auto"/>
                <w:sz w:val="24"/>
                <w:szCs w:val="24"/>
                <w:lang w:eastAsia="zh-CN"/>
              </w:rPr>
              <w:t>3300</w:t>
            </w:r>
          </w:p>
        </w:tc>
        <w:tc>
          <w:tcPr>
            <w:tcW w:w="654" w:type="pct"/>
            <w:vMerge w:val="continue"/>
            <w:vAlign w:val="center"/>
          </w:tcPr>
          <w:p w14:paraId="124E7926">
            <w:pPr>
              <w:spacing w:line="242" w:lineRule="auto"/>
              <w:jc w:val="center"/>
              <w:rPr>
                <w:rFonts w:ascii="宋体" w:hAnsi="宋体" w:eastAsia="宋体"/>
                <w:color w:val="auto"/>
                <w:sz w:val="24"/>
                <w:szCs w:val="24"/>
              </w:rPr>
            </w:pPr>
          </w:p>
        </w:tc>
      </w:tr>
      <w:tr w14:paraId="147E3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09" w:type="pct"/>
            <w:vMerge w:val="continue"/>
            <w:vAlign w:val="center"/>
          </w:tcPr>
          <w:p w14:paraId="48ADD401">
            <w:pPr>
              <w:spacing w:line="242" w:lineRule="auto"/>
              <w:jc w:val="center"/>
              <w:rPr>
                <w:rFonts w:ascii="宋体" w:hAnsi="宋体" w:eastAsia="宋体"/>
                <w:color w:val="auto"/>
                <w:sz w:val="24"/>
                <w:szCs w:val="24"/>
              </w:rPr>
            </w:pPr>
          </w:p>
        </w:tc>
        <w:tc>
          <w:tcPr>
            <w:tcW w:w="757" w:type="pct"/>
            <w:vMerge w:val="continue"/>
            <w:vAlign w:val="center"/>
          </w:tcPr>
          <w:p w14:paraId="62853268">
            <w:pPr>
              <w:spacing w:line="242" w:lineRule="auto"/>
              <w:jc w:val="center"/>
              <w:rPr>
                <w:rFonts w:ascii="宋体" w:hAnsi="宋体" w:eastAsia="宋体"/>
                <w:color w:val="auto"/>
                <w:sz w:val="24"/>
                <w:szCs w:val="24"/>
              </w:rPr>
            </w:pPr>
          </w:p>
        </w:tc>
        <w:tc>
          <w:tcPr>
            <w:tcW w:w="940" w:type="pct"/>
            <w:vMerge w:val="continue"/>
            <w:vAlign w:val="center"/>
          </w:tcPr>
          <w:p w14:paraId="10EA37FA">
            <w:pPr>
              <w:spacing w:line="242" w:lineRule="auto"/>
              <w:jc w:val="center"/>
              <w:rPr>
                <w:rFonts w:ascii="宋体" w:hAnsi="宋体" w:eastAsia="宋体"/>
                <w:color w:val="auto"/>
                <w:sz w:val="24"/>
                <w:szCs w:val="24"/>
              </w:rPr>
            </w:pPr>
          </w:p>
        </w:tc>
        <w:tc>
          <w:tcPr>
            <w:tcW w:w="940" w:type="pct"/>
            <w:vAlign w:val="center"/>
          </w:tcPr>
          <w:p w14:paraId="79C570D4">
            <w:pPr>
              <w:spacing w:line="242" w:lineRule="auto"/>
              <w:jc w:val="center"/>
              <w:rPr>
                <w:rFonts w:ascii="宋体" w:hAnsi="宋体" w:eastAsia="宋体"/>
                <w:color w:val="auto"/>
                <w:sz w:val="24"/>
                <w:szCs w:val="24"/>
              </w:rPr>
            </w:pPr>
            <w:r>
              <w:rPr>
                <w:rFonts w:hint="eastAsia" w:ascii="宋体" w:hAnsi="宋体" w:eastAsia="宋体" w:cs="宋体"/>
                <w:color w:val="auto"/>
                <w:sz w:val="24"/>
                <w:szCs w:val="24"/>
                <w:lang w:eastAsia="zh-CN"/>
              </w:rPr>
              <w:t>坝体施药</w:t>
            </w:r>
          </w:p>
        </w:tc>
        <w:tc>
          <w:tcPr>
            <w:tcW w:w="592" w:type="pct"/>
            <w:vAlign w:val="center"/>
          </w:tcPr>
          <w:p w14:paraId="730B5BA7">
            <w:pPr>
              <w:spacing w:line="242" w:lineRule="auto"/>
              <w:jc w:val="center"/>
              <w:rPr>
                <w:rFonts w:ascii="宋体" w:hAnsi="宋体" w:eastAsia="宋体"/>
                <w:color w:val="auto"/>
                <w:sz w:val="24"/>
                <w:szCs w:val="24"/>
              </w:rPr>
            </w:pPr>
            <w:r>
              <w:rPr>
                <w:rFonts w:hint="eastAsia" w:ascii="宋体" w:hAnsi="宋体" w:eastAsia="宋体" w:cs="宋体"/>
                <w:color w:val="auto"/>
                <w:sz w:val="24"/>
                <w:szCs w:val="24"/>
              </w:rPr>
              <w:t>㎡</w:t>
            </w:r>
          </w:p>
        </w:tc>
        <w:tc>
          <w:tcPr>
            <w:tcW w:w="605" w:type="pct"/>
            <w:vAlign w:val="center"/>
          </w:tcPr>
          <w:p w14:paraId="4DC4BCA0">
            <w:pPr>
              <w:spacing w:line="242" w:lineRule="auto"/>
              <w:jc w:val="center"/>
              <w:rPr>
                <w:rFonts w:ascii="宋体" w:hAnsi="宋体" w:eastAsia="宋体"/>
                <w:color w:val="auto"/>
                <w:sz w:val="24"/>
                <w:szCs w:val="24"/>
              </w:rPr>
            </w:pPr>
            <w:r>
              <w:rPr>
                <w:rFonts w:hint="eastAsia" w:ascii="宋体" w:hAnsi="宋体" w:eastAsia="宋体" w:cs="宋体"/>
                <w:color w:val="auto"/>
                <w:sz w:val="24"/>
                <w:szCs w:val="24"/>
                <w:lang w:eastAsia="zh-CN"/>
              </w:rPr>
              <w:t>39200</w:t>
            </w:r>
          </w:p>
        </w:tc>
        <w:tc>
          <w:tcPr>
            <w:tcW w:w="654" w:type="pct"/>
            <w:vMerge w:val="continue"/>
            <w:vAlign w:val="center"/>
          </w:tcPr>
          <w:p w14:paraId="47170525">
            <w:pPr>
              <w:spacing w:line="242" w:lineRule="auto"/>
              <w:jc w:val="center"/>
              <w:rPr>
                <w:rFonts w:ascii="宋体" w:hAnsi="宋体" w:eastAsia="宋体"/>
                <w:color w:val="auto"/>
                <w:sz w:val="24"/>
                <w:szCs w:val="24"/>
              </w:rPr>
            </w:pPr>
          </w:p>
        </w:tc>
      </w:tr>
      <w:tr w14:paraId="6A96F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509" w:type="pct"/>
            <w:vMerge w:val="continue"/>
            <w:vAlign w:val="center"/>
          </w:tcPr>
          <w:p w14:paraId="4EEB806E">
            <w:pPr>
              <w:spacing w:line="242" w:lineRule="auto"/>
              <w:jc w:val="center"/>
              <w:rPr>
                <w:rFonts w:ascii="宋体" w:hAnsi="宋体" w:eastAsia="宋体"/>
                <w:color w:val="auto"/>
                <w:sz w:val="24"/>
                <w:szCs w:val="24"/>
              </w:rPr>
            </w:pPr>
          </w:p>
        </w:tc>
        <w:tc>
          <w:tcPr>
            <w:tcW w:w="757" w:type="pct"/>
            <w:vMerge w:val="continue"/>
            <w:vAlign w:val="center"/>
          </w:tcPr>
          <w:p w14:paraId="4B1C733C">
            <w:pPr>
              <w:spacing w:line="242" w:lineRule="auto"/>
              <w:jc w:val="center"/>
              <w:rPr>
                <w:rFonts w:ascii="宋体" w:hAnsi="宋体" w:eastAsia="宋体"/>
                <w:color w:val="auto"/>
                <w:sz w:val="24"/>
                <w:szCs w:val="24"/>
              </w:rPr>
            </w:pPr>
          </w:p>
        </w:tc>
        <w:tc>
          <w:tcPr>
            <w:tcW w:w="940" w:type="pct"/>
            <w:vMerge w:val="continue"/>
            <w:vAlign w:val="center"/>
          </w:tcPr>
          <w:p w14:paraId="64A213A0">
            <w:pPr>
              <w:spacing w:line="242" w:lineRule="auto"/>
              <w:jc w:val="center"/>
              <w:rPr>
                <w:rFonts w:ascii="宋体" w:hAnsi="宋体" w:eastAsia="宋体"/>
                <w:color w:val="auto"/>
                <w:sz w:val="24"/>
                <w:szCs w:val="24"/>
              </w:rPr>
            </w:pPr>
          </w:p>
        </w:tc>
        <w:tc>
          <w:tcPr>
            <w:tcW w:w="940" w:type="pct"/>
            <w:vAlign w:val="center"/>
          </w:tcPr>
          <w:p w14:paraId="53DB35F8">
            <w:pPr>
              <w:spacing w:line="242"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钻孔灌药</w:t>
            </w:r>
          </w:p>
          <w:p w14:paraId="52FF7A99">
            <w:pPr>
              <w:spacing w:line="242" w:lineRule="auto"/>
              <w:jc w:val="center"/>
              <w:rPr>
                <w:rFonts w:ascii="宋体" w:hAnsi="宋体" w:eastAsia="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药</w:t>
            </w:r>
            <w:r>
              <w:rPr>
                <w:rFonts w:hint="eastAsia" w:ascii="宋体" w:hAnsi="宋体" w:eastAsia="宋体" w:cs="宋体"/>
                <w:color w:val="auto"/>
                <w:sz w:val="24"/>
                <w:szCs w:val="24"/>
                <w:lang w:eastAsia="zh-CN"/>
              </w:rPr>
              <w:t>）</w:t>
            </w:r>
          </w:p>
        </w:tc>
        <w:tc>
          <w:tcPr>
            <w:tcW w:w="592" w:type="pct"/>
            <w:vAlign w:val="center"/>
          </w:tcPr>
          <w:p w14:paraId="65A14AEA">
            <w:pPr>
              <w:spacing w:line="242" w:lineRule="auto"/>
              <w:jc w:val="center"/>
              <w:rPr>
                <w:rFonts w:ascii="宋体" w:hAnsi="宋体" w:eastAsia="宋体"/>
                <w:color w:val="auto"/>
                <w:sz w:val="24"/>
                <w:szCs w:val="24"/>
              </w:rPr>
            </w:pPr>
            <w:r>
              <w:rPr>
                <w:rFonts w:hint="eastAsia" w:ascii="宋体" w:hAnsi="宋体" w:eastAsia="宋体" w:cs="宋体"/>
                <w:color w:val="auto"/>
                <w:sz w:val="24"/>
                <w:szCs w:val="24"/>
                <w:lang w:eastAsia="zh-CN"/>
              </w:rPr>
              <w:t>个</w:t>
            </w:r>
          </w:p>
        </w:tc>
        <w:tc>
          <w:tcPr>
            <w:tcW w:w="605" w:type="pct"/>
            <w:vAlign w:val="center"/>
          </w:tcPr>
          <w:p w14:paraId="54928CF6">
            <w:pPr>
              <w:spacing w:line="242" w:lineRule="auto"/>
              <w:jc w:val="center"/>
              <w:rPr>
                <w:rFonts w:ascii="宋体" w:hAnsi="宋体" w:eastAsia="宋体"/>
                <w:color w:val="auto"/>
                <w:sz w:val="24"/>
                <w:szCs w:val="24"/>
              </w:rPr>
            </w:pPr>
            <w:r>
              <w:rPr>
                <w:rFonts w:hint="eastAsia" w:ascii="宋体" w:hAnsi="宋体" w:eastAsia="宋体" w:cs="宋体"/>
                <w:color w:val="auto"/>
                <w:sz w:val="24"/>
                <w:szCs w:val="24"/>
                <w:lang w:eastAsia="zh-CN"/>
              </w:rPr>
              <w:t>9180</w:t>
            </w:r>
          </w:p>
        </w:tc>
        <w:tc>
          <w:tcPr>
            <w:tcW w:w="654" w:type="pct"/>
            <w:vMerge w:val="continue"/>
            <w:vAlign w:val="center"/>
          </w:tcPr>
          <w:p w14:paraId="1452C0F6">
            <w:pPr>
              <w:spacing w:line="242" w:lineRule="auto"/>
              <w:jc w:val="center"/>
              <w:rPr>
                <w:rFonts w:ascii="宋体" w:hAnsi="宋体" w:eastAsia="宋体"/>
                <w:color w:val="auto"/>
                <w:sz w:val="24"/>
                <w:szCs w:val="24"/>
              </w:rPr>
            </w:pPr>
          </w:p>
        </w:tc>
      </w:tr>
      <w:tr w14:paraId="1FE53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509" w:type="pct"/>
            <w:vMerge w:val="continue"/>
            <w:vAlign w:val="center"/>
          </w:tcPr>
          <w:p w14:paraId="1EA9E956">
            <w:pPr>
              <w:spacing w:line="242" w:lineRule="auto"/>
              <w:jc w:val="center"/>
              <w:rPr>
                <w:rFonts w:ascii="宋体" w:hAnsi="宋体" w:eastAsia="宋体"/>
                <w:color w:val="auto"/>
                <w:sz w:val="24"/>
                <w:szCs w:val="24"/>
              </w:rPr>
            </w:pPr>
          </w:p>
        </w:tc>
        <w:tc>
          <w:tcPr>
            <w:tcW w:w="757" w:type="pct"/>
            <w:vMerge w:val="continue"/>
            <w:vAlign w:val="center"/>
          </w:tcPr>
          <w:p w14:paraId="44CDC816">
            <w:pPr>
              <w:spacing w:line="242" w:lineRule="auto"/>
              <w:jc w:val="center"/>
              <w:rPr>
                <w:rFonts w:ascii="宋体" w:hAnsi="宋体" w:eastAsia="宋体"/>
                <w:color w:val="auto"/>
                <w:sz w:val="24"/>
                <w:szCs w:val="24"/>
              </w:rPr>
            </w:pPr>
          </w:p>
        </w:tc>
        <w:tc>
          <w:tcPr>
            <w:tcW w:w="940" w:type="pct"/>
            <w:vMerge w:val="continue"/>
            <w:vAlign w:val="center"/>
          </w:tcPr>
          <w:p w14:paraId="16CFC906">
            <w:pPr>
              <w:spacing w:line="242" w:lineRule="auto"/>
              <w:jc w:val="center"/>
              <w:rPr>
                <w:rFonts w:ascii="宋体" w:hAnsi="宋体" w:eastAsia="宋体"/>
                <w:color w:val="auto"/>
                <w:sz w:val="24"/>
                <w:szCs w:val="24"/>
              </w:rPr>
            </w:pPr>
          </w:p>
        </w:tc>
        <w:tc>
          <w:tcPr>
            <w:tcW w:w="940" w:type="pct"/>
            <w:vAlign w:val="center"/>
          </w:tcPr>
          <w:p w14:paraId="19F3C130">
            <w:pPr>
              <w:spacing w:line="242"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白蚁智能监测装置费</w:t>
            </w:r>
          </w:p>
        </w:tc>
        <w:tc>
          <w:tcPr>
            <w:tcW w:w="592" w:type="pct"/>
            <w:vAlign w:val="center"/>
          </w:tcPr>
          <w:p w14:paraId="2E6CCBAB">
            <w:pPr>
              <w:spacing w:line="242"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套</w:t>
            </w:r>
          </w:p>
        </w:tc>
        <w:tc>
          <w:tcPr>
            <w:tcW w:w="605" w:type="pct"/>
            <w:vAlign w:val="center"/>
          </w:tcPr>
          <w:p w14:paraId="23BA5FAE">
            <w:pPr>
              <w:spacing w:line="242"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470</w:t>
            </w:r>
          </w:p>
        </w:tc>
        <w:tc>
          <w:tcPr>
            <w:tcW w:w="654" w:type="pct"/>
            <w:vAlign w:val="center"/>
          </w:tcPr>
          <w:p w14:paraId="64466DAC">
            <w:pPr>
              <w:spacing w:line="242" w:lineRule="auto"/>
              <w:jc w:val="center"/>
              <w:rPr>
                <w:rFonts w:ascii="宋体" w:hAnsi="宋体" w:eastAsia="宋体"/>
                <w:color w:val="auto"/>
                <w:sz w:val="24"/>
                <w:szCs w:val="24"/>
              </w:rPr>
            </w:pPr>
          </w:p>
        </w:tc>
      </w:tr>
      <w:tr w14:paraId="3980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09" w:type="pct"/>
            <w:vMerge w:val="restart"/>
            <w:vAlign w:val="center"/>
          </w:tcPr>
          <w:p w14:paraId="3C367B76">
            <w:pPr>
              <w:spacing w:line="242" w:lineRule="auto"/>
              <w:jc w:val="center"/>
              <w:rPr>
                <w:rFonts w:ascii="宋体" w:hAnsi="宋体" w:eastAsia="宋体"/>
                <w:color w:val="auto"/>
                <w:sz w:val="24"/>
                <w:szCs w:val="24"/>
                <w:lang w:eastAsia="zh-CN"/>
              </w:rPr>
            </w:pPr>
            <w:r>
              <w:rPr>
                <w:rFonts w:hint="eastAsia" w:ascii="宋体" w:hAnsi="宋体" w:eastAsia="宋体"/>
                <w:color w:val="auto"/>
                <w:sz w:val="24"/>
                <w:szCs w:val="24"/>
                <w:lang w:eastAsia="zh-CN"/>
              </w:rPr>
              <w:t>2</w:t>
            </w:r>
          </w:p>
        </w:tc>
        <w:tc>
          <w:tcPr>
            <w:tcW w:w="757" w:type="pct"/>
            <w:vMerge w:val="restart"/>
            <w:vAlign w:val="center"/>
          </w:tcPr>
          <w:p w14:paraId="11BB8ADE">
            <w:pPr>
              <w:jc w:val="center"/>
              <w:rPr>
                <w:rFonts w:ascii="宋体" w:hAnsi="宋体" w:eastAsia="宋体"/>
                <w:color w:val="auto"/>
                <w:sz w:val="24"/>
                <w:szCs w:val="24"/>
                <w:lang w:eastAsia="zh-CN"/>
              </w:rPr>
            </w:pPr>
            <w:r>
              <w:rPr>
                <w:rFonts w:hint="eastAsia" w:ascii="宋体" w:hAnsi="宋体" w:eastAsia="宋体"/>
                <w:color w:val="auto"/>
                <w:sz w:val="24"/>
                <w:szCs w:val="24"/>
                <w:lang w:eastAsia="zh-CN"/>
              </w:rPr>
              <w:t>水库普查</w:t>
            </w:r>
          </w:p>
        </w:tc>
        <w:tc>
          <w:tcPr>
            <w:tcW w:w="940" w:type="pct"/>
            <w:vAlign w:val="center"/>
          </w:tcPr>
          <w:p w14:paraId="04AA879B">
            <w:pPr>
              <w:jc w:val="center"/>
              <w:rPr>
                <w:rFonts w:ascii="宋体" w:hAnsi="宋体" w:eastAsia="宋体"/>
                <w:color w:val="auto"/>
                <w:sz w:val="24"/>
                <w:szCs w:val="24"/>
              </w:rPr>
            </w:pPr>
            <w:r>
              <w:rPr>
                <w:rFonts w:hint="eastAsia" w:ascii="宋体" w:hAnsi="宋体" w:eastAsia="宋体"/>
                <w:color w:val="auto"/>
                <w:sz w:val="24"/>
                <w:szCs w:val="24"/>
                <w:lang w:eastAsia="zh-CN"/>
              </w:rPr>
              <w:t>大型水库</w:t>
            </w:r>
          </w:p>
        </w:tc>
        <w:tc>
          <w:tcPr>
            <w:tcW w:w="940" w:type="pct"/>
            <w:vMerge w:val="restart"/>
            <w:vAlign w:val="center"/>
          </w:tcPr>
          <w:p w14:paraId="3C4099B6">
            <w:pPr>
              <w:spacing w:line="242" w:lineRule="auto"/>
              <w:jc w:val="center"/>
              <w:rPr>
                <w:rFonts w:ascii="宋体" w:hAnsi="宋体" w:eastAsia="宋体"/>
                <w:color w:val="auto"/>
                <w:sz w:val="24"/>
                <w:szCs w:val="24"/>
                <w:lang w:eastAsia="zh-CN"/>
              </w:rPr>
            </w:pPr>
            <w:r>
              <w:rPr>
                <w:rFonts w:hint="eastAsia" w:ascii="宋体" w:hAnsi="宋体" w:eastAsia="宋体"/>
                <w:color w:val="auto"/>
                <w:sz w:val="24"/>
                <w:szCs w:val="24"/>
                <w:lang w:eastAsia="zh-CN"/>
              </w:rPr>
              <w:t>普查</w:t>
            </w:r>
          </w:p>
        </w:tc>
        <w:tc>
          <w:tcPr>
            <w:tcW w:w="592" w:type="pct"/>
            <w:vAlign w:val="center"/>
          </w:tcPr>
          <w:p w14:paraId="53977021">
            <w:pPr>
              <w:spacing w:line="242" w:lineRule="auto"/>
              <w:jc w:val="center"/>
              <w:rPr>
                <w:rFonts w:ascii="宋体" w:hAnsi="宋体" w:eastAsia="宋体"/>
                <w:color w:val="auto"/>
                <w:sz w:val="24"/>
                <w:szCs w:val="24"/>
              </w:rPr>
            </w:pPr>
            <w:r>
              <w:rPr>
                <w:rFonts w:hint="eastAsia" w:ascii="宋体" w:hAnsi="宋体" w:eastAsia="宋体"/>
                <w:color w:val="auto"/>
                <w:sz w:val="24"/>
                <w:szCs w:val="24"/>
                <w:lang w:eastAsia="zh-CN"/>
              </w:rPr>
              <w:t>座</w:t>
            </w:r>
          </w:p>
        </w:tc>
        <w:tc>
          <w:tcPr>
            <w:tcW w:w="605" w:type="pct"/>
            <w:vAlign w:val="center"/>
          </w:tcPr>
          <w:p w14:paraId="03DDFF4F">
            <w:pPr>
              <w:spacing w:line="242" w:lineRule="auto"/>
              <w:jc w:val="center"/>
              <w:rPr>
                <w:rFonts w:ascii="宋体" w:hAnsi="宋体" w:eastAsia="宋体"/>
                <w:color w:val="auto"/>
                <w:sz w:val="24"/>
                <w:szCs w:val="24"/>
                <w:lang w:eastAsia="zh-CN"/>
              </w:rPr>
            </w:pPr>
            <w:r>
              <w:rPr>
                <w:rFonts w:hint="eastAsia" w:ascii="宋体" w:hAnsi="宋体" w:eastAsia="宋体"/>
                <w:color w:val="auto"/>
                <w:sz w:val="24"/>
                <w:szCs w:val="24"/>
                <w:lang w:eastAsia="zh-CN"/>
              </w:rPr>
              <w:t>1</w:t>
            </w:r>
          </w:p>
        </w:tc>
        <w:tc>
          <w:tcPr>
            <w:tcW w:w="654" w:type="pct"/>
            <w:vMerge w:val="restart"/>
            <w:vAlign w:val="center"/>
          </w:tcPr>
          <w:p w14:paraId="720646CB">
            <w:pPr>
              <w:spacing w:line="242" w:lineRule="auto"/>
              <w:jc w:val="center"/>
              <w:rPr>
                <w:rFonts w:ascii="宋体" w:hAnsi="宋体" w:eastAsia="宋体"/>
                <w:color w:val="auto"/>
                <w:sz w:val="24"/>
                <w:szCs w:val="24"/>
              </w:rPr>
            </w:pPr>
          </w:p>
        </w:tc>
      </w:tr>
      <w:tr w14:paraId="7593F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09" w:type="pct"/>
            <w:vMerge w:val="continue"/>
          </w:tcPr>
          <w:p w14:paraId="090C2F0D">
            <w:pPr>
              <w:spacing w:line="242" w:lineRule="auto"/>
              <w:rPr>
                <w:rFonts w:ascii="宋体" w:hAnsi="宋体" w:eastAsia="宋体"/>
                <w:color w:val="auto"/>
                <w:sz w:val="24"/>
                <w:szCs w:val="24"/>
              </w:rPr>
            </w:pPr>
          </w:p>
        </w:tc>
        <w:tc>
          <w:tcPr>
            <w:tcW w:w="757" w:type="pct"/>
            <w:vMerge w:val="continue"/>
          </w:tcPr>
          <w:p w14:paraId="306FD9D9">
            <w:pPr>
              <w:spacing w:line="242" w:lineRule="auto"/>
              <w:rPr>
                <w:rFonts w:ascii="宋体" w:hAnsi="宋体" w:eastAsia="宋体"/>
                <w:color w:val="auto"/>
                <w:sz w:val="24"/>
                <w:szCs w:val="24"/>
              </w:rPr>
            </w:pPr>
          </w:p>
        </w:tc>
        <w:tc>
          <w:tcPr>
            <w:tcW w:w="940" w:type="pct"/>
            <w:vAlign w:val="center"/>
          </w:tcPr>
          <w:p w14:paraId="269EC081">
            <w:pPr>
              <w:jc w:val="center"/>
              <w:rPr>
                <w:rFonts w:ascii="宋体" w:hAnsi="宋体" w:eastAsia="宋体"/>
                <w:color w:val="auto"/>
                <w:sz w:val="24"/>
                <w:szCs w:val="24"/>
                <w:lang w:eastAsia="zh-CN"/>
              </w:rPr>
            </w:pPr>
            <w:r>
              <w:rPr>
                <w:rFonts w:hint="eastAsia" w:ascii="宋体" w:hAnsi="宋体" w:eastAsia="宋体"/>
                <w:color w:val="auto"/>
                <w:sz w:val="24"/>
                <w:szCs w:val="24"/>
                <w:lang w:eastAsia="zh-CN"/>
              </w:rPr>
              <w:t>中型水库</w:t>
            </w:r>
          </w:p>
        </w:tc>
        <w:tc>
          <w:tcPr>
            <w:tcW w:w="940" w:type="pct"/>
            <w:vMerge w:val="continue"/>
          </w:tcPr>
          <w:p w14:paraId="7C79DF76">
            <w:pPr>
              <w:spacing w:line="242" w:lineRule="auto"/>
              <w:rPr>
                <w:rFonts w:ascii="宋体" w:hAnsi="宋体" w:eastAsia="宋体"/>
                <w:color w:val="auto"/>
                <w:sz w:val="24"/>
                <w:szCs w:val="24"/>
                <w:lang w:eastAsia="zh-CN"/>
              </w:rPr>
            </w:pPr>
          </w:p>
        </w:tc>
        <w:tc>
          <w:tcPr>
            <w:tcW w:w="592" w:type="pct"/>
            <w:vAlign w:val="center"/>
          </w:tcPr>
          <w:p w14:paraId="6FC26E86">
            <w:pPr>
              <w:spacing w:line="242" w:lineRule="auto"/>
              <w:jc w:val="center"/>
              <w:rPr>
                <w:rFonts w:ascii="宋体" w:hAnsi="宋体" w:eastAsia="宋体"/>
                <w:color w:val="auto"/>
                <w:sz w:val="24"/>
                <w:szCs w:val="24"/>
                <w:lang w:eastAsia="zh-CN"/>
              </w:rPr>
            </w:pPr>
            <w:r>
              <w:rPr>
                <w:rFonts w:hint="eastAsia" w:ascii="宋体" w:hAnsi="宋体" w:eastAsia="宋体"/>
                <w:color w:val="auto"/>
                <w:sz w:val="24"/>
                <w:szCs w:val="24"/>
                <w:lang w:eastAsia="zh-CN"/>
              </w:rPr>
              <w:t>座</w:t>
            </w:r>
          </w:p>
        </w:tc>
        <w:tc>
          <w:tcPr>
            <w:tcW w:w="605" w:type="pct"/>
            <w:vAlign w:val="center"/>
          </w:tcPr>
          <w:p w14:paraId="2F67F6B5">
            <w:pPr>
              <w:spacing w:line="242" w:lineRule="auto"/>
              <w:jc w:val="center"/>
              <w:rPr>
                <w:rFonts w:ascii="宋体" w:hAnsi="宋体" w:eastAsia="宋体"/>
                <w:color w:val="auto"/>
                <w:sz w:val="24"/>
                <w:szCs w:val="24"/>
                <w:lang w:eastAsia="zh-CN"/>
              </w:rPr>
            </w:pPr>
            <w:r>
              <w:rPr>
                <w:rFonts w:hint="eastAsia" w:ascii="宋体" w:hAnsi="宋体" w:eastAsia="宋体"/>
                <w:color w:val="auto"/>
                <w:sz w:val="24"/>
                <w:szCs w:val="24"/>
                <w:lang w:eastAsia="zh-CN"/>
              </w:rPr>
              <w:t>4</w:t>
            </w:r>
          </w:p>
        </w:tc>
        <w:tc>
          <w:tcPr>
            <w:tcW w:w="654" w:type="pct"/>
            <w:vMerge w:val="continue"/>
          </w:tcPr>
          <w:p w14:paraId="70C4B2B8">
            <w:pPr>
              <w:spacing w:line="242" w:lineRule="auto"/>
              <w:rPr>
                <w:rFonts w:ascii="宋体" w:hAnsi="宋体" w:eastAsia="宋体"/>
                <w:color w:val="auto"/>
                <w:sz w:val="24"/>
                <w:szCs w:val="24"/>
                <w:lang w:eastAsia="zh-CN"/>
              </w:rPr>
            </w:pPr>
          </w:p>
        </w:tc>
      </w:tr>
      <w:tr w14:paraId="24460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09" w:type="pct"/>
            <w:vMerge w:val="continue"/>
          </w:tcPr>
          <w:p w14:paraId="09757FCA">
            <w:pPr>
              <w:spacing w:line="242" w:lineRule="auto"/>
              <w:rPr>
                <w:rFonts w:ascii="宋体" w:hAnsi="宋体" w:eastAsia="宋体"/>
                <w:color w:val="auto"/>
                <w:sz w:val="24"/>
                <w:szCs w:val="24"/>
                <w:lang w:eastAsia="zh-CN"/>
              </w:rPr>
            </w:pPr>
          </w:p>
        </w:tc>
        <w:tc>
          <w:tcPr>
            <w:tcW w:w="757" w:type="pct"/>
            <w:vMerge w:val="continue"/>
          </w:tcPr>
          <w:p w14:paraId="76949422">
            <w:pPr>
              <w:spacing w:line="242" w:lineRule="auto"/>
              <w:rPr>
                <w:rFonts w:ascii="宋体" w:hAnsi="宋体" w:eastAsia="宋体"/>
                <w:color w:val="auto"/>
                <w:sz w:val="24"/>
                <w:szCs w:val="24"/>
                <w:lang w:eastAsia="zh-CN"/>
              </w:rPr>
            </w:pPr>
          </w:p>
        </w:tc>
        <w:tc>
          <w:tcPr>
            <w:tcW w:w="940" w:type="pct"/>
            <w:vAlign w:val="center"/>
          </w:tcPr>
          <w:p w14:paraId="37D12007">
            <w:pPr>
              <w:jc w:val="center"/>
              <w:rPr>
                <w:rFonts w:ascii="宋体" w:hAnsi="宋体" w:eastAsia="宋体"/>
                <w:color w:val="auto"/>
                <w:sz w:val="24"/>
                <w:szCs w:val="24"/>
                <w:lang w:eastAsia="zh-CN"/>
              </w:rPr>
            </w:pPr>
            <w:r>
              <w:rPr>
                <w:rFonts w:hint="eastAsia" w:ascii="宋体" w:hAnsi="宋体" w:eastAsia="宋体"/>
                <w:color w:val="auto"/>
                <w:sz w:val="24"/>
                <w:szCs w:val="24"/>
                <w:lang w:eastAsia="zh-CN"/>
              </w:rPr>
              <w:t>小型水库</w:t>
            </w:r>
          </w:p>
        </w:tc>
        <w:tc>
          <w:tcPr>
            <w:tcW w:w="940" w:type="pct"/>
            <w:vMerge w:val="continue"/>
          </w:tcPr>
          <w:p w14:paraId="5401E0CD">
            <w:pPr>
              <w:spacing w:line="242" w:lineRule="auto"/>
              <w:rPr>
                <w:rFonts w:ascii="宋体" w:hAnsi="宋体" w:eastAsia="宋体"/>
                <w:color w:val="auto"/>
                <w:sz w:val="24"/>
                <w:szCs w:val="24"/>
                <w:lang w:eastAsia="zh-CN"/>
              </w:rPr>
            </w:pPr>
          </w:p>
        </w:tc>
        <w:tc>
          <w:tcPr>
            <w:tcW w:w="592" w:type="pct"/>
            <w:vAlign w:val="center"/>
          </w:tcPr>
          <w:p w14:paraId="185295D2">
            <w:pPr>
              <w:spacing w:line="242" w:lineRule="auto"/>
              <w:jc w:val="center"/>
              <w:rPr>
                <w:rFonts w:ascii="宋体" w:hAnsi="宋体" w:eastAsia="宋体"/>
                <w:color w:val="auto"/>
                <w:sz w:val="24"/>
                <w:szCs w:val="24"/>
                <w:lang w:eastAsia="zh-CN"/>
              </w:rPr>
            </w:pPr>
            <w:r>
              <w:rPr>
                <w:rFonts w:hint="eastAsia" w:ascii="宋体" w:hAnsi="宋体" w:eastAsia="宋体"/>
                <w:color w:val="auto"/>
                <w:sz w:val="24"/>
                <w:szCs w:val="24"/>
                <w:lang w:eastAsia="zh-CN"/>
              </w:rPr>
              <w:t>座</w:t>
            </w:r>
          </w:p>
        </w:tc>
        <w:tc>
          <w:tcPr>
            <w:tcW w:w="605" w:type="pct"/>
            <w:vAlign w:val="center"/>
          </w:tcPr>
          <w:p w14:paraId="5D3F70EC">
            <w:pPr>
              <w:spacing w:line="242" w:lineRule="auto"/>
              <w:jc w:val="center"/>
              <w:rPr>
                <w:rFonts w:ascii="宋体" w:hAnsi="宋体" w:eastAsia="宋体"/>
                <w:color w:val="auto"/>
                <w:sz w:val="24"/>
                <w:szCs w:val="24"/>
                <w:lang w:eastAsia="zh-CN"/>
              </w:rPr>
            </w:pPr>
            <w:r>
              <w:rPr>
                <w:rFonts w:hint="eastAsia" w:ascii="宋体" w:hAnsi="宋体" w:eastAsia="宋体"/>
                <w:color w:val="auto"/>
                <w:sz w:val="24"/>
                <w:szCs w:val="24"/>
                <w:lang w:eastAsia="zh-CN"/>
              </w:rPr>
              <w:t>244</w:t>
            </w:r>
          </w:p>
        </w:tc>
        <w:tc>
          <w:tcPr>
            <w:tcW w:w="654" w:type="pct"/>
            <w:vMerge w:val="continue"/>
          </w:tcPr>
          <w:p w14:paraId="0972540A">
            <w:pPr>
              <w:spacing w:line="242" w:lineRule="auto"/>
              <w:rPr>
                <w:rFonts w:ascii="宋体" w:hAnsi="宋体" w:eastAsia="宋体"/>
                <w:color w:val="auto"/>
                <w:sz w:val="24"/>
                <w:szCs w:val="24"/>
                <w:lang w:eastAsia="zh-CN"/>
              </w:rPr>
            </w:pPr>
          </w:p>
        </w:tc>
      </w:tr>
    </w:tbl>
    <w:p w14:paraId="2B7BFBFA">
      <w:pPr>
        <w:pStyle w:val="3"/>
        <w:overflowPunct w:val="0"/>
        <w:spacing w:line="360" w:lineRule="auto"/>
        <w:ind w:right="0"/>
        <w:rPr>
          <w:rFonts w:hint="default" w:cs="仿宋" w:asciiTheme="minorEastAsia" w:hAnsiTheme="minorEastAsia" w:eastAsiaTheme="minorEastAsia"/>
          <w:b/>
          <w:bCs w:val="0"/>
          <w:snapToGrid w:val="0"/>
          <w:color w:val="auto"/>
          <w:w w:val="95"/>
          <w:sz w:val="28"/>
          <w:szCs w:val="28"/>
          <w:lang w:val="en-US" w:eastAsia="zh-CN" w:bidi="ar-SA"/>
        </w:rPr>
      </w:pPr>
      <w:r>
        <w:rPr>
          <w:rFonts w:hint="eastAsia" w:cs="仿宋" w:asciiTheme="minorEastAsia" w:hAnsiTheme="minorEastAsia" w:eastAsiaTheme="minorEastAsia"/>
          <w:b/>
          <w:bCs w:val="0"/>
          <w:snapToGrid w:val="0"/>
          <w:color w:val="auto"/>
          <w:w w:val="95"/>
          <w:sz w:val="28"/>
          <w:szCs w:val="28"/>
          <w:lang w:val="en-US" w:eastAsia="zh-CN" w:bidi="ar-SA"/>
        </w:rPr>
        <w:t>（4）、白蚁防治施工堤防名单</w:t>
      </w:r>
    </w:p>
    <w:tbl>
      <w:tblPr>
        <w:tblStyle w:val="4"/>
        <w:tblW w:w="50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800"/>
        <w:gridCol w:w="2067"/>
        <w:gridCol w:w="1959"/>
        <w:gridCol w:w="1960"/>
      </w:tblGrid>
      <w:tr w14:paraId="33AC7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460" w:type="pct"/>
          </w:tcPr>
          <w:p w14:paraId="2D38CBAC">
            <w:pP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序号</w:t>
            </w:r>
          </w:p>
        </w:tc>
        <w:tc>
          <w:tcPr>
            <w:tcW w:w="1049" w:type="pct"/>
          </w:tcPr>
          <w:p w14:paraId="01752E81">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所在乡镇</w:t>
            </w:r>
          </w:p>
        </w:tc>
        <w:tc>
          <w:tcPr>
            <w:tcW w:w="1205" w:type="pct"/>
          </w:tcPr>
          <w:p w14:paraId="0922668E">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堤防名称</w:t>
            </w:r>
          </w:p>
        </w:tc>
        <w:tc>
          <w:tcPr>
            <w:tcW w:w="1142" w:type="pct"/>
          </w:tcPr>
          <w:p w14:paraId="392C4DB7">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堤防类型</w:t>
            </w:r>
          </w:p>
        </w:tc>
        <w:tc>
          <w:tcPr>
            <w:tcW w:w="1142" w:type="pct"/>
          </w:tcPr>
          <w:p w14:paraId="0C871A05">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危害等级</w:t>
            </w:r>
          </w:p>
        </w:tc>
      </w:tr>
      <w:tr w14:paraId="748A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460" w:type="pct"/>
          </w:tcPr>
          <w:p w14:paraId="432A266A">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p>
        </w:tc>
        <w:tc>
          <w:tcPr>
            <w:tcW w:w="1049" w:type="pct"/>
            <w:vMerge w:val="restart"/>
            <w:vAlign w:val="center"/>
          </w:tcPr>
          <w:p w14:paraId="21E11152">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后港镇</w:t>
            </w:r>
          </w:p>
        </w:tc>
        <w:tc>
          <w:tcPr>
            <w:tcW w:w="1205" w:type="pct"/>
            <w:vAlign w:val="center"/>
          </w:tcPr>
          <w:p w14:paraId="5C36B56B">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程家圩</w:t>
            </w:r>
          </w:p>
        </w:tc>
        <w:tc>
          <w:tcPr>
            <w:tcW w:w="1142" w:type="pct"/>
            <w:vAlign w:val="center"/>
          </w:tcPr>
          <w:p w14:paraId="47E20D89">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5级堤防</w:t>
            </w:r>
          </w:p>
        </w:tc>
        <w:tc>
          <w:tcPr>
            <w:tcW w:w="1142" w:type="pct"/>
            <w:vAlign w:val="center"/>
          </w:tcPr>
          <w:p w14:paraId="02522F6A">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Ⅰ级</w:t>
            </w:r>
          </w:p>
        </w:tc>
      </w:tr>
      <w:tr w14:paraId="1142F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460" w:type="pct"/>
          </w:tcPr>
          <w:p w14:paraId="5B709F96">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p>
        </w:tc>
        <w:tc>
          <w:tcPr>
            <w:tcW w:w="1049" w:type="pct"/>
            <w:vMerge w:val="continue"/>
            <w:vAlign w:val="center"/>
          </w:tcPr>
          <w:p w14:paraId="32E5F70F">
            <w:pPr>
              <w:jc w:val="center"/>
              <w:rPr>
                <w:rFonts w:ascii="宋体" w:hAnsi="宋体" w:eastAsia="宋体" w:cs="宋体"/>
                <w:color w:val="auto"/>
                <w:sz w:val="24"/>
                <w:szCs w:val="24"/>
                <w:lang w:eastAsia="zh-CN"/>
              </w:rPr>
            </w:pPr>
          </w:p>
        </w:tc>
        <w:tc>
          <w:tcPr>
            <w:tcW w:w="1205" w:type="pct"/>
            <w:vAlign w:val="center"/>
          </w:tcPr>
          <w:p w14:paraId="6B3917F5">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高桥圩</w:t>
            </w:r>
          </w:p>
        </w:tc>
        <w:tc>
          <w:tcPr>
            <w:tcW w:w="1142" w:type="pct"/>
            <w:vAlign w:val="center"/>
          </w:tcPr>
          <w:p w14:paraId="17C21DA8">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5级堤防</w:t>
            </w:r>
          </w:p>
        </w:tc>
        <w:tc>
          <w:tcPr>
            <w:tcW w:w="1142" w:type="pct"/>
            <w:vAlign w:val="center"/>
          </w:tcPr>
          <w:p w14:paraId="02E68B16">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Ⅰ级</w:t>
            </w:r>
          </w:p>
        </w:tc>
      </w:tr>
      <w:tr w14:paraId="55766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460" w:type="pct"/>
          </w:tcPr>
          <w:p w14:paraId="3E994F06">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3</w:t>
            </w:r>
          </w:p>
        </w:tc>
        <w:tc>
          <w:tcPr>
            <w:tcW w:w="1049" w:type="pct"/>
            <w:vMerge w:val="restart"/>
            <w:vAlign w:val="center"/>
          </w:tcPr>
          <w:p w14:paraId="5116DFD6">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浯口镇</w:t>
            </w:r>
          </w:p>
        </w:tc>
        <w:tc>
          <w:tcPr>
            <w:tcW w:w="1205" w:type="pct"/>
            <w:vAlign w:val="center"/>
          </w:tcPr>
          <w:p w14:paraId="579FBAE1">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梅溪圩</w:t>
            </w:r>
          </w:p>
        </w:tc>
        <w:tc>
          <w:tcPr>
            <w:tcW w:w="1142" w:type="pct"/>
            <w:vAlign w:val="center"/>
          </w:tcPr>
          <w:p w14:paraId="56DFC950">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5级堤防</w:t>
            </w:r>
          </w:p>
        </w:tc>
        <w:tc>
          <w:tcPr>
            <w:tcW w:w="1142" w:type="pct"/>
            <w:vAlign w:val="center"/>
          </w:tcPr>
          <w:p w14:paraId="189CDD31">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Ⅰ级</w:t>
            </w:r>
          </w:p>
        </w:tc>
      </w:tr>
      <w:tr w14:paraId="16031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460" w:type="pct"/>
          </w:tcPr>
          <w:p w14:paraId="77A1C413">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4</w:t>
            </w:r>
          </w:p>
        </w:tc>
        <w:tc>
          <w:tcPr>
            <w:tcW w:w="1049" w:type="pct"/>
            <w:vMerge w:val="continue"/>
            <w:vAlign w:val="center"/>
          </w:tcPr>
          <w:p w14:paraId="42D3555D">
            <w:pPr>
              <w:jc w:val="center"/>
              <w:rPr>
                <w:rFonts w:ascii="宋体" w:hAnsi="宋体" w:eastAsia="宋体" w:cs="宋体"/>
                <w:color w:val="auto"/>
                <w:sz w:val="24"/>
                <w:szCs w:val="24"/>
                <w:lang w:eastAsia="zh-CN"/>
              </w:rPr>
            </w:pPr>
          </w:p>
        </w:tc>
        <w:tc>
          <w:tcPr>
            <w:tcW w:w="1205" w:type="pct"/>
            <w:vAlign w:val="center"/>
          </w:tcPr>
          <w:p w14:paraId="22041ED9">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江村圩</w:t>
            </w:r>
          </w:p>
        </w:tc>
        <w:tc>
          <w:tcPr>
            <w:tcW w:w="1142" w:type="pct"/>
            <w:vAlign w:val="center"/>
          </w:tcPr>
          <w:p w14:paraId="6E74A810">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5级堤防</w:t>
            </w:r>
          </w:p>
        </w:tc>
        <w:tc>
          <w:tcPr>
            <w:tcW w:w="1142" w:type="pct"/>
            <w:vAlign w:val="center"/>
          </w:tcPr>
          <w:p w14:paraId="7B913B4A">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Ⅰ级</w:t>
            </w:r>
          </w:p>
        </w:tc>
      </w:tr>
      <w:tr w14:paraId="4126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460" w:type="pct"/>
          </w:tcPr>
          <w:p w14:paraId="6EC26129">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5</w:t>
            </w:r>
          </w:p>
        </w:tc>
        <w:tc>
          <w:tcPr>
            <w:tcW w:w="1049" w:type="pct"/>
            <w:vMerge w:val="restart"/>
            <w:vAlign w:val="center"/>
          </w:tcPr>
          <w:p w14:paraId="08DF86FD">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乐港镇</w:t>
            </w:r>
          </w:p>
        </w:tc>
        <w:tc>
          <w:tcPr>
            <w:tcW w:w="1205" w:type="pct"/>
            <w:vAlign w:val="center"/>
          </w:tcPr>
          <w:p w14:paraId="25F83435">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乐北联圩</w:t>
            </w:r>
          </w:p>
        </w:tc>
        <w:tc>
          <w:tcPr>
            <w:tcW w:w="1142" w:type="pct"/>
            <w:vAlign w:val="center"/>
          </w:tcPr>
          <w:p w14:paraId="5A76B24C">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4级堤防</w:t>
            </w:r>
          </w:p>
        </w:tc>
        <w:tc>
          <w:tcPr>
            <w:tcW w:w="1142" w:type="pct"/>
            <w:vAlign w:val="center"/>
          </w:tcPr>
          <w:p w14:paraId="021114B4">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Ⅱ级</w:t>
            </w:r>
          </w:p>
        </w:tc>
      </w:tr>
      <w:tr w14:paraId="28E39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460" w:type="pct"/>
          </w:tcPr>
          <w:p w14:paraId="1D0D6ADD">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6</w:t>
            </w:r>
          </w:p>
        </w:tc>
        <w:tc>
          <w:tcPr>
            <w:tcW w:w="1049" w:type="pct"/>
            <w:vMerge w:val="continue"/>
            <w:vAlign w:val="center"/>
          </w:tcPr>
          <w:p w14:paraId="7BF7C940">
            <w:pPr>
              <w:jc w:val="center"/>
              <w:rPr>
                <w:rFonts w:ascii="宋体" w:hAnsi="宋体" w:eastAsia="宋体" w:cs="宋体"/>
                <w:color w:val="auto"/>
                <w:sz w:val="24"/>
                <w:szCs w:val="24"/>
                <w:lang w:eastAsia="zh-CN"/>
              </w:rPr>
            </w:pPr>
          </w:p>
        </w:tc>
        <w:tc>
          <w:tcPr>
            <w:tcW w:w="1205" w:type="pct"/>
            <w:vAlign w:val="center"/>
          </w:tcPr>
          <w:p w14:paraId="346C2AC1">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中州圩</w:t>
            </w:r>
          </w:p>
        </w:tc>
        <w:tc>
          <w:tcPr>
            <w:tcW w:w="1142" w:type="pct"/>
            <w:vAlign w:val="center"/>
          </w:tcPr>
          <w:p w14:paraId="1BC81682">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5级堤防</w:t>
            </w:r>
          </w:p>
        </w:tc>
        <w:tc>
          <w:tcPr>
            <w:tcW w:w="1142" w:type="pct"/>
            <w:vAlign w:val="center"/>
          </w:tcPr>
          <w:p w14:paraId="7C12EB87">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Ⅰ级</w:t>
            </w:r>
          </w:p>
        </w:tc>
      </w:tr>
      <w:tr w14:paraId="75830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460" w:type="pct"/>
          </w:tcPr>
          <w:p w14:paraId="459EECB6">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7</w:t>
            </w:r>
          </w:p>
        </w:tc>
        <w:tc>
          <w:tcPr>
            <w:tcW w:w="1049" w:type="pct"/>
            <w:vAlign w:val="center"/>
          </w:tcPr>
          <w:p w14:paraId="149B6A31">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镇桥镇</w:t>
            </w:r>
          </w:p>
        </w:tc>
        <w:tc>
          <w:tcPr>
            <w:tcW w:w="1205" w:type="pct"/>
            <w:vAlign w:val="center"/>
          </w:tcPr>
          <w:p w14:paraId="560FD55A">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镇桥联圩</w:t>
            </w:r>
          </w:p>
        </w:tc>
        <w:tc>
          <w:tcPr>
            <w:tcW w:w="1142" w:type="pct"/>
            <w:vAlign w:val="center"/>
          </w:tcPr>
          <w:p w14:paraId="14285B62">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4级堤防</w:t>
            </w:r>
          </w:p>
        </w:tc>
        <w:tc>
          <w:tcPr>
            <w:tcW w:w="1142" w:type="pct"/>
            <w:vAlign w:val="center"/>
          </w:tcPr>
          <w:p w14:paraId="5D234946">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Ⅱ级</w:t>
            </w:r>
          </w:p>
        </w:tc>
      </w:tr>
      <w:tr w14:paraId="40D5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60" w:type="pct"/>
          </w:tcPr>
          <w:p w14:paraId="24F9FE39">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8</w:t>
            </w:r>
          </w:p>
        </w:tc>
        <w:tc>
          <w:tcPr>
            <w:tcW w:w="1049" w:type="pct"/>
            <w:vAlign w:val="center"/>
          </w:tcPr>
          <w:p w14:paraId="45EE0B8A">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众埠镇</w:t>
            </w:r>
          </w:p>
        </w:tc>
        <w:tc>
          <w:tcPr>
            <w:tcW w:w="1205" w:type="pct"/>
            <w:vAlign w:val="center"/>
          </w:tcPr>
          <w:p w14:paraId="216BCDF3">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河南圩</w:t>
            </w:r>
          </w:p>
        </w:tc>
        <w:tc>
          <w:tcPr>
            <w:tcW w:w="1142" w:type="pct"/>
            <w:vAlign w:val="center"/>
          </w:tcPr>
          <w:p w14:paraId="292805E1">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5级堤防</w:t>
            </w:r>
          </w:p>
        </w:tc>
        <w:tc>
          <w:tcPr>
            <w:tcW w:w="1142" w:type="pct"/>
            <w:vAlign w:val="center"/>
          </w:tcPr>
          <w:p w14:paraId="6FCB2240">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Ⅰ级</w:t>
            </w:r>
          </w:p>
        </w:tc>
      </w:tr>
    </w:tbl>
    <w:p w14:paraId="1484627E">
      <w:pPr>
        <w:pStyle w:val="3"/>
        <w:overflowPunct w:val="0"/>
        <w:spacing w:line="360" w:lineRule="auto"/>
        <w:ind w:right="0"/>
        <w:rPr>
          <w:rFonts w:hint="default" w:cs="仿宋" w:asciiTheme="minorEastAsia" w:hAnsiTheme="minorEastAsia" w:eastAsiaTheme="minorEastAsia"/>
          <w:b/>
          <w:bCs w:val="0"/>
          <w:snapToGrid w:val="0"/>
          <w:color w:val="auto"/>
          <w:w w:val="95"/>
          <w:sz w:val="28"/>
          <w:szCs w:val="28"/>
          <w:lang w:val="en-US" w:eastAsia="zh-CN" w:bidi="ar-SA"/>
        </w:rPr>
      </w:pPr>
      <w:r>
        <w:rPr>
          <w:rFonts w:hint="eastAsia" w:cs="仿宋" w:asciiTheme="minorEastAsia" w:hAnsiTheme="minorEastAsia" w:eastAsiaTheme="minorEastAsia"/>
          <w:b/>
          <w:bCs w:val="0"/>
          <w:snapToGrid w:val="0"/>
          <w:color w:val="auto"/>
          <w:w w:val="95"/>
          <w:sz w:val="28"/>
          <w:szCs w:val="28"/>
          <w:lang w:val="en-US" w:eastAsia="zh-CN" w:bidi="ar-SA"/>
        </w:rPr>
        <w:t>（5）、普查水库名单</w:t>
      </w:r>
    </w:p>
    <w:tbl>
      <w:tblPr>
        <w:tblStyle w:val="4"/>
        <w:tblW w:w="4997" w:type="pct"/>
        <w:tblInd w:w="0" w:type="dxa"/>
        <w:tblLayout w:type="autofit"/>
        <w:tblCellMar>
          <w:top w:w="0" w:type="dxa"/>
          <w:left w:w="108" w:type="dxa"/>
          <w:bottom w:w="0" w:type="dxa"/>
          <w:right w:w="108" w:type="dxa"/>
        </w:tblCellMar>
      </w:tblPr>
      <w:tblGrid>
        <w:gridCol w:w="607"/>
        <w:gridCol w:w="1218"/>
        <w:gridCol w:w="976"/>
        <w:gridCol w:w="1300"/>
        <w:gridCol w:w="576"/>
        <w:gridCol w:w="1484"/>
        <w:gridCol w:w="964"/>
        <w:gridCol w:w="1392"/>
      </w:tblGrid>
      <w:tr w14:paraId="760A8683">
        <w:tblPrEx>
          <w:tblCellMar>
            <w:top w:w="0" w:type="dxa"/>
            <w:left w:w="108" w:type="dxa"/>
            <w:bottom w:w="0" w:type="dxa"/>
            <w:right w:w="108" w:type="dxa"/>
          </w:tblCellMar>
        </w:tblPrEx>
        <w:trPr>
          <w:trHeight w:val="604" w:hRule="atLeast"/>
        </w:trPr>
        <w:tc>
          <w:tcPr>
            <w:tcW w:w="360" w:type="pct"/>
            <w:tcBorders>
              <w:top w:val="single" w:color="000000" w:sz="4" w:space="0"/>
              <w:left w:val="single" w:color="000000" w:sz="4" w:space="0"/>
              <w:bottom w:val="single" w:color="000000" w:sz="4" w:space="0"/>
              <w:right w:val="single" w:color="000000" w:sz="4" w:space="0"/>
            </w:tcBorders>
            <w:shd w:val="clear" w:color="auto" w:fill="FFF3CA"/>
            <w:vAlign w:val="center"/>
          </w:tcPr>
          <w:p w14:paraId="3B32185E">
            <w:pPr>
              <w:jc w:val="both"/>
              <w:textAlignment w:val="center"/>
              <w:rPr>
                <w:rFonts w:ascii="宋体" w:hAnsi="宋体" w:eastAsia="宋体" w:cs="宋体"/>
                <w:b/>
                <w:bCs/>
                <w:color w:val="auto"/>
                <w:sz w:val="24"/>
                <w:szCs w:val="24"/>
              </w:rPr>
            </w:pPr>
            <w:r>
              <w:rPr>
                <w:rFonts w:hint="eastAsia" w:ascii="宋体" w:hAnsi="宋体" w:eastAsia="宋体" w:cs="宋体"/>
                <w:b/>
                <w:bCs/>
                <w:color w:val="auto"/>
                <w:sz w:val="24"/>
                <w:szCs w:val="24"/>
                <w:lang w:eastAsia="zh-CN" w:bidi="ar"/>
              </w:rPr>
              <w:t>序号</w:t>
            </w:r>
          </w:p>
        </w:tc>
        <w:tc>
          <w:tcPr>
            <w:tcW w:w="719" w:type="pct"/>
            <w:tcBorders>
              <w:top w:val="single" w:color="000000" w:sz="4" w:space="0"/>
              <w:left w:val="single" w:color="000000" w:sz="4" w:space="0"/>
              <w:bottom w:val="single" w:color="000000" w:sz="4" w:space="0"/>
              <w:right w:val="single" w:color="000000" w:sz="4" w:space="0"/>
            </w:tcBorders>
            <w:shd w:val="clear" w:color="auto" w:fill="FFF3CA"/>
            <w:vAlign w:val="center"/>
          </w:tcPr>
          <w:p w14:paraId="654E531D">
            <w:pPr>
              <w:jc w:val="center"/>
              <w:textAlignment w:val="center"/>
              <w:rPr>
                <w:rFonts w:ascii="宋体" w:hAnsi="宋体" w:eastAsia="宋体" w:cs="宋体"/>
                <w:b/>
                <w:bCs/>
                <w:color w:val="auto"/>
                <w:sz w:val="24"/>
                <w:szCs w:val="24"/>
              </w:rPr>
            </w:pPr>
            <w:r>
              <w:rPr>
                <w:rFonts w:hint="eastAsia" w:ascii="宋体" w:hAnsi="宋体" w:eastAsia="宋体" w:cs="宋体"/>
                <w:b/>
                <w:bCs/>
                <w:color w:val="auto"/>
                <w:sz w:val="24"/>
                <w:szCs w:val="24"/>
                <w:lang w:eastAsia="zh-CN" w:bidi="ar"/>
              </w:rPr>
              <w:t>水库名称</w:t>
            </w:r>
          </w:p>
        </w:tc>
        <w:tc>
          <w:tcPr>
            <w:tcW w:w="577" w:type="pct"/>
            <w:tcBorders>
              <w:top w:val="single" w:color="000000" w:sz="4" w:space="0"/>
              <w:left w:val="single" w:color="000000" w:sz="4" w:space="0"/>
              <w:bottom w:val="single" w:color="000000" w:sz="4" w:space="0"/>
              <w:right w:val="single" w:color="000000" w:sz="4" w:space="0"/>
            </w:tcBorders>
            <w:shd w:val="clear" w:color="auto" w:fill="FFF3CA"/>
            <w:vAlign w:val="center"/>
          </w:tcPr>
          <w:p w14:paraId="11986DF0">
            <w:pPr>
              <w:jc w:val="both"/>
              <w:textAlignment w:val="center"/>
              <w:rPr>
                <w:rFonts w:ascii="宋体" w:hAnsi="宋体" w:eastAsia="宋体" w:cs="宋体"/>
                <w:b/>
                <w:bCs/>
                <w:color w:val="auto"/>
                <w:sz w:val="24"/>
                <w:szCs w:val="24"/>
              </w:rPr>
            </w:pPr>
            <w:r>
              <w:rPr>
                <w:rFonts w:hint="eastAsia" w:ascii="宋体" w:hAnsi="宋体" w:eastAsia="宋体" w:cs="宋体"/>
                <w:b/>
                <w:bCs/>
                <w:color w:val="auto"/>
                <w:sz w:val="24"/>
                <w:szCs w:val="24"/>
                <w:lang w:eastAsia="zh-CN" w:bidi="ar"/>
              </w:rPr>
              <w:t>乡镇</w:t>
            </w:r>
          </w:p>
        </w:tc>
        <w:tc>
          <w:tcPr>
            <w:tcW w:w="766" w:type="pct"/>
            <w:tcBorders>
              <w:top w:val="single" w:color="000000" w:sz="4" w:space="0"/>
              <w:left w:val="single" w:color="000000" w:sz="4" w:space="0"/>
              <w:bottom w:val="single" w:color="000000" w:sz="4" w:space="0"/>
              <w:right w:val="single" w:color="000000" w:sz="4" w:space="0"/>
            </w:tcBorders>
            <w:shd w:val="clear" w:color="auto" w:fill="FFF3CA"/>
            <w:vAlign w:val="center"/>
          </w:tcPr>
          <w:p w14:paraId="3B57A864">
            <w:pPr>
              <w:jc w:val="center"/>
              <w:textAlignment w:val="center"/>
              <w:rPr>
                <w:rFonts w:ascii="宋体" w:hAnsi="宋体" w:eastAsia="宋体" w:cs="宋体"/>
                <w:b/>
                <w:bCs/>
                <w:color w:val="auto"/>
                <w:sz w:val="24"/>
                <w:szCs w:val="24"/>
              </w:rPr>
            </w:pPr>
            <w:r>
              <w:rPr>
                <w:rFonts w:hint="eastAsia" w:ascii="宋体" w:hAnsi="宋体" w:eastAsia="宋体" w:cs="宋体"/>
                <w:b/>
                <w:bCs/>
                <w:color w:val="auto"/>
                <w:sz w:val="24"/>
                <w:szCs w:val="24"/>
                <w:lang w:eastAsia="zh-CN" w:bidi="ar"/>
              </w:rPr>
              <w:t>工程规模</w:t>
            </w:r>
          </w:p>
        </w:tc>
        <w:tc>
          <w:tcPr>
            <w:tcW w:w="312" w:type="pct"/>
            <w:tcBorders>
              <w:top w:val="single" w:color="000000" w:sz="4" w:space="0"/>
              <w:left w:val="single" w:color="000000" w:sz="4" w:space="0"/>
              <w:bottom w:val="single" w:color="000000" w:sz="4" w:space="0"/>
              <w:right w:val="single" w:color="000000" w:sz="4" w:space="0"/>
            </w:tcBorders>
            <w:shd w:val="clear" w:color="auto" w:fill="FFF3CA"/>
            <w:vAlign w:val="center"/>
          </w:tcPr>
          <w:p w14:paraId="4D5D9901">
            <w:pPr>
              <w:jc w:val="center"/>
              <w:textAlignment w:val="center"/>
              <w:rPr>
                <w:rFonts w:ascii="宋体" w:hAnsi="宋体" w:eastAsia="宋体" w:cs="宋体"/>
                <w:b/>
                <w:bCs/>
                <w:color w:val="auto"/>
                <w:sz w:val="24"/>
                <w:szCs w:val="24"/>
                <w:lang w:eastAsia="zh-CN" w:bidi="ar"/>
              </w:rPr>
            </w:pPr>
            <w:r>
              <w:rPr>
                <w:rFonts w:hint="eastAsia" w:ascii="宋体" w:hAnsi="宋体" w:eastAsia="宋体" w:cs="宋体"/>
                <w:b/>
                <w:bCs/>
                <w:color w:val="auto"/>
                <w:sz w:val="24"/>
                <w:szCs w:val="24"/>
                <w:lang w:eastAsia="zh-CN" w:bidi="ar"/>
              </w:rPr>
              <w:t>序号</w:t>
            </w:r>
          </w:p>
        </w:tc>
        <w:tc>
          <w:tcPr>
            <w:tcW w:w="874" w:type="pct"/>
            <w:tcBorders>
              <w:top w:val="single" w:color="000000" w:sz="4" w:space="0"/>
              <w:left w:val="single" w:color="000000" w:sz="4" w:space="0"/>
              <w:bottom w:val="single" w:color="000000" w:sz="4" w:space="0"/>
              <w:right w:val="single" w:color="000000" w:sz="4" w:space="0"/>
            </w:tcBorders>
            <w:shd w:val="clear" w:color="auto" w:fill="FFF3CA"/>
            <w:vAlign w:val="center"/>
          </w:tcPr>
          <w:p w14:paraId="672AF66A">
            <w:pPr>
              <w:jc w:val="center"/>
              <w:textAlignment w:val="center"/>
              <w:rPr>
                <w:rFonts w:ascii="宋体" w:hAnsi="宋体" w:eastAsia="宋体" w:cs="宋体"/>
                <w:b/>
                <w:bCs/>
                <w:color w:val="auto"/>
                <w:sz w:val="24"/>
                <w:szCs w:val="24"/>
                <w:lang w:eastAsia="zh-CN" w:bidi="ar"/>
              </w:rPr>
            </w:pPr>
            <w:r>
              <w:rPr>
                <w:rFonts w:hint="eastAsia" w:ascii="宋体" w:hAnsi="宋体" w:eastAsia="宋体" w:cs="宋体"/>
                <w:b/>
                <w:bCs/>
                <w:color w:val="auto"/>
                <w:sz w:val="24"/>
                <w:szCs w:val="24"/>
                <w:lang w:eastAsia="zh-CN" w:bidi="ar"/>
              </w:rPr>
              <w:t>水库名称</w:t>
            </w:r>
          </w:p>
        </w:tc>
        <w:tc>
          <w:tcPr>
            <w:tcW w:w="569" w:type="pct"/>
            <w:tcBorders>
              <w:top w:val="single" w:color="000000" w:sz="4" w:space="0"/>
              <w:left w:val="single" w:color="000000" w:sz="4" w:space="0"/>
              <w:bottom w:val="single" w:color="000000" w:sz="4" w:space="0"/>
              <w:right w:val="single" w:color="000000" w:sz="4" w:space="0"/>
            </w:tcBorders>
            <w:shd w:val="clear" w:color="auto" w:fill="FFF3CA"/>
            <w:vAlign w:val="center"/>
          </w:tcPr>
          <w:p w14:paraId="0F454E7F">
            <w:pPr>
              <w:jc w:val="center"/>
              <w:textAlignment w:val="center"/>
              <w:rPr>
                <w:rFonts w:ascii="宋体" w:hAnsi="宋体" w:eastAsia="宋体" w:cs="宋体"/>
                <w:b/>
                <w:bCs/>
                <w:color w:val="auto"/>
                <w:sz w:val="24"/>
                <w:szCs w:val="24"/>
                <w:lang w:eastAsia="zh-CN" w:bidi="ar"/>
              </w:rPr>
            </w:pPr>
            <w:r>
              <w:rPr>
                <w:rFonts w:hint="eastAsia" w:ascii="宋体" w:hAnsi="宋体" w:eastAsia="宋体" w:cs="宋体"/>
                <w:b/>
                <w:bCs/>
                <w:color w:val="auto"/>
                <w:sz w:val="24"/>
                <w:szCs w:val="24"/>
                <w:lang w:eastAsia="zh-CN" w:bidi="ar"/>
              </w:rPr>
              <w:t>乡镇</w:t>
            </w:r>
          </w:p>
        </w:tc>
        <w:tc>
          <w:tcPr>
            <w:tcW w:w="820" w:type="pct"/>
            <w:tcBorders>
              <w:top w:val="single" w:color="000000" w:sz="4" w:space="0"/>
              <w:left w:val="single" w:color="000000" w:sz="4" w:space="0"/>
              <w:bottom w:val="single" w:color="000000" w:sz="4" w:space="0"/>
              <w:right w:val="single" w:color="000000" w:sz="4" w:space="0"/>
            </w:tcBorders>
            <w:shd w:val="clear" w:color="auto" w:fill="FFF3CA"/>
            <w:vAlign w:val="center"/>
          </w:tcPr>
          <w:p w14:paraId="55A5D324">
            <w:pPr>
              <w:jc w:val="center"/>
              <w:textAlignment w:val="center"/>
              <w:rPr>
                <w:rFonts w:ascii="宋体" w:hAnsi="宋体" w:eastAsia="宋体" w:cs="宋体"/>
                <w:b/>
                <w:bCs/>
                <w:color w:val="auto"/>
                <w:sz w:val="24"/>
                <w:szCs w:val="24"/>
                <w:lang w:eastAsia="zh-CN" w:bidi="ar"/>
              </w:rPr>
            </w:pPr>
            <w:r>
              <w:rPr>
                <w:rFonts w:hint="eastAsia" w:ascii="宋体" w:hAnsi="宋体" w:eastAsia="宋体" w:cs="宋体"/>
                <w:b/>
                <w:bCs/>
                <w:color w:val="auto"/>
                <w:sz w:val="24"/>
                <w:szCs w:val="24"/>
                <w:lang w:eastAsia="zh-CN" w:bidi="ar"/>
              </w:rPr>
              <w:t>工程规模</w:t>
            </w:r>
          </w:p>
        </w:tc>
      </w:tr>
      <w:tr w14:paraId="77D66B5D">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22FAA">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EB0D9">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应家坞水库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967B1">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高家镇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6F1DD">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2D4E9">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25</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A1BB1">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棺材丘水库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BC38F">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后港镇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9EBC6">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4AA2126D">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398B2">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2</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6DF7C">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集风坞水库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8A7DD">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高家镇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DE992">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7E573">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26</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4AF70">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王家水库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3751C">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后港镇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3FA5F">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34C3D5FF">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3A061">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3</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BE052">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大皮坞水库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32634">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高家镇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FB831">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D0296">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27</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05F85">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孙家坞水库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ABA1E">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后港镇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5F569">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5CF4BFC5">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1C0B2">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4</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B9A70">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店家水库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3136A">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高家镇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86CCC">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FE545">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28</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73004">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江罗水库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2547A">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后港镇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2DFFD">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67693F91">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ADC58">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884CA">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喇叭坞水库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9C7DD">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高家镇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7828D">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小（1）型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970F7">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29</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44DAF">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大胡冲水库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F6849">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后港镇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76B76">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6EB4B6C6">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10E43">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6</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5E30E">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长培坞水库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7C508">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高家镇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C652B">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小（1）型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935D7">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30</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0DF01">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园桥水库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42418">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后港镇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2F6D5">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54DF95F4">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8855F">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7</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1A303">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周家坞水库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D01BF">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高家镇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77ED6">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4960B">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31</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15E52">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杨家井水库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3D457">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后港镇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7601D">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210F4B16">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2AC91">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8</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D8B88">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麻山水库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FC8B9">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高家镇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7066A">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0E03C">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32</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DA0F1">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小胡冲水库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EA4CC">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后港镇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B9A51">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0371EE79">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24080">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9</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5A3EC">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金家源水库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4337D">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高家镇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CAF05">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FE884">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33</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413CA">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长山坞水库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4775D">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后港镇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093BB">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197CD065">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E2D93">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7D8FF">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大山背水库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3E032">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高家镇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C0861">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BBA04">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34</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EA424">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沙子岭水库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57903">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后港镇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00088">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3D853E59">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B2107">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11</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0D7AD">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石家坞水库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D2F4D">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高家镇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1D4EB">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C4CD3">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35</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BA8AD">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廖家坞水库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C1790">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后港镇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851D4">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小（1）型</w:t>
            </w:r>
          </w:p>
        </w:tc>
      </w:tr>
      <w:tr w14:paraId="7A82E313">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31798">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12</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7BCAD">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源头坞水库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9F5CC">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 xml:space="preserve">高家镇 </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44364">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B0AD1">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36</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74709">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斗丰源水库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05FA6">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洎阳街道办事处</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07098">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2188E040">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6819D">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13</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00A68">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关门坵水库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99635">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洪岩镇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6743A">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72827">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37</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35109">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跃进水库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25F17">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接渡镇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DC4E7">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小（1）型</w:t>
            </w:r>
          </w:p>
        </w:tc>
      </w:tr>
      <w:tr w14:paraId="5F586675">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7BAD9">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14</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9D973">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万福亭水库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2FACF">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洪岩镇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035BA">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小（1）型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293EE">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38</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CB10B">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民兵水库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F452D">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接渡镇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6E39A">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小（1）型</w:t>
            </w:r>
          </w:p>
        </w:tc>
      </w:tr>
      <w:tr w14:paraId="3328E0CB">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FCC49">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D4EC2">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勒源坞水库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0F8BC">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洪岩镇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E7F77">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4A9C4">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39</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B127F">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塘源水库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6784F">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接渡镇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391BE">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小（1）型</w:t>
            </w:r>
          </w:p>
        </w:tc>
      </w:tr>
      <w:tr w14:paraId="33BD7B5F">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680CF">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16</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5A162">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青年水库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12E17">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洪岩镇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5B6F9">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D82DD">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40</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1781D">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董家源水库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FDD75">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接渡镇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571E6">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224F7C0E">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FCD15">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17</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C343D">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长青水库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7B89">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洪岩镇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75F96">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7FA9B">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41</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F7E3D">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庙前水库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E57AF">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接渡镇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90D91">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63C8BD56">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52768">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18</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38E0B">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红岗水库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F3772">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洪岩镇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FBDCE">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6D2A5">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42</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69E90">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莲塘水库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3A78E">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乐港镇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1EA2C">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233A5DF8">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C8FA8">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19</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A3A72">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宽家坞水库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3713C">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洪岩镇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EECBD">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35D6D">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43</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A1A96">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石牛塘水库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0CFB2">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乐港镇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00BA5">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411C5300">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3E951">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20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E9D9E">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木家坞水库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2526A">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洪岩镇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C0EB1">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779FB">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44</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D4E13">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蜈蚣山水库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79F16">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乐港镇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7BF75">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58184722">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E930A">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21</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D2338">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大坑口水库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BDED1">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洪岩镇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0A0BD">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小（1）型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AD20A">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45</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F348E">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茅家塘水库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0F21A">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乐港镇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5C04A">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125FA160">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EFF05">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22</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207BB">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后港镇山塘水库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D6879">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后港镇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76C3B">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B7891">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46</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0D5A0">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凤凰窝水库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63DCF">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乐港镇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A17AF">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3F4E66A1">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92FF8">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23</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DEF22">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姜家坞水库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F4F6F">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后港镇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A6262">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F58C2">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47</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BC85A">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潘家塘水库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29F24">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乐港镇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2B06C">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小（1）型</w:t>
            </w:r>
          </w:p>
        </w:tc>
      </w:tr>
      <w:tr w14:paraId="3BCCD266">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03D0E">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24</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676A8">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乌龟山水库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ED90F">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后港镇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DFD12">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02A7">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48</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3C149">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瓷股塘水库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95DF5">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乐港镇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DB229">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06F889E8">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1973D">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49</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17E60">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庄坞水库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391E0">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乐港镇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35B11">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8EBE8">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75</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F7600">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茅家坞水库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28D41">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临港镇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1B83A">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135055C1">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FB491">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50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720E4">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红家塘水库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063A2">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乐港镇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B234C">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FAEEF">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76</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102D8">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烂泥坞水库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04C0E">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临港镇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9CB9D">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1C82CD26">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B5D09">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51</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32FA9">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红蚁塘水库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C4893">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乐港镇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83B89">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260AB">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77</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6B976">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程冲坞水库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F38AA">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临港镇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46FEC">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54F23B19">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07F82">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52</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91BE9">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茅屋下水库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93F5F">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乐港镇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4A553">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48885">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78</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184F4">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畔山坞水库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B9791">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临港镇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6765C">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3C481E21">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8483E">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53</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8D4D7">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湾山水库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DEDB1">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乐港镇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6A817">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ACB6B">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79</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7FE99">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文丛坞水库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3B230">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临港镇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A50E9">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22D1E6B4">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CF757">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54</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2E7F3">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毛家垅水库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DF3CC">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乐港镇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5F37D">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B094B">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80</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3A0E0">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刘家坞水库临港镇</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BDDBC">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临港镇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49D5B">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12AF41E9">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F3885">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55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D0EC3">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龙塘水库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F7B36">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乐港镇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6A1B3">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小（1）型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8560A">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81</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B39D7">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叶家坞水库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88771">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临港镇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92BAD">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38CEE02B">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067C8">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56</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1FD9B">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戴坞水库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CBF74">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礼林镇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E9C12">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小（1）型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200D5">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82</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F5FEC">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何坞水库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2CD5C">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临港镇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7E437">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5577E193">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7A788">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57</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8D279">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万山下水库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DD9EB">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礼林镇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7DAE7">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61B3A">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83</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9977C">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程家毯水库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DBEA1">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临港镇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69048">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421F93F1">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C86D3">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58</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4E5CD">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徐家水库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2CCA1">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礼林镇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599A5">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B8EE0">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84</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2A308">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上塘水库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8C10C">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临港镇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26213">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小（1）型</w:t>
            </w:r>
          </w:p>
        </w:tc>
      </w:tr>
      <w:tr w14:paraId="359D6499">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04646">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59</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28A74">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兔仂桥水库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EDB36">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礼林镇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3339F">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DEF18">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85</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23150">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牛型水库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B8BBB">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鸬鹚乡</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B1125">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小（1）型</w:t>
            </w:r>
          </w:p>
        </w:tc>
      </w:tr>
      <w:tr w14:paraId="109E6712">
        <w:tblPrEx>
          <w:tblCellMar>
            <w:top w:w="0" w:type="dxa"/>
            <w:left w:w="108" w:type="dxa"/>
            <w:bottom w:w="0" w:type="dxa"/>
            <w:right w:w="108" w:type="dxa"/>
          </w:tblCellMar>
        </w:tblPrEx>
        <w:trPr>
          <w:trHeight w:val="81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EE9D8">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60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5865A">
            <w:pPr>
              <w:textAlignment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西源坞水库（礼林镇）</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5E9AB">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礼林镇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08705">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58F3C">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86</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324E5">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石鸡水库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B42D2">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鸬鹚乡</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22DD8">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小（1）型</w:t>
            </w:r>
          </w:p>
        </w:tc>
      </w:tr>
      <w:tr w14:paraId="6C5F3CBB">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5FA47">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61</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B2D3A">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王雌涧水库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B4C58">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礼林镇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C5550">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39CB6">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87</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4D8CB">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樟木岭水库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7A5EB">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鸬鹚乡</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91C1A">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6D0DABBC">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2C053">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62</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C66D1">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龙王庙水库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BC865">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礼林镇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ECBFB">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7F160">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88</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B4F5D">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连山丘水库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57286">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鸬鹚乡</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A2B83">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5EBFB2F6">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F4755">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63</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A48B9">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盐家坞水库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25ECB">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礼林镇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A96F0">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00F71">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89</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206BA">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鸬鹚乡东源坞水库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A58D0">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鸬鹚乡</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DF1B1">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3A077A91">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1D2F3">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64</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FBB6A">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封门里水库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4AD97">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礼林镇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BE2DE">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1AED7">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90</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C8529">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丰家水库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53337">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鸬鹚乡</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40BBE">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5E225B85">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67482">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65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9FA45">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栏坞水库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2DA3C">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礼林镇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74455">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1FD8A">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91</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9D698">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牛头坞水库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50481">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鸬鹚乡</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59970">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3146FFED">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F2F48">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66</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AA695">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大弄里水库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EF4DA">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礼林镇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6E600">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B055C">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92</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85FCE">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岐山坞水库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697A6">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马家良种场乡</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599BD">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6B542CF6">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1F629">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67</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26B2C">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大坞庙水库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39970">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临港镇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5A1AA">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小（1）型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F47DC">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93</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40B9A">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军峰水库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FA673">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名口镇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BF920">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小（1）型</w:t>
            </w:r>
          </w:p>
        </w:tc>
      </w:tr>
      <w:tr w14:paraId="726FC8C1">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5614C">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68</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F06C4">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稳坞水库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7D67D">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临港镇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B723C">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527BA">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94</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B8390">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蔡家坞水库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A03EB">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名口镇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F3AC5">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157EA57B">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F38B4">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69</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A9086">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桃花坞水库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C9EF8">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临港镇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E3F43">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58117">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95</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DF85C">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西坞水库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ABF49">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名口镇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3117D">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489BCAB0">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2BA73">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70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5565A">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山槎坞水库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39D6F">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临港镇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0D1A6">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BDAC7">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96</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26DBE">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应查坞水库（名口镇）</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692E6">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名口镇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9DDCD">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01708196">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75F40">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71</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40377">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胡冲坞水库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60728">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临港镇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0EE24">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05BE9">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97</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BB5B4">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野冲坞水库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9F2EE">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名口镇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B49F7">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521050E5">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59CAC">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72</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059F5">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杨村水库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AA26E">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临港镇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1D57B">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55C10">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98</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FED48">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船丘水库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B5240">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名口镇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2492F">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4E5FF8BD">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4724D">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73</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C9EF4">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茅干仂水库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3337E">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临港镇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852ED">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8611D">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99</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170CC">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蛤蟆墩水库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A1D7D">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名口镇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8C682">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5F707ADD">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11638">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74</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31D4A">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朱田坞水库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B517F">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临港镇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3A85D">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小（1）型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23F97">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100</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6E0D2">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谷沙园水库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D9613">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名口镇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13E32">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27E089D3">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7DD0F">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101</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0602D">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太子龙源水库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5B594">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名口镇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7C83D">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92B59">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126</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17013">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三八水库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83B58">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十里岗镇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7BE59">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小（1）型</w:t>
            </w:r>
          </w:p>
        </w:tc>
      </w:tr>
      <w:tr w14:paraId="2FDCC1CF">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B55F6">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102</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9F7CB">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紧跟水库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9A8CB">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名口镇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1D02C">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CDABC">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127</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DDA55">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大坝水库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453E7">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十里岗镇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2FF27">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06046B0C">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6AA2C">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103</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F44A4">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洪家畈水库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1D9E8">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名口镇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2A642">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FA709">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128</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DF2F0">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付家坞水库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A197E">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十里岗镇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30DA3">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28976E9B">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D6669">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104</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CD0D5">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哪咤坞水库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2C50F">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名口镇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6B168">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9E985">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129</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0DC9D">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电坞水库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21D80">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十里岗镇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2C80E">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180C9B94">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9A46F">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105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944D6">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裤裆形水库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B92D2">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名口镇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F9A35">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6A6D8">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130</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EEF0E">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自筹水库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0A804">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十里岗镇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8424A">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6F5EE2D9">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12928">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106</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418B8">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峡口水库(名口镇)</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BCA04">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名口镇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75918">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60C65">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131</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9B9EC">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杨冬源水库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834AC">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十里岗镇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57CBF">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2D2A365F">
        <w:tblPrEx>
          <w:tblCellMar>
            <w:top w:w="0" w:type="dxa"/>
            <w:left w:w="108" w:type="dxa"/>
            <w:bottom w:w="0" w:type="dxa"/>
            <w:right w:w="108" w:type="dxa"/>
          </w:tblCellMar>
        </w:tblPrEx>
        <w:trPr>
          <w:trHeight w:val="81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BE14E">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107</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C4D8B">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军山水库（名口镇）</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676AF">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名口镇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110B5">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DBE87">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132</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91DF2">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峡口水库（十里岗镇）</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05717">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十里岗镇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B1A45">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19755165">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0607F">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108</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F34DC">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董冲坞水库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39D66">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名口镇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847AA">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EA741">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133</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EC933">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七一水库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1AF83">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十里岗镇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0458D">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544C9375">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5AB80">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109</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9F142">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莲花水库名口镇</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F3E4B">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名口镇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4C051">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AB097">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134</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68D7E">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内坝水库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19956">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十里岗镇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3EB20">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1E95EFF5">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55887">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110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A511A">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戴家寨水库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623DC">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名口镇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8664A">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4C29A">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135</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ABD71">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上源坞水库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D9E90">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十里岗镇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D62E4">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14CEDACA">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045F7">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111</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A2E9C">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角家寨水库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06FBE">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名口镇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79EA6">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D48D5">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136</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287B5">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种禾坝水库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A32F0">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十里岗镇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845E5">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626A6137">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53177">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112</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FADA7">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冷水坞水库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06D78">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名口镇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226FA">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CF9E8">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137</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D9315">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上冲坞水库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002AD">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双田镇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A34D3">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小（1）型</w:t>
            </w:r>
          </w:p>
        </w:tc>
      </w:tr>
      <w:tr w14:paraId="32B96505">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7993C">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113</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A27E7">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老鸦坞水库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FE866">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名口镇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3617D">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81878">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138</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C4D0B">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朱家坞水库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41654">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双田镇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6CA99">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7F2EB07F">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50853">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114</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8F526">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蛤蟆石水库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1038E">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名口镇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7AB2D">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DA01C">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139</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4969A">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马石下水库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D7A15">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双田镇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8837E">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6DA65C1D">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D3A40">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115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A9C47">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上梅岭水库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2D67B">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名口镇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41EE2">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0C5C9">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140</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1EF2D">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铁栏坞水库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2148E">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双田镇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8E3C4">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62C19D1C">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0DC99">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116</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AED66">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上家培水库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9D0CE">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名口镇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3EF9B">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858F9">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141</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EAD25">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下冲坞水库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5F657">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双田镇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20059">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0CC06E8C">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C61DE">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117</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52AFC">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青龙山水库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67279">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名口镇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C5944">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4DC48">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142</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ECA6E">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徐坞水库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803D7">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双田镇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1FD72">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18CD235B">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BF4C1">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118</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3570C">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杨湖冲水库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6C2C8">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名口镇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28568">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73DDE">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143</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4D76C">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泉水岩水库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57AAD">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双田镇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56A36">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1311AFF0">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13A8D">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119</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A1112">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马家湾水库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E3CC4">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农科园乡</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591B1">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BE835">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144</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73CB0">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天马岗水库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14A1D">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双田镇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4A37E">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66B76D99">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C2DED">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120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E7721">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虎山水库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73B3C">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十里岗镇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45892">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小（1）型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884CE">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145</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2A63B">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吊钟型水库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3C607">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双田镇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336CA">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58A8B21B">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88CC4">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121</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FEB62">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顺边坞水库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B4CCC">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十里岗镇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C15CB">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9FB8B">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146</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A4A92">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马路口水库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60373">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双田镇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1B957">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2702E94C">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ABCE3">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122</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C00A2">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龙源坞水库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E0643">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十里岗镇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E63D7">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F5272">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147</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8D540">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豆节坞水库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4B35A">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双田镇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1222C">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602D9753">
        <w:tblPrEx>
          <w:tblCellMar>
            <w:top w:w="0" w:type="dxa"/>
            <w:left w:w="108" w:type="dxa"/>
            <w:bottom w:w="0" w:type="dxa"/>
            <w:right w:w="108" w:type="dxa"/>
          </w:tblCellMar>
        </w:tblPrEx>
        <w:trPr>
          <w:trHeight w:val="81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BED6A">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123</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CBAF8">
            <w:pPr>
              <w:textAlignment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周家坞水库（十里岗镇）</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49295">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十里岗镇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9EC40">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47B05">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148</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BFF28">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清塘坞水库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B7802">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双田镇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9A4CF">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6B3D6CE0">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E4A1D">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124</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6E384">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春暖坞水库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4BF0E">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十里岗镇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7AF6F">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9D25A">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149</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DD8FF">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张柏坞水库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FCF0F">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双田镇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E2D57">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31332C5C">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106E7">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125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977FE">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腊利山水库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ED7F2">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十里岗镇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3CA0F">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C8CE0">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150</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9F8D5">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刘家滩水库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C619D">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双田镇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DF5B7">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6400115A">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5835A">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151</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3F59F">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塔前镇刘家坞水库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98581">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塔前镇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8CE9E">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2C0E4">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176</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9FEEE">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横塘水库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9852E">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 xml:space="preserve">涌山镇 </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DF414">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小（1）型</w:t>
            </w:r>
          </w:p>
        </w:tc>
      </w:tr>
      <w:tr w14:paraId="014FB136">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16AEB">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152</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5E651">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陈家坞水库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3A770">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塔前镇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AD464">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6FE8">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177</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60872">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官口水库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8AEBC">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 xml:space="preserve">涌山镇 </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38191">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小（1）型</w:t>
            </w:r>
          </w:p>
        </w:tc>
      </w:tr>
      <w:tr w14:paraId="66A63F54">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92D8E">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153</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84480">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冷水坞水库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7588C">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塔前镇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A1FB4">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C643B">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178</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ED54B">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长冲坞水库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B0ACF">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 xml:space="preserve">涌山镇 </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EE593">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4B47C85D">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79F33">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154</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F3543">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降西坞水库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E50BB">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塔前镇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87A63">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E0B7B">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179</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A287C">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程冲坞水库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4E169">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 xml:space="preserve">涌山镇 </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D3DD5">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1808BB3C">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B1AD3">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155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BB81D">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西源坞水库塔前镇</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B2EAC">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塔前镇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EAD85">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CDE4B">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180</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73DA4">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阴山坞水库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866AF">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 xml:space="preserve">涌山镇 </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22111">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7A9488B7">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93790">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156</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CDA86">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程家坞水库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B1195">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塔前镇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C4B8F">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A837E">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181</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205C4">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山门冲水库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0774E">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 xml:space="preserve">涌山镇 </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379DC">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27E1614F">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A57D2">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157</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18F15">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陈家院水库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F6F23">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塔前镇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4C292">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19CCF">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182</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499D3">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小洲坞水库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427FD">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 xml:space="preserve">涌山镇 </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F2894">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5E0E9F29">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E0F2B">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158</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AD014">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乌龟山水库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2670A">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塔前镇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0131A">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93C99">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183</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341E7">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文冲坞水库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FBA59">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 xml:space="preserve">涌山镇 </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13B07">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4C8F1408">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C4C91">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159</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B4B66">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乐园水库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112D7">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塔前镇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67D99">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B98A9">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184</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6D45C">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周坑水库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8EC47">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 xml:space="preserve">涌山镇 </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3F564">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1250918E">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5E984">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160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8CE3F">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郑坞水库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6EFE0">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塔前镇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E20D8">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E3E98">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185</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EC748">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大坞水库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13E80">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 xml:space="preserve">涌山镇 </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FEC1D">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65793C88">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54DB8">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161</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C7A12">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状元山水库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8BBA7">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塔前镇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0BAE7">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F7D95">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186</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659D8">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邱冲坞水库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E9B4F">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 xml:space="preserve">涌山镇 </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EF3E3">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2FF05921">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791CF">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162</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5F8AE">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龙响珠水库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3318C">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塔山街道办事处</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B00F7">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0EB4E">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187</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B4D1D">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喉咙眼水库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C3D0A">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 xml:space="preserve">涌山镇 </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E0E80">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13667AB3">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38626">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163</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8EB95">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老金山水库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B5A69">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浯口镇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17F0E">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B26E6">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188</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C61DF">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共青水库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3AB84">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镇桥镇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CD80D">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小（1）型</w:t>
            </w:r>
          </w:p>
        </w:tc>
      </w:tr>
      <w:tr w14:paraId="5302FBA3">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F0F75">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164</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8A36A">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李竹坞水库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A17FA">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浯口镇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1A894">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3E072">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189</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845A0">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西草坞水库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AB871">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镇桥镇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A5981">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738E4845">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9BB0C">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165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AA44E">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新金山水库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58B6E">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浯口镇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AD42C">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23233">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190</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F3B61">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苦麻坞水库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A52DB">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镇桥镇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64F05">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7CE96923">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31810">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166</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EC2D6">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马坞水库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38CEB">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浯口镇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F1DB5">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68C14">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191</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E8379">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三角丘水库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31164">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镇桥镇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41E08">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3862D21A">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8683D">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167</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94A49">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西冲坞水库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68B28">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浯口镇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0FCD5">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9DA5C">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192</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7D869">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石塘坞水库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7D2F8">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镇桥镇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34CCB">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7406D9E3">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5B1E8">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168</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5DCE7">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浯口镇庙前水库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E601B">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浯口镇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810A9">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B39A8">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193</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B6D90">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老虎口水库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EFB0A">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镇桥镇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1B408">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69E54B27">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80768">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169</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21204">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里冲坞水库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47923">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浯口镇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19E01">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341EA">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194</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39AF8">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庄屋里水库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AF063">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镇桥镇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30EE1">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18660A0D">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155A2">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170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C774D">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尖山坞水库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910FD">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浯口镇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BF0A3">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8D325">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195</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F9B76">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十八撑水库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BEF22">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镇桥镇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77525">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489A240B">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AF1E8">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171</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513F6">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何家水库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BCD34">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浯口镇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0CFE7">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BAF0E">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196</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E8CBD">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黄家坞水库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1B9E0">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镇桥镇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BEDD1">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491FC817">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6B7C6">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172</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933A9">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桥亭水库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F0336">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浯口镇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C0BE1">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小（1）型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317BD">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197</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64487">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马脚坞水库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EBFA4">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镇桥镇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68AE4">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6571C2D5">
        <w:tblPrEx>
          <w:tblCellMar>
            <w:top w:w="0" w:type="dxa"/>
            <w:left w:w="108" w:type="dxa"/>
            <w:bottom w:w="0" w:type="dxa"/>
            <w:right w:w="108" w:type="dxa"/>
          </w:tblCellMar>
        </w:tblPrEx>
        <w:trPr>
          <w:trHeight w:val="81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D80FF">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173</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0A17B">
            <w:pPr>
              <w:textAlignment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西冲坞水库（涌山镇）</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F2E95">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涌山镇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15C7A">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13D6A">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198</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D3BC0">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石山坞水库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85D87">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镇桥镇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6CB44">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5301E6A2">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86126">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174</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03DC3">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段家坞水库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9F337">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涌山镇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1E39F">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BE546">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199</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193F5">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合保坞水库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F1876">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镇桥镇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FD22B">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767CA3C7">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0C3E3">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175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FA33E">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磨家坞水库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64C63">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涌山镇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C5AC4">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614AD">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200</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82630">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毛家源水库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2AE97">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镇桥镇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9117D">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725AA345">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907F6">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201</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FEC10">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大山坞水库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B5DF4">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镇桥镇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D6C39">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72732">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227</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C97FD">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铁峰水库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AD159">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众埠镇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F903B">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3AF2F1C3">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F23FF">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202</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1B40E">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栽禾峰水库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381E3">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镇桥镇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6D7D6">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小（1）型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56B17">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228</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554D3">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花园水库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BABB7">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众埠镇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96575">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7939EB7A">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A9156">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203</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7A70B">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涵岭水库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942C0">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镇桥镇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42C78">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22328">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229</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DEE22">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莲花水库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D5693">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众埠镇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13915">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35930C35">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6805E">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204</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186B0">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来龙埂水库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40E96">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众埠镇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C55A6">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小（1）型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CC3A1">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230</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D5855">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星型水库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644F8">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众埠镇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7D955">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766546BB">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B3AF1">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205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4D6BF">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虎口水库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2D15C">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众埠镇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8CDC8">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小（1）型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6693F">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231</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98DD9">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大柴坞水库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727FE">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众埠镇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7BF48">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2E128DB1">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06D69">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206</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539BC">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新峰水库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7954C">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众埠镇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16B9A">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小（1）型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17BDF">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232</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D7B47">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白土峰水库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81F7F">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众埠镇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19353">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02C2A828">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D3233">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207</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320DF">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军山水库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39FE5">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众埠镇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F4D38">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小（1）型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8BF57">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233</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0BFBB">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洋源坞水库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4A441">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众埠镇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A049F">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44866C12">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33748">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208</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97366">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童家湾水库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986AC">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众埠镇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172C6">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小（1）型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8B76A">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234</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B2BAF">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梅源坞水库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A25F8">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众埠镇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29E3A">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02A33E3C">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25E0F">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209</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E6F87">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罗源水库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9AD23">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众埠镇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CA492">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小（1）型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26F8F">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235</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89D58">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暖屋水库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D1D15">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众埠镇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96EE1">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5395EE22">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B5886">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210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336EF">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红领巾水库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30699">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众埠镇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E5C3E">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小（1）型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24778">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236</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8EF31">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毕家源水库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4B2D6">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众埠镇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3417C">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7DFF9337">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45FF8">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211</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B6DDE">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南山水库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3F012">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众埠镇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96473">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小（1）型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42253">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237</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FDCA6">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古井坞水库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E96C5">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众埠镇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E3B52">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3EE1C023">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1446F">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212</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13CCD">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干群水库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57FFA">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众埠镇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6B0AB">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小（1）型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13E43">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238</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41DF1">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老虎洞水库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B95EB">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众埠镇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503A9">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407F7515">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EB020">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213</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26301">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下湾水库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738A5">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众埠镇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E1683">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小（1）型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58FB1">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239</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3C025">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杉树坞水库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BDCC6">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众埠镇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30C01">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228F10A8">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8F0D5">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214</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FCE1F">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东源坞水库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07EE2">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众埠镇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C2762">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小（1）型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3BD45">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240</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AC8FE">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上坂水库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A60E5">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众埠镇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19BD2">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1985D80F">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3BDFB">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215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FC20A">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沙子岭水库众埠镇</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A5057">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众埠镇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AC015">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E6EDC">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241</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B6ECE">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大岭背水库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C54AD">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众埠镇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402E4">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1B6011F1">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F084D">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216</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3052E">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凤凰山水库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31897">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众埠镇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A3381">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3A0CD">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242</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C04D9">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下马坞水库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E0634">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众埠镇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F875D">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09A07BBD">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0DC6E">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217</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54CCC">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马尾桥水库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A869D">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众埠镇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3C47B">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B9EB7">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243</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C3200">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矮竹坞水库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6A7E7">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众埠镇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90D09">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554C6007">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894BD">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218</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37438">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上马坞水库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D792E">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众埠镇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A2885">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15CE7">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244</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6AF40">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倪家源水库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10F12">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众埠镇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CC938">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小（2）型</w:t>
            </w:r>
          </w:p>
        </w:tc>
      </w:tr>
      <w:tr w14:paraId="08D38C37">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E07A0">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219</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C3D85">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螺丝岭水库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FB4FF">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众埠镇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AC595">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3B358">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245</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3CB4F">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勤俭水库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F8DA9">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礼林镇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B68EC">
            <w:pPr>
              <w:ind w:firstLine="480" w:firstLineChars="200"/>
              <w:jc w:val="both"/>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中型</w:t>
            </w:r>
          </w:p>
        </w:tc>
      </w:tr>
      <w:tr w14:paraId="489C6033">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0F031">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220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6E69F">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大坞水库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75C98">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众埠镇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2E145">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D85B7">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246</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CE539">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大口坞水库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83386">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临港镇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9FDAF">
            <w:pPr>
              <w:jc w:val="cente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中型</w:t>
            </w:r>
          </w:p>
        </w:tc>
      </w:tr>
      <w:tr w14:paraId="69694B62">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CB4F7">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221</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10A1C">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太阳升水库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3360C">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众埠镇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E608F">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BF1DE">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247</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A0BAB">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幸福水库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E1554">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高家镇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482D8">
            <w:pPr>
              <w:jc w:val="cente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中型</w:t>
            </w:r>
          </w:p>
        </w:tc>
      </w:tr>
      <w:tr w14:paraId="797040A0">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67C9D">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222</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EBDE6">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高岭水库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83A04">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众埠镇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D8E22">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721CA">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248</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680A9">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东方红水库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4B249">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鸬鹚乡</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9102B">
            <w:pPr>
              <w:jc w:val="cente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中型</w:t>
            </w:r>
          </w:p>
        </w:tc>
      </w:tr>
      <w:tr w14:paraId="27ED1B01">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0E744">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223</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022AB">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段子坞水库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2B6E3">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众埠镇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B42BD">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641CA">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249</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CFF12">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共产主义水库</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163E4">
            <w:pP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涌山镇</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99AA8">
            <w:pPr>
              <w:ind w:firstLine="480" w:firstLineChars="200"/>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大型</w:t>
            </w:r>
          </w:p>
        </w:tc>
      </w:tr>
      <w:tr w14:paraId="293CF312">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887D4">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224</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CF7F6">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路口水库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A3051">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众埠镇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ED053">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AFB50">
            <w:pPr>
              <w:textAlignment w:val="center"/>
              <w:rPr>
                <w:rFonts w:ascii="宋体" w:hAnsi="宋体" w:eastAsia="宋体" w:cs="宋体"/>
                <w:color w:val="auto"/>
                <w:sz w:val="24"/>
                <w:szCs w:val="24"/>
                <w:lang w:eastAsia="zh-CN" w:bidi="ar"/>
              </w:rPr>
            </w:pP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3A04B">
            <w:pPr>
              <w:textAlignment w:val="center"/>
              <w:rPr>
                <w:rFonts w:ascii="宋体" w:hAnsi="宋体" w:eastAsia="宋体" w:cs="宋体"/>
                <w:color w:val="auto"/>
                <w:sz w:val="24"/>
                <w:szCs w:val="24"/>
                <w:lang w:eastAsia="zh-CN" w:bidi="ar"/>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18A21">
            <w:pPr>
              <w:textAlignment w:val="center"/>
              <w:rPr>
                <w:rFonts w:ascii="宋体" w:hAnsi="宋体" w:eastAsia="宋体" w:cs="宋体"/>
                <w:color w:val="auto"/>
                <w:sz w:val="24"/>
                <w:szCs w:val="24"/>
                <w:lang w:eastAsia="zh-CN" w:bidi="ar"/>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7AB4D">
            <w:pPr>
              <w:textAlignment w:val="center"/>
              <w:rPr>
                <w:rFonts w:ascii="宋体" w:hAnsi="宋体" w:eastAsia="宋体" w:cs="宋体"/>
                <w:color w:val="auto"/>
                <w:sz w:val="24"/>
                <w:szCs w:val="24"/>
                <w:lang w:eastAsia="zh-CN" w:bidi="ar"/>
              </w:rPr>
            </w:pPr>
          </w:p>
        </w:tc>
      </w:tr>
      <w:tr w14:paraId="52142465">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E97EE">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225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DEC20">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施家坞水库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43F94">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众埠镇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CDDD6">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CDA2C">
            <w:pPr>
              <w:textAlignment w:val="center"/>
              <w:rPr>
                <w:rFonts w:ascii="宋体" w:hAnsi="宋体" w:eastAsia="宋体" w:cs="宋体"/>
                <w:color w:val="auto"/>
                <w:sz w:val="24"/>
                <w:szCs w:val="24"/>
                <w:lang w:eastAsia="zh-CN" w:bidi="ar"/>
              </w:rPr>
            </w:pP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590E5">
            <w:pPr>
              <w:textAlignment w:val="center"/>
              <w:rPr>
                <w:rFonts w:ascii="宋体" w:hAnsi="宋体" w:eastAsia="宋体" w:cs="宋体"/>
                <w:color w:val="auto"/>
                <w:sz w:val="24"/>
                <w:szCs w:val="24"/>
                <w:lang w:eastAsia="zh-CN" w:bidi="ar"/>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43806">
            <w:pPr>
              <w:textAlignment w:val="center"/>
              <w:rPr>
                <w:rFonts w:ascii="宋体" w:hAnsi="宋体" w:eastAsia="宋体" w:cs="宋体"/>
                <w:color w:val="auto"/>
                <w:sz w:val="24"/>
                <w:szCs w:val="24"/>
                <w:lang w:eastAsia="zh-CN" w:bidi="ar"/>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D3493">
            <w:pPr>
              <w:textAlignment w:val="center"/>
              <w:rPr>
                <w:rFonts w:ascii="宋体" w:hAnsi="宋体" w:eastAsia="宋体" w:cs="宋体"/>
                <w:color w:val="auto"/>
                <w:sz w:val="24"/>
                <w:szCs w:val="24"/>
                <w:lang w:eastAsia="zh-CN" w:bidi="ar"/>
              </w:rPr>
            </w:pPr>
          </w:p>
        </w:tc>
      </w:tr>
      <w:tr w14:paraId="12B7D0BC">
        <w:tblPrEx>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20551">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226</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8C210">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何家源水库</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EA3EF">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众埠镇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B465D">
            <w:pP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bidi="ar"/>
              </w:rPr>
              <w:t>小（2）型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177BA">
            <w:pPr>
              <w:textAlignment w:val="center"/>
              <w:rPr>
                <w:rFonts w:ascii="宋体" w:hAnsi="宋体" w:eastAsia="宋体" w:cs="宋体"/>
                <w:color w:val="auto"/>
                <w:sz w:val="24"/>
                <w:szCs w:val="24"/>
                <w:lang w:eastAsia="zh-CN" w:bidi="ar"/>
              </w:rPr>
            </w:pP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9C0A7">
            <w:pPr>
              <w:textAlignment w:val="center"/>
              <w:rPr>
                <w:rFonts w:ascii="宋体" w:hAnsi="宋体" w:eastAsia="宋体" w:cs="宋体"/>
                <w:color w:val="auto"/>
                <w:sz w:val="24"/>
                <w:szCs w:val="24"/>
                <w:lang w:eastAsia="zh-CN" w:bidi="ar"/>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11447">
            <w:pPr>
              <w:textAlignment w:val="center"/>
              <w:rPr>
                <w:rFonts w:ascii="宋体" w:hAnsi="宋体" w:eastAsia="宋体" w:cs="宋体"/>
                <w:color w:val="auto"/>
                <w:sz w:val="24"/>
                <w:szCs w:val="24"/>
                <w:lang w:eastAsia="zh-CN" w:bidi="ar"/>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86673">
            <w:pPr>
              <w:textAlignment w:val="center"/>
              <w:rPr>
                <w:rFonts w:ascii="宋体" w:hAnsi="宋体" w:eastAsia="宋体" w:cs="宋体"/>
                <w:color w:val="auto"/>
                <w:sz w:val="24"/>
                <w:szCs w:val="24"/>
                <w:lang w:eastAsia="zh-CN" w:bidi="ar"/>
              </w:rPr>
            </w:pPr>
          </w:p>
        </w:tc>
      </w:tr>
    </w:tbl>
    <w:p w14:paraId="0B4D4EC5">
      <w:pPr>
        <w:pStyle w:val="3"/>
        <w:overflowPunct w:val="0"/>
        <w:spacing w:line="360" w:lineRule="auto"/>
        <w:ind w:right="0"/>
        <w:rPr>
          <w:rFonts w:hint="default" w:cs="仿宋" w:asciiTheme="minorEastAsia" w:hAnsiTheme="minorEastAsia" w:eastAsiaTheme="minorEastAsia"/>
          <w:b/>
          <w:bCs w:val="0"/>
          <w:snapToGrid w:val="0"/>
          <w:color w:val="auto"/>
          <w:w w:val="95"/>
          <w:sz w:val="28"/>
          <w:szCs w:val="28"/>
          <w:lang w:val="en-US" w:eastAsia="zh-CN" w:bidi="ar-SA"/>
        </w:rPr>
      </w:pPr>
      <w:r>
        <w:rPr>
          <w:rFonts w:hint="eastAsia" w:cs="仿宋" w:asciiTheme="minorEastAsia" w:hAnsiTheme="minorEastAsia" w:eastAsiaTheme="minorEastAsia"/>
          <w:b/>
          <w:bCs w:val="0"/>
          <w:snapToGrid w:val="0"/>
          <w:color w:val="auto"/>
          <w:w w:val="95"/>
          <w:sz w:val="28"/>
          <w:szCs w:val="28"/>
          <w:lang w:val="en-US" w:eastAsia="zh-CN" w:bidi="ar-SA"/>
        </w:rPr>
        <w:t>（6）、拟派技术人员</w:t>
      </w:r>
    </w:p>
    <w:p w14:paraId="4E745D80">
      <w:pPr>
        <w:pStyle w:val="6"/>
        <w:tabs>
          <w:tab w:val="left" w:pos="1449"/>
        </w:tabs>
        <w:overflowPunct w:val="0"/>
        <w:spacing w:line="360" w:lineRule="auto"/>
        <w:ind w:left="0" w:firstLine="399" w:firstLineChars="150"/>
        <w:rPr>
          <w:rFonts w:hint="default" w:cs="仿宋" w:asciiTheme="minorEastAsia" w:hAnsiTheme="minorEastAsia" w:eastAsiaTheme="minorEastAsia"/>
          <w:b w:val="0"/>
          <w:bCs/>
          <w:snapToGrid w:val="0"/>
          <w:color w:val="auto"/>
          <w:w w:val="95"/>
          <w:sz w:val="28"/>
          <w:szCs w:val="28"/>
          <w:lang w:val="en-US" w:eastAsia="zh-CN" w:bidi="ar-SA"/>
        </w:rPr>
      </w:pPr>
      <w:r>
        <w:rPr>
          <w:rFonts w:hint="eastAsia" w:cs="仿宋" w:asciiTheme="minorEastAsia" w:hAnsiTheme="minorEastAsia" w:eastAsiaTheme="minorEastAsia"/>
          <w:b w:val="0"/>
          <w:bCs/>
          <w:snapToGrid w:val="0"/>
          <w:color w:val="auto"/>
          <w:w w:val="95"/>
          <w:sz w:val="28"/>
          <w:szCs w:val="28"/>
          <w:lang w:val="en-US" w:eastAsia="zh-CN" w:bidi="ar-SA"/>
        </w:rPr>
        <w:t>1）供应商为本项目委派的项目负责人，需具有相关工作经验并持证上岗，且至少具备相关专业中级及以上职称。项目负责人全权负责白蚁防控工作。</w:t>
      </w:r>
    </w:p>
    <w:p w14:paraId="079DCFA5">
      <w:pPr>
        <w:pStyle w:val="6"/>
        <w:tabs>
          <w:tab w:val="left" w:pos="1449"/>
        </w:tabs>
        <w:overflowPunct w:val="0"/>
        <w:spacing w:line="360" w:lineRule="auto"/>
        <w:ind w:left="0" w:firstLine="399" w:firstLineChars="150"/>
        <w:rPr>
          <w:rFonts w:hint="default" w:cs="仿宋" w:asciiTheme="minorEastAsia" w:hAnsiTheme="minorEastAsia" w:eastAsiaTheme="minorEastAsia"/>
          <w:b w:val="0"/>
          <w:bCs/>
          <w:snapToGrid w:val="0"/>
          <w:color w:val="auto"/>
          <w:w w:val="95"/>
          <w:sz w:val="28"/>
          <w:szCs w:val="28"/>
          <w:lang w:val="en-US" w:eastAsia="zh-CN" w:bidi="ar-SA"/>
        </w:rPr>
      </w:pPr>
      <w:r>
        <w:rPr>
          <w:rFonts w:hint="eastAsia" w:cs="仿宋" w:asciiTheme="minorEastAsia" w:hAnsiTheme="minorEastAsia" w:eastAsiaTheme="minorEastAsia"/>
          <w:b w:val="0"/>
          <w:bCs/>
          <w:snapToGrid w:val="0"/>
          <w:color w:val="auto"/>
          <w:w w:val="95"/>
          <w:sz w:val="28"/>
          <w:szCs w:val="28"/>
          <w:lang w:val="en-US" w:eastAsia="zh-CN" w:bidi="ar-SA"/>
        </w:rPr>
        <w:t>2）供应商为本项目委派技术负责人，需具有现场环境保护意识、白蚁防治相关工作经验或技能。</w:t>
      </w:r>
    </w:p>
    <w:p w14:paraId="5C2C11CD">
      <w:pPr>
        <w:pStyle w:val="6"/>
        <w:tabs>
          <w:tab w:val="left" w:pos="1449"/>
        </w:tabs>
        <w:overflowPunct w:val="0"/>
        <w:spacing w:line="360" w:lineRule="auto"/>
        <w:ind w:left="0" w:firstLine="399" w:firstLineChars="150"/>
        <w:rPr>
          <w:rFonts w:hint="default" w:cs="仿宋" w:asciiTheme="minorEastAsia" w:hAnsiTheme="minorEastAsia" w:eastAsiaTheme="minorEastAsia"/>
          <w:b w:val="0"/>
          <w:bCs/>
          <w:snapToGrid w:val="0"/>
          <w:color w:val="auto"/>
          <w:w w:val="95"/>
          <w:sz w:val="28"/>
          <w:szCs w:val="28"/>
          <w:lang w:val="en-US" w:eastAsia="zh-CN" w:bidi="ar-SA"/>
        </w:rPr>
      </w:pPr>
      <w:r>
        <w:rPr>
          <w:rFonts w:hint="eastAsia" w:cs="仿宋" w:asciiTheme="minorEastAsia" w:hAnsiTheme="minorEastAsia" w:eastAsiaTheme="minorEastAsia"/>
          <w:b w:val="0"/>
          <w:bCs/>
          <w:snapToGrid w:val="0"/>
          <w:color w:val="auto"/>
          <w:w w:val="95"/>
          <w:sz w:val="28"/>
          <w:szCs w:val="28"/>
          <w:lang w:val="en-US" w:eastAsia="zh-CN" w:bidi="ar-SA"/>
        </w:rPr>
        <w:t>3）供应商需为本项目委派不少于5名服务人员，均要求身心健康，无犯罪史。</w:t>
      </w:r>
    </w:p>
    <w:p w14:paraId="6164EB29">
      <w:pPr>
        <w:pStyle w:val="3"/>
        <w:overflowPunct w:val="0"/>
        <w:spacing w:line="360" w:lineRule="auto"/>
        <w:ind w:right="0"/>
        <w:rPr>
          <w:rFonts w:hint="default" w:cs="仿宋" w:asciiTheme="minorEastAsia" w:hAnsiTheme="minorEastAsia" w:eastAsiaTheme="minorEastAsia"/>
          <w:b/>
          <w:bCs w:val="0"/>
          <w:snapToGrid w:val="0"/>
          <w:color w:val="auto"/>
          <w:w w:val="95"/>
          <w:sz w:val="28"/>
          <w:szCs w:val="28"/>
          <w:lang w:val="en-US" w:eastAsia="zh-CN" w:bidi="ar-SA"/>
        </w:rPr>
      </w:pPr>
      <w:r>
        <w:rPr>
          <w:rFonts w:hint="eastAsia" w:cs="仿宋" w:asciiTheme="minorEastAsia" w:hAnsiTheme="minorEastAsia" w:eastAsiaTheme="minorEastAsia"/>
          <w:b/>
          <w:bCs w:val="0"/>
          <w:snapToGrid w:val="0"/>
          <w:color w:val="auto"/>
          <w:w w:val="95"/>
          <w:sz w:val="28"/>
          <w:szCs w:val="28"/>
          <w:lang w:val="en-US" w:eastAsia="zh-CN" w:bidi="ar-SA"/>
        </w:rPr>
        <w:t>（7）、拟投入设备</w:t>
      </w:r>
    </w:p>
    <w:p w14:paraId="14FAC020">
      <w:pPr>
        <w:pStyle w:val="6"/>
        <w:tabs>
          <w:tab w:val="left" w:pos="1449"/>
        </w:tabs>
        <w:overflowPunct w:val="0"/>
        <w:spacing w:line="360" w:lineRule="auto"/>
        <w:ind w:left="0" w:firstLine="399" w:firstLineChars="150"/>
      </w:pPr>
      <w:r>
        <w:rPr>
          <w:rFonts w:hint="eastAsia" w:cs="仿宋" w:asciiTheme="minorEastAsia" w:hAnsiTheme="minorEastAsia" w:eastAsiaTheme="minorEastAsia"/>
          <w:b w:val="0"/>
          <w:bCs/>
          <w:snapToGrid w:val="0"/>
          <w:color w:val="auto"/>
          <w:w w:val="95"/>
          <w:sz w:val="28"/>
          <w:szCs w:val="28"/>
          <w:lang w:val="en-US" w:eastAsia="zh-CN" w:bidi="ar-SA"/>
        </w:rPr>
        <w:t>为保证项目的顺利实施，供应商应具有可投入本项目使用的设备设施，包括但不限于灌浆设备、白蚁探测仪等相关设备。</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3B0408"/>
    <w:rsid w:val="283B0408"/>
    <w:rsid w:val="3E8B2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5"/>
    <w:basedOn w:val="1"/>
    <w:unhideWhenUsed/>
    <w:qFormat/>
    <w:uiPriority w:val="1"/>
    <w:pPr>
      <w:ind w:left="599" w:hanging="484"/>
      <w:outlineLvl w:val="4"/>
    </w:pPr>
    <w:rPr>
      <w:rFonts w:hint="eastAsia"/>
      <w:b/>
      <w:sz w:val="24"/>
      <w:szCs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0"/>
      <w:szCs w:val="30"/>
    </w:rPr>
  </w:style>
  <w:style w:type="paragraph" w:styleId="6">
    <w:name w:val="List Paragraph"/>
    <w:basedOn w:val="1"/>
    <w:unhideWhenUsed/>
    <w:qFormat/>
    <w:uiPriority w:val="1"/>
    <w:pPr>
      <w:ind w:left="116" w:firstLine="475"/>
    </w:pPr>
    <w:rPr>
      <w:rFonts w:hint="eastAsia"/>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1738</Words>
  <Characters>1794</Characters>
  <Lines>0</Lines>
  <Paragraphs>0</Paragraphs>
  <TotalTime>4</TotalTime>
  <ScaleCrop>false</ScaleCrop>
  <LinksUpToDate>false</LinksUpToDate>
  <CharactersWithSpaces>1796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2025-01-10T10:00:00Z</dcterms:created>
  <dc:creator>LLN</dc:creator>
  <cp:lastModifiedBy>LLN</cp:lastModifiedBy>
  <dcterms:modified xsi:type="dcterms:W3CDTF">2025-01-10T10:21:19Z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334EB95E73384B48A18768EA0B889B3C_11</vt:lpwstr>
  </property>
  <property fmtid="{D5CDD505-2E9C-101B-9397-08002B2CF9AE}" pid="4" name="KSOTemplateDocerSaveRecord">
    <vt:lpwstr>eyJoZGlkIjoiZmY3N2I5YjcxZjIzNDc2OWE4M2MwMGJhODVlZDg0ODIiLCJ1c2VySWQiOiIzMDY4MjAwNTUifQ==</vt:lpwstr>
  </property>
</Properties>
</file>