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7C9D">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kern w:val="44"/>
          <w:sz w:val="36"/>
          <w:szCs w:val="36"/>
          <w:lang w:val="en-US" w:eastAsia="zh-CN"/>
        </w:rPr>
      </w:pPr>
      <w:r>
        <w:rPr>
          <w:rFonts w:hint="eastAsia" w:ascii="方正小标宋简体" w:hAnsi="方正小标宋简体" w:eastAsia="方正小标宋简体" w:cs="方正小标宋简体"/>
          <w:b w:val="0"/>
          <w:bCs w:val="0"/>
          <w:sz w:val="36"/>
          <w:szCs w:val="36"/>
        </w:rPr>
        <w:t>大邑县人民医院</w:t>
      </w:r>
      <w:r>
        <w:rPr>
          <w:rFonts w:hint="eastAsia" w:ascii="方正小标宋简体" w:hAnsi="方正小标宋简体" w:eastAsia="方正小标宋简体" w:cs="方正小标宋简体"/>
          <w:b w:val="0"/>
          <w:bCs w:val="0"/>
          <w:sz w:val="36"/>
          <w:szCs w:val="36"/>
          <w:lang w:eastAsia="zh-CN"/>
        </w:rPr>
        <w:t>“除四害”</w:t>
      </w:r>
      <w:r>
        <w:rPr>
          <w:rFonts w:hint="eastAsia" w:ascii="方正小标宋简体" w:hAnsi="方正小标宋简体" w:eastAsia="方正小标宋简体" w:cs="方正小标宋简体"/>
          <w:b w:val="0"/>
          <w:bCs w:val="0"/>
          <w:kern w:val="44"/>
          <w:sz w:val="36"/>
          <w:szCs w:val="36"/>
        </w:rPr>
        <w:t>服务</w:t>
      </w:r>
      <w:r>
        <w:rPr>
          <w:rFonts w:hint="eastAsia" w:ascii="方正小标宋简体" w:hAnsi="方正小标宋简体" w:eastAsia="方正小标宋简体" w:cs="方正小标宋简体"/>
          <w:b w:val="0"/>
          <w:bCs w:val="0"/>
          <w:kern w:val="44"/>
          <w:sz w:val="36"/>
          <w:szCs w:val="36"/>
          <w:lang w:val="en-US" w:eastAsia="zh-CN"/>
        </w:rPr>
        <w:t>采购项目</w:t>
      </w:r>
    </w:p>
    <w:p w14:paraId="48FC4142">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kern w:val="44"/>
          <w:sz w:val="36"/>
          <w:szCs w:val="36"/>
          <w:lang w:val="en-US" w:eastAsia="zh-CN"/>
        </w:rPr>
      </w:pPr>
      <w:r>
        <w:rPr>
          <w:rFonts w:hint="eastAsia" w:ascii="方正小标宋简体" w:hAnsi="方正小标宋简体" w:eastAsia="方正小标宋简体" w:cs="方正小标宋简体"/>
          <w:b w:val="0"/>
          <w:bCs w:val="0"/>
          <w:kern w:val="44"/>
          <w:sz w:val="36"/>
          <w:szCs w:val="36"/>
          <w:lang w:val="en-US" w:eastAsia="zh-CN"/>
        </w:rPr>
        <w:t>比选文件</w:t>
      </w:r>
    </w:p>
    <w:p w14:paraId="0557C198">
      <w:pPr>
        <w:keepNext/>
        <w:keepLines/>
        <w:pageBreakBefore w:val="0"/>
        <w:kinsoku/>
        <w:wordWrap/>
        <w:overflowPunct/>
        <w:topLinePunct w:val="0"/>
        <w:autoSpaceDE/>
        <w:autoSpaceDN/>
        <w:bidi w:val="0"/>
        <w:adjustRightInd/>
        <w:snapToGrid/>
        <w:spacing w:line="560" w:lineRule="exact"/>
        <w:ind w:firstLine="482" w:firstLineChars="200"/>
        <w:jc w:val="both"/>
        <w:textAlignment w:val="auto"/>
        <w:outlineLvl w:val="0"/>
        <w:rPr>
          <w:rFonts w:hint="eastAsia" w:ascii="宋体" w:hAnsi="宋体" w:eastAsia="宋体" w:cs="宋体"/>
          <w:b/>
          <w:color w:val="000000"/>
          <w:kern w:val="0"/>
          <w:sz w:val="24"/>
          <w:szCs w:val="24"/>
        </w:rPr>
      </w:pPr>
    </w:p>
    <w:p w14:paraId="7B41CE37">
      <w:pPr>
        <w:keepNext/>
        <w:keepLines/>
        <w:pageBreakBefore w:val="0"/>
        <w:kinsoku/>
        <w:wordWrap/>
        <w:overflowPunct/>
        <w:topLinePunct w:val="0"/>
        <w:autoSpaceDE/>
        <w:autoSpaceDN/>
        <w:bidi w:val="0"/>
        <w:adjustRightInd/>
        <w:snapToGrid/>
        <w:spacing w:line="360" w:lineRule="auto"/>
        <w:ind w:left="0" w:leftChars="0" w:firstLine="482" w:firstLineChars="200"/>
        <w:jc w:val="both"/>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 项目情况</w:t>
      </w:r>
    </w:p>
    <w:p w14:paraId="5AF5371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除四害服务</w:t>
      </w:r>
      <w:r>
        <w:rPr>
          <w:rFonts w:hint="eastAsia" w:ascii="宋体" w:hAnsi="宋体" w:cs="宋体"/>
          <w:sz w:val="24"/>
          <w:szCs w:val="24"/>
          <w:lang w:val="en-US" w:eastAsia="zh-CN"/>
        </w:rPr>
        <w:t>采购项目</w:t>
      </w:r>
      <w:r>
        <w:rPr>
          <w:rFonts w:hint="eastAsia" w:ascii="宋体" w:hAnsi="宋体" w:eastAsia="宋体" w:cs="宋体"/>
          <w:color w:val="FF0000"/>
          <w:sz w:val="24"/>
          <w:szCs w:val="24"/>
        </w:rPr>
        <w:t xml:space="preserve">  </w:t>
      </w:r>
    </w:p>
    <w:p w14:paraId="0E2B558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预算金额：</w:t>
      </w:r>
      <w:r>
        <w:rPr>
          <w:rFonts w:hint="eastAsia" w:ascii="宋体" w:hAnsi="宋体" w:cs="宋体"/>
          <w:sz w:val="24"/>
          <w:szCs w:val="24"/>
          <w:lang w:eastAsia="zh-CN"/>
        </w:rPr>
        <w:t>人民币</w:t>
      </w:r>
      <w:r>
        <w:rPr>
          <w:rFonts w:hint="eastAsia" w:ascii="宋体" w:hAnsi="宋体" w:cs="宋体"/>
          <w:sz w:val="24"/>
          <w:szCs w:val="24"/>
          <w:lang w:val="en-US" w:eastAsia="zh-CN"/>
        </w:rPr>
        <w:t>20005.00</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/年</w:t>
      </w:r>
    </w:p>
    <w:p w14:paraId="73251E4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服务时限：</w:t>
      </w:r>
      <w:r>
        <w:rPr>
          <w:rFonts w:hint="eastAsia" w:ascii="宋体" w:hAnsi="宋体" w:cs="宋体"/>
          <w:sz w:val="24"/>
          <w:szCs w:val="24"/>
          <w:lang w:val="en-US" w:eastAsia="zh-CN"/>
        </w:rPr>
        <w:t>一采三年，合同一年一签。</w:t>
      </w:r>
      <w:bookmarkStart w:id="2" w:name="_GoBack"/>
      <w:bookmarkEnd w:id="2"/>
    </w:p>
    <w:p w14:paraId="7EA0173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3.实施地点：成都市大邑县</w:t>
      </w:r>
      <w:r>
        <w:rPr>
          <w:rFonts w:hint="eastAsia" w:ascii="宋体" w:hAnsi="宋体" w:eastAsia="宋体" w:cs="宋体"/>
          <w:sz w:val="24"/>
          <w:szCs w:val="24"/>
          <w:lang w:eastAsia="zh-CN"/>
        </w:rPr>
        <w:t>人民医院</w:t>
      </w:r>
      <w:r>
        <w:rPr>
          <w:rFonts w:hint="eastAsia" w:ascii="宋体" w:hAnsi="宋体" w:eastAsia="宋体" w:cs="宋体"/>
          <w:sz w:val="24"/>
          <w:szCs w:val="24"/>
        </w:rPr>
        <w:t xml:space="preserve">    </w:t>
      </w:r>
      <w:r>
        <w:rPr>
          <w:rFonts w:hint="eastAsia" w:ascii="宋体" w:hAnsi="宋体" w:eastAsia="宋体" w:cs="宋体"/>
          <w:kern w:val="0"/>
          <w:sz w:val="24"/>
          <w:szCs w:val="24"/>
          <w:lang w:val="en-US" w:eastAsia="zh-CN" w:bidi="ar-SA"/>
        </w:rPr>
        <w:t xml:space="preserve">    </w:t>
      </w:r>
    </w:p>
    <w:p w14:paraId="11A0A7A0">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项目概况：医院总占地52亩，消杀区域包含有 25 个一级诊疗科目，64 个二级专业,9个医技科室,26 个职能科室，16个住院病区，分别为外科大楼、内科大楼、门诊大楼、医技楼、综合楼、食堂楼、康复楼、学生公寓楼、发热门诊楼、放疗楼、污水站。</w:t>
      </w:r>
    </w:p>
    <w:p w14:paraId="6EF3321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bCs/>
          <w:color w:val="000000"/>
          <w:kern w:val="0"/>
          <w:sz w:val="24"/>
          <w:szCs w:val="24"/>
        </w:rPr>
        <w:t>5.服务</w:t>
      </w:r>
      <w:r>
        <w:rPr>
          <w:rFonts w:hint="eastAsia" w:ascii="宋体" w:hAnsi="宋体" w:eastAsia="宋体" w:cs="宋体"/>
          <w:bCs/>
          <w:color w:val="000000"/>
          <w:kern w:val="0"/>
          <w:sz w:val="24"/>
          <w:szCs w:val="24"/>
          <w:lang w:eastAsia="zh-CN"/>
        </w:rPr>
        <w:t>内容</w:t>
      </w:r>
      <w:r>
        <w:rPr>
          <w:rFonts w:hint="eastAsia" w:ascii="宋体" w:hAnsi="宋体" w:eastAsia="宋体" w:cs="宋体"/>
          <w:bCs/>
          <w:color w:val="000000"/>
          <w:kern w:val="0"/>
          <w:sz w:val="24"/>
          <w:szCs w:val="24"/>
        </w:rPr>
        <w:t>：灭鼠每月2次；灭蟑螂每月2次；蚊蝇消杀每月2次，以及公共卫生检查时的临时性维保服务，出现虫害高发频率时的应急服务。</w:t>
      </w:r>
    </w:p>
    <w:p w14:paraId="0BDAA57E">
      <w:pPr>
        <w:pageBreakBefore w:val="0"/>
        <w:kinsoku/>
        <w:wordWrap/>
        <w:overflowPunct/>
        <w:topLinePunct w:val="0"/>
        <w:autoSpaceDE/>
        <w:autoSpaceDN/>
        <w:bidi w:val="0"/>
        <w:adjustRightInd/>
        <w:snapToGrid/>
        <w:spacing w:line="360" w:lineRule="auto"/>
        <w:ind w:left="0" w:leftChars="0" w:firstLine="482" w:firstLineChars="200"/>
        <w:textAlignment w:val="auto"/>
        <w:rPr>
          <w:rFonts w:ascii="??" w:hAnsi="??" w:cs="??"/>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、申请人参加本次比选活动，应当具备下列条件：</w:t>
      </w:r>
    </w:p>
    <w:p w14:paraId="2DDA426D">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1.</w:t>
      </w:r>
      <w:r>
        <w:rPr>
          <w:rFonts w:hint="eastAsia" w:ascii="宋体" w:hAnsi="宋体" w:eastAsia="宋体" w:cs="宋体"/>
          <w:sz w:val="24"/>
        </w:rPr>
        <w:t>具有独立承担民事责任的能力；</w:t>
      </w:r>
    </w:p>
    <w:p w14:paraId="55CF4528">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2.</w:t>
      </w:r>
      <w:r>
        <w:rPr>
          <w:rFonts w:hint="eastAsia" w:ascii="宋体" w:hAnsi="宋体" w:eastAsia="宋体" w:cs="宋体"/>
          <w:sz w:val="24"/>
        </w:rPr>
        <w:t>具有良好的商业信誉和健全的财务会计制度；</w:t>
      </w:r>
    </w:p>
    <w:p w14:paraId="43A9F09D">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3.</w:t>
      </w:r>
      <w:r>
        <w:rPr>
          <w:rFonts w:hint="eastAsia" w:ascii="宋体" w:hAnsi="宋体" w:eastAsia="宋体" w:cs="宋体"/>
          <w:sz w:val="24"/>
        </w:rPr>
        <w:t>具有履行合同所必需的设备和专业技术能力；</w:t>
      </w:r>
    </w:p>
    <w:p w14:paraId="39D6CEE0">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4.</w:t>
      </w:r>
      <w:r>
        <w:rPr>
          <w:rFonts w:hint="eastAsia" w:ascii="宋体" w:hAnsi="宋体" w:eastAsia="宋体" w:cs="宋体"/>
          <w:sz w:val="24"/>
        </w:rPr>
        <w:t>具有依法缴纳税收和社会保障资金的良好记录；</w:t>
      </w:r>
    </w:p>
    <w:p w14:paraId="558527BC">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5.</w:t>
      </w:r>
      <w:r>
        <w:rPr>
          <w:rFonts w:hint="eastAsia" w:ascii="宋体" w:hAnsi="宋体" w:eastAsia="宋体" w:cs="宋体"/>
          <w:sz w:val="24"/>
        </w:rPr>
        <w:t>参加本次比选活动前三年内，在经营活动中没有重大违法记录；未处于财产被接管、冻结、破产状态，未处于有关行政处罚期间，未处于投标禁入期内。</w:t>
      </w:r>
    </w:p>
    <w:p w14:paraId="66ED3F69">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w:t>
      </w:r>
      <w:r>
        <w:rPr>
          <w:rFonts w:hint="eastAsia" w:ascii="宋体" w:hAnsi="宋体" w:eastAsia="宋体" w:cs="宋体"/>
          <w:sz w:val="24"/>
        </w:rPr>
        <w:t>法律、行政法规规定的其他条件：</w:t>
      </w:r>
    </w:p>
    <w:p w14:paraId="1D37BE30">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6.1</w:t>
      </w:r>
      <w:r>
        <w:rPr>
          <w:rFonts w:hint="eastAsia" w:ascii="宋体" w:hAnsi="宋体" w:eastAsia="宋体" w:cs="宋体"/>
          <w:sz w:val="24"/>
        </w:rPr>
        <w:t>单位负责人为同一人或者存在直接控股、管理关系的不同比选申请人，不得参加同一合同项下的比选活动。</w:t>
      </w:r>
    </w:p>
    <w:p w14:paraId="13D335E3">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6.2</w:t>
      </w:r>
      <w:r>
        <w:rPr>
          <w:rFonts w:hint="eastAsia" w:ascii="宋体" w:hAnsi="宋体" w:eastAsia="宋体" w:cs="宋体"/>
          <w:sz w:val="24"/>
        </w:rPr>
        <w:t>供应商单位及其法定代表人、主要负责人不得具有行贿犯罪记录。</w:t>
      </w:r>
    </w:p>
    <w:p w14:paraId="22633DF6">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6.3</w:t>
      </w:r>
      <w:r>
        <w:rPr>
          <w:rFonts w:hint="eastAsia" w:ascii="宋体" w:hAnsi="宋体" w:eastAsia="宋体" w:cs="宋体"/>
          <w:sz w:val="24"/>
        </w:rPr>
        <w:t>拒绝列入失信被执行人、重大税收违法案件当事人名单、政府采购严重违法失信行为记录名单的比选申请人参加本次比选活动；</w:t>
      </w:r>
    </w:p>
    <w:p w14:paraId="4E4D8F99">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7.</w:t>
      </w:r>
      <w:r>
        <w:rPr>
          <w:rFonts w:hint="eastAsia" w:ascii="宋体" w:hAnsi="宋体" w:eastAsia="宋体" w:cs="宋体"/>
          <w:sz w:val="24"/>
        </w:rPr>
        <w:t>本项目不接受联合体参加比选。</w:t>
      </w:r>
    </w:p>
    <w:p w14:paraId="62EFA8A8">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rPr>
        <w:t>、</w:t>
      </w:r>
      <w:r>
        <w:rPr>
          <w:rFonts w:hint="eastAsia" w:ascii="宋体" w:hAnsi="宋体" w:eastAsia="宋体" w:cs="宋体"/>
          <w:b/>
          <w:color w:val="000000"/>
          <w:kern w:val="0"/>
          <w:sz w:val="24"/>
          <w:szCs w:val="24"/>
          <w:lang w:eastAsia="zh-CN"/>
        </w:rPr>
        <w:t>服务</w:t>
      </w:r>
      <w:r>
        <w:rPr>
          <w:rFonts w:hint="eastAsia" w:ascii="宋体" w:hAnsi="宋体" w:eastAsia="宋体" w:cs="宋体"/>
          <w:b/>
          <w:color w:val="000000"/>
          <w:kern w:val="0"/>
          <w:sz w:val="24"/>
          <w:szCs w:val="24"/>
        </w:rPr>
        <w:t>要求</w:t>
      </w:r>
    </w:p>
    <w:p w14:paraId="51EC31C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1.使用各类消杀消毒药品、器具的采购，使用应符合当地爱卫会的相关要求规定，老鼠、蟑螂、蚊蝇的密度控制要求达到【全爱卫发（1997）第5号】标准，并出具消杀报告。</w:t>
      </w:r>
    </w:p>
    <w:p w14:paraId="0A0ED32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2.供应商消杀服务所使用的灭鼠、灭蚊蝇、灭蟑螂药物及提供给采购人的消杀药品，应是经过国家有关部门批准的，农药生产许可证、农药登记证、安全技术说明书、针对此项目的药品质量保证书资料齐全。</w:t>
      </w:r>
    </w:p>
    <w:p w14:paraId="67AF4D4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sz w:val="24"/>
          <w:szCs w:val="24"/>
        </w:rPr>
        <w:t>3.供应商消杀工作人员必须具有《有害生物防制员》职业资格证书四级及以上，人员不低于5名。且供应商与其工作人员建立合法用工关系，提供社保缴纳证明。</w:t>
      </w:r>
    </w:p>
    <w:p w14:paraId="463F290E">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四</w:t>
      </w:r>
      <w:r>
        <w:rPr>
          <w:rFonts w:hint="eastAsia" w:ascii="宋体" w:hAnsi="宋体" w:eastAsia="宋体" w:cs="宋体"/>
          <w:b/>
          <w:color w:val="000000"/>
          <w:kern w:val="0"/>
          <w:sz w:val="24"/>
          <w:szCs w:val="24"/>
        </w:rPr>
        <w:t>、主要物资清单及详细技术参数（实质性要求）</w:t>
      </w:r>
    </w:p>
    <w:p w14:paraId="145FC1E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主要消杀药品：</w:t>
      </w:r>
    </w:p>
    <w:p w14:paraId="0327FFD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溴鼠灵灭鼠毒饵，含量：溴鼠灵0.005%，剂型：毒饵。</w:t>
      </w:r>
    </w:p>
    <w:p w14:paraId="3FBE76D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四氟醚菊酯复配剂，含量大于等于3%，剂型：乳油或水乳剂。</w:t>
      </w:r>
    </w:p>
    <w:p w14:paraId="6531F71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高效氯氟氰菊酯，含量：大于等于10%，剂型：可湿性粉剂。</w:t>
      </w:r>
    </w:p>
    <w:p w14:paraId="13939F9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氟虫腈，含量：大于等于0.05%剂型：颗粒剂。</w:t>
      </w:r>
    </w:p>
    <w:p w14:paraId="0F17B88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主要消杀器械：</w:t>
      </w:r>
    </w:p>
    <w:p w14:paraId="653D554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防水全天候毒饵站（带锁）；</w:t>
      </w:r>
    </w:p>
    <w:p w14:paraId="1226CEC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捕鼠笼/单开门/双开门；</w:t>
      </w:r>
    </w:p>
    <w:p w14:paraId="7E937E7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超声波驱鼠器、专用粘鼠板等；</w:t>
      </w:r>
    </w:p>
    <w:p w14:paraId="58DCCB05">
      <w:pPr>
        <w:pStyle w:val="9"/>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、实施标准及防制要求</w:t>
      </w:r>
    </w:p>
    <w:p w14:paraId="4E111B99">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1.实施标准</w:t>
      </w:r>
    </w:p>
    <w:p w14:paraId="041282D6">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1.1灭鼠：指导</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完善防鼠设施，服务公司辅以药物杀灭，达到：室内鼠迹阳性率不超过2%，不同类型的外环境延长2000米，鼠迹不超过5处，防鼠设施合格率≥95%。</w:t>
      </w:r>
    </w:p>
    <w:p w14:paraId="2C9FBFEB">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1.2灭蝇：</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抓好孳生地治理，服务公司辅以药物灭蝇，达到：室内有蝇房间不超过1%，阳性间蝇密度不超过3只/间；室外蝇类孳生地阳性率不超过3%；防蝇设施合格率≥95%。</w:t>
      </w:r>
    </w:p>
    <w:p w14:paraId="05B8033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1.3灭蟑螂：采用化学、物理的方法有效杀灭蟑螂成虫、若虫。达到：蜚蠊或若虫侵害率≤3%，平均每阳性间（处）或若虫数小蠊≤10只，大蠊≤5只；蜚蠊卵鞘查获率≤2%，平均每阳性间（处）卵鞘数≤4只；蟑迹查获≤5%。</w:t>
      </w:r>
    </w:p>
    <w:p w14:paraId="6BA7F106">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1.4灭蚊：</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进行水体治理，服务公司采用化学药物杀灭，两者结合，达到：小型积水蚊虫路径≤0.8，大中型水体蚊虫采样勺指数≤3%，平均每阳性勺少于5只蚊虫幼虫和蛹；外环境蚊虫停落指数≤1.5。</w:t>
      </w:r>
    </w:p>
    <w:p w14:paraId="6969171B">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2.实施要求</w:t>
      </w:r>
    </w:p>
    <w:p w14:paraId="67BB405A">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2.1项目总体要求：</w:t>
      </w:r>
    </w:p>
    <w:p w14:paraId="1132A460">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① 货物质量保证：供应商提供所有货物必须在有效期范围内的正品，所有产品符合《中华人民共和国产品质量法》、《中华人民共和国计量法》、《中华人民共和国标准化法》要求,并完全符合国家质量标准，附药品农药登记证、农药生产批准证书或农药生产许可证、企业标准证。</w:t>
      </w:r>
    </w:p>
    <w:p w14:paraId="573BBC71">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② 权利保证：供应商应保证需方所使用货物或技术服务不受第三方关于侵犯其所有权、专利权、商标权、设计权、著作权等指控,供应商在开展病媒生物防制达标服务过程中，一方面须加强作业防护，另一方面在提供药物和投放活动过程中加强宣传，确保无任何重大责任事故出现，如在服务过程中出现任何责任事故均由供应商负责。</w:t>
      </w:r>
    </w:p>
    <w:p w14:paraId="4ABF12D1">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3.消杀要求</w:t>
      </w:r>
    </w:p>
    <w:p w14:paraId="43B38AA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3.1做好日常灭鼠除害的巩固工作，集中消杀期间，随时检查毒饵消耗情况，及时进行补投；需要增设的防鼠设施应向甲方提出建议。</w:t>
      </w:r>
    </w:p>
    <w:p w14:paraId="176F5CA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3.2确保药物使用安全、有效。投（施）药后，应向甲方指出需防护的部位和措施；</w:t>
      </w:r>
    </w:p>
    <w:p w14:paraId="07D6965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3.3所使用的灭鼠毒饵、除虫药物必须达到国家相关质量标准；</w:t>
      </w:r>
    </w:p>
    <w:p w14:paraId="3C9F875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3.4事先做好施药前提示，不能影响</w:t>
      </w:r>
      <w:r>
        <w:rPr>
          <w:rFonts w:hint="eastAsia" w:ascii="宋体" w:hAnsi="宋体" w:eastAsia="宋体" w:cs="宋体"/>
          <w:kern w:val="2"/>
          <w:sz w:val="24"/>
          <w:szCs w:val="24"/>
          <w:lang w:eastAsia="zh-CN"/>
        </w:rPr>
        <w:t>医院正常秩序</w:t>
      </w:r>
      <w:r>
        <w:rPr>
          <w:rFonts w:hint="eastAsia" w:ascii="宋体" w:hAnsi="宋体" w:eastAsia="宋体" w:cs="宋体"/>
          <w:kern w:val="2"/>
          <w:sz w:val="24"/>
          <w:szCs w:val="24"/>
        </w:rPr>
        <w:t>；</w:t>
      </w:r>
    </w:p>
    <w:p w14:paraId="5915B6E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3.5确保对甲方辖区内的动植物及公共设施不造成损害；</w:t>
      </w:r>
    </w:p>
    <w:p w14:paraId="086B6D1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3.6确保作业安全。若因施工原因造成的安全事故及存在安全隐患造成自身和他人人身财产损害，其责任由乙方承担；</w:t>
      </w:r>
    </w:p>
    <w:p w14:paraId="39F17245">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3.7开展日常消杀维护，确保消杀效果；对密度较高的场所，应加大消杀频次；做好设置的灭蚊蝇器械的日常维护，确保器械正常使用；</w:t>
      </w:r>
    </w:p>
    <w:p w14:paraId="0F01A414">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3.8统一、集中开展除“四害”工作时，提前</w:t>
      </w:r>
      <w:r>
        <w:rPr>
          <w:rFonts w:hint="eastAsia" w:ascii="宋体" w:hAnsi="宋体" w:eastAsia="宋体" w:cs="宋体"/>
          <w:kern w:val="2"/>
          <w:sz w:val="24"/>
          <w:szCs w:val="24"/>
          <w:lang w:eastAsia="zh-CN"/>
        </w:rPr>
        <w:t>两</w:t>
      </w:r>
      <w:r>
        <w:rPr>
          <w:rFonts w:hint="eastAsia" w:ascii="宋体" w:hAnsi="宋体" w:eastAsia="宋体" w:cs="宋体"/>
          <w:kern w:val="2"/>
          <w:sz w:val="24"/>
          <w:szCs w:val="24"/>
        </w:rPr>
        <w:t>个工作日向甲方告知消杀服务时间；</w:t>
      </w:r>
    </w:p>
    <w:p w14:paraId="06BDCC7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3.9统一着装、佩证上岗、明确任务、文明作业。填写服务登记卡，并请服务单位有关人员签字，作为当次服务的凭据；</w:t>
      </w:r>
    </w:p>
    <w:p w14:paraId="740411CC">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3.10派往甲方服务的工作人员具有国家相关部门颁发的从业资格证书；</w:t>
      </w:r>
    </w:p>
    <w:p w14:paraId="11886615">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3.11有责任指导</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修复、增设防鼠设施和做好日常灭鼠除害的巩固工作。需要增设的防鼠设施向甲方提出建议；</w:t>
      </w:r>
    </w:p>
    <w:p w14:paraId="2A7F849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3.12乙方所有工作人员在消杀服务期间，应遵守相关法律法规，不得有任何违法违规事件发生。</w:t>
      </w:r>
      <w:bookmarkStart w:id="0" w:name="_Toc24456"/>
      <w:bookmarkStart w:id="1" w:name="_Toc27488291"/>
    </w:p>
    <w:p w14:paraId="59144A51">
      <w:pPr>
        <w:pStyle w:val="9"/>
        <w:pageBreakBefore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、商务要求</w:t>
      </w:r>
    </w:p>
    <w:p w14:paraId="0FF61A7D">
      <w:pPr>
        <w:pStyle w:val="9"/>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1.履约期限：自合同签订之日起</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cs="宋体"/>
          <w:sz w:val="24"/>
          <w:szCs w:val="24"/>
          <w:lang w:val="en-US" w:eastAsia="zh-CN"/>
        </w:rPr>
        <w:t>合同一年一签</w:t>
      </w:r>
      <w:r>
        <w:rPr>
          <w:rFonts w:hint="eastAsia" w:ascii="宋体" w:hAnsi="宋体" w:eastAsia="宋体" w:cs="宋体"/>
          <w:sz w:val="24"/>
          <w:szCs w:val="24"/>
        </w:rPr>
        <w:t>。</w:t>
      </w:r>
    </w:p>
    <w:p w14:paraId="15ACB7D4">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sz w:val="24"/>
          <w:szCs w:val="24"/>
        </w:rPr>
        <w:t>2.付款方式：签订合同后</w:t>
      </w:r>
      <w:r>
        <w:rPr>
          <w:rFonts w:hint="eastAsia" w:ascii="宋体" w:hAnsi="宋体" w:eastAsia="宋体" w:cs="宋体"/>
          <w:sz w:val="24"/>
          <w:szCs w:val="24"/>
          <w:lang w:eastAsia="zh-CN"/>
        </w:rPr>
        <w:t>，</w:t>
      </w:r>
      <w:bookmarkEnd w:id="0"/>
      <w:bookmarkEnd w:id="1"/>
      <w:r>
        <w:rPr>
          <w:rFonts w:hint="eastAsia" w:ascii="宋体" w:hAnsi="宋体" w:eastAsia="宋体" w:cs="宋体"/>
          <w:sz w:val="24"/>
          <w:szCs w:val="24"/>
        </w:rPr>
        <w:t>甲方收到乙方</w:t>
      </w:r>
      <w:r>
        <w:rPr>
          <w:rFonts w:hint="eastAsia" w:ascii="宋体" w:hAnsi="宋体" w:eastAsia="宋体" w:cs="宋体"/>
          <w:sz w:val="24"/>
          <w:szCs w:val="24"/>
          <w:lang w:val="en-US" w:eastAsia="zh-CN"/>
        </w:rPr>
        <w:t>开</w:t>
      </w:r>
      <w:r>
        <w:rPr>
          <w:rFonts w:hint="eastAsia" w:ascii="宋体" w:hAnsi="宋体" w:eastAsia="宋体" w:cs="宋体"/>
          <w:sz w:val="24"/>
          <w:szCs w:val="24"/>
        </w:rPr>
        <w:t>具的有效发票后</w:t>
      </w:r>
      <w:r>
        <w:rPr>
          <w:rFonts w:hint="eastAsia" w:ascii="宋体" w:hAnsi="宋体" w:eastAsia="宋体" w:cs="宋体"/>
          <w:sz w:val="24"/>
          <w:szCs w:val="24"/>
          <w:lang w:val="en-US" w:eastAsia="zh-CN"/>
        </w:rPr>
        <w:t>15个工作</w:t>
      </w:r>
      <w:r>
        <w:rPr>
          <w:rFonts w:hint="eastAsia" w:ascii="宋体" w:hAnsi="宋体" w:eastAsia="宋体" w:cs="宋体"/>
          <w:sz w:val="24"/>
          <w:szCs w:val="24"/>
        </w:rPr>
        <w:t>日内</w:t>
      </w:r>
      <w:r>
        <w:rPr>
          <w:rFonts w:hint="eastAsia" w:ascii="宋体" w:hAnsi="宋体" w:eastAsia="宋体" w:cs="宋体"/>
          <w:sz w:val="24"/>
          <w:szCs w:val="24"/>
          <w:lang w:val="en-US" w:eastAsia="zh-CN"/>
        </w:rPr>
        <w:t>一次性支付当年的服务费</w:t>
      </w:r>
      <w:r>
        <w:rPr>
          <w:rFonts w:hint="eastAsia" w:ascii="宋体" w:hAnsi="宋体" w:eastAsia="宋体" w:cs="宋体"/>
          <w:sz w:val="24"/>
          <w:szCs w:val="24"/>
        </w:rPr>
        <w:t>。</w:t>
      </w:r>
    </w:p>
    <w:p w14:paraId="781A78EE">
      <w:pPr>
        <w:pStyle w:val="9"/>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、综合评分明细表</w:t>
      </w:r>
    </w:p>
    <w:tbl>
      <w:tblPr>
        <w:tblStyle w:val="6"/>
        <w:tblpPr w:leftFromText="181" w:rightFromText="181" w:vertAnchor="text" w:horzAnchor="margin" w:tblpX="-180" w:tblpY="1"/>
        <w:tblOverlap w:val="never"/>
        <w:tblW w:w="8918" w:type="dxa"/>
        <w:tblInd w:w="0" w:type="dxa"/>
        <w:tblLayout w:type="fixed"/>
        <w:tblCellMar>
          <w:top w:w="0" w:type="dxa"/>
          <w:left w:w="108" w:type="dxa"/>
          <w:bottom w:w="0" w:type="dxa"/>
          <w:right w:w="108" w:type="dxa"/>
        </w:tblCellMar>
      </w:tblPr>
      <w:tblGrid>
        <w:gridCol w:w="750"/>
        <w:gridCol w:w="1249"/>
        <w:gridCol w:w="796"/>
        <w:gridCol w:w="5400"/>
        <w:gridCol w:w="723"/>
      </w:tblGrid>
      <w:tr w14:paraId="6CDFCD0A">
        <w:tblPrEx>
          <w:tblCellMar>
            <w:top w:w="0" w:type="dxa"/>
            <w:left w:w="108" w:type="dxa"/>
            <w:bottom w:w="0" w:type="dxa"/>
            <w:right w:w="108" w:type="dxa"/>
          </w:tblCellMar>
        </w:tblPrEx>
        <w:trPr>
          <w:trHeight w:val="706"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4570608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249" w:type="dxa"/>
            <w:tcBorders>
              <w:top w:val="single" w:color="auto" w:sz="4" w:space="0"/>
              <w:left w:val="single" w:color="auto" w:sz="4" w:space="0"/>
              <w:bottom w:val="single" w:color="auto" w:sz="4" w:space="0"/>
              <w:right w:val="single" w:color="auto" w:sz="4" w:space="0"/>
            </w:tcBorders>
            <w:vAlign w:val="center"/>
          </w:tcPr>
          <w:p w14:paraId="1EB83F2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评分因素</w:t>
            </w:r>
          </w:p>
        </w:tc>
        <w:tc>
          <w:tcPr>
            <w:tcW w:w="796" w:type="dxa"/>
            <w:tcBorders>
              <w:top w:val="single" w:color="auto" w:sz="4" w:space="0"/>
              <w:left w:val="nil"/>
              <w:bottom w:val="single" w:color="auto" w:sz="4" w:space="0"/>
              <w:right w:val="single" w:color="auto" w:sz="4" w:space="0"/>
            </w:tcBorders>
            <w:vAlign w:val="center"/>
          </w:tcPr>
          <w:p w14:paraId="1EA3304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分值</w:t>
            </w:r>
          </w:p>
        </w:tc>
        <w:tc>
          <w:tcPr>
            <w:tcW w:w="5400" w:type="dxa"/>
            <w:tcBorders>
              <w:top w:val="single" w:color="auto" w:sz="4" w:space="0"/>
              <w:left w:val="nil"/>
              <w:bottom w:val="single" w:color="auto" w:sz="4" w:space="0"/>
              <w:right w:val="single" w:color="auto" w:sz="4" w:space="0"/>
            </w:tcBorders>
            <w:vAlign w:val="center"/>
          </w:tcPr>
          <w:p w14:paraId="5250065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w:t>
            </w:r>
          </w:p>
        </w:tc>
        <w:tc>
          <w:tcPr>
            <w:tcW w:w="723" w:type="dxa"/>
            <w:tcBorders>
              <w:top w:val="single" w:color="auto" w:sz="4" w:space="0"/>
              <w:left w:val="nil"/>
              <w:bottom w:val="single" w:color="auto" w:sz="4" w:space="0"/>
              <w:right w:val="single" w:color="auto" w:sz="4" w:space="0"/>
            </w:tcBorders>
            <w:vAlign w:val="center"/>
          </w:tcPr>
          <w:p w14:paraId="3C7E8C5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tc>
      </w:tr>
      <w:tr w14:paraId="390B3E0A">
        <w:tblPrEx>
          <w:tblCellMar>
            <w:top w:w="0" w:type="dxa"/>
            <w:left w:w="108" w:type="dxa"/>
            <w:bottom w:w="0" w:type="dxa"/>
            <w:right w:w="108" w:type="dxa"/>
          </w:tblCellMar>
        </w:tblPrEx>
        <w:trPr>
          <w:trHeight w:val="2117"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A2EEF8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9" w:type="dxa"/>
            <w:tcBorders>
              <w:top w:val="single" w:color="auto" w:sz="4" w:space="0"/>
              <w:left w:val="single" w:color="auto" w:sz="4" w:space="0"/>
              <w:bottom w:val="single" w:color="auto" w:sz="4" w:space="0"/>
              <w:right w:val="single" w:color="auto" w:sz="4" w:space="0"/>
            </w:tcBorders>
            <w:vAlign w:val="center"/>
          </w:tcPr>
          <w:p w14:paraId="607FA47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w:t>
            </w:r>
          </w:p>
        </w:tc>
        <w:tc>
          <w:tcPr>
            <w:tcW w:w="796" w:type="dxa"/>
            <w:tcBorders>
              <w:top w:val="single" w:color="auto" w:sz="4" w:space="0"/>
              <w:left w:val="nil"/>
              <w:bottom w:val="single" w:color="auto" w:sz="4" w:space="0"/>
              <w:right w:val="single" w:color="auto" w:sz="4" w:space="0"/>
            </w:tcBorders>
            <w:vAlign w:val="center"/>
          </w:tcPr>
          <w:p w14:paraId="076B0A5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c>
          <w:tcPr>
            <w:tcW w:w="5400" w:type="dxa"/>
            <w:tcBorders>
              <w:top w:val="single" w:color="auto" w:sz="4" w:space="0"/>
              <w:left w:val="nil"/>
              <w:bottom w:val="single" w:color="auto" w:sz="4" w:space="0"/>
              <w:right w:val="single" w:color="auto" w:sz="4" w:space="0"/>
            </w:tcBorders>
            <w:vAlign w:val="center"/>
          </w:tcPr>
          <w:p w14:paraId="6AC2FDC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满足比选要求且比选价格最低的报价为评标基准价，其价格分为满分。其他供应商的价格分统一按照下列公式计算：比选报价得分=(比选基准价／比选报价)*15*100%。</w:t>
            </w:r>
          </w:p>
          <w:p w14:paraId="4D87159B">
            <w:pPr>
              <w:pStyle w:val="2"/>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注：报价得分保留小数点后2位。</w:t>
            </w:r>
          </w:p>
        </w:tc>
        <w:tc>
          <w:tcPr>
            <w:tcW w:w="723" w:type="dxa"/>
            <w:tcBorders>
              <w:top w:val="single" w:color="auto" w:sz="4" w:space="0"/>
              <w:left w:val="nil"/>
              <w:bottom w:val="single" w:color="auto" w:sz="4" w:space="0"/>
              <w:right w:val="single" w:color="auto" w:sz="4" w:space="0"/>
            </w:tcBorders>
            <w:vAlign w:val="center"/>
          </w:tcPr>
          <w:p w14:paraId="0F15DBA8">
            <w:pPr>
              <w:widowControl/>
              <w:jc w:val="center"/>
              <w:rPr>
                <w:rFonts w:hint="eastAsia" w:ascii="宋体" w:hAnsi="宋体" w:eastAsia="宋体" w:cs="宋体"/>
                <w:kern w:val="2"/>
                <w:sz w:val="24"/>
                <w:szCs w:val="24"/>
                <w:lang w:val="en-US" w:eastAsia="zh-CN" w:bidi="ar-SA"/>
              </w:rPr>
            </w:pPr>
          </w:p>
        </w:tc>
      </w:tr>
      <w:tr w14:paraId="3A71A54B">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374499E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9" w:type="dxa"/>
            <w:tcBorders>
              <w:top w:val="single" w:color="auto" w:sz="4" w:space="0"/>
              <w:left w:val="single" w:color="auto" w:sz="4" w:space="0"/>
              <w:bottom w:val="single" w:color="auto" w:sz="4" w:space="0"/>
              <w:right w:val="single" w:color="auto" w:sz="4" w:space="0"/>
            </w:tcBorders>
            <w:vAlign w:val="center"/>
          </w:tcPr>
          <w:p w14:paraId="4EB85BB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资质信用</w:t>
            </w:r>
          </w:p>
        </w:tc>
        <w:tc>
          <w:tcPr>
            <w:tcW w:w="796" w:type="dxa"/>
            <w:tcBorders>
              <w:top w:val="single" w:color="auto" w:sz="4" w:space="0"/>
              <w:left w:val="nil"/>
              <w:bottom w:val="single" w:color="auto" w:sz="4" w:space="0"/>
              <w:right w:val="single" w:color="auto" w:sz="4" w:space="0"/>
            </w:tcBorders>
            <w:vAlign w:val="center"/>
          </w:tcPr>
          <w:p w14:paraId="617E8D0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5400" w:type="dxa"/>
            <w:tcBorders>
              <w:top w:val="single" w:color="auto" w:sz="4" w:space="0"/>
              <w:left w:val="nil"/>
              <w:bottom w:val="single" w:color="auto" w:sz="4" w:space="0"/>
              <w:right w:val="single" w:color="auto" w:sz="4" w:space="0"/>
            </w:tcBorders>
            <w:vAlign w:val="center"/>
          </w:tcPr>
          <w:p w14:paraId="2345038A">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具有有害生物防制服务机构服务能力证书；</w:t>
            </w:r>
          </w:p>
          <w:p w14:paraId="25B61BF7">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（A级得6分，B级得3分）</w:t>
            </w:r>
          </w:p>
          <w:p w14:paraId="547318D8">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具有危化品经营许可证书得5分</w:t>
            </w:r>
          </w:p>
          <w:p w14:paraId="1EC9BFE8">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具有有效的质量管理体系认证得3分</w:t>
            </w:r>
          </w:p>
          <w:p w14:paraId="362A79ED">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具有有效的环境管理体系认证得3分</w:t>
            </w:r>
          </w:p>
          <w:p w14:paraId="7B8DAC66">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具有有效的职业健康安全管理体系认证得3分</w:t>
            </w:r>
          </w:p>
          <w:p w14:paraId="5F927741">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注：提供认证证书复印件，并加盖供应商公章。</w:t>
            </w:r>
          </w:p>
        </w:tc>
        <w:tc>
          <w:tcPr>
            <w:tcW w:w="723" w:type="dxa"/>
            <w:tcBorders>
              <w:top w:val="single" w:color="auto" w:sz="4" w:space="0"/>
              <w:left w:val="nil"/>
              <w:bottom w:val="single" w:color="auto" w:sz="4" w:space="0"/>
              <w:right w:val="single" w:color="auto" w:sz="4" w:space="0"/>
            </w:tcBorders>
            <w:vAlign w:val="center"/>
          </w:tcPr>
          <w:p w14:paraId="631DB43A">
            <w:pPr>
              <w:widowControl/>
              <w:jc w:val="center"/>
              <w:rPr>
                <w:rFonts w:hint="eastAsia" w:ascii="宋体" w:hAnsi="宋体" w:eastAsia="宋体" w:cs="宋体"/>
                <w:kern w:val="2"/>
                <w:sz w:val="24"/>
                <w:szCs w:val="24"/>
                <w:lang w:val="en-US" w:eastAsia="zh-CN" w:bidi="ar-SA"/>
              </w:rPr>
            </w:pPr>
          </w:p>
        </w:tc>
      </w:tr>
      <w:tr w14:paraId="12F81308">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3EE0807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249" w:type="dxa"/>
            <w:tcBorders>
              <w:top w:val="single" w:color="auto" w:sz="4" w:space="0"/>
              <w:left w:val="single" w:color="auto" w:sz="4" w:space="0"/>
              <w:bottom w:val="single" w:color="auto" w:sz="4" w:space="0"/>
              <w:right w:val="single" w:color="auto" w:sz="4" w:space="0"/>
            </w:tcBorders>
            <w:vAlign w:val="center"/>
          </w:tcPr>
          <w:p w14:paraId="14BB344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综合实力</w:t>
            </w:r>
          </w:p>
        </w:tc>
        <w:tc>
          <w:tcPr>
            <w:tcW w:w="796" w:type="dxa"/>
            <w:tcBorders>
              <w:top w:val="single" w:color="auto" w:sz="4" w:space="0"/>
              <w:left w:val="nil"/>
              <w:bottom w:val="single" w:color="auto" w:sz="4" w:space="0"/>
              <w:right w:val="single" w:color="auto" w:sz="4" w:space="0"/>
            </w:tcBorders>
            <w:vAlign w:val="center"/>
          </w:tcPr>
          <w:p w14:paraId="36BEF0E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9分</w:t>
            </w:r>
          </w:p>
        </w:tc>
        <w:tc>
          <w:tcPr>
            <w:tcW w:w="5400" w:type="dxa"/>
            <w:tcBorders>
              <w:top w:val="single" w:color="auto" w:sz="4" w:space="0"/>
              <w:left w:val="nil"/>
              <w:bottom w:val="single" w:color="auto" w:sz="4" w:space="0"/>
              <w:right w:val="single" w:color="auto" w:sz="4" w:space="0"/>
            </w:tcBorders>
            <w:vAlign w:val="center"/>
          </w:tcPr>
          <w:p w14:paraId="1C22DC3C">
            <w:pPr>
              <w:widowControl/>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供应商参加过类似项目，其履约能力和服务质量受到用户好评的，每提供一份证明材料得1分，最高得3分；</w:t>
            </w:r>
          </w:p>
          <w:p w14:paraId="5275D930">
            <w:pPr>
              <w:widowControl/>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供应商针对本项目具有高级职称的（有害生物防制员），每提供一人得2分，最多4分；具有中级职称的（有害生物防制员），每提供一人得1分，最多得2分。</w:t>
            </w:r>
          </w:p>
          <w:p w14:paraId="67C75235">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注：证明材料及技术人员职称证书复印件均须加盖供应商公章</w:t>
            </w:r>
            <w:r>
              <w:rPr>
                <w:rFonts w:hint="eastAsia" w:ascii="宋体" w:hAnsi="宋体" w:cs="宋体"/>
                <w:kern w:val="2"/>
                <w:sz w:val="24"/>
                <w:szCs w:val="24"/>
                <w:lang w:val="en-US" w:eastAsia="zh-CN" w:bidi="ar-SA"/>
              </w:rPr>
              <w:t>。</w:t>
            </w:r>
          </w:p>
        </w:tc>
        <w:tc>
          <w:tcPr>
            <w:tcW w:w="723" w:type="dxa"/>
            <w:tcBorders>
              <w:top w:val="single" w:color="auto" w:sz="4" w:space="0"/>
              <w:left w:val="nil"/>
              <w:bottom w:val="single" w:color="auto" w:sz="4" w:space="0"/>
              <w:right w:val="single" w:color="auto" w:sz="4" w:space="0"/>
            </w:tcBorders>
            <w:vAlign w:val="center"/>
          </w:tcPr>
          <w:p w14:paraId="7131BCDB">
            <w:pPr>
              <w:widowControl/>
              <w:jc w:val="center"/>
              <w:rPr>
                <w:rFonts w:hint="eastAsia" w:ascii="宋体" w:hAnsi="宋体" w:eastAsia="宋体" w:cs="宋体"/>
                <w:kern w:val="2"/>
                <w:sz w:val="24"/>
                <w:szCs w:val="24"/>
                <w:lang w:val="en-US" w:eastAsia="zh-CN" w:bidi="ar-SA"/>
              </w:rPr>
            </w:pPr>
          </w:p>
        </w:tc>
      </w:tr>
      <w:tr w14:paraId="059DE60A">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right w:val="single" w:color="auto" w:sz="4" w:space="0"/>
            </w:tcBorders>
            <w:vAlign w:val="center"/>
          </w:tcPr>
          <w:p w14:paraId="6914C7E4">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249" w:type="dxa"/>
            <w:tcBorders>
              <w:top w:val="single" w:color="auto" w:sz="4" w:space="0"/>
              <w:left w:val="single" w:color="auto" w:sz="4" w:space="0"/>
              <w:right w:val="single" w:color="auto" w:sz="4" w:space="0"/>
            </w:tcBorders>
            <w:vAlign w:val="center"/>
          </w:tcPr>
          <w:p w14:paraId="0849640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履约能力</w:t>
            </w:r>
          </w:p>
        </w:tc>
        <w:tc>
          <w:tcPr>
            <w:tcW w:w="796" w:type="dxa"/>
            <w:tcBorders>
              <w:top w:val="single" w:color="auto" w:sz="4" w:space="0"/>
              <w:left w:val="nil"/>
              <w:bottom w:val="single" w:color="auto" w:sz="4" w:space="0"/>
              <w:right w:val="single" w:color="auto" w:sz="4" w:space="0"/>
            </w:tcBorders>
            <w:vAlign w:val="center"/>
          </w:tcPr>
          <w:p w14:paraId="3B2DAB3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5400" w:type="dxa"/>
            <w:tcBorders>
              <w:top w:val="single" w:color="auto" w:sz="4" w:space="0"/>
              <w:left w:val="nil"/>
              <w:bottom w:val="single" w:color="auto" w:sz="4" w:space="0"/>
              <w:right w:val="single" w:color="auto" w:sz="4" w:space="0"/>
            </w:tcBorders>
          </w:tcPr>
          <w:p w14:paraId="218673AB">
            <w:pPr>
              <w:widowControl/>
              <w:numPr>
                <w:ilvl w:val="0"/>
                <w:numId w:val="0"/>
              </w:numPr>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供应商自2022年1月1日至今的医院消杀业绩证明材料，每提供一个得2分，最多得10分；                  拟使用的主要消杀药品应提供对应药品的厂家三证如农药生产许可证、农药登记证、安全技术说明书、及针对此项目的药品质量保证书，证书提供齐全得10分（证书提供不全不得分）。</w:t>
            </w:r>
          </w:p>
          <w:p w14:paraId="67887C55">
            <w:pPr>
              <w:widowControl/>
              <w:numPr>
                <w:ilvl w:val="0"/>
                <w:numId w:val="0"/>
              </w:numPr>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注：提供合同复印件、提供证书复印件。</w:t>
            </w:r>
          </w:p>
        </w:tc>
        <w:tc>
          <w:tcPr>
            <w:tcW w:w="723" w:type="dxa"/>
            <w:tcBorders>
              <w:top w:val="single" w:color="auto" w:sz="4" w:space="0"/>
              <w:left w:val="nil"/>
              <w:bottom w:val="single" w:color="auto" w:sz="4" w:space="0"/>
              <w:right w:val="single" w:color="auto" w:sz="4" w:space="0"/>
            </w:tcBorders>
            <w:vAlign w:val="center"/>
          </w:tcPr>
          <w:p w14:paraId="6ADC9531">
            <w:pPr>
              <w:widowControl/>
              <w:jc w:val="center"/>
              <w:rPr>
                <w:rFonts w:hint="eastAsia" w:ascii="宋体" w:hAnsi="宋体" w:eastAsia="宋体" w:cs="宋体"/>
                <w:kern w:val="2"/>
                <w:sz w:val="24"/>
                <w:szCs w:val="24"/>
                <w:lang w:val="en-US" w:eastAsia="zh-CN" w:bidi="ar-SA"/>
              </w:rPr>
            </w:pPr>
          </w:p>
        </w:tc>
      </w:tr>
      <w:tr w14:paraId="1986429B">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036CE80">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249" w:type="dxa"/>
            <w:tcBorders>
              <w:top w:val="single" w:color="auto" w:sz="4" w:space="0"/>
              <w:left w:val="single" w:color="auto" w:sz="4" w:space="0"/>
              <w:bottom w:val="single" w:color="auto" w:sz="4" w:space="0"/>
              <w:right w:val="single" w:color="auto" w:sz="4" w:space="0"/>
            </w:tcBorders>
            <w:vAlign w:val="center"/>
          </w:tcPr>
          <w:p w14:paraId="67F0399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p>
        </w:tc>
        <w:tc>
          <w:tcPr>
            <w:tcW w:w="796" w:type="dxa"/>
            <w:tcBorders>
              <w:top w:val="single" w:color="auto" w:sz="4" w:space="0"/>
              <w:left w:val="nil"/>
              <w:bottom w:val="single" w:color="auto" w:sz="4" w:space="0"/>
              <w:right w:val="single" w:color="auto" w:sz="4" w:space="0"/>
            </w:tcBorders>
            <w:vAlign w:val="center"/>
          </w:tcPr>
          <w:p w14:paraId="74C6400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5400" w:type="dxa"/>
            <w:tcBorders>
              <w:top w:val="single" w:color="auto" w:sz="4" w:space="0"/>
              <w:left w:val="nil"/>
              <w:bottom w:val="single" w:color="auto" w:sz="4" w:space="0"/>
              <w:right w:val="single" w:color="auto" w:sz="4" w:space="0"/>
            </w:tcBorders>
            <w:vAlign w:val="center"/>
          </w:tcPr>
          <w:p w14:paraId="42994538">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根据供应商提供的具体服务方案进行评审：</w:t>
            </w:r>
          </w:p>
          <w:p w14:paraId="6D502FDA">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括但不限于①防治对象、种类、科学合理用药方案②药品清单及相关证明材料③密度监测④设备设施及维护⑤人员时间安排等，提供以上内容完整、可行性强，方案符合本项目要求的得30分，每有一项方案未提供的扣</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每有一项有缺陷的扣2分，扣完为止。</w:t>
            </w:r>
          </w:p>
        </w:tc>
        <w:tc>
          <w:tcPr>
            <w:tcW w:w="723" w:type="dxa"/>
            <w:tcBorders>
              <w:top w:val="single" w:color="auto" w:sz="4" w:space="0"/>
              <w:left w:val="nil"/>
              <w:bottom w:val="single" w:color="auto" w:sz="4" w:space="0"/>
              <w:right w:val="single" w:color="auto" w:sz="4" w:space="0"/>
            </w:tcBorders>
            <w:vAlign w:val="center"/>
          </w:tcPr>
          <w:p w14:paraId="45D29E82">
            <w:pPr>
              <w:widowControl/>
              <w:jc w:val="center"/>
              <w:rPr>
                <w:rFonts w:hint="eastAsia" w:ascii="宋体" w:hAnsi="宋体" w:eastAsia="宋体" w:cs="宋体"/>
                <w:kern w:val="2"/>
                <w:sz w:val="24"/>
                <w:szCs w:val="24"/>
                <w:lang w:val="en-US" w:eastAsia="zh-CN" w:bidi="ar-SA"/>
              </w:rPr>
            </w:pPr>
          </w:p>
        </w:tc>
      </w:tr>
      <w:tr w14:paraId="0D2FB12F">
        <w:tblPrEx>
          <w:tblCellMar>
            <w:top w:w="0" w:type="dxa"/>
            <w:left w:w="108" w:type="dxa"/>
            <w:bottom w:w="0" w:type="dxa"/>
            <w:right w:w="108" w:type="dxa"/>
          </w:tblCellMar>
        </w:tblPrEx>
        <w:trPr>
          <w:trHeight w:val="315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2E323102">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249" w:type="dxa"/>
            <w:tcBorders>
              <w:top w:val="single" w:color="auto" w:sz="4" w:space="0"/>
              <w:left w:val="single" w:color="auto" w:sz="4" w:space="0"/>
              <w:bottom w:val="single" w:color="auto" w:sz="4" w:space="0"/>
              <w:right w:val="single" w:color="auto" w:sz="4" w:space="0"/>
            </w:tcBorders>
            <w:vAlign w:val="center"/>
          </w:tcPr>
          <w:p w14:paraId="5D73ED9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应急预案</w:t>
            </w:r>
          </w:p>
        </w:tc>
        <w:tc>
          <w:tcPr>
            <w:tcW w:w="796" w:type="dxa"/>
            <w:tcBorders>
              <w:top w:val="single" w:color="auto" w:sz="4" w:space="0"/>
              <w:left w:val="nil"/>
              <w:bottom w:val="single" w:color="auto" w:sz="4" w:space="0"/>
              <w:right w:val="single" w:color="auto" w:sz="4" w:space="0"/>
            </w:tcBorders>
            <w:vAlign w:val="center"/>
          </w:tcPr>
          <w:p w14:paraId="7B073D2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5400" w:type="dxa"/>
            <w:tcBorders>
              <w:top w:val="single" w:color="auto" w:sz="4" w:space="0"/>
              <w:left w:val="nil"/>
              <w:bottom w:val="single" w:color="auto" w:sz="4" w:space="0"/>
              <w:right w:val="single" w:color="auto" w:sz="4" w:space="0"/>
            </w:tcBorders>
            <w:vAlign w:val="center"/>
          </w:tcPr>
          <w:p w14:paraId="5FFA1098">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根据供应商提出的应急预案进行综合评审：包括针对因药品投放可能引起的突发性事件制定专门的应急预案，预案内容包括紧急人员疏散</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应急医疗预案</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环境保护措施</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紧急处置计划以</w:t>
            </w:r>
            <w:r>
              <w:rPr>
                <w:rFonts w:hint="eastAsia" w:ascii="宋体" w:hAnsi="宋体" w:cs="宋体"/>
                <w:kern w:val="2"/>
                <w:sz w:val="24"/>
                <w:szCs w:val="24"/>
                <w:lang w:val="en-US" w:eastAsia="zh-CN" w:bidi="ar-SA"/>
              </w:rPr>
              <w:t>及</w:t>
            </w:r>
            <w:r>
              <w:rPr>
                <w:rFonts w:hint="eastAsia" w:ascii="宋体" w:hAnsi="宋体" w:eastAsia="宋体" w:cs="宋体"/>
                <w:kern w:val="2"/>
                <w:sz w:val="24"/>
                <w:szCs w:val="24"/>
                <w:lang w:val="en-US" w:eastAsia="zh-CN" w:bidi="ar-SA"/>
              </w:rPr>
              <w:t>后期检测监控等，方案完善、措施得当、可操作性强得6分，每有一项应急方案有缺陷或未提供的扣2分，扣完为止。</w:t>
            </w:r>
          </w:p>
        </w:tc>
        <w:tc>
          <w:tcPr>
            <w:tcW w:w="723" w:type="dxa"/>
            <w:tcBorders>
              <w:top w:val="single" w:color="auto" w:sz="4" w:space="0"/>
              <w:left w:val="nil"/>
              <w:bottom w:val="single" w:color="auto" w:sz="4" w:space="0"/>
              <w:right w:val="single" w:color="auto" w:sz="4" w:space="0"/>
            </w:tcBorders>
            <w:vAlign w:val="center"/>
          </w:tcPr>
          <w:p w14:paraId="313B9C56">
            <w:pPr>
              <w:widowControl/>
              <w:jc w:val="center"/>
              <w:rPr>
                <w:rFonts w:hint="eastAsia" w:ascii="宋体" w:hAnsi="宋体" w:eastAsia="宋体" w:cs="宋体"/>
                <w:kern w:val="2"/>
                <w:sz w:val="24"/>
                <w:szCs w:val="24"/>
                <w:lang w:val="en-US" w:eastAsia="zh-CN" w:bidi="ar-SA"/>
              </w:rPr>
            </w:pPr>
          </w:p>
        </w:tc>
      </w:tr>
    </w:tbl>
    <w:p w14:paraId="7E59DA7A">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2"/>
          <w:sz w:val="24"/>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
    <w:altName w:val="宋体"/>
    <w:panose1 w:val="00000000000000000000"/>
    <w:charset w:val="86"/>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65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A48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BA48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270C55FC"/>
    <w:rsid w:val="00175045"/>
    <w:rsid w:val="00225977"/>
    <w:rsid w:val="002B7BCF"/>
    <w:rsid w:val="003836D7"/>
    <w:rsid w:val="006D34BA"/>
    <w:rsid w:val="00761476"/>
    <w:rsid w:val="008A4EA0"/>
    <w:rsid w:val="03AA34CD"/>
    <w:rsid w:val="03BB3CCF"/>
    <w:rsid w:val="03DC20AC"/>
    <w:rsid w:val="06472659"/>
    <w:rsid w:val="0696406F"/>
    <w:rsid w:val="083733CA"/>
    <w:rsid w:val="08A16781"/>
    <w:rsid w:val="08E163F8"/>
    <w:rsid w:val="09BE25B6"/>
    <w:rsid w:val="0BC02AD7"/>
    <w:rsid w:val="0DC30498"/>
    <w:rsid w:val="0F735BF1"/>
    <w:rsid w:val="11B97F8C"/>
    <w:rsid w:val="12742F85"/>
    <w:rsid w:val="12F45867"/>
    <w:rsid w:val="153F35B5"/>
    <w:rsid w:val="15426535"/>
    <w:rsid w:val="1C73618D"/>
    <w:rsid w:val="1CD6385B"/>
    <w:rsid w:val="21C851DD"/>
    <w:rsid w:val="25841D00"/>
    <w:rsid w:val="25A034AF"/>
    <w:rsid w:val="25F969F8"/>
    <w:rsid w:val="270C55FC"/>
    <w:rsid w:val="296D3B0E"/>
    <w:rsid w:val="2A350AB5"/>
    <w:rsid w:val="2AF91679"/>
    <w:rsid w:val="2CB573F1"/>
    <w:rsid w:val="2DED74DE"/>
    <w:rsid w:val="2E894691"/>
    <w:rsid w:val="31880C30"/>
    <w:rsid w:val="334345A5"/>
    <w:rsid w:val="334C226C"/>
    <w:rsid w:val="36222930"/>
    <w:rsid w:val="369F7A68"/>
    <w:rsid w:val="36AB133B"/>
    <w:rsid w:val="37113475"/>
    <w:rsid w:val="393578EF"/>
    <w:rsid w:val="39451538"/>
    <w:rsid w:val="3989686B"/>
    <w:rsid w:val="3D656A9D"/>
    <w:rsid w:val="3E427694"/>
    <w:rsid w:val="3F376D92"/>
    <w:rsid w:val="3F7377AC"/>
    <w:rsid w:val="3FE86EB9"/>
    <w:rsid w:val="4079208F"/>
    <w:rsid w:val="41656CDD"/>
    <w:rsid w:val="41CE2C59"/>
    <w:rsid w:val="42446DF5"/>
    <w:rsid w:val="42A758C7"/>
    <w:rsid w:val="43003DE5"/>
    <w:rsid w:val="463732C0"/>
    <w:rsid w:val="47987D16"/>
    <w:rsid w:val="4A2B2F09"/>
    <w:rsid w:val="4AAC4489"/>
    <w:rsid w:val="4BB52E13"/>
    <w:rsid w:val="4BB56FC2"/>
    <w:rsid w:val="4CA7785D"/>
    <w:rsid w:val="4CC36CE1"/>
    <w:rsid w:val="4D73233C"/>
    <w:rsid w:val="4FD74A7E"/>
    <w:rsid w:val="51215CC4"/>
    <w:rsid w:val="52E62427"/>
    <w:rsid w:val="54D45DB6"/>
    <w:rsid w:val="54D71CE1"/>
    <w:rsid w:val="554430A0"/>
    <w:rsid w:val="571B240C"/>
    <w:rsid w:val="577E44C6"/>
    <w:rsid w:val="5AE07FC1"/>
    <w:rsid w:val="5BDF440D"/>
    <w:rsid w:val="5C146D2F"/>
    <w:rsid w:val="5DB6165C"/>
    <w:rsid w:val="5EDA05D6"/>
    <w:rsid w:val="5F5C730A"/>
    <w:rsid w:val="5FAD7930"/>
    <w:rsid w:val="62BB1DA7"/>
    <w:rsid w:val="65914863"/>
    <w:rsid w:val="65D56C09"/>
    <w:rsid w:val="688D5DDB"/>
    <w:rsid w:val="689C5C0D"/>
    <w:rsid w:val="68BF2482"/>
    <w:rsid w:val="70495453"/>
    <w:rsid w:val="70D60698"/>
    <w:rsid w:val="713A123F"/>
    <w:rsid w:val="730D1DA3"/>
    <w:rsid w:val="761F3307"/>
    <w:rsid w:val="778E5E41"/>
    <w:rsid w:val="78365E5A"/>
    <w:rsid w:val="78A057C2"/>
    <w:rsid w:val="79032E73"/>
    <w:rsid w:val="7BAB33BE"/>
    <w:rsid w:val="7D46054C"/>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kern w:val="0"/>
      <w:sz w:val="2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3051</Words>
  <Characters>3191</Characters>
  <Lines>32</Lines>
  <Paragraphs>9</Paragraphs>
  <TotalTime>21</TotalTime>
  <ScaleCrop>false</ScaleCrop>
  <LinksUpToDate>false</LinksUpToDate>
  <CharactersWithSpaces>3227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2022-11-25T02:24:00Z</dcterms:created>
  <dc:creator>A张先森</dc:creator>
  <cp:lastModifiedBy>WPS_911694258</cp:lastModifiedBy>
  <cp:lastPrinted>2025-01-09T08:37:00Z</cp:lastPrinted>
  <dcterms:modified xsi:type="dcterms:W3CDTF">2025-01-09T08:54:15Z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E81D6238AB0F4E3387B4D35D9E3DC955_13</vt:lpwstr>
  </property>
  <property fmtid="{D5CDD505-2E9C-101B-9397-08002B2CF9AE}" pid="4" name="KSOTemplateDocerSaveRecord">
    <vt:lpwstr>eyJoZGlkIjoiOWNmMjk1MjgxZmFjNjdiYjc3NDMwMWE3YjlhMDU3MTgiLCJ1c2VySWQiOiI5MTE2OTQyNTgifQ==</vt:lpwstr>
  </property>
</Properties>
</file>