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39962">
      <w:pPr>
        <w:pStyle w:val="5"/>
        <w:spacing w:line="244" w:lineRule="auto"/>
        <w:rPr>
          <w:rFonts w:hint="eastAsia" w:ascii="宋体" w:hAnsi="宋体" w:eastAsia="宋体" w:cs="宋体"/>
        </w:rPr>
      </w:pPr>
    </w:p>
    <w:p w14:paraId="6879FC2E">
      <w:pPr>
        <w:pStyle w:val="5"/>
        <w:spacing w:line="244" w:lineRule="auto"/>
        <w:rPr>
          <w:rFonts w:hint="eastAsia" w:ascii="宋体" w:hAnsi="宋体" w:eastAsia="宋体" w:cs="宋体"/>
        </w:rPr>
      </w:pPr>
    </w:p>
    <w:p w14:paraId="1D76E899">
      <w:pPr>
        <w:pStyle w:val="5"/>
        <w:spacing w:line="244" w:lineRule="auto"/>
        <w:rPr>
          <w:rFonts w:hint="eastAsia" w:ascii="宋体" w:hAnsi="宋体" w:eastAsia="宋体" w:cs="宋体"/>
          <w:highlight w:val="none"/>
        </w:rPr>
      </w:pPr>
    </w:p>
    <w:p w14:paraId="0BEAF825">
      <w:pPr>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bCs/>
          <w:snapToGrid/>
          <w:color w:val="auto"/>
          <w:kern w:val="2"/>
          <w:sz w:val="48"/>
          <w:szCs w:val="48"/>
          <w:highlight w:val="none"/>
          <w:lang w:val="en-US" w:eastAsia="zh-CN" w:bidi="ar-SA"/>
        </w:rPr>
      </w:pPr>
      <w:r>
        <w:rPr>
          <w:rFonts w:hint="eastAsia" w:ascii="宋体" w:hAnsi="宋体" w:eastAsia="宋体" w:cs="宋体"/>
          <w:b/>
          <w:bCs/>
          <w:snapToGrid/>
          <w:color w:val="auto"/>
          <w:kern w:val="2"/>
          <w:sz w:val="48"/>
          <w:szCs w:val="48"/>
          <w:highlight w:val="none"/>
          <w:lang w:val="en-US" w:eastAsia="zh-CN" w:bidi="ar-SA"/>
        </w:rPr>
        <w:t>有害生物防治采购项目</w:t>
      </w:r>
    </w:p>
    <w:p w14:paraId="6439A6D6">
      <w:pPr>
        <w:pStyle w:val="5"/>
        <w:spacing w:line="261" w:lineRule="auto"/>
        <w:jc w:val="center"/>
        <w:rPr>
          <w:rFonts w:hint="eastAsia" w:ascii="宋体" w:hAnsi="宋体" w:eastAsia="宋体" w:cs="宋体"/>
          <w:b/>
          <w:bCs/>
        </w:rPr>
      </w:pPr>
    </w:p>
    <w:p w14:paraId="6663DB60">
      <w:pPr>
        <w:pStyle w:val="5"/>
        <w:spacing w:line="261" w:lineRule="auto"/>
        <w:rPr>
          <w:rFonts w:hint="eastAsia" w:ascii="宋体" w:hAnsi="宋体" w:eastAsia="宋体" w:cs="宋体"/>
        </w:rPr>
      </w:pPr>
    </w:p>
    <w:p w14:paraId="0A52EE2B">
      <w:pPr>
        <w:pStyle w:val="5"/>
        <w:spacing w:line="262" w:lineRule="auto"/>
        <w:rPr>
          <w:rFonts w:hint="eastAsia" w:ascii="宋体" w:hAnsi="宋体" w:eastAsia="宋体" w:cs="宋体"/>
        </w:rPr>
      </w:pPr>
    </w:p>
    <w:p w14:paraId="06C7511E">
      <w:pPr>
        <w:pStyle w:val="5"/>
        <w:spacing w:line="262" w:lineRule="auto"/>
        <w:rPr>
          <w:rFonts w:hint="eastAsia" w:ascii="宋体" w:hAnsi="宋体" w:eastAsia="宋体" w:cs="宋体"/>
        </w:rPr>
      </w:pPr>
    </w:p>
    <w:p w14:paraId="039F34C4">
      <w:pPr>
        <w:pStyle w:val="5"/>
        <w:spacing w:line="262" w:lineRule="auto"/>
        <w:rPr>
          <w:rFonts w:hint="eastAsia" w:ascii="宋体" w:hAnsi="宋体" w:eastAsia="宋体" w:cs="宋体"/>
        </w:rPr>
      </w:pPr>
    </w:p>
    <w:p w14:paraId="4897DC78">
      <w:pPr>
        <w:pStyle w:val="5"/>
        <w:spacing w:line="262" w:lineRule="auto"/>
        <w:rPr>
          <w:rFonts w:hint="eastAsia" w:ascii="宋体" w:hAnsi="宋体" w:eastAsia="宋体" w:cs="宋体"/>
        </w:rPr>
      </w:pPr>
    </w:p>
    <w:p w14:paraId="16B1ED64">
      <w:pPr>
        <w:pStyle w:val="5"/>
        <w:spacing w:line="262" w:lineRule="auto"/>
        <w:rPr>
          <w:rFonts w:hint="eastAsia" w:ascii="宋体" w:hAnsi="宋体" w:eastAsia="宋体" w:cs="宋体"/>
        </w:rPr>
      </w:pPr>
    </w:p>
    <w:p w14:paraId="3199F053">
      <w:pPr>
        <w:pStyle w:val="5"/>
        <w:spacing w:line="262" w:lineRule="auto"/>
        <w:rPr>
          <w:rFonts w:hint="eastAsia" w:ascii="宋体" w:hAnsi="宋体" w:eastAsia="宋体" w:cs="宋体"/>
        </w:rPr>
      </w:pPr>
    </w:p>
    <w:p w14:paraId="17B33FB5">
      <w:pPr>
        <w:pStyle w:val="5"/>
        <w:spacing w:line="262" w:lineRule="auto"/>
        <w:rPr>
          <w:rFonts w:hint="eastAsia" w:ascii="宋体" w:hAnsi="宋体" w:eastAsia="宋体" w:cs="宋体"/>
        </w:rPr>
      </w:pPr>
    </w:p>
    <w:p w14:paraId="25DEA6CE">
      <w:pPr>
        <w:pStyle w:val="5"/>
        <w:spacing w:line="262" w:lineRule="auto"/>
        <w:rPr>
          <w:rFonts w:hint="eastAsia" w:ascii="宋体" w:hAnsi="宋体" w:eastAsia="宋体" w:cs="宋体"/>
        </w:rPr>
      </w:pPr>
    </w:p>
    <w:p w14:paraId="23831615">
      <w:pPr>
        <w:spacing w:before="270" w:line="220" w:lineRule="auto"/>
        <w:jc w:val="center"/>
        <w:outlineLvl w:val="0"/>
        <w:rPr>
          <w:rFonts w:hint="eastAsia" w:ascii="宋体" w:hAnsi="宋体" w:eastAsia="宋体" w:cs="宋体"/>
          <w:sz w:val="83"/>
          <w:szCs w:val="83"/>
        </w:rPr>
      </w:pPr>
      <w:bookmarkStart w:id="0" w:name="_Toc30814"/>
      <w:bookmarkStart w:id="1" w:name="_Toc23420"/>
      <w:bookmarkStart w:id="2" w:name="_Toc10278"/>
      <w:bookmarkStart w:id="3" w:name="_Toc1930"/>
      <w:r>
        <w:rPr>
          <w:rFonts w:hint="eastAsia" w:ascii="宋体" w:hAnsi="宋体" w:eastAsia="宋体" w:cs="宋体"/>
          <w:spacing w:val="-23"/>
          <w:sz w:val="83"/>
          <w:szCs w:val="83"/>
          <w14:textOutline w14:w="15255" w14:cap="sq" w14:cmpd="sng">
            <w14:solidFill>
              <w14:srgbClr w14:val="000000"/>
            </w14:solidFill>
            <w14:prstDash w14:val="solid"/>
            <w14:bevel/>
          </w14:textOutline>
        </w:rPr>
        <w:t>竞</w:t>
      </w:r>
      <w:r>
        <w:rPr>
          <w:rFonts w:hint="eastAsia" w:ascii="宋体" w:hAnsi="宋体" w:eastAsia="宋体" w:cs="宋体"/>
          <w:spacing w:val="48"/>
          <w:sz w:val="83"/>
          <w:szCs w:val="83"/>
        </w:rPr>
        <w:t xml:space="preserve"> </w:t>
      </w:r>
      <w:r>
        <w:rPr>
          <w:rFonts w:hint="eastAsia" w:ascii="宋体" w:hAnsi="宋体" w:eastAsia="宋体" w:cs="宋体"/>
          <w:spacing w:val="-23"/>
          <w:sz w:val="83"/>
          <w:szCs w:val="83"/>
          <w14:textOutline w14:w="15255" w14:cap="sq" w14:cmpd="sng">
            <w14:solidFill>
              <w14:srgbClr w14:val="000000"/>
            </w14:solidFill>
            <w14:prstDash w14:val="solid"/>
            <w14:bevel/>
          </w14:textOutline>
        </w:rPr>
        <w:t>价</w:t>
      </w:r>
      <w:r>
        <w:rPr>
          <w:rFonts w:hint="eastAsia" w:ascii="宋体" w:hAnsi="宋体" w:eastAsia="宋体" w:cs="宋体"/>
          <w:spacing w:val="49"/>
          <w:sz w:val="83"/>
          <w:szCs w:val="83"/>
        </w:rPr>
        <w:t xml:space="preserve"> </w:t>
      </w:r>
      <w:r>
        <w:rPr>
          <w:rFonts w:hint="eastAsia" w:ascii="宋体" w:hAnsi="宋体" w:eastAsia="宋体" w:cs="宋体"/>
          <w:spacing w:val="-23"/>
          <w:sz w:val="83"/>
          <w:szCs w:val="83"/>
          <w14:textOutline w14:w="15255" w14:cap="sq" w14:cmpd="sng">
            <w14:solidFill>
              <w14:srgbClr w14:val="000000"/>
            </w14:solidFill>
            <w14:prstDash w14:val="solid"/>
            <w14:bevel/>
          </w14:textOutline>
        </w:rPr>
        <w:t>文</w:t>
      </w:r>
      <w:r>
        <w:rPr>
          <w:rFonts w:hint="eastAsia" w:ascii="宋体" w:hAnsi="宋体" w:eastAsia="宋体" w:cs="宋体"/>
          <w:spacing w:val="39"/>
          <w:sz w:val="83"/>
          <w:szCs w:val="83"/>
        </w:rPr>
        <w:t xml:space="preserve"> </w:t>
      </w:r>
      <w:r>
        <w:rPr>
          <w:rFonts w:hint="eastAsia" w:ascii="宋体" w:hAnsi="宋体" w:eastAsia="宋体" w:cs="宋体"/>
          <w:spacing w:val="-23"/>
          <w:sz w:val="83"/>
          <w:szCs w:val="83"/>
          <w14:textOutline w14:w="15255" w14:cap="sq" w14:cmpd="sng">
            <w14:solidFill>
              <w14:srgbClr w14:val="000000"/>
            </w14:solidFill>
            <w14:prstDash w14:val="solid"/>
            <w14:bevel/>
          </w14:textOutline>
        </w:rPr>
        <w:t>件</w:t>
      </w:r>
      <w:bookmarkEnd w:id="0"/>
      <w:bookmarkEnd w:id="1"/>
      <w:bookmarkEnd w:id="2"/>
      <w:bookmarkEnd w:id="3"/>
    </w:p>
    <w:p w14:paraId="1100EF31">
      <w:pPr>
        <w:pStyle w:val="5"/>
        <w:spacing w:line="245" w:lineRule="auto"/>
        <w:rPr>
          <w:rFonts w:hint="eastAsia" w:ascii="宋体" w:hAnsi="宋体" w:eastAsia="宋体" w:cs="宋体"/>
        </w:rPr>
      </w:pPr>
    </w:p>
    <w:p w14:paraId="0F769928">
      <w:pPr>
        <w:pStyle w:val="5"/>
        <w:spacing w:line="245" w:lineRule="auto"/>
        <w:rPr>
          <w:rFonts w:hint="eastAsia" w:ascii="宋体" w:hAnsi="宋体" w:eastAsia="宋体" w:cs="宋体"/>
        </w:rPr>
      </w:pPr>
    </w:p>
    <w:p w14:paraId="7AC4AE15">
      <w:pPr>
        <w:pStyle w:val="5"/>
        <w:spacing w:line="245" w:lineRule="auto"/>
        <w:rPr>
          <w:rFonts w:hint="eastAsia" w:ascii="宋体" w:hAnsi="宋体" w:eastAsia="宋体" w:cs="宋体"/>
        </w:rPr>
      </w:pPr>
    </w:p>
    <w:p w14:paraId="1B1A7448">
      <w:pPr>
        <w:pStyle w:val="5"/>
        <w:spacing w:line="245" w:lineRule="auto"/>
        <w:rPr>
          <w:rFonts w:hint="eastAsia" w:ascii="宋体" w:hAnsi="宋体" w:eastAsia="宋体" w:cs="宋体"/>
        </w:rPr>
      </w:pPr>
    </w:p>
    <w:p w14:paraId="3A845376">
      <w:pPr>
        <w:pStyle w:val="5"/>
        <w:spacing w:line="245" w:lineRule="auto"/>
        <w:rPr>
          <w:rFonts w:hint="eastAsia" w:ascii="宋体" w:hAnsi="宋体" w:eastAsia="宋体" w:cs="宋体"/>
        </w:rPr>
      </w:pPr>
    </w:p>
    <w:p w14:paraId="08B909DC">
      <w:pPr>
        <w:pStyle w:val="5"/>
        <w:spacing w:line="245" w:lineRule="auto"/>
        <w:rPr>
          <w:rFonts w:hint="eastAsia" w:ascii="宋体" w:hAnsi="宋体" w:eastAsia="宋体" w:cs="宋体"/>
        </w:rPr>
      </w:pPr>
    </w:p>
    <w:p w14:paraId="4F66CABB">
      <w:pPr>
        <w:pStyle w:val="5"/>
        <w:spacing w:line="245" w:lineRule="auto"/>
        <w:rPr>
          <w:rFonts w:hint="eastAsia" w:ascii="宋体" w:hAnsi="宋体" w:eastAsia="宋体" w:cs="宋体"/>
        </w:rPr>
      </w:pPr>
    </w:p>
    <w:p w14:paraId="46C484DF">
      <w:pPr>
        <w:pStyle w:val="5"/>
        <w:spacing w:line="245" w:lineRule="auto"/>
        <w:rPr>
          <w:rFonts w:hint="eastAsia" w:ascii="宋体" w:hAnsi="宋体" w:eastAsia="宋体" w:cs="宋体"/>
        </w:rPr>
      </w:pPr>
    </w:p>
    <w:p w14:paraId="3D83D025">
      <w:pPr>
        <w:pStyle w:val="5"/>
        <w:spacing w:line="245" w:lineRule="auto"/>
        <w:rPr>
          <w:rFonts w:hint="eastAsia" w:ascii="宋体" w:hAnsi="宋体" w:eastAsia="宋体" w:cs="宋体"/>
        </w:rPr>
      </w:pPr>
    </w:p>
    <w:p w14:paraId="3B46CFDC">
      <w:pPr>
        <w:pStyle w:val="5"/>
        <w:spacing w:line="246" w:lineRule="auto"/>
        <w:rPr>
          <w:rFonts w:hint="eastAsia" w:ascii="宋体" w:hAnsi="宋体" w:eastAsia="宋体" w:cs="宋体"/>
        </w:rPr>
      </w:pPr>
    </w:p>
    <w:p w14:paraId="365E07A3">
      <w:pPr>
        <w:autoSpaceDE/>
        <w:autoSpaceDN/>
        <w:adjustRightInd/>
        <w:spacing w:line="480" w:lineRule="auto"/>
        <w:jc w:val="both"/>
        <w:textAlignment w:val="auto"/>
        <w:rPr>
          <w:rFonts w:hint="eastAsia" w:hAnsi="宋体" w:eastAsia="宋体" w:cs="宋体"/>
          <w:b/>
          <w:bCs/>
          <w:sz w:val="36"/>
          <w:szCs w:val="36"/>
          <w:highlight w:val="none"/>
          <w:lang w:eastAsia="zh-CN"/>
        </w:rPr>
      </w:pPr>
      <w:r>
        <w:rPr>
          <w:rFonts w:hint="eastAsia" w:hAnsi="宋体" w:cs="宋体"/>
          <w:b/>
          <w:bCs/>
          <w:spacing w:val="20"/>
          <w:sz w:val="36"/>
          <w:szCs w:val="36"/>
          <w:highlight w:val="none"/>
        </w:rPr>
        <w:t>采购单位：</w:t>
      </w:r>
      <w:r>
        <w:rPr>
          <w:rFonts w:hint="eastAsia" w:hAnsi="宋体" w:cs="宋体"/>
          <w:b/>
          <w:bCs/>
          <w:sz w:val="36"/>
          <w:szCs w:val="36"/>
          <w:highlight w:val="none"/>
        </w:rPr>
        <w:t>贵州贵旅商业运营管理有限公司荔波分公司</w:t>
      </w:r>
    </w:p>
    <w:p w14:paraId="5B786B52">
      <w:pPr>
        <w:pStyle w:val="24"/>
        <w:spacing w:line="480" w:lineRule="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日    期：2024年</w:t>
      </w:r>
      <w:r>
        <w:rPr>
          <w:rFonts w:hint="eastAsia" w:ascii="宋体" w:hAnsi="宋体" w:eastAsia="宋体" w:cs="宋体"/>
          <w:b/>
          <w:bCs/>
          <w:color w:val="auto"/>
          <w:sz w:val="36"/>
          <w:szCs w:val="36"/>
          <w:highlight w:val="none"/>
          <w:lang w:val="en-US" w:eastAsia="zh-CN"/>
        </w:rPr>
        <w:t>12</w:t>
      </w:r>
      <w:r>
        <w:rPr>
          <w:rFonts w:hint="eastAsia" w:ascii="宋体" w:hAnsi="宋体" w:eastAsia="宋体" w:cs="宋体"/>
          <w:b/>
          <w:bCs/>
          <w:color w:val="auto"/>
          <w:sz w:val="36"/>
          <w:szCs w:val="36"/>
          <w:highlight w:val="none"/>
        </w:rPr>
        <w:t>月</w:t>
      </w:r>
    </w:p>
    <w:p w14:paraId="6736E8AA">
      <w:pPr>
        <w:spacing w:line="220" w:lineRule="auto"/>
        <w:rPr>
          <w:rFonts w:hint="eastAsia" w:ascii="宋体" w:hAnsi="宋体" w:eastAsia="宋体" w:cs="宋体"/>
          <w:sz w:val="28"/>
          <w:szCs w:val="28"/>
        </w:rPr>
        <w:sectPr>
          <w:pgSz w:w="11907" w:h="16840"/>
          <w:pgMar w:top="1134" w:right="1361" w:bottom="1134" w:left="1474" w:header="959" w:footer="1134" w:gutter="0"/>
          <w:pgNumType w:fmt="numberInDash"/>
          <w:cols w:space="720" w:num="1"/>
        </w:sectPr>
      </w:pPr>
    </w:p>
    <w:p w14:paraId="26EED576">
      <w:pPr>
        <w:pStyle w:val="5"/>
        <w:spacing w:line="278" w:lineRule="auto"/>
        <w:rPr>
          <w:rFonts w:hint="eastAsia" w:ascii="宋体" w:hAnsi="宋体" w:eastAsia="宋体" w:cs="宋体"/>
        </w:rPr>
      </w:pPr>
    </w:p>
    <w:sdt>
      <w:sdtPr>
        <w:rPr>
          <w:rFonts w:hint="eastAsia" w:ascii="宋体" w:hAnsi="宋体" w:eastAsia="宋体" w:cs="宋体"/>
          <w:snapToGrid w:val="0"/>
          <w:color w:val="000000"/>
          <w:kern w:val="0"/>
          <w:sz w:val="21"/>
          <w:szCs w:val="21"/>
          <w:lang w:val="en-US" w:eastAsia="en-US" w:bidi="ar-SA"/>
        </w:rPr>
        <w:id w:val="147478573"/>
        <w15:color w:val="DBDBDB"/>
        <w:docPartObj>
          <w:docPartGallery w:val="Table of Contents"/>
          <w:docPartUnique/>
        </w:docPartObj>
      </w:sdtPr>
      <w:sdtEndPr>
        <w:rPr>
          <w:rFonts w:hint="eastAsia" w:ascii="宋体" w:hAnsi="宋体" w:eastAsia="宋体" w:cs="宋体"/>
          <w:snapToGrid w:val="0"/>
          <w:color w:val="000000"/>
          <w:kern w:val="0"/>
          <w:sz w:val="21"/>
          <w:szCs w:val="21"/>
          <w:lang w:val="en-US" w:eastAsia="en-US" w:bidi="ar-SA"/>
        </w:rPr>
      </w:sdtEndPr>
      <w:sdtContent>
        <w:p w14:paraId="5469FF3E">
          <w:pPr>
            <w:spacing w:before="0" w:beforeLines="0" w:after="0" w:afterLines="0" w:line="240" w:lineRule="auto"/>
            <w:ind w:left="0" w:leftChars="0" w:right="0" w:rightChars="0" w:firstLine="0" w:firstLineChars="0"/>
            <w:jc w:val="center"/>
            <w:rPr>
              <w:rFonts w:hint="eastAsia" w:ascii="宋体" w:hAnsi="宋体" w:eastAsia="宋体" w:cs="宋体"/>
              <w:b/>
              <w:bCs/>
            </w:rPr>
          </w:pPr>
          <w:r>
            <w:rPr>
              <w:rFonts w:hint="eastAsia" w:ascii="宋体" w:hAnsi="宋体" w:eastAsia="宋体" w:cs="宋体"/>
              <w:b/>
              <w:bCs/>
              <w:sz w:val="48"/>
              <w:szCs w:val="48"/>
            </w:rPr>
            <w:t>目</w:t>
          </w:r>
          <w:r>
            <w:rPr>
              <w:rFonts w:hint="eastAsia" w:ascii="宋体" w:hAnsi="宋体" w:eastAsia="宋体" w:cs="宋体"/>
              <w:b/>
              <w:bCs/>
              <w:sz w:val="48"/>
              <w:szCs w:val="48"/>
              <w:lang w:val="en-US" w:eastAsia="zh-CN"/>
            </w:rPr>
            <w:t xml:space="preserve"> </w:t>
          </w:r>
          <w:r>
            <w:rPr>
              <w:rFonts w:hint="eastAsia" w:ascii="宋体" w:hAnsi="宋体" w:eastAsia="宋体" w:cs="宋体"/>
              <w:b/>
              <w:bCs/>
              <w:sz w:val="48"/>
              <w:szCs w:val="48"/>
            </w:rPr>
            <w:t>录</w:t>
          </w:r>
        </w:p>
        <w:p w14:paraId="5745E1FB">
          <w:pPr>
            <w:pStyle w:val="11"/>
            <w:tabs>
              <w:tab w:val="right" w:leader="dot" w:pos="8307"/>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"1-3" \h \u </w:instrText>
          </w:r>
          <w:r>
            <w:rPr>
              <w:rFonts w:hint="eastAsia" w:ascii="宋体" w:hAnsi="宋体" w:eastAsia="宋体" w:cs="宋体"/>
            </w:rPr>
            <w:fldChar w:fldCharType="separate"/>
          </w:r>
        </w:p>
        <w:p w14:paraId="74C33977">
          <w:pPr>
            <w:pStyle w:val="11"/>
            <w:tabs>
              <w:tab w:val="right" w:leader="dot" w:pos="8307"/>
            </w:tabs>
            <w:spacing w:line="360" w:lineRule="auto"/>
            <w:rPr>
              <w:rFonts w:hint="eastAsia" w:ascii="宋体" w:hAnsi="宋体" w:eastAsia="宋体" w:cs="宋体"/>
              <w:sz w:val="40"/>
              <w:szCs w:val="40"/>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_Toc31558 </w:instrText>
          </w:r>
          <w:r>
            <w:rPr>
              <w:rFonts w:hint="eastAsia" w:ascii="宋体" w:hAnsi="宋体" w:eastAsia="宋体" w:cs="宋体"/>
              <w:sz w:val="28"/>
              <w:szCs w:val="28"/>
            </w:rPr>
            <w:fldChar w:fldCharType="separate"/>
          </w:r>
          <w:r>
            <w:rPr>
              <w:rFonts w:hint="eastAsia" w:ascii="宋体" w:hAnsi="宋体" w:eastAsia="宋体" w:cs="宋体"/>
              <w:bCs/>
              <w:spacing w:val="8"/>
              <w:sz w:val="28"/>
              <w:szCs w:val="52"/>
            </w:rPr>
            <w:t>第一章</w:t>
          </w:r>
          <w:r>
            <w:rPr>
              <w:rFonts w:hint="eastAsia" w:ascii="宋体" w:hAnsi="宋体" w:eastAsia="宋体" w:cs="宋体"/>
              <w:bCs/>
              <w:spacing w:val="102"/>
              <w:sz w:val="28"/>
              <w:szCs w:val="52"/>
            </w:rPr>
            <w:t xml:space="preserve"> </w:t>
          </w:r>
          <w:r>
            <w:rPr>
              <w:rFonts w:hint="eastAsia" w:ascii="宋体" w:hAnsi="宋体" w:eastAsia="宋体" w:cs="宋体"/>
              <w:bCs/>
              <w:spacing w:val="8"/>
              <w:sz w:val="28"/>
              <w:szCs w:val="52"/>
            </w:rPr>
            <w:t>竞价公告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_Toc31558 \h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6D3971D">
          <w:pPr>
            <w:pStyle w:val="11"/>
            <w:tabs>
              <w:tab w:val="right" w:leader="dot" w:pos="8307"/>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_Toc24188 </w:instrText>
          </w:r>
          <w:r>
            <w:rPr>
              <w:rFonts w:hint="eastAsia" w:ascii="宋体" w:hAnsi="宋体" w:eastAsia="宋体" w:cs="宋体"/>
              <w:sz w:val="28"/>
              <w:szCs w:val="28"/>
            </w:rPr>
            <w:fldChar w:fldCharType="separate"/>
          </w:r>
          <w:r>
            <w:rPr>
              <w:rFonts w:hint="eastAsia" w:ascii="宋体" w:hAnsi="宋体" w:eastAsia="宋体" w:cs="宋体"/>
              <w:bCs/>
              <w:spacing w:val="6"/>
              <w:sz w:val="28"/>
              <w:szCs w:val="52"/>
            </w:rPr>
            <w:t>第二章</w:t>
          </w:r>
          <w:r>
            <w:rPr>
              <w:rFonts w:hint="eastAsia" w:ascii="宋体" w:hAnsi="宋体" w:eastAsia="宋体" w:cs="宋体"/>
              <w:bCs/>
              <w:spacing w:val="120"/>
              <w:sz w:val="28"/>
              <w:szCs w:val="52"/>
            </w:rPr>
            <w:t xml:space="preserve"> </w:t>
          </w:r>
          <w:r>
            <w:rPr>
              <w:rFonts w:hint="eastAsia" w:ascii="宋体" w:hAnsi="宋体" w:eastAsia="宋体" w:cs="宋体"/>
              <w:bCs/>
              <w:spacing w:val="6"/>
              <w:sz w:val="28"/>
              <w:szCs w:val="52"/>
              <w:lang w:eastAsia="zh-CN"/>
            </w:rPr>
            <w:t>供应商</w:t>
          </w:r>
          <w:r>
            <w:rPr>
              <w:rFonts w:hint="eastAsia" w:ascii="宋体" w:hAnsi="宋体" w:eastAsia="宋体" w:cs="宋体"/>
              <w:bCs/>
              <w:spacing w:val="6"/>
              <w:sz w:val="28"/>
              <w:szCs w:val="52"/>
            </w:rPr>
            <w:t>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_Toc24188 \h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99EB075">
          <w:pPr>
            <w:pStyle w:val="11"/>
            <w:tabs>
              <w:tab w:val="right" w:leader="dot" w:pos="8307"/>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_Toc739 </w:instrText>
          </w:r>
          <w:r>
            <w:rPr>
              <w:rFonts w:hint="eastAsia" w:ascii="宋体" w:hAnsi="宋体" w:eastAsia="宋体" w:cs="宋体"/>
              <w:sz w:val="28"/>
              <w:szCs w:val="28"/>
            </w:rPr>
            <w:fldChar w:fldCharType="separate"/>
          </w:r>
          <w:r>
            <w:rPr>
              <w:rFonts w:hint="eastAsia" w:ascii="宋体" w:hAnsi="宋体" w:eastAsia="宋体" w:cs="宋体"/>
              <w:bCs/>
              <w:spacing w:val="8"/>
              <w:sz w:val="28"/>
              <w:szCs w:val="52"/>
            </w:rPr>
            <w:t>第三章</w:t>
          </w:r>
          <w:r>
            <w:rPr>
              <w:rFonts w:hint="eastAsia" w:ascii="宋体" w:hAnsi="宋体" w:eastAsia="宋体" w:cs="宋体"/>
              <w:bCs/>
              <w:spacing w:val="104"/>
              <w:sz w:val="28"/>
              <w:szCs w:val="52"/>
            </w:rPr>
            <w:t xml:space="preserve"> </w:t>
          </w:r>
          <w:r>
            <w:rPr>
              <w:rFonts w:hint="eastAsia" w:ascii="宋体" w:hAnsi="宋体" w:eastAsia="宋体" w:cs="宋体"/>
              <w:bCs/>
              <w:spacing w:val="8"/>
              <w:sz w:val="28"/>
              <w:szCs w:val="52"/>
            </w:rPr>
            <w:t>竞价人需求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_Toc739 \h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9377673">
          <w:pPr>
            <w:pStyle w:val="11"/>
            <w:tabs>
              <w:tab w:val="right" w:leader="dot" w:pos="8307"/>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_Toc3801 </w:instrText>
          </w:r>
          <w:r>
            <w:rPr>
              <w:rFonts w:hint="eastAsia" w:ascii="宋体" w:hAnsi="宋体" w:eastAsia="宋体" w:cs="宋体"/>
              <w:sz w:val="28"/>
              <w:szCs w:val="28"/>
            </w:rPr>
            <w:fldChar w:fldCharType="separate"/>
          </w:r>
          <w:r>
            <w:rPr>
              <w:rFonts w:hint="eastAsia" w:ascii="宋体" w:hAnsi="宋体" w:eastAsia="宋体" w:cs="宋体"/>
              <w:bCs/>
              <w:spacing w:val="7"/>
              <w:sz w:val="28"/>
              <w:szCs w:val="52"/>
            </w:rPr>
            <w:t>第四章</w:t>
          </w:r>
          <w:r>
            <w:rPr>
              <w:rFonts w:hint="eastAsia" w:ascii="宋体" w:hAnsi="宋体" w:eastAsia="宋体" w:cs="宋体"/>
              <w:bCs/>
              <w:spacing w:val="121"/>
              <w:sz w:val="28"/>
              <w:szCs w:val="52"/>
            </w:rPr>
            <w:t xml:space="preserve"> </w:t>
          </w:r>
          <w:r>
            <w:rPr>
              <w:rFonts w:hint="eastAsia" w:ascii="宋体" w:hAnsi="宋体" w:eastAsia="宋体" w:cs="宋体"/>
              <w:bCs/>
              <w:spacing w:val="7"/>
              <w:sz w:val="28"/>
              <w:szCs w:val="52"/>
              <w:lang w:val="en-US" w:eastAsia="zh-CN"/>
            </w:rPr>
            <w:t>所需资料</w:t>
          </w:r>
          <w:r>
            <w:rPr>
              <w:rFonts w:hint="eastAsia" w:ascii="宋体" w:hAnsi="宋体" w:eastAsia="宋体" w:cs="宋体"/>
              <w:bCs/>
              <w:spacing w:val="7"/>
              <w:sz w:val="28"/>
              <w:szCs w:val="52"/>
            </w:rPr>
            <w:t>格式范本</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_Toc3801 \h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B89EBD6">
          <w:pPr>
            <w:rPr>
              <w:rFonts w:hint="default" w:eastAsia="宋体"/>
              <w:lang w:val="en-US" w:eastAsia="zh-CN"/>
            </w:rPr>
          </w:pPr>
          <w:r>
            <w:rPr>
              <w:rFonts w:hint="eastAsia" w:ascii="宋体" w:hAnsi="宋体" w:eastAsia="宋体" w:cs="宋体"/>
              <w:sz w:val="28"/>
              <w:szCs w:val="28"/>
              <w:lang w:val="en-US" w:eastAsia="zh-CN"/>
            </w:rPr>
            <w:t>第五章  合同样板………………………………………………- 13 -</w:t>
          </w:r>
        </w:p>
        <w:p w14:paraId="290C9FB9">
          <w:pPr>
            <w:pStyle w:val="11"/>
            <w:tabs>
              <w:tab w:val="right" w:leader="dot" w:pos="8307"/>
            </w:tabs>
            <w:spacing w:line="360" w:lineRule="auto"/>
            <w:rPr>
              <w:rFonts w:hint="eastAsia" w:ascii="宋体" w:hAnsi="宋体" w:eastAsia="宋体" w:cs="宋体"/>
              <w:sz w:val="28"/>
              <w:szCs w:val="28"/>
            </w:rPr>
          </w:pPr>
        </w:p>
        <w:p w14:paraId="74F4EF0B">
          <w:pPr>
            <w:pStyle w:val="5"/>
            <w:spacing w:line="242" w:lineRule="auto"/>
            <w:rPr>
              <w:rFonts w:hint="eastAsia" w:ascii="宋体" w:hAnsi="宋体" w:eastAsia="宋体" w:cs="宋体"/>
            </w:rPr>
          </w:pPr>
          <w:r>
            <w:rPr>
              <w:rFonts w:hint="eastAsia" w:ascii="宋体" w:hAnsi="宋体" w:eastAsia="宋体" w:cs="宋体"/>
            </w:rPr>
            <w:fldChar w:fldCharType="end"/>
          </w:r>
        </w:p>
      </w:sdtContent>
    </w:sdt>
    <w:p w14:paraId="6BBB8A07">
      <w:pPr>
        <w:spacing w:before="184" w:line="187" w:lineRule="auto"/>
        <w:jc w:val="center"/>
        <w:outlineLvl w:val="0"/>
        <w:rPr>
          <w:rFonts w:hint="eastAsia" w:ascii="宋体" w:hAnsi="宋体" w:eastAsia="宋体" w:cs="宋体"/>
          <w:b/>
          <w:bCs/>
          <w:spacing w:val="8"/>
          <w:sz w:val="43"/>
          <w:szCs w:val="43"/>
        </w:rPr>
        <w:sectPr>
          <w:headerReference r:id="rId5" w:type="default"/>
          <w:footerReference r:id="rId6" w:type="default"/>
          <w:pgSz w:w="11906" w:h="16839"/>
          <w:pgMar w:top="1440" w:right="1800" w:bottom="1440" w:left="1800" w:header="0" w:footer="884" w:gutter="0"/>
          <w:pgNumType w:fmt="numberInDash"/>
          <w:cols w:space="720" w:num="1"/>
        </w:sectPr>
      </w:pPr>
      <w:bookmarkStart w:id="4" w:name="_Toc31558"/>
    </w:p>
    <w:p w14:paraId="69C60EFD">
      <w:pPr>
        <w:pStyle w:val="13"/>
        <w:widowControl w:val="0"/>
        <w:kinsoku/>
        <w:snapToGrid/>
        <w:spacing w:before="0" w:after="0" w:line="360" w:lineRule="auto"/>
        <w:rPr>
          <w:rFonts w:hint="eastAsia" w:ascii="宋体" w:hAnsi="宋体" w:eastAsia="宋体" w:cs="宋体"/>
          <w:snapToGrid/>
          <w:kern w:val="0"/>
          <w:highlight w:val="none"/>
          <w:lang w:eastAsia="zh-CN"/>
        </w:rPr>
      </w:pPr>
      <w:r>
        <w:rPr>
          <w:rFonts w:hint="eastAsia" w:ascii="宋体" w:hAnsi="宋体" w:eastAsia="宋体" w:cs="宋体"/>
          <w:snapToGrid/>
          <w:kern w:val="0"/>
          <w:highlight w:val="none"/>
          <w:lang w:eastAsia="zh-CN"/>
        </w:rPr>
        <w:t>第一章 竞价公告</w:t>
      </w:r>
      <w:bookmarkEnd w:id="4"/>
    </w:p>
    <w:p w14:paraId="2F7C3B6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kern w:val="0"/>
          <w:sz w:val="24"/>
          <w:szCs w:val="24"/>
          <w:highlight w:val="none"/>
          <w:lang w:eastAsia="zh-CN"/>
        </w:rPr>
      </w:pPr>
      <w:r>
        <w:rPr>
          <w:rFonts w:hint="eastAsia" w:ascii="宋体" w:hAnsi="宋体" w:eastAsia="宋体" w:cs="宋体"/>
          <w:b/>
          <w:bCs/>
          <w:snapToGrid/>
          <w:kern w:val="0"/>
          <w:sz w:val="24"/>
          <w:szCs w:val="24"/>
          <w:highlight w:val="none"/>
          <w:lang w:eastAsia="zh-CN"/>
        </w:rPr>
        <w:t>项目概况</w:t>
      </w:r>
    </w:p>
    <w:p w14:paraId="390FEEA5">
      <w:pPr>
        <w:widowControl/>
        <w:spacing w:line="480" w:lineRule="atLeast"/>
        <w:ind w:firstLine="480"/>
        <w:rPr>
          <w:rFonts w:hint="eastAsia" w:asciiTheme="minorEastAsia" w:hAnsiTheme="minorEastAsia" w:eastAsiaTheme="minorEastAsia" w:cstheme="minorEastAsia"/>
          <w:sz w:val="24"/>
          <w:szCs w:val="24"/>
        </w:rPr>
      </w:pPr>
      <w:r>
        <w:rPr>
          <w:rFonts w:hint="eastAsia" w:ascii="宋体" w:hAnsi="宋体" w:cs="宋体"/>
          <w:b w:val="0"/>
          <w:bCs w:val="0"/>
          <w:color w:val="000000"/>
          <w:kern w:val="0"/>
          <w:sz w:val="24"/>
          <w:szCs w:val="24"/>
          <w:lang w:val="en-US" w:eastAsia="zh-CN"/>
        </w:rPr>
        <w:t>贵州贵旅商业运营管理有限公司荔波分公司</w:t>
      </w:r>
      <w:r>
        <w:rPr>
          <w:rFonts w:hint="eastAsia" w:ascii="宋体" w:hAnsi="宋体" w:eastAsia="宋体" w:cs="宋体"/>
          <w:b w:val="0"/>
          <w:bCs w:val="0"/>
          <w:color w:val="000000"/>
          <w:kern w:val="0"/>
          <w:sz w:val="24"/>
          <w:szCs w:val="24"/>
          <w:lang w:val="en-US" w:eastAsia="zh-CN"/>
        </w:rPr>
        <w:t>酒店有害生物防治</w:t>
      </w:r>
      <w:r>
        <w:rPr>
          <w:rFonts w:hint="eastAsia" w:ascii="宋体" w:hAnsi="宋体" w:cs="宋体"/>
          <w:b w:val="0"/>
          <w:bCs w:val="0"/>
          <w:color w:val="000000"/>
          <w:kern w:val="0"/>
          <w:sz w:val="24"/>
          <w:szCs w:val="24"/>
          <w:lang w:val="en-US" w:eastAsia="zh-CN"/>
        </w:rPr>
        <w:t>采购项目竞价采购</w:t>
      </w:r>
      <w:r>
        <w:rPr>
          <w:rFonts w:hint="eastAsia" w:asciiTheme="minorEastAsia" w:hAnsiTheme="minorEastAsia" w:eastAsiaTheme="minorEastAsia" w:cstheme="minorEastAsia"/>
          <w:sz w:val="24"/>
          <w:szCs w:val="24"/>
          <w:highlight w:val="none"/>
          <w:shd w:val="clear" w:color="auto" w:fill="FFFFFF"/>
          <w:lang w:val="en-US" w:eastAsia="zh-CN" w:bidi="zh-CN"/>
        </w:rPr>
        <w:t>。</w:t>
      </w:r>
    </w:p>
    <w:p w14:paraId="0D5DCB6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kern w:val="0"/>
          <w:sz w:val="24"/>
          <w:szCs w:val="24"/>
          <w:highlight w:val="none"/>
          <w:lang w:eastAsia="zh-CN"/>
        </w:rPr>
      </w:pPr>
      <w:bookmarkStart w:id="5" w:name="_Toc17705"/>
      <w:bookmarkStart w:id="6" w:name="_Toc12485"/>
      <w:bookmarkStart w:id="7" w:name="_Toc13586"/>
      <w:bookmarkStart w:id="8" w:name="_Toc32118"/>
      <w:r>
        <w:rPr>
          <w:rFonts w:hint="eastAsia" w:ascii="宋体" w:hAnsi="宋体" w:eastAsia="宋体" w:cs="宋体"/>
          <w:b/>
          <w:bCs/>
          <w:snapToGrid/>
          <w:kern w:val="0"/>
          <w:sz w:val="24"/>
          <w:szCs w:val="24"/>
          <w:highlight w:val="none"/>
          <w:lang w:val="en-US" w:eastAsia="zh-CN"/>
        </w:rPr>
        <w:t>1</w:t>
      </w:r>
      <w:r>
        <w:rPr>
          <w:rFonts w:hint="eastAsia" w:ascii="宋体" w:hAnsi="宋体" w:eastAsia="宋体" w:cs="宋体"/>
          <w:b/>
          <w:bCs/>
          <w:snapToGrid/>
          <w:kern w:val="0"/>
          <w:sz w:val="24"/>
          <w:szCs w:val="24"/>
          <w:highlight w:val="none"/>
          <w:lang w:eastAsia="zh-CN"/>
        </w:rPr>
        <w:t>.竞价内容</w:t>
      </w:r>
      <w:bookmarkEnd w:id="5"/>
      <w:bookmarkEnd w:id="6"/>
      <w:bookmarkEnd w:id="7"/>
      <w:bookmarkEnd w:id="8"/>
    </w:p>
    <w:p w14:paraId="0C970397">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highlight w:val="none"/>
          <w:shd w:val="clear" w:color="auto" w:fill="FFFFFF"/>
          <w:lang w:val="en-US" w:eastAsia="zh-CN" w:bidi="zh-CN"/>
        </w:rPr>
      </w:pPr>
      <w:r>
        <w:rPr>
          <w:rFonts w:hint="eastAsia" w:asciiTheme="minorEastAsia" w:hAnsiTheme="minorEastAsia" w:eastAsiaTheme="minorEastAsia" w:cstheme="minorEastAsia"/>
          <w:sz w:val="24"/>
          <w:szCs w:val="24"/>
          <w:highlight w:val="none"/>
          <w:shd w:val="clear" w:color="auto" w:fill="FFFFFF"/>
          <w:lang w:val="en-US" w:eastAsia="zh-CN" w:bidi="zh-CN"/>
        </w:rPr>
        <w:t>1.1项目名称：</w:t>
      </w:r>
      <w:r>
        <w:rPr>
          <w:rFonts w:hint="eastAsia" w:ascii="宋体" w:hAnsi="宋体" w:eastAsia="宋体" w:cs="宋体"/>
          <w:b w:val="0"/>
          <w:bCs w:val="0"/>
          <w:color w:val="000000"/>
          <w:kern w:val="0"/>
          <w:sz w:val="24"/>
          <w:szCs w:val="24"/>
          <w:lang w:val="en-US" w:eastAsia="zh-CN"/>
        </w:rPr>
        <w:t>有害生物防治</w:t>
      </w:r>
      <w:r>
        <w:rPr>
          <w:rFonts w:hint="eastAsia" w:asciiTheme="minorEastAsia" w:hAnsiTheme="minorEastAsia" w:eastAsiaTheme="minorEastAsia" w:cstheme="minorEastAsia"/>
          <w:sz w:val="24"/>
          <w:szCs w:val="24"/>
          <w:highlight w:val="none"/>
          <w:shd w:val="clear" w:color="auto" w:fill="FFFFFF"/>
          <w:lang w:val="en-US" w:eastAsia="zh-CN" w:bidi="zh-CN"/>
        </w:rPr>
        <w:t>采购项目；</w:t>
      </w:r>
    </w:p>
    <w:p w14:paraId="7B9EB414">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default" w:asciiTheme="minorEastAsia" w:hAnsiTheme="minorEastAsia" w:eastAsiaTheme="minorEastAsia" w:cstheme="minorEastAsia"/>
          <w:sz w:val="24"/>
          <w:szCs w:val="24"/>
          <w:highlight w:val="none"/>
          <w:shd w:val="clear" w:color="auto" w:fill="FFFFFF"/>
          <w:lang w:val="en-US" w:eastAsia="zh-CN" w:bidi="zh-CN"/>
        </w:rPr>
      </w:pPr>
      <w:r>
        <w:rPr>
          <w:rFonts w:hint="eastAsia" w:asciiTheme="minorEastAsia" w:hAnsiTheme="minorEastAsia" w:eastAsiaTheme="minorEastAsia" w:cstheme="minorEastAsia"/>
          <w:sz w:val="24"/>
          <w:szCs w:val="24"/>
          <w:highlight w:val="none"/>
          <w:shd w:val="clear" w:color="auto" w:fill="FFFFFF"/>
          <w:lang w:val="en-US" w:eastAsia="zh-CN" w:bidi="zh-CN"/>
        </w:rPr>
        <w:t>1.2项目编号：/</w:t>
      </w:r>
    </w:p>
    <w:p w14:paraId="21FBA07E">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highlight w:val="none"/>
          <w:shd w:val="clear" w:color="auto" w:fill="FFFFFF"/>
          <w:lang w:val="en-US" w:eastAsia="zh-CN" w:bidi="zh-CN"/>
        </w:rPr>
      </w:pPr>
      <w:r>
        <w:rPr>
          <w:rFonts w:hint="eastAsia" w:asciiTheme="minorEastAsia" w:hAnsiTheme="minorEastAsia" w:eastAsiaTheme="minorEastAsia" w:cstheme="minorEastAsia"/>
          <w:sz w:val="24"/>
          <w:szCs w:val="24"/>
          <w:highlight w:val="none"/>
          <w:shd w:val="clear" w:color="auto" w:fill="FFFFFF"/>
          <w:lang w:val="en-US" w:eastAsia="zh-CN" w:bidi="zh-CN"/>
        </w:rPr>
        <w:t>1.3预估价：预估价：¥</w:t>
      </w:r>
      <w:r>
        <w:rPr>
          <w:rFonts w:hint="eastAsia" w:asciiTheme="minorEastAsia" w:hAnsiTheme="minorEastAsia" w:eastAsiaTheme="minorEastAsia" w:cstheme="minorEastAsia"/>
          <w:color w:val="auto"/>
          <w:sz w:val="24"/>
          <w:szCs w:val="24"/>
          <w:highlight w:val="none"/>
          <w:shd w:val="clear" w:color="auto" w:fill="FFFFFF"/>
          <w:lang w:val="en-US" w:eastAsia="zh-CN" w:bidi="zh-CN"/>
        </w:rPr>
        <w:t>27,000.00</w:t>
      </w:r>
      <w:r>
        <w:rPr>
          <w:rFonts w:hint="eastAsia" w:asciiTheme="minorEastAsia" w:hAnsiTheme="minorEastAsia" w:eastAsiaTheme="minorEastAsia" w:cstheme="minorEastAsia"/>
          <w:sz w:val="24"/>
          <w:szCs w:val="24"/>
          <w:highlight w:val="none"/>
          <w:shd w:val="clear" w:color="auto" w:fill="FFFFFF"/>
          <w:lang w:val="en-US" w:eastAsia="zh-CN" w:bidi="zh-CN"/>
        </w:rPr>
        <w:t>元</w:t>
      </w:r>
    </w:p>
    <w:p w14:paraId="1EFD8F90">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highlight w:val="none"/>
          <w:shd w:val="clear" w:color="auto" w:fill="FFFFFF"/>
          <w:lang w:val="en-US" w:eastAsia="zh-CN" w:bidi="zh-CN"/>
        </w:rPr>
      </w:pPr>
      <w:r>
        <w:rPr>
          <w:rFonts w:hint="eastAsia" w:asciiTheme="minorEastAsia" w:hAnsiTheme="minorEastAsia" w:eastAsiaTheme="minorEastAsia" w:cstheme="minorEastAsia"/>
          <w:sz w:val="24"/>
          <w:szCs w:val="24"/>
          <w:highlight w:val="none"/>
          <w:shd w:val="clear" w:color="auto" w:fill="FFFFFF"/>
          <w:lang w:val="en-US" w:eastAsia="zh-CN" w:bidi="zh-CN"/>
        </w:rPr>
        <w:t>1.4服务期：服务期限30天（具体以合同签订为准）；</w:t>
      </w:r>
    </w:p>
    <w:p w14:paraId="325E2E78">
      <w:pPr>
        <w:keepNext w:val="0"/>
        <w:keepLines w:val="0"/>
        <w:pageBreakBefore w:val="0"/>
        <w:widowControl/>
        <w:wordWrap/>
        <w:overflowPunct/>
        <w:topLinePunct w:val="0"/>
        <w:bidi w:val="0"/>
        <w:snapToGrid w:val="0"/>
        <w:spacing w:beforeAutospacing="0" w:line="360" w:lineRule="auto"/>
        <w:ind w:firstLine="480" w:firstLineChars="200"/>
        <w:rPr>
          <w:rFonts w:hint="default" w:ascii="宋体" w:hAnsi="宋体" w:cs="仿宋"/>
          <w:color w:val="auto"/>
          <w:spacing w:val="-6"/>
          <w:kern w:val="0"/>
          <w:sz w:val="24"/>
          <w:szCs w:val="24"/>
          <w:lang w:val="en-US"/>
        </w:rPr>
      </w:pPr>
      <w:r>
        <w:rPr>
          <w:rFonts w:hint="eastAsia" w:asciiTheme="minorEastAsia" w:hAnsiTheme="minorEastAsia" w:eastAsiaTheme="minorEastAsia" w:cstheme="minorEastAsia"/>
          <w:sz w:val="24"/>
          <w:szCs w:val="24"/>
          <w:highlight w:val="none"/>
          <w:shd w:val="clear" w:color="auto" w:fill="FFFFFF"/>
          <w:lang w:val="en-US" w:eastAsia="zh-CN" w:bidi="zh-CN"/>
        </w:rPr>
        <w:t>1.5采购内容：选择一家公司为荔波樟江部落大酒店开展2025年有害生物防治工作。</w:t>
      </w:r>
    </w:p>
    <w:p w14:paraId="480B8C1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kern w:val="0"/>
          <w:sz w:val="24"/>
          <w:szCs w:val="24"/>
          <w:highlight w:val="none"/>
          <w:lang w:val="en-US" w:eastAsia="zh-CN"/>
        </w:rPr>
      </w:pPr>
      <w:bookmarkStart w:id="9" w:name="_Toc2587"/>
      <w:bookmarkStart w:id="10" w:name="_Toc21289"/>
      <w:bookmarkStart w:id="11" w:name="_Toc23218"/>
      <w:bookmarkStart w:id="12" w:name="_Toc21162"/>
      <w:r>
        <w:rPr>
          <w:rFonts w:hint="eastAsia" w:ascii="宋体" w:hAnsi="宋体" w:eastAsia="宋体" w:cs="宋体"/>
          <w:b/>
          <w:bCs/>
          <w:snapToGrid/>
          <w:kern w:val="0"/>
          <w:sz w:val="24"/>
          <w:szCs w:val="24"/>
          <w:highlight w:val="none"/>
          <w:lang w:val="en-US" w:eastAsia="zh-CN"/>
        </w:rPr>
        <w:t>2.</w:t>
      </w:r>
      <w:bookmarkEnd w:id="9"/>
      <w:r>
        <w:rPr>
          <w:rFonts w:hint="eastAsia" w:ascii="宋体" w:hAnsi="宋体" w:eastAsia="宋体" w:cs="宋体"/>
          <w:b/>
          <w:bCs/>
          <w:snapToGrid/>
          <w:kern w:val="0"/>
          <w:sz w:val="24"/>
          <w:szCs w:val="24"/>
          <w:highlight w:val="none"/>
          <w:lang w:val="en-US" w:eastAsia="zh-CN"/>
        </w:rPr>
        <w:t>供应商资格条件</w:t>
      </w:r>
      <w:bookmarkEnd w:id="10"/>
      <w:bookmarkEnd w:id="11"/>
      <w:bookmarkEnd w:id="12"/>
    </w:p>
    <w:p w14:paraId="33DF9D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shd w:val="clear" w:color="auto" w:fill="FFFFFF"/>
          <w:lang w:val="en-US" w:eastAsia="zh-CN" w:bidi="zh-CN"/>
        </w:rPr>
      </w:pPr>
      <w:r>
        <w:rPr>
          <w:rFonts w:hint="eastAsia" w:asciiTheme="minorEastAsia" w:hAnsiTheme="minorEastAsia" w:eastAsiaTheme="minorEastAsia" w:cstheme="minorEastAsia"/>
          <w:sz w:val="24"/>
          <w:szCs w:val="24"/>
          <w:highlight w:val="none"/>
          <w:shd w:val="clear" w:color="auto" w:fill="FFFFFF"/>
          <w:lang w:val="en-US" w:eastAsia="zh-CN" w:bidi="zh-CN"/>
        </w:rPr>
        <w:t>2.1</w:t>
      </w:r>
      <w:r>
        <w:rPr>
          <w:rFonts w:hint="eastAsia" w:hAnsi="宋体" w:cs="宋体"/>
          <w:sz w:val="24"/>
          <w:szCs w:val="24"/>
          <w:highlight w:val="none"/>
          <w:shd w:val="clear" w:color="auto" w:fill="FFFFFF"/>
          <w:lang w:val="zh-CN" w:bidi="zh-CN"/>
        </w:rPr>
        <w:t>具有独立承担民事责任的能力：提供有效的多证合一的营业执照或自然人的身份证明；（复印件加盖</w:t>
      </w:r>
      <w:r>
        <w:rPr>
          <w:rFonts w:hint="eastAsia" w:cs="宋体"/>
          <w:sz w:val="24"/>
          <w:szCs w:val="24"/>
          <w:highlight w:val="none"/>
          <w:shd w:val="clear" w:color="auto" w:fill="FFFFFF"/>
          <w:lang w:val="zh-CN" w:bidi="zh-CN"/>
        </w:rPr>
        <w:t>投标</w:t>
      </w:r>
      <w:r>
        <w:rPr>
          <w:rFonts w:hint="eastAsia" w:cs="宋体"/>
          <w:sz w:val="24"/>
          <w:szCs w:val="24"/>
          <w:highlight w:val="none"/>
          <w:shd w:val="clear" w:color="auto" w:fill="FFFFFF"/>
          <w:lang w:val="en-US" w:bidi="zh-CN"/>
        </w:rPr>
        <w:t>供应商</w:t>
      </w:r>
      <w:r>
        <w:rPr>
          <w:rFonts w:hint="eastAsia" w:hAnsi="宋体" w:cs="宋体"/>
          <w:sz w:val="24"/>
          <w:szCs w:val="24"/>
          <w:highlight w:val="none"/>
          <w:shd w:val="clear" w:color="auto" w:fill="FFFFFF"/>
          <w:lang w:val="zh-CN" w:bidi="zh-CN"/>
        </w:rPr>
        <w:t>公章）</w:t>
      </w:r>
      <w:r>
        <w:rPr>
          <w:rFonts w:hint="eastAsia" w:asciiTheme="minorEastAsia" w:hAnsiTheme="minorEastAsia" w:eastAsiaTheme="minorEastAsia" w:cstheme="minorEastAsia"/>
          <w:sz w:val="24"/>
          <w:szCs w:val="24"/>
          <w:highlight w:val="none"/>
          <w:shd w:val="clear" w:color="auto" w:fill="FFFFFF"/>
          <w:lang w:val="en-US" w:eastAsia="zh-CN" w:bidi="zh-CN"/>
        </w:rPr>
        <w:t>。</w:t>
      </w:r>
    </w:p>
    <w:p w14:paraId="027E5A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shd w:val="clear" w:color="auto" w:fill="FFFFFF"/>
          <w:lang w:val="en-US" w:eastAsia="zh-CN" w:bidi="zh-CN"/>
        </w:rPr>
      </w:pPr>
      <w:r>
        <w:rPr>
          <w:rFonts w:hint="eastAsia" w:asciiTheme="minorEastAsia" w:hAnsiTheme="minorEastAsia" w:eastAsiaTheme="minorEastAsia" w:cstheme="minorEastAsia"/>
          <w:sz w:val="24"/>
          <w:szCs w:val="24"/>
          <w:highlight w:val="none"/>
          <w:shd w:val="clear" w:color="auto" w:fill="FFFFFF"/>
          <w:lang w:val="en-US" w:eastAsia="zh-CN" w:bidi="zh-CN"/>
        </w:rPr>
        <w:t>2.2</w:t>
      </w:r>
      <w:r>
        <w:rPr>
          <w:rFonts w:hint="eastAsia" w:hAnsi="宋体" w:cs="宋体"/>
          <w:sz w:val="24"/>
          <w:szCs w:val="24"/>
          <w:highlight w:val="none"/>
          <w:shd w:val="clear" w:color="auto" w:fill="FFFFFF"/>
          <w:lang w:val="zh-CN" w:bidi="zh-CN"/>
        </w:rPr>
        <w:t>具备履行合同所必需的设备和专业技术能力：提供具备履行合同所必需的设备和专业技术能力的承诺函；（</w:t>
      </w:r>
      <w:r>
        <w:rPr>
          <w:rFonts w:hint="eastAsia" w:hAnsi="宋体" w:cs="宋体"/>
          <w:sz w:val="24"/>
          <w:szCs w:val="24"/>
          <w:highlight w:val="none"/>
          <w:shd w:val="clear" w:color="auto" w:fill="FFFFFF"/>
          <w:lang w:val="en-US" w:bidi="zh-CN"/>
        </w:rPr>
        <w:t>格式自拟</w:t>
      </w:r>
      <w:r>
        <w:rPr>
          <w:rFonts w:hint="eastAsia" w:hAnsi="宋体" w:cs="宋体"/>
          <w:sz w:val="24"/>
          <w:szCs w:val="24"/>
          <w:highlight w:val="none"/>
          <w:shd w:val="clear" w:color="auto" w:fill="FFFFFF"/>
          <w:lang w:val="zh-CN" w:bidi="zh-CN"/>
        </w:rPr>
        <w:t>加盖投标供应商公章）</w:t>
      </w:r>
      <w:r>
        <w:rPr>
          <w:rFonts w:hint="eastAsia" w:asciiTheme="minorEastAsia" w:hAnsiTheme="minorEastAsia" w:eastAsiaTheme="minorEastAsia" w:cstheme="minorEastAsia"/>
          <w:sz w:val="24"/>
          <w:szCs w:val="24"/>
          <w:highlight w:val="none"/>
          <w:shd w:val="clear" w:color="auto" w:fill="FFFFFF"/>
          <w:lang w:val="en-US" w:eastAsia="zh-CN" w:bidi="zh-CN"/>
        </w:rPr>
        <w:t>；</w:t>
      </w:r>
    </w:p>
    <w:p w14:paraId="78C9B0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shd w:val="clear" w:color="auto" w:fill="FFFFFF"/>
          <w:lang w:bidi="zh-CN"/>
        </w:rPr>
      </w:pPr>
      <w:r>
        <w:rPr>
          <w:rFonts w:hint="eastAsia" w:asciiTheme="minorEastAsia" w:hAnsiTheme="minorEastAsia" w:eastAsiaTheme="minorEastAsia" w:cstheme="minorEastAsia"/>
          <w:sz w:val="24"/>
          <w:szCs w:val="24"/>
          <w:highlight w:val="none"/>
          <w:shd w:val="clear" w:color="auto" w:fill="FFFFFF"/>
          <w:lang w:val="en-US" w:eastAsia="zh-CN" w:bidi="zh-CN"/>
        </w:rPr>
        <w:t>2.3</w:t>
      </w:r>
      <w:r>
        <w:rPr>
          <w:rFonts w:hint="eastAsia" w:ascii="宋体" w:hAnsi="宋体" w:eastAsia="宋体" w:cs="宋体"/>
          <w:color w:val="auto"/>
          <w:sz w:val="24"/>
          <w:szCs w:val="24"/>
          <w:highlight w:val="none"/>
          <w:shd w:val="clear" w:color="auto" w:fill="FFFFFF"/>
          <w:lang w:val="zh-CN" w:eastAsia="zh-CN" w:bidi="zh-CN"/>
        </w:rPr>
        <w:t>参</w:t>
      </w:r>
      <w:r>
        <w:rPr>
          <w:rFonts w:hint="eastAsia" w:ascii="宋体" w:hAnsi="宋体" w:eastAsia="宋体" w:cs="宋体"/>
          <w:color w:val="auto"/>
          <w:highlight w:val="none"/>
          <w:shd w:val="clear" w:color="auto" w:fill="FFFFFF"/>
          <w:lang w:bidi="zh-CN"/>
        </w:rPr>
        <w:t>加招标活动前3年内在经营活动中没有重大违法记录的书面声明（自行声明加盖投标</w:t>
      </w:r>
      <w:r>
        <w:rPr>
          <w:rFonts w:hint="eastAsia" w:ascii="宋体" w:hAnsi="宋体" w:eastAsia="宋体" w:cs="宋体"/>
          <w:color w:val="auto"/>
          <w:highlight w:val="none"/>
          <w:shd w:val="clear" w:color="auto" w:fill="FFFFFF"/>
          <w:lang w:val="en-US" w:bidi="zh-CN"/>
        </w:rPr>
        <w:t>供应商</w:t>
      </w:r>
      <w:r>
        <w:rPr>
          <w:rFonts w:hint="eastAsia" w:ascii="宋体" w:hAnsi="宋体" w:eastAsia="宋体" w:cs="宋体"/>
          <w:color w:val="auto"/>
          <w:highlight w:val="none"/>
          <w:shd w:val="clear" w:color="auto" w:fill="FFFFFF"/>
          <w:lang w:bidi="zh-CN"/>
        </w:rPr>
        <w:t>公章）</w:t>
      </w:r>
    </w:p>
    <w:p w14:paraId="7C66141C">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baseline"/>
        <w:rPr>
          <w:rFonts w:hint="eastAsia" w:asciiTheme="minorEastAsia" w:hAnsiTheme="minorEastAsia" w:eastAsiaTheme="minorEastAsia" w:cstheme="minorEastAsia"/>
          <w:sz w:val="24"/>
          <w:szCs w:val="24"/>
          <w:highlight w:val="none"/>
          <w:shd w:val="clear" w:color="auto" w:fill="FFFFFF"/>
          <w:lang w:val="en-US" w:eastAsia="zh-CN" w:bidi="zh-CN"/>
        </w:rPr>
      </w:pPr>
      <w:r>
        <w:rPr>
          <w:rFonts w:hint="eastAsia" w:asciiTheme="minorEastAsia" w:hAnsiTheme="minorEastAsia" w:eastAsiaTheme="minorEastAsia" w:cstheme="minorEastAsia"/>
          <w:sz w:val="24"/>
          <w:szCs w:val="24"/>
          <w:highlight w:val="none"/>
          <w:shd w:val="clear" w:color="auto" w:fill="FFFFFF"/>
          <w:lang w:val="en-US" w:eastAsia="zh-CN" w:bidi="zh-CN"/>
        </w:rPr>
        <w:t>2.4</w:t>
      </w:r>
      <w:r>
        <w:rPr>
          <w:rFonts w:hint="eastAsia" w:asciiTheme="minorEastAsia" w:hAnsiTheme="minorEastAsia" w:eastAsiaTheme="minorEastAsia" w:cstheme="minorEastAsia"/>
          <w:sz w:val="24"/>
          <w:szCs w:val="24"/>
          <w:highlight w:val="none"/>
          <w:shd w:val="clear" w:color="auto" w:fill="FFFFFF"/>
          <w:lang w:val="zh-CN" w:eastAsia="zh-CN" w:bidi="zh-CN"/>
        </w:rPr>
        <w:t>投标</w:t>
      </w:r>
      <w:r>
        <w:rPr>
          <w:rFonts w:hint="eastAsia" w:asciiTheme="minorEastAsia" w:hAnsiTheme="minorEastAsia" w:eastAsiaTheme="minorEastAsia" w:cstheme="minorEastAsia"/>
          <w:sz w:val="24"/>
          <w:szCs w:val="24"/>
          <w:highlight w:val="none"/>
          <w:shd w:val="clear" w:color="auto" w:fill="FFFFFF"/>
          <w:lang w:val="en-US" w:eastAsia="zh-CN" w:bidi="zh-CN"/>
        </w:rPr>
        <w:t>供应商</w:t>
      </w:r>
      <w:r>
        <w:rPr>
          <w:rFonts w:hint="eastAsia" w:asciiTheme="minorEastAsia" w:hAnsiTheme="minorEastAsia" w:eastAsiaTheme="minorEastAsia" w:cstheme="minorEastAsia"/>
          <w:sz w:val="24"/>
          <w:szCs w:val="24"/>
          <w:highlight w:val="none"/>
          <w:shd w:val="clear" w:color="auto" w:fill="FFFFFF"/>
          <w:lang w:val="zh-CN" w:eastAsia="zh-CN" w:bidi="zh-CN"/>
        </w:rPr>
        <w:t>需提供承诺函：承诺在“信用中国”网站（www.creditchina.gov.cn）等渠道查询中未被列入失信被执行人名单、重大税收违法主体当事人名单中，如被列入失信被执行人、重大税收违法主体当事人名单中的投标供应商取消其投标资格，并承担由此</w:t>
      </w:r>
      <w:r>
        <w:rPr>
          <w:rFonts w:hint="eastAsia" w:asciiTheme="minorEastAsia" w:hAnsiTheme="minorEastAsia" w:eastAsiaTheme="minorEastAsia" w:cstheme="minorEastAsia"/>
          <w:sz w:val="24"/>
          <w:szCs w:val="24"/>
          <w:highlight w:val="none"/>
          <w:shd w:val="clear" w:color="auto" w:fill="FFFFFF"/>
          <w:lang w:val="en-US" w:eastAsia="zh-CN" w:bidi="zh-CN"/>
        </w:rPr>
        <w:t>造成的一切法律责任及后果。资格审查时，代理机构或采购人在“信用中国”网站（包括失信被执行人、重大税收违法主体当事人名单）。对列入失信被执行人、重大税收违法主体当事人名单的投标供应商，其资格审查不予通过。（承诺格式自理；中标后，如经核查承诺内容不属实，取消成交资格。）</w:t>
      </w:r>
    </w:p>
    <w:p w14:paraId="6C93D15C">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2" w:firstLineChars="200"/>
        <w:jc w:val="left"/>
        <w:textAlignment w:val="baseline"/>
        <w:rPr>
          <w:rFonts w:hint="default" w:asciiTheme="minorEastAsia" w:hAnsiTheme="minorEastAsia" w:eastAsiaTheme="minorEastAsia" w:cstheme="minorEastAsia"/>
          <w:sz w:val="24"/>
          <w:szCs w:val="24"/>
          <w:highlight w:val="none"/>
          <w:shd w:val="clear" w:color="auto" w:fill="FFFFFF"/>
          <w:lang w:val="en-US" w:eastAsia="zh-CN" w:bidi="zh-CN"/>
        </w:rPr>
      </w:pPr>
      <w:r>
        <w:rPr>
          <w:rFonts w:hint="eastAsia" w:ascii="宋体" w:hAnsi="宋体" w:eastAsia="宋体" w:cs="宋体"/>
          <w:b/>
          <w:bCs/>
          <w:color w:val="000000"/>
          <w:kern w:val="0"/>
          <w:sz w:val="24"/>
          <w:szCs w:val="24"/>
          <w:lang w:val="en-US" w:eastAsia="zh-CN" w:bidi="ar"/>
        </w:rPr>
        <w:t>注：供应商必须同时满足以上所有的资格要求并提供相应的证明材料，所有提供的相关资质证明文件应属法定有效期内的，若发生变更的，应按有关规定办理完变更手续后方可参加网上竞价，并以发证机关核准的变更为准，否则报名审核不合格。所有资格证明文件复印件应是清晰的、有效的、完整的，并加盖供应商公章。</w:t>
      </w:r>
    </w:p>
    <w:p w14:paraId="53B415D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kern w:val="0"/>
          <w:sz w:val="24"/>
          <w:szCs w:val="24"/>
          <w:highlight w:val="none"/>
          <w:lang w:val="en-US" w:eastAsia="zh-CN"/>
        </w:rPr>
      </w:pPr>
      <w:bookmarkStart w:id="13" w:name="_Toc8850"/>
      <w:r>
        <w:rPr>
          <w:rFonts w:hint="eastAsia" w:ascii="宋体" w:hAnsi="宋体" w:eastAsia="宋体" w:cs="宋体"/>
          <w:b/>
          <w:bCs/>
          <w:snapToGrid/>
          <w:kern w:val="0"/>
          <w:sz w:val="24"/>
          <w:szCs w:val="24"/>
          <w:highlight w:val="none"/>
          <w:lang w:val="en-US" w:eastAsia="zh-CN"/>
        </w:rPr>
        <w:t>3.竞价文件获取信息</w:t>
      </w:r>
      <w:bookmarkEnd w:id="13"/>
    </w:p>
    <w:p w14:paraId="1EC55C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shd w:val="clear" w:color="auto" w:fill="FFFFFF"/>
          <w:lang w:val="en-US" w:eastAsia="zh-CN" w:bidi="zh-CN"/>
        </w:rPr>
      </w:pPr>
      <w:r>
        <w:rPr>
          <w:rFonts w:hint="eastAsia" w:asciiTheme="minorEastAsia" w:hAnsiTheme="minorEastAsia" w:eastAsiaTheme="minorEastAsia" w:cstheme="minorEastAsia"/>
          <w:sz w:val="24"/>
          <w:szCs w:val="24"/>
          <w:highlight w:val="none"/>
          <w:shd w:val="clear" w:color="auto" w:fill="FFFFFF"/>
          <w:lang w:val="en-US" w:eastAsia="zh-CN" w:bidi="zh-CN"/>
        </w:rPr>
        <w:t>注：提供的所有资质文件必须真实有效，保证合同执行期间有关文件处于有效期。一旦发现虚假文件或内容,采购人可取消其成交资格，并按规定顺延成交单位或重新开展采购活动。</w:t>
      </w:r>
    </w:p>
    <w:p w14:paraId="5511E3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shd w:val="clear" w:color="auto" w:fill="FFFFFF"/>
          <w:lang w:val="en-US" w:eastAsia="zh-CN" w:bidi="zh-CN"/>
        </w:rPr>
      </w:pPr>
      <w:r>
        <w:rPr>
          <w:rFonts w:hint="eastAsia" w:asciiTheme="minorEastAsia" w:hAnsiTheme="minorEastAsia" w:eastAsiaTheme="minorEastAsia" w:cstheme="minorEastAsia"/>
          <w:sz w:val="24"/>
          <w:szCs w:val="24"/>
          <w:highlight w:val="none"/>
          <w:shd w:val="clear" w:color="auto" w:fill="FFFFFF"/>
          <w:lang w:val="en-US" w:eastAsia="zh-CN" w:bidi="zh-CN"/>
        </w:rPr>
        <w:t>3.1供应商注册方式：登陆贵州省公共资源（国有企业生产资料)交易平台（黔云招采电子招标采购交易平台)</w:t>
      </w:r>
      <w:r>
        <w:rPr>
          <w:rFonts w:hint="eastAsia" w:ascii="宋体" w:hAnsi="宋体" w:eastAsia="宋体" w:cs="宋体"/>
          <w:kern w:val="2"/>
          <w:sz w:val="24"/>
          <w:szCs w:val="24"/>
          <w:highlight w:val="none"/>
        </w:rPr>
        <w:t>（www.e-qyzc.com）</w:t>
      </w:r>
      <w:r>
        <w:rPr>
          <w:rFonts w:hint="eastAsia" w:asciiTheme="minorEastAsia" w:hAnsiTheme="minorEastAsia" w:eastAsiaTheme="minorEastAsia" w:cstheme="minorEastAsia"/>
          <w:sz w:val="24"/>
          <w:szCs w:val="24"/>
          <w:highlight w:val="none"/>
          <w:shd w:val="clear" w:color="auto" w:fill="FFFFFF"/>
          <w:lang w:val="en-US" w:eastAsia="zh-CN" w:bidi="zh-CN"/>
        </w:rPr>
        <w:t>，</w:t>
      </w:r>
      <w:r>
        <w:rPr>
          <w:rFonts w:hint="eastAsia" w:asciiTheme="minorEastAsia" w:hAnsiTheme="minorEastAsia" w:eastAsiaTheme="minorEastAsia" w:cstheme="minorEastAsia"/>
          <w:sz w:val="24"/>
          <w:szCs w:val="24"/>
          <w:highlight w:val="none"/>
          <w:shd w:val="clear" w:color="auto" w:fill="FFFFFF"/>
          <w:lang w:val="en-US" w:eastAsia="zh-CN" w:bidi="zh-CN"/>
        </w:rPr>
        <w:fldChar w:fldCharType="begin"/>
      </w:r>
      <w:r>
        <w:rPr>
          <w:rFonts w:hint="eastAsia" w:asciiTheme="minorEastAsia" w:hAnsiTheme="minorEastAsia" w:eastAsiaTheme="minorEastAsia" w:cstheme="minorEastAsia"/>
          <w:sz w:val="24"/>
          <w:szCs w:val="24"/>
          <w:highlight w:val="none"/>
          <w:shd w:val="clear" w:color="auto" w:fill="FFFFFF"/>
          <w:lang w:val="en-US" w:eastAsia="zh-CN" w:bidi="zh-CN"/>
        </w:rPr>
        <w:instrText xml:space="preserve"> HYPERLINK "https://gzqsgz.e-qyzc.com/web-portal/index.html#/home），依据网站指示进行在线注册；已注册的供应商无须再次注册。" </w:instrText>
      </w:r>
      <w:r>
        <w:rPr>
          <w:rFonts w:hint="eastAsia" w:asciiTheme="minorEastAsia" w:hAnsiTheme="minorEastAsia" w:eastAsiaTheme="minorEastAsia" w:cstheme="minorEastAsia"/>
          <w:sz w:val="24"/>
          <w:szCs w:val="24"/>
          <w:highlight w:val="none"/>
          <w:shd w:val="clear" w:color="auto" w:fill="FFFFFF"/>
          <w:lang w:val="en-US" w:eastAsia="zh-CN" w:bidi="zh-CN"/>
        </w:rPr>
        <w:fldChar w:fldCharType="separate"/>
      </w:r>
      <w:r>
        <w:rPr>
          <w:rFonts w:hint="eastAsia" w:asciiTheme="minorEastAsia" w:hAnsiTheme="minorEastAsia" w:eastAsiaTheme="minorEastAsia" w:cstheme="minorEastAsia"/>
          <w:sz w:val="24"/>
          <w:szCs w:val="24"/>
          <w:highlight w:val="none"/>
          <w:shd w:val="clear" w:color="auto" w:fill="FFFFFF"/>
          <w:lang w:val="en-US" w:eastAsia="zh-CN" w:bidi="zh-CN"/>
        </w:rPr>
        <w:t>依据网站指示进行在线注册；已注册的供应商无须再次注册。</w:t>
      </w:r>
      <w:r>
        <w:rPr>
          <w:rFonts w:hint="eastAsia" w:asciiTheme="minorEastAsia" w:hAnsiTheme="minorEastAsia" w:eastAsiaTheme="minorEastAsia" w:cstheme="minorEastAsia"/>
          <w:sz w:val="24"/>
          <w:szCs w:val="24"/>
          <w:highlight w:val="none"/>
          <w:shd w:val="clear" w:color="auto" w:fill="FFFFFF"/>
          <w:lang w:val="en-US" w:eastAsia="zh-CN" w:bidi="zh-CN"/>
        </w:rPr>
        <w:fldChar w:fldCharType="end"/>
      </w:r>
    </w:p>
    <w:p w14:paraId="761993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shd w:val="clear" w:color="auto" w:fill="FFFFFF"/>
          <w:lang w:val="en-US" w:eastAsia="zh-CN" w:bidi="zh-CN"/>
        </w:rPr>
      </w:pPr>
      <w:r>
        <w:rPr>
          <w:rFonts w:hint="eastAsia" w:asciiTheme="minorEastAsia" w:hAnsiTheme="minorEastAsia" w:eastAsiaTheme="minorEastAsia" w:cstheme="minorEastAsia"/>
          <w:sz w:val="24"/>
          <w:szCs w:val="24"/>
          <w:highlight w:val="none"/>
          <w:shd w:val="clear" w:color="auto" w:fill="FFFFFF"/>
          <w:lang w:val="en-US" w:eastAsia="zh-CN" w:bidi="zh-CN"/>
        </w:rPr>
        <w:t>3.2意向供应商通过线上浏览方式获取竞价文件；本次竞价文件不采用其他方式告知。</w:t>
      </w:r>
    </w:p>
    <w:p w14:paraId="300214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shd w:val="clear" w:color="auto" w:fill="FFFFFF"/>
          <w:lang w:val="en-US" w:eastAsia="zh-CN" w:bidi="zh-CN"/>
        </w:rPr>
      </w:pPr>
      <w:r>
        <w:rPr>
          <w:rFonts w:hint="eastAsia" w:asciiTheme="minorEastAsia" w:hAnsiTheme="minorEastAsia" w:eastAsiaTheme="minorEastAsia" w:cstheme="minorEastAsia"/>
          <w:sz w:val="24"/>
          <w:szCs w:val="24"/>
          <w:highlight w:val="none"/>
          <w:shd w:val="clear" w:color="auto" w:fill="FFFFFF"/>
          <w:lang w:val="en-US" w:eastAsia="zh-CN" w:bidi="zh-CN"/>
        </w:rPr>
        <w:t>3.3竞价文件需在贵州省公共资源（国有企业生产资料)交易平台（黔云招采电子招标采购交易平台)下载。</w:t>
      </w:r>
    </w:p>
    <w:p w14:paraId="74E638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shd w:val="clear" w:color="auto" w:fill="FFFFFF"/>
          <w:lang w:val="en-US" w:eastAsia="zh-CN" w:bidi="zh-CN"/>
        </w:rPr>
      </w:pPr>
      <w:r>
        <w:rPr>
          <w:rFonts w:hint="eastAsia" w:asciiTheme="minorEastAsia" w:hAnsiTheme="minorEastAsia" w:eastAsiaTheme="minorEastAsia" w:cstheme="minorEastAsia"/>
          <w:sz w:val="24"/>
          <w:szCs w:val="24"/>
          <w:highlight w:val="none"/>
          <w:shd w:val="clear" w:color="auto" w:fill="FFFFFF"/>
          <w:lang w:val="en-US" w:eastAsia="zh-CN" w:bidi="zh-CN"/>
        </w:rPr>
        <w:t>3.3.1黔云招采联系电话：0851-88642763、0851-88609776、0851-88642759。</w:t>
      </w:r>
    </w:p>
    <w:p w14:paraId="0C2CD4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shd w:val="clear" w:color="auto" w:fill="FFFFFF"/>
          <w:lang w:val="en-US" w:eastAsia="zh-CN" w:bidi="zh-CN"/>
        </w:rPr>
      </w:pPr>
      <w:r>
        <w:rPr>
          <w:rFonts w:hint="eastAsia" w:asciiTheme="minorEastAsia" w:hAnsiTheme="minorEastAsia" w:eastAsiaTheme="minorEastAsia" w:cstheme="minorEastAsia"/>
          <w:sz w:val="24"/>
          <w:szCs w:val="24"/>
          <w:highlight w:val="none"/>
          <w:shd w:val="clear" w:color="auto" w:fill="FFFFFF"/>
          <w:lang w:val="en-US" w:eastAsia="zh-CN" w:bidi="zh-CN"/>
        </w:rPr>
        <w:t>3.4项目报名时间及所需资料上传截止时间：2024年  月  日  时  分至2024年  月  日  时  分（北京时间）。</w:t>
      </w:r>
    </w:p>
    <w:p w14:paraId="6128EB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shd w:val="clear" w:color="auto" w:fill="FFFFFF"/>
          <w:lang w:val="en-US" w:eastAsia="zh-CN" w:bidi="zh-CN"/>
        </w:rPr>
      </w:pPr>
      <w:r>
        <w:rPr>
          <w:rFonts w:hint="eastAsia" w:asciiTheme="minorEastAsia" w:hAnsiTheme="minorEastAsia" w:eastAsiaTheme="minorEastAsia" w:cstheme="minorEastAsia"/>
          <w:sz w:val="24"/>
          <w:szCs w:val="24"/>
          <w:highlight w:val="none"/>
          <w:shd w:val="clear" w:color="auto" w:fill="FFFFFF"/>
          <w:lang w:val="en-US" w:eastAsia="zh-CN" w:bidi="zh-CN"/>
        </w:rPr>
        <w:t>3.5参与竞价需上传的资料：</w:t>
      </w:r>
    </w:p>
    <w:p w14:paraId="245C9F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shd w:val="clear" w:color="auto" w:fill="FFFFFF"/>
          <w:lang w:val="en-US" w:eastAsia="zh-CN" w:bidi="zh-CN"/>
        </w:rPr>
      </w:pPr>
      <w:r>
        <w:rPr>
          <w:rFonts w:hint="eastAsia" w:asciiTheme="minorEastAsia" w:hAnsiTheme="minorEastAsia" w:eastAsiaTheme="minorEastAsia" w:cstheme="minorEastAsia"/>
          <w:sz w:val="24"/>
          <w:szCs w:val="24"/>
          <w:highlight w:val="none"/>
          <w:shd w:val="clear" w:color="auto" w:fill="FFFFFF"/>
          <w:lang w:val="en-US" w:eastAsia="zh-CN" w:bidi="zh-CN"/>
        </w:rPr>
        <w:t>1)满足竞价人资格条件(详见”2.供应商资格条件”)；</w:t>
      </w:r>
    </w:p>
    <w:p w14:paraId="413C46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shd w:val="clear" w:color="auto" w:fill="FFFFFF"/>
          <w:lang w:val="en-US" w:eastAsia="zh-CN" w:bidi="zh-CN"/>
        </w:rPr>
      </w:pPr>
      <w:r>
        <w:rPr>
          <w:rFonts w:hint="eastAsia" w:asciiTheme="minorEastAsia" w:hAnsiTheme="minorEastAsia" w:eastAsiaTheme="minorEastAsia" w:cstheme="minorEastAsia"/>
          <w:sz w:val="24"/>
          <w:szCs w:val="24"/>
          <w:highlight w:val="none"/>
          <w:shd w:val="clear" w:color="auto" w:fill="FFFFFF"/>
          <w:lang w:val="en-US" w:eastAsia="zh-CN" w:bidi="zh-CN"/>
        </w:rPr>
        <w:t>2)法定代表人身份证明及法定代表人授权委托书(格式详见附件)。</w:t>
      </w:r>
    </w:p>
    <w:p w14:paraId="1ABF3C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shd w:val="clear" w:color="auto" w:fill="FFFFFF"/>
          <w:lang w:val="en-US" w:eastAsia="zh-CN" w:bidi="zh-CN"/>
        </w:rPr>
      </w:pPr>
      <w:r>
        <w:rPr>
          <w:rFonts w:hint="eastAsia" w:asciiTheme="minorEastAsia" w:hAnsiTheme="minorEastAsia" w:eastAsiaTheme="minorEastAsia" w:cstheme="minorEastAsia"/>
          <w:sz w:val="24"/>
          <w:szCs w:val="24"/>
          <w:highlight w:val="none"/>
          <w:shd w:val="clear" w:color="auto" w:fill="FFFFFF"/>
          <w:lang w:val="en-US" w:eastAsia="zh-CN" w:bidi="zh-CN"/>
        </w:rPr>
        <w:t>3）自然人供应商自然人身份证(格式详见附件)。</w:t>
      </w:r>
    </w:p>
    <w:p w14:paraId="5B611D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shd w:val="clear" w:color="auto" w:fill="FFFFFF"/>
          <w:lang w:val="en-US" w:eastAsia="zh-CN" w:bidi="zh-CN"/>
        </w:rPr>
      </w:pPr>
      <w:bookmarkStart w:id="14" w:name="_Toc3225"/>
      <w:bookmarkStart w:id="15" w:name="_Toc20478"/>
      <w:bookmarkStart w:id="16" w:name="_Toc17069"/>
      <w:r>
        <w:rPr>
          <w:rFonts w:hint="eastAsia" w:asciiTheme="minorEastAsia" w:hAnsiTheme="minorEastAsia" w:eastAsiaTheme="minorEastAsia" w:cstheme="minorEastAsia"/>
          <w:sz w:val="24"/>
          <w:szCs w:val="24"/>
          <w:highlight w:val="none"/>
          <w:shd w:val="clear" w:color="auto" w:fill="FFFFFF"/>
          <w:lang w:val="en-US" w:eastAsia="zh-CN" w:bidi="zh-CN"/>
        </w:rPr>
        <w:t>4）逾期上传资料的，电子招标投标交易平台将予以拒收。</w:t>
      </w:r>
      <w:bookmarkEnd w:id="14"/>
      <w:bookmarkEnd w:id="15"/>
      <w:bookmarkEnd w:id="16"/>
    </w:p>
    <w:p w14:paraId="45BD84D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kern w:val="0"/>
          <w:sz w:val="24"/>
          <w:szCs w:val="24"/>
          <w:highlight w:val="none"/>
          <w:lang w:val="en-US" w:eastAsia="zh-CN"/>
        </w:rPr>
      </w:pPr>
      <w:bookmarkStart w:id="17" w:name="_Toc19352"/>
      <w:bookmarkStart w:id="18" w:name="_Toc12841"/>
      <w:bookmarkStart w:id="19" w:name="_Toc13340"/>
      <w:bookmarkStart w:id="20" w:name="_Toc14763"/>
      <w:bookmarkStart w:id="21" w:name="_Toc32574"/>
      <w:r>
        <w:rPr>
          <w:rFonts w:hint="eastAsia" w:ascii="宋体" w:hAnsi="宋体" w:eastAsia="宋体" w:cs="宋体"/>
          <w:b/>
          <w:bCs/>
          <w:snapToGrid/>
          <w:kern w:val="0"/>
          <w:sz w:val="24"/>
          <w:szCs w:val="24"/>
          <w:highlight w:val="none"/>
          <w:lang w:val="en-US" w:eastAsia="zh-CN"/>
        </w:rPr>
        <w:t>4.竞价开始时间</w:t>
      </w:r>
      <w:bookmarkEnd w:id="17"/>
      <w:bookmarkEnd w:id="18"/>
      <w:bookmarkEnd w:id="19"/>
      <w:bookmarkEnd w:id="20"/>
    </w:p>
    <w:p w14:paraId="26FBC4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shd w:val="clear" w:color="auto" w:fill="FFFFFF"/>
          <w:lang w:val="en-US" w:eastAsia="zh-CN" w:bidi="zh-CN"/>
        </w:rPr>
      </w:pPr>
      <w:bookmarkStart w:id="22" w:name="_Toc30670"/>
      <w:bookmarkStart w:id="23" w:name="_Toc30622"/>
      <w:bookmarkStart w:id="24" w:name="_Toc18912"/>
      <w:r>
        <w:rPr>
          <w:rFonts w:hint="eastAsia" w:asciiTheme="minorEastAsia" w:hAnsiTheme="minorEastAsia" w:eastAsiaTheme="minorEastAsia" w:cstheme="minorEastAsia"/>
          <w:sz w:val="24"/>
          <w:szCs w:val="24"/>
          <w:highlight w:val="none"/>
          <w:shd w:val="clear" w:color="auto" w:fill="FFFFFF"/>
          <w:lang w:val="en-US" w:eastAsia="zh-CN" w:bidi="zh-CN"/>
        </w:rPr>
        <w:t>2024年  月  日  时  分</w:t>
      </w:r>
      <w:bookmarkEnd w:id="22"/>
      <w:bookmarkEnd w:id="23"/>
      <w:bookmarkEnd w:id="24"/>
      <w:r>
        <w:rPr>
          <w:rFonts w:hint="eastAsia" w:asciiTheme="minorEastAsia" w:hAnsiTheme="minorEastAsia" w:eastAsiaTheme="minorEastAsia" w:cstheme="minorEastAsia"/>
          <w:sz w:val="24"/>
          <w:szCs w:val="24"/>
          <w:highlight w:val="none"/>
          <w:shd w:val="clear" w:color="auto" w:fill="FFFFFF"/>
          <w:lang w:val="en-US" w:eastAsia="zh-CN" w:bidi="zh-CN"/>
        </w:rPr>
        <w:t xml:space="preserve"> </w:t>
      </w:r>
    </w:p>
    <w:p w14:paraId="4414D9E9">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napToGrid/>
          <w:kern w:val="0"/>
          <w:sz w:val="24"/>
          <w:szCs w:val="24"/>
          <w:highlight w:val="none"/>
          <w:lang w:val="en-US" w:eastAsia="zh-CN"/>
        </w:rPr>
      </w:pPr>
      <w:r>
        <w:rPr>
          <w:rFonts w:hint="eastAsia" w:ascii="宋体" w:hAnsi="宋体" w:eastAsia="宋体" w:cs="宋体"/>
          <w:b/>
          <w:bCs/>
          <w:snapToGrid/>
          <w:kern w:val="0"/>
          <w:sz w:val="24"/>
          <w:szCs w:val="24"/>
          <w:highlight w:val="none"/>
          <w:lang w:val="en-US" w:eastAsia="zh-CN"/>
        </w:rPr>
        <w:t>注：本项目采用多轮竞价。</w:t>
      </w:r>
    </w:p>
    <w:p w14:paraId="4F87A67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kern w:val="0"/>
          <w:sz w:val="24"/>
          <w:szCs w:val="24"/>
          <w:highlight w:val="none"/>
          <w:lang w:val="en-US" w:eastAsia="zh-CN"/>
        </w:rPr>
      </w:pPr>
      <w:r>
        <w:rPr>
          <w:rFonts w:hint="eastAsia" w:ascii="宋体" w:hAnsi="宋体" w:eastAsia="宋体" w:cs="宋体"/>
          <w:b/>
          <w:bCs/>
          <w:snapToGrid/>
          <w:kern w:val="0"/>
          <w:sz w:val="24"/>
          <w:szCs w:val="24"/>
          <w:highlight w:val="none"/>
          <w:lang w:val="en-US" w:eastAsia="zh-CN"/>
        </w:rPr>
        <w:t>5.发布公告的媒介</w:t>
      </w:r>
    </w:p>
    <w:p w14:paraId="533866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shd w:val="clear" w:color="auto" w:fill="FFFFFF"/>
          <w:lang w:val="en-US" w:eastAsia="zh-CN" w:bidi="zh-CN"/>
        </w:rPr>
      </w:pPr>
      <w:r>
        <w:rPr>
          <w:rFonts w:hint="eastAsia" w:asciiTheme="minorEastAsia" w:hAnsiTheme="minorEastAsia" w:eastAsiaTheme="minorEastAsia" w:cstheme="minorEastAsia"/>
          <w:sz w:val="24"/>
          <w:szCs w:val="24"/>
          <w:highlight w:val="none"/>
          <w:shd w:val="clear" w:color="auto" w:fill="FFFFFF"/>
          <w:lang w:val="en-US" w:eastAsia="zh-CN" w:bidi="zh-CN"/>
        </w:rPr>
        <w:t>本次竞价公告在《贵州省公共资源（国有企业生产资料）交易中心黔云招采电子招标采购交易平台（www.e-qyzc.com）（以下简称黔云招采电子交易平台）》上发布。</w:t>
      </w:r>
    </w:p>
    <w:p w14:paraId="1F3F3881">
      <w:pPr>
        <w:pageBreakBefore w:val="0"/>
        <w:widowControl/>
        <w:kinsoku/>
        <w:wordWrap/>
        <w:overflowPunct/>
        <w:topLinePunct w:val="0"/>
        <w:bidi w:val="0"/>
        <w:snapToGrid w:val="0"/>
        <w:spacing w:line="360" w:lineRule="auto"/>
        <w:rPr>
          <w:rFonts w:hAnsi="宋体" w:cs="宋体"/>
          <w:b/>
          <w:bCs/>
          <w:sz w:val="24"/>
          <w:szCs w:val="24"/>
          <w:highlight w:val="none"/>
        </w:rPr>
      </w:pPr>
      <w:bookmarkStart w:id="25" w:name="_Toc31465"/>
      <w:bookmarkStart w:id="26" w:name="_Toc7415"/>
      <w:bookmarkStart w:id="27" w:name="_Toc11525"/>
      <w:r>
        <w:rPr>
          <w:rFonts w:hint="eastAsia" w:ascii="宋体" w:hAnsi="宋体" w:eastAsia="宋体" w:cs="宋体"/>
          <w:b/>
          <w:bCs/>
          <w:snapToGrid/>
          <w:kern w:val="0"/>
          <w:sz w:val="24"/>
          <w:szCs w:val="24"/>
          <w:highlight w:val="none"/>
          <w:lang w:val="en-US" w:eastAsia="zh-CN"/>
        </w:rPr>
        <w:t>6.</w:t>
      </w:r>
      <w:r>
        <w:rPr>
          <w:rFonts w:hint="eastAsia" w:hAnsi="宋体" w:cs="宋体"/>
          <w:b/>
          <w:bCs/>
          <w:sz w:val="24"/>
          <w:szCs w:val="24"/>
          <w:highlight w:val="none"/>
        </w:rPr>
        <w:t>其他补充事宜</w:t>
      </w:r>
    </w:p>
    <w:p w14:paraId="60AC1FC3">
      <w:pPr>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hAnsi="宋体" w:eastAsia="宋体" w:cs="宋体"/>
          <w:sz w:val="24"/>
          <w:szCs w:val="24"/>
          <w:highlight w:val="none"/>
          <w:lang w:eastAsia="zh-CN"/>
        </w:rPr>
      </w:pPr>
      <w:r>
        <w:rPr>
          <w:rFonts w:hint="eastAsia" w:hAnsi="宋体" w:cs="宋体"/>
          <w:sz w:val="24"/>
          <w:szCs w:val="24"/>
          <w:highlight w:val="none"/>
          <w:lang w:val="en-US" w:eastAsia="zh-CN"/>
        </w:rPr>
        <w:t>竞价</w:t>
      </w:r>
      <w:r>
        <w:rPr>
          <w:rFonts w:hint="eastAsia" w:hAnsi="宋体" w:cs="宋体"/>
          <w:sz w:val="24"/>
          <w:szCs w:val="24"/>
          <w:highlight w:val="none"/>
          <w:lang w:eastAsia="zh-CN"/>
        </w:rPr>
        <w:t>保证金</w:t>
      </w:r>
      <w:r>
        <w:rPr>
          <w:rFonts w:hint="eastAsia" w:hAnsi="宋体" w:cs="宋体"/>
          <w:sz w:val="24"/>
          <w:szCs w:val="24"/>
          <w:highlight w:val="none"/>
        </w:rPr>
        <w:t>情况</w:t>
      </w:r>
      <w:r>
        <w:rPr>
          <w:rFonts w:hint="eastAsia" w:hAnsi="宋体" w:eastAsia="宋体" w:cs="宋体"/>
          <w:sz w:val="24"/>
          <w:szCs w:val="24"/>
          <w:highlight w:val="none"/>
          <w:lang w:eastAsia="zh-CN"/>
        </w:rPr>
        <w:t>：</w:t>
      </w:r>
    </w:p>
    <w:p w14:paraId="103FE848">
      <w:pPr>
        <w:pageBreakBefore w:val="0"/>
        <w:widowControl/>
        <w:kinsoku/>
        <w:wordWrap/>
        <w:overflowPunct/>
        <w:topLinePunct w:val="0"/>
        <w:autoSpaceDE/>
        <w:autoSpaceDN/>
        <w:bidi w:val="0"/>
        <w:adjustRightInd/>
        <w:snapToGrid w:val="0"/>
        <w:spacing w:line="360" w:lineRule="auto"/>
        <w:ind w:firstLine="480" w:firstLineChars="200"/>
        <w:textAlignment w:val="auto"/>
        <w:rPr>
          <w:rFonts w:hAnsi="宋体" w:cs="宋体"/>
          <w:sz w:val="24"/>
          <w:szCs w:val="24"/>
          <w:highlight w:val="none"/>
          <w:u w:val="single"/>
        </w:rPr>
      </w:pPr>
      <w:r>
        <w:rPr>
          <w:rFonts w:hint="eastAsia" w:hAnsi="宋体" w:cs="宋体"/>
          <w:sz w:val="24"/>
          <w:szCs w:val="24"/>
          <w:highlight w:val="none"/>
        </w:rPr>
        <w:t>（1）</w:t>
      </w:r>
      <w:r>
        <w:rPr>
          <w:rFonts w:hint="eastAsia" w:hAnsi="宋体" w:cs="宋体"/>
          <w:sz w:val="24"/>
          <w:szCs w:val="24"/>
          <w:highlight w:val="none"/>
          <w:lang w:val="en-US" w:eastAsia="zh-CN"/>
        </w:rPr>
        <w:t>竞价</w:t>
      </w:r>
      <w:r>
        <w:rPr>
          <w:rFonts w:hint="eastAsia" w:hAnsi="宋体" w:cs="宋体"/>
          <w:sz w:val="24"/>
          <w:szCs w:val="24"/>
          <w:highlight w:val="none"/>
          <w:lang w:eastAsia="zh-CN"/>
        </w:rPr>
        <w:t>保证金</w:t>
      </w:r>
      <w:r>
        <w:rPr>
          <w:rFonts w:hint="eastAsia" w:hAnsi="宋体" w:cs="宋体"/>
          <w:sz w:val="24"/>
          <w:szCs w:val="24"/>
          <w:highlight w:val="none"/>
        </w:rPr>
        <w:t>额（元）：</w:t>
      </w:r>
      <w:r>
        <w:rPr>
          <w:rFonts w:hint="eastAsia" w:hAnsi="宋体" w:cs="宋体"/>
          <w:b w:val="0"/>
          <w:bCs w:val="0"/>
          <w:sz w:val="24"/>
          <w:szCs w:val="24"/>
          <w:highlight w:val="yellow"/>
          <w:u w:val="single"/>
          <w:lang w:val="en-US" w:eastAsia="zh-CN"/>
        </w:rPr>
        <w:t>0</w:t>
      </w:r>
      <w:r>
        <w:rPr>
          <w:rFonts w:hint="eastAsia" w:cs="宋体"/>
          <w:b w:val="0"/>
          <w:bCs w:val="0"/>
          <w:sz w:val="24"/>
          <w:szCs w:val="24"/>
          <w:highlight w:val="yellow"/>
          <w:u w:val="single"/>
        </w:rPr>
        <w:t>元</w:t>
      </w:r>
    </w:p>
    <w:p w14:paraId="0AA1B6E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kern w:val="0"/>
          <w:sz w:val="24"/>
          <w:szCs w:val="24"/>
          <w:highlight w:val="none"/>
          <w:lang w:val="en-US" w:eastAsia="zh-CN"/>
        </w:rPr>
      </w:pPr>
      <w:r>
        <w:rPr>
          <w:rFonts w:hint="eastAsia" w:ascii="宋体" w:hAnsi="宋体" w:eastAsia="宋体" w:cs="宋体"/>
          <w:b/>
          <w:bCs/>
          <w:snapToGrid/>
          <w:kern w:val="0"/>
          <w:sz w:val="24"/>
          <w:szCs w:val="24"/>
          <w:highlight w:val="none"/>
          <w:lang w:val="en-US" w:eastAsia="zh-CN"/>
        </w:rPr>
        <w:t>7.联系方式</w:t>
      </w:r>
      <w:bookmarkEnd w:id="21"/>
      <w:bookmarkEnd w:id="25"/>
      <w:bookmarkEnd w:id="26"/>
      <w:bookmarkEnd w:id="27"/>
    </w:p>
    <w:p w14:paraId="591F28A8">
      <w:pPr>
        <w:pageBreakBefore w:val="0"/>
        <w:widowControl/>
        <w:kinsoku/>
        <w:wordWrap/>
        <w:overflowPunct/>
        <w:topLinePunct w:val="0"/>
        <w:autoSpaceDE/>
        <w:autoSpaceDN/>
        <w:bidi w:val="0"/>
        <w:adjustRightInd/>
        <w:spacing w:line="360" w:lineRule="auto"/>
        <w:ind w:firstLine="480" w:firstLineChars="200"/>
        <w:textAlignment w:val="auto"/>
        <w:rPr>
          <w:rFonts w:hAnsi="宋体" w:cs="宋体"/>
          <w:sz w:val="24"/>
          <w:szCs w:val="24"/>
          <w:highlight w:val="none"/>
        </w:rPr>
      </w:pPr>
      <w:bookmarkStart w:id="28" w:name="_Toc35393806"/>
      <w:bookmarkStart w:id="29" w:name="_Toc28359096"/>
      <w:bookmarkStart w:id="30" w:name="_Toc28359019"/>
      <w:bookmarkStart w:id="31" w:name="_Toc35393637"/>
      <w:bookmarkStart w:id="32" w:name="_Toc35393638"/>
      <w:bookmarkStart w:id="33" w:name="_Toc28359097"/>
      <w:bookmarkStart w:id="34" w:name="_Toc28359020"/>
      <w:bookmarkStart w:id="35" w:name="_Toc35393807"/>
      <w:bookmarkStart w:id="36" w:name="_Toc24188"/>
      <w:r>
        <w:rPr>
          <w:rFonts w:hint="eastAsia" w:hAnsi="宋体" w:cs="宋体"/>
          <w:sz w:val="24"/>
          <w:szCs w:val="24"/>
          <w:highlight w:val="none"/>
        </w:rPr>
        <w:t>1.</w:t>
      </w:r>
      <w:r>
        <w:rPr>
          <w:rFonts w:hint="eastAsia" w:hAnsi="宋体" w:cs="宋体"/>
          <w:sz w:val="24"/>
          <w:szCs w:val="24"/>
          <w:highlight w:val="none"/>
          <w:lang w:val="en-US" w:eastAsia="zh-CN"/>
        </w:rPr>
        <w:t>竞价</w:t>
      </w:r>
      <w:r>
        <w:rPr>
          <w:rFonts w:hint="eastAsia" w:hAnsi="宋体" w:cs="宋体"/>
          <w:sz w:val="24"/>
          <w:szCs w:val="24"/>
          <w:highlight w:val="none"/>
        </w:rPr>
        <w:t>人信息</w:t>
      </w:r>
      <w:bookmarkEnd w:id="28"/>
      <w:bookmarkEnd w:id="29"/>
      <w:bookmarkEnd w:id="30"/>
      <w:bookmarkEnd w:id="31"/>
    </w:p>
    <w:p w14:paraId="445119D4">
      <w:pPr>
        <w:pageBreakBefore w:val="0"/>
        <w:kinsoku/>
        <w:wordWrap/>
        <w:overflowPunct/>
        <w:topLinePunct w:val="0"/>
        <w:bidi w:val="0"/>
        <w:spacing w:line="360" w:lineRule="auto"/>
        <w:ind w:firstLine="667" w:firstLineChars="278"/>
        <w:rPr>
          <w:rFonts w:hint="eastAsia" w:hAnsi="宋体" w:cs="宋体"/>
          <w:sz w:val="24"/>
          <w:szCs w:val="24"/>
          <w:highlight w:val="none"/>
          <w:u w:val="single"/>
          <w:lang w:eastAsia="zh-CN"/>
        </w:rPr>
      </w:pPr>
      <w:r>
        <w:rPr>
          <w:rFonts w:hint="eastAsia" w:hAnsi="宋体" w:cs="宋体"/>
          <w:sz w:val="24"/>
          <w:szCs w:val="24"/>
          <w:highlight w:val="none"/>
        </w:rPr>
        <w:t xml:space="preserve">名 </w:t>
      </w:r>
      <w:r>
        <w:rPr>
          <w:rFonts w:hint="eastAsia" w:hAnsi="宋体" w:cs="宋体"/>
          <w:sz w:val="24"/>
          <w:szCs w:val="24"/>
          <w:highlight w:val="none"/>
          <w:lang w:val="en-US" w:eastAsia="zh-CN"/>
        </w:rPr>
        <w:t xml:space="preserve">   </w:t>
      </w:r>
      <w:r>
        <w:rPr>
          <w:rFonts w:hint="eastAsia" w:hAnsi="宋体" w:cs="宋体"/>
          <w:sz w:val="24"/>
          <w:szCs w:val="24"/>
          <w:highlight w:val="none"/>
        </w:rPr>
        <w:t>称：</w:t>
      </w:r>
      <w:r>
        <w:rPr>
          <w:rFonts w:hint="eastAsia" w:hAnsi="宋体" w:cs="宋体"/>
          <w:sz w:val="24"/>
          <w:szCs w:val="24"/>
          <w:highlight w:val="none"/>
          <w:u w:val="single"/>
          <w:lang w:eastAsia="zh-CN"/>
        </w:rPr>
        <w:t>贵州贵旅商业运营管理有限公司荔波分公司</w:t>
      </w:r>
    </w:p>
    <w:p w14:paraId="3EBF402D">
      <w:pPr>
        <w:pageBreakBefore w:val="0"/>
        <w:kinsoku/>
        <w:wordWrap/>
        <w:overflowPunct/>
        <w:topLinePunct w:val="0"/>
        <w:bidi w:val="0"/>
        <w:spacing w:line="360" w:lineRule="auto"/>
        <w:ind w:firstLine="667" w:firstLineChars="278"/>
        <w:rPr>
          <w:rFonts w:hint="eastAsia" w:hAnsi="宋体" w:eastAsia="宋体" w:cs="宋体"/>
          <w:spacing w:val="-11"/>
          <w:sz w:val="24"/>
          <w:szCs w:val="24"/>
          <w:highlight w:val="none"/>
          <w:u w:val="single"/>
          <w:shd w:val="clear" w:color="auto" w:fill="FFFFFF"/>
          <w:lang w:eastAsia="zh-CN"/>
        </w:rPr>
      </w:pPr>
      <w:r>
        <w:rPr>
          <w:rFonts w:hint="eastAsia" w:hAnsi="宋体" w:cs="宋体"/>
          <w:sz w:val="24"/>
          <w:szCs w:val="24"/>
          <w:highlight w:val="none"/>
        </w:rPr>
        <w:t xml:space="preserve">地 </w:t>
      </w:r>
      <w:r>
        <w:rPr>
          <w:rFonts w:hint="eastAsia" w:hAnsi="宋体" w:cs="宋体"/>
          <w:sz w:val="24"/>
          <w:szCs w:val="24"/>
          <w:highlight w:val="none"/>
          <w:lang w:val="en-US" w:eastAsia="zh-CN"/>
        </w:rPr>
        <w:t xml:space="preserve">   </w:t>
      </w:r>
      <w:r>
        <w:rPr>
          <w:rFonts w:hint="eastAsia" w:hAnsi="宋体" w:cs="宋体"/>
          <w:sz w:val="24"/>
          <w:szCs w:val="24"/>
          <w:highlight w:val="none"/>
        </w:rPr>
        <w:t>址：</w:t>
      </w:r>
      <w:r>
        <w:rPr>
          <w:rFonts w:hint="eastAsia" w:hAnsi="宋体" w:cs="宋体"/>
          <w:color w:val="auto"/>
          <w:spacing w:val="-11"/>
          <w:sz w:val="24"/>
          <w:szCs w:val="24"/>
          <w:highlight w:val="none"/>
          <w:u w:val="single"/>
          <w:lang w:eastAsia="zh-CN"/>
        </w:rPr>
        <w:t>贵州省黔南布依族苗族自治州荔波县玉屏街道民族路1号</w:t>
      </w:r>
    </w:p>
    <w:p w14:paraId="1883CAF5">
      <w:pPr>
        <w:pageBreakBefore w:val="0"/>
        <w:widowControl/>
        <w:kinsoku/>
        <w:wordWrap/>
        <w:overflowPunct/>
        <w:topLinePunct w:val="0"/>
        <w:bidi w:val="0"/>
        <w:snapToGrid w:val="0"/>
        <w:spacing w:line="360" w:lineRule="auto"/>
        <w:ind w:firstLine="667" w:firstLineChars="278"/>
        <w:rPr>
          <w:rFonts w:hint="default" w:hAnsi="宋体" w:eastAsia="宋体" w:cs="宋体"/>
          <w:sz w:val="24"/>
          <w:szCs w:val="24"/>
          <w:highlight w:val="none"/>
          <w:lang w:val="en-US" w:eastAsia="zh-CN"/>
        </w:rPr>
      </w:pPr>
      <w:r>
        <w:rPr>
          <w:rFonts w:hint="eastAsia" w:hAnsi="宋体" w:cs="宋体"/>
          <w:sz w:val="24"/>
          <w:szCs w:val="24"/>
          <w:highlight w:val="none"/>
        </w:rPr>
        <w:t>联系方式：</w:t>
      </w:r>
      <w:r>
        <w:rPr>
          <w:rFonts w:hint="eastAsia" w:hAnsi="宋体" w:cs="宋体"/>
          <w:bCs/>
          <w:kern w:val="2"/>
          <w:sz w:val="24"/>
          <w:szCs w:val="24"/>
          <w:highlight w:val="yellow"/>
          <w:u w:val="single"/>
          <w:lang w:val="en-US" w:eastAsia="zh-CN"/>
        </w:rPr>
        <w:t>韦水银/19018572031</w:t>
      </w:r>
    </w:p>
    <w:bookmarkEnd w:id="32"/>
    <w:bookmarkEnd w:id="33"/>
    <w:bookmarkEnd w:id="34"/>
    <w:bookmarkEnd w:id="35"/>
    <w:p w14:paraId="34D33F4E">
      <w:pPr>
        <w:rPr>
          <w:rFonts w:hint="eastAsia"/>
        </w:rPr>
      </w:pPr>
    </w:p>
    <w:p w14:paraId="3AEEC4C3">
      <w:pPr>
        <w:spacing w:before="185" w:line="187" w:lineRule="auto"/>
        <w:jc w:val="center"/>
        <w:outlineLvl w:val="0"/>
        <w:rPr>
          <w:rFonts w:hint="eastAsia" w:ascii="宋体" w:hAnsi="宋体" w:eastAsia="宋体" w:cs="宋体"/>
          <w:b/>
          <w:bCs/>
          <w:spacing w:val="6"/>
          <w:sz w:val="43"/>
          <w:szCs w:val="43"/>
        </w:rPr>
        <w:sectPr>
          <w:pgSz w:w="11906" w:h="16839"/>
          <w:pgMar w:top="1440" w:right="1800" w:bottom="1440" w:left="1800" w:header="0" w:footer="884" w:gutter="0"/>
          <w:pgNumType w:fmt="numberInDash"/>
          <w:cols w:space="720" w:num="1"/>
        </w:sectPr>
      </w:pPr>
    </w:p>
    <w:p w14:paraId="4937FD19">
      <w:pPr>
        <w:pStyle w:val="13"/>
        <w:widowControl w:val="0"/>
        <w:kinsoku/>
        <w:snapToGrid/>
        <w:spacing w:before="0" w:after="0" w:line="360" w:lineRule="auto"/>
        <w:rPr>
          <w:rFonts w:hint="eastAsia" w:ascii="宋体" w:hAnsi="宋体" w:eastAsia="宋体" w:cs="宋体"/>
          <w:snapToGrid/>
          <w:kern w:val="0"/>
          <w:highlight w:val="none"/>
          <w:lang w:eastAsia="zh-CN"/>
        </w:rPr>
      </w:pPr>
      <w:r>
        <w:rPr>
          <w:rFonts w:hint="eastAsia" w:ascii="宋体" w:hAnsi="宋体" w:eastAsia="宋体" w:cs="宋体"/>
          <w:snapToGrid/>
          <w:kern w:val="0"/>
          <w:highlight w:val="none"/>
          <w:lang w:eastAsia="zh-CN"/>
        </w:rPr>
        <w:t>第二章 供应商须知</w:t>
      </w:r>
      <w:bookmarkEnd w:id="36"/>
    </w:p>
    <w:tbl>
      <w:tblPr>
        <w:tblStyle w:val="18"/>
        <w:tblW w:w="87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2290"/>
        <w:gridCol w:w="5673"/>
      </w:tblGrid>
      <w:tr w14:paraId="5DA4D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756" w:type="dxa"/>
            <w:vAlign w:val="top"/>
          </w:tcPr>
          <w:p w14:paraId="1CA6E6AC">
            <w:pPr>
              <w:pStyle w:val="19"/>
              <w:keepNext w:val="0"/>
              <w:keepLines w:val="0"/>
              <w:pageBreakBefore w:val="0"/>
              <w:widowControl/>
              <w:kinsoku w:val="0"/>
              <w:wordWrap/>
              <w:overflowPunct/>
              <w:topLinePunct w:val="0"/>
              <w:autoSpaceDE w:val="0"/>
              <w:autoSpaceDN w:val="0"/>
              <w:bidi w:val="0"/>
              <w:adjustRightInd w:val="0"/>
              <w:snapToGrid w:val="0"/>
              <w:spacing w:line="440" w:lineRule="exact"/>
              <w:ind w:left="194"/>
              <w:textAlignment w:val="baseline"/>
              <w:rPr>
                <w:rFonts w:hint="eastAsia" w:ascii="宋体" w:hAnsi="宋体" w:eastAsia="宋体" w:cs="宋体"/>
                <w:b/>
                <w:bCs/>
                <w:sz w:val="24"/>
                <w:szCs w:val="24"/>
              </w:rPr>
            </w:pPr>
            <w:r>
              <w:rPr>
                <w:rFonts w:hint="eastAsia" w:ascii="宋体" w:hAnsi="宋体" w:eastAsia="宋体" w:cs="宋体"/>
                <w:b/>
                <w:bCs/>
                <w:spacing w:val="-5"/>
                <w:sz w:val="24"/>
                <w:szCs w:val="24"/>
              </w:rPr>
              <w:t>序号</w:t>
            </w:r>
          </w:p>
        </w:tc>
        <w:tc>
          <w:tcPr>
            <w:tcW w:w="2290" w:type="dxa"/>
            <w:vAlign w:val="top"/>
          </w:tcPr>
          <w:p w14:paraId="46A8DB9A">
            <w:pPr>
              <w:pStyle w:val="19"/>
              <w:keepNext w:val="0"/>
              <w:keepLines w:val="0"/>
              <w:pageBreakBefore w:val="0"/>
              <w:widowControl/>
              <w:kinsoku w:val="0"/>
              <w:wordWrap/>
              <w:overflowPunct/>
              <w:topLinePunct w:val="0"/>
              <w:autoSpaceDE w:val="0"/>
              <w:autoSpaceDN w:val="0"/>
              <w:bidi w:val="0"/>
              <w:adjustRightInd w:val="0"/>
              <w:snapToGrid w:val="0"/>
              <w:spacing w:line="440" w:lineRule="exact"/>
              <w:ind w:left="681"/>
              <w:textAlignment w:val="baseline"/>
              <w:rPr>
                <w:rFonts w:hint="eastAsia" w:ascii="宋体" w:hAnsi="宋体" w:eastAsia="宋体" w:cs="宋体"/>
                <w:b/>
                <w:bCs/>
                <w:sz w:val="24"/>
                <w:szCs w:val="24"/>
              </w:rPr>
            </w:pPr>
            <w:r>
              <w:rPr>
                <w:rFonts w:hint="eastAsia" w:ascii="宋体" w:hAnsi="宋体" w:eastAsia="宋体" w:cs="宋体"/>
                <w:b/>
                <w:bCs/>
                <w:spacing w:val="-3"/>
                <w:sz w:val="24"/>
                <w:szCs w:val="24"/>
              </w:rPr>
              <w:t>条款名称</w:t>
            </w:r>
          </w:p>
        </w:tc>
        <w:tc>
          <w:tcPr>
            <w:tcW w:w="5673" w:type="dxa"/>
            <w:vAlign w:val="top"/>
          </w:tcPr>
          <w:p w14:paraId="39982542">
            <w:pPr>
              <w:pStyle w:val="19"/>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
                <w:bCs/>
                <w:sz w:val="24"/>
                <w:szCs w:val="24"/>
              </w:rPr>
            </w:pPr>
            <w:r>
              <w:rPr>
                <w:rFonts w:hint="eastAsia" w:ascii="宋体" w:hAnsi="宋体" w:eastAsia="宋体" w:cs="宋体"/>
                <w:b/>
                <w:bCs/>
                <w:spacing w:val="-20"/>
                <w:sz w:val="24"/>
                <w:szCs w:val="24"/>
              </w:rPr>
              <w:t>内容</w:t>
            </w:r>
          </w:p>
        </w:tc>
      </w:tr>
      <w:tr w14:paraId="2477D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756" w:type="dxa"/>
            <w:vAlign w:val="top"/>
          </w:tcPr>
          <w:p w14:paraId="442FFF70">
            <w:pPr>
              <w:pStyle w:val="19"/>
              <w:keepNext w:val="0"/>
              <w:keepLines w:val="0"/>
              <w:pageBreakBefore w:val="0"/>
              <w:widowControl/>
              <w:kinsoku w:val="0"/>
              <w:wordWrap/>
              <w:overflowPunct/>
              <w:topLinePunct w:val="0"/>
              <w:autoSpaceDE w:val="0"/>
              <w:autoSpaceDN w:val="0"/>
              <w:bidi w:val="0"/>
              <w:adjustRightInd w:val="0"/>
              <w:snapToGrid w:val="0"/>
              <w:spacing w:line="440" w:lineRule="exact"/>
              <w:ind w:left="393"/>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2290" w:type="dxa"/>
            <w:vAlign w:val="top"/>
          </w:tcPr>
          <w:p w14:paraId="1B51879B">
            <w:pPr>
              <w:pStyle w:val="19"/>
              <w:keepNext w:val="0"/>
              <w:keepLines w:val="0"/>
              <w:pageBreakBefore w:val="0"/>
              <w:widowControl/>
              <w:kinsoku w:val="0"/>
              <w:wordWrap/>
              <w:overflowPunct/>
              <w:topLinePunct w:val="0"/>
              <w:autoSpaceDE w:val="0"/>
              <w:autoSpaceDN w:val="0"/>
              <w:bidi w:val="0"/>
              <w:adjustRightInd w:val="0"/>
              <w:snapToGrid w:val="0"/>
              <w:spacing w:line="440" w:lineRule="exact"/>
              <w:ind w:left="683"/>
              <w:textAlignment w:val="baseline"/>
              <w:rPr>
                <w:rFonts w:hint="eastAsia" w:ascii="宋体" w:hAnsi="宋体" w:eastAsia="宋体" w:cs="宋体"/>
                <w:sz w:val="24"/>
                <w:szCs w:val="24"/>
              </w:rPr>
            </w:pPr>
            <w:r>
              <w:rPr>
                <w:rFonts w:hint="eastAsia" w:ascii="宋体" w:hAnsi="宋体" w:eastAsia="宋体" w:cs="宋体"/>
                <w:spacing w:val="-4"/>
                <w:sz w:val="24"/>
                <w:szCs w:val="24"/>
              </w:rPr>
              <w:t>项目名称</w:t>
            </w:r>
          </w:p>
        </w:tc>
        <w:tc>
          <w:tcPr>
            <w:tcW w:w="5673" w:type="dxa"/>
            <w:vAlign w:val="top"/>
          </w:tcPr>
          <w:p w14:paraId="58514546">
            <w:pPr>
              <w:pStyle w:val="19"/>
              <w:keepNext w:val="0"/>
              <w:keepLines w:val="0"/>
              <w:pageBreakBefore w:val="0"/>
              <w:widowControl/>
              <w:kinsoku w:val="0"/>
              <w:wordWrap/>
              <w:overflowPunct/>
              <w:topLinePunct w:val="0"/>
              <w:autoSpaceDE w:val="0"/>
              <w:autoSpaceDN w:val="0"/>
              <w:bidi w:val="0"/>
              <w:adjustRightInd w:val="0"/>
              <w:snapToGrid w:val="0"/>
              <w:spacing w:line="440" w:lineRule="exact"/>
              <w:ind w:left="115"/>
              <w:textAlignment w:val="baseline"/>
              <w:rPr>
                <w:rFonts w:hint="eastAsia" w:ascii="宋体" w:hAnsi="宋体" w:eastAsia="宋体" w:cs="宋体"/>
                <w:i w:val="0"/>
                <w:iCs w:val="0"/>
                <w:sz w:val="24"/>
                <w:szCs w:val="24"/>
                <w:lang w:eastAsia="zh-CN"/>
              </w:rPr>
            </w:pPr>
            <w:r>
              <w:rPr>
                <w:rFonts w:hint="eastAsia" w:ascii="宋体" w:hAnsi="宋体" w:eastAsia="宋体" w:cs="宋体"/>
                <w:b w:val="0"/>
                <w:bCs w:val="0"/>
                <w:color w:val="000000"/>
                <w:kern w:val="0"/>
                <w:sz w:val="24"/>
                <w:szCs w:val="24"/>
                <w:lang w:val="en-US" w:eastAsia="zh-CN"/>
              </w:rPr>
              <w:t>有害生物防治</w:t>
            </w:r>
            <w:r>
              <w:rPr>
                <w:rFonts w:hint="eastAsia" w:ascii="宋体" w:hAnsi="宋体" w:eastAsia="宋体" w:cs="宋体"/>
                <w:i w:val="0"/>
                <w:iCs w:val="0"/>
                <w:sz w:val="24"/>
                <w:szCs w:val="24"/>
                <w:lang w:val="en-US" w:eastAsia="zh-CN"/>
              </w:rPr>
              <w:t>采购项目</w:t>
            </w:r>
          </w:p>
        </w:tc>
      </w:tr>
      <w:tr w14:paraId="23789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756" w:type="dxa"/>
            <w:vAlign w:val="top"/>
          </w:tcPr>
          <w:p w14:paraId="7C532464">
            <w:pPr>
              <w:pStyle w:val="19"/>
              <w:keepNext w:val="0"/>
              <w:keepLines w:val="0"/>
              <w:pageBreakBefore w:val="0"/>
              <w:widowControl/>
              <w:kinsoku w:val="0"/>
              <w:wordWrap/>
              <w:overflowPunct/>
              <w:topLinePunct w:val="0"/>
              <w:autoSpaceDE w:val="0"/>
              <w:autoSpaceDN w:val="0"/>
              <w:bidi w:val="0"/>
              <w:adjustRightInd w:val="0"/>
              <w:snapToGrid w:val="0"/>
              <w:spacing w:line="440" w:lineRule="exact"/>
              <w:ind w:left="378"/>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2290" w:type="dxa"/>
            <w:vAlign w:val="top"/>
          </w:tcPr>
          <w:p w14:paraId="7FF6A0BD">
            <w:pPr>
              <w:pStyle w:val="19"/>
              <w:keepNext w:val="0"/>
              <w:keepLines w:val="0"/>
              <w:pageBreakBefore w:val="0"/>
              <w:widowControl/>
              <w:kinsoku w:val="0"/>
              <w:wordWrap/>
              <w:overflowPunct/>
              <w:topLinePunct w:val="0"/>
              <w:autoSpaceDE w:val="0"/>
              <w:autoSpaceDN w:val="0"/>
              <w:bidi w:val="0"/>
              <w:adjustRightInd w:val="0"/>
              <w:snapToGrid w:val="0"/>
              <w:spacing w:line="440" w:lineRule="exact"/>
              <w:ind w:left="678"/>
              <w:textAlignment w:val="baseline"/>
              <w:rPr>
                <w:rFonts w:hint="eastAsia" w:ascii="宋体" w:hAnsi="宋体" w:eastAsia="宋体" w:cs="宋体"/>
                <w:sz w:val="24"/>
                <w:szCs w:val="24"/>
              </w:rPr>
            </w:pPr>
            <w:r>
              <w:rPr>
                <w:rFonts w:hint="eastAsia" w:ascii="宋体" w:hAnsi="宋体" w:eastAsia="宋体" w:cs="宋体"/>
                <w:spacing w:val="-3"/>
                <w:sz w:val="24"/>
                <w:szCs w:val="24"/>
              </w:rPr>
              <w:t>采购方式</w:t>
            </w:r>
          </w:p>
        </w:tc>
        <w:tc>
          <w:tcPr>
            <w:tcW w:w="5673" w:type="dxa"/>
            <w:vAlign w:val="top"/>
          </w:tcPr>
          <w:p w14:paraId="2C35BD22">
            <w:pPr>
              <w:pStyle w:val="19"/>
              <w:keepNext w:val="0"/>
              <w:keepLines w:val="0"/>
              <w:pageBreakBefore w:val="0"/>
              <w:widowControl/>
              <w:kinsoku w:val="0"/>
              <w:wordWrap/>
              <w:overflowPunct/>
              <w:topLinePunct w:val="0"/>
              <w:autoSpaceDE w:val="0"/>
              <w:autoSpaceDN w:val="0"/>
              <w:bidi w:val="0"/>
              <w:adjustRightInd w:val="0"/>
              <w:snapToGrid w:val="0"/>
              <w:spacing w:line="440" w:lineRule="exact"/>
              <w:ind w:left="117"/>
              <w:textAlignment w:val="baseline"/>
              <w:rPr>
                <w:rFonts w:hint="eastAsia" w:ascii="宋体" w:hAnsi="宋体" w:eastAsia="宋体" w:cs="宋体"/>
                <w:i w:val="0"/>
                <w:iCs w:val="0"/>
                <w:sz w:val="24"/>
                <w:szCs w:val="24"/>
              </w:rPr>
            </w:pPr>
            <w:r>
              <w:rPr>
                <w:rFonts w:hint="eastAsia" w:ascii="宋体" w:hAnsi="宋体" w:eastAsia="宋体" w:cs="宋体"/>
                <w:i w:val="0"/>
                <w:iCs w:val="0"/>
                <w:spacing w:val="-4"/>
                <w:sz w:val="24"/>
                <w:szCs w:val="24"/>
              </w:rPr>
              <w:t>竞价采购</w:t>
            </w:r>
          </w:p>
        </w:tc>
      </w:tr>
      <w:tr w14:paraId="5173C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756" w:type="dxa"/>
            <w:vAlign w:val="top"/>
          </w:tcPr>
          <w:p w14:paraId="05E1598F">
            <w:pPr>
              <w:pStyle w:val="19"/>
              <w:keepNext w:val="0"/>
              <w:keepLines w:val="0"/>
              <w:pageBreakBefore w:val="0"/>
              <w:widowControl/>
              <w:kinsoku w:val="0"/>
              <w:wordWrap/>
              <w:overflowPunct/>
              <w:topLinePunct w:val="0"/>
              <w:autoSpaceDE w:val="0"/>
              <w:autoSpaceDN w:val="0"/>
              <w:bidi w:val="0"/>
              <w:adjustRightInd w:val="0"/>
              <w:snapToGrid w:val="0"/>
              <w:spacing w:line="440" w:lineRule="exact"/>
              <w:ind w:left="374"/>
              <w:textAlignment w:val="baseline"/>
              <w:rPr>
                <w:rFonts w:hint="eastAsia" w:ascii="宋体" w:hAnsi="宋体" w:eastAsia="宋体" w:cs="宋体"/>
                <w:sz w:val="24"/>
                <w:szCs w:val="24"/>
              </w:rPr>
            </w:pPr>
            <w:r>
              <w:rPr>
                <w:rFonts w:hint="eastAsia" w:ascii="宋体" w:hAnsi="宋体" w:eastAsia="宋体" w:cs="宋体"/>
                <w:sz w:val="24"/>
                <w:szCs w:val="24"/>
              </w:rPr>
              <w:t>4</w:t>
            </w:r>
          </w:p>
        </w:tc>
        <w:tc>
          <w:tcPr>
            <w:tcW w:w="2290" w:type="dxa"/>
            <w:vAlign w:val="top"/>
          </w:tcPr>
          <w:p w14:paraId="771693F6">
            <w:pPr>
              <w:pStyle w:val="19"/>
              <w:keepNext w:val="0"/>
              <w:keepLines w:val="0"/>
              <w:pageBreakBefore w:val="0"/>
              <w:widowControl/>
              <w:kinsoku w:val="0"/>
              <w:wordWrap/>
              <w:overflowPunct/>
              <w:topLinePunct w:val="0"/>
              <w:autoSpaceDE w:val="0"/>
              <w:autoSpaceDN w:val="0"/>
              <w:bidi w:val="0"/>
              <w:adjustRightInd w:val="0"/>
              <w:snapToGrid w:val="0"/>
              <w:spacing w:line="440" w:lineRule="exact"/>
              <w:ind w:left="572"/>
              <w:textAlignment w:val="baseline"/>
              <w:rPr>
                <w:rFonts w:hint="eastAsia" w:ascii="宋体" w:hAnsi="宋体" w:eastAsia="宋体" w:cs="宋体"/>
                <w:sz w:val="24"/>
                <w:szCs w:val="24"/>
              </w:rPr>
            </w:pPr>
            <w:r>
              <w:rPr>
                <w:rFonts w:hint="eastAsia" w:ascii="宋体" w:hAnsi="宋体" w:eastAsia="宋体" w:cs="宋体"/>
                <w:spacing w:val="-5"/>
                <w:sz w:val="24"/>
                <w:szCs w:val="24"/>
              </w:rPr>
              <w:t>响应有效期</w:t>
            </w:r>
          </w:p>
        </w:tc>
        <w:tc>
          <w:tcPr>
            <w:tcW w:w="5673" w:type="dxa"/>
            <w:vAlign w:val="top"/>
          </w:tcPr>
          <w:p w14:paraId="19080CE3">
            <w:pPr>
              <w:pStyle w:val="19"/>
              <w:keepNext w:val="0"/>
              <w:keepLines w:val="0"/>
              <w:pageBreakBefore w:val="0"/>
              <w:widowControl/>
              <w:kinsoku w:val="0"/>
              <w:wordWrap/>
              <w:overflowPunct/>
              <w:topLinePunct w:val="0"/>
              <w:autoSpaceDE w:val="0"/>
              <w:autoSpaceDN w:val="0"/>
              <w:bidi w:val="0"/>
              <w:adjustRightInd w:val="0"/>
              <w:snapToGrid w:val="0"/>
              <w:spacing w:line="440" w:lineRule="exact"/>
              <w:ind w:left="153"/>
              <w:textAlignment w:val="baseline"/>
              <w:rPr>
                <w:rFonts w:hint="eastAsia" w:ascii="宋体" w:hAnsi="宋体" w:eastAsia="宋体" w:cs="宋体"/>
                <w:sz w:val="24"/>
                <w:szCs w:val="24"/>
              </w:rPr>
            </w:pPr>
            <w:r>
              <w:rPr>
                <w:rFonts w:hint="eastAsia" w:ascii="宋体" w:hAnsi="宋体" w:eastAsia="宋体" w:cs="宋体"/>
                <w:spacing w:val="-4"/>
                <w:sz w:val="24"/>
                <w:szCs w:val="24"/>
              </w:rPr>
              <w:t>自</w:t>
            </w:r>
            <w:r>
              <w:rPr>
                <w:rFonts w:hint="eastAsia" w:ascii="宋体" w:hAnsi="宋体" w:eastAsia="宋体" w:cs="宋体"/>
                <w:spacing w:val="-4"/>
                <w:sz w:val="24"/>
                <w:szCs w:val="24"/>
                <w:lang w:eastAsia="zh-CN"/>
              </w:rPr>
              <w:t>供应商</w:t>
            </w:r>
            <w:r>
              <w:rPr>
                <w:rFonts w:hint="eastAsia" w:ascii="宋体" w:hAnsi="宋体" w:eastAsia="宋体" w:cs="宋体"/>
                <w:spacing w:val="-4"/>
                <w:sz w:val="24"/>
                <w:szCs w:val="24"/>
              </w:rPr>
              <w:t>提交</w:t>
            </w:r>
            <w:r>
              <w:rPr>
                <w:rFonts w:hint="eastAsia" w:ascii="宋体" w:hAnsi="宋体" w:eastAsia="宋体" w:cs="宋体"/>
                <w:spacing w:val="-4"/>
                <w:sz w:val="24"/>
                <w:szCs w:val="24"/>
                <w:lang w:val="en-US" w:eastAsia="zh-CN"/>
              </w:rPr>
              <w:t>竞价所需文件</w:t>
            </w:r>
            <w:r>
              <w:rPr>
                <w:rFonts w:hint="eastAsia" w:ascii="宋体" w:hAnsi="宋体" w:eastAsia="宋体" w:cs="宋体"/>
                <w:spacing w:val="-4"/>
                <w:sz w:val="24"/>
                <w:szCs w:val="24"/>
              </w:rPr>
              <w:t>截止之日起</w:t>
            </w:r>
            <w:r>
              <w:rPr>
                <w:rFonts w:hint="eastAsia" w:ascii="宋体" w:hAnsi="宋体" w:eastAsia="宋体" w:cs="宋体"/>
                <w:spacing w:val="-38"/>
                <w:sz w:val="24"/>
                <w:szCs w:val="24"/>
              </w:rPr>
              <w:t xml:space="preserve"> </w:t>
            </w:r>
            <w:r>
              <w:rPr>
                <w:rFonts w:hint="eastAsia" w:ascii="宋体" w:hAnsi="宋体" w:eastAsia="宋体" w:cs="宋体"/>
                <w:spacing w:val="-4"/>
                <w:sz w:val="24"/>
                <w:szCs w:val="24"/>
              </w:rPr>
              <w:t>90</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天</w:t>
            </w:r>
          </w:p>
        </w:tc>
      </w:tr>
      <w:tr w14:paraId="54EE0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jc w:val="center"/>
        </w:trPr>
        <w:tc>
          <w:tcPr>
            <w:tcW w:w="756" w:type="dxa"/>
            <w:vAlign w:val="center"/>
          </w:tcPr>
          <w:p w14:paraId="180FC8D0">
            <w:pPr>
              <w:pStyle w:val="19"/>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rFonts w:hint="eastAsia" w:ascii="宋体" w:hAnsi="宋体" w:eastAsia="宋体" w:cs="宋体"/>
                <w:sz w:val="21"/>
                <w:lang w:eastAsia="zh-CN"/>
              </w:rPr>
            </w:pPr>
            <w:r>
              <w:rPr>
                <w:rFonts w:hint="eastAsia" w:cs="宋体"/>
                <w:lang w:val="en-US" w:eastAsia="zh-CN"/>
              </w:rPr>
              <w:t>5</w:t>
            </w:r>
          </w:p>
        </w:tc>
        <w:tc>
          <w:tcPr>
            <w:tcW w:w="2290" w:type="dxa"/>
            <w:vAlign w:val="center"/>
          </w:tcPr>
          <w:p w14:paraId="3D7F135A">
            <w:pPr>
              <w:pStyle w:val="19"/>
              <w:keepNext w:val="0"/>
              <w:keepLines w:val="0"/>
              <w:pageBreakBefore w:val="0"/>
              <w:widowControl/>
              <w:kinsoku w:val="0"/>
              <w:wordWrap/>
              <w:overflowPunct/>
              <w:topLinePunct w:val="0"/>
              <w:autoSpaceDE w:val="0"/>
              <w:autoSpaceDN w:val="0"/>
              <w:bidi w:val="0"/>
              <w:adjustRightInd w:val="0"/>
              <w:snapToGrid w:val="0"/>
              <w:spacing w:before="78" w:line="400" w:lineRule="exact"/>
              <w:ind w:left="560" w:leftChars="0"/>
              <w:jc w:val="both"/>
              <w:textAlignment w:val="baseline"/>
              <w:rPr>
                <w:rFonts w:hint="eastAsia" w:ascii="宋体" w:hAnsi="宋体" w:eastAsia="宋体" w:cs="宋体"/>
                <w:sz w:val="21"/>
              </w:rPr>
            </w:pPr>
            <w:r>
              <w:rPr>
                <w:rFonts w:hint="eastAsia" w:ascii="宋体" w:hAnsi="宋体" w:eastAsia="宋体" w:cs="宋体"/>
                <w:spacing w:val="-3"/>
              </w:rPr>
              <w:t>保证金缴纳</w:t>
            </w:r>
          </w:p>
        </w:tc>
        <w:tc>
          <w:tcPr>
            <w:tcW w:w="5673" w:type="dxa"/>
            <w:vAlign w:val="center"/>
          </w:tcPr>
          <w:p w14:paraId="00204F9C">
            <w:pPr>
              <w:pStyle w:val="25"/>
              <w:keepNext w:val="0"/>
              <w:keepLines w:val="0"/>
              <w:pageBreakBefore w:val="0"/>
              <w:kinsoku/>
              <w:wordWrap/>
              <w:overflowPunct/>
              <w:topLinePunct w:val="0"/>
              <w:bidi w:val="0"/>
              <w:snapToGrid w:val="0"/>
              <w:spacing w:line="440" w:lineRule="exact"/>
              <w:ind w:left="0" w:right="0"/>
              <w:jc w:val="both"/>
              <w:rPr>
                <w:rFonts w:hAnsi="宋体" w:cs="宋体"/>
                <w:sz w:val="24"/>
                <w:szCs w:val="24"/>
                <w:highlight w:val="yellow"/>
              </w:rPr>
            </w:pPr>
            <w:r>
              <w:rPr>
                <w:rFonts w:hint="eastAsia" w:hAnsi="宋体" w:cs="宋体"/>
                <w:sz w:val="24"/>
                <w:szCs w:val="24"/>
                <w:highlight w:val="none"/>
                <w:lang w:val="en-US" w:eastAsia="zh-CN"/>
              </w:rPr>
              <w:t>竞价</w:t>
            </w:r>
            <w:r>
              <w:rPr>
                <w:rFonts w:hint="eastAsia" w:hAnsi="宋体" w:cs="宋体"/>
                <w:sz w:val="24"/>
                <w:szCs w:val="24"/>
                <w:highlight w:val="none"/>
                <w:lang w:eastAsia="zh-CN"/>
              </w:rPr>
              <w:t>保证金</w:t>
            </w:r>
            <w:r>
              <w:rPr>
                <w:rFonts w:hint="eastAsia" w:hAnsi="宋体" w:cs="宋体"/>
                <w:sz w:val="24"/>
                <w:szCs w:val="24"/>
                <w:highlight w:val="none"/>
              </w:rPr>
              <w:t>：（人民币）</w:t>
            </w:r>
            <w:r>
              <w:rPr>
                <w:rFonts w:hint="eastAsia" w:hAnsi="宋体" w:cs="宋体"/>
                <w:sz w:val="24"/>
                <w:szCs w:val="24"/>
                <w:highlight w:val="none"/>
                <w:lang w:eastAsia="zh-CN"/>
              </w:rPr>
              <w:t>：</w:t>
            </w:r>
            <w:r>
              <w:rPr>
                <w:rFonts w:hint="eastAsia" w:hAnsi="宋体" w:cs="宋体"/>
                <w:sz w:val="24"/>
                <w:szCs w:val="24"/>
                <w:highlight w:val="yellow"/>
                <w:lang w:val="en-US" w:eastAsia="zh-CN"/>
              </w:rPr>
              <w:t>0</w:t>
            </w:r>
            <w:r>
              <w:rPr>
                <w:rFonts w:hint="eastAsia" w:hAnsi="宋体" w:cs="宋体"/>
                <w:sz w:val="24"/>
                <w:szCs w:val="24"/>
                <w:highlight w:val="yellow"/>
              </w:rPr>
              <w:t>元</w:t>
            </w:r>
          </w:p>
          <w:p w14:paraId="14B99F5E">
            <w:pPr>
              <w:keepNext w:val="0"/>
              <w:keepLines w:val="0"/>
              <w:pageBreakBefore w:val="0"/>
              <w:kinsoku/>
              <w:wordWrap/>
              <w:overflowPunct/>
              <w:topLinePunct w:val="0"/>
              <w:bidi w:val="0"/>
              <w:spacing w:line="440" w:lineRule="exact"/>
              <w:ind w:left="0" w:right="0"/>
              <w:rPr>
                <w:sz w:val="24"/>
                <w:szCs w:val="24"/>
                <w:highlight w:val="none"/>
              </w:rPr>
            </w:pPr>
            <w:r>
              <w:rPr>
                <w:rFonts w:hint="eastAsia" w:hAnsi="宋体" w:cs="宋体"/>
                <w:sz w:val="24"/>
                <w:szCs w:val="24"/>
                <w:highlight w:val="none"/>
              </w:rPr>
              <w:t>线上缴纳，按黔云招采电子招标采购交易平台提示进行缴纳</w:t>
            </w:r>
            <w:r>
              <w:rPr>
                <w:rFonts w:hint="eastAsia"/>
                <w:sz w:val="24"/>
                <w:szCs w:val="24"/>
                <w:highlight w:val="none"/>
              </w:rPr>
              <w:t>。</w:t>
            </w:r>
          </w:p>
          <w:p w14:paraId="2247B309">
            <w:pPr>
              <w:keepNext w:val="0"/>
              <w:keepLines w:val="0"/>
              <w:pageBreakBefore w:val="0"/>
              <w:widowControl/>
              <w:kinsoku/>
              <w:wordWrap/>
              <w:overflowPunct/>
              <w:topLinePunct w:val="0"/>
              <w:autoSpaceDE w:val="0"/>
              <w:autoSpaceDN w:val="0"/>
              <w:bidi w:val="0"/>
              <w:adjustRightInd w:val="0"/>
              <w:snapToGrid w:val="0"/>
              <w:spacing w:line="440" w:lineRule="exact"/>
              <w:ind w:left="0" w:right="0"/>
              <w:textAlignment w:val="baseline"/>
              <w:rPr>
                <w:rFonts w:hAnsi="宋体" w:cs="宋体"/>
                <w:b/>
                <w:sz w:val="24"/>
                <w:szCs w:val="24"/>
                <w:highlight w:val="none"/>
              </w:rPr>
            </w:pPr>
            <w:r>
              <w:rPr>
                <w:rFonts w:hint="eastAsia" w:hAnsi="宋体" w:cs="宋体"/>
                <w:b/>
                <w:sz w:val="24"/>
                <w:szCs w:val="24"/>
                <w:highlight w:val="none"/>
              </w:rPr>
              <w:t>投标保证金缴纳补充说明：</w:t>
            </w:r>
          </w:p>
          <w:p w14:paraId="6FBABB6C">
            <w:pPr>
              <w:keepNext w:val="0"/>
              <w:keepLines w:val="0"/>
              <w:pageBreakBefore w:val="0"/>
              <w:widowControl/>
              <w:kinsoku/>
              <w:wordWrap/>
              <w:overflowPunct/>
              <w:topLinePunct w:val="0"/>
              <w:autoSpaceDE w:val="0"/>
              <w:autoSpaceDN w:val="0"/>
              <w:bidi w:val="0"/>
              <w:adjustRightInd w:val="0"/>
              <w:snapToGrid w:val="0"/>
              <w:spacing w:line="440" w:lineRule="exact"/>
              <w:ind w:left="0" w:right="0"/>
              <w:textAlignment w:val="baseline"/>
              <w:rPr>
                <w:b/>
                <w:sz w:val="24"/>
                <w:szCs w:val="24"/>
                <w:highlight w:val="none"/>
              </w:rPr>
            </w:pPr>
            <w:r>
              <w:rPr>
                <w:rFonts w:hint="eastAsia" w:hAnsi="宋体" w:cs="宋体"/>
                <w:b/>
                <w:sz w:val="24"/>
                <w:szCs w:val="24"/>
                <w:highlight w:val="none"/>
                <w:lang w:eastAsia="zh-CN"/>
              </w:rPr>
              <w:t>（</w:t>
            </w:r>
            <w:r>
              <w:rPr>
                <w:rFonts w:hint="eastAsia" w:hAnsi="宋体" w:cs="宋体"/>
                <w:b/>
                <w:sz w:val="24"/>
                <w:szCs w:val="24"/>
                <w:highlight w:val="none"/>
              </w:rPr>
              <w:t>1)投标保证金时效以银行到账时间为准，因跨行转账等原因造成延时到账，导致到账时间超出投标截止时间，系统将自动退回，由此导致投标保证金失效的情形，</w:t>
            </w:r>
            <w:r>
              <w:rPr>
                <w:rFonts w:hint="eastAsia" w:hAnsi="宋体" w:cs="宋体"/>
                <w:b/>
                <w:sz w:val="24"/>
                <w:szCs w:val="24"/>
                <w:highlight w:val="none"/>
                <w:lang w:eastAsia="zh-CN"/>
              </w:rPr>
              <w:t>投标供应商</w:t>
            </w:r>
            <w:r>
              <w:rPr>
                <w:rFonts w:hint="eastAsia" w:hAnsi="宋体" w:cs="宋体"/>
                <w:b/>
                <w:sz w:val="24"/>
                <w:szCs w:val="24"/>
                <w:highlight w:val="none"/>
              </w:rPr>
              <w:t>自行承担。故建议</w:t>
            </w:r>
            <w:r>
              <w:rPr>
                <w:rFonts w:hint="eastAsia" w:hAnsi="宋体" w:cs="宋体"/>
                <w:b/>
                <w:sz w:val="24"/>
                <w:szCs w:val="24"/>
                <w:highlight w:val="none"/>
                <w:lang w:eastAsia="zh-CN"/>
              </w:rPr>
              <w:t>投标供应商</w:t>
            </w:r>
            <w:r>
              <w:rPr>
                <w:rFonts w:hint="eastAsia" w:hAnsi="宋体" w:cs="宋体"/>
                <w:b/>
                <w:sz w:val="24"/>
                <w:szCs w:val="24"/>
                <w:highlight w:val="none"/>
              </w:rPr>
              <w:t>至少提前1 个工作日缴纳投标保证金；</w:t>
            </w:r>
          </w:p>
          <w:p w14:paraId="1059A09E">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left"/>
              <w:textAlignment w:val="baseline"/>
              <w:rPr>
                <w:rFonts w:hint="eastAsia" w:ascii="宋体" w:hAnsi="宋体" w:eastAsia="宋体" w:cs="宋体"/>
              </w:rPr>
            </w:pPr>
            <w:r>
              <w:rPr>
                <w:rFonts w:hint="eastAsia" w:hAnsi="宋体" w:cs="宋体"/>
                <w:b/>
                <w:sz w:val="24"/>
                <w:szCs w:val="24"/>
                <w:highlight w:val="none"/>
              </w:rPr>
              <w:t>(2)“黔云招采”交易平台投标保证金递交方式为虚拟子账户方式，</w:t>
            </w:r>
            <w:r>
              <w:rPr>
                <w:rFonts w:hint="eastAsia" w:hAnsi="宋体" w:cs="宋体"/>
                <w:b/>
                <w:sz w:val="24"/>
                <w:szCs w:val="24"/>
                <w:highlight w:val="none"/>
                <w:lang w:eastAsia="zh-CN"/>
              </w:rPr>
              <w:t>投标供应商</w:t>
            </w:r>
            <w:r>
              <w:rPr>
                <w:rFonts w:hint="eastAsia" w:hAnsi="宋体" w:cs="宋体"/>
                <w:b/>
                <w:sz w:val="24"/>
                <w:szCs w:val="24"/>
                <w:highlight w:val="none"/>
              </w:rPr>
              <w:t>请于缴纳投标保证金前在交易平台中获取本项目虚拟子账号；交易平台确认投标保证金鉴收成功后，</w:t>
            </w:r>
            <w:r>
              <w:rPr>
                <w:rFonts w:hint="eastAsia" w:hAnsi="宋体" w:cs="宋体"/>
                <w:b/>
                <w:sz w:val="24"/>
                <w:szCs w:val="24"/>
                <w:highlight w:val="none"/>
                <w:lang w:eastAsia="zh-CN"/>
              </w:rPr>
              <w:t>投标供应商</w:t>
            </w:r>
            <w:r>
              <w:rPr>
                <w:rFonts w:hint="eastAsia" w:hAnsi="宋体" w:cs="宋体"/>
                <w:b/>
                <w:sz w:val="24"/>
                <w:szCs w:val="24"/>
                <w:highlight w:val="none"/>
              </w:rPr>
              <w:t>需要【绑定】投标的项目，【绑定】成功后投标保证金方可生效。项目绑定成功后，可打印投标保证金交纳凭证，此时投标保证金成功绑定；投标保证金未成功绑定的，将被视为未递交投标保证金。具体绑定事宜咨询平台服务电话：0851-88642763。因</w:t>
            </w:r>
            <w:r>
              <w:rPr>
                <w:rFonts w:hint="eastAsia" w:hAnsi="宋体" w:cs="宋体"/>
                <w:b/>
                <w:sz w:val="24"/>
                <w:szCs w:val="24"/>
                <w:highlight w:val="none"/>
                <w:lang w:eastAsia="zh-CN"/>
              </w:rPr>
              <w:t>投标供应商</w:t>
            </w:r>
            <w:r>
              <w:rPr>
                <w:rFonts w:hint="eastAsia" w:hAnsi="宋体" w:cs="宋体"/>
                <w:b/>
                <w:sz w:val="24"/>
                <w:szCs w:val="24"/>
                <w:highlight w:val="none"/>
              </w:rPr>
              <w:t>原因未绑定成功的，后果由</w:t>
            </w:r>
            <w:r>
              <w:rPr>
                <w:rFonts w:hint="eastAsia" w:hAnsi="宋体" w:cs="宋体"/>
                <w:b/>
                <w:sz w:val="24"/>
                <w:szCs w:val="24"/>
                <w:highlight w:val="none"/>
                <w:lang w:eastAsia="zh-CN"/>
              </w:rPr>
              <w:t>投标供应商</w:t>
            </w:r>
            <w:r>
              <w:rPr>
                <w:rFonts w:hint="eastAsia" w:hAnsi="宋体" w:cs="宋体"/>
                <w:b/>
                <w:sz w:val="24"/>
                <w:szCs w:val="24"/>
                <w:highlight w:val="none"/>
              </w:rPr>
              <w:t>自行承担。</w:t>
            </w:r>
          </w:p>
        </w:tc>
      </w:tr>
      <w:tr w14:paraId="7D7BB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56" w:type="dxa"/>
            <w:vAlign w:val="center"/>
          </w:tcPr>
          <w:p w14:paraId="2ADED794">
            <w:pPr>
              <w:pStyle w:val="19"/>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lang w:eastAsia="zh-CN"/>
              </w:rPr>
            </w:pPr>
            <w:r>
              <w:rPr>
                <w:rFonts w:hint="eastAsia" w:cs="宋体"/>
                <w:lang w:val="en-US" w:eastAsia="zh-CN"/>
              </w:rPr>
              <w:t>6</w:t>
            </w:r>
          </w:p>
        </w:tc>
        <w:tc>
          <w:tcPr>
            <w:tcW w:w="2290" w:type="dxa"/>
            <w:vAlign w:val="center"/>
          </w:tcPr>
          <w:p w14:paraId="307F8517">
            <w:pPr>
              <w:pStyle w:val="19"/>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rPr>
            </w:pPr>
            <w:r>
              <w:rPr>
                <w:rFonts w:hint="eastAsia" w:ascii="宋体" w:hAnsi="宋体" w:eastAsia="宋体" w:cs="宋体"/>
                <w:spacing w:val="-3"/>
              </w:rPr>
              <w:t>成交原则</w:t>
            </w:r>
          </w:p>
        </w:tc>
        <w:tc>
          <w:tcPr>
            <w:tcW w:w="5673" w:type="dxa"/>
            <w:vAlign w:val="top"/>
          </w:tcPr>
          <w:p w14:paraId="121D5FCD">
            <w:pPr>
              <w:pStyle w:val="19"/>
              <w:keepNext w:val="0"/>
              <w:keepLines w:val="0"/>
              <w:pageBreakBefore w:val="0"/>
              <w:widowControl/>
              <w:kinsoku w:val="0"/>
              <w:wordWrap/>
              <w:overflowPunct/>
              <w:topLinePunct w:val="0"/>
              <w:autoSpaceDE w:val="0"/>
              <w:autoSpaceDN w:val="0"/>
              <w:bidi w:val="0"/>
              <w:adjustRightInd w:val="0"/>
              <w:snapToGrid w:val="0"/>
              <w:spacing w:line="440" w:lineRule="exact"/>
              <w:ind w:left="0"/>
              <w:textAlignment w:val="baseline"/>
              <w:rPr>
                <w:rFonts w:hint="eastAsia" w:ascii="宋体" w:hAnsi="宋体" w:eastAsia="宋体" w:cs="宋体"/>
                <w:spacing w:val="-1"/>
              </w:rPr>
            </w:pPr>
            <w:r>
              <w:rPr>
                <w:rFonts w:hint="eastAsia" w:ascii="宋体" w:hAnsi="宋体" w:eastAsia="宋体" w:cs="宋体"/>
                <w:spacing w:val="-1"/>
              </w:rPr>
              <w:t>报价</w:t>
            </w:r>
            <w:r>
              <w:rPr>
                <w:rFonts w:hint="eastAsia" w:ascii="宋体" w:hAnsi="宋体" w:eastAsia="宋体" w:cs="宋体"/>
                <w:spacing w:val="-1"/>
                <w:lang w:val="en-US" w:eastAsia="zh-CN"/>
              </w:rPr>
              <w:t>最低</w:t>
            </w:r>
            <w:r>
              <w:rPr>
                <w:rFonts w:hint="eastAsia" w:ascii="宋体" w:hAnsi="宋体" w:eastAsia="宋体" w:cs="宋体"/>
                <w:spacing w:val="-1"/>
              </w:rPr>
              <w:t>的</w:t>
            </w:r>
            <w:r>
              <w:rPr>
                <w:rFonts w:hint="eastAsia" w:ascii="宋体" w:hAnsi="宋体" w:eastAsia="宋体" w:cs="宋体"/>
                <w:spacing w:val="-1"/>
                <w:lang w:eastAsia="zh-CN"/>
              </w:rPr>
              <w:t>供应商</w:t>
            </w:r>
            <w:r>
              <w:rPr>
                <w:rFonts w:hint="eastAsia" w:ascii="宋体" w:hAnsi="宋体" w:eastAsia="宋体" w:cs="宋体"/>
                <w:spacing w:val="-1"/>
              </w:rPr>
              <w:t>为成交</w:t>
            </w:r>
            <w:r>
              <w:rPr>
                <w:rFonts w:hint="eastAsia" w:cs="宋体"/>
                <w:spacing w:val="-1"/>
                <w:lang w:val="en-US" w:eastAsia="zh-CN"/>
              </w:rPr>
              <w:t>供应商</w:t>
            </w:r>
            <w:r>
              <w:rPr>
                <w:rFonts w:hint="eastAsia" w:ascii="宋体" w:hAnsi="宋体" w:eastAsia="宋体" w:cs="宋体"/>
                <w:spacing w:val="-1"/>
              </w:rPr>
              <w:t>。</w:t>
            </w:r>
          </w:p>
        </w:tc>
      </w:tr>
      <w:tr w14:paraId="62A1A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756" w:type="dxa"/>
            <w:vAlign w:val="center"/>
          </w:tcPr>
          <w:p w14:paraId="63B3C963">
            <w:pPr>
              <w:pStyle w:val="19"/>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rFonts w:hint="eastAsia" w:ascii="宋体" w:hAnsi="宋体" w:eastAsia="宋体" w:cs="宋体"/>
                <w:lang w:eastAsia="zh-CN"/>
              </w:rPr>
            </w:pPr>
            <w:r>
              <w:rPr>
                <w:rFonts w:hint="eastAsia" w:cs="宋体"/>
                <w:lang w:val="en-US" w:eastAsia="zh-CN"/>
              </w:rPr>
              <w:t>7</w:t>
            </w:r>
          </w:p>
        </w:tc>
        <w:tc>
          <w:tcPr>
            <w:tcW w:w="2290" w:type="dxa"/>
            <w:vAlign w:val="center"/>
          </w:tcPr>
          <w:p w14:paraId="76156B3C">
            <w:pPr>
              <w:pStyle w:val="19"/>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rFonts w:hint="eastAsia" w:ascii="宋体" w:hAnsi="宋体" w:eastAsia="宋体" w:cs="宋体"/>
                <w:color w:val="7030A0"/>
                <w:highlight w:val="none"/>
              </w:rPr>
            </w:pPr>
            <w:r>
              <w:rPr>
                <w:rFonts w:hint="eastAsia" w:ascii="宋体" w:hAnsi="宋体" w:eastAsia="宋体" w:cs="宋体"/>
                <w:spacing w:val="-3"/>
              </w:rPr>
              <w:t>竞价规则</w:t>
            </w:r>
          </w:p>
        </w:tc>
        <w:tc>
          <w:tcPr>
            <w:tcW w:w="5673" w:type="dxa"/>
            <w:vAlign w:val="top"/>
          </w:tcPr>
          <w:p w14:paraId="2A31CCE8">
            <w:pPr>
              <w:pStyle w:val="19"/>
              <w:keepNext w:val="0"/>
              <w:keepLines w:val="0"/>
              <w:pageBreakBefore w:val="0"/>
              <w:widowControl/>
              <w:kinsoku w:val="0"/>
              <w:wordWrap/>
              <w:overflowPunct/>
              <w:topLinePunct w:val="0"/>
              <w:autoSpaceDE w:val="0"/>
              <w:autoSpaceDN w:val="0"/>
              <w:bidi w:val="0"/>
              <w:adjustRightInd w:val="0"/>
              <w:snapToGrid w:val="0"/>
              <w:spacing w:line="440" w:lineRule="exact"/>
              <w:ind w:left="117" w:right="55"/>
              <w:jc w:val="both"/>
              <w:textAlignment w:val="baseline"/>
              <w:rPr>
                <w:rFonts w:hint="eastAsia" w:ascii="宋体" w:hAnsi="宋体" w:eastAsia="宋体" w:cs="宋体"/>
                <w:color w:val="auto"/>
                <w:spacing w:val="-6"/>
                <w:highlight w:val="yellow"/>
                <w:lang w:val="en-US" w:eastAsia="zh-CN"/>
              </w:rPr>
            </w:pPr>
            <w:r>
              <w:rPr>
                <w:rFonts w:hint="eastAsia" w:ascii="宋体" w:hAnsi="宋体" w:eastAsia="宋体" w:cs="宋体"/>
                <w:color w:val="auto"/>
                <w:spacing w:val="-6"/>
                <w:highlight w:val="yellow"/>
                <w:lang w:val="en-US" w:eastAsia="zh-CN"/>
              </w:rPr>
              <w:t>1、本项目供应商需根据竞价文件的要求提交所需文件并在报名时间截止前将所需文件上传至指定地方。</w:t>
            </w:r>
          </w:p>
          <w:p w14:paraId="1082559B">
            <w:pPr>
              <w:pStyle w:val="19"/>
              <w:keepNext w:val="0"/>
              <w:keepLines w:val="0"/>
              <w:pageBreakBefore w:val="0"/>
              <w:widowControl/>
              <w:kinsoku w:val="0"/>
              <w:wordWrap/>
              <w:overflowPunct/>
              <w:topLinePunct w:val="0"/>
              <w:autoSpaceDE w:val="0"/>
              <w:autoSpaceDN w:val="0"/>
              <w:bidi w:val="0"/>
              <w:adjustRightInd w:val="0"/>
              <w:snapToGrid w:val="0"/>
              <w:spacing w:line="440" w:lineRule="exact"/>
              <w:ind w:left="117" w:right="55"/>
              <w:jc w:val="both"/>
              <w:textAlignment w:val="baseline"/>
              <w:rPr>
                <w:rFonts w:hint="eastAsia" w:ascii="宋体" w:hAnsi="宋体" w:eastAsia="宋体" w:cs="宋体"/>
                <w:color w:val="auto"/>
                <w:spacing w:val="-6"/>
                <w:highlight w:val="yellow"/>
                <w:lang w:val="en-US" w:eastAsia="zh-CN"/>
              </w:rPr>
            </w:pPr>
            <w:r>
              <w:rPr>
                <w:rFonts w:hint="eastAsia" w:ascii="宋体" w:hAnsi="宋体" w:eastAsia="宋体" w:cs="宋体"/>
                <w:color w:val="auto"/>
                <w:spacing w:val="-6"/>
                <w:highlight w:val="yellow"/>
                <w:lang w:val="en-US" w:eastAsia="zh-CN"/>
              </w:rPr>
              <w:t>2、本项目为</w:t>
            </w:r>
            <w:r>
              <w:rPr>
                <w:rFonts w:hint="eastAsia" w:cs="宋体"/>
                <w:color w:val="auto"/>
                <w:spacing w:val="-6"/>
                <w:highlight w:val="yellow"/>
                <w:lang w:val="en-US" w:eastAsia="zh-CN"/>
              </w:rPr>
              <w:t>自由</w:t>
            </w:r>
            <w:r>
              <w:rPr>
                <w:rFonts w:hint="eastAsia" w:ascii="宋体" w:hAnsi="宋体" w:eastAsia="宋体" w:cs="宋体"/>
                <w:color w:val="auto"/>
                <w:spacing w:val="-6"/>
                <w:highlight w:val="yellow"/>
                <w:lang w:val="en-US" w:eastAsia="zh-CN"/>
              </w:rPr>
              <w:t>竞价，符合竞价要求的供应商在竞价开始时间之后进行报价操作；</w:t>
            </w:r>
            <w:r>
              <w:rPr>
                <w:rFonts w:hint="eastAsia" w:cs="宋体"/>
                <w:color w:val="auto"/>
                <w:spacing w:val="-6"/>
                <w:highlight w:val="yellow"/>
                <w:lang w:val="en-US" w:eastAsia="zh-CN"/>
              </w:rPr>
              <w:t>竞价分为两轮，每轮</w:t>
            </w:r>
            <w:r>
              <w:rPr>
                <w:rFonts w:hint="eastAsia" w:ascii="宋体" w:hAnsi="宋体" w:eastAsia="宋体" w:cs="宋体"/>
                <w:color w:val="auto"/>
                <w:spacing w:val="-6"/>
                <w:highlight w:val="yellow"/>
                <w:lang w:val="en-US" w:eastAsia="zh-CN"/>
              </w:rPr>
              <w:t>竞价时长为</w:t>
            </w:r>
            <w:r>
              <w:rPr>
                <w:rFonts w:hint="eastAsia" w:cs="宋体"/>
                <w:color w:val="auto"/>
                <w:spacing w:val="-6"/>
                <w:highlight w:val="yellow"/>
                <w:lang w:val="en-US" w:eastAsia="zh-CN"/>
              </w:rPr>
              <w:t>15</w:t>
            </w:r>
            <w:r>
              <w:rPr>
                <w:rFonts w:hint="eastAsia" w:ascii="宋体" w:hAnsi="宋体" w:eastAsia="宋体" w:cs="宋体"/>
                <w:color w:val="auto"/>
                <w:spacing w:val="-6"/>
                <w:highlight w:val="yellow"/>
                <w:lang w:val="en-US" w:eastAsia="zh-CN"/>
              </w:rPr>
              <w:t>分钟，</w:t>
            </w:r>
            <w:r>
              <w:rPr>
                <w:rFonts w:hint="eastAsia" w:cs="宋体"/>
                <w:color w:val="auto"/>
                <w:spacing w:val="-6"/>
                <w:highlight w:val="yellow"/>
                <w:lang w:val="en-US" w:eastAsia="zh-CN"/>
              </w:rPr>
              <w:t>第二轮竞价不能高于第一轮竞价，竞价规则：竞价过程以项目整体为竞标价，中标后按最低单价进行据实结算。（详见</w:t>
            </w:r>
            <w:r>
              <w:rPr>
                <w:rFonts w:hint="eastAsia" w:ascii="宋体" w:hAnsi="宋体" w:eastAsia="宋体" w:cs="宋体"/>
                <w:b w:val="0"/>
                <w:bCs w:val="0"/>
                <w:color w:val="auto"/>
                <w:spacing w:val="8"/>
                <w:sz w:val="24"/>
                <w:szCs w:val="24"/>
                <w:highlight w:val="yellow"/>
              </w:rPr>
              <w:t>第三章竞价人需求</w:t>
            </w:r>
            <w:r>
              <w:rPr>
                <w:rFonts w:hint="eastAsia" w:cs="宋体"/>
                <w:color w:val="auto"/>
                <w:spacing w:val="-6"/>
                <w:highlight w:val="yellow"/>
                <w:lang w:val="en-US" w:eastAsia="zh-CN"/>
              </w:rPr>
              <w:t>）。</w:t>
            </w:r>
            <w:r>
              <w:rPr>
                <w:rFonts w:hint="eastAsia" w:ascii="宋体" w:hAnsi="宋体" w:eastAsia="宋体" w:cs="宋体"/>
                <w:color w:val="auto"/>
                <w:spacing w:val="-6"/>
                <w:highlight w:val="yellow"/>
                <w:lang w:val="en-US" w:eastAsia="zh-CN"/>
              </w:rPr>
              <w:t>竞价截止后，按照“满足竞价项目要求且有效报价最低”的原则确定成交供应商（如果出现供应商报价均为最低，则先报价者优先）；若无供应商报价，则竞价失败。</w:t>
            </w:r>
          </w:p>
          <w:p w14:paraId="110DE56D">
            <w:pPr>
              <w:pStyle w:val="19"/>
              <w:keepNext w:val="0"/>
              <w:keepLines w:val="0"/>
              <w:pageBreakBefore w:val="0"/>
              <w:widowControl/>
              <w:kinsoku w:val="0"/>
              <w:wordWrap/>
              <w:overflowPunct/>
              <w:topLinePunct w:val="0"/>
              <w:autoSpaceDE w:val="0"/>
              <w:autoSpaceDN w:val="0"/>
              <w:bidi w:val="0"/>
              <w:adjustRightInd w:val="0"/>
              <w:snapToGrid w:val="0"/>
              <w:spacing w:line="440" w:lineRule="exact"/>
              <w:ind w:left="117" w:right="55"/>
              <w:jc w:val="both"/>
              <w:textAlignment w:val="baseline"/>
              <w:rPr>
                <w:rFonts w:hint="eastAsia" w:ascii="宋体" w:hAnsi="宋体" w:eastAsia="宋体" w:cs="宋体"/>
                <w:color w:val="auto"/>
                <w:spacing w:val="-6"/>
                <w:highlight w:val="yellow"/>
                <w:lang w:val="en-US" w:eastAsia="zh-CN"/>
              </w:rPr>
            </w:pPr>
            <w:r>
              <w:rPr>
                <w:rFonts w:hint="eastAsia" w:cs="宋体"/>
                <w:color w:val="auto"/>
                <w:spacing w:val="-6"/>
                <w:highlight w:val="yellow"/>
                <w:lang w:val="en-US" w:eastAsia="zh-CN"/>
              </w:rPr>
              <w:t>3</w:t>
            </w:r>
            <w:r>
              <w:rPr>
                <w:rFonts w:hint="eastAsia" w:ascii="宋体" w:hAnsi="宋体" w:eastAsia="宋体" w:cs="宋体"/>
                <w:color w:val="auto"/>
                <w:spacing w:val="-6"/>
                <w:highlight w:val="yellow"/>
                <w:lang w:val="en-US" w:eastAsia="zh-CN"/>
              </w:rPr>
              <w:t>、报价包含</w:t>
            </w:r>
            <w:r>
              <w:rPr>
                <w:rFonts w:hint="eastAsia" w:cs="宋体"/>
                <w:color w:val="auto"/>
                <w:spacing w:val="-6"/>
                <w:highlight w:val="yellow"/>
                <w:lang w:val="en-US" w:eastAsia="zh-CN"/>
              </w:rPr>
              <w:t>为竞价</w:t>
            </w:r>
            <w:r>
              <w:rPr>
                <w:rFonts w:hint="eastAsia" w:ascii="宋体" w:hAnsi="宋体" w:eastAsia="宋体" w:cs="宋体"/>
                <w:color w:val="auto"/>
                <w:spacing w:val="-6"/>
                <w:highlight w:val="yellow"/>
                <w:lang w:val="en-US" w:eastAsia="zh-CN"/>
              </w:rPr>
              <w:t>人提供服务产生的所有费用，</w:t>
            </w:r>
            <w:r>
              <w:rPr>
                <w:rFonts w:hint="eastAsia" w:cs="宋体"/>
                <w:color w:val="auto"/>
                <w:spacing w:val="-6"/>
                <w:highlight w:val="yellow"/>
                <w:lang w:val="en-US" w:eastAsia="zh-CN"/>
              </w:rPr>
              <w:t>竞价</w:t>
            </w:r>
            <w:r>
              <w:rPr>
                <w:rFonts w:hint="eastAsia" w:ascii="宋体" w:hAnsi="宋体" w:eastAsia="宋体" w:cs="宋体"/>
                <w:color w:val="auto"/>
                <w:spacing w:val="-6"/>
                <w:highlight w:val="yellow"/>
                <w:lang w:val="en-US" w:eastAsia="zh-CN"/>
              </w:rPr>
              <w:t>人将不再另行支付其他费用。本报价在投标有效期内固定不变，并在合同有效期内不受利率波动的影响。</w:t>
            </w:r>
          </w:p>
          <w:p w14:paraId="0E14E066">
            <w:pPr>
              <w:pStyle w:val="19"/>
              <w:keepNext w:val="0"/>
              <w:keepLines w:val="0"/>
              <w:pageBreakBefore w:val="0"/>
              <w:widowControl/>
              <w:kinsoku w:val="0"/>
              <w:wordWrap/>
              <w:overflowPunct/>
              <w:topLinePunct w:val="0"/>
              <w:autoSpaceDE w:val="0"/>
              <w:autoSpaceDN w:val="0"/>
              <w:bidi w:val="0"/>
              <w:adjustRightInd w:val="0"/>
              <w:snapToGrid w:val="0"/>
              <w:spacing w:line="440" w:lineRule="exact"/>
              <w:ind w:left="117" w:right="55"/>
              <w:jc w:val="both"/>
              <w:textAlignment w:val="baseline"/>
              <w:rPr>
                <w:rFonts w:hint="default" w:ascii="宋体" w:hAnsi="宋体" w:eastAsia="宋体" w:cs="宋体"/>
                <w:color w:val="auto"/>
                <w:spacing w:val="-6"/>
                <w:highlight w:val="yellow"/>
                <w:lang w:val="en-US" w:eastAsia="zh-CN"/>
              </w:rPr>
            </w:pPr>
            <w:r>
              <w:rPr>
                <w:rFonts w:hint="eastAsia" w:cs="宋体"/>
                <w:color w:val="auto"/>
                <w:sz w:val="24"/>
                <w:szCs w:val="24"/>
                <w:highlight w:val="yellow"/>
                <w:lang w:val="en-US" w:eastAsia="zh-CN"/>
              </w:rPr>
              <w:t>4、</w:t>
            </w:r>
            <w:r>
              <w:rPr>
                <w:rFonts w:hint="eastAsia" w:hAnsi="宋体" w:cs="宋体"/>
                <w:sz w:val="24"/>
                <w:szCs w:val="24"/>
                <w:highlight w:val="yellow"/>
                <w:u w:val="none"/>
              </w:rPr>
              <w:t>合同最终金额以双方实际结算确认金额为准</w:t>
            </w:r>
            <w:r>
              <w:rPr>
                <w:rFonts w:hint="eastAsia" w:cs="宋体"/>
                <w:sz w:val="24"/>
                <w:szCs w:val="24"/>
                <w:highlight w:val="yellow"/>
                <w:u w:val="none"/>
                <w:lang w:eastAsia="zh-CN"/>
              </w:rPr>
              <w:t>。</w:t>
            </w:r>
          </w:p>
          <w:p w14:paraId="0E5FAC5B">
            <w:pPr>
              <w:pStyle w:val="19"/>
              <w:keepNext w:val="0"/>
              <w:keepLines w:val="0"/>
              <w:pageBreakBefore w:val="0"/>
              <w:widowControl/>
              <w:kinsoku w:val="0"/>
              <w:wordWrap/>
              <w:overflowPunct/>
              <w:topLinePunct w:val="0"/>
              <w:autoSpaceDE w:val="0"/>
              <w:autoSpaceDN w:val="0"/>
              <w:bidi w:val="0"/>
              <w:adjustRightInd w:val="0"/>
              <w:snapToGrid w:val="0"/>
              <w:spacing w:line="440" w:lineRule="exact"/>
              <w:ind w:left="115"/>
              <w:textAlignment w:val="baseline"/>
              <w:rPr>
                <w:rFonts w:hint="eastAsia" w:ascii="宋体" w:hAnsi="宋体" w:eastAsia="宋体" w:cs="宋体"/>
                <w:color w:val="7030A0"/>
                <w:highlight w:val="none"/>
              </w:rPr>
            </w:pPr>
            <w:r>
              <w:rPr>
                <w:rFonts w:hint="eastAsia" w:ascii="宋体" w:hAnsi="宋体" w:eastAsia="宋体" w:cs="宋体"/>
                <w:b/>
                <w:bCs/>
                <w:color w:val="auto"/>
                <w:spacing w:val="-6"/>
                <w:highlight w:val="yellow"/>
              </w:rPr>
              <w:t>注：请各位</w:t>
            </w:r>
            <w:r>
              <w:rPr>
                <w:rFonts w:hint="eastAsia" w:ascii="宋体" w:hAnsi="宋体" w:eastAsia="宋体" w:cs="宋体"/>
                <w:b/>
                <w:bCs/>
                <w:color w:val="auto"/>
                <w:spacing w:val="-6"/>
                <w:highlight w:val="yellow"/>
                <w:lang w:eastAsia="zh-CN"/>
              </w:rPr>
              <w:t>供应商</w:t>
            </w:r>
            <w:r>
              <w:rPr>
                <w:rFonts w:hint="eastAsia" w:ascii="宋体" w:hAnsi="宋体" w:eastAsia="宋体" w:cs="宋体"/>
                <w:b/>
                <w:bCs/>
                <w:color w:val="auto"/>
                <w:spacing w:val="-6"/>
                <w:highlight w:val="yellow"/>
              </w:rPr>
              <w:t>结合</w:t>
            </w:r>
            <w:r>
              <w:rPr>
                <w:rFonts w:hint="eastAsia" w:ascii="宋体" w:hAnsi="宋体" w:eastAsia="宋体" w:cs="宋体"/>
                <w:b/>
                <w:bCs/>
                <w:color w:val="auto"/>
                <w:spacing w:val="-3"/>
                <w:highlight w:val="yellow"/>
              </w:rPr>
              <w:t>自身、市场、竞价文件及竞价人要求等情况进行合理报价，</w:t>
            </w:r>
            <w:r>
              <w:rPr>
                <w:rFonts w:hint="eastAsia" w:ascii="宋体" w:hAnsi="宋体" w:eastAsia="宋体" w:cs="宋体"/>
                <w:b/>
                <w:bCs/>
                <w:color w:val="auto"/>
                <w:spacing w:val="-3"/>
                <w:highlight w:val="yellow"/>
                <w:lang w:val="en-US" w:eastAsia="zh-CN"/>
              </w:rPr>
              <w:t>成交</w:t>
            </w:r>
            <w:r>
              <w:rPr>
                <w:rFonts w:hint="eastAsia" w:ascii="宋体" w:hAnsi="宋体" w:eastAsia="宋体" w:cs="宋体"/>
                <w:b/>
                <w:bCs/>
                <w:color w:val="auto"/>
                <w:spacing w:val="-3"/>
                <w:highlight w:val="yellow"/>
              </w:rPr>
              <w:t>后如无法提供服务竞价人有权扣除</w:t>
            </w:r>
            <w:r>
              <w:rPr>
                <w:rFonts w:hint="eastAsia" w:ascii="宋体" w:hAnsi="宋体" w:eastAsia="宋体" w:cs="宋体"/>
                <w:b/>
                <w:bCs/>
                <w:color w:val="auto"/>
                <w:spacing w:val="-3"/>
                <w:highlight w:val="yellow"/>
                <w:lang w:val="en-US" w:eastAsia="zh-CN"/>
              </w:rPr>
              <w:t>竞价</w:t>
            </w:r>
            <w:r>
              <w:rPr>
                <w:rFonts w:hint="eastAsia" w:ascii="宋体" w:hAnsi="宋体" w:eastAsia="宋体" w:cs="宋体"/>
                <w:b/>
                <w:bCs/>
                <w:color w:val="auto"/>
                <w:spacing w:val="-1"/>
                <w:highlight w:val="yellow"/>
              </w:rPr>
              <w:t>保证金</w:t>
            </w:r>
            <w:r>
              <w:rPr>
                <w:rFonts w:hint="eastAsia" w:ascii="宋体" w:hAnsi="宋体" w:eastAsia="宋体" w:cs="宋体"/>
                <w:color w:val="auto"/>
                <w:spacing w:val="-1"/>
                <w:highlight w:val="yellow"/>
              </w:rPr>
              <w:t>。</w:t>
            </w:r>
          </w:p>
        </w:tc>
      </w:tr>
      <w:tr w14:paraId="005B2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jc w:val="center"/>
        </w:trPr>
        <w:tc>
          <w:tcPr>
            <w:tcW w:w="756" w:type="dxa"/>
            <w:vAlign w:val="top"/>
          </w:tcPr>
          <w:p w14:paraId="193A24C1">
            <w:pPr>
              <w:pStyle w:val="19"/>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rFonts w:hint="eastAsia" w:ascii="宋体" w:hAnsi="宋体" w:eastAsia="宋体" w:cs="宋体"/>
                <w:lang w:val="en-US" w:eastAsia="zh-CN"/>
              </w:rPr>
            </w:pPr>
            <w:r>
              <w:rPr>
                <w:rFonts w:hint="eastAsia" w:cs="宋体"/>
                <w:lang w:val="en-US" w:eastAsia="zh-CN"/>
              </w:rPr>
              <w:t>8</w:t>
            </w:r>
          </w:p>
        </w:tc>
        <w:tc>
          <w:tcPr>
            <w:tcW w:w="2290" w:type="dxa"/>
            <w:vAlign w:val="top"/>
          </w:tcPr>
          <w:p w14:paraId="1611710C">
            <w:pPr>
              <w:pStyle w:val="19"/>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rFonts w:hint="eastAsia" w:ascii="宋体" w:hAnsi="宋体" w:eastAsia="宋体" w:cs="宋体"/>
                <w:spacing w:val="-4"/>
              </w:rPr>
            </w:pPr>
            <w:r>
              <w:rPr>
                <w:rFonts w:hint="eastAsia" w:ascii="宋体" w:hAnsi="宋体" w:eastAsia="宋体" w:cs="宋体"/>
                <w:spacing w:val="-4"/>
              </w:rPr>
              <w:t>采购结果通知方式</w:t>
            </w:r>
          </w:p>
        </w:tc>
        <w:tc>
          <w:tcPr>
            <w:tcW w:w="5673" w:type="dxa"/>
            <w:vAlign w:val="top"/>
          </w:tcPr>
          <w:p w14:paraId="2507750D">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115"/>
              <w:textAlignment w:val="baseline"/>
              <w:rPr>
                <w:rFonts w:hint="eastAsia" w:ascii="宋体" w:hAnsi="宋体" w:eastAsia="宋体" w:cs="宋体"/>
                <w:spacing w:val="-1"/>
                <w:highlight w:val="yellow"/>
              </w:rPr>
            </w:pPr>
            <w:r>
              <w:rPr>
                <w:rFonts w:hint="eastAsia" w:ascii="宋体" w:hAnsi="宋体" w:eastAsia="宋体" w:cs="宋体"/>
                <w:spacing w:val="-1"/>
                <w:highlight w:val="none"/>
                <w:lang w:eastAsia="zh-CN"/>
              </w:rPr>
              <w:t>《</w:t>
            </w:r>
            <w:r>
              <w:rPr>
                <w:rFonts w:hint="eastAsia" w:ascii="宋体" w:hAnsi="宋体" w:eastAsia="宋体" w:cs="宋体"/>
                <w:spacing w:val="-1"/>
                <w:highlight w:val="none"/>
              </w:rPr>
              <w:t>贵州省公共资源（国有企业生产资料）交易中心黔云招采电子招标采购交易平台</w:t>
            </w:r>
            <w:r>
              <w:rPr>
                <w:rFonts w:hint="eastAsia" w:ascii="宋体" w:hAnsi="宋体" w:eastAsia="宋体" w:cs="宋体"/>
                <w:spacing w:val="-1"/>
                <w:highlight w:val="none"/>
                <w:lang w:eastAsia="zh-CN"/>
              </w:rPr>
              <w:t>》</w:t>
            </w:r>
            <w:r>
              <w:rPr>
                <w:rFonts w:hint="eastAsia" w:ascii="宋体" w:hAnsi="宋体" w:eastAsia="宋体" w:cs="宋体"/>
                <w:spacing w:val="-1"/>
                <w:highlight w:val="none"/>
              </w:rPr>
              <w:t>发布</w:t>
            </w:r>
          </w:p>
        </w:tc>
      </w:tr>
      <w:tr w14:paraId="74E66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9" w:hRule="atLeast"/>
          <w:jc w:val="center"/>
        </w:trPr>
        <w:tc>
          <w:tcPr>
            <w:tcW w:w="756" w:type="dxa"/>
            <w:vAlign w:val="center"/>
          </w:tcPr>
          <w:p w14:paraId="2A9010E2">
            <w:pPr>
              <w:pStyle w:val="19"/>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rFonts w:hint="eastAsia" w:ascii="宋体" w:hAnsi="宋体" w:eastAsia="宋体" w:cs="宋体"/>
                <w:lang w:val="en-US" w:eastAsia="zh-CN"/>
              </w:rPr>
            </w:pPr>
            <w:r>
              <w:rPr>
                <w:rFonts w:hint="eastAsia" w:cs="宋体"/>
                <w:lang w:val="en-US" w:eastAsia="zh-CN"/>
              </w:rPr>
              <w:t>9</w:t>
            </w:r>
          </w:p>
        </w:tc>
        <w:tc>
          <w:tcPr>
            <w:tcW w:w="2290" w:type="dxa"/>
            <w:vAlign w:val="center"/>
          </w:tcPr>
          <w:p w14:paraId="38E5E5F6">
            <w:pPr>
              <w:pStyle w:val="19"/>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rFonts w:hint="eastAsia" w:ascii="宋体" w:hAnsi="宋体" w:eastAsia="宋体" w:cs="宋体"/>
                <w:spacing w:val="-4"/>
              </w:rPr>
            </w:pPr>
            <w:r>
              <w:rPr>
                <w:rFonts w:hint="eastAsia" w:ascii="宋体" w:hAnsi="宋体" w:eastAsia="宋体" w:cs="宋体"/>
                <w:spacing w:val="-4"/>
              </w:rPr>
              <w:t>免责条款</w:t>
            </w:r>
          </w:p>
        </w:tc>
        <w:tc>
          <w:tcPr>
            <w:tcW w:w="5673" w:type="dxa"/>
            <w:vAlign w:val="top"/>
          </w:tcPr>
          <w:p w14:paraId="7BCCFBB2">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rFonts w:hint="eastAsia" w:ascii="宋体" w:hAnsi="宋体" w:eastAsia="宋体" w:cs="宋体"/>
                <w:spacing w:val="-6"/>
                <w:highlight w:val="none"/>
              </w:rPr>
            </w:pPr>
            <w:r>
              <w:rPr>
                <w:rFonts w:hint="eastAsia" w:ascii="宋体" w:hAnsi="宋体" w:eastAsia="宋体" w:cs="宋体"/>
                <w:spacing w:val="-6"/>
                <w:highlight w:val="none"/>
              </w:rPr>
              <w:t>1</w:t>
            </w:r>
            <w:r>
              <w:rPr>
                <w:rFonts w:hint="eastAsia" w:ascii="宋体" w:hAnsi="宋体" w:eastAsia="宋体" w:cs="宋体"/>
                <w:spacing w:val="-6"/>
                <w:highlight w:val="none"/>
                <w:lang w:eastAsia="zh-CN"/>
              </w:rPr>
              <w:t>、</w:t>
            </w:r>
            <w:r>
              <w:rPr>
                <w:rFonts w:hint="eastAsia" w:ascii="宋体" w:hAnsi="宋体" w:eastAsia="宋体" w:cs="宋体"/>
                <w:spacing w:val="-6"/>
                <w:highlight w:val="none"/>
              </w:rPr>
              <w:t>基于</w:t>
            </w:r>
            <w:r>
              <w:rPr>
                <w:rFonts w:hint="eastAsia" w:ascii="宋体" w:hAnsi="宋体" w:eastAsia="宋体" w:cs="宋体"/>
                <w:spacing w:val="-6"/>
                <w:highlight w:val="none"/>
                <w:lang w:eastAsia="zh-CN"/>
              </w:rPr>
              <w:t>《</w:t>
            </w:r>
            <w:r>
              <w:rPr>
                <w:rFonts w:hint="eastAsia" w:ascii="宋体" w:hAnsi="宋体" w:eastAsia="宋体" w:cs="宋体"/>
                <w:spacing w:val="-6"/>
                <w:highlight w:val="none"/>
              </w:rPr>
              <w:t>贵州省公共资源（国有企业生产资料）交易中心黔云招采电子招标采购交易平台</w:t>
            </w:r>
            <w:r>
              <w:rPr>
                <w:rFonts w:hint="eastAsia" w:ascii="宋体" w:hAnsi="宋体" w:eastAsia="宋体" w:cs="宋体"/>
                <w:spacing w:val="-6"/>
                <w:highlight w:val="none"/>
                <w:lang w:eastAsia="zh-CN"/>
              </w:rPr>
              <w:t>》</w:t>
            </w:r>
            <w:r>
              <w:rPr>
                <w:rFonts w:hint="eastAsia" w:ascii="宋体" w:hAnsi="宋体" w:eastAsia="宋体" w:cs="宋体"/>
                <w:spacing w:val="-6"/>
                <w:highlight w:val="none"/>
              </w:rPr>
              <w:t>不能控制电讯信号的中断和连接以及互联网的畅通，也不能保证您自身网络设备及电讯设备的稳定性，由此原因而使您遭受的损失，由您本人自行承担，</w:t>
            </w:r>
            <w:r>
              <w:rPr>
                <w:rFonts w:hint="eastAsia" w:ascii="宋体" w:hAnsi="宋体" w:eastAsia="宋体" w:cs="宋体"/>
                <w:spacing w:val="-6"/>
                <w:highlight w:val="none"/>
                <w:lang w:eastAsia="zh-CN"/>
              </w:rPr>
              <w:t>竞价人</w:t>
            </w:r>
            <w:r>
              <w:rPr>
                <w:rFonts w:hint="eastAsia" w:ascii="宋体" w:hAnsi="宋体" w:eastAsia="宋体" w:cs="宋体"/>
                <w:spacing w:val="-6"/>
                <w:highlight w:val="none"/>
              </w:rPr>
              <w:t>及</w:t>
            </w:r>
            <w:r>
              <w:rPr>
                <w:rFonts w:hint="eastAsia" w:ascii="宋体" w:hAnsi="宋体" w:eastAsia="宋体" w:cs="宋体"/>
                <w:spacing w:val="-6"/>
                <w:highlight w:val="none"/>
                <w:lang w:eastAsia="zh-CN"/>
              </w:rPr>
              <w:t>贵州公共资源（国有企业生产资料）交易中心</w:t>
            </w:r>
            <w:r>
              <w:rPr>
                <w:rFonts w:hint="eastAsia" w:ascii="宋体" w:hAnsi="宋体" w:eastAsia="宋体" w:cs="宋体"/>
                <w:spacing w:val="-6"/>
                <w:highlight w:val="none"/>
              </w:rPr>
              <w:t>平台不负有任何法律责任。</w:t>
            </w:r>
          </w:p>
          <w:p w14:paraId="0C44FCBB">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rFonts w:hint="eastAsia" w:ascii="宋体" w:hAnsi="宋体" w:eastAsia="宋体" w:cs="宋体"/>
                <w:spacing w:val="-1"/>
                <w:highlight w:val="none"/>
              </w:rPr>
            </w:pPr>
            <w:r>
              <w:rPr>
                <w:rFonts w:hint="eastAsia" w:ascii="宋体" w:hAnsi="宋体" w:eastAsia="宋体" w:cs="宋体"/>
                <w:spacing w:val="-6"/>
                <w:highlight w:val="none"/>
              </w:rPr>
              <w:t>2</w:t>
            </w:r>
            <w:r>
              <w:rPr>
                <w:rFonts w:hint="eastAsia" w:ascii="宋体" w:hAnsi="宋体" w:eastAsia="宋体" w:cs="宋体"/>
                <w:spacing w:val="-6"/>
                <w:highlight w:val="none"/>
                <w:lang w:eastAsia="zh-CN"/>
              </w:rPr>
              <w:t>、</w:t>
            </w:r>
            <w:r>
              <w:rPr>
                <w:rFonts w:hint="eastAsia" w:ascii="宋体" w:hAnsi="宋体" w:eastAsia="宋体" w:cs="宋体"/>
                <w:spacing w:val="-6"/>
                <w:highlight w:val="none"/>
              </w:rPr>
              <w:t>由于地震、水灾、火灾、暴动、罢工、战争、政府管制、国际或国内的禁止或限制以及技术故障、电子故障等不可抗力因素导致的交易中断、延误等风险，</w:t>
            </w:r>
            <w:r>
              <w:rPr>
                <w:rFonts w:hint="eastAsia" w:ascii="宋体" w:hAnsi="宋体" w:eastAsia="宋体" w:cs="宋体"/>
                <w:spacing w:val="-6"/>
                <w:highlight w:val="none"/>
                <w:lang w:eastAsia="zh-CN"/>
              </w:rPr>
              <w:t>竞价人</w:t>
            </w:r>
            <w:r>
              <w:rPr>
                <w:rFonts w:hint="eastAsia" w:ascii="宋体" w:hAnsi="宋体" w:eastAsia="宋体" w:cs="宋体"/>
                <w:spacing w:val="-6"/>
                <w:highlight w:val="none"/>
              </w:rPr>
              <w:t>、</w:t>
            </w:r>
            <w:r>
              <w:rPr>
                <w:rFonts w:hint="eastAsia" w:ascii="宋体" w:hAnsi="宋体" w:eastAsia="宋体" w:cs="宋体"/>
                <w:spacing w:val="-6"/>
                <w:highlight w:val="none"/>
                <w:lang w:eastAsia="zh-CN"/>
              </w:rPr>
              <w:t>竞价人</w:t>
            </w:r>
            <w:r>
              <w:rPr>
                <w:rFonts w:hint="eastAsia" w:ascii="宋体" w:hAnsi="宋体" w:eastAsia="宋体" w:cs="宋体"/>
                <w:spacing w:val="-6"/>
                <w:highlight w:val="none"/>
              </w:rPr>
              <w:t>及</w:t>
            </w:r>
            <w:r>
              <w:rPr>
                <w:rFonts w:hint="eastAsia" w:ascii="宋体" w:hAnsi="宋体" w:eastAsia="宋体" w:cs="宋体"/>
                <w:spacing w:val="-6"/>
                <w:highlight w:val="none"/>
                <w:lang w:eastAsia="zh-CN"/>
              </w:rPr>
              <w:t>贵州公共资源（国有企业生产资料）交易中心</w:t>
            </w:r>
            <w:r>
              <w:rPr>
                <w:rFonts w:hint="eastAsia" w:ascii="宋体" w:hAnsi="宋体" w:eastAsia="宋体" w:cs="宋体"/>
                <w:spacing w:val="-6"/>
                <w:highlight w:val="none"/>
              </w:rPr>
              <w:t>平台不负有任何责任。</w:t>
            </w:r>
          </w:p>
        </w:tc>
      </w:tr>
      <w:tr w14:paraId="18869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56" w:type="dxa"/>
            <w:vAlign w:val="center"/>
          </w:tcPr>
          <w:p w14:paraId="2A54549A">
            <w:pPr>
              <w:pStyle w:val="19"/>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rFonts w:hint="eastAsia" w:ascii="宋体" w:hAnsi="宋体" w:eastAsia="宋体" w:cs="宋体"/>
                <w:lang w:val="en-US" w:eastAsia="zh-CN"/>
              </w:rPr>
            </w:pPr>
            <w:r>
              <w:rPr>
                <w:rFonts w:hint="eastAsia" w:ascii="宋体" w:hAnsi="宋体" w:eastAsia="宋体" w:cs="宋体"/>
                <w:lang w:val="en-US" w:eastAsia="zh-CN"/>
              </w:rPr>
              <w:t>1</w:t>
            </w:r>
            <w:r>
              <w:rPr>
                <w:rFonts w:hint="eastAsia" w:cs="宋体"/>
                <w:lang w:val="en-US" w:eastAsia="zh-CN"/>
              </w:rPr>
              <w:t>0</w:t>
            </w:r>
          </w:p>
        </w:tc>
        <w:tc>
          <w:tcPr>
            <w:tcW w:w="2290" w:type="dxa"/>
            <w:vAlign w:val="center"/>
          </w:tcPr>
          <w:p w14:paraId="2EB71B79">
            <w:pPr>
              <w:pStyle w:val="19"/>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rFonts w:hint="eastAsia" w:ascii="宋体" w:hAnsi="宋体" w:eastAsia="宋体" w:cs="宋体"/>
                <w:spacing w:val="-4"/>
              </w:rPr>
            </w:pPr>
            <w:r>
              <w:rPr>
                <w:rFonts w:hint="eastAsia" w:ascii="宋体" w:hAnsi="宋体" w:eastAsia="宋体" w:cs="宋体"/>
                <w:spacing w:val="-4"/>
              </w:rPr>
              <w:t>顺延成交规则</w:t>
            </w:r>
          </w:p>
        </w:tc>
        <w:tc>
          <w:tcPr>
            <w:tcW w:w="5673" w:type="dxa"/>
            <w:vAlign w:val="top"/>
          </w:tcPr>
          <w:p w14:paraId="2678927D">
            <w:pPr>
              <w:pStyle w:val="19"/>
              <w:keepNext w:val="0"/>
              <w:keepLines w:val="0"/>
              <w:pageBreakBefore w:val="0"/>
              <w:widowControl/>
              <w:kinsoku w:val="0"/>
              <w:wordWrap/>
              <w:overflowPunct/>
              <w:topLinePunct w:val="0"/>
              <w:autoSpaceDE w:val="0"/>
              <w:autoSpaceDN w:val="0"/>
              <w:bidi w:val="0"/>
              <w:adjustRightInd w:val="0"/>
              <w:snapToGrid w:val="0"/>
              <w:spacing w:before="218" w:line="400" w:lineRule="exact"/>
              <w:ind w:left="117" w:right="55"/>
              <w:jc w:val="both"/>
              <w:textAlignment w:val="baseline"/>
              <w:rPr>
                <w:rFonts w:hint="eastAsia" w:ascii="宋体" w:hAnsi="宋体" w:eastAsia="宋体" w:cs="宋体"/>
                <w:spacing w:val="-6"/>
                <w:highlight w:val="none"/>
              </w:rPr>
            </w:pPr>
            <w:r>
              <w:rPr>
                <w:rFonts w:hint="eastAsia" w:ascii="宋体" w:hAnsi="宋体" w:eastAsia="宋体" w:cs="宋体"/>
                <w:spacing w:val="-6"/>
                <w:highlight w:val="none"/>
              </w:rPr>
              <w:t>1</w:t>
            </w:r>
            <w:r>
              <w:rPr>
                <w:rFonts w:hint="eastAsia" w:ascii="宋体" w:hAnsi="宋体" w:eastAsia="宋体" w:cs="宋体"/>
                <w:spacing w:val="-6"/>
                <w:highlight w:val="none"/>
                <w:lang w:eastAsia="zh-CN"/>
              </w:rPr>
              <w:t>、</w:t>
            </w:r>
            <w:r>
              <w:rPr>
                <w:rFonts w:hint="eastAsia" w:ascii="宋体" w:hAnsi="宋体" w:eastAsia="宋体" w:cs="宋体"/>
                <w:spacing w:val="-6"/>
                <w:highlight w:val="none"/>
              </w:rPr>
              <w:t>若成为</w:t>
            </w:r>
            <w:bookmarkStart w:id="37" w:name="_Hlk33520947"/>
            <w:r>
              <w:rPr>
                <w:rFonts w:hint="eastAsia" w:ascii="宋体" w:hAnsi="宋体" w:eastAsia="宋体" w:cs="宋体"/>
                <w:spacing w:val="-6"/>
                <w:highlight w:val="none"/>
              </w:rPr>
              <w:t>候选成交供应商</w:t>
            </w:r>
            <w:bookmarkEnd w:id="37"/>
            <w:r>
              <w:rPr>
                <w:rFonts w:hint="eastAsia" w:ascii="宋体" w:hAnsi="宋体" w:eastAsia="宋体" w:cs="宋体"/>
                <w:spacing w:val="-6"/>
                <w:highlight w:val="none"/>
              </w:rPr>
              <w:t>的，</w:t>
            </w:r>
            <w:r>
              <w:rPr>
                <w:rFonts w:hint="eastAsia" w:ascii="宋体" w:hAnsi="宋体" w:eastAsia="宋体" w:cs="宋体"/>
                <w:spacing w:val="-6"/>
                <w:highlight w:val="none"/>
                <w:lang w:val="en-US" w:eastAsia="zh-CN"/>
              </w:rPr>
              <w:t>竞价人可对</w:t>
            </w:r>
            <w:r>
              <w:rPr>
                <w:rFonts w:hint="eastAsia" w:ascii="宋体" w:hAnsi="宋体" w:eastAsia="宋体" w:cs="宋体"/>
                <w:spacing w:val="-6"/>
                <w:highlight w:val="none"/>
              </w:rPr>
              <w:t>提供的相关证件及材料</w:t>
            </w:r>
            <w:r>
              <w:rPr>
                <w:rFonts w:hint="eastAsia" w:ascii="宋体" w:hAnsi="宋体" w:eastAsia="宋体" w:cs="宋体"/>
                <w:spacing w:val="-6"/>
                <w:highlight w:val="none"/>
                <w:lang w:val="en-US" w:eastAsia="zh-CN"/>
              </w:rPr>
              <w:t>进行查验，若</w:t>
            </w:r>
            <w:r>
              <w:rPr>
                <w:rFonts w:hint="eastAsia" w:ascii="宋体" w:hAnsi="宋体" w:eastAsia="宋体" w:cs="宋体"/>
                <w:spacing w:val="-6"/>
                <w:highlight w:val="none"/>
              </w:rPr>
              <w:t>存在造假、不真实的情况</w:t>
            </w:r>
            <w:bookmarkStart w:id="38" w:name="_Hlk33520872"/>
            <w:r>
              <w:rPr>
                <w:rFonts w:hint="eastAsia" w:ascii="宋体" w:hAnsi="宋体" w:eastAsia="宋体" w:cs="宋体"/>
                <w:spacing w:val="-6"/>
                <w:highlight w:val="none"/>
              </w:rPr>
              <w:t>，</w:t>
            </w:r>
            <w:bookmarkStart w:id="39" w:name="_Hlk1664392"/>
            <w:r>
              <w:rPr>
                <w:rFonts w:hint="eastAsia" w:ascii="宋体" w:hAnsi="宋体" w:eastAsia="宋体" w:cs="宋体"/>
                <w:spacing w:val="-6"/>
                <w:highlight w:val="none"/>
              </w:rPr>
              <w:t>则不视为正式成交供应商，其竞价结果无效，</w:t>
            </w:r>
            <w:bookmarkStart w:id="40" w:name="_Hlk33521236"/>
            <w:r>
              <w:rPr>
                <w:rFonts w:hint="eastAsia" w:ascii="宋体" w:hAnsi="宋体" w:eastAsia="宋体" w:cs="宋体"/>
                <w:spacing w:val="-6"/>
                <w:highlight w:val="none"/>
              </w:rPr>
              <w:t>已缴纳的竞价保证金视为自动放弃并同意将该款作为赔偿支付给</w:t>
            </w:r>
            <w:r>
              <w:rPr>
                <w:rFonts w:hint="eastAsia" w:ascii="宋体" w:hAnsi="宋体" w:eastAsia="宋体" w:cs="宋体"/>
                <w:spacing w:val="-6"/>
                <w:highlight w:val="none"/>
                <w:lang w:eastAsia="zh-CN"/>
              </w:rPr>
              <w:t>竞价人</w:t>
            </w:r>
            <w:r>
              <w:rPr>
                <w:rFonts w:hint="eastAsia" w:ascii="宋体" w:hAnsi="宋体" w:eastAsia="宋体" w:cs="宋体"/>
                <w:spacing w:val="-6"/>
                <w:highlight w:val="none"/>
              </w:rPr>
              <w:t>，</w:t>
            </w:r>
            <w:bookmarkEnd w:id="38"/>
            <w:bookmarkEnd w:id="40"/>
            <w:r>
              <w:rPr>
                <w:rFonts w:hint="eastAsia" w:ascii="宋体" w:hAnsi="宋体" w:eastAsia="宋体" w:cs="宋体"/>
                <w:spacing w:val="-6"/>
                <w:highlight w:val="none"/>
              </w:rPr>
              <w:t>同时</w:t>
            </w:r>
            <w:r>
              <w:rPr>
                <w:rFonts w:hint="eastAsia" w:ascii="宋体" w:hAnsi="宋体" w:eastAsia="宋体" w:cs="宋体"/>
                <w:spacing w:val="-6"/>
                <w:highlight w:val="none"/>
                <w:lang w:eastAsia="zh-CN"/>
              </w:rPr>
              <w:t>竞价人</w:t>
            </w:r>
            <w:r>
              <w:rPr>
                <w:rFonts w:hint="eastAsia" w:ascii="宋体" w:hAnsi="宋体" w:eastAsia="宋体" w:cs="宋体"/>
                <w:spacing w:val="-6"/>
                <w:highlight w:val="none"/>
              </w:rPr>
              <w:t>有权报公安机关处理</w:t>
            </w:r>
            <w:bookmarkEnd w:id="39"/>
            <w:r>
              <w:rPr>
                <w:rFonts w:hint="eastAsia" w:ascii="宋体" w:hAnsi="宋体" w:eastAsia="宋体" w:cs="宋体"/>
                <w:spacing w:val="-6"/>
                <w:highlight w:val="none"/>
              </w:rPr>
              <w:t>。</w:t>
            </w:r>
          </w:p>
          <w:p w14:paraId="08E3707D">
            <w:pPr>
              <w:pStyle w:val="19"/>
              <w:keepNext w:val="0"/>
              <w:keepLines w:val="0"/>
              <w:pageBreakBefore w:val="0"/>
              <w:widowControl/>
              <w:kinsoku w:val="0"/>
              <w:wordWrap/>
              <w:overflowPunct/>
              <w:topLinePunct w:val="0"/>
              <w:autoSpaceDE w:val="0"/>
              <w:autoSpaceDN w:val="0"/>
              <w:bidi w:val="0"/>
              <w:adjustRightInd w:val="0"/>
              <w:snapToGrid w:val="0"/>
              <w:spacing w:before="218" w:line="400" w:lineRule="exact"/>
              <w:ind w:left="117" w:right="55"/>
              <w:jc w:val="both"/>
              <w:textAlignment w:val="baseline"/>
              <w:rPr>
                <w:rFonts w:hint="eastAsia" w:ascii="宋体" w:hAnsi="宋体" w:eastAsia="宋体" w:cs="宋体"/>
                <w:spacing w:val="-6"/>
                <w:highlight w:val="none"/>
              </w:rPr>
            </w:pPr>
            <w:r>
              <w:rPr>
                <w:rFonts w:hint="eastAsia" w:ascii="宋体" w:hAnsi="宋体" w:eastAsia="宋体" w:cs="宋体"/>
                <w:spacing w:val="-6"/>
                <w:highlight w:val="none"/>
              </w:rPr>
              <w:t>2</w:t>
            </w:r>
            <w:r>
              <w:rPr>
                <w:rFonts w:hint="eastAsia" w:ascii="宋体" w:hAnsi="宋体" w:eastAsia="宋体" w:cs="宋体"/>
                <w:spacing w:val="-6"/>
                <w:highlight w:val="none"/>
                <w:lang w:eastAsia="zh-CN"/>
              </w:rPr>
              <w:t>、</w:t>
            </w:r>
            <w:r>
              <w:rPr>
                <w:rFonts w:hint="eastAsia" w:ascii="宋体" w:hAnsi="宋体" w:eastAsia="宋体" w:cs="宋体"/>
                <w:spacing w:val="-6"/>
                <w:highlight w:val="none"/>
              </w:rPr>
              <w:t>若成为候选成交供应商的，因其自愿放弃成交资格，则不视为</w:t>
            </w:r>
            <w:bookmarkStart w:id="41" w:name="_Hlk33533268"/>
            <w:r>
              <w:rPr>
                <w:rFonts w:hint="eastAsia" w:ascii="宋体" w:hAnsi="宋体" w:eastAsia="宋体" w:cs="宋体"/>
                <w:spacing w:val="-6"/>
                <w:highlight w:val="none"/>
              </w:rPr>
              <w:t>正式成交供应商</w:t>
            </w:r>
            <w:bookmarkEnd w:id="41"/>
            <w:r>
              <w:rPr>
                <w:rFonts w:hint="eastAsia" w:ascii="宋体" w:hAnsi="宋体" w:eastAsia="宋体" w:cs="宋体"/>
                <w:spacing w:val="-6"/>
                <w:highlight w:val="none"/>
              </w:rPr>
              <w:t>，其竞价结果无效，已缴纳的竞价保证金视为自动放弃并同意将该款作为赔偿支付给</w:t>
            </w:r>
            <w:r>
              <w:rPr>
                <w:rFonts w:hint="eastAsia" w:ascii="宋体" w:hAnsi="宋体" w:eastAsia="宋体" w:cs="宋体"/>
                <w:spacing w:val="-6"/>
                <w:highlight w:val="none"/>
                <w:lang w:eastAsia="zh-CN"/>
              </w:rPr>
              <w:t>竞价人</w:t>
            </w:r>
            <w:r>
              <w:rPr>
                <w:rFonts w:hint="eastAsia" w:ascii="宋体" w:hAnsi="宋体" w:eastAsia="宋体" w:cs="宋体"/>
                <w:spacing w:val="-6"/>
                <w:highlight w:val="none"/>
              </w:rPr>
              <w:t>。</w:t>
            </w:r>
          </w:p>
          <w:p w14:paraId="04D7F6CD">
            <w:pPr>
              <w:pStyle w:val="19"/>
              <w:keepNext w:val="0"/>
              <w:keepLines w:val="0"/>
              <w:pageBreakBefore w:val="0"/>
              <w:widowControl/>
              <w:kinsoku w:val="0"/>
              <w:wordWrap/>
              <w:overflowPunct/>
              <w:topLinePunct w:val="0"/>
              <w:autoSpaceDE w:val="0"/>
              <w:autoSpaceDN w:val="0"/>
              <w:bidi w:val="0"/>
              <w:adjustRightInd w:val="0"/>
              <w:snapToGrid w:val="0"/>
              <w:spacing w:before="218" w:line="400" w:lineRule="exact"/>
              <w:ind w:left="117" w:right="55"/>
              <w:jc w:val="both"/>
              <w:textAlignment w:val="baseline"/>
              <w:rPr>
                <w:rFonts w:hint="eastAsia" w:ascii="宋体" w:hAnsi="宋体" w:eastAsia="宋体" w:cs="宋体"/>
                <w:spacing w:val="-1"/>
                <w:highlight w:val="none"/>
              </w:rPr>
            </w:pPr>
            <w:r>
              <w:rPr>
                <w:rFonts w:hint="eastAsia" w:ascii="宋体" w:hAnsi="宋体" w:eastAsia="宋体" w:cs="宋体"/>
                <w:spacing w:val="-6"/>
                <w:highlight w:val="none"/>
              </w:rPr>
              <w:t>3</w:t>
            </w:r>
            <w:r>
              <w:rPr>
                <w:rFonts w:hint="eastAsia" w:ascii="宋体" w:hAnsi="宋体" w:eastAsia="宋体" w:cs="宋体"/>
                <w:spacing w:val="-6"/>
                <w:highlight w:val="none"/>
                <w:lang w:eastAsia="zh-CN"/>
              </w:rPr>
              <w:t>、</w:t>
            </w:r>
            <w:r>
              <w:rPr>
                <w:rFonts w:hint="eastAsia" w:ascii="宋体" w:hAnsi="宋体" w:eastAsia="宋体" w:cs="宋体"/>
                <w:spacing w:val="-6"/>
                <w:highlight w:val="none"/>
              </w:rPr>
              <w:t>若候选成交供应商竞价无效，则次低价的供应商竞得标的。若次低应价的供应商因</w:t>
            </w:r>
            <w:r>
              <w:rPr>
                <w:rFonts w:hint="eastAsia" w:ascii="宋体" w:hAnsi="宋体" w:eastAsia="宋体" w:cs="宋体"/>
                <w:spacing w:val="-6"/>
                <w:highlight w:val="none"/>
                <w:lang w:val="en-US" w:eastAsia="zh-CN"/>
              </w:rPr>
              <w:t>本条</w:t>
            </w:r>
            <w:r>
              <w:rPr>
                <w:rFonts w:hint="eastAsia" w:ascii="宋体" w:hAnsi="宋体" w:eastAsia="宋体" w:cs="宋体"/>
                <w:spacing w:val="-6"/>
                <w:highlight w:val="none"/>
              </w:rPr>
              <w:t>1款或2款的原因，其竞价结果无效，已缴纳的竞价保证金视为自动放弃并同意将该款作为赔偿支付给</w:t>
            </w:r>
            <w:r>
              <w:rPr>
                <w:rFonts w:hint="eastAsia" w:ascii="宋体" w:hAnsi="宋体" w:eastAsia="宋体" w:cs="宋体"/>
                <w:spacing w:val="-6"/>
                <w:highlight w:val="none"/>
                <w:lang w:eastAsia="zh-CN"/>
              </w:rPr>
              <w:t>竞价人</w:t>
            </w:r>
            <w:r>
              <w:rPr>
                <w:rFonts w:hint="eastAsia" w:ascii="宋体" w:hAnsi="宋体" w:eastAsia="宋体" w:cs="宋体"/>
                <w:spacing w:val="-6"/>
                <w:highlight w:val="none"/>
              </w:rPr>
              <w:t>。第三低价的供应商竞得标的。依次顺延。</w:t>
            </w:r>
          </w:p>
        </w:tc>
      </w:tr>
      <w:tr w14:paraId="2D206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jc w:val="center"/>
        </w:trPr>
        <w:tc>
          <w:tcPr>
            <w:tcW w:w="8719" w:type="dxa"/>
            <w:gridSpan w:val="3"/>
            <w:vAlign w:val="top"/>
          </w:tcPr>
          <w:p w14:paraId="4002D9EA">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115"/>
              <w:textAlignment w:val="baseline"/>
              <w:rPr>
                <w:rFonts w:hint="eastAsia" w:ascii="宋体" w:hAnsi="宋体" w:eastAsia="宋体" w:cs="宋体"/>
                <w:spacing w:val="-1"/>
                <w:highlight w:val="none"/>
                <w:lang w:val="en-US" w:eastAsia="zh-CN"/>
              </w:rPr>
            </w:pPr>
            <w:r>
              <w:rPr>
                <w:rFonts w:hint="eastAsia" w:ascii="宋体" w:hAnsi="宋体" w:eastAsia="宋体" w:cs="宋体"/>
                <w:b/>
                <w:bCs/>
                <w:spacing w:val="-1"/>
                <w:highlight w:val="none"/>
                <w:lang w:val="en-US" w:eastAsia="zh-CN"/>
              </w:rPr>
              <w:t>竞价人补充内容</w:t>
            </w:r>
            <w:r>
              <w:rPr>
                <w:rFonts w:hint="eastAsia" w:ascii="宋体" w:hAnsi="宋体" w:eastAsia="宋体" w:cs="宋体"/>
                <w:spacing w:val="-1"/>
                <w:highlight w:val="none"/>
                <w:lang w:val="en-US" w:eastAsia="zh-CN"/>
              </w:rPr>
              <w:t>：</w:t>
            </w:r>
          </w:p>
        </w:tc>
      </w:tr>
      <w:tr w14:paraId="7C70B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8719" w:type="dxa"/>
            <w:gridSpan w:val="3"/>
            <w:vAlign w:val="top"/>
          </w:tcPr>
          <w:p w14:paraId="2BAD437F">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115"/>
              <w:textAlignment w:val="baseline"/>
              <w:rPr>
                <w:rFonts w:hint="eastAsia" w:ascii="宋体" w:hAnsi="宋体" w:eastAsia="宋体" w:cs="宋体"/>
                <w:spacing w:val="-1"/>
                <w:highlight w:val="none"/>
                <w:lang w:val="en-US" w:eastAsia="zh-CN"/>
              </w:rPr>
            </w:pPr>
            <w:r>
              <w:rPr>
                <w:rFonts w:hint="eastAsia" w:ascii="宋体" w:hAnsi="宋体" w:eastAsia="宋体" w:cs="宋体"/>
                <w:b/>
                <w:bCs/>
                <w:spacing w:val="-1"/>
                <w:highlight w:val="none"/>
              </w:rPr>
              <w:t>本次竞价过程中，所有正式供应商的报价均具有法律效力，一经应价，不得反悔，否则追究其法律责任。</w:t>
            </w:r>
          </w:p>
        </w:tc>
      </w:tr>
    </w:tbl>
    <w:p w14:paraId="449DC728">
      <w:pPr>
        <w:spacing w:before="184" w:line="187" w:lineRule="auto"/>
        <w:ind w:left="2515"/>
        <w:outlineLvl w:val="0"/>
        <w:rPr>
          <w:rFonts w:hint="eastAsia" w:ascii="宋体" w:hAnsi="宋体" w:eastAsia="宋体" w:cs="宋体"/>
          <w:b/>
          <w:bCs/>
          <w:color w:val="FF0000"/>
          <w:spacing w:val="8"/>
          <w:sz w:val="43"/>
          <w:szCs w:val="43"/>
        </w:rPr>
      </w:pPr>
      <w:bookmarkStart w:id="42" w:name="_Toc739"/>
    </w:p>
    <w:p w14:paraId="1B5315D2">
      <w:pPr>
        <w:spacing w:before="184" w:line="187" w:lineRule="auto"/>
        <w:outlineLvl w:val="0"/>
        <w:rPr>
          <w:rFonts w:hint="eastAsia" w:ascii="宋体" w:hAnsi="宋体" w:eastAsia="宋体" w:cs="宋体"/>
          <w:b/>
          <w:bCs/>
          <w:color w:val="FF0000"/>
          <w:spacing w:val="8"/>
          <w:sz w:val="43"/>
          <w:szCs w:val="43"/>
        </w:rPr>
      </w:pPr>
    </w:p>
    <w:p w14:paraId="404A62D4">
      <w:pPr>
        <w:spacing w:before="184" w:line="187" w:lineRule="auto"/>
        <w:jc w:val="center"/>
        <w:outlineLvl w:val="0"/>
        <w:rPr>
          <w:rFonts w:hint="eastAsia" w:ascii="宋体" w:hAnsi="宋体" w:eastAsia="宋体" w:cs="宋体"/>
          <w:b/>
          <w:bCs/>
          <w:color w:val="FF0000"/>
          <w:spacing w:val="8"/>
          <w:sz w:val="43"/>
          <w:szCs w:val="43"/>
        </w:rPr>
        <w:sectPr>
          <w:pgSz w:w="11906" w:h="16839"/>
          <w:pgMar w:top="1440" w:right="1800" w:bottom="1440" w:left="1800" w:header="0" w:footer="884" w:gutter="0"/>
          <w:pgNumType w:fmt="numberInDash"/>
          <w:cols w:space="720" w:num="1"/>
        </w:sectPr>
      </w:pPr>
    </w:p>
    <w:p w14:paraId="1C736A7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color w:val="FF0000"/>
        </w:rPr>
      </w:pPr>
      <w:r>
        <w:rPr>
          <w:rFonts w:hint="eastAsia" w:ascii="宋体" w:hAnsi="Times New Roman" w:eastAsia="宋体" w:cs="Times New Roman"/>
          <w:b/>
          <w:bCs/>
          <w:snapToGrid/>
          <w:kern w:val="0"/>
          <w:sz w:val="36"/>
          <w:szCs w:val="36"/>
          <w:highlight w:val="none"/>
          <w:lang w:eastAsia="zh-CN"/>
        </w:rPr>
        <w:t>第三章 竞价人需求</w:t>
      </w:r>
      <w:bookmarkEnd w:id="42"/>
    </w:p>
    <w:p w14:paraId="1B71DC2F">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sz w:val="24"/>
          <w:szCs w:val="20"/>
          <w:highlight w:val="none"/>
          <w:u w:val="none"/>
          <w:lang w:val="en-US" w:eastAsia="zh-CN"/>
        </w:rPr>
      </w:pPr>
      <w:r>
        <w:rPr>
          <w:rFonts w:hint="eastAsia" w:asciiTheme="minorEastAsia" w:hAnsiTheme="minorEastAsia" w:eastAsiaTheme="minorEastAsia" w:cstheme="minorEastAsia"/>
          <w:sz w:val="24"/>
          <w:szCs w:val="24"/>
          <w:highlight w:val="none"/>
          <w:shd w:val="clear" w:color="auto" w:fill="FFFFFF"/>
          <w:lang w:val="en-US" w:eastAsia="zh-CN" w:bidi="zh-CN"/>
        </w:rPr>
        <w:t>选择一家公司为荔波樟江部落大酒店开展2025年有害生物防治工作</w:t>
      </w:r>
      <w:r>
        <w:rPr>
          <w:rFonts w:hint="eastAsia" w:ascii="宋体" w:hAnsi="宋体" w:eastAsia="宋体" w:cs="宋体"/>
          <w:sz w:val="24"/>
          <w:szCs w:val="20"/>
          <w:highlight w:val="none"/>
          <w:u w:val="none"/>
          <w:lang w:val="en-US" w:eastAsia="zh-CN"/>
        </w:rPr>
        <w:t>。</w:t>
      </w:r>
    </w:p>
    <w:p w14:paraId="173B05EA">
      <w:pPr>
        <w:keepNext w:val="0"/>
        <w:keepLines w:val="0"/>
        <w:pageBreakBefore w:val="0"/>
        <w:widowControl w:val="0"/>
        <w:kinsoku/>
        <w:wordWrap/>
        <w:overflowPunct/>
        <w:topLinePunct w:val="0"/>
        <w:autoSpaceDE w:val="0"/>
        <w:autoSpaceDN w:val="0"/>
        <w:bidi w:val="0"/>
        <w:adjustRightInd w:val="0"/>
        <w:snapToGrid/>
        <w:spacing w:line="360" w:lineRule="auto"/>
        <w:textAlignment w:val="baseline"/>
        <w:rPr>
          <w:rFonts w:hint="default" w:hAnsi="宋体" w:eastAsia="宋体" w:cs="宋体"/>
          <w:b/>
          <w:bCs/>
          <w:sz w:val="24"/>
          <w:highlight w:val="none"/>
          <w:lang w:val="en-US" w:eastAsia="zh-CN"/>
        </w:rPr>
      </w:pPr>
      <w:r>
        <w:rPr>
          <w:rFonts w:hint="eastAsia" w:hAnsi="宋体" w:cs="宋体"/>
          <w:b/>
          <w:bCs/>
          <w:sz w:val="24"/>
          <w:highlight w:val="none"/>
          <w:lang w:val="en-US" w:eastAsia="zh-CN"/>
        </w:rPr>
        <w:t>一、采购内容</w:t>
      </w:r>
    </w:p>
    <w:p w14:paraId="0BB6E138">
      <w:pPr>
        <w:keepNext w:val="0"/>
        <w:keepLines w:val="0"/>
        <w:pageBreakBefore w:val="0"/>
        <w:widowControl w:val="0"/>
        <w:kinsoku/>
        <w:wordWrap/>
        <w:overflowPunct/>
        <w:topLinePunct w:val="0"/>
        <w:autoSpaceDE w:val="0"/>
        <w:autoSpaceDN w:val="0"/>
        <w:bidi w:val="0"/>
        <w:adjustRightInd w:val="0"/>
        <w:snapToGrid/>
        <w:spacing w:line="360" w:lineRule="auto"/>
        <w:ind w:firstLine="456" w:firstLineChars="200"/>
        <w:textAlignment w:val="baseline"/>
        <w:rPr>
          <w:rFonts w:hint="default" w:ascii="宋体" w:hAnsi="宋体" w:cs="仿宋"/>
          <w:color w:val="auto"/>
          <w:spacing w:val="-6"/>
          <w:kern w:val="0"/>
          <w:sz w:val="24"/>
          <w:szCs w:val="24"/>
          <w:lang w:val="en-US" w:eastAsia="zh-CN"/>
        </w:rPr>
      </w:pPr>
      <w:r>
        <w:rPr>
          <w:rFonts w:hint="eastAsia" w:ascii="宋体" w:hAnsi="宋体" w:cs="仿宋"/>
          <w:color w:val="auto"/>
          <w:spacing w:val="-6"/>
          <w:kern w:val="0"/>
          <w:sz w:val="24"/>
          <w:szCs w:val="24"/>
          <w:lang w:val="en-US" w:eastAsia="zh-CN"/>
        </w:rPr>
        <w:t>有害生物防治工作。</w:t>
      </w:r>
    </w:p>
    <w:p w14:paraId="1A382D94">
      <w:pPr>
        <w:keepNext w:val="0"/>
        <w:keepLines w:val="0"/>
        <w:pageBreakBefore w:val="0"/>
        <w:widowControl w:val="0"/>
        <w:kinsoku/>
        <w:wordWrap/>
        <w:overflowPunct/>
        <w:topLinePunct w:val="0"/>
        <w:autoSpaceDE w:val="0"/>
        <w:autoSpaceDN w:val="0"/>
        <w:bidi w:val="0"/>
        <w:adjustRightInd w:val="0"/>
        <w:snapToGrid/>
        <w:spacing w:line="360" w:lineRule="auto"/>
        <w:textAlignment w:val="baseline"/>
        <w:rPr>
          <w:rFonts w:hint="eastAsia" w:hAnsi="宋体" w:cs="宋体"/>
          <w:b/>
          <w:bCs/>
          <w:sz w:val="24"/>
          <w:highlight w:val="none"/>
          <w:lang w:val="zh-CN" w:eastAsia="zh-CN"/>
        </w:rPr>
      </w:pPr>
      <w:r>
        <w:rPr>
          <w:rFonts w:hint="eastAsia" w:hAnsi="宋体" w:cs="宋体"/>
          <w:b/>
          <w:bCs/>
          <w:sz w:val="24"/>
          <w:highlight w:val="none"/>
          <w:lang w:val="zh-CN" w:eastAsia="zh-CN"/>
        </w:rPr>
        <w:t>二、服务要求</w:t>
      </w:r>
    </w:p>
    <w:p w14:paraId="5A0A772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（一）、服务范围</w:t>
      </w:r>
    </w:p>
    <w:p w14:paraId="7015FCF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1. 客房区域：客房房间、工作间、走廊、阳台等。</w:t>
      </w:r>
    </w:p>
    <w:p w14:paraId="3786650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2. 公共区域：公共区域卫生间，大厅、电梯间、餐厅包房、餐饮厨房、宴会厅、早餐厅、会议室、健身房、办公室过道区域及办公室等。</w:t>
      </w:r>
    </w:p>
    <w:p w14:paraId="4057E0F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3. 员工宿舍区域：员工宿舍、食堂、浴室更衣室，卫生间等。</w:t>
      </w:r>
    </w:p>
    <w:p w14:paraId="2E8C16A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4. 户外区域：外围停车场、地下室停车场、酒店四周所经营管辖范围等。</w:t>
      </w:r>
    </w:p>
    <w:p w14:paraId="16C115B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en-US" w:eastAsia="zh-CN"/>
        </w:rPr>
        <w:t>荔波樟江部落大酒店全区域，共有422间客房，建筑面积共46034.4平方米，包括地下停车场共21层楼，楼高80多米</w:t>
      </w:r>
      <w:r>
        <w:rPr>
          <w:rFonts w:hint="eastAsia" w:ascii="宋体" w:hAnsi="宋体" w:eastAsia="宋体" w:cs="宋体"/>
          <w:b w:val="0"/>
          <w:bCs w:val="0"/>
          <w:sz w:val="24"/>
          <w:highlight w:val="none"/>
          <w:lang w:val="zh-CN" w:eastAsia="zh-CN"/>
        </w:rPr>
        <w:t>。</w:t>
      </w:r>
    </w:p>
    <w:p w14:paraId="55830AD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w:t>
      </w:r>
      <w:r>
        <w:rPr>
          <w:rFonts w:hint="eastAsia" w:ascii="宋体" w:hAnsi="宋体" w:eastAsia="宋体" w:cs="宋体"/>
          <w:b w:val="0"/>
          <w:bCs w:val="0"/>
          <w:sz w:val="24"/>
          <w:highlight w:val="none"/>
          <w:lang w:val="en-US" w:eastAsia="zh-CN"/>
        </w:rPr>
        <w:t>二</w:t>
      </w:r>
      <w:r>
        <w:rPr>
          <w:rFonts w:hint="eastAsia" w:ascii="宋体" w:hAnsi="宋体" w:eastAsia="宋体" w:cs="宋体"/>
          <w:b w:val="0"/>
          <w:bCs w:val="0"/>
          <w:sz w:val="24"/>
          <w:highlight w:val="none"/>
          <w:lang w:val="zh-CN" w:eastAsia="zh-CN"/>
        </w:rPr>
        <w:t>）、服务内容</w:t>
      </w:r>
    </w:p>
    <w:p w14:paraId="3F37D31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1. 环境评估与害虫鉴定</w:t>
      </w:r>
    </w:p>
    <w:p w14:paraId="4B1B2DC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环境评估：对酒店各个区域进行实地考察，了解害虫滋生情况，评估消杀难度。</w:t>
      </w:r>
    </w:p>
    <w:p w14:paraId="6DF7195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害虫鉴定：对酒店内常见的害虫种类进行鉴定，如蚊子、苍蝇、蟑螂老鼠等，以便采取针对性的消杀措施。</w:t>
      </w:r>
    </w:p>
    <w:p w14:paraId="6F50D3E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2. 消杀方案制定：根据环境评估和害虫鉴定结果，制定详细的消杀方案，包括消杀时间、方法、药物选择等。</w:t>
      </w:r>
    </w:p>
    <w:p w14:paraId="3E7989D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 xml:space="preserve"> 3. 物资准备：消杀药品、工具和设备，如杀虫剂、喷雾器、防护服等，确保消杀工作的顺利进行。</w:t>
      </w:r>
    </w:p>
    <w:p w14:paraId="3CCCBE3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 xml:space="preserve"> 4. 消杀实施：客房区域消杀：客房所有房间（422间）、工作间、过道、电梯口、管井道内防鼠等区域进行害虫消杀防范，重点关注床下、衣柜、沙发等害虫易藏匿的地方。</w:t>
      </w:r>
    </w:p>
    <w:p w14:paraId="34EA4DC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公共区域消杀：大厅、电梯间、餐厅、厨房、会议室、健身房，酒店酒店四周等公共区域进行害虫消杀，确保公共区域卫生。</w:t>
      </w:r>
    </w:p>
    <w:p w14:paraId="71DD785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员工宿舍区域消杀：对员工宿舍、食堂、浴室等区域进行害虫消杀，保障员工生活环境的卫生。</w:t>
      </w:r>
    </w:p>
    <w:p w14:paraId="0480DD8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户外区域消杀：外围停车场、地下室停车场、酒店四周所经营管辖范围等区域进行害虫消杀，防止害虫进入室内。</w:t>
      </w:r>
    </w:p>
    <w:p w14:paraId="42540EE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5.消杀频率：对酒店公共区域经营管辖区域内一个月2-3次，楼层422间房内1-2次区域进行害虫消杀及防范，特殊季节时期需求随时到现场进行排查消杀防范</w:t>
      </w:r>
    </w:p>
    <w:p w14:paraId="335E2C9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6. 消杀效果评估</w:t>
      </w:r>
    </w:p>
    <w:p w14:paraId="26CBEA9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在消杀结束后，对酒店各个区域进行害虫检测，评估消杀效果，确保达到预期的消杀目标。</w:t>
      </w:r>
    </w:p>
    <w:p w14:paraId="6D42E41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 xml:space="preserve"> 7. 跟踪服务</w:t>
      </w:r>
    </w:p>
    <w:p w14:paraId="7D07D84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在消杀后的一个月内，对酒店进行跟踪服务，定期检测害虫密度，确保害虫不再滋生。</w:t>
      </w:r>
    </w:p>
    <w:p w14:paraId="0E0FB0F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w:t>
      </w:r>
      <w:r>
        <w:rPr>
          <w:rFonts w:hint="eastAsia" w:ascii="宋体" w:hAnsi="宋体" w:eastAsia="宋体" w:cs="宋体"/>
          <w:b w:val="0"/>
          <w:bCs w:val="0"/>
          <w:sz w:val="24"/>
          <w:highlight w:val="none"/>
          <w:lang w:val="en-US" w:eastAsia="zh-CN"/>
        </w:rPr>
        <w:t>三</w:t>
      </w:r>
      <w:r>
        <w:rPr>
          <w:rFonts w:hint="eastAsia" w:ascii="宋体" w:hAnsi="宋体" w:eastAsia="宋体" w:cs="宋体"/>
          <w:b w:val="0"/>
          <w:bCs w:val="0"/>
          <w:sz w:val="24"/>
          <w:highlight w:val="none"/>
          <w:lang w:val="zh-CN" w:eastAsia="zh-CN"/>
        </w:rPr>
        <w:t>）、服务流程</w:t>
      </w:r>
    </w:p>
    <w:p w14:paraId="0F13A20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1.接到需求：接到酒店消杀需求后，立即组织专业消杀人员到现场进行排查情况。</w:t>
      </w:r>
    </w:p>
    <w:p w14:paraId="16674BC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2. 方案制定：根据排查实际情况，制定消杀方案，并与酒店沟通确认。</w:t>
      </w:r>
    </w:p>
    <w:p w14:paraId="20A4933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3. 物资准备：准备消杀物资，确保消杀工作的顺利进行。</w:t>
      </w:r>
    </w:p>
    <w:p w14:paraId="7FED48D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4. 消杀实施：按照消杀方案，对酒店各个区域进行害虫消杀。</w:t>
      </w:r>
    </w:p>
    <w:p w14:paraId="37F1AB2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5. 效果评估：消杀结束后，进行效果评估，与酒店沟通确认。</w:t>
      </w:r>
    </w:p>
    <w:p w14:paraId="0919B43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6. 跟踪服务：确保在消杀后的一个月内，对酒店进行跟踪服务，确保害虫不再滋生。</w:t>
      </w:r>
    </w:p>
    <w:p w14:paraId="2858F93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 xml:space="preserve"> （</w:t>
      </w:r>
      <w:r>
        <w:rPr>
          <w:rFonts w:hint="eastAsia" w:ascii="宋体" w:hAnsi="宋体" w:eastAsia="宋体" w:cs="宋体"/>
          <w:b w:val="0"/>
          <w:bCs w:val="0"/>
          <w:sz w:val="24"/>
          <w:highlight w:val="none"/>
          <w:lang w:val="en-US" w:eastAsia="zh-CN"/>
        </w:rPr>
        <w:t>四</w:t>
      </w:r>
      <w:r>
        <w:rPr>
          <w:rFonts w:hint="eastAsia" w:ascii="宋体" w:hAnsi="宋体" w:eastAsia="宋体" w:cs="宋体"/>
          <w:b w:val="0"/>
          <w:bCs w:val="0"/>
          <w:sz w:val="24"/>
          <w:highlight w:val="none"/>
          <w:lang w:val="zh-CN" w:eastAsia="zh-CN"/>
        </w:rPr>
        <w:t>）、服务标准</w:t>
      </w:r>
    </w:p>
    <w:p w14:paraId="06744E0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1. 专业资质：消杀人员需具备专业资质，了解害虫生物学特性，熟悉各类消杀药品的使用方法。</w:t>
      </w:r>
    </w:p>
    <w:p w14:paraId="3BFE8E8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2. 安全保障：消杀过程中，确保宾客和员工的安全，避免对人体和环境造成危害。</w:t>
      </w:r>
    </w:p>
    <w:p w14:paraId="6461373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3. 药品标准：消杀药品需符合国家相关标准，确保安全、环保。</w:t>
      </w:r>
    </w:p>
    <w:p w14:paraId="4F3C5C7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4. 现场清理：消杀作业完毕后，及时清理现场，恢复酒店正常秩序。</w:t>
      </w:r>
    </w:p>
    <w:p w14:paraId="7E51675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5. 定期检测：定期对酒店进行害虫检测，确保害虫不再滋生。</w:t>
      </w:r>
    </w:p>
    <w:p w14:paraId="6FB75A9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w:t>
      </w:r>
      <w:r>
        <w:rPr>
          <w:rFonts w:hint="eastAsia" w:ascii="宋体" w:hAnsi="宋体" w:eastAsia="宋体" w:cs="宋体"/>
          <w:b w:val="0"/>
          <w:bCs w:val="0"/>
          <w:sz w:val="24"/>
          <w:highlight w:val="none"/>
          <w:lang w:val="en-US" w:eastAsia="zh-CN"/>
        </w:rPr>
        <w:t>五</w:t>
      </w:r>
      <w:r>
        <w:rPr>
          <w:rFonts w:hint="eastAsia" w:ascii="宋体" w:hAnsi="宋体" w:eastAsia="宋体" w:cs="宋体"/>
          <w:b w:val="0"/>
          <w:bCs w:val="0"/>
          <w:sz w:val="24"/>
          <w:highlight w:val="none"/>
          <w:lang w:val="zh-CN" w:eastAsia="zh-CN"/>
        </w:rPr>
        <w:t>）、服务保障</w:t>
      </w:r>
    </w:p>
    <w:p w14:paraId="2A7E961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1. 管理制度：建立健全的消杀服务管理制度，确保服务质量。</w:t>
      </w:r>
    </w:p>
    <w:p w14:paraId="3C41A24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2.专业培训：定期对消杀团队进行专业培训，提高服务质量。</w:t>
      </w:r>
    </w:p>
    <w:p w14:paraId="2FC8B44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3. 客户回访：对酒店进行不定期的回访，了解客户需求，及时调整服务方案。</w:t>
      </w:r>
    </w:p>
    <w:p w14:paraId="07C1140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4. 反馈机制：建立客户反馈机制，及时解决客户问题，提高客户满意度。</w:t>
      </w:r>
    </w:p>
    <w:p w14:paraId="66590E3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w:t>
      </w:r>
      <w:r>
        <w:rPr>
          <w:rFonts w:hint="eastAsia" w:ascii="宋体" w:hAnsi="宋体" w:eastAsia="宋体" w:cs="宋体"/>
          <w:b w:val="0"/>
          <w:bCs w:val="0"/>
          <w:sz w:val="24"/>
          <w:highlight w:val="none"/>
          <w:lang w:val="en-US" w:eastAsia="zh-CN"/>
        </w:rPr>
        <w:t>六</w:t>
      </w:r>
      <w:r>
        <w:rPr>
          <w:rFonts w:hint="eastAsia" w:ascii="宋体" w:hAnsi="宋体" w:eastAsia="宋体" w:cs="宋体"/>
          <w:b w:val="0"/>
          <w:bCs w:val="0"/>
          <w:sz w:val="24"/>
          <w:highlight w:val="none"/>
          <w:lang w:val="zh-CN" w:eastAsia="zh-CN"/>
        </w:rPr>
        <w:t>）、费用说明</w:t>
      </w:r>
    </w:p>
    <w:p w14:paraId="447EAB7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消杀费用根据与酒店签订合同服务金额为服务费用。</w:t>
      </w:r>
    </w:p>
    <w:p w14:paraId="146B001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消杀费用包括消杀药品、工具和设备等费用。</w:t>
      </w:r>
    </w:p>
    <w:p w14:paraId="6F028EE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消杀费用不包括客户方配合产生的其他费用。</w:t>
      </w:r>
    </w:p>
    <w:p w14:paraId="2C42359E">
      <w:pPr>
        <w:widowControl w:val="0"/>
        <w:kinsoku/>
        <w:snapToGrid/>
        <w:spacing w:line="360" w:lineRule="auto"/>
        <w:jc w:val="both"/>
        <w:outlineLvl w:val="0"/>
        <w:rPr>
          <w:rFonts w:hint="eastAsia" w:ascii="宋体" w:hAnsi="宋体" w:eastAsia="宋体" w:cs="宋体"/>
          <w:sz w:val="24"/>
          <w:szCs w:val="20"/>
          <w:highlight w:val="none"/>
          <w:u w:val="none"/>
          <w:lang w:val="en-US" w:eastAsia="zh-CN"/>
        </w:rPr>
      </w:pPr>
      <w:bookmarkStart w:id="43" w:name="_Toc3801"/>
    </w:p>
    <w:p w14:paraId="44DC26B3">
      <w:pPr>
        <w:rPr>
          <w:rFonts w:hint="eastAsia" w:ascii="宋体" w:hAnsi="宋体" w:eastAsia="宋体" w:cs="宋体"/>
          <w:sz w:val="24"/>
          <w:szCs w:val="20"/>
          <w:highlight w:val="none"/>
          <w:u w:val="none"/>
          <w:lang w:val="en-US" w:eastAsia="zh-CN"/>
        </w:rPr>
      </w:pPr>
      <w:r>
        <w:rPr>
          <w:rFonts w:hint="eastAsia" w:ascii="宋体" w:hAnsi="宋体" w:eastAsia="宋体" w:cs="宋体"/>
          <w:sz w:val="24"/>
          <w:szCs w:val="20"/>
          <w:highlight w:val="none"/>
          <w:u w:val="none"/>
          <w:lang w:val="en-US" w:eastAsia="zh-CN"/>
        </w:rPr>
        <w:br w:type="page"/>
      </w:r>
    </w:p>
    <w:p w14:paraId="502A43BF">
      <w:pPr>
        <w:pStyle w:val="4"/>
        <w:rPr>
          <w:rFonts w:hint="eastAsia"/>
          <w:lang w:val="en-US" w:eastAsia="zh-CN"/>
        </w:rPr>
      </w:pPr>
    </w:p>
    <w:p w14:paraId="14C2D04D">
      <w:pPr>
        <w:widowControl w:val="0"/>
        <w:kinsoku/>
        <w:snapToGrid/>
        <w:spacing w:line="360" w:lineRule="auto"/>
        <w:jc w:val="center"/>
        <w:outlineLvl w:val="0"/>
        <w:rPr>
          <w:rFonts w:hint="eastAsia" w:ascii="宋体" w:hAnsi="宋体" w:eastAsia="宋体" w:cs="宋体"/>
        </w:rPr>
      </w:pPr>
      <w:r>
        <w:rPr>
          <w:rFonts w:hint="eastAsia" w:ascii="宋体" w:hAnsi="宋体" w:eastAsia="宋体" w:cs="宋体"/>
          <w:b/>
          <w:bCs/>
          <w:snapToGrid/>
          <w:kern w:val="0"/>
          <w:sz w:val="36"/>
          <w:szCs w:val="36"/>
          <w:highlight w:val="none"/>
          <w:lang w:eastAsia="zh-CN"/>
        </w:rPr>
        <w:t xml:space="preserve">第四章 </w:t>
      </w:r>
      <w:r>
        <w:rPr>
          <w:rFonts w:hint="eastAsia" w:ascii="宋体" w:hAnsi="宋体" w:eastAsia="宋体" w:cs="宋体"/>
          <w:b/>
          <w:bCs/>
          <w:snapToGrid/>
          <w:kern w:val="0"/>
          <w:sz w:val="36"/>
          <w:szCs w:val="36"/>
          <w:highlight w:val="none"/>
          <w:lang w:val="en-US" w:eastAsia="zh-CN"/>
        </w:rPr>
        <w:t>所需资料</w:t>
      </w:r>
      <w:r>
        <w:rPr>
          <w:rFonts w:hint="eastAsia" w:ascii="宋体" w:hAnsi="宋体" w:eastAsia="宋体" w:cs="宋体"/>
          <w:b/>
          <w:bCs/>
          <w:snapToGrid/>
          <w:kern w:val="0"/>
          <w:sz w:val="36"/>
          <w:szCs w:val="36"/>
          <w:highlight w:val="none"/>
          <w:lang w:eastAsia="zh-CN"/>
        </w:rPr>
        <w:t>格式范本</w:t>
      </w:r>
      <w:bookmarkEnd w:id="43"/>
    </w:p>
    <w:p w14:paraId="76F7B1F9">
      <w:pPr>
        <w:widowControl w:val="0"/>
        <w:kinsoku/>
        <w:autoSpaceDE/>
        <w:autoSpaceDN/>
        <w:adjustRightInd/>
        <w:snapToGrid/>
        <w:spacing w:line="440" w:lineRule="exact"/>
        <w:jc w:val="both"/>
        <w:textAlignment w:val="auto"/>
        <w:rPr>
          <w:rFonts w:hint="eastAsia" w:ascii="宋体" w:hAnsi="宋体" w:eastAsia="宋体" w:cs="宋体"/>
          <w:b/>
          <w:bCs/>
          <w:snapToGrid/>
          <w:color w:val="auto"/>
          <w:kern w:val="2"/>
          <w:sz w:val="24"/>
          <w:szCs w:val="24"/>
          <w:highlight w:val="none"/>
          <w:lang w:eastAsia="zh-CN"/>
        </w:rPr>
      </w:pPr>
      <w:bookmarkStart w:id="44" w:name="_Toc22431"/>
      <w:bookmarkStart w:id="45" w:name="_Toc18024"/>
      <w:bookmarkStart w:id="46" w:name="_Toc32068"/>
      <w:bookmarkStart w:id="47" w:name="_Toc20720"/>
      <w:r>
        <w:rPr>
          <w:rFonts w:hint="eastAsia" w:ascii="宋体" w:hAnsi="宋体" w:eastAsia="宋体" w:cs="宋体"/>
          <w:b/>
          <w:bCs/>
          <w:snapToGrid/>
          <w:color w:val="auto"/>
          <w:kern w:val="2"/>
          <w:sz w:val="24"/>
          <w:szCs w:val="24"/>
          <w:highlight w:val="none"/>
          <w:lang w:val="en-US" w:eastAsia="zh-CN"/>
        </w:rPr>
        <w:t>一</w:t>
      </w:r>
      <w:r>
        <w:rPr>
          <w:rFonts w:hint="eastAsia" w:ascii="宋体" w:hAnsi="宋体" w:eastAsia="宋体" w:cs="宋体"/>
          <w:b/>
          <w:bCs/>
          <w:snapToGrid/>
          <w:color w:val="auto"/>
          <w:kern w:val="2"/>
          <w:sz w:val="24"/>
          <w:szCs w:val="24"/>
          <w:highlight w:val="none"/>
          <w:lang w:eastAsia="zh-CN"/>
        </w:rPr>
        <w:t>、法定代表人身份证明书（格式）</w:t>
      </w:r>
      <w:bookmarkEnd w:id="44"/>
      <w:bookmarkEnd w:id="45"/>
      <w:bookmarkEnd w:id="46"/>
      <w:bookmarkEnd w:id="47"/>
    </w:p>
    <w:p w14:paraId="5CAC14AD">
      <w:pPr>
        <w:spacing w:line="300" w:lineRule="auto"/>
        <w:ind w:left="124" w:leftChars="59" w:firstLine="1680" w:firstLineChars="700"/>
        <w:rPr>
          <w:rFonts w:hint="eastAsia" w:hAnsi="宋体" w:cs="宋体"/>
          <w:bCs/>
          <w:sz w:val="24"/>
          <w:highlight w:val="none"/>
        </w:rPr>
      </w:pPr>
    </w:p>
    <w:p w14:paraId="1B97D935">
      <w:pPr>
        <w:spacing w:line="300" w:lineRule="auto"/>
        <w:ind w:left="124" w:leftChars="59" w:firstLine="1680" w:firstLineChars="700"/>
        <w:rPr>
          <w:rFonts w:hint="eastAsia" w:hAnsi="宋体" w:cs="宋体"/>
          <w:bCs/>
          <w:sz w:val="24"/>
          <w:highlight w:val="none"/>
        </w:rPr>
      </w:pPr>
    </w:p>
    <w:p w14:paraId="4691C435">
      <w:pPr>
        <w:spacing w:line="300" w:lineRule="auto"/>
        <w:ind w:left="124" w:leftChars="59" w:firstLine="1680" w:firstLineChars="700"/>
        <w:rPr>
          <w:rFonts w:hint="eastAsia" w:asciiTheme="minorEastAsia" w:hAnsiTheme="minorEastAsia" w:eastAsiaTheme="minorEastAsia" w:cstheme="minorEastAsia"/>
          <w:bCs/>
          <w:sz w:val="24"/>
          <w:highlight w:val="none"/>
          <w:u w:val="single"/>
        </w:rPr>
      </w:pPr>
      <w:r>
        <w:rPr>
          <w:rFonts w:hint="eastAsia" w:asciiTheme="minorEastAsia" w:hAnsiTheme="minorEastAsia" w:eastAsiaTheme="minorEastAsia" w:cstheme="minorEastAsia"/>
          <w:bCs/>
          <w:sz w:val="24"/>
          <w:highlight w:val="none"/>
        </w:rPr>
        <w:t>单位名称：</w:t>
      </w:r>
    </w:p>
    <w:p w14:paraId="089CBCC2">
      <w:pPr>
        <w:spacing w:line="300" w:lineRule="auto"/>
        <w:ind w:left="200" w:hanging="60"/>
        <w:rPr>
          <w:rFonts w:hint="eastAsia" w:asciiTheme="minorEastAsia" w:hAnsiTheme="minorEastAsia" w:eastAsiaTheme="minorEastAsia" w:cstheme="minorEastAsia"/>
          <w:bCs/>
          <w:sz w:val="24"/>
          <w:highlight w:val="none"/>
        </w:rPr>
      </w:pPr>
    </w:p>
    <w:p w14:paraId="49830075">
      <w:pPr>
        <w:spacing w:line="300" w:lineRule="auto"/>
        <w:ind w:left="124" w:leftChars="59" w:firstLine="1680" w:firstLineChars="7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单位性质：</w:t>
      </w:r>
      <w:r>
        <w:rPr>
          <w:rFonts w:hint="eastAsia" w:asciiTheme="minorEastAsia" w:hAnsiTheme="minorEastAsia" w:eastAsiaTheme="minorEastAsia" w:cstheme="minorEastAsia"/>
          <w:bCs/>
          <w:sz w:val="24"/>
          <w:highlight w:val="none"/>
          <w:u w:val="single"/>
        </w:rPr>
        <w:tab/>
      </w:r>
      <w:r>
        <w:rPr>
          <w:rFonts w:hint="eastAsia" w:asciiTheme="minorEastAsia" w:hAnsiTheme="minorEastAsia" w:eastAsiaTheme="minorEastAsia" w:cstheme="minorEastAsia"/>
          <w:bCs/>
          <w:sz w:val="24"/>
          <w:highlight w:val="none"/>
          <w:u w:val="single"/>
        </w:rPr>
        <w:tab/>
      </w:r>
      <w:r>
        <w:rPr>
          <w:rFonts w:hint="eastAsia" w:asciiTheme="minorEastAsia" w:hAnsiTheme="minorEastAsia" w:eastAsiaTheme="minorEastAsia" w:cstheme="minorEastAsia"/>
          <w:bCs/>
          <w:sz w:val="24"/>
          <w:highlight w:val="none"/>
          <w:u w:val="single"/>
        </w:rPr>
        <w:tab/>
      </w:r>
      <w:r>
        <w:rPr>
          <w:rFonts w:hint="eastAsia" w:asciiTheme="minorEastAsia" w:hAnsiTheme="minorEastAsia" w:eastAsiaTheme="minorEastAsia" w:cstheme="minorEastAsia"/>
          <w:bCs/>
          <w:sz w:val="24"/>
          <w:highlight w:val="none"/>
          <w:u w:val="single"/>
        </w:rPr>
        <w:tab/>
      </w:r>
      <w:r>
        <w:rPr>
          <w:rFonts w:hint="eastAsia" w:asciiTheme="minorEastAsia" w:hAnsiTheme="minorEastAsia" w:eastAsiaTheme="minorEastAsia" w:cstheme="minorEastAsia"/>
          <w:bCs/>
          <w:sz w:val="24"/>
          <w:highlight w:val="none"/>
          <w:u w:val="single"/>
        </w:rPr>
        <w:tab/>
      </w:r>
      <w:r>
        <w:rPr>
          <w:rFonts w:hint="eastAsia" w:asciiTheme="minorEastAsia" w:hAnsiTheme="minorEastAsia" w:eastAsiaTheme="minorEastAsia" w:cstheme="minorEastAsia"/>
          <w:bCs/>
          <w:sz w:val="24"/>
          <w:highlight w:val="none"/>
          <w:u w:val="single"/>
        </w:rPr>
        <w:tab/>
      </w:r>
    </w:p>
    <w:p w14:paraId="6A822A1A">
      <w:pPr>
        <w:spacing w:line="300" w:lineRule="auto"/>
        <w:ind w:left="200" w:hanging="60"/>
        <w:rPr>
          <w:rFonts w:hint="eastAsia" w:asciiTheme="minorEastAsia" w:hAnsiTheme="minorEastAsia" w:eastAsiaTheme="minorEastAsia" w:cstheme="minorEastAsia"/>
          <w:bCs/>
          <w:sz w:val="24"/>
          <w:highlight w:val="none"/>
        </w:rPr>
      </w:pPr>
    </w:p>
    <w:p w14:paraId="509EDE60">
      <w:pPr>
        <w:spacing w:line="300" w:lineRule="auto"/>
        <w:ind w:left="124" w:leftChars="59" w:firstLine="1680" w:firstLineChars="7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地    址：</w:t>
      </w:r>
      <w:r>
        <w:rPr>
          <w:rFonts w:hint="eastAsia" w:asciiTheme="minorEastAsia" w:hAnsiTheme="minorEastAsia" w:eastAsiaTheme="minorEastAsia" w:cstheme="minorEastAsia"/>
          <w:bCs/>
          <w:sz w:val="24"/>
          <w:highlight w:val="none"/>
          <w:u w:val="single"/>
        </w:rPr>
        <w:tab/>
      </w:r>
      <w:r>
        <w:rPr>
          <w:rFonts w:hint="eastAsia" w:asciiTheme="minorEastAsia" w:hAnsiTheme="minorEastAsia" w:eastAsiaTheme="minorEastAsia" w:cstheme="minorEastAsia"/>
          <w:bCs/>
          <w:sz w:val="24"/>
          <w:highlight w:val="none"/>
          <w:u w:val="single"/>
        </w:rPr>
        <w:tab/>
      </w:r>
      <w:r>
        <w:rPr>
          <w:rFonts w:hint="eastAsia" w:asciiTheme="minorEastAsia" w:hAnsiTheme="minorEastAsia" w:eastAsiaTheme="minorEastAsia" w:cstheme="minorEastAsia"/>
          <w:bCs/>
          <w:sz w:val="24"/>
          <w:highlight w:val="none"/>
          <w:u w:val="single"/>
        </w:rPr>
        <w:tab/>
      </w:r>
      <w:r>
        <w:rPr>
          <w:rFonts w:hint="eastAsia" w:asciiTheme="minorEastAsia" w:hAnsiTheme="minorEastAsia" w:eastAsiaTheme="minorEastAsia" w:cstheme="minorEastAsia"/>
          <w:bCs/>
          <w:sz w:val="24"/>
          <w:highlight w:val="none"/>
          <w:u w:val="single"/>
        </w:rPr>
        <w:tab/>
      </w:r>
      <w:r>
        <w:rPr>
          <w:rFonts w:hint="eastAsia" w:asciiTheme="minorEastAsia" w:hAnsiTheme="minorEastAsia" w:eastAsiaTheme="minorEastAsia" w:cstheme="minorEastAsia"/>
          <w:bCs/>
          <w:sz w:val="24"/>
          <w:highlight w:val="none"/>
          <w:u w:val="single"/>
        </w:rPr>
        <w:tab/>
      </w:r>
    </w:p>
    <w:p w14:paraId="3B25E205">
      <w:pPr>
        <w:spacing w:line="300" w:lineRule="auto"/>
        <w:ind w:left="200" w:hanging="60"/>
        <w:rPr>
          <w:rFonts w:hint="eastAsia" w:asciiTheme="minorEastAsia" w:hAnsiTheme="minorEastAsia" w:eastAsiaTheme="minorEastAsia" w:cstheme="minorEastAsia"/>
          <w:bCs/>
          <w:sz w:val="24"/>
          <w:highlight w:val="none"/>
        </w:rPr>
      </w:pPr>
    </w:p>
    <w:p w14:paraId="393BD9B5">
      <w:pPr>
        <w:spacing w:line="300" w:lineRule="auto"/>
        <w:ind w:left="124" w:leftChars="59" w:firstLine="1680" w:firstLineChars="7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成立时间：年月日</w:t>
      </w:r>
    </w:p>
    <w:p w14:paraId="53CAC81A">
      <w:pPr>
        <w:spacing w:line="300" w:lineRule="auto"/>
        <w:ind w:left="200" w:hanging="60"/>
        <w:rPr>
          <w:rFonts w:hint="eastAsia" w:asciiTheme="minorEastAsia" w:hAnsiTheme="minorEastAsia" w:eastAsiaTheme="minorEastAsia" w:cstheme="minorEastAsia"/>
          <w:bCs/>
          <w:sz w:val="24"/>
          <w:highlight w:val="none"/>
        </w:rPr>
      </w:pPr>
    </w:p>
    <w:p w14:paraId="2844031A">
      <w:pPr>
        <w:spacing w:line="300" w:lineRule="auto"/>
        <w:ind w:left="124" w:leftChars="59" w:firstLine="1680" w:firstLineChars="7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经营期限：</w:t>
      </w:r>
      <w:r>
        <w:rPr>
          <w:rFonts w:hint="eastAsia" w:asciiTheme="minorEastAsia" w:hAnsiTheme="minorEastAsia" w:eastAsiaTheme="minorEastAsia" w:cstheme="minorEastAsia"/>
          <w:bCs/>
          <w:sz w:val="24"/>
          <w:highlight w:val="none"/>
          <w:u w:val="single"/>
        </w:rPr>
        <w:tab/>
      </w:r>
    </w:p>
    <w:p w14:paraId="54690E45">
      <w:pPr>
        <w:spacing w:line="300" w:lineRule="auto"/>
        <w:ind w:left="200" w:hanging="60"/>
        <w:rPr>
          <w:rFonts w:hint="eastAsia" w:asciiTheme="minorEastAsia" w:hAnsiTheme="minorEastAsia" w:eastAsiaTheme="minorEastAsia" w:cstheme="minorEastAsia"/>
          <w:bCs/>
          <w:sz w:val="24"/>
          <w:highlight w:val="none"/>
        </w:rPr>
      </w:pPr>
    </w:p>
    <w:p w14:paraId="2C7C66E8">
      <w:pPr>
        <w:spacing w:line="300" w:lineRule="auto"/>
        <w:ind w:left="124" w:leftChars="59" w:firstLine="1680" w:firstLineChars="7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姓    名：性别：年龄：职务：</w:t>
      </w:r>
      <w:r>
        <w:rPr>
          <w:rFonts w:hint="eastAsia" w:asciiTheme="minorEastAsia" w:hAnsiTheme="minorEastAsia" w:eastAsiaTheme="minorEastAsia" w:cstheme="minorEastAsia"/>
          <w:bCs/>
          <w:sz w:val="24"/>
          <w:highlight w:val="none"/>
          <w:u w:val="single"/>
        </w:rPr>
        <w:tab/>
      </w:r>
    </w:p>
    <w:p w14:paraId="26E40443">
      <w:pPr>
        <w:spacing w:line="300" w:lineRule="auto"/>
        <w:ind w:left="200" w:hanging="60"/>
        <w:rPr>
          <w:rFonts w:hint="eastAsia" w:asciiTheme="minorEastAsia" w:hAnsiTheme="minorEastAsia" w:eastAsiaTheme="minorEastAsia" w:cstheme="minorEastAsia"/>
          <w:bCs/>
          <w:sz w:val="24"/>
          <w:highlight w:val="none"/>
        </w:rPr>
      </w:pPr>
    </w:p>
    <w:p w14:paraId="675CE6BE">
      <w:pPr>
        <w:spacing w:line="300" w:lineRule="auto"/>
        <w:ind w:left="124" w:leftChars="59" w:firstLine="1680" w:firstLineChars="7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系</w:t>
      </w:r>
      <w:r>
        <w:rPr>
          <w:rFonts w:hint="eastAsia" w:asciiTheme="minorEastAsia" w:hAnsiTheme="minorEastAsia" w:eastAsiaTheme="minorEastAsia" w:cstheme="minorEastAsia"/>
          <w:bCs/>
          <w:sz w:val="24"/>
          <w:highlight w:val="none"/>
          <w:u w:val="single"/>
        </w:rPr>
        <w:t xml:space="preserve">          （</w:t>
      </w:r>
      <w:r>
        <w:rPr>
          <w:rFonts w:hint="eastAsia" w:asciiTheme="minorEastAsia" w:hAnsiTheme="minorEastAsia" w:eastAsiaTheme="minorEastAsia" w:cstheme="minorEastAsia"/>
          <w:bCs/>
          <w:sz w:val="24"/>
          <w:highlight w:val="none"/>
          <w:u w:val="single"/>
          <w:lang w:eastAsia="zh-CN"/>
        </w:rPr>
        <w:t>投标供应商</w:t>
      </w:r>
      <w:r>
        <w:rPr>
          <w:rFonts w:hint="eastAsia" w:asciiTheme="minorEastAsia" w:hAnsiTheme="minorEastAsia" w:eastAsiaTheme="minorEastAsia" w:cstheme="minorEastAsia"/>
          <w:bCs/>
          <w:sz w:val="24"/>
          <w:highlight w:val="none"/>
          <w:u w:val="single"/>
        </w:rPr>
        <w:t xml:space="preserve">单位名称）       </w:t>
      </w:r>
      <w:r>
        <w:rPr>
          <w:rFonts w:hint="eastAsia" w:asciiTheme="minorEastAsia" w:hAnsiTheme="minorEastAsia" w:eastAsiaTheme="minorEastAsia" w:cstheme="minorEastAsia"/>
          <w:bCs/>
          <w:sz w:val="24"/>
          <w:highlight w:val="none"/>
        </w:rPr>
        <w:t>的法定代表人</w:t>
      </w:r>
    </w:p>
    <w:p w14:paraId="6C270905">
      <w:pPr>
        <w:spacing w:line="300" w:lineRule="auto"/>
        <w:ind w:left="124" w:leftChars="59" w:firstLine="480" w:firstLineChars="200"/>
        <w:rPr>
          <w:rFonts w:hint="eastAsia" w:asciiTheme="minorEastAsia" w:hAnsiTheme="minorEastAsia" w:eastAsiaTheme="minorEastAsia" w:cstheme="minorEastAsia"/>
          <w:bCs/>
          <w:sz w:val="24"/>
          <w:highlight w:val="none"/>
        </w:rPr>
      </w:pPr>
    </w:p>
    <w:p w14:paraId="5ED898EA">
      <w:pPr>
        <w:spacing w:line="300" w:lineRule="auto"/>
        <w:ind w:left="124" w:leftChars="59"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特此证明。</w:t>
      </w:r>
    </w:p>
    <w:p w14:paraId="5901F802">
      <w:pPr>
        <w:spacing w:line="300" w:lineRule="auto"/>
        <w:ind w:left="124" w:leftChars="59" w:firstLine="480" w:firstLineChars="200"/>
        <w:rPr>
          <w:rFonts w:hAnsi="宋体" w:cs="宋体"/>
          <w:bCs/>
          <w:sz w:val="24"/>
          <w:highlight w:val="none"/>
        </w:rPr>
      </w:pPr>
    </w:p>
    <w:p w14:paraId="1A06B903">
      <w:pPr>
        <w:spacing w:line="300" w:lineRule="auto"/>
        <w:ind w:left="124" w:leftChars="59" w:firstLine="420" w:firstLineChars="200"/>
        <w:rPr>
          <w:rFonts w:hAnsi="宋体" w:cs="宋体"/>
          <w:bCs/>
          <w:sz w:val="24"/>
          <w:highlight w:val="none"/>
        </w:rPr>
      </w:pPr>
      <w:r>
        <w:rPr>
          <w:rFonts w:hAnsi="宋体" w:cs="宋体"/>
          <w:highlight w:val="none"/>
        </w:rPr>
        <mc:AlternateContent>
          <mc:Choice Requires="wps">
            <w:drawing>
              <wp:anchor distT="0" distB="0" distL="0" distR="0" simplePos="0" relativeHeight="251659264" behindDoc="0" locked="0" layoutInCell="1" allowOverlap="1">
                <wp:simplePos x="0" y="0"/>
                <wp:positionH relativeFrom="column">
                  <wp:posOffset>3454400</wp:posOffset>
                </wp:positionH>
                <wp:positionV relativeFrom="paragraph">
                  <wp:posOffset>-1270</wp:posOffset>
                </wp:positionV>
                <wp:extent cx="2590800" cy="1590675"/>
                <wp:effectExtent l="5080" t="4445" r="13970" b="5080"/>
                <wp:wrapNone/>
                <wp:docPr id="1029" name="Rectangle 14"/>
                <wp:cNvGraphicFramePr/>
                <a:graphic xmlns:a="http://schemas.openxmlformats.org/drawingml/2006/main">
                  <a:graphicData uri="http://schemas.microsoft.com/office/word/2010/wordprocessingShape">
                    <wps:wsp>
                      <wps:cNvSpPr/>
                      <wps:spPr>
                        <a:xfrm>
                          <a:off x="0" y="0"/>
                          <a:ext cx="2590800" cy="15906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C0FCBC">
                            <w:pPr>
                              <w:ind w:firstLine="420" w:firstLineChars="200"/>
                              <w:rPr>
                                <w:rFonts w:ascii="仿宋_GB2312" w:eastAsia="仿宋_GB2312"/>
                              </w:rPr>
                            </w:pPr>
                          </w:p>
                          <w:p w14:paraId="5E475DC9">
                            <w:pPr>
                              <w:ind w:left="2"/>
                              <w:jc w:val="center"/>
                              <w:rPr>
                                <w:rFonts w:hAnsi="宋体"/>
                                <w:bCs/>
                                <w:sz w:val="28"/>
                                <w:szCs w:val="28"/>
                              </w:rPr>
                            </w:pPr>
                            <w:r>
                              <w:rPr>
                                <w:rFonts w:hint="eastAsia" w:hAnsi="宋体"/>
                                <w:bCs/>
                                <w:sz w:val="28"/>
                                <w:szCs w:val="28"/>
                              </w:rPr>
                              <w:t>法定代表人身份证反面复印件</w:t>
                            </w:r>
                          </w:p>
                          <w:p w14:paraId="070226BD">
                            <w:pPr>
                              <w:jc w:val="center"/>
                              <w:rPr>
                                <w:rFonts w:hAnsi="宋体"/>
                                <w:bCs/>
                                <w:sz w:val="28"/>
                                <w:szCs w:val="28"/>
                              </w:rPr>
                            </w:pPr>
                          </w:p>
                          <w:p w14:paraId="0C3F1DDF">
                            <w:pPr>
                              <w:ind w:left="-466"/>
                              <w:jc w:val="center"/>
                              <w:rPr>
                                <w:rFonts w:hAnsi="宋体"/>
                                <w:bCs/>
                                <w:sz w:val="28"/>
                                <w:szCs w:val="28"/>
                              </w:rPr>
                            </w:pPr>
                            <w:r>
                              <w:rPr>
                                <w:rFonts w:hint="eastAsia" w:hAnsi="宋体"/>
                                <w:bCs/>
                                <w:sz w:val="28"/>
                                <w:szCs w:val="28"/>
                              </w:rPr>
                              <w:t>粘贴处</w:t>
                            </w:r>
                          </w:p>
                        </w:txbxContent>
                      </wps:txbx>
                      <wps:bodyPr upright="1"/>
                    </wps:wsp>
                  </a:graphicData>
                </a:graphic>
              </wp:anchor>
            </w:drawing>
          </mc:Choice>
          <mc:Fallback>
            <w:pict>
              <v:rect id="Rectangle 14" o:spid="_x0000_s1026" o:spt="1" style="position:absolute;left:0pt;margin-left:272pt;margin-top:-0.1pt;height:125.25pt;width:204pt;z-index:251659264;mso-width-relative:page;mso-height-relative:page;" fillcolor="#FFFFFF" filled="t" stroked="t" coordsize="21600,21600" o:gfxdata="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WdMA9cAAAAJAQAADwAAAAAAAAABACAAAAAiAAAAZHJzL2Rvd25yZXYueG1s&#10;UEsBAhQAFAAAAAgAh07iQD+3sin5AQAAMQQAAA4AAAAAAAAAAQAgAAAAJgEAAGRycy9lMm9Eb2Mu&#10;eG1sUEsFBgAAAAAGAAYAWQEAAJEFAAAAAA==&#10;">
                <v:fill on="t" focussize="0,0"/>
                <v:stroke color="#000000" joinstyle="miter"/>
                <v:imagedata o:title=""/>
                <o:lock v:ext="edit" aspectratio="f"/>
                <v:textbox>
                  <w:txbxContent>
                    <w:p w14:paraId="0CC0FCBC">
                      <w:pPr>
                        <w:ind w:firstLine="420" w:firstLineChars="200"/>
                        <w:rPr>
                          <w:rFonts w:ascii="仿宋_GB2312" w:eastAsia="仿宋_GB2312"/>
                        </w:rPr>
                      </w:pPr>
                    </w:p>
                    <w:p w14:paraId="5E475DC9">
                      <w:pPr>
                        <w:ind w:left="2"/>
                        <w:jc w:val="center"/>
                        <w:rPr>
                          <w:rFonts w:hAnsi="宋体"/>
                          <w:bCs/>
                          <w:sz w:val="28"/>
                          <w:szCs w:val="28"/>
                        </w:rPr>
                      </w:pPr>
                      <w:r>
                        <w:rPr>
                          <w:rFonts w:hint="eastAsia" w:hAnsi="宋体"/>
                          <w:bCs/>
                          <w:sz w:val="28"/>
                          <w:szCs w:val="28"/>
                        </w:rPr>
                        <w:t>法定代表人身份证反面复印件</w:t>
                      </w:r>
                    </w:p>
                    <w:p w14:paraId="070226BD">
                      <w:pPr>
                        <w:jc w:val="center"/>
                        <w:rPr>
                          <w:rFonts w:hAnsi="宋体"/>
                          <w:bCs/>
                          <w:sz w:val="28"/>
                          <w:szCs w:val="28"/>
                        </w:rPr>
                      </w:pPr>
                    </w:p>
                    <w:p w14:paraId="0C3F1DDF">
                      <w:pPr>
                        <w:ind w:left="-466"/>
                        <w:jc w:val="center"/>
                        <w:rPr>
                          <w:rFonts w:hAnsi="宋体"/>
                          <w:bCs/>
                          <w:sz w:val="28"/>
                          <w:szCs w:val="28"/>
                        </w:rPr>
                      </w:pPr>
                      <w:r>
                        <w:rPr>
                          <w:rFonts w:hint="eastAsia" w:hAnsi="宋体"/>
                          <w:bCs/>
                          <w:sz w:val="28"/>
                          <w:szCs w:val="28"/>
                        </w:rPr>
                        <w:t>粘贴处</w:t>
                      </w:r>
                    </w:p>
                  </w:txbxContent>
                </v:textbox>
              </v:rect>
            </w:pict>
          </mc:Fallback>
        </mc:AlternateContent>
      </w:r>
      <w:r>
        <w:rPr>
          <w:rFonts w:hAnsi="宋体" w:cs="宋体"/>
          <w:highlight w:val="none"/>
        </w:rPr>
        <mc:AlternateContent>
          <mc:Choice Requires="wps">
            <w:drawing>
              <wp:anchor distT="0" distB="0" distL="0" distR="0" simplePos="0" relativeHeight="251660288" behindDoc="0" locked="0" layoutInCell="1" allowOverlap="1">
                <wp:simplePos x="0" y="0"/>
                <wp:positionH relativeFrom="column">
                  <wp:posOffset>323850</wp:posOffset>
                </wp:positionH>
                <wp:positionV relativeFrom="paragraph">
                  <wp:posOffset>-1270</wp:posOffset>
                </wp:positionV>
                <wp:extent cx="2590800" cy="1551940"/>
                <wp:effectExtent l="5080" t="4445" r="13970" b="5715"/>
                <wp:wrapNone/>
                <wp:docPr id="1030" name="Rectangle 15"/>
                <wp:cNvGraphicFramePr/>
                <a:graphic xmlns:a="http://schemas.openxmlformats.org/drawingml/2006/main">
                  <a:graphicData uri="http://schemas.microsoft.com/office/word/2010/wordprocessingShape">
                    <wps:wsp>
                      <wps:cNvSpPr/>
                      <wps:spPr>
                        <a:xfrm>
                          <a:off x="0" y="0"/>
                          <a:ext cx="2590800" cy="15519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D0FBF1">
                            <w:pPr>
                              <w:ind w:firstLine="420" w:firstLineChars="200"/>
                              <w:rPr>
                                <w:rFonts w:ascii="仿宋_GB2312" w:eastAsia="仿宋_GB2312"/>
                              </w:rPr>
                            </w:pPr>
                          </w:p>
                          <w:p w14:paraId="037FE69F">
                            <w:pPr>
                              <w:jc w:val="center"/>
                              <w:rPr>
                                <w:rFonts w:hAnsi="宋体"/>
                                <w:bCs/>
                                <w:sz w:val="28"/>
                                <w:szCs w:val="28"/>
                              </w:rPr>
                            </w:pPr>
                            <w:r>
                              <w:rPr>
                                <w:rFonts w:hint="eastAsia" w:hAnsi="宋体"/>
                                <w:bCs/>
                                <w:sz w:val="28"/>
                                <w:szCs w:val="28"/>
                              </w:rPr>
                              <w:t>法定代表人身份证正面复印件</w:t>
                            </w:r>
                          </w:p>
                          <w:p w14:paraId="193B11B9">
                            <w:pPr>
                              <w:jc w:val="center"/>
                              <w:rPr>
                                <w:rFonts w:hAnsi="宋体"/>
                                <w:bCs/>
                                <w:sz w:val="28"/>
                                <w:szCs w:val="28"/>
                              </w:rPr>
                            </w:pPr>
                          </w:p>
                          <w:p w14:paraId="5F0C1864">
                            <w:pPr>
                              <w:jc w:val="center"/>
                              <w:rPr>
                                <w:rFonts w:hAnsi="宋体"/>
                                <w:bCs/>
                                <w:sz w:val="28"/>
                                <w:szCs w:val="28"/>
                              </w:rPr>
                            </w:pPr>
                            <w:r>
                              <w:rPr>
                                <w:rFonts w:hint="eastAsia" w:hAnsi="宋体"/>
                                <w:bCs/>
                                <w:sz w:val="28"/>
                                <w:szCs w:val="28"/>
                              </w:rPr>
                              <w:t>粘贴处</w:t>
                            </w:r>
                          </w:p>
                        </w:txbxContent>
                      </wps:txbx>
                      <wps:bodyPr upright="1"/>
                    </wps:wsp>
                  </a:graphicData>
                </a:graphic>
              </wp:anchor>
            </w:drawing>
          </mc:Choice>
          <mc:Fallback>
            <w:pict>
              <v:rect id="Rectangle 15" o:spid="_x0000_s1026" o:spt="1" style="position:absolute;left:0pt;margin-left:25.5pt;margin-top:-0.1pt;height:122.2pt;width:204pt;z-index:251660288;mso-width-relative:page;mso-height-relative:page;" fillcolor="#FFFFFF" filled="t" stroked="t" coordsize="21600,21600" o:gfxdata="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eYRoz1gAAAAgBAAAPAAAAAAAAAAEAIAAAACIAAABkcnMvZG93bnJldi54&#10;bWxQSwECFAAUAAAACACHTuJAyRJAKPwBAAAxBAAADgAAAAAAAAABACAAAAAlAQAAZHJzL2Uyb0Rv&#10;Yy54bWxQSwUGAAAAAAYABgBZAQAAkwUAAAAA&#10;">
                <v:fill on="t" focussize="0,0"/>
                <v:stroke color="#000000" joinstyle="miter"/>
                <v:imagedata o:title=""/>
                <o:lock v:ext="edit" aspectratio="f"/>
                <v:textbox>
                  <w:txbxContent>
                    <w:p w14:paraId="6ED0FBF1">
                      <w:pPr>
                        <w:ind w:firstLine="420" w:firstLineChars="200"/>
                        <w:rPr>
                          <w:rFonts w:ascii="仿宋_GB2312" w:eastAsia="仿宋_GB2312"/>
                        </w:rPr>
                      </w:pPr>
                    </w:p>
                    <w:p w14:paraId="037FE69F">
                      <w:pPr>
                        <w:jc w:val="center"/>
                        <w:rPr>
                          <w:rFonts w:hAnsi="宋体"/>
                          <w:bCs/>
                          <w:sz w:val="28"/>
                          <w:szCs w:val="28"/>
                        </w:rPr>
                      </w:pPr>
                      <w:r>
                        <w:rPr>
                          <w:rFonts w:hint="eastAsia" w:hAnsi="宋体"/>
                          <w:bCs/>
                          <w:sz w:val="28"/>
                          <w:szCs w:val="28"/>
                        </w:rPr>
                        <w:t>法定代表人身份证正面复印件</w:t>
                      </w:r>
                    </w:p>
                    <w:p w14:paraId="193B11B9">
                      <w:pPr>
                        <w:jc w:val="center"/>
                        <w:rPr>
                          <w:rFonts w:hAnsi="宋体"/>
                          <w:bCs/>
                          <w:sz w:val="28"/>
                          <w:szCs w:val="28"/>
                        </w:rPr>
                      </w:pPr>
                    </w:p>
                    <w:p w14:paraId="5F0C1864">
                      <w:pPr>
                        <w:jc w:val="center"/>
                        <w:rPr>
                          <w:rFonts w:hAnsi="宋体"/>
                          <w:bCs/>
                          <w:sz w:val="28"/>
                          <w:szCs w:val="28"/>
                        </w:rPr>
                      </w:pPr>
                      <w:r>
                        <w:rPr>
                          <w:rFonts w:hint="eastAsia" w:hAnsi="宋体"/>
                          <w:bCs/>
                          <w:sz w:val="28"/>
                          <w:szCs w:val="28"/>
                        </w:rPr>
                        <w:t>粘贴处</w:t>
                      </w:r>
                    </w:p>
                  </w:txbxContent>
                </v:textbox>
              </v:rect>
            </w:pict>
          </mc:Fallback>
        </mc:AlternateContent>
      </w:r>
    </w:p>
    <w:p w14:paraId="0BB1DC13">
      <w:pPr>
        <w:spacing w:line="300" w:lineRule="auto"/>
        <w:ind w:left="124" w:leftChars="59" w:firstLine="480" w:firstLineChars="200"/>
        <w:rPr>
          <w:rFonts w:hAnsi="宋体" w:cs="宋体"/>
          <w:bCs/>
          <w:sz w:val="24"/>
          <w:highlight w:val="none"/>
        </w:rPr>
      </w:pPr>
    </w:p>
    <w:p w14:paraId="75309F54">
      <w:pPr>
        <w:spacing w:line="300" w:lineRule="auto"/>
        <w:ind w:left="124" w:leftChars="59" w:firstLine="480" w:firstLineChars="200"/>
        <w:rPr>
          <w:rFonts w:hAnsi="宋体" w:cs="宋体"/>
          <w:bCs/>
          <w:sz w:val="24"/>
          <w:highlight w:val="none"/>
        </w:rPr>
      </w:pPr>
    </w:p>
    <w:p w14:paraId="0D7DB435">
      <w:pPr>
        <w:spacing w:line="300" w:lineRule="auto"/>
        <w:ind w:left="200" w:hanging="60"/>
        <w:rPr>
          <w:rFonts w:hAnsi="宋体" w:cs="宋体"/>
          <w:bCs/>
          <w:sz w:val="24"/>
          <w:highlight w:val="none"/>
        </w:rPr>
      </w:pPr>
    </w:p>
    <w:p w14:paraId="0C2E5F68">
      <w:pPr>
        <w:spacing w:line="300" w:lineRule="auto"/>
        <w:ind w:left="200" w:hanging="60"/>
        <w:rPr>
          <w:rFonts w:hAnsi="宋体" w:cs="宋体"/>
          <w:bCs/>
          <w:sz w:val="24"/>
          <w:highlight w:val="none"/>
        </w:rPr>
      </w:pPr>
    </w:p>
    <w:p w14:paraId="0FAED5C0">
      <w:pPr>
        <w:spacing w:line="300" w:lineRule="auto"/>
        <w:ind w:left="200" w:hanging="60"/>
        <w:rPr>
          <w:rFonts w:hAnsi="宋体" w:cs="宋体"/>
          <w:bCs/>
          <w:sz w:val="24"/>
          <w:highlight w:val="none"/>
        </w:rPr>
      </w:pPr>
    </w:p>
    <w:p w14:paraId="26FECAD6">
      <w:pPr>
        <w:spacing w:line="300" w:lineRule="auto"/>
        <w:ind w:left="200" w:hanging="60"/>
        <w:rPr>
          <w:rFonts w:hAnsi="宋体" w:cs="宋体"/>
          <w:bCs/>
          <w:sz w:val="24"/>
          <w:highlight w:val="none"/>
        </w:rPr>
      </w:pPr>
    </w:p>
    <w:p w14:paraId="08C6703C">
      <w:pPr>
        <w:tabs>
          <w:tab w:val="left" w:pos="654"/>
          <w:tab w:val="left" w:pos="1734"/>
          <w:tab w:val="left" w:pos="2814"/>
          <w:tab w:val="left" w:pos="3894"/>
          <w:tab w:val="left" w:pos="5334"/>
          <w:tab w:val="left" w:pos="6414"/>
          <w:tab w:val="left" w:pos="7254"/>
          <w:tab w:val="left" w:pos="8574"/>
          <w:tab w:val="left" w:pos="9654"/>
        </w:tabs>
        <w:spacing w:line="300" w:lineRule="auto"/>
        <w:ind w:firstLine="2548" w:firstLineChars="1062"/>
        <w:rPr>
          <w:rFonts w:hAnsi="宋体" w:cs="宋体"/>
          <w:sz w:val="24"/>
          <w:highlight w:val="none"/>
        </w:rPr>
      </w:pPr>
    </w:p>
    <w:p w14:paraId="49C73D35">
      <w:pPr>
        <w:tabs>
          <w:tab w:val="left" w:pos="654"/>
          <w:tab w:val="left" w:pos="1734"/>
          <w:tab w:val="left" w:pos="2814"/>
          <w:tab w:val="left" w:pos="3894"/>
          <w:tab w:val="left" w:pos="5334"/>
          <w:tab w:val="left" w:pos="6414"/>
          <w:tab w:val="left" w:pos="7254"/>
          <w:tab w:val="left" w:pos="8574"/>
          <w:tab w:val="left" w:pos="9654"/>
        </w:tabs>
        <w:spacing w:line="300" w:lineRule="auto"/>
        <w:ind w:firstLine="1020" w:firstLineChars="425"/>
        <w:rPr>
          <w:rFonts w:hAnsi="宋体" w:cs="宋体"/>
          <w:sz w:val="24"/>
          <w:highlight w:val="none"/>
          <w:u w:val="single"/>
        </w:rPr>
      </w:pPr>
      <w:r>
        <w:rPr>
          <w:rFonts w:hint="eastAsia" w:hAnsi="宋体" w:cs="宋体"/>
          <w:sz w:val="24"/>
          <w:highlight w:val="none"/>
          <w:lang w:eastAsia="zh-CN"/>
        </w:rPr>
        <w:t>投标供应商</w:t>
      </w:r>
      <w:r>
        <w:rPr>
          <w:rFonts w:hint="eastAsia" w:hAnsi="宋体" w:cs="宋体"/>
          <w:sz w:val="24"/>
          <w:highlight w:val="none"/>
        </w:rPr>
        <w:t xml:space="preserve">（公章）： </w:t>
      </w:r>
    </w:p>
    <w:p w14:paraId="1801CFC8">
      <w:pPr>
        <w:spacing w:line="300" w:lineRule="auto"/>
        <w:ind w:firstLine="1020" w:firstLineChars="425"/>
        <w:rPr>
          <w:rFonts w:hAnsi="宋体" w:cs="宋体"/>
          <w:sz w:val="24"/>
          <w:highlight w:val="none"/>
        </w:rPr>
      </w:pPr>
    </w:p>
    <w:p w14:paraId="4D50E1D7">
      <w:pPr>
        <w:spacing w:line="300" w:lineRule="auto"/>
        <w:ind w:firstLine="1020" w:firstLineChars="425"/>
        <w:rPr>
          <w:rFonts w:hAnsi="宋体" w:cs="宋体"/>
          <w:sz w:val="24"/>
          <w:highlight w:val="none"/>
          <w:u w:val="single"/>
        </w:rPr>
      </w:pPr>
      <w:r>
        <w:rPr>
          <w:rFonts w:hint="eastAsia" w:hAnsi="宋体" w:cs="宋体"/>
          <w:sz w:val="24"/>
          <w:highlight w:val="none"/>
          <w:lang w:eastAsia="zh-CN"/>
        </w:rPr>
        <w:t>投标供应商</w:t>
      </w:r>
      <w:r>
        <w:rPr>
          <w:rFonts w:hint="eastAsia" w:hAnsi="宋体" w:cs="宋体"/>
          <w:sz w:val="24"/>
          <w:highlight w:val="none"/>
        </w:rPr>
        <w:t xml:space="preserve">法定代表人签字或盖章： </w:t>
      </w:r>
    </w:p>
    <w:p w14:paraId="0082BB02">
      <w:pPr>
        <w:spacing w:line="300" w:lineRule="auto"/>
        <w:ind w:firstLine="1020" w:firstLineChars="425"/>
        <w:rPr>
          <w:rFonts w:hAnsi="宋体" w:cs="宋体"/>
          <w:sz w:val="24"/>
          <w:highlight w:val="none"/>
        </w:rPr>
      </w:pPr>
    </w:p>
    <w:p w14:paraId="6AD562A2">
      <w:pPr>
        <w:pStyle w:val="5"/>
        <w:spacing w:line="265" w:lineRule="auto"/>
        <w:ind w:firstLine="960" w:firstLineChars="400"/>
        <w:jc w:val="left"/>
        <w:rPr>
          <w:rFonts w:hint="eastAsia" w:ascii="宋体" w:hAnsi="宋体" w:eastAsia="宋体" w:cs="宋体"/>
        </w:rPr>
      </w:pPr>
      <w:r>
        <w:rPr>
          <w:rFonts w:hint="eastAsia" w:hAnsi="宋体" w:cs="宋体"/>
          <w:sz w:val="24"/>
          <w:highlight w:val="none"/>
        </w:rPr>
        <w:t xml:space="preserve">日     期：           年   月   日                </w:t>
      </w:r>
    </w:p>
    <w:p w14:paraId="754EE27F">
      <w:pPr>
        <w:spacing w:before="86" w:line="585" w:lineRule="exact"/>
        <w:ind w:left="115"/>
        <w:rPr>
          <w:rFonts w:hint="eastAsia" w:ascii="宋体" w:hAnsi="宋体" w:eastAsia="宋体" w:cs="宋体"/>
          <w:b/>
          <w:bCs/>
          <w:spacing w:val="7"/>
          <w:position w:val="29"/>
          <w:sz w:val="20"/>
          <w:szCs w:val="20"/>
        </w:rPr>
      </w:pPr>
      <w:r>
        <w:rPr>
          <w:rFonts w:hint="eastAsia" w:ascii="宋体" w:hAnsi="宋体" w:eastAsia="宋体" w:cs="宋体"/>
          <w:b/>
          <w:bCs/>
          <w:spacing w:val="8"/>
          <w:position w:val="29"/>
          <w:sz w:val="20"/>
          <w:szCs w:val="20"/>
        </w:rPr>
        <w:t>注</w:t>
      </w:r>
      <w:r>
        <w:rPr>
          <w:rFonts w:hint="eastAsia" w:ascii="宋体" w:hAnsi="宋体" w:eastAsia="宋体" w:cs="宋体"/>
          <w:b/>
          <w:bCs/>
          <w:spacing w:val="-27"/>
          <w:position w:val="29"/>
          <w:sz w:val="20"/>
          <w:szCs w:val="20"/>
        </w:rPr>
        <w:t xml:space="preserve"> </w:t>
      </w:r>
      <w:r>
        <w:rPr>
          <w:rFonts w:hint="eastAsia" w:ascii="宋体" w:hAnsi="宋体" w:eastAsia="宋体" w:cs="宋体"/>
          <w:b/>
          <w:bCs/>
          <w:spacing w:val="8"/>
          <w:position w:val="29"/>
          <w:sz w:val="20"/>
          <w:szCs w:val="20"/>
        </w:rPr>
        <w:t>：如果由</w:t>
      </w:r>
      <w:r>
        <w:rPr>
          <w:rFonts w:hint="eastAsia" w:ascii="宋体" w:hAnsi="宋体" w:eastAsia="宋体" w:cs="宋体"/>
          <w:b/>
          <w:bCs/>
          <w:spacing w:val="8"/>
          <w:position w:val="29"/>
          <w:sz w:val="20"/>
          <w:szCs w:val="20"/>
          <w:lang w:eastAsia="zh-CN"/>
        </w:rPr>
        <w:t>供应商</w:t>
      </w:r>
      <w:r>
        <w:rPr>
          <w:rFonts w:hint="eastAsia" w:ascii="宋体" w:hAnsi="宋体" w:eastAsia="宋体" w:cs="宋体"/>
          <w:b/>
          <w:bCs/>
          <w:spacing w:val="8"/>
          <w:position w:val="29"/>
          <w:sz w:val="20"/>
          <w:szCs w:val="20"/>
        </w:rPr>
        <w:t>的法定代表人亲自签署</w:t>
      </w:r>
      <w:r>
        <w:rPr>
          <w:rFonts w:hint="eastAsia" w:ascii="宋体" w:hAnsi="宋体" w:eastAsia="宋体" w:cs="宋体"/>
          <w:b/>
          <w:bCs/>
          <w:spacing w:val="8"/>
          <w:position w:val="29"/>
          <w:sz w:val="20"/>
          <w:szCs w:val="20"/>
          <w:lang w:val="en-US" w:eastAsia="zh-CN"/>
        </w:rPr>
        <w:t>承诺函</w:t>
      </w:r>
      <w:r>
        <w:rPr>
          <w:rFonts w:hint="eastAsia" w:ascii="宋体" w:hAnsi="宋体" w:eastAsia="宋体" w:cs="宋体"/>
          <w:b/>
          <w:bCs/>
          <w:spacing w:val="-30"/>
          <w:position w:val="29"/>
          <w:sz w:val="20"/>
          <w:szCs w:val="20"/>
        </w:rPr>
        <w:t xml:space="preserve"> </w:t>
      </w:r>
      <w:r>
        <w:rPr>
          <w:rFonts w:hint="eastAsia" w:ascii="宋体" w:hAnsi="宋体" w:eastAsia="宋体" w:cs="宋体"/>
          <w:b/>
          <w:bCs/>
          <w:spacing w:val="8"/>
          <w:position w:val="29"/>
          <w:sz w:val="20"/>
          <w:szCs w:val="20"/>
        </w:rPr>
        <w:t>，则</w:t>
      </w:r>
      <w:r>
        <w:rPr>
          <w:rFonts w:hint="eastAsia" w:ascii="宋体" w:hAnsi="宋体" w:eastAsia="宋体" w:cs="宋体"/>
          <w:b/>
          <w:bCs/>
          <w:spacing w:val="7"/>
          <w:position w:val="29"/>
          <w:sz w:val="20"/>
          <w:szCs w:val="20"/>
        </w:rPr>
        <w:t>不需提交授权委托书。</w:t>
      </w:r>
    </w:p>
    <w:p w14:paraId="510FC102">
      <w:pPr>
        <w:spacing w:before="1" w:line="228" w:lineRule="auto"/>
        <w:ind w:left="115"/>
        <w:rPr>
          <w:rFonts w:hint="eastAsia" w:ascii="宋体" w:hAnsi="宋体" w:eastAsia="宋体" w:cs="宋体"/>
          <w:b/>
          <w:bCs/>
          <w:spacing w:val="9"/>
          <w:sz w:val="20"/>
          <w:szCs w:val="20"/>
        </w:rPr>
      </w:pPr>
    </w:p>
    <w:p w14:paraId="32C10EBA">
      <w:pPr>
        <w:spacing w:before="1" w:line="228" w:lineRule="auto"/>
        <w:ind w:left="115"/>
        <w:rPr>
          <w:rFonts w:hint="eastAsia" w:ascii="宋体" w:hAnsi="宋体" w:eastAsia="宋体" w:cs="宋体"/>
          <w:b/>
          <w:bCs/>
          <w:spacing w:val="9"/>
          <w:sz w:val="20"/>
          <w:szCs w:val="20"/>
        </w:rPr>
      </w:pPr>
    </w:p>
    <w:p w14:paraId="0985C15C">
      <w:pPr>
        <w:widowControl w:val="0"/>
        <w:kinsoku/>
        <w:autoSpaceDE/>
        <w:autoSpaceDN/>
        <w:adjustRightInd/>
        <w:snapToGrid/>
        <w:spacing w:line="440" w:lineRule="exact"/>
        <w:jc w:val="both"/>
        <w:textAlignment w:val="auto"/>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二、法定代表人授权委托书（格式）</w:t>
      </w:r>
    </w:p>
    <w:p w14:paraId="4EE3AE5E">
      <w:pPr>
        <w:spacing w:line="360" w:lineRule="auto"/>
        <w:rPr>
          <w:rFonts w:hint="eastAsia" w:hAnsi="宋体" w:cs="宋体"/>
          <w:sz w:val="24"/>
          <w:szCs w:val="24"/>
          <w:highlight w:val="none"/>
        </w:rPr>
      </w:pPr>
    </w:p>
    <w:p w14:paraId="6866A9DF">
      <w:pPr>
        <w:spacing w:line="360" w:lineRule="auto"/>
        <w:rPr>
          <w:rFonts w:hAnsi="宋体" w:cs="宋体"/>
          <w:sz w:val="24"/>
          <w:szCs w:val="24"/>
          <w:highlight w:val="none"/>
        </w:rPr>
      </w:pPr>
      <w:r>
        <w:rPr>
          <w:rFonts w:hint="eastAsia" w:hAnsi="宋体" w:cs="宋体"/>
          <w:sz w:val="24"/>
          <w:szCs w:val="24"/>
          <w:highlight w:val="none"/>
        </w:rPr>
        <w:t>致：</w:t>
      </w:r>
      <w:r>
        <w:rPr>
          <w:rFonts w:hint="eastAsia" w:hAnsi="宋体" w:cs="宋体"/>
          <w:b/>
          <w:sz w:val="24"/>
          <w:szCs w:val="24"/>
          <w:highlight w:val="none"/>
          <w:u w:val="single"/>
        </w:rPr>
        <w:t xml:space="preserve">    （招标代理机构）       </w:t>
      </w:r>
    </w:p>
    <w:p w14:paraId="737F595C">
      <w:pPr>
        <w:spacing w:line="360" w:lineRule="auto"/>
        <w:ind w:firstLine="480" w:firstLineChars="200"/>
        <w:rPr>
          <w:rFonts w:hAnsi="宋体" w:cs="宋体"/>
          <w:sz w:val="24"/>
          <w:szCs w:val="24"/>
          <w:highlight w:val="none"/>
        </w:rPr>
      </w:pPr>
      <w:r>
        <w:rPr>
          <w:rFonts w:hint="eastAsia" w:hAnsi="宋体" w:cs="宋体"/>
          <w:sz w:val="24"/>
          <w:szCs w:val="24"/>
          <w:highlight w:val="none"/>
        </w:rPr>
        <w:t>我系</w:t>
      </w:r>
      <w:r>
        <w:rPr>
          <w:rFonts w:hint="eastAsia" w:hAnsi="宋体" w:cs="宋体"/>
          <w:sz w:val="24"/>
          <w:szCs w:val="24"/>
          <w:highlight w:val="none"/>
          <w:u w:val="single"/>
        </w:rPr>
        <w:t xml:space="preserve"> （</w:t>
      </w:r>
      <w:r>
        <w:rPr>
          <w:rFonts w:hint="eastAsia" w:hAnsi="宋体" w:cs="宋体"/>
          <w:sz w:val="24"/>
          <w:szCs w:val="24"/>
          <w:highlight w:val="none"/>
          <w:u w:val="single"/>
          <w:lang w:eastAsia="zh-CN"/>
        </w:rPr>
        <w:t>投标供应商</w:t>
      </w:r>
      <w:r>
        <w:rPr>
          <w:rFonts w:hint="eastAsia" w:hAnsi="宋体" w:cs="宋体"/>
          <w:sz w:val="24"/>
          <w:szCs w:val="24"/>
          <w:highlight w:val="none"/>
          <w:u w:val="single"/>
        </w:rPr>
        <w:t xml:space="preserve">名称） </w:t>
      </w:r>
      <w:r>
        <w:rPr>
          <w:rFonts w:hint="eastAsia" w:hAnsi="宋体" w:cs="宋体"/>
          <w:sz w:val="24"/>
          <w:szCs w:val="24"/>
          <w:highlight w:val="none"/>
        </w:rPr>
        <w:t>的法定代表人，现委派我单位先生（女士），全权代表我单位处理的项目招标活动（项目编号：），全权代表我单位处理本次投标中的有关事务。本授权书于签字盖章后生效，特此声明。（授权人无转委权）。</w:t>
      </w:r>
    </w:p>
    <w:tbl>
      <w:tblPr>
        <w:tblStyle w:val="15"/>
        <w:tblW w:w="828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gridCol w:w="720"/>
        <w:gridCol w:w="3780"/>
      </w:tblGrid>
      <w:tr w14:paraId="716DD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3780" w:type="dxa"/>
            <w:vAlign w:val="center"/>
          </w:tcPr>
          <w:p w14:paraId="014E6DB2">
            <w:pPr>
              <w:spacing w:line="360" w:lineRule="auto"/>
              <w:jc w:val="center"/>
              <w:rPr>
                <w:rFonts w:hAnsi="宋体" w:cs="宋体"/>
                <w:sz w:val="24"/>
                <w:szCs w:val="24"/>
                <w:highlight w:val="none"/>
              </w:rPr>
            </w:pPr>
            <w:r>
              <w:rPr>
                <w:rFonts w:hint="eastAsia" w:hAnsi="宋体" w:cs="宋体"/>
                <w:sz w:val="24"/>
                <w:szCs w:val="24"/>
                <w:highlight w:val="none"/>
              </w:rPr>
              <w:t>法定代表人身份证</w:t>
            </w:r>
          </w:p>
          <w:p w14:paraId="4443E232">
            <w:pPr>
              <w:spacing w:line="360" w:lineRule="auto"/>
              <w:jc w:val="center"/>
              <w:rPr>
                <w:rFonts w:hAnsi="宋体" w:cs="宋体"/>
                <w:sz w:val="24"/>
                <w:szCs w:val="24"/>
                <w:highlight w:val="none"/>
              </w:rPr>
            </w:pPr>
            <w:r>
              <w:rPr>
                <w:rFonts w:hint="eastAsia" w:hAnsi="宋体" w:cs="宋体"/>
                <w:sz w:val="24"/>
                <w:szCs w:val="24"/>
                <w:highlight w:val="none"/>
              </w:rPr>
              <w:t>正面或反面复印件粘贴处</w:t>
            </w:r>
          </w:p>
        </w:tc>
        <w:tc>
          <w:tcPr>
            <w:tcW w:w="720" w:type="dxa"/>
            <w:tcBorders>
              <w:top w:val="nil"/>
              <w:bottom w:val="nil"/>
            </w:tcBorders>
          </w:tcPr>
          <w:p w14:paraId="5734FC33">
            <w:pPr>
              <w:widowControl/>
              <w:spacing w:line="360" w:lineRule="auto"/>
              <w:rPr>
                <w:rFonts w:hAnsi="宋体" w:cs="宋体"/>
                <w:sz w:val="24"/>
                <w:szCs w:val="24"/>
                <w:highlight w:val="none"/>
                <w:u w:val="single"/>
              </w:rPr>
            </w:pPr>
          </w:p>
        </w:tc>
        <w:tc>
          <w:tcPr>
            <w:tcW w:w="3780" w:type="dxa"/>
            <w:vAlign w:val="center"/>
          </w:tcPr>
          <w:p w14:paraId="5AC4AC3A">
            <w:pPr>
              <w:spacing w:line="360" w:lineRule="auto"/>
              <w:jc w:val="center"/>
              <w:rPr>
                <w:rFonts w:hAnsi="宋体" w:cs="宋体"/>
                <w:sz w:val="24"/>
                <w:szCs w:val="24"/>
                <w:highlight w:val="none"/>
              </w:rPr>
            </w:pPr>
            <w:r>
              <w:rPr>
                <w:rFonts w:hint="eastAsia" w:hAnsi="宋体" w:cs="宋体"/>
                <w:sz w:val="24"/>
                <w:szCs w:val="24"/>
                <w:highlight w:val="none"/>
              </w:rPr>
              <w:t>法定代表人</w:t>
            </w:r>
            <w:r>
              <w:rPr>
                <w:rFonts w:hint="eastAsia" w:hAnsi="宋体" w:cs="宋体"/>
                <w:sz w:val="24"/>
                <w:szCs w:val="24"/>
                <w:highlight w:val="none"/>
                <w:lang w:val="en-US" w:eastAsia="zh-CN"/>
              </w:rPr>
              <w:t>授权代表</w:t>
            </w:r>
            <w:r>
              <w:rPr>
                <w:rFonts w:hint="eastAsia" w:hAnsi="宋体" w:cs="宋体"/>
                <w:sz w:val="24"/>
                <w:szCs w:val="24"/>
                <w:highlight w:val="none"/>
              </w:rPr>
              <w:t>身份证</w:t>
            </w:r>
          </w:p>
          <w:p w14:paraId="3117AC00">
            <w:pPr>
              <w:spacing w:line="360" w:lineRule="auto"/>
              <w:jc w:val="center"/>
              <w:rPr>
                <w:rFonts w:hAnsi="宋体" w:cs="宋体"/>
                <w:sz w:val="24"/>
                <w:szCs w:val="24"/>
                <w:highlight w:val="none"/>
              </w:rPr>
            </w:pPr>
            <w:r>
              <w:rPr>
                <w:rFonts w:hint="eastAsia" w:hAnsi="宋体" w:cs="宋体"/>
                <w:sz w:val="24"/>
                <w:szCs w:val="24"/>
                <w:highlight w:val="none"/>
              </w:rPr>
              <w:t>反面或正面复印件粘贴处</w:t>
            </w:r>
          </w:p>
        </w:tc>
      </w:tr>
      <w:tr w14:paraId="372F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3780" w:type="dxa"/>
            <w:tcBorders>
              <w:top w:val="single" w:color="auto" w:sz="4" w:space="0"/>
              <w:left w:val="single" w:color="auto" w:sz="4" w:space="0"/>
              <w:bottom w:val="single" w:color="auto" w:sz="4" w:space="0"/>
              <w:right w:val="single" w:color="auto" w:sz="4" w:space="0"/>
            </w:tcBorders>
            <w:vAlign w:val="center"/>
          </w:tcPr>
          <w:p w14:paraId="5CEA5FF8">
            <w:pPr>
              <w:spacing w:line="360" w:lineRule="auto"/>
              <w:jc w:val="center"/>
              <w:rPr>
                <w:rFonts w:hAnsi="宋体" w:cs="宋体"/>
                <w:sz w:val="24"/>
                <w:szCs w:val="24"/>
                <w:highlight w:val="none"/>
              </w:rPr>
            </w:pPr>
            <w:r>
              <w:rPr>
                <w:rFonts w:hint="eastAsia" w:hAnsi="宋体" w:cs="宋体"/>
                <w:sz w:val="24"/>
                <w:szCs w:val="24"/>
                <w:highlight w:val="none"/>
              </w:rPr>
              <w:t>法定代表人身份证</w:t>
            </w:r>
          </w:p>
          <w:p w14:paraId="72A97BE6">
            <w:pPr>
              <w:spacing w:line="360" w:lineRule="auto"/>
              <w:jc w:val="center"/>
              <w:rPr>
                <w:rFonts w:hAnsi="宋体" w:cs="宋体"/>
                <w:sz w:val="24"/>
                <w:szCs w:val="24"/>
                <w:highlight w:val="none"/>
              </w:rPr>
            </w:pPr>
            <w:r>
              <w:rPr>
                <w:rFonts w:hint="eastAsia" w:hAnsi="宋体" w:cs="宋体"/>
                <w:sz w:val="24"/>
                <w:szCs w:val="24"/>
                <w:highlight w:val="none"/>
              </w:rPr>
              <w:t>反面或正面复印件粘贴处</w:t>
            </w:r>
          </w:p>
        </w:tc>
        <w:tc>
          <w:tcPr>
            <w:tcW w:w="720" w:type="dxa"/>
            <w:tcBorders>
              <w:top w:val="nil"/>
              <w:left w:val="single" w:color="auto" w:sz="4" w:space="0"/>
              <w:bottom w:val="nil"/>
              <w:right w:val="single" w:color="auto" w:sz="4" w:space="0"/>
            </w:tcBorders>
          </w:tcPr>
          <w:p w14:paraId="6A0D8DF4">
            <w:pPr>
              <w:widowControl/>
              <w:spacing w:line="360" w:lineRule="auto"/>
              <w:rPr>
                <w:rFonts w:hAnsi="宋体" w:cs="宋体"/>
                <w:sz w:val="24"/>
                <w:szCs w:val="24"/>
                <w:highlight w:val="none"/>
                <w:u w:val="single"/>
              </w:rPr>
            </w:pPr>
          </w:p>
        </w:tc>
        <w:tc>
          <w:tcPr>
            <w:tcW w:w="3780" w:type="dxa"/>
            <w:tcBorders>
              <w:top w:val="single" w:color="auto" w:sz="4" w:space="0"/>
              <w:left w:val="single" w:color="auto" w:sz="4" w:space="0"/>
              <w:bottom w:val="single" w:color="auto" w:sz="4" w:space="0"/>
              <w:right w:val="single" w:color="auto" w:sz="4" w:space="0"/>
            </w:tcBorders>
            <w:vAlign w:val="center"/>
          </w:tcPr>
          <w:p w14:paraId="7E8579F2">
            <w:pPr>
              <w:spacing w:line="360" w:lineRule="auto"/>
              <w:jc w:val="center"/>
              <w:rPr>
                <w:rFonts w:hAnsi="宋体" w:cs="宋体"/>
                <w:sz w:val="24"/>
                <w:szCs w:val="24"/>
                <w:highlight w:val="none"/>
              </w:rPr>
            </w:pPr>
            <w:r>
              <w:rPr>
                <w:rFonts w:hint="eastAsia" w:hAnsi="宋体" w:cs="宋体"/>
                <w:sz w:val="24"/>
                <w:szCs w:val="24"/>
                <w:highlight w:val="none"/>
              </w:rPr>
              <w:t>法定代表人</w:t>
            </w:r>
            <w:r>
              <w:rPr>
                <w:rFonts w:hint="eastAsia" w:hAnsi="宋体" w:cs="宋体"/>
                <w:sz w:val="24"/>
                <w:szCs w:val="24"/>
                <w:highlight w:val="none"/>
                <w:lang w:val="en-US" w:eastAsia="zh-CN"/>
              </w:rPr>
              <w:t>授权代表</w:t>
            </w:r>
            <w:r>
              <w:rPr>
                <w:rFonts w:hint="eastAsia" w:hAnsi="宋体" w:cs="宋体"/>
                <w:sz w:val="24"/>
                <w:szCs w:val="24"/>
                <w:highlight w:val="none"/>
              </w:rPr>
              <w:t>身份证</w:t>
            </w:r>
          </w:p>
          <w:p w14:paraId="660F34B6">
            <w:pPr>
              <w:spacing w:line="360" w:lineRule="auto"/>
              <w:jc w:val="center"/>
              <w:rPr>
                <w:rFonts w:hAnsi="宋体" w:cs="宋体"/>
                <w:sz w:val="24"/>
                <w:szCs w:val="24"/>
                <w:highlight w:val="none"/>
              </w:rPr>
            </w:pPr>
            <w:r>
              <w:rPr>
                <w:rFonts w:hint="eastAsia" w:hAnsi="宋体" w:cs="宋体"/>
                <w:sz w:val="24"/>
                <w:szCs w:val="24"/>
                <w:highlight w:val="none"/>
              </w:rPr>
              <w:t>反面或正面复印件粘贴处</w:t>
            </w:r>
          </w:p>
        </w:tc>
      </w:tr>
    </w:tbl>
    <w:p w14:paraId="478580CE">
      <w:pPr>
        <w:spacing w:line="360" w:lineRule="auto"/>
        <w:ind w:firstLine="540" w:firstLineChars="225"/>
        <w:rPr>
          <w:rFonts w:hAnsi="宋体" w:cs="宋体"/>
          <w:sz w:val="24"/>
          <w:szCs w:val="24"/>
          <w:highlight w:val="none"/>
        </w:rPr>
      </w:pPr>
      <w:r>
        <w:rPr>
          <w:rFonts w:hint="eastAsia" w:hAnsi="宋体" w:cs="宋体"/>
          <w:sz w:val="24"/>
          <w:szCs w:val="24"/>
          <w:highlight w:val="none"/>
        </w:rPr>
        <w:t>附授权代表情况：</w:t>
      </w:r>
    </w:p>
    <w:p w14:paraId="1FA36895">
      <w:pPr>
        <w:spacing w:line="360" w:lineRule="auto"/>
        <w:ind w:firstLine="540" w:firstLineChars="225"/>
        <w:rPr>
          <w:rFonts w:hAnsi="宋体" w:cs="宋体"/>
          <w:sz w:val="24"/>
          <w:szCs w:val="24"/>
          <w:highlight w:val="none"/>
          <w:u w:val="single"/>
        </w:rPr>
      </w:pPr>
      <w:r>
        <w:rPr>
          <w:rFonts w:hint="eastAsia" w:hAnsi="宋体" w:cs="宋体"/>
          <w:sz w:val="24"/>
          <w:szCs w:val="24"/>
          <w:highlight w:val="none"/>
        </w:rPr>
        <w:t>姓  名：           性  别：              职  务：</w:t>
      </w:r>
    </w:p>
    <w:p w14:paraId="7D966A67">
      <w:pPr>
        <w:spacing w:line="360" w:lineRule="auto"/>
        <w:ind w:firstLine="540" w:firstLineChars="225"/>
        <w:rPr>
          <w:rFonts w:hAnsi="宋体" w:cs="宋体"/>
          <w:sz w:val="24"/>
          <w:szCs w:val="24"/>
          <w:highlight w:val="none"/>
          <w:u w:val="single"/>
        </w:rPr>
      </w:pPr>
      <w:r>
        <w:rPr>
          <w:rFonts w:hint="eastAsia" w:hAnsi="宋体" w:cs="宋体"/>
          <w:sz w:val="24"/>
          <w:szCs w:val="24"/>
          <w:highlight w:val="none"/>
        </w:rPr>
        <w:t>身份证号：</w:t>
      </w:r>
    </w:p>
    <w:p w14:paraId="5B93C7DF">
      <w:pPr>
        <w:spacing w:line="360" w:lineRule="auto"/>
        <w:ind w:firstLine="540" w:firstLineChars="225"/>
        <w:rPr>
          <w:rFonts w:hAnsi="宋体" w:cs="宋体"/>
          <w:sz w:val="24"/>
          <w:szCs w:val="24"/>
          <w:highlight w:val="none"/>
          <w:u w:val="single"/>
        </w:rPr>
      </w:pPr>
      <w:r>
        <w:rPr>
          <w:rFonts w:hint="eastAsia" w:hAnsi="宋体" w:cs="宋体"/>
          <w:sz w:val="24"/>
          <w:szCs w:val="24"/>
          <w:highlight w:val="none"/>
        </w:rPr>
        <w:t>通讯地址：</w:t>
      </w:r>
    </w:p>
    <w:p w14:paraId="69EBBF05">
      <w:pPr>
        <w:spacing w:line="360" w:lineRule="auto"/>
        <w:ind w:firstLine="540" w:firstLineChars="225"/>
        <w:rPr>
          <w:rFonts w:hAnsi="宋体" w:cs="宋体"/>
          <w:sz w:val="24"/>
          <w:szCs w:val="24"/>
          <w:highlight w:val="none"/>
          <w:u w:val="single"/>
        </w:rPr>
      </w:pPr>
      <w:r>
        <w:rPr>
          <w:rFonts w:hint="eastAsia" w:hAnsi="宋体" w:cs="宋体"/>
          <w:sz w:val="24"/>
          <w:szCs w:val="24"/>
          <w:highlight w:val="none"/>
        </w:rPr>
        <w:t>邮政编码：</w:t>
      </w:r>
    </w:p>
    <w:p w14:paraId="1DC1108F">
      <w:pPr>
        <w:spacing w:line="360" w:lineRule="auto"/>
        <w:ind w:firstLine="540" w:firstLineChars="225"/>
        <w:rPr>
          <w:rFonts w:hAnsi="宋体" w:cs="宋体"/>
          <w:sz w:val="24"/>
          <w:szCs w:val="24"/>
          <w:highlight w:val="none"/>
          <w:u w:val="single"/>
        </w:rPr>
      </w:pPr>
      <w:r>
        <w:rPr>
          <w:rFonts w:hint="eastAsia" w:hAnsi="宋体" w:cs="宋体"/>
          <w:sz w:val="24"/>
          <w:szCs w:val="24"/>
          <w:highlight w:val="none"/>
        </w:rPr>
        <w:t>电  话： 传  真：</w:t>
      </w:r>
    </w:p>
    <w:p w14:paraId="642EF3A4">
      <w:pPr>
        <w:spacing w:line="360" w:lineRule="auto"/>
        <w:ind w:firstLine="540" w:firstLineChars="225"/>
        <w:rPr>
          <w:rFonts w:hAnsi="宋体" w:cs="宋体"/>
          <w:sz w:val="24"/>
          <w:szCs w:val="24"/>
          <w:highlight w:val="none"/>
        </w:rPr>
      </w:pPr>
      <w:r>
        <w:rPr>
          <w:rFonts w:hint="eastAsia" w:hAnsi="宋体" w:cs="宋体"/>
          <w:sz w:val="24"/>
          <w:szCs w:val="24"/>
          <w:highlight w:val="none"/>
        </w:rPr>
        <w:t>手  机：</w:t>
      </w:r>
    </w:p>
    <w:p w14:paraId="6A17E8EE">
      <w:pPr>
        <w:spacing w:line="360" w:lineRule="auto"/>
        <w:ind w:firstLine="540" w:firstLineChars="225"/>
        <w:rPr>
          <w:rFonts w:hAnsi="宋体" w:cs="宋体"/>
          <w:sz w:val="24"/>
          <w:szCs w:val="24"/>
          <w:highlight w:val="none"/>
          <w:u w:val="single"/>
        </w:rPr>
      </w:pPr>
      <w:r>
        <w:rPr>
          <w:rFonts w:hint="eastAsia" w:hAnsi="宋体" w:cs="宋体"/>
          <w:sz w:val="24"/>
          <w:szCs w:val="24"/>
          <w:highlight w:val="none"/>
        </w:rPr>
        <w:t>法定代表人（签字）：</w:t>
      </w:r>
    </w:p>
    <w:p w14:paraId="219699DA">
      <w:pPr>
        <w:spacing w:line="360" w:lineRule="auto"/>
        <w:ind w:firstLine="540" w:firstLineChars="225"/>
        <w:rPr>
          <w:rFonts w:hAnsi="宋体" w:cs="宋体"/>
          <w:sz w:val="24"/>
          <w:szCs w:val="24"/>
          <w:highlight w:val="none"/>
          <w:u w:val="single"/>
        </w:rPr>
      </w:pPr>
      <w:r>
        <w:rPr>
          <w:rFonts w:hint="eastAsia" w:hAnsi="宋体" w:cs="宋体"/>
          <w:sz w:val="24"/>
          <w:szCs w:val="24"/>
          <w:highlight w:val="none"/>
        </w:rPr>
        <w:t>法定代表人电话：</w:t>
      </w:r>
    </w:p>
    <w:p w14:paraId="6F5B971B">
      <w:pPr>
        <w:tabs>
          <w:tab w:val="left" w:pos="654"/>
          <w:tab w:val="left" w:pos="1734"/>
          <w:tab w:val="left" w:pos="2814"/>
          <w:tab w:val="left" w:pos="3894"/>
          <w:tab w:val="left" w:pos="5334"/>
          <w:tab w:val="left" w:pos="6414"/>
          <w:tab w:val="left" w:pos="7254"/>
          <w:tab w:val="left" w:pos="8574"/>
          <w:tab w:val="left" w:pos="9654"/>
        </w:tabs>
        <w:spacing w:line="300" w:lineRule="auto"/>
        <w:ind w:firstLine="5438" w:firstLineChars="2266"/>
        <w:rPr>
          <w:rFonts w:hAnsi="宋体" w:cs="宋体"/>
          <w:sz w:val="24"/>
          <w:highlight w:val="none"/>
          <w:u w:val="single"/>
        </w:rPr>
      </w:pPr>
      <w:r>
        <w:rPr>
          <w:rFonts w:hint="eastAsia" w:hAnsi="宋体" w:cs="宋体"/>
          <w:sz w:val="24"/>
          <w:highlight w:val="none"/>
          <w:lang w:eastAsia="zh-CN"/>
        </w:rPr>
        <w:t>投标供应商</w:t>
      </w:r>
      <w:r>
        <w:rPr>
          <w:rFonts w:hint="eastAsia" w:hAnsi="宋体" w:cs="宋体"/>
          <w:sz w:val="24"/>
          <w:highlight w:val="none"/>
        </w:rPr>
        <w:t>（公章）：</w:t>
      </w:r>
    </w:p>
    <w:p w14:paraId="7AD33270">
      <w:pPr>
        <w:spacing w:line="300" w:lineRule="auto"/>
        <w:ind w:firstLine="5438" w:firstLineChars="2266"/>
        <w:rPr>
          <w:rFonts w:hAnsi="宋体" w:cs="宋体"/>
          <w:sz w:val="24"/>
          <w:highlight w:val="none"/>
        </w:rPr>
      </w:pPr>
    </w:p>
    <w:p w14:paraId="729D4864">
      <w:pPr>
        <w:spacing w:line="300" w:lineRule="auto"/>
        <w:ind w:firstLine="5438" w:firstLineChars="2266"/>
        <w:rPr>
          <w:rFonts w:hAnsi="宋体" w:cs="宋体"/>
          <w:sz w:val="24"/>
          <w:highlight w:val="none"/>
          <w:u w:val="single"/>
        </w:rPr>
      </w:pPr>
      <w:r>
        <w:rPr>
          <w:rFonts w:hint="eastAsia" w:hAnsi="宋体" w:cs="宋体"/>
          <w:sz w:val="24"/>
          <w:highlight w:val="none"/>
        </w:rPr>
        <w:t xml:space="preserve">授权代表签字或盖章： </w:t>
      </w:r>
    </w:p>
    <w:p w14:paraId="666E384A">
      <w:pPr>
        <w:spacing w:line="300" w:lineRule="auto"/>
        <w:ind w:firstLine="5438" w:firstLineChars="2266"/>
        <w:rPr>
          <w:rFonts w:hAnsi="宋体" w:cs="宋体"/>
          <w:sz w:val="24"/>
          <w:highlight w:val="none"/>
        </w:rPr>
      </w:pPr>
    </w:p>
    <w:p w14:paraId="5A08FC0D">
      <w:pPr>
        <w:spacing w:line="189" w:lineRule="auto"/>
        <w:jc w:val="center"/>
        <w:rPr>
          <w:rFonts w:hint="eastAsia" w:ascii="宋体" w:hAnsi="宋体" w:eastAsia="宋体" w:cs="宋体"/>
          <w:sz w:val="20"/>
          <w:szCs w:val="20"/>
        </w:rPr>
        <w:sectPr>
          <w:pgSz w:w="11906" w:h="16839"/>
          <w:pgMar w:top="1440" w:right="1800" w:bottom="1440" w:left="1800" w:header="0" w:footer="884" w:gutter="0"/>
          <w:pgNumType w:fmt="numberInDash"/>
          <w:cols w:space="720" w:num="1"/>
        </w:sectPr>
      </w:pPr>
      <w:r>
        <w:rPr>
          <w:rFonts w:hint="eastAsia" w:ascii="宋体" w:hAnsi="宋体" w:eastAsia="宋体" w:cs="宋体"/>
          <w:color w:val="auto"/>
          <w:szCs w:val="22"/>
          <w:highlight w:val="none"/>
          <w:lang w:val="en-US" w:eastAsia="zh-CN"/>
        </w:rPr>
        <w:t xml:space="preserve">                                    </w:t>
      </w:r>
      <w:r>
        <w:rPr>
          <w:rFonts w:hint="eastAsia" w:ascii="宋体" w:hAnsi="宋体" w:eastAsia="宋体" w:cs="宋体"/>
          <w:color w:val="auto"/>
          <w:szCs w:val="22"/>
          <w:highlight w:val="none"/>
        </w:rPr>
        <w:t xml:space="preserve">日     期：                  </w:t>
      </w:r>
    </w:p>
    <w:p w14:paraId="3AA49840">
      <w:pPr>
        <w:widowControl w:val="0"/>
        <w:kinsoku/>
        <w:autoSpaceDE/>
        <w:autoSpaceDN/>
        <w:adjustRightInd/>
        <w:snapToGrid/>
        <w:spacing w:line="440" w:lineRule="exact"/>
        <w:jc w:val="both"/>
        <w:textAlignment w:val="auto"/>
        <w:rPr>
          <w:rFonts w:hint="default"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三、资格审查资料</w:t>
      </w:r>
    </w:p>
    <w:p w14:paraId="3C9DF757">
      <w:pPr>
        <w:numPr>
          <w:ilvl w:val="0"/>
          <w:numId w:val="0"/>
        </w:numPr>
        <w:spacing w:before="86" w:line="189" w:lineRule="auto"/>
        <w:rPr>
          <w:rFonts w:hint="eastAsia" w:ascii="宋体" w:hAnsi="宋体" w:eastAsia="宋体" w:cs="宋体"/>
          <w:b/>
          <w:bCs/>
          <w:spacing w:val="8"/>
          <w:sz w:val="20"/>
          <w:szCs w:val="20"/>
        </w:rPr>
      </w:pPr>
    </w:p>
    <w:p w14:paraId="460F48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shd w:val="clear" w:color="auto" w:fill="FFFFFF"/>
          <w:lang w:val="en-US" w:eastAsia="zh-CN" w:bidi="zh-CN"/>
        </w:rPr>
      </w:pPr>
      <w:r>
        <w:rPr>
          <w:rFonts w:hint="eastAsia" w:asciiTheme="minorEastAsia" w:hAnsiTheme="minorEastAsia" w:eastAsiaTheme="minorEastAsia" w:cstheme="minorEastAsia"/>
          <w:sz w:val="24"/>
          <w:szCs w:val="24"/>
          <w:highlight w:val="none"/>
          <w:shd w:val="clear" w:color="auto" w:fill="FFFFFF"/>
          <w:lang w:val="en-US" w:eastAsia="zh-CN" w:bidi="zh-CN"/>
        </w:rPr>
        <w:t>1、</w:t>
      </w:r>
      <w:r>
        <w:rPr>
          <w:rFonts w:hint="eastAsia" w:asciiTheme="minorEastAsia" w:hAnsiTheme="minorEastAsia" w:eastAsiaTheme="minorEastAsia" w:cstheme="minorEastAsia"/>
          <w:sz w:val="24"/>
          <w:szCs w:val="24"/>
          <w:highlight w:val="none"/>
          <w:shd w:val="clear" w:color="auto" w:fill="FFFFFF"/>
          <w:lang w:val="zh-CN" w:bidi="zh-CN"/>
        </w:rPr>
        <w:t>具有独立承担民事责任的能力：提供有效的多证合一的营业执照或自然人的身份证明；（复印件加盖投标</w:t>
      </w:r>
      <w:r>
        <w:rPr>
          <w:rFonts w:hint="eastAsia" w:asciiTheme="minorEastAsia" w:hAnsiTheme="minorEastAsia" w:eastAsiaTheme="minorEastAsia" w:cstheme="minorEastAsia"/>
          <w:sz w:val="24"/>
          <w:szCs w:val="24"/>
          <w:highlight w:val="none"/>
          <w:shd w:val="clear" w:color="auto" w:fill="FFFFFF"/>
          <w:lang w:val="en-US" w:bidi="zh-CN"/>
        </w:rPr>
        <w:t>供应商</w:t>
      </w:r>
      <w:r>
        <w:rPr>
          <w:rFonts w:hint="eastAsia" w:asciiTheme="minorEastAsia" w:hAnsiTheme="minorEastAsia" w:eastAsiaTheme="minorEastAsia" w:cstheme="minorEastAsia"/>
          <w:sz w:val="24"/>
          <w:szCs w:val="24"/>
          <w:highlight w:val="none"/>
          <w:shd w:val="clear" w:color="auto" w:fill="FFFFFF"/>
          <w:lang w:val="zh-CN" w:bidi="zh-CN"/>
        </w:rPr>
        <w:t>公章）</w:t>
      </w:r>
      <w:r>
        <w:rPr>
          <w:rFonts w:hint="eastAsia" w:asciiTheme="minorEastAsia" w:hAnsiTheme="minorEastAsia" w:eastAsiaTheme="minorEastAsia" w:cstheme="minorEastAsia"/>
          <w:sz w:val="24"/>
          <w:szCs w:val="24"/>
          <w:highlight w:val="none"/>
          <w:shd w:val="clear" w:color="auto" w:fill="FFFFFF"/>
          <w:lang w:val="en-US" w:eastAsia="zh-CN" w:bidi="zh-CN"/>
        </w:rPr>
        <w:t>。</w:t>
      </w:r>
    </w:p>
    <w:p w14:paraId="530066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shd w:val="clear" w:color="auto" w:fill="FFFFFF"/>
          <w:lang w:val="en-US" w:eastAsia="zh-CN" w:bidi="zh-CN"/>
        </w:rPr>
      </w:pPr>
      <w:r>
        <w:rPr>
          <w:rFonts w:hint="eastAsia" w:asciiTheme="minorEastAsia" w:hAnsiTheme="minorEastAsia" w:eastAsiaTheme="minorEastAsia" w:cstheme="minorEastAsia"/>
          <w:sz w:val="24"/>
          <w:szCs w:val="24"/>
          <w:highlight w:val="none"/>
          <w:shd w:val="clear" w:color="auto" w:fill="FFFFFF"/>
          <w:lang w:val="en-US" w:eastAsia="zh-CN" w:bidi="zh-CN"/>
        </w:rPr>
        <w:t>2、</w:t>
      </w:r>
      <w:r>
        <w:rPr>
          <w:rFonts w:hint="eastAsia" w:asciiTheme="minorEastAsia" w:hAnsiTheme="minorEastAsia" w:eastAsiaTheme="minorEastAsia" w:cstheme="minorEastAsia"/>
          <w:sz w:val="24"/>
          <w:szCs w:val="24"/>
          <w:highlight w:val="none"/>
          <w:shd w:val="clear" w:color="auto" w:fill="FFFFFF"/>
          <w:lang w:val="zh-CN" w:bidi="zh-CN"/>
        </w:rPr>
        <w:t>具备履行合同所必需的设备和专业技术能力：提供具备履行合同所必需的设备和专业技术能力的承诺函；（</w:t>
      </w:r>
      <w:r>
        <w:rPr>
          <w:rFonts w:hint="eastAsia" w:asciiTheme="minorEastAsia" w:hAnsiTheme="minorEastAsia" w:eastAsiaTheme="minorEastAsia" w:cstheme="minorEastAsia"/>
          <w:sz w:val="24"/>
          <w:szCs w:val="24"/>
          <w:highlight w:val="none"/>
          <w:shd w:val="clear" w:color="auto" w:fill="FFFFFF"/>
          <w:lang w:val="en-US" w:bidi="zh-CN"/>
        </w:rPr>
        <w:t>格式自拟</w:t>
      </w:r>
      <w:r>
        <w:rPr>
          <w:rFonts w:hint="eastAsia" w:asciiTheme="minorEastAsia" w:hAnsiTheme="minorEastAsia" w:eastAsiaTheme="minorEastAsia" w:cstheme="minorEastAsia"/>
          <w:sz w:val="24"/>
          <w:szCs w:val="24"/>
          <w:highlight w:val="none"/>
          <w:shd w:val="clear" w:color="auto" w:fill="FFFFFF"/>
          <w:lang w:val="zh-CN" w:bidi="zh-CN"/>
        </w:rPr>
        <w:t>加盖投标供应商公章）</w:t>
      </w:r>
      <w:r>
        <w:rPr>
          <w:rFonts w:hint="eastAsia" w:asciiTheme="minorEastAsia" w:hAnsiTheme="minorEastAsia" w:eastAsiaTheme="minorEastAsia" w:cstheme="minorEastAsia"/>
          <w:sz w:val="24"/>
          <w:szCs w:val="24"/>
          <w:highlight w:val="none"/>
          <w:shd w:val="clear" w:color="auto" w:fill="FFFFFF"/>
          <w:lang w:val="en-US" w:eastAsia="zh-CN" w:bidi="zh-CN"/>
        </w:rPr>
        <w:t>；</w:t>
      </w:r>
    </w:p>
    <w:p w14:paraId="107154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lang w:bidi="zh-CN"/>
        </w:rPr>
      </w:pPr>
      <w:r>
        <w:rPr>
          <w:rFonts w:hint="eastAsia" w:asciiTheme="minorEastAsia" w:hAnsiTheme="minorEastAsia" w:eastAsiaTheme="minorEastAsia" w:cstheme="minorEastAsia"/>
          <w:sz w:val="24"/>
          <w:szCs w:val="24"/>
          <w:highlight w:val="none"/>
          <w:shd w:val="clear" w:color="auto" w:fill="FFFFFF"/>
          <w:lang w:val="en-US" w:eastAsia="zh-CN" w:bidi="zh-CN"/>
        </w:rPr>
        <w:t>3、</w:t>
      </w:r>
      <w:r>
        <w:rPr>
          <w:rFonts w:hint="eastAsia" w:asciiTheme="minorEastAsia" w:hAnsiTheme="minorEastAsia" w:eastAsiaTheme="minorEastAsia" w:cstheme="minorEastAsia"/>
          <w:color w:val="auto"/>
          <w:sz w:val="24"/>
          <w:szCs w:val="24"/>
          <w:highlight w:val="none"/>
          <w:shd w:val="clear" w:color="auto" w:fill="FFFFFF"/>
          <w:lang w:val="zh-CN" w:eastAsia="zh-CN" w:bidi="zh-CN"/>
        </w:rPr>
        <w:t>参</w:t>
      </w:r>
      <w:r>
        <w:rPr>
          <w:rFonts w:hint="eastAsia" w:asciiTheme="minorEastAsia" w:hAnsiTheme="minorEastAsia" w:eastAsiaTheme="minorEastAsia" w:cstheme="minorEastAsia"/>
          <w:color w:val="auto"/>
          <w:sz w:val="24"/>
          <w:szCs w:val="24"/>
          <w:highlight w:val="none"/>
          <w:shd w:val="clear" w:color="auto" w:fill="FFFFFF"/>
          <w:lang w:bidi="zh-CN"/>
        </w:rPr>
        <w:t>加招标活动前3年内在经营活动中没有重大违法记录的书面声明（自行声明加盖投标</w:t>
      </w:r>
      <w:r>
        <w:rPr>
          <w:rFonts w:hint="eastAsia" w:asciiTheme="minorEastAsia" w:hAnsiTheme="minorEastAsia" w:eastAsiaTheme="minorEastAsia" w:cstheme="minorEastAsia"/>
          <w:color w:val="auto"/>
          <w:sz w:val="24"/>
          <w:szCs w:val="24"/>
          <w:highlight w:val="none"/>
          <w:shd w:val="clear" w:color="auto" w:fill="FFFFFF"/>
          <w:lang w:val="en-US" w:bidi="zh-CN"/>
        </w:rPr>
        <w:t>供应商</w:t>
      </w:r>
      <w:r>
        <w:rPr>
          <w:rFonts w:hint="eastAsia" w:asciiTheme="minorEastAsia" w:hAnsiTheme="minorEastAsia" w:eastAsiaTheme="minorEastAsia" w:cstheme="minorEastAsia"/>
          <w:color w:val="auto"/>
          <w:sz w:val="24"/>
          <w:szCs w:val="24"/>
          <w:highlight w:val="none"/>
          <w:shd w:val="clear" w:color="auto" w:fill="FFFFFF"/>
          <w:lang w:bidi="zh-CN"/>
        </w:rPr>
        <w:t>公章）</w:t>
      </w:r>
    </w:p>
    <w:p w14:paraId="296E08E5">
      <w:pPr>
        <w:keepNext w:val="0"/>
        <w:keepLines w:val="0"/>
        <w:pageBreakBefore w:val="0"/>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sz w:val="24"/>
          <w:szCs w:val="24"/>
          <w:highlight w:val="none"/>
          <w:shd w:val="clear" w:color="auto" w:fill="FFFFFF"/>
          <w:lang w:val="en-US" w:eastAsia="zh-CN" w:bidi="zh-CN"/>
        </w:rPr>
        <w:t>4、</w:t>
      </w:r>
      <w:r>
        <w:rPr>
          <w:rFonts w:hint="eastAsia" w:asciiTheme="minorEastAsia" w:hAnsiTheme="minorEastAsia" w:eastAsiaTheme="minorEastAsia" w:cstheme="minorEastAsia"/>
          <w:sz w:val="24"/>
          <w:szCs w:val="24"/>
          <w:highlight w:val="none"/>
          <w:shd w:val="clear" w:color="auto" w:fill="FFFFFF"/>
          <w:lang w:val="zh-CN" w:eastAsia="zh-CN" w:bidi="zh-CN"/>
        </w:rPr>
        <w:t>投标</w:t>
      </w:r>
      <w:r>
        <w:rPr>
          <w:rFonts w:hint="eastAsia" w:asciiTheme="minorEastAsia" w:hAnsiTheme="minorEastAsia" w:eastAsiaTheme="minorEastAsia" w:cstheme="minorEastAsia"/>
          <w:sz w:val="24"/>
          <w:szCs w:val="24"/>
          <w:highlight w:val="none"/>
          <w:shd w:val="clear" w:color="auto" w:fill="FFFFFF"/>
          <w:lang w:val="en-US" w:eastAsia="zh-CN" w:bidi="zh-CN"/>
        </w:rPr>
        <w:t>供应商</w:t>
      </w:r>
      <w:r>
        <w:rPr>
          <w:rFonts w:hint="eastAsia" w:asciiTheme="minorEastAsia" w:hAnsiTheme="minorEastAsia" w:eastAsiaTheme="minorEastAsia" w:cstheme="minorEastAsia"/>
          <w:sz w:val="24"/>
          <w:szCs w:val="24"/>
          <w:highlight w:val="none"/>
          <w:shd w:val="clear" w:color="auto" w:fill="FFFFFF"/>
          <w:lang w:val="zh-CN" w:eastAsia="zh-CN" w:bidi="zh-CN"/>
        </w:rPr>
        <w:t>需提供承诺函：承诺在“信用中国”网站（www.creditchina.gov.cn）等渠道查询中未被列入失信被执行人名单、重大税收违法主体当事人名单中，如被列入失信被执行人、重大税收违法主体当事人名单中的投标供应商取消其投标资格，并承担由此</w:t>
      </w:r>
      <w:r>
        <w:rPr>
          <w:rFonts w:hint="eastAsia" w:asciiTheme="minorEastAsia" w:hAnsiTheme="minorEastAsia" w:eastAsiaTheme="minorEastAsia" w:cstheme="minorEastAsia"/>
          <w:sz w:val="24"/>
          <w:szCs w:val="24"/>
          <w:highlight w:val="none"/>
          <w:shd w:val="clear" w:color="auto" w:fill="FFFFFF"/>
          <w:lang w:val="en-US" w:eastAsia="zh-CN" w:bidi="zh-CN"/>
        </w:rPr>
        <w:t>造成的一切法律责任及后果。资格审查时，代理机构或采购人在“信用中国”网站（包括失信被执行人、重大税收违法主体当事人名单）。对列入失信被执行人、重大税收违法主体当事人名单的投标供应商，其资格审查不予通过。（承诺格式自理；中标后，如经核查承诺内容不属实，取消成交资格。）</w:t>
      </w:r>
    </w:p>
    <w:p w14:paraId="46B821B5">
      <w:pPr>
        <w:pStyle w:val="5"/>
        <w:bidi w:val="0"/>
        <w:rPr>
          <w:rFonts w:hint="eastAsia"/>
          <w:color w:val="FF0000"/>
          <w:highlight w:val="none"/>
          <w:lang w:val="en-US" w:eastAsia="zh-CN"/>
        </w:rPr>
      </w:pPr>
    </w:p>
    <w:p w14:paraId="4DAF0866">
      <w:pPr>
        <w:numPr>
          <w:ilvl w:val="0"/>
          <w:numId w:val="0"/>
        </w:numPr>
        <w:kinsoku w:val="0"/>
        <w:autoSpaceDE w:val="0"/>
        <w:autoSpaceDN w:val="0"/>
        <w:adjustRightInd w:val="0"/>
        <w:snapToGrid w:val="0"/>
        <w:spacing w:before="86" w:line="189" w:lineRule="auto"/>
        <w:jc w:val="left"/>
        <w:textAlignment w:val="baseline"/>
        <w:rPr>
          <w:rFonts w:hint="eastAsia" w:ascii="宋体" w:hAnsi="宋体" w:eastAsia="宋体" w:cs="宋体"/>
          <w:b/>
          <w:bCs/>
          <w:spacing w:val="8"/>
          <w:sz w:val="20"/>
          <w:szCs w:val="20"/>
        </w:rPr>
      </w:pPr>
    </w:p>
    <w:p w14:paraId="088086E9">
      <w:pPr>
        <w:numPr>
          <w:ilvl w:val="0"/>
          <w:numId w:val="0"/>
        </w:numPr>
        <w:kinsoku w:val="0"/>
        <w:autoSpaceDE w:val="0"/>
        <w:autoSpaceDN w:val="0"/>
        <w:adjustRightInd w:val="0"/>
        <w:snapToGrid w:val="0"/>
        <w:spacing w:before="86" w:line="189" w:lineRule="auto"/>
        <w:jc w:val="left"/>
        <w:textAlignment w:val="baseline"/>
        <w:rPr>
          <w:rFonts w:hint="eastAsia" w:ascii="宋体" w:hAnsi="宋体" w:eastAsia="宋体" w:cs="宋体"/>
          <w:b/>
          <w:bCs/>
          <w:spacing w:val="8"/>
          <w:sz w:val="20"/>
          <w:szCs w:val="20"/>
        </w:rPr>
      </w:pPr>
    </w:p>
    <w:p w14:paraId="71728885">
      <w:pPr>
        <w:numPr>
          <w:ilvl w:val="0"/>
          <w:numId w:val="0"/>
        </w:numPr>
        <w:kinsoku w:val="0"/>
        <w:autoSpaceDE w:val="0"/>
        <w:autoSpaceDN w:val="0"/>
        <w:adjustRightInd w:val="0"/>
        <w:snapToGrid w:val="0"/>
        <w:spacing w:before="86" w:line="189" w:lineRule="auto"/>
        <w:jc w:val="left"/>
        <w:textAlignment w:val="baseline"/>
        <w:rPr>
          <w:rFonts w:hint="eastAsia" w:ascii="宋体" w:hAnsi="宋体" w:eastAsia="宋体" w:cs="宋体"/>
          <w:b/>
          <w:bCs/>
          <w:spacing w:val="8"/>
          <w:sz w:val="20"/>
          <w:szCs w:val="20"/>
        </w:rPr>
      </w:pPr>
    </w:p>
    <w:p w14:paraId="63B15A10">
      <w:pPr>
        <w:numPr>
          <w:ilvl w:val="0"/>
          <w:numId w:val="0"/>
        </w:numPr>
        <w:kinsoku w:val="0"/>
        <w:autoSpaceDE w:val="0"/>
        <w:autoSpaceDN w:val="0"/>
        <w:adjustRightInd w:val="0"/>
        <w:snapToGrid w:val="0"/>
        <w:spacing w:before="86" w:line="189" w:lineRule="auto"/>
        <w:jc w:val="left"/>
        <w:textAlignment w:val="baseline"/>
        <w:rPr>
          <w:rFonts w:hint="eastAsia" w:ascii="宋体" w:hAnsi="宋体" w:eastAsia="宋体" w:cs="宋体"/>
          <w:b/>
          <w:bCs/>
          <w:spacing w:val="8"/>
          <w:sz w:val="20"/>
          <w:szCs w:val="20"/>
        </w:rPr>
      </w:pPr>
    </w:p>
    <w:p w14:paraId="31B5911C">
      <w:pPr>
        <w:numPr>
          <w:ilvl w:val="0"/>
          <w:numId w:val="0"/>
        </w:numPr>
        <w:kinsoku w:val="0"/>
        <w:autoSpaceDE w:val="0"/>
        <w:autoSpaceDN w:val="0"/>
        <w:adjustRightInd w:val="0"/>
        <w:snapToGrid w:val="0"/>
        <w:spacing w:before="86" w:line="189" w:lineRule="auto"/>
        <w:jc w:val="left"/>
        <w:textAlignment w:val="baseline"/>
        <w:rPr>
          <w:rFonts w:hint="eastAsia" w:ascii="宋体" w:hAnsi="宋体" w:eastAsia="宋体" w:cs="宋体"/>
          <w:b/>
          <w:bCs/>
          <w:spacing w:val="8"/>
          <w:sz w:val="20"/>
          <w:szCs w:val="20"/>
        </w:rPr>
      </w:pPr>
    </w:p>
    <w:p w14:paraId="22AA8451">
      <w:pPr>
        <w:numPr>
          <w:ilvl w:val="0"/>
          <w:numId w:val="0"/>
        </w:numPr>
        <w:kinsoku w:val="0"/>
        <w:autoSpaceDE w:val="0"/>
        <w:autoSpaceDN w:val="0"/>
        <w:adjustRightInd w:val="0"/>
        <w:snapToGrid w:val="0"/>
        <w:spacing w:before="86" w:line="189" w:lineRule="auto"/>
        <w:jc w:val="left"/>
        <w:textAlignment w:val="baseline"/>
        <w:rPr>
          <w:rFonts w:hint="eastAsia" w:ascii="宋体" w:hAnsi="宋体" w:eastAsia="宋体" w:cs="宋体"/>
          <w:b/>
          <w:bCs/>
          <w:spacing w:val="8"/>
          <w:sz w:val="20"/>
          <w:szCs w:val="20"/>
        </w:rPr>
      </w:pPr>
    </w:p>
    <w:p w14:paraId="7FD232F1">
      <w:pPr>
        <w:rPr>
          <w:rFonts w:hint="eastAsia" w:ascii="宋体" w:hAnsi="宋体" w:eastAsia="宋体" w:cs="宋体"/>
          <w:b/>
          <w:bCs/>
          <w:spacing w:val="8"/>
          <w:sz w:val="20"/>
          <w:szCs w:val="20"/>
        </w:rPr>
      </w:pPr>
      <w:r>
        <w:rPr>
          <w:rFonts w:hint="eastAsia" w:ascii="宋体" w:hAnsi="宋体" w:eastAsia="宋体" w:cs="宋体"/>
          <w:b/>
          <w:bCs/>
          <w:spacing w:val="8"/>
          <w:sz w:val="20"/>
          <w:szCs w:val="20"/>
        </w:rPr>
        <w:br w:type="page"/>
      </w:r>
    </w:p>
    <w:p w14:paraId="7D400C1E">
      <w:pPr>
        <w:pStyle w:val="4"/>
        <w:jc w:val="center"/>
        <w:rPr>
          <w:rFonts w:hint="eastAsia"/>
        </w:rPr>
      </w:pPr>
      <w:r>
        <w:rPr>
          <w:rFonts w:hint="eastAsia" w:ascii="宋体" w:hAnsi="宋体" w:eastAsia="宋体" w:cs="宋体"/>
          <w:b/>
          <w:bCs/>
          <w:snapToGrid/>
          <w:kern w:val="0"/>
          <w:sz w:val="36"/>
          <w:szCs w:val="36"/>
          <w:highlight w:val="none"/>
          <w:lang w:eastAsia="zh-CN"/>
        </w:rPr>
        <w:t>第</w:t>
      </w:r>
      <w:r>
        <w:rPr>
          <w:rFonts w:hint="eastAsia" w:ascii="宋体" w:hAnsi="宋体" w:eastAsia="宋体" w:cs="宋体"/>
          <w:b/>
          <w:bCs/>
          <w:snapToGrid/>
          <w:kern w:val="0"/>
          <w:sz w:val="36"/>
          <w:szCs w:val="36"/>
          <w:highlight w:val="none"/>
          <w:lang w:val="en-US" w:eastAsia="zh-CN"/>
        </w:rPr>
        <w:t>五</w:t>
      </w:r>
      <w:r>
        <w:rPr>
          <w:rFonts w:hint="eastAsia" w:ascii="宋体" w:hAnsi="宋体" w:eastAsia="宋体" w:cs="宋体"/>
          <w:b/>
          <w:bCs/>
          <w:snapToGrid/>
          <w:kern w:val="0"/>
          <w:sz w:val="36"/>
          <w:szCs w:val="36"/>
          <w:highlight w:val="none"/>
          <w:lang w:eastAsia="zh-CN"/>
        </w:rPr>
        <w:t xml:space="preserve">章 </w:t>
      </w:r>
      <w:r>
        <w:rPr>
          <w:rFonts w:hint="eastAsia" w:ascii="宋体" w:hAnsi="宋体" w:eastAsia="宋体" w:cs="宋体"/>
          <w:b/>
          <w:bCs/>
          <w:snapToGrid/>
          <w:kern w:val="0"/>
          <w:sz w:val="36"/>
          <w:szCs w:val="36"/>
          <w:highlight w:val="none"/>
          <w:lang w:val="en-US" w:eastAsia="zh-CN"/>
        </w:rPr>
        <w:t>合同样板</w:t>
      </w:r>
    </w:p>
    <w:p w14:paraId="54C8733B">
      <w:pPr>
        <w:numPr>
          <w:ilvl w:val="0"/>
          <w:numId w:val="0"/>
        </w:numPr>
        <w:kinsoku w:val="0"/>
        <w:autoSpaceDE w:val="0"/>
        <w:autoSpaceDN w:val="0"/>
        <w:adjustRightInd w:val="0"/>
        <w:snapToGrid w:val="0"/>
        <w:spacing w:before="86" w:line="189" w:lineRule="auto"/>
        <w:jc w:val="left"/>
        <w:textAlignment w:val="baseline"/>
        <w:rPr>
          <w:rFonts w:hint="eastAsia" w:ascii="宋体" w:hAnsi="宋体" w:eastAsia="宋体" w:cs="宋体"/>
          <w:b/>
          <w:bCs/>
          <w:spacing w:val="8"/>
          <w:sz w:val="20"/>
          <w:szCs w:val="20"/>
        </w:rPr>
      </w:pPr>
    </w:p>
    <w:p w14:paraId="0617E4B1">
      <w:pPr>
        <w:spacing w:line="460" w:lineRule="exact"/>
        <w:jc w:val="center"/>
        <w:rPr>
          <w:rFonts w:hint="eastAsia" w:eastAsia="华文中宋"/>
          <w:b/>
          <w:color w:val="auto"/>
          <w:sz w:val="36"/>
          <w:szCs w:val="36"/>
        </w:rPr>
      </w:pPr>
      <w:r>
        <w:rPr>
          <w:rFonts w:hint="eastAsia" w:eastAsia="华文中宋"/>
          <w:b/>
          <w:color w:val="auto"/>
          <w:sz w:val="36"/>
          <w:szCs w:val="36"/>
        </w:rPr>
        <w:t>酒店有害生物防治 服务合同</w:t>
      </w:r>
    </w:p>
    <w:p w14:paraId="0A2F308E">
      <w:pPr>
        <w:spacing w:line="460" w:lineRule="exact"/>
        <w:jc w:val="center"/>
        <w:rPr>
          <w:rFonts w:hint="eastAsia" w:eastAsia="华文中宋"/>
          <w:b/>
          <w:color w:val="000000"/>
          <w:sz w:val="48"/>
        </w:rPr>
      </w:pPr>
      <w:bookmarkStart w:id="48" w:name="_GoBack"/>
      <w:bookmarkEnd w:id="48"/>
    </w:p>
    <w:p w14:paraId="7555725D">
      <w:pPr>
        <w:spacing w:line="46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 xml:space="preserve">采购方(甲方)： </w:t>
      </w:r>
      <w:r>
        <w:rPr>
          <w:rFonts w:hint="eastAsia" w:ascii="仿宋_GB2312" w:hAnsi="仿宋_GB2312" w:eastAsia="仿宋_GB2312" w:cs="仿宋_GB2312"/>
          <w:b w:val="0"/>
          <w:bCs w:val="0"/>
          <w:color w:val="000000"/>
          <w:w w:val="90"/>
          <w:sz w:val="28"/>
          <w:szCs w:val="28"/>
          <w:u w:val="single"/>
          <w:lang w:val="en-US" w:eastAsia="zh-CN"/>
        </w:rPr>
        <w:t xml:space="preserve"> </w:t>
      </w:r>
      <w:r>
        <w:rPr>
          <w:rFonts w:hint="eastAsia" w:ascii="仿宋_GB2312" w:hAnsi="仿宋_GB2312" w:eastAsia="仿宋_GB2312" w:cs="仿宋_GB2312"/>
          <w:color w:val="000000"/>
          <w:w w:val="90"/>
          <w:sz w:val="28"/>
          <w:szCs w:val="28"/>
          <w:u w:val="single"/>
          <w:lang w:val="en-US" w:eastAsia="zh-CN"/>
        </w:rPr>
        <w:t>贵州</w:t>
      </w:r>
      <w:r>
        <w:rPr>
          <w:rFonts w:hint="eastAsia" w:ascii="仿宋_GB2312" w:hAnsi="仿宋_GB2312" w:eastAsia="仿宋_GB2312" w:cs="仿宋_GB2312"/>
          <w:b w:val="0"/>
          <w:bCs w:val="0"/>
          <w:color w:val="000000"/>
          <w:w w:val="90"/>
          <w:sz w:val="28"/>
          <w:szCs w:val="28"/>
          <w:u w:val="single"/>
          <w:lang w:val="en-US" w:eastAsia="zh-CN"/>
        </w:rPr>
        <w:t>贵旅商业运营管理有限公司荔波分公司</w:t>
      </w:r>
      <w:r>
        <w:rPr>
          <w:rFonts w:hint="eastAsia" w:ascii="仿宋_GB2312" w:hAnsi="仿宋_GB2312" w:eastAsia="仿宋_GB2312" w:cs="仿宋_GB2312"/>
          <w:color w:val="000000"/>
          <w:w w:val="90"/>
          <w:sz w:val="28"/>
          <w:szCs w:val="28"/>
          <w:u w:val="single"/>
          <w:lang w:val="en-US" w:eastAsia="zh-CN"/>
        </w:rPr>
        <w:t xml:space="preserve"> </w:t>
      </w:r>
      <w:r>
        <w:rPr>
          <w:rFonts w:hint="eastAsia" w:ascii="仿宋_GB2312" w:hAnsi="仿宋_GB2312" w:eastAsia="仿宋_GB2312" w:cs="仿宋_GB2312"/>
          <w:b w:val="0"/>
          <w:bCs w:val="0"/>
          <w:color w:val="000000"/>
          <w:w w:val="90"/>
          <w:sz w:val="28"/>
          <w:szCs w:val="28"/>
          <w:u w:val="single"/>
          <w:lang w:val="en-US" w:eastAsia="zh-CN"/>
        </w:rPr>
        <w:t xml:space="preserve"> </w:t>
      </w:r>
      <w:r>
        <w:rPr>
          <w:rFonts w:hint="eastAsia" w:ascii="仿宋_GB2312" w:hAnsi="仿宋_GB2312" w:eastAsia="仿宋_GB2312" w:cs="仿宋_GB2312"/>
          <w:b/>
          <w:color w:val="000000"/>
          <w:sz w:val="28"/>
          <w:szCs w:val="28"/>
        </w:rPr>
        <w:t xml:space="preserve">                           </w:t>
      </w:r>
    </w:p>
    <w:p w14:paraId="06F58418">
      <w:pPr>
        <w:keepNext w:val="0"/>
        <w:keepLines w:val="0"/>
        <w:pageBreakBefore w:val="0"/>
        <w:widowControl/>
        <w:kinsoku/>
        <w:wordWrap w:val="0"/>
        <w:overflowPunct/>
        <w:topLinePunct w:val="0"/>
        <w:autoSpaceDE/>
        <w:autoSpaceDN/>
        <w:bidi w:val="0"/>
        <w:adjustRightInd/>
        <w:snapToGrid/>
        <w:spacing w:before="157" w:beforeLines="50" w:after="0" w:afterAutospacing="0" w:line="0" w:lineRule="atLeast"/>
        <w:ind w:firstLine="562" w:firstLineChars="200"/>
        <w:jc w:val="both"/>
        <w:textAlignment w:val="auto"/>
        <w:rPr>
          <w:rFonts w:hint="eastAsia" w:ascii="仿宋_GB2312" w:hAnsi="仿宋_GB2312" w:eastAsia="仿宋_GB2312" w:cs="仿宋_GB2312"/>
          <w:b w:val="0"/>
          <w:bCs w:val="0"/>
          <w:color w:val="000000"/>
          <w:w w:val="90"/>
          <w:sz w:val="28"/>
          <w:szCs w:val="28"/>
          <w:u w:val="single"/>
          <w:lang w:val="en-US" w:eastAsia="zh-CN"/>
        </w:rPr>
      </w:pPr>
      <w:r>
        <w:rPr>
          <w:rFonts w:hint="eastAsia" w:ascii="仿宋_GB2312" w:hAnsi="仿宋_GB2312" w:eastAsia="仿宋_GB2312" w:cs="仿宋_GB2312"/>
          <w:b/>
          <w:color w:val="000000"/>
          <w:sz w:val="28"/>
          <w:szCs w:val="28"/>
        </w:rPr>
        <w:t>纳税人识别号：</w:t>
      </w:r>
      <w:r>
        <w:rPr>
          <w:rFonts w:hint="eastAsia" w:ascii="仿宋_GB2312" w:hAnsi="仿宋_GB2312" w:eastAsia="仿宋_GB2312" w:cs="仿宋_GB2312"/>
          <w:b w:val="0"/>
          <w:bCs w:val="0"/>
          <w:color w:val="000000"/>
          <w:w w:val="90"/>
          <w:sz w:val="28"/>
          <w:szCs w:val="28"/>
          <w:u w:val="single"/>
          <w:lang w:val="en-US" w:eastAsia="zh-CN"/>
        </w:rPr>
        <w:t xml:space="preserve"> </w:t>
      </w:r>
      <w:r>
        <w:rPr>
          <w:rFonts w:hint="eastAsia" w:ascii="Times New Roman" w:hAnsi="Times New Roman" w:eastAsia="仿宋" w:cs="Times New Roman"/>
          <w:color w:val="auto"/>
          <w:sz w:val="24"/>
          <w:szCs w:val="24"/>
          <w:u w:val="single"/>
          <w:lang w:val="en-US" w:eastAsia="zh-CN"/>
        </w:rPr>
        <w:t xml:space="preserve"> </w:t>
      </w:r>
      <w:r>
        <w:rPr>
          <w:rFonts w:hint="eastAsia" w:ascii="仿宋_GB2312" w:hAnsi="仿宋_GB2312" w:eastAsia="仿宋_GB2312" w:cs="仿宋_GB2312"/>
          <w:b w:val="0"/>
          <w:bCs w:val="0"/>
          <w:color w:val="000000"/>
          <w:w w:val="90"/>
          <w:sz w:val="28"/>
          <w:szCs w:val="28"/>
          <w:u w:val="single"/>
          <w:lang w:val="en-US" w:eastAsia="zh-CN"/>
        </w:rPr>
        <w:t xml:space="preserve">91522722MADF9U8U1M   </w:t>
      </w:r>
    </w:p>
    <w:p w14:paraId="6D42F152">
      <w:pPr>
        <w:spacing w:line="46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是否为增值税一般纳税人：</w:t>
      </w:r>
      <w:r>
        <w:rPr>
          <w:rFonts w:hint="eastAsia" w:ascii="仿宋_GB2312" w:hAnsi="仿宋_GB2312" w:eastAsia="仿宋_GB2312" w:cs="仿宋_GB2312"/>
          <w:b/>
          <w:color w:val="000000"/>
          <w:sz w:val="28"/>
          <w:szCs w:val="28"/>
          <w:lang w:eastAsia="zh-CN"/>
        </w:rPr>
        <w:t>☑</w:t>
      </w:r>
      <w:r>
        <w:rPr>
          <w:rFonts w:hint="eastAsia" w:ascii="仿宋_GB2312" w:hAnsi="仿宋_GB2312" w:eastAsia="仿宋_GB2312" w:cs="仿宋_GB2312"/>
          <w:b/>
          <w:color w:val="000000"/>
          <w:sz w:val="28"/>
          <w:szCs w:val="28"/>
        </w:rPr>
        <w:t>是  □否</w:t>
      </w:r>
    </w:p>
    <w:p w14:paraId="0FC68875">
      <w:pPr>
        <w:spacing w:line="460" w:lineRule="exact"/>
        <w:ind w:firstLine="562" w:firstLineChars="200"/>
        <w:rPr>
          <w:rFonts w:hint="eastAsia" w:ascii="仿宋_GB2312" w:hAnsi="仿宋_GB2312" w:eastAsia="仿宋_GB2312" w:cs="仿宋_GB2312"/>
          <w:b w:val="0"/>
          <w:bCs w:val="0"/>
          <w:color w:val="000000"/>
          <w:w w:val="90"/>
          <w:sz w:val="28"/>
          <w:szCs w:val="28"/>
          <w:u w:val="single"/>
          <w:lang w:val="en-US" w:eastAsia="zh-CN"/>
        </w:rPr>
      </w:pPr>
      <w:r>
        <w:rPr>
          <w:rFonts w:hint="eastAsia" w:ascii="仿宋_GB2312" w:hAnsi="仿宋_GB2312" w:eastAsia="仿宋_GB2312" w:cs="仿宋_GB2312"/>
          <w:b/>
          <w:color w:val="000000"/>
          <w:sz w:val="28"/>
          <w:szCs w:val="28"/>
        </w:rPr>
        <w:t>地址：</w:t>
      </w:r>
      <w:r>
        <w:rPr>
          <w:rFonts w:hint="eastAsia" w:ascii="仿宋_GB2312" w:hAnsi="仿宋_GB2312" w:eastAsia="仿宋_GB2312" w:cs="仿宋_GB2312"/>
          <w:b w:val="0"/>
          <w:bCs w:val="0"/>
          <w:color w:val="000000"/>
          <w:w w:val="90"/>
          <w:sz w:val="28"/>
          <w:szCs w:val="28"/>
          <w:u w:val="single"/>
          <w:lang w:val="en-US" w:eastAsia="zh-CN"/>
        </w:rPr>
        <w:t xml:space="preserve">                                      </w:t>
      </w:r>
      <w:r>
        <w:rPr>
          <w:rFonts w:hint="eastAsia" w:ascii="Times New Roman" w:hAnsi="Times New Roman" w:eastAsia="仿宋" w:cs="Times New Roman"/>
          <w:color w:val="auto"/>
          <w:sz w:val="24"/>
          <w:szCs w:val="24"/>
          <w:u w:val="single"/>
          <w:lang w:val="en-US" w:eastAsia="zh-CN"/>
        </w:rPr>
        <w:t xml:space="preserve"> </w:t>
      </w:r>
    </w:p>
    <w:p w14:paraId="502E2D5F">
      <w:pPr>
        <w:spacing w:line="360" w:lineRule="auto"/>
        <w:ind w:firstLine="562" w:firstLineChars="200"/>
        <w:rPr>
          <w:rFonts w:hint="default" w:ascii="仿宋_GB2312" w:hAnsi="仿宋_GB2312" w:eastAsia="仿宋_GB2312" w:cs="仿宋_GB2312"/>
          <w:b w:val="0"/>
          <w:bCs w:val="0"/>
          <w:color w:val="000000"/>
          <w:sz w:val="28"/>
          <w:szCs w:val="28"/>
          <w:u w:val="none"/>
          <w:lang w:val="en-US" w:eastAsia="zh-CN"/>
        </w:rPr>
      </w:pPr>
      <w:r>
        <w:rPr>
          <w:rFonts w:hint="eastAsia" w:ascii="仿宋_GB2312" w:hAnsi="仿宋_GB2312" w:eastAsia="仿宋_GB2312" w:cs="仿宋_GB2312"/>
          <w:b/>
          <w:color w:val="000000"/>
          <w:sz w:val="28"/>
          <w:szCs w:val="28"/>
          <w:u w:val="none"/>
          <w:lang w:val="en-US" w:eastAsia="zh-CN"/>
        </w:rPr>
        <w:t>公司负责人：</w:t>
      </w:r>
      <w:r>
        <w:rPr>
          <w:rFonts w:hint="eastAsia" w:ascii="Times New Roman" w:hAnsi="Times New Roman" w:eastAsia="仿宋" w:cs="Times New Roman"/>
          <w:color w:val="auto"/>
          <w:sz w:val="24"/>
          <w:szCs w:val="24"/>
          <w:u w:val="single"/>
          <w:lang w:val="en-US" w:eastAsia="zh-CN"/>
        </w:rPr>
        <w:t xml:space="preserve">  </w:t>
      </w:r>
      <w:r>
        <w:rPr>
          <w:rFonts w:hint="eastAsia" w:ascii="仿宋_GB2312" w:hAnsi="仿宋_GB2312" w:eastAsia="仿宋_GB2312" w:cs="仿宋_GB2312"/>
          <w:color w:val="000000"/>
          <w:w w:val="90"/>
          <w:sz w:val="28"/>
          <w:szCs w:val="28"/>
          <w:u w:val="single"/>
          <w:lang w:val="en-US" w:eastAsia="zh-CN"/>
        </w:rPr>
        <w:t xml:space="preserve">                  </w:t>
      </w:r>
      <w:r>
        <w:rPr>
          <w:rFonts w:hint="eastAsia" w:ascii="仿宋_GB2312" w:hAnsi="仿宋_GB2312" w:eastAsia="仿宋_GB2312" w:cs="仿宋_GB2312"/>
          <w:b w:val="0"/>
          <w:bCs w:val="0"/>
          <w:color w:val="000000"/>
          <w:w w:val="90"/>
          <w:sz w:val="28"/>
          <w:szCs w:val="28"/>
          <w:u w:val="single"/>
          <w:lang w:val="en-US" w:eastAsia="zh-CN"/>
        </w:rPr>
        <w:t xml:space="preserve"> </w:t>
      </w:r>
    </w:p>
    <w:p w14:paraId="75767513">
      <w:pPr>
        <w:spacing w:line="46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电话：</w:t>
      </w:r>
      <w:r>
        <w:rPr>
          <w:rFonts w:hint="eastAsia" w:ascii="仿宋_GB2312" w:hAnsi="仿宋_GB2312" w:eastAsia="仿宋_GB2312" w:cs="仿宋_GB2312"/>
          <w:b w:val="0"/>
          <w:bCs w:val="0"/>
          <w:color w:val="000000"/>
          <w:w w:val="90"/>
          <w:sz w:val="28"/>
          <w:szCs w:val="28"/>
          <w:u w:val="single"/>
          <w:lang w:val="en-US" w:eastAsia="zh-CN"/>
        </w:rPr>
        <w:t xml:space="preserve">                   </w:t>
      </w:r>
      <w:r>
        <w:rPr>
          <w:rFonts w:hint="eastAsia" w:ascii="仿宋_GB2312" w:hAnsi="仿宋_GB2312" w:eastAsia="仿宋_GB2312" w:cs="仿宋_GB2312"/>
          <w:b/>
          <w:color w:val="000000"/>
          <w:sz w:val="28"/>
          <w:szCs w:val="28"/>
        </w:rPr>
        <w:t xml:space="preserve">                           </w:t>
      </w:r>
    </w:p>
    <w:p w14:paraId="261AD6C3">
      <w:pPr>
        <w:spacing w:line="460" w:lineRule="exact"/>
        <w:ind w:firstLine="562" w:firstLineChars="200"/>
        <w:rPr>
          <w:rFonts w:hint="default" w:ascii="仿宋_GB2312" w:hAnsi="仿宋_GB2312" w:eastAsia="仿宋_GB2312" w:cs="仿宋_GB2312"/>
          <w:b/>
          <w:color w:val="000000"/>
          <w:sz w:val="28"/>
          <w:szCs w:val="28"/>
          <w:lang w:val="en-US"/>
        </w:rPr>
      </w:pPr>
      <w:r>
        <w:rPr>
          <w:rFonts w:hint="eastAsia" w:ascii="仿宋_GB2312" w:hAnsi="仿宋_GB2312" w:eastAsia="仿宋_GB2312" w:cs="仿宋_GB2312"/>
          <w:b/>
          <w:color w:val="000000"/>
          <w:sz w:val="28"/>
          <w:szCs w:val="28"/>
        </w:rPr>
        <w:t>开户行：</w:t>
      </w:r>
      <w:r>
        <w:rPr>
          <w:rFonts w:hint="eastAsia" w:ascii="仿宋_GB2312" w:hAnsi="仿宋_GB2312" w:eastAsia="仿宋_GB2312" w:cs="仿宋_GB2312"/>
          <w:b w:val="0"/>
          <w:bCs w:val="0"/>
          <w:color w:val="000000"/>
          <w:w w:val="90"/>
          <w:sz w:val="28"/>
          <w:szCs w:val="28"/>
          <w:u w:val="single"/>
          <w:lang w:val="en-US" w:eastAsia="zh-CN"/>
        </w:rPr>
        <w:t xml:space="preserve">                                     </w:t>
      </w:r>
    </w:p>
    <w:p w14:paraId="48770B6C">
      <w:pPr>
        <w:spacing w:line="460" w:lineRule="exact"/>
        <w:ind w:firstLine="562" w:firstLineChars="200"/>
        <w:rPr>
          <w:rFonts w:hint="default" w:ascii="仿宋_GB2312" w:hAnsi="仿宋_GB2312" w:eastAsia="仿宋_GB2312" w:cs="仿宋_GB2312"/>
          <w:b w:val="0"/>
          <w:bCs w:val="0"/>
          <w:color w:val="000000"/>
          <w:w w:val="90"/>
          <w:sz w:val="28"/>
          <w:szCs w:val="28"/>
          <w:u w:val="single"/>
          <w:lang w:val="en-US" w:eastAsia="zh-CN"/>
        </w:rPr>
      </w:pPr>
      <w:r>
        <w:rPr>
          <w:rFonts w:hint="eastAsia" w:ascii="仿宋_GB2312" w:hAnsi="仿宋_GB2312" w:eastAsia="仿宋_GB2312" w:cs="仿宋_GB2312"/>
          <w:b/>
          <w:color w:val="000000"/>
          <w:sz w:val="28"/>
          <w:szCs w:val="28"/>
        </w:rPr>
        <w:t xml:space="preserve">账号： </w:t>
      </w:r>
      <w:r>
        <w:rPr>
          <w:rFonts w:hint="eastAsia" w:ascii="仿宋_GB2312" w:hAnsi="仿宋_GB2312" w:eastAsia="仿宋_GB2312" w:cs="仿宋_GB2312"/>
          <w:b w:val="0"/>
          <w:bCs w:val="0"/>
          <w:color w:val="000000"/>
          <w:w w:val="90"/>
          <w:sz w:val="28"/>
          <w:szCs w:val="28"/>
          <w:u w:val="single"/>
          <w:lang w:val="en-US" w:eastAsia="zh-CN"/>
        </w:rPr>
        <w:t xml:space="preserve">  </w:t>
      </w:r>
      <w:r>
        <w:rPr>
          <w:rFonts w:hint="eastAsia" w:ascii="仿宋_GB2312" w:hAnsi="仿宋_GB2312" w:eastAsia="仿宋_GB2312" w:cs="仿宋_GB2312"/>
          <w:color w:val="000000"/>
          <w:w w:val="90"/>
          <w:sz w:val="28"/>
          <w:szCs w:val="28"/>
          <w:u w:val="single"/>
          <w:lang w:val="en-US" w:eastAsia="zh-CN"/>
        </w:rPr>
        <w:t xml:space="preserve"> </w:t>
      </w:r>
      <w:r>
        <w:rPr>
          <w:rFonts w:hint="eastAsia" w:ascii="仿宋_GB2312" w:hAnsi="仿宋_GB2312" w:eastAsia="仿宋_GB2312" w:cs="仿宋_GB2312"/>
          <w:b w:val="0"/>
          <w:bCs w:val="0"/>
          <w:color w:val="000000"/>
          <w:w w:val="90"/>
          <w:sz w:val="28"/>
          <w:szCs w:val="28"/>
          <w:u w:val="single"/>
          <w:lang w:val="en-US" w:eastAsia="zh-CN"/>
        </w:rPr>
        <w:t xml:space="preserve">                             </w:t>
      </w:r>
    </w:p>
    <w:p w14:paraId="1C2A4B94">
      <w:pPr>
        <w:spacing w:line="460" w:lineRule="exact"/>
        <w:rPr>
          <w:rFonts w:hint="eastAsia" w:ascii="仿宋_GB2312" w:hAnsi="仿宋_GB2312" w:eastAsia="仿宋_GB2312" w:cs="仿宋_GB2312"/>
          <w:b w:val="0"/>
          <w:bCs w:val="0"/>
          <w:color w:val="000000"/>
          <w:w w:val="90"/>
          <w:sz w:val="28"/>
          <w:szCs w:val="28"/>
          <w:u w:val="single"/>
          <w:lang w:val="en-US" w:eastAsia="zh-CN"/>
        </w:rPr>
      </w:pPr>
    </w:p>
    <w:p w14:paraId="1A29D836">
      <w:pPr>
        <w:tabs>
          <w:tab w:val="left" w:pos="4082"/>
        </w:tabs>
        <w:snapToGrid w:val="0"/>
        <w:spacing w:line="240" w:lineRule="auto"/>
        <w:ind w:firstLine="562" w:firstLineChars="20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供货方(乙方)：</w:t>
      </w:r>
      <w:r>
        <w:rPr>
          <w:rFonts w:hint="eastAsia" w:ascii="仿宋_GB2312" w:hAnsi="仿宋_GB2312" w:eastAsia="仿宋_GB2312" w:cs="仿宋_GB2312"/>
          <w:b/>
          <w:color w:val="000000"/>
          <w:sz w:val="28"/>
          <w:szCs w:val="28"/>
          <w:lang w:val="en-US" w:eastAsia="zh-CN"/>
        </w:rPr>
        <w:t xml:space="preserve"> </w:t>
      </w:r>
      <w:r>
        <w:rPr>
          <w:rFonts w:hint="eastAsia" w:ascii="仿宋_GB2312" w:hAnsi="仿宋_GB2312" w:eastAsia="仿宋_GB2312" w:cs="仿宋_GB2312"/>
          <w:b w:val="0"/>
          <w:color w:val="000000"/>
          <w:w w:val="90"/>
          <w:sz w:val="28"/>
          <w:szCs w:val="28"/>
          <w:u w:val="single"/>
          <w:lang w:val="en-US" w:eastAsia="zh-CN"/>
        </w:rPr>
        <w:t xml:space="preserve"> </w:t>
      </w:r>
      <w:r>
        <w:rPr>
          <w:rFonts w:hint="eastAsia" w:ascii="仿宋_GB2312" w:hAnsi="仿宋_GB2312" w:eastAsia="仿宋_GB2312" w:cs="仿宋_GB2312"/>
          <w:b w:val="0"/>
          <w:bCs w:val="0"/>
          <w:color w:val="000000"/>
          <w:w w:val="90"/>
          <w:kern w:val="2"/>
          <w:sz w:val="28"/>
          <w:szCs w:val="28"/>
          <w:u w:val="single"/>
          <w:lang w:val="en-US" w:eastAsia="zh-CN"/>
        </w:rPr>
        <w:t xml:space="preserve">                                   </w:t>
      </w:r>
      <w:r>
        <w:rPr>
          <w:rFonts w:hint="eastAsia" w:ascii="仿宋_GB2312" w:hAnsi="仿宋_GB2312" w:eastAsia="仿宋_GB2312" w:cs="仿宋_GB2312"/>
          <w:b w:val="0"/>
          <w:color w:val="000000"/>
          <w:w w:val="90"/>
          <w:sz w:val="28"/>
          <w:szCs w:val="28"/>
          <w:u w:val="single"/>
        </w:rPr>
        <w:t xml:space="preserve"> </w:t>
      </w:r>
      <w:r>
        <w:rPr>
          <w:rFonts w:hint="eastAsia" w:ascii="仿宋_GB2312" w:hAnsi="仿宋_GB2312" w:eastAsia="仿宋_GB2312" w:cs="仿宋_GB2312"/>
          <w:b/>
          <w:color w:val="000000"/>
          <w:sz w:val="28"/>
          <w:szCs w:val="28"/>
        </w:rPr>
        <w:t xml:space="preserve">                      </w:t>
      </w:r>
    </w:p>
    <w:p w14:paraId="1B86472B">
      <w:pPr>
        <w:widowControl/>
        <w:spacing w:line="240" w:lineRule="auto"/>
        <w:ind w:firstLine="562" w:firstLineChars="200"/>
        <w:jc w:val="left"/>
        <w:rPr>
          <w:rFonts w:hint="eastAsia" w:ascii="仿宋_GB2312" w:hAnsi="仿宋_GB2312" w:eastAsia="仿宋_GB2312" w:cs="仿宋_GB2312"/>
          <w:b w:val="0"/>
          <w:bCs w:val="0"/>
          <w:color w:val="000000"/>
          <w:w w:val="90"/>
          <w:sz w:val="28"/>
          <w:szCs w:val="28"/>
          <w:u w:val="single"/>
          <w:lang w:val="en-US" w:eastAsia="zh-CN"/>
        </w:rPr>
      </w:pPr>
      <w:r>
        <w:rPr>
          <w:rFonts w:hint="eastAsia" w:ascii="仿宋_GB2312" w:hAnsi="仿宋_GB2312" w:eastAsia="仿宋_GB2312" w:cs="仿宋_GB2312"/>
          <w:b/>
          <w:color w:val="000000"/>
          <w:sz w:val="28"/>
          <w:szCs w:val="28"/>
        </w:rPr>
        <w:t>纳税人识别号：</w:t>
      </w:r>
      <w:r>
        <w:rPr>
          <w:rFonts w:hint="eastAsia" w:ascii="仿宋_GB2312" w:hAnsi="仿宋_GB2312" w:eastAsia="仿宋_GB2312" w:cs="仿宋_GB2312"/>
          <w:b w:val="0"/>
          <w:bCs w:val="0"/>
          <w:color w:val="000000"/>
          <w:w w:val="90"/>
          <w:sz w:val="28"/>
          <w:szCs w:val="28"/>
          <w:u w:val="single"/>
          <w:lang w:val="en-US" w:eastAsia="zh-CN"/>
        </w:rPr>
        <w:t xml:space="preserve">                                 </w:t>
      </w:r>
      <w:r>
        <w:rPr>
          <w:rFonts w:hint="eastAsia" w:ascii="仿宋_GB2312" w:hAnsi="仿宋_GB2312" w:eastAsia="仿宋_GB2312" w:cs="仿宋_GB2312"/>
          <w:b w:val="0"/>
          <w:color w:val="000000"/>
          <w:w w:val="90"/>
          <w:sz w:val="28"/>
          <w:szCs w:val="28"/>
          <w:u w:val="single"/>
          <w:lang w:val="en-US" w:eastAsia="zh-CN"/>
        </w:rPr>
        <w:t xml:space="preserve">   </w:t>
      </w:r>
      <w:r>
        <w:rPr>
          <w:rFonts w:hint="eastAsia" w:ascii="仿宋_GB2312" w:hAnsi="仿宋_GB2312" w:eastAsia="仿宋_GB2312" w:cs="仿宋_GB2312"/>
          <w:b w:val="0"/>
          <w:bCs w:val="0"/>
          <w:color w:val="000000"/>
          <w:w w:val="90"/>
          <w:sz w:val="28"/>
          <w:szCs w:val="28"/>
          <w:u w:val="none"/>
          <w:lang w:val="en-US" w:eastAsia="zh-CN"/>
        </w:rPr>
        <w:t xml:space="preserve">    </w:t>
      </w:r>
    </w:p>
    <w:p w14:paraId="769607F0">
      <w:pPr>
        <w:spacing w:line="46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是否为增值税一般纳税人：</w:t>
      </w:r>
      <w:r>
        <w:rPr>
          <w:rFonts w:hint="eastAsia" w:ascii="仿宋_GB2312" w:hAnsi="仿宋_GB2312" w:eastAsia="仿宋_GB2312" w:cs="仿宋_GB2312"/>
          <w:b/>
          <w:color w:val="000000"/>
          <w:sz w:val="28"/>
          <w:szCs w:val="28"/>
          <w:lang w:eastAsia="zh-CN"/>
        </w:rPr>
        <w:t>□</w:t>
      </w:r>
      <w:r>
        <w:rPr>
          <w:rFonts w:hint="eastAsia" w:ascii="仿宋_GB2312" w:hAnsi="仿宋_GB2312" w:eastAsia="仿宋_GB2312" w:cs="仿宋_GB2312"/>
          <w:b/>
          <w:color w:val="000000"/>
          <w:sz w:val="28"/>
          <w:szCs w:val="28"/>
        </w:rPr>
        <w:t>是  □否</w:t>
      </w:r>
    </w:p>
    <w:p w14:paraId="6E703785">
      <w:pPr>
        <w:spacing w:line="460" w:lineRule="exact"/>
        <w:ind w:firstLine="562" w:firstLineChars="200"/>
        <w:rPr>
          <w:rFonts w:hint="eastAsia" w:ascii="仿宋_GB2312" w:hAnsi="仿宋_GB2312" w:eastAsia="仿宋_GB2312" w:cs="仿宋_GB2312"/>
          <w:b w:val="0"/>
          <w:bCs w:val="0"/>
          <w:color w:val="000000"/>
          <w:w w:val="90"/>
          <w:sz w:val="28"/>
          <w:szCs w:val="28"/>
          <w:u w:val="single"/>
          <w:lang w:val="en-US" w:eastAsia="zh-CN"/>
        </w:rPr>
      </w:pPr>
      <w:r>
        <w:rPr>
          <w:rFonts w:hint="eastAsia" w:ascii="仿宋_GB2312" w:hAnsi="仿宋_GB2312" w:eastAsia="仿宋_GB2312" w:cs="仿宋_GB2312"/>
          <w:b/>
          <w:color w:val="000000"/>
          <w:sz w:val="28"/>
          <w:szCs w:val="28"/>
        </w:rPr>
        <w:t>地址：</w:t>
      </w:r>
      <w:r>
        <w:rPr>
          <w:rFonts w:hint="eastAsia" w:ascii="仿宋_GB2312" w:hAnsi="仿宋_GB2312" w:eastAsia="仿宋_GB2312" w:cs="仿宋_GB2312"/>
          <w:b w:val="0"/>
          <w:bCs w:val="0"/>
          <w:color w:val="000000"/>
          <w:w w:val="90"/>
          <w:sz w:val="28"/>
          <w:szCs w:val="28"/>
          <w:u w:val="single"/>
          <w:lang w:val="en-US" w:eastAsia="zh-CN"/>
        </w:rPr>
        <w:t xml:space="preserve">                                                        </w:t>
      </w:r>
      <w:r>
        <w:rPr>
          <w:rFonts w:hint="eastAsia" w:ascii="仿宋_GB2312" w:hAnsi="仿宋_GB2312" w:eastAsia="仿宋_GB2312" w:cs="仿宋_GB2312"/>
          <w:b w:val="0"/>
          <w:color w:val="000000"/>
          <w:w w:val="90"/>
          <w:sz w:val="28"/>
          <w:szCs w:val="28"/>
          <w:u w:val="single"/>
          <w:lang w:val="en-US" w:eastAsia="zh-CN"/>
        </w:rPr>
        <w:t xml:space="preserve"> </w:t>
      </w:r>
      <w:r>
        <w:rPr>
          <w:rFonts w:hint="eastAsia" w:ascii="仿宋_GB2312" w:hAnsi="仿宋_GB2312" w:eastAsia="仿宋_GB2312" w:cs="仿宋_GB2312"/>
          <w:b w:val="0"/>
          <w:bCs w:val="0"/>
          <w:color w:val="000000"/>
          <w:w w:val="90"/>
          <w:sz w:val="28"/>
          <w:szCs w:val="28"/>
          <w:u w:val="single"/>
          <w:lang w:val="en-US" w:eastAsia="zh-CN"/>
        </w:rPr>
        <w:t xml:space="preserve">  </w:t>
      </w:r>
      <w:r>
        <w:rPr>
          <w:rFonts w:hint="eastAsia" w:ascii="仿宋_GB2312" w:hAnsi="仿宋_GB2312" w:eastAsia="仿宋_GB2312" w:cs="仿宋_GB2312"/>
          <w:b w:val="0"/>
          <w:bCs w:val="0"/>
          <w:color w:val="000000"/>
          <w:w w:val="90"/>
          <w:sz w:val="28"/>
          <w:szCs w:val="28"/>
          <w:u w:val="none"/>
          <w:lang w:val="en-US" w:eastAsia="zh-CN"/>
        </w:rPr>
        <w:t xml:space="preserve">  </w:t>
      </w:r>
    </w:p>
    <w:p w14:paraId="14699DB3">
      <w:pPr>
        <w:widowControl/>
        <w:spacing w:line="240" w:lineRule="auto"/>
        <w:ind w:firstLine="562" w:firstLineChars="200"/>
        <w:jc w:val="left"/>
        <w:rPr>
          <w:rFonts w:hint="eastAsia" w:ascii="仿宋_GB2312" w:hAnsi="仿宋_GB2312" w:eastAsia="仿宋_GB2312" w:cs="仿宋_GB2312"/>
          <w:b w:val="0"/>
          <w:color w:val="000000"/>
          <w:w w:val="90"/>
          <w:sz w:val="28"/>
          <w:szCs w:val="28"/>
          <w:u w:val="single"/>
        </w:rPr>
      </w:pPr>
      <w:r>
        <w:rPr>
          <w:rFonts w:hint="eastAsia" w:ascii="仿宋_GB2312" w:hAnsi="仿宋_GB2312" w:eastAsia="仿宋_GB2312" w:cs="仿宋_GB2312"/>
          <w:b/>
          <w:color w:val="000000"/>
          <w:sz w:val="28"/>
          <w:szCs w:val="28"/>
          <w:u w:val="none"/>
        </w:rPr>
        <w:t>法定代表人：</w:t>
      </w:r>
      <w:r>
        <w:rPr>
          <w:rFonts w:hint="eastAsia" w:ascii="仿宋_GB2312" w:hAnsi="仿宋_GB2312" w:eastAsia="仿宋_GB2312" w:cs="仿宋_GB2312"/>
          <w:b w:val="0"/>
          <w:color w:val="000000"/>
          <w:w w:val="90"/>
          <w:sz w:val="28"/>
          <w:szCs w:val="28"/>
          <w:u w:val="single"/>
          <w:lang w:val="en-US" w:eastAsia="zh-CN"/>
        </w:rPr>
        <w:t xml:space="preserve">  </w:t>
      </w:r>
      <w:r>
        <w:rPr>
          <w:rFonts w:hint="eastAsia" w:ascii="仿宋_GB2312" w:hAnsi="仿宋_GB2312" w:eastAsia="仿宋_GB2312" w:cs="仿宋_GB2312"/>
          <w:b w:val="0"/>
          <w:bCs w:val="0"/>
          <w:color w:val="000000"/>
          <w:w w:val="90"/>
          <w:sz w:val="28"/>
          <w:szCs w:val="28"/>
          <w:u w:val="single"/>
          <w:lang w:val="en-US" w:eastAsia="zh-CN"/>
        </w:rPr>
        <w:t xml:space="preserve">                        </w:t>
      </w:r>
      <w:r>
        <w:rPr>
          <w:rFonts w:hint="eastAsia" w:ascii="仿宋_GB2312" w:hAnsi="仿宋_GB2312" w:eastAsia="仿宋_GB2312" w:cs="仿宋_GB2312"/>
          <w:b w:val="0"/>
          <w:color w:val="000000"/>
          <w:w w:val="90"/>
          <w:sz w:val="28"/>
          <w:szCs w:val="28"/>
          <w:u w:val="single"/>
          <w:lang w:val="en-US" w:eastAsia="zh-CN"/>
        </w:rPr>
        <w:t xml:space="preserve"> </w:t>
      </w:r>
    </w:p>
    <w:p w14:paraId="5DCD3019">
      <w:pPr>
        <w:widowControl/>
        <w:spacing w:line="240" w:lineRule="auto"/>
        <w:ind w:firstLine="562" w:firstLineChars="200"/>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电话：</w:t>
      </w:r>
      <w:r>
        <w:rPr>
          <w:rFonts w:hint="eastAsia" w:ascii="仿宋_GB2312" w:hAnsi="仿宋_GB2312" w:eastAsia="仿宋_GB2312" w:cs="仿宋_GB2312"/>
          <w:b w:val="0"/>
          <w:bCs w:val="0"/>
          <w:color w:val="000000"/>
          <w:w w:val="90"/>
          <w:sz w:val="28"/>
          <w:szCs w:val="28"/>
          <w:u w:val="single"/>
          <w:lang w:val="en-US" w:eastAsia="zh-CN"/>
        </w:rPr>
        <w:t xml:space="preserve">                            </w:t>
      </w:r>
      <w:r>
        <w:rPr>
          <w:rFonts w:hint="eastAsia" w:ascii="仿宋_GB2312" w:hAnsi="仿宋_GB2312" w:eastAsia="仿宋_GB2312" w:cs="仿宋_GB2312"/>
          <w:b w:val="0"/>
          <w:color w:val="000000"/>
          <w:w w:val="90"/>
          <w:sz w:val="28"/>
          <w:szCs w:val="28"/>
          <w:u w:val="single"/>
          <w:lang w:val="en-US" w:eastAsia="zh-CN"/>
        </w:rPr>
        <w:t xml:space="preserve"> </w:t>
      </w:r>
      <w:r>
        <w:rPr>
          <w:rFonts w:hint="eastAsia" w:ascii="仿宋_GB2312" w:hAnsi="仿宋_GB2312" w:eastAsia="仿宋_GB2312" w:cs="仿宋_GB2312"/>
          <w:b w:val="0"/>
          <w:bCs w:val="0"/>
          <w:color w:val="000000"/>
          <w:w w:val="90"/>
          <w:sz w:val="28"/>
          <w:szCs w:val="28"/>
          <w:u w:val="single"/>
          <w:lang w:val="en-US" w:eastAsia="zh-CN"/>
        </w:rPr>
        <w:t xml:space="preserve">  </w:t>
      </w:r>
      <w:r>
        <w:rPr>
          <w:rFonts w:hint="eastAsia" w:ascii="仿宋_GB2312" w:hAnsi="仿宋_GB2312" w:eastAsia="仿宋_GB2312" w:cs="仿宋_GB2312"/>
          <w:b/>
          <w:color w:val="000000"/>
          <w:sz w:val="28"/>
          <w:szCs w:val="28"/>
        </w:rPr>
        <w:t xml:space="preserve">                      </w:t>
      </w:r>
    </w:p>
    <w:p w14:paraId="5E3FB457">
      <w:pPr>
        <w:widowControl/>
        <w:spacing w:line="240" w:lineRule="auto"/>
        <w:ind w:firstLine="562" w:firstLineChars="200"/>
        <w:jc w:val="left"/>
        <w:rPr>
          <w:rFonts w:hint="eastAsia" w:ascii="仿宋_GB2312" w:hAnsi="仿宋_GB2312" w:eastAsia="仿宋_GB2312" w:cs="仿宋_GB2312"/>
          <w:b/>
          <w:color w:val="000000"/>
          <w:sz w:val="28"/>
          <w:szCs w:val="28"/>
          <w:lang w:val="en-US"/>
        </w:rPr>
      </w:pPr>
      <w:r>
        <w:rPr>
          <w:rFonts w:hint="eastAsia" w:ascii="仿宋_GB2312" w:hAnsi="仿宋_GB2312" w:eastAsia="仿宋_GB2312" w:cs="仿宋_GB2312"/>
          <w:b/>
          <w:color w:val="000000"/>
          <w:sz w:val="28"/>
          <w:szCs w:val="28"/>
        </w:rPr>
        <w:t>开户行：</w:t>
      </w:r>
      <w:r>
        <w:rPr>
          <w:rFonts w:hint="eastAsia" w:ascii="仿宋_GB2312" w:hAnsi="仿宋_GB2312" w:eastAsia="仿宋_GB2312" w:cs="仿宋_GB2312"/>
          <w:b w:val="0"/>
          <w:bCs w:val="0"/>
          <w:color w:val="000000"/>
          <w:w w:val="90"/>
          <w:sz w:val="28"/>
          <w:szCs w:val="28"/>
          <w:u w:val="single"/>
          <w:lang w:val="en-US" w:eastAsia="zh-CN"/>
        </w:rPr>
        <w:t xml:space="preserve"> </w:t>
      </w:r>
      <w:r>
        <w:rPr>
          <w:rFonts w:hint="eastAsia" w:ascii="仿宋_GB2312" w:hAnsi="仿宋_GB2312" w:eastAsia="仿宋_GB2312" w:cs="仿宋_GB2312"/>
          <w:b w:val="0"/>
          <w:bCs w:val="0"/>
          <w:color w:val="000000"/>
          <w:w w:val="90"/>
          <w:sz w:val="28"/>
          <w:szCs w:val="28"/>
          <w:u w:val="single"/>
          <w:lang w:val="en-US" w:eastAsia="zh-CN" w:bidi="ar"/>
        </w:rPr>
        <w:t xml:space="preserve"> </w:t>
      </w:r>
      <w:r>
        <w:rPr>
          <w:rFonts w:hint="eastAsia" w:ascii="仿宋_GB2312" w:hAnsi="仿宋_GB2312" w:eastAsia="仿宋_GB2312" w:cs="仿宋_GB2312"/>
          <w:snapToGrid/>
          <w:color w:val="000000"/>
          <w:spacing w:val="0"/>
          <w:w w:val="90"/>
          <w:kern w:val="2"/>
          <w:sz w:val="28"/>
          <w:szCs w:val="28"/>
          <w:u w:val="single"/>
          <w:lang w:val="en-US" w:eastAsia="zh-CN"/>
        </w:rPr>
        <w:t xml:space="preserve">                                </w:t>
      </w:r>
      <w:r>
        <w:rPr>
          <w:rFonts w:hint="eastAsia" w:ascii="仿宋_GB2312" w:hAnsi="仿宋_GB2312" w:eastAsia="仿宋_GB2312" w:cs="仿宋_GB2312"/>
          <w:b w:val="0"/>
          <w:bCs w:val="0"/>
          <w:color w:val="000000"/>
          <w:w w:val="90"/>
          <w:sz w:val="28"/>
          <w:szCs w:val="28"/>
          <w:u w:val="single"/>
          <w:lang w:val="en-US" w:eastAsia="zh-CN" w:bidi="ar"/>
        </w:rPr>
        <w:t xml:space="preserve"> </w:t>
      </w:r>
      <w:r>
        <w:rPr>
          <w:rFonts w:hint="eastAsia" w:ascii="仿宋_GB2312" w:hAnsi="仿宋_GB2312" w:eastAsia="仿宋_GB2312" w:cs="仿宋_GB2312"/>
          <w:b w:val="0"/>
          <w:bCs w:val="0"/>
          <w:color w:val="000000"/>
          <w:w w:val="90"/>
          <w:sz w:val="28"/>
          <w:szCs w:val="28"/>
          <w:u w:val="single"/>
          <w:lang w:val="en-US" w:eastAsia="zh-CN"/>
        </w:rPr>
        <w:t xml:space="preserve"> </w:t>
      </w:r>
    </w:p>
    <w:p w14:paraId="204CF437">
      <w:pPr>
        <w:keepNext w:val="0"/>
        <w:keepLines w:val="0"/>
        <w:widowControl/>
        <w:suppressLineNumbers w:val="0"/>
        <w:ind w:firstLine="562" w:firstLineChars="200"/>
        <w:jc w:val="left"/>
        <w:rPr>
          <w:rFonts w:hint="default"/>
          <w:sz w:val="20"/>
          <w:szCs w:val="20"/>
          <w:lang w:val="en-US"/>
        </w:rPr>
      </w:pPr>
      <w:r>
        <w:rPr>
          <w:rFonts w:hint="eastAsia" w:ascii="仿宋_GB2312" w:hAnsi="仿宋_GB2312" w:eastAsia="仿宋_GB2312" w:cs="仿宋_GB2312"/>
          <w:b/>
          <w:color w:val="000000"/>
          <w:sz w:val="28"/>
          <w:szCs w:val="28"/>
        </w:rPr>
        <w:t>账号：</w:t>
      </w:r>
      <w:r>
        <w:rPr>
          <w:rFonts w:hint="eastAsia" w:ascii="仿宋_GB2312" w:hAnsi="仿宋_GB2312" w:eastAsia="仿宋_GB2312" w:cs="仿宋_GB2312"/>
          <w:b w:val="0"/>
          <w:bCs w:val="0"/>
          <w:color w:val="000000"/>
          <w:w w:val="90"/>
          <w:sz w:val="28"/>
          <w:szCs w:val="28"/>
          <w:u w:val="single"/>
          <w:lang w:val="en-US" w:eastAsia="zh-CN"/>
        </w:rPr>
        <w:t xml:space="preserve">  </w:t>
      </w:r>
      <w:r>
        <w:rPr>
          <w:rFonts w:hint="eastAsia" w:ascii="仿宋_GB2312" w:hAnsi="仿宋_GB2312" w:eastAsia="仿宋_GB2312" w:cs="仿宋_GB2312"/>
          <w:snapToGrid/>
          <w:color w:val="000000"/>
          <w:spacing w:val="0"/>
          <w:w w:val="90"/>
          <w:kern w:val="2"/>
          <w:sz w:val="28"/>
          <w:szCs w:val="28"/>
          <w:u w:val="single"/>
          <w:lang w:val="en-US" w:eastAsia="zh-CN"/>
        </w:rPr>
        <w:t xml:space="preserve">                           </w:t>
      </w:r>
      <w:r>
        <w:rPr>
          <w:rFonts w:hint="eastAsia" w:ascii="仿宋_GB2312" w:hAnsi="仿宋_GB2312" w:eastAsia="仿宋_GB2312" w:cs="仿宋_GB2312"/>
          <w:color w:val="000000"/>
          <w:w w:val="90"/>
          <w:kern w:val="2"/>
          <w:sz w:val="28"/>
          <w:szCs w:val="28"/>
          <w:u w:val="single"/>
          <w:lang w:val="en-US" w:eastAsia="zh-CN" w:bidi="ar"/>
        </w:rPr>
        <w:t xml:space="preserve">  </w:t>
      </w:r>
      <w:r>
        <w:rPr>
          <w:rFonts w:hint="eastAsia" w:ascii="Arial" w:hAnsi="Arial" w:eastAsia="宋体" w:cs="Arial"/>
          <w:color w:val="000000"/>
          <w:kern w:val="0"/>
          <w:sz w:val="28"/>
          <w:szCs w:val="28"/>
          <w:u w:val="single"/>
          <w:lang w:val="en-US" w:eastAsia="zh-CN" w:bidi="ar"/>
        </w:rPr>
        <w:t xml:space="preserve"> </w:t>
      </w:r>
      <w:r>
        <w:rPr>
          <w:rFonts w:hint="eastAsia" w:ascii="Arial" w:hAnsi="Arial" w:eastAsia="宋体" w:cs="Arial"/>
          <w:color w:val="000000"/>
          <w:kern w:val="0"/>
          <w:sz w:val="28"/>
          <w:szCs w:val="28"/>
          <w:lang w:val="en-US" w:eastAsia="zh-CN" w:bidi="ar"/>
        </w:rPr>
        <w:t xml:space="preserve"> </w:t>
      </w:r>
    </w:p>
    <w:p w14:paraId="7170EAA2">
      <w:pPr>
        <w:rPr>
          <w:rFonts w:hint="eastAsia" w:ascii="仿宋_GB2312" w:hAnsi="仿宋_GB2312" w:eastAsia="仿宋_GB2312" w:cs="仿宋_GB2312"/>
          <w:bCs/>
          <w:color w:val="000000"/>
          <w:sz w:val="28"/>
          <w:szCs w:val="28"/>
        </w:rPr>
      </w:pPr>
      <w:r>
        <w:rPr>
          <w:rFonts w:hint="eastAsia" w:ascii="仿宋_GB2312" w:hAnsi="仿宋_GB2312" w:eastAsia="仿宋_GB2312" w:cs="仿宋_GB2312"/>
          <w:b/>
          <w:color w:val="000000"/>
          <w:sz w:val="28"/>
          <w:szCs w:val="28"/>
        </w:rPr>
        <w:t xml:space="preserve">  </w:t>
      </w:r>
    </w:p>
    <w:p w14:paraId="20D3387B">
      <w:pPr>
        <w:spacing w:line="460" w:lineRule="exact"/>
        <w:ind w:firstLine="576" w:firstLineChars="20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根据《中华人民共和国</w:t>
      </w:r>
      <w:r>
        <w:rPr>
          <w:rFonts w:hint="eastAsia" w:ascii="仿宋_GB2312" w:hAnsi="仿宋_GB2312" w:eastAsia="仿宋_GB2312" w:cs="仿宋_GB2312"/>
          <w:color w:val="000000"/>
          <w:sz w:val="28"/>
          <w:szCs w:val="28"/>
          <w:lang w:eastAsia="zh-CN"/>
        </w:rPr>
        <w:t>民法典</w:t>
      </w:r>
      <w:r>
        <w:rPr>
          <w:rFonts w:hint="eastAsia" w:ascii="仿宋_GB2312" w:hAnsi="仿宋_GB2312" w:eastAsia="仿宋_GB2312" w:cs="仿宋_GB2312"/>
          <w:color w:val="000000"/>
          <w:sz w:val="28"/>
          <w:szCs w:val="28"/>
        </w:rPr>
        <w:t>》及有关法律法规的规定，在双方平等自愿的情况下，乙方将为甲方提供有害生物防治服务，为了确保服务质量，经甲乙双方协商一致签订本合同。</w:t>
      </w:r>
    </w:p>
    <w:p w14:paraId="3AD2D4EE">
      <w:pPr>
        <w:numPr>
          <w:ilvl w:val="0"/>
          <w:numId w:val="0"/>
        </w:numPr>
        <w:ind w:firstLine="281" w:firstLineChars="100"/>
        <w:rPr>
          <w:rFonts w:hint="eastAsia"/>
          <w:sz w:val="24"/>
          <w:szCs w:val="24"/>
        </w:rPr>
      </w:pPr>
      <w:r>
        <w:rPr>
          <w:rFonts w:hint="eastAsia" w:ascii="仿宋_GB2312" w:hAnsi="仿宋_GB2312" w:eastAsia="仿宋_GB2312" w:cs="仿宋_GB2312"/>
          <w:b/>
          <w:bCs w:val="0"/>
          <w:color w:val="000000"/>
          <w:sz w:val="28"/>
          <w:szCs w:val="28"/>
          <w:lang w:val="en-US" w:eastAsia="zh-CN"/>
        </w:rPr>
        <w:t xml:space="preserve">第一条  </w:t>
      </w:r>
      <w:r>
        <w:rPr>
          <w:rFonts w:hint="eastAsia" w:ascii="仿宋_GB2312" w:hAnsi="仿宋_GB2312" w:eastAsia="仿宋_GB2312" w:cs="仿宋_GB2312"/>
          <w:b/>
          <w:bCs w:val="0"/>
          <w:color w:val="000000"/>
          <w:sz w:val="28"/>
          <w:szCs w:val="28"/>
        </w:rPr>
        <w:t>防治地点以及范围</w:t>
      </w:r>
      <w:r>
        <w:rPr>
          <w:rFonts w:hint="eastAsia"/>
          <w:sz w:val="24"/>
          <w:szCs w:val="24"/>
        </w:rPr>
        <w:t>：</w:t>
      </w:r>
      <w:r>
        <w:rPr>
          <w:rFonts w:hint="eastAsia" w:ascii="仿宋_GB2312" w:hAnsi="仿宋_GB2312" w:eastAsia="仿宋_GB2312" w:cs="仿宋_GB2312"/>
          <w:color w:val="000000"/>
          <w:sz w:val="28"/>
          <w:szCs w:val="28"/>
          <w:u w:val="none"/>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highlight w:val="none"/>
          <w:u w:val="single"/>
          <w:lang w:eastAsia="zh-CN"/>
        </w:rPr>
        <w:t>【</w:t>
      </w:r>
      <w:r>
        <w:rPr>
          <w:rFonts w:hint="eastAsia" w:ascii="仿宋_GB2312" w:hAnsi="仿宋_GB2312" w:eastAsia="仿宋_GB2312" w:cs="仿宋_GB2312"/>
          <w:color w:val="000000"/>
          <w:sz w:val="28"/>
          <w:szCs w:val="28"/>
          <w:highlight w:val="none"/>
          <w:u w:val="single"/>
          <w:lang w:val="en-US" w:eastAsia="zh-CN"/>
        </w:rPr>
        <w:t>荔波樟江部落大酒店】</w:t>
      </w:r>
      <w:r>
        <w:rPr>
          <w:rFonts w:hint="eastAsia" w:ascii="仿宋_GB2312" w:hAnsi="仿宋_GB2312" w:eastAsia="仿宋_GB2312" w:cs="仿宋_GB2312"/>
          <w:color w:val="000000"/>
          <w:sz w:val="28"/>
          <w:szCs w:val="28"/>
          <w:u w:val="single"/>
        </w:rPr>
        <w:t>所管辖范围   。</w:t>
      </w:r>
      <w:r>
        <w:rPr>
          <w:rFonts w:hint="eastAsia"/>
          <w:sz w:val="24"/>
          <w:szCs w:val="24"/>
        </w:rPr>
        <w:t xml:space="preserve"> </w:t>
      </w:r>
    </w:p>
    <w:p w14:paraId="6A974C43">
      <w:pPr>
        <w:numPr>
          <w:ilvl w:val="0"/>
          <w:numId w:val="0"/>
        </w:numPr>
        <w:ind w:firstLine="281" w:firstLineChars="100"/>
        <w:rPr>
          <w:rFonts w:hint="eastAsia" w:ascii="仿宋_GB2312" w:hAnsi="仿宋_GB2312" w:eastAsia="仿宋_GB2312" w:cs="仿宋_GB2312"/>
          <w:color w:val="000000"/>
          <w:sz w:val="28"/>
          <w:szCs w:val="28"/>
        </w:rPr>
      </w:pPr>
      <w:r>
        <w:rPr>
          <w:rFonts w:hint="eastAsia" w:ascii="仿宋_GB2312" w:hAnsi="仿宋_GB2312" w:eastAsia="仿宋_GB2312" w:cs="仿宋_GB2312"/>
          <w:b/>
          <w:bCs w:val="0"/>
          <w:color w:val="000000"/>
          <w:sz w:val="28"/>
          <w:szCs w:val="28"/>
          <w:lang w:val="en-US" w:eastAsia="zh-CN"/>
        </w:rPr>
        <w:t xml:space="preserve">第二条  </w:t>
      </w:r>
      <w:r>
        <w:rPr>
          <w:rFonts w:hint="eastAsia" w:ascii="仿宋_GB2312" w:hAnsi="仿宋_GB2312" w:eastAsia="仿宋_GB2312" w:cs="仿宋_GB2312"/>
          <w:b/>
          <w:bCs w:val="0"/>
          <w:color w:val="000000"/>
          <w:sz w:val="28"/>
          <w:szCs w:val="28"/>
        </w:rPr>
        <w:t>防治对象</w:t>
      </w:r>
      <w:r>
        <w:rPr>
          <w:rFonts w:hint="eastAsia"/>
          <w:sz w:val="24"/>
          <w:szCs w:val="24"/>
        </w:rPr>
        <w:t>：</w:t>
      </w:r>
      <w:r>
        <w:rPr>
          <w:rFonts w:hint="eastAsia" w:ascii="仿宋_GB2312" w:hAnsi="仿宋_GB2312" w:eastAsia="仿宋_GB2312" w:cs="仿宋_GB2312"/>
          <w:color w:val="000000"/>
          <w:sz w:val="28"/>
          <w:szCs w:val="28"/>
          <w:u w:val="single"/>
        </w:rPr>
        <w:t xml:space="preserve">鼠、蚊、蝇、蟑螂 </w:t>
      </w:r>
      <w:r>
        <w:rPr>
          <w:rFonts w:hint="eastAsia" w:ascii="仿宋_GB2312" w:hAnsi="仿宋_GB2312" w:eastAsia="仿宋_GB2312" w:cs="仿宋_GB2312"/>
          <w:color w:val="000000"/>
          <w:sz w:val="28"/>
          <w:szCs w:val="28"/>
        </w:rPr>
        <w:t>。</w:t>
      </w:r>
    </w:p>
    <w:p w14:paraId="3574BE84">
      <w:pPr>
        <w:numPr>
          <w:ilvl w:val="0"/>
          <w:numId w:val="0"/>
        </w:numPr>
        <w:ind w:firstLine="281" w:firstLineChars="100"/>
        <w:rPr>
          <w:rFonts w:hint="eastAsia"/>
          <w:b/>
          <w:bCs/>
          <w:sz w:val="24"/>
          <w:szCs w:val="24"/>
        </w:rPr>
      </w:pPr>
      <w:r>
        <w:rPr>
          <w:rFonts w:hint="eastAsia" w:ascii="仿宋_GB2312" w:hAnsi="仿宋_GB2312" w:eastAsia="仿宋_GB2312" w:cs="仿宋_GB2312"/>
          <w:b/>
          <w:bCs w:val="0"/>
          <w:color w:val="000000"/>
          <w:sz w:val="28"/>
          <w:szCs w:val="28"/>
          <w:lang w:val="en-US" w:eastAsia="zh-CN"/>
        </w:rPr>
        <w:t xml:space="preserve">第三条  </w:t>
      </w:r>
      <w:r>
        <w:rPr>
          <w:rFonts w:hint="eastAsia" w:ascii="仿宋_GB2312" w:hAnsi="仿宋_GB2312" w:eastAsia="仿宋_GB2312" w:cs="仿宋_GB2312"/>
          <w:b/>
          <w:bCs w:val="0"/>
          <w:color w:val="000000"/>
          <w:sz w:val="28"/>
          <w:szCs w:val="28"/>
        </w:rPr>
        <w:t>防治期限：</w:t>
      </w:r>
    </w:p>
    <w:p w14:paraId="7EA0C56D">
      <w:pPr>
        <w:spacing w:line="460" w:lineRule="exact"/>
        <w:ind w:left="319" w:leftChars="152" w:firstLine="294" w:firstLineChars="105"/>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1、本合同期限为</w:t>
      </w:r>
      <w:r>
        <w:rPr>
          <w:rFonts w:hint="eastAsia" w:ascii="仿宋_GB2312" w:hAnsi="仿宋_GB2312" w:eastAsia="仿宋_GB2312" w:cs="仿宋_GB2312"/>
          <w:b/>
          <w:bCs/>
          <w:color w:val="000000"/>
          <w:sz w:val="28"/>
          <w:szCs w:val="28"/>
          <w:u w:val="thick"/>
          <w:lang w:val="en-US" w:eastAsia="zh-CN"/>
        </w:rPr>
        <w:t>壹</w:t>
      </w:r>
      <w:r>
        <w:rPr>
          <w:rFonts w:hint="eastAsia" w:ascii="仿宋_GB2312" w:hAnsi="仿宋_GB2312" w:eastAsia="仿宋_GB2312" w:cs="仿宋_GB2312"/>
          <w:color w:val="000000"/>
          <w:sz w:val="28"/>
          <w:szCs w:val="28"/>
        </w:rPr>
        <w:t>年，从</w:t>
      </w:r>
      <w:r>
        <w:rPr>
          <w:rFonts w:hint="eastAsia" w:ascii="仿宋_GB2312" w:hAnsi="仿宋_GB2312" w:eastAsia="仿宋_GB2312" w:cs="仿宋_GB2312"/>
          <w:color w:val="000000"/>
          <w:sz w:val="28"/>
          <w:szCs w:val="28"/>
          <w:u w:val="single"/>
        </w:rPr>
        <w:t>20</w:t>
      </w:r>
      <w:r>
        <w:rPr>
          <w:rFonts w:hint="eastAsia" w:ascii="仿宋_GB2312" w:hAnsi="仿宋_GB2312" w:eastAsia="仿宋_GB2312" w:cs="仿宋_GB2312"/>
          <w:color w:val="000000"/>
          <w:sz w:val="28"/>
          <w:szCs w:val="28"/>
          <w:u w:val="single"/>
          <w:lang w:val="en-US" w:eastAsia="zh-CN"/>
        </w:rPr>
        <w:t>25</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lang w:val="en-US" w:eastAsia="zh-CN"/>
        </w:rPr>
        <w:t xml:space="preserve"> 2</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lang w:val="en-US" w:eastAsia="zh-CN"/>
        </w:rPr>
        <w:t xml:space="preserve"> 1</w:t>
      </w:r>
      <w:r>
        <w:rPr>
          <w:rFonts w:hint="eastAsia" w:ascii="仿宋_GB2312" w:hAnsi="仿宋_GB2312" w:eastAsia="仿宋_GB2312" w:cs="仿宋_GB2312"/>
          <w:color w:val="000000"/>
          <w:sz w:val="28"/>
          <w:szCs w:val="28"/>
        </w:rPr>
        <w:t>日至</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u w:val="single"/>
        </w:rPr>
        <w:t>20</w:t>
      </w:r>
      <w:r>
        <w:rPr>
          <w:rFonts w:hint="eastAsia" w:ascii="仿宋_GB2312" w:hAnsi="仿宋_GB2312" w:eastAsia="仿宋_GB2312" w:cs="仿宋_GB2312"/>
          <w:color w:val="000000"/>
          <w:sz w:val="28"/>
          <w:szCs w:val="28"/>
          <w:u w:val="single"/>
          <w:lang w:val="en-US" w:eastAsia="zh-CN"/>
        </w:rPr>
        <w:t>26</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lang w:val="en-US" w:eastAsia="zh-CN"/>
        </w:rPr>
        <w:t xml:space="preserve"> 1</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lang w:val="en-US" w:eastAsia="zh-CN"/>
        </w:rPr>
        <w:t>31</w:t>
      </w:r>
      <w:r>
        <w:rPr>
          <w:rFonts w:hint="eastAsia" w:ascii="仿宋_GB2312" w:hAnsi="仿宋_GB2312" w:eastAsia="仿宋_GB2312" w:cs="仿宋_GB2312"/>
          <w:color w:val="000000"/>
          <w:sz w:val="28"/>
          <w:szCs w:val="28"/>
        </w:rPr>
        <w:t>日止。</w:t>
      </w:r>
    </w:p>
    <w:p w14:paraId="4249DBC9">
      <w:pPr>
        <w:numPr>
          <w:ilvl w:val="0"/>
          <w:numId w:val="0"/>
        </w:numPr>
        <w:ind w:firstLine="281" w:firstLineChars="100"/>
        <w:rPr>
          <w:rFonts w:hint="eastAsia" w:ascii="仿宋_GB2312" w:hAnsi="仿宋_GB2312" w:eastAsia="仿宋_GB2312" w:cs="仿宋_GB2312"/>
          <w:b/>
          <w:bCs w:val="0"/>
          <w:color w:val="000000"/>
          <w:sz w:val="28"/>
          <w:szCs w:val="28"/>
        </w:rPr>
      </w:pPr>
      <w:r>
        <w:rPr>
          <w:rFonts w:hint="eastAsia" w:ascii="仿宋_GB2312" w:hAnsi="仿宋_GB2312" w:eastAsia="仿宋_GB2312" w:cs="仿宋_GB2312"/>
          <w:b/>
          <w:bCs w:val="0"/>
          <w:color w:val="000000"/>
          <w:sz w:val="28"/>
          <w:szCs w:val="28"/>
          <w:lang w:val="en-US" w:eastAsia="zh-CN"/>
        </w:rPr>
        <w:t>第</w:t>
      </w:r>
      <w:r>
        <w:rPr>
          <w:rFonts w:hint="eastAsia" w:ascii="仿宋_GB2312" w:hAnsi="仿宋_GB2312" w:eastAsia="仿宋_GB2312" w:cs="仿宋_GB2312"/>
          <w:b/>
          <w:bCs w:val="0"/>
          <w:color w:val="000000"/>
          <w:sz w:val="28"/>
          <w:szCs w:val="28"/>
        </w:rPr>
        <w:t>四</w:t>
      </w:r>
      <w:r>
        <w:rPr>
          <w:rFonts w:hint="eastAsia" w:ascii="仿宋_GB2312" w:hAnsi="仿宋_GB2312" w:eastAsia="仿宋_GB2312" w:cs="仿宋_GB2312"/>
          <w:b/>
          <w:bCs w:val="0"/>
          <w:color w:val="000000"/>
          <w:sz w:val="28"/>
          <w:szCs w:val="28"/>
          <w:lang w:val="en-US" w:eastAsia="zh-CN"/>
        </w:rPr>
        <w:t xml:space="preserve">条 </w:t>
      </w:r>
      <w:r>
        <w:rPr>
          <w:rFonts w:hint="eastAsia" w:ascii="仿宋_GB2312" w:hAnsi="仿宋_GB2312" w:eastAsia="仿宋_GB2312" w:cs="仿宋_GB2312"/>
          <w:b/>
          <w:bCs w:val="0"/>
          <w:color w:val="000000"/>
          <w:sz w:val="28"/>
          <w:szCs w:val="28"/>
        </w:rPr>
        <w:t>防治费用以及付款方式</w:t>
      </w:r>
    </w:p>
    <w:p w14:paraId="74DC0617">
      <w:pPr>
        <w:spacing w:line="460" w:lineRule="exact"/>
        <w:ind w:firstLine="576" w:firstLineChars="206"/>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1、每</w:t>
      </w:r>
      <w:r>
        <w:rPr>
          <w:rFonts w:hint="eastAsia" w:ascii="仿宋_GB2312" w:hAnsi="仿宋_GB2312" w:eastAsia="仿宋_GB2312" w:cs="仿宋_GB2312"/>
          <w:color w:val="000000"/>
          <w:sz w:val="28"/>
          <w:szCs w:val="28"/>
          <w:lang w:val="en-US" w:eastAsia="zh-CN"/>
        </w:rPr>
        <w:t>年</w:t>
      </w:r>
      <w:r>
        <w:rPr>
          <w:rFonts w:hint="eastAsia" w:ascii="仿宋_GB2312" w:hAnsi="仿宋_GB2312" w:eastAsia="仿宋_GB2312" w:cs="仿宋_GB2312"/>
          <w:color w:val="000000"/>
          <w:sz w:val="28"/>
          <w:szCs w:val="28"/>
        </w:rPr>
        <w:t>的防治费用为：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元</w:t>
      </w:r>
    </w:p>
    <w:p w14:paraId="5BC569F3">
      <w:pPr>
        <w:spacing w:line="460" w:lineRule="exact"/>
        <w:ind w:firstLine="576" w:firstLineChars="20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2、付款方式：每3个月支付一次，</w:t>
      </w:r>
      <w:r>
        <w:rPr>
          <w:rFonts w:hint="eastAsia" w:ascii="仿宋_GB2312" w:hAnsi="仿宋_GB2312" w:eastAsia="仿宋_GB2312" w:cs="仿宋_GB2312"/>
          <w:bCs/>
          <w:color w:val="000000"/>
          <w:sz w:val="28"/>
          <w:szCs w:val="28"/>
          <w:lang w:val="en-US" w:eastAsia="zh-CN"/>
        </w:rPr>
        <w:t>对账结束后5个工作内日乙方开具对应货款发票给甲方，每月的最后一个工作日为付款日。</w:t>
      </w:r>
    </w:p>
    <w:p w14:paraId="383F835C">
      <w:pPr>
        <w:adjustRightInd w:val="0"/>
        <w:snapToGrid w:val="0"/>
        <w:spacing w:line="4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lang w:val="en-US" w:eastAsia="zh-CN"/>
        </w:rPr>
        <w:t>本合同生效之日，乙方用</w:t>
      </w:r>
      <w:r>
        <w:rPr>
          <w:rFonts w:hint="eastAsia" w:ascii="仿宋_GB2312" w:hAnsi="仿宋_GB2312" w:eastAsia="仿宋_GB2312" w:cs="仿宋_GB2312"/>
          <w:bCs/>
          <w:color w:val="000000"/>
          <w:sz w:val="28"/>
          <w:szCs w:val="28"/>
          <w:u w:val="single"/>
          <w:lang w:val="en-US" w:eastAsia="zh-CN"/>
        </w:rPr>
        <w:t xml:space="preserve"> 二 </w:t>
      </w:r>
      <w:r>
        <w:rPr>
          <w:rFonts w:hint="eastAsia" w:ascii="仿宋_GB2312" w:hAnsi="仿宋_GB2312" w:eastAsia="仿宋_GB2312" w:cs="仿宋_GB2312"/>
          <w:bCs/>
          <w:color w:val="000000"/>
          <w:sz w:val="28"/>
          <w:szCs w:val="28"/>
          <w:u w:val="none"/>
          <w:lang w:val="en-US" w:eastAsia="zh-CN"/>
        </w:rPr>
        <w:t>个付款周期（一个付款周期为一季度）的货款作为质量保证金。（即从第</w:t>
      </w:r>
      <w:r>
        <w:rPr>
          <w:rFonts w:hint="eastAsia" w:ascii="仿宋_GB2312" w:hAnsi="仿宋_GB2312" w:eastAsia="仿宋_GB2312" w:cs="仿宋_GB2312"/>
          <w:bCs/>
          <w:color w:val="000000"/>
          <w:sz w:val="28"/>
          <w:szCs w:val="28"/>
          <w:u w:val="single"/>
          <w:lang w:val="en-US" w:eastAsia="zh-CN"/>
        </w:rPr>
        <w:t xml:space="preserve"> 三 </w:t>
      </w:r>
      <w:r>
        <w:rPr>
          <w:rFonts w:hint="eastAsia" w:ascii="仿宋_GB2312" w:hAnsi="仿宋_GB2312" w:eastAsia="仿宋_GB2312" w:cs="仿宋_GB2312"/>
          <w:bCs/>
          <w:color w:val="000000"/>
          <w:sz w:val="28"/>
          <w:szCs w:val="28"/>
          <w:u w:val="none"/>
          <w:lang w:val="en-US" w:eastAsia="zh-CN"/>
        </w:rPr>
        <w:t>个季度开始支付第一个季度的货款，以此类推）</w:t>
      </w:r>
    </w:p>
    <w:p w14:paraId="7AAE147C">
      <w:pPr>
        <w:spacing w:line="460" w:lineRule="exact"/>
        <w:ind w:firstLine="576" w:firstLineChars="20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val="en-US" w:eastAsia="zh-CN"/>
        </w:rPr>
        <w:t>1月至5月、10月至12月，每月全面消杀2次；6月至9月每月全面消杀2-4次，</w:t>
      </w:r>
      <w:r>
        <w:rPr>
          <w:rFonts w:hint="eastAsia" w:ascii="仿宋_GB2312" w:hAnsi="仿宋_GB2312" w:eastAsia="仿宋_GB2312" w:cs="仿宋_GB2312"/>
          <w:color w:val="000000"/>
          <w:sz w:val="28"/>
          <w:szCs w:val="28"/>
        </w:rPr>
        <w:t>如遇特殊防治，</w:t>
      </w:r>
      <w:r>
        <w:rPr>
          <w:rFonts w:hint="eastAsia" w:ascii="仿宋_GB2312" w:hAnsi="仿宋_GB2312" w:eastAsia="仿宋_GB2312" w:cs="仿宋_GB2312"/>
          <w:color w:val="000000"/>
          <w:sz w:val="28"/>
          <w:szCs w:val="28"/>
          <w:lang w:val="en-US" w:eastAsia="zh-CN"/>
        </w:rPr>
        <w:t>视情况增加服务频次</w:t>
      </w:r>
      <w:r>
        <w:rPr>
          <w:rFonts w:hint="eastAsia" w:ascii="仿宋_GB2312" w:hAnsi="仿宋_GB2312" w:eastAsia="仿宋_GB2312" w:cs="仿宋_GB2312"/>
          <w:color w:val="000000"/>
          <w:sz w:val="28"/>
          <w:szCs w:val="28"/>
        </w:rPr>
        <w:t>。</w:t>
      </w:r>
    </w:p>
    <w:p w14:paraId="447C10C2">
      <w:pPr>
        <w:spacing w:line="460" w:lineRule="exact"/>
        <w:ind w:firstLine="576" w:firstLineChars="20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4、乙方员工在消杀期间甲方免费提供员工餐。</w:t>
      </w:r>
    </w:p>
    <w:p w14:paraId="25117B3B">
      <w:pPr>
        <w:spacing w:line="460" w:lineRule="exact"/>
        <w:ind w:firstLine="576" w:firstLineChars="20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5、以上费用提供增值税发票。</w:t>
      </w:r>
    </w:p>
    <w:p w14:paraId="6AF51BD1">
      <w:pPr>
        <w:numPr>
          <w:ilvl w:val="0"/>
          <w:numId w:val="0"/>
        </w:numPr>
        <w:ind w:firstLine="281" w:firstLineChars="100"/>
        <w:rPr>
          <w:rFonts w:hint="eastAsia" w:ascii="仿宋_GB2312" w:hAnsi="仿宋_GB2312" w:eastAsia="仿宋_GB2312" w:cs="仿宋_GB2312"/>
          <w:b/>
          <w:bCs w:val="0"/>
          <w:color w:val="000000"/>
          <w:sz w:val="28"/>
          <w:szCs w:val="28"/>
        </w:rPr>
      </w:pPr>
      <w:r>
        <w:rPr>
          <w:rFonts w:hint="eastAsia" w:ascii="仿宋_GB2312" w:hAnsi="仿宋_GB2312" w:eastAsia="仿宋_GB2312" w:cs="仿宋_GB2312"/>
          <w:b/>
          <w:bCs w:val="0"/>
          <w:color w:val="000000"/>
          <w:sz w:val="28"/>
          <w:szCs w:val="28"/>
          <w:lang w:val="en-US" w:eastAsia="zh-CN"/>
        </w:rPr>
        <w:t>第</w:t>
      </w:r>
      <w:r>
        <w:rPr>
          <w:rFonts w:hint="eastAsia" w:ascii="仿宋_GB2312" w:hAnsi="仿宋_GB2312" w:eastAsia="仿宋_GB2312" w:cs="仿宋_GB2312"/>
          <w:b/>
          <w:bCs w:val="0"/>
          <w:color w:val="000000"/>
          <w:sz w:val="28"/>
          <w:szCs w:val="28"/>
        </w:rPr>
        <w:t>五</w:t>
      </w:r>
      <w:r>
        <w:rPr>
          <w:rFonts w:hint="eastAsia" w:ascii="仿宋_GB2312" w:hAnsi="仿宋_GB2312" w:eastAsia="仿宋_GB2312" w:cs="仿宋_GB2312"/>
          <w:b/>
          <w:bCs w:val="0"/>
          <w:color w:val="000000"/>
          <w:sz w:val="28"/>
          <w:szCs w:val="28"/>
          <w:lang w:val="en-US" w:eastAsia="zh-CN"/>
        </w:rPr>
        <w:t xml:space="preserve">条  </w:t>
      </w:r>
      <w:r>
        <w:rPr>
          <w:rFonts w:hint="eastAsia" w:ascii="仿宋_GB2312" w:hAnsi="仿宋_GB2312" w:eastAsia="仿宋_GB2312" w:cs="仿宋_GB2312"/>
          <w:b/>
          <w:bCs w:val="0"/>
          <w:color w:val="000000"/>
          <w:sz w:val="28"/>
          <w:szCs w:val="28"/>
        </w:rPr>
        <w:t>防治服务方式</w:t>
      </w:r>
    </w:p>
    <w:p w14:paraId="2828D369">
      <w:pPr>
        <w:spacing w:line="460" w:lineRule="exact"/>
        <w:ind w:firstLine="576" w:firstLineChars="20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乙方以工、料（不包括防虫鼠固定设施）全包的方式，承担甲方委托的有害生物防治作业，作业所用的专业器械、工具及各种杀虫剂等物种均由乙方自行负责。</w:t>
      </w:r>
    </w:p>
    <w:p w14:paraId="6659C2F8">
      <w:pPr>
        <w:numPr>
          <w:ilvl w:val="0"/>
          <w:numId w:val="0"/>
        </w:numPr>
        <w:ind w:firstLine="281" w:firstLineChars="100"/>
        <w:rPr>
          <w:rFonts w:hint="eastAsia" w:ascii="仿宋_GB2312" w:hAnsi="仿宋_GB2312" w:eastAsia="仿宋_GB2312" w:cs="仿宋_GB2312"/>
          <w:b/>
          <w:bCs w:val="0"/>
          <w:color w:val="000000"/>
          <w:sz w:val="28"/>
          <w:szCs w:val="28"/>
        </w:rPr>
      </w:pPr>
      <w:r>
        <w:rPr>
          <w:rFonts w:hint="eastAsia" w:ascii="仿宋_GB2312" w:hAnsi="仿宋_GB2312" w:eastAsia="仿宋_GB2312" w:cs="仿宋_GB2312"/>
          <w:b/>
          <w:color w:val="000000"/>
          <w:sz w:val="28"/>
          <w:szCs w:val="28"/>
        </w:rPr>
        <w:t>第</w:t>
      </w:r>
      <w:r>
        <w:rPr>
          <w:rFonts w:hint="eastAsia" w:ascii="仿宋_GB2312" w:hAnsi="仿宋_GB2312" w:eastAsia="仿宋_GB2312" w:cs="仿宋_GB2312"/>
          <w:b/>
          <w:color w:val="000000"/>
          <w:sz w:val="28"/>
          <w:szCs w:val="28"/>
          <w:lang w:val="en-US" w:eastAsia="zh-CN"/>
        </w:rPr>
        <w:t>六</w:t>
      </w:r>
      <w:r>
        <w:rPr>
          <w:rFonts w:hint="eastAsia" w:ascii="仿宋_GB2312" w:hAnsi="仿宋_GB2312" w:eastAsia="仿宋_GB2312" w:cs="仿宋_GB2312"/>
          <w:b/>
          <w:color w:val="000000"/>
          <w:sz w:val="28"/>
          <w:szCs w:val="28"/>
        </w:rPr>
        <w:t>条</w:t>
      </w:r>
      <w:r>
        <w:rPr>
          <w:rFonts w:hint="eastAsia" w:ascii="仿宋_GB2312" w:hAnsi="仿宋_GB2312" w:eastAsia="仿宋_GB2312" w:cs="仿宋_GB2312"/>
          <w:b/>
          <w:color w:val="000000"/>
          <w:sz w:val="28"/>
          <w:szCs w:val="28"/>
          <w:lang w:val="en-US" w:eastAsia="zh-CN"/>
        </w:rPr>
        <w:t xml:space="preserve"> </w:t>
      </w:r>
      <w:r>
        <w:rPr>
          <w:rFonts w:hint="eastAsia" w:ascii="仿宋_GB2312" w:hAnsi="仿宋_GB2312" w:eastAsia="仿宋_GB2312" w:cs="仿宋_GB2312"/>
          <w:b/>
          <w:bCs w:val="0"/>
          <w:color w:val="000000"/>
          <w:sz w:val="28"/>
          <w:szCs w:val="28"/>
        </w:rPr>
        <w:t>控制效果</w:t>
      </w:r>
    </w:p>
    <w:p w14:paraId="36429F4D">
      <w:pPr>
        <w:spacing w:line="460" w:lineRule="exact"/>
        <w:ind w:firstLine="576" w:firstLineChars="20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参照“全爱卫”规定标准执行。</w:t>
      </w:r>
    </w:p>
    <w:p w14:paraId="04CFDD2F">
      <w:pPr>
        <w:numPr>
          <w:ilvl w:val="0"/>
          <w:numId w:val="0"/>
        </w:numPr>
        <w:spacing w:line="460" w:lineRule="exact"/>
        <w:ind w:firstLine="576" w:firstLineChars="20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灭蚊合格标准：控制范围内外环境各种存水容器和积水中，蚊幼及蛹</w:t>
      </w:r>
      <w:r>
        <w:rPr>
          <w:rFonts w:hint="eastAsia" w:ascii="仿宋_GB2312" w:hAnsi="仿宋_GB2312" w:eastAsia="仿宋_GB2312" w:cs="仿宋_GB2312"/>
          <w:color w:val="000000"/>
          <w:sz w:val="28"/>
          <w:szCs w:val="28"/>
          <w:lang w:val="en-US" w:eastAsia="zh-CN"/>
        </w:rPr>
        <w:t>检测</w:t>
      </w:r>
      <w:r>
        <w:rPr>
          <w:rFonts w:hint="eastAsia" w:ascii="仿宋_GB2312" w:hAnsi="仿宋_GB2312" w:eastAsia="仿宋_GB2312" w:cs="仿宋_GB2312"/>
          <w:color w:val="000000"/>
          <w:sz w:val="28"/>
          <w:szCs w:val="28"/>
        </w:rPr>
        <w:t>不</w:t>
      </w:r>
      <w:r>
        <w:rPr>
          <w:rFonts w:hint="eastAsia" w:ascii="仿宋_GB2312" w:hAnsi="仿宋_GB2312" w:eastAsia="仿宋_GB2312" w:cs="仿宋_GB2312"/>
          <w:color w:val="000000"/>
          <w:sz w:val="28"/>
          <w:szCs w:val="28"/>
          <w:lang w:val="en-US" w:eastAsia="zh-CN"/>
        </w:rPr>
        <w:t>得</w:t>
      </w:r>
      <w:r>
        <w:rPr>
          <w:rFonts w:hint="eastAsia" w:ascii="仿宋_GB2312" w:hAnsi="仿宋_GB2312" w:eastAsia="仿宋_GB2312" w:cs="仿宋_GB2312"/>
          <w:color w:val="000000"/>
          <w:sz w:val="28"/>
          <w:szCs w:val="28"/>
        </w:rPr>
        <w:t>超过3%；阳性勺幼虫或蛹的平均数不超过5只。</w:t>
      </w:r>
    </w:p>
    <w:p w14:paraId="2AE98332">
      <w:pPr>
        <w:numPr>
          <w:ilvl w:val="0"/>
          <w:numId w:val="0"/>
        </w:numPr>
        <w:spacing w:line="460" w:lineRule="exact"/>
        <w:ind w:firstLine="576" w:firstLineChars="20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灭蝇合格标准：（1）重点部门有蝇房间不超过1%；（2）其它部门有蝇房间不超过3%，房间平均蝇只数不超过3只；（3）加工、销售直接入口食品的场所不得发现蝇；（4）蝇类孳生场所得到有效控制，幼虫和蛹的检出率不超过3%。</w:t>
      </w:r>
    </w:p>
    <w:p w14:paraId="28306F5E">
      <w:pPr>
        <w:numPr>
          <w:ilvl w:val="0"/>
          <w:numId w:val="0"/>
        </w:numPr>
        <w:spacing w:line="460" w:lineRule="exact"/>
        <w:ind w:firstLine="576" w:firstLineChars="20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灭蟑螂合格标准：控制三个月后，（1）室内有蟑螂成虫或幼虫的房间不</w:t>
      </w:r>
      <w:r>
        <w:rPr>
          <w:rFonts w:hint="eastAsia" w:ascii="仿宋_GB2312" w:hAnsi="仿宋_GB2312" w:eastAsia="仿宋_GB2312" w:cs="仿宋_GB2312"/>
          <w:color w:val="000000"/>
          <w:sz w:val="28"/>
          <w:szCs w:val="28"/>
          <w:lang w:val="en-US" w:eastAsia="zh-CN"/>
        </w:rPr>
        <w:t>得</w:t>
      </w:r>
      <w:r>
        <w:rPr>
          <w:rFonts w:hint="eastAsia" w:ascii="仿宋_GB2312" w:hAnsi="仿宋_GB2312" w:eastAsia="仿宋_GB2312" w:cs="仿宋_GB2312"/>
          <w:color w:val="000000"/>
          <w:sz w:val="28"/>
          <w:szCs w:val="28"/>
        </w:rPr>
        <w:t>超过3%；有蟑螂房间平均每间大蠊不</w:t>
      </w:r>
      <w:r>
        <w:rPr>
          <w:rFonts w:hint="eastAsia" w:ascii="仿宋_GB2312" w:hAnsi="仿宋_GB2312" w:eastAsia="仿宋_GB2312" w:cs="仿宋_GB2312"/>
          <w:color w:val="000000"/>
          <w:sz w:val="28"/>
          <w:szCs w:val="28"/>
          <w:lang w:val="en-US" w:eastAsia="zh-CN"/>
        </w:rPr>
        <w:t>得</w:t>
      </w:r>
      <w:r>
        <w:rPr>
          <w:rFonts w:hint="eastAsia" w:ascii="仿宋_GB2312" w:hAnsi="仿宋_GB2312" w:eastAsia="仿宋_GB2312" w:cs="仿宋_GB2312"/>
          <w:color w:val="000000"/>
          <w:sz w:val="28"/>
          <w:szCs w:val="28"/>
        </w:rPr>
        <w:t>超过3只，小蠊不</w:t>
      </w:r>
      <w:r>
        <w:rPr>
          <w:rFonts w:hint="eastAsia" w:ascii="仿宋_GB2312" w:hAnsi="仿宋_GB2312" w:eastAsia="仿宋_GB2312" w:cs="仿宋_GB2312"/>
          <w:color w:val="000000"/>
          <w:sz w:val="28"/>
          <w:szCs w:val="28"/>
          <w:lang w:val="en-US" w:eastAsia="zh-CN"/>
        </w:rPr>
        <w:t>得</w:t>
      </w:r>
      <w:r>
        <w:rPr>
          <w:rFonts w:hint="eastAsia" w:ascii="仿宋_GB2312" w:hAnsi="仿宋_GB2312" w:eastAsia="仿宋_GB2312" w:cs="仿宋_GB2312"/>
          <w:color w:val="000000"/>
          <w:sz w:val="28"/>
          <w:szCs w:val="28"/>
        </w:rPr>
        <w:t>超过5只；（2）有活卵鞘房间不</w:t>
      </w:r>
      <w:r>
        <w:rPr>
          <w:rFonts w:hint="eastAsia" w:ascii="仿宋_GB2312" w:hAnsi="仿宋_GB2312" w:eastAsia="仿宋_GB2312" w:cs="仿宋_GB2312"/>
          <w:color w:val="000000"/>
          <w:sz w:val="28"/>
          <w:szCs w:val="28"/>
          <w:lang w:val="en-US" w:eastAsia="zh-CN"/>
        </w:rPr>
        <w:t>得</w:t>
      </w:r>
      <w:r>
        <w:rPr>
          <w:rFonts w:hint="eastAsia" w:ascii="仿宋_GB2312" w:hAnsi="仿宋_GB2312" w:eastAsia="仿宋_GB2312" w:cs="仿宋_GB2312"/>
          <w:color w:val="000000"/>
          <w:sz w:val="28"/>
          <w:szCs w:val="28"/>
        </w:rPr>
        <w:t>超过2%，房间活鞘平均每间不</w:t>
      </w:r>
      <w:r>
        <w:rPr>
          <w:rFonts w:hint="eastAsia" w:ascii="仿宋_GB2312" w:hAnsi="仿宋_GB2312" w:eastAsia="仿宋_GB2312" w:cs="仿宋_GB2312"/>
          <w:color w:val="000000"/>
          <w:sz w:val="28"/>
          <w:szCs w:val="28"/>
          <w:lang w:val="en-US" w:eastAsia="zh-CN"/>
        </w:rPr>
        <w:t>得</w:t>
      </w:r>
      <w:r>
        <w:rPr>
          <w:rFonts w:hint="eastAsia" w:ascii="仿宋_GB2312" w:hAnsi="仿宋_GB2312" w:eastAsia="仿宋_GB2312" w:cs="仿宋_GB2312"/>
          <w:color w:val="000000"/>
          <w:sz w:val="28"/>
          <w:szCs w:val="28"/>
        </w:rPr>
        <w:t>超过4只；（3）有蟑螂粪便、脱皮、残肢、蟑尸等蟑迹的房间不</w:t>
      </w:r>
      <w:r>
        <w:rPr>
          <w:rFonts w:hint="eastAsia" w:ascii="仿宋_GB2312" w:hAnsi="仿宋_GB2312" w:eastAsia="仿宋_GB2312" w:cs="仿宋_GB2312"/>
          <w:color w:val="000000"/>
          <w:sz w:val="28"/>
          <w:szCs w:val="28"/>
          <w:lang w:val="en-US" w:eastAsia="zh-CN"/>
        </w:rPr>
        <w:t>得</w:t>
      </w:r>
      <w:r>
        <w:rPr>
          <w:rFonts w:hint="eastAsia" w:ascii="仿宋_GB2312" w:hAnsi="仿宋_GB2312" w:eastAsia="仿宋_GB2312" w:cs="仿宋_GB2312"/>
          <w:color w:val="000000"/>
          <w:sz w:val="28"/>
          <w:szCs w:val="28"/>
        </w:rPr>
        <w:t>超过5%。</w:t>
      </w:r>
    </w:p>
    <w:p w14:paraId="3D46B43E">
      <w:pPr>
        <w:numPr>
          <w:ilvl w:val="0"/>
          <w:numId w:val="0"/>
        </w:numPr>
        <w:spacing w:line="460" w:lineRule="exact"/>
        <w:ind w:firstLine="576" w:firstLineChars="20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灭鼠合格标准：控制三个月后，用粉块检查，一夜后分块不</w:t>
      </w:r>
      <w:r>
        <w:rPr>
          <w:rFonts w:hint="eastAsia" w:ascii="仿宋_GB2312" w:hAnsi="仿宋_GB2312" w:eastAsia="仿宋_GB2312" w:cs="仿宋_GB2312"/>
          <w:color w:val="000000"/>
          <w:sz w:val="28"/>
          <w:szCs w:val="28"/>
          <w:lang w:val="en-US" w:eastAsia="zh-CN"/>
        </w:rPr>
        <w:t>得</w:t>
      </w:r>
      <w:r>
        <w:rPr>
          <w:rFonts w:hint="eastAsia" w:ascii="仿宋_GB2312" w:hAnsi="仿宋_GB2312" w:eastAsia="仿宋_GB2312" w:cs="仿宋_GB2312"/>
          <w:color w:val="000000"/>
          <w:sz w:val="28"/>
          <w:szCs w:val="28"/>
        </w:rPr>
        <w:t>超过3%，有鼠洞、鼠粪、鼠咬等鼠迹的房间不</w:t>
      </w:r>
      <w:r>
        <w:rPr>
          <w:rFonts w:hint="eastAsia" w:ascii="仿宋_GB2312" w:hAnsi="仿宋_GB2312" w:eastAsia="仿宋_GB2312" w:cs="仿宋_GB2312"/>
          <w:color w:val="000000"/>
          <w:sz w:val="28"/>
          <w:szCs w:val="28"/>
          <w:lang w:val="en-US" w:eastAsia="zh-CN"/>
        </w:rPr>
        <w:t>得</w:t>
      </w:r>
      <w:r>
        <w:rPr>
          <w:rFonts w:hint="eastAsia" w:ascii="仿宋_GB2312" w:hAnsi="仿宋_GB2312" w:eastAsia="仿宋_GB2312" w:cs="仿宋_GB2312"/>
          <w:color w:val="000000"/>
          <w:sz w:val="28"/>
          <w:szCs w:val="28"/>
        </w:rPr>
        <w:t>超过2%，重点部门防鼠设施不合格处不</w:t>
      </w:r>
      <w:r>
        <w:rPr>
          <w:rFonts w:hint="eastAsia" w:ascii="仿宋_GB2312" w:hAnsi="仿宋_GB2312" w:eastAsia="仿宋_GB2312" w:cs="仿宋_GB2312"/>
          <w:color w:val="000000"/>
          <w:sz w:val="28"/>
          <w:szCs w:val="28"/>
          <w:lang w:val="en-US" w:eastAsia="zh-CN"/>
        </w:rPr>
        <w:t>得</w:t>
      </w:r>
      <w:r>
        <w:rPr>
          <w:rFonts w:hint="eastAsia" w:ascii="仿宋_GB2312" w:hAnsi="仿宋_GB2312" w:eastAsia="仿宋_GB2312" w:cs="仿宋_GB2312"/>
          <w:color w:val="000000"/>
          <w:sz w:val="28"/>
          <w:szCs w:val="28"/>
        </w:rPr>
        <w:t>超过5%。</w:t>
      </w:r>
    </w:p>
    <w:p w14:paraId="1EA39F48">
      <w:pPr>
        <w:ind w:firstLine="281" w:firstLineChars="100"/>
        <w:rPr>
          <w:rFonts w:hint="eastAsia" w:ascii="仿宋_GB2312" w:hAnsi="仿宋_GB2312" w:eastAsia="仿宋_GB2312" w:cs="仿宋_GB2312"/>
          <w:b/>
          <w:bCs w:val="0"/>
          <w:color w:val="000000"/>
          <w:sz w:val="28"/>
          <w:szCs w:val="28"/>
        </w:rPr>
      </w:pPr>
      <w:r>
        <w:rPr>
          <w:rFonts w:hint="eastAsia" w:ascii="仿宋_GB2312" w:hAnsi="仿宋_GB2312" w:eastAsia="仿宋_GB2312" w:cs="仿宋_GB2312"/>
          <w:b/>
          <w:color w:val="000000"/>
          <w:sz w:val="28"/>
          <w:szCs w:val="28"/>
        </w:rPr>
        <w:t>第</w:t>
      </w:r>
      <w:r>
        <w:rPr>
          <w:rFonts w:hint="eastAsia" w:ascii="仿宋_GB2312" w:hAnsi="仿宋_GB2312" w:eastAsia="仿宋_GB2312" w:cs="仿宋_GB2312"/>
          <w:b/>
          <w:color w:val="000000"/>
          <w:sz w:val="28"/>
          <w:szCs w:val="28"/>
          <w:lang w:val="en-US" w:eastAsia="zh-CN"/>
        </w:rPr>
        <w:t>七</w:t>
      </w:r>
      <w:r>
        <w:rPr>
          <w:rFonts w:hint="eastAsia" w:ascii="仿宋_GB2312" w:hAnsi="仿宋_GB2312" w:eastAsia="仿宋_GB2312" w:cs="仿宋_GB2312"/>
          <w:b/>
          <w:color w:val="000000"/>
          <w:sz w:val="28"/>
          <w:szCs w:val="28"/>
        </w:rPr>
        <w:t>条</w:t>
      </w:r>
      <w:r>
        <w:rPr>
          <w:rFonts w:hint="eastAsia" w:ascii="仿宋_GB2312" w:hAnsi="仿宋_GB2312" w:eastAsia="仿宋_GB2312" w:cs="仿宋_GB2312"/>
          <w:b/>
          <w:color w:val="000000"/>
          <w:sz w:val="28"/>
          <w:szCs w:val="28"/>
          <w:lang w:val="en-US" w:eastAsia="zh-CN"/>
        </w:rPr>
        <w:t xml:space="preserve"> </w:t>
      </w:r>
      <w:r>
        <w:rPr>
          <w:rFonts w:hint="eastAsia" w:ascii="仿宋_GB2312" w:hAnsi="仿宋_GB2312" w:eastAsia="仿宋_GB2312" w:cs="仿宋_GB2312"/>
          <w:b/>
          <w:bCs w:val="0"/>
          <w:color w:val="000000"/>
          <w:sz w:val="28"/>
          <w:szCs w:val="28"/>
        </w:rPr>
        <w:t>双方责任</w:t>
      </w:r>
    </w:p>
    <w:p w14:paraId="23D43EE6">
      <w:pPr>
        <w:spacing w:line="460" w:lineRule="exact"/>
        <w:ind w:firstLine="576" w:firstLineChars="206"/>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1、甲方责任：</w:t>
      </w:r>
    </w:p>
    <w:p w14:paraId="54B2D4F9">
      <w:pPr>
        <w:spacing w:line="460" w:lineRule="exact"/>
        <w:ind w:firstLine="576" w:firstLineChars="20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（1）坚持做好日常清洁卫生，妥善管理好食品，及时清理垃圾。</w:t>
      </w:r>
    </w:p>
    <w:p w14:paraId="4583E904">
      <w:pPr>
        <w:spacing w:line="460" w:lineRule="exact"/>
        <w:ind w:firstLine="576" w:firstLineChars="20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（2）积极做好杀虫灭鼠的宣传工作，对乙方采用的杀虫灭鼠药物、器械应予保护，不得随意拆毁。</w:t>
      </w:r>
    </w:p>
    <w:p w14:paraId="0953C5C9">
      <w:pPr>
        <w:spacing w:line="460" w:lineRule="exact"/>
        <w:ind w:firstLine="576" w:firstLineChars="20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（3）根据乙方提出的虫害防治设施整改方案，及时进行完善。如不予配合，造成虫鼠控制难度增大，责任由甲方负责。</w:t>
      </w:r>
    </w:p>
    <w:p w14:paraId="4C899D09">
      <w:pPr>
        <w:spacing w:line="460" w:lineRule="exact"/>
        <w:ind w:firstLine="576" w:firstLineChars="20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（4）甲方应积极配合乙方进行防治工作，每次施药前，甲方需将食物和食具用台布遮盖好，确保安全无误。防治处理时，派员引路协调。</w:t>
      </w:r>
    </w:p>
    <w:p w14:paraId="219DB0D8">
      <w:pPr>
        <w:spacing w:line="460" w:lineRule="exact"/>
        <w:ind w:firstLine="576" w:firstLineChars="20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（5）突发性的鼠情、虫情出现时，应以尽快的方式通知乙方，以便及时处理。</w:t>
      </w:r>
    </w:p>
    <w:p w14:paraId="3E561E33">
      <w:pPr>
        <w:spacing w:line="460" w:lineRule="exact"/>
        <w:ind w:firstLine="576" w:firstLineChars="20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（6）乙方每次防治或检查完毕，经甲方确认后在施工单上签字并留根存档。</w:t>
      </w:r>
    </w:p>
    <w:p w14:paraId="3220D660">
      <w:pPr>
        <w:spacing w:line="460" w:lineRule="exact"/>
        <w:ind w:firstLine="576" w:firstLineChars="206"/>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2、乙方责任：</w:t>
      </w:r>
    </w:p>
    <w:p w14:paraId="191675AD">
      <w:pPr>
        <w:spacing w:line="460" w:lineRule="exact"/>
        <w:ind w:firstLine="576" w:firstLineChars="20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（1）依照合同要求，按规定时间保质保量的做好防治工作。</w:t>
      </w:r>
    </w:p>
    <w:p w14:paraId="243F08E5">
      <w:pPr>
        <w:spacing w:line="460" w:lineRule="exact"/>
        <w:ind w:firstLine="576" w:firstLineChars="20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（2）坚持科学配药和安全施药，杀虫灭鼠的实施过程中，因违反规定造成人畜中毒事故，由乙方承担法律责任。</w:t>
      </w:r>
    </w:p>
    <w:p w14:paraId="2CBA0FD6">
      <w:pPr>
        <w:spacing w:line="460" w:lineRule="exact"/>
        <w:ind w:firstLine="576" w:firstLineChars="20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（3）在执行合同过程中，乙方参加服务的人员必须严格遵守甲方规章制度，不准吸烟、不准喧哗，做到安全操作，文明施工。</w:t>
      </w:r>
    </w:p>
    <w:p w14:paraId="4653669A">
      <w:pPr>
        <w:spacing w:line="460" w:lineRule="exact"/>
        <w:ind w:firstLine="576" w:firstLineChars="20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（4）认真做好施工记录，如实反映虫害鼠情防治效果及存在的问题。</w:t>
      </w:r>
    </w:p>
    <w:p w14:paraId="7D0A942F">
      <w:pPr>
        <w:spacing w:line="460" w:lineRule="exact"/>
        <w:ind w:firstLine="576" w:firstLineChars="20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（5）若控制效果未达到“全爱卫”规定标准，乙方需加大力度为甲方治理，直至达到规定标准。</w:t>
      </w:r>
    </w:p>
    <w:p w14:paraId="01685850">
      <w:pPr>
        <w:spacing w:line="460" w:lineRule="exact"/>
        <w:ind w:firstLine="576" w:firstLineChars="20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（6）如甲方有特殊要求，应提前2天通知乙方，乙方自接到通知之时起，竭尽全力予以满足。</w:t>
      </w:r>
    </w:p>
    <w:p w14:paraId="78D46791">
      <w:pPr>
        <w:spacing w:line="460" w:lineRule="exact"/>
        <w:ind w:firstLine="576" w:firstLineChars="20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（7）在执行合同期限内，不影响甲方的正常经营，不损坏甲方任何设施，否则照价赔偿。</w:t>
      </w:r>
    </w:p>
    <w:p w14:paraId="6F9D28F4">
      <w:pPr>
        <w:ind w:firstLine="281" w:firstLineChars="100"/>
        <w:rPr>
          <w:rFonts w:hint="eastAsia" w:ascii="仿宋_GB2312" w:hAnsi="仿宋_GB2312" w:eastAsia="仿宋_GB2312" w:cs="仿宋_GB2312"/>
          <w:b/>
          <w:bCs w:val="0"/>
          <w:color w:val="000000"/>
          <w:sz w:val="28"/>
          <w:szCs w:val="28"/>
        </w:rPr>
      </w:pPr>
      <w:r>
        <w:rPr>
          <w:rFonts w:hint="eastAsia" w:ascii="仿宋_GB2312" w:hAnsi="仿宋_GB2312" w:eastAsia="仿宋_GB2312" w:cs="仿宋_GB2312"/>
          <w:b/>
          <w:color w:val="000000"/>
          <w:sz w:val="28"/>
          <w:szCs w:val="28"/>
        </w:rPr>
        <w:t>第</w:t>
      </w:r>
      <w:r>
        <w:rPr>
          <w:rFonts w:hint="eastAsia" w:ascii="仿宋_GB2312" w:hAnsi="仿宋_GB2312" w:eastAsia="仿宋_GB2312" w:cs="仿宋_GB2312"/>
          <w:b/>
          <w:color w:val="000000"/>
          <w:sz w:val="28"/>
          <w:szCs w:val="28"/>
          <w:lang w:val="en-US" w:eastAsia="zh-CN"/>
        </w:rPr>
        <w:t>八</w:t>
      </w:r>
      <w:r>
        <w:rPr>
          <w:rFonts w:hint="eastAsia" w:ascii="仿宋_GB2312" w:hAnsi="仿宋_GB2312" w:eastAsia="仿宋_GB2312" w:cs="仿宋_GB2312"/>
          <w:b/>
          <w:color w:val="000000"/>
          <w:sz w:val="28"/>
          <w:szCs w:val="28"/>
        </w:rPr>
        <w:t>条</w:t>
      </w:r>
      <w:r>
        <w:rPr>
          <w:rFonts w:hint="eastAsia" w:ascii="仿宋_GB2312" w:hAnsi="仿宋_GB2312" w:eastAsia="仿宋_GB2312" w:cs="仿宋_GB2312"/>
          <w:b/>
          <w:color w:val="000000"/>
          <w:sz w:val="28"/>
          <w:szCs w:val="28"/>
          <w:lang w:val="en-US" w:eastAsia="zh-CN"/>
        </w:rPr>
        <w:t xml:space="preserve"> </w:t>
      </w:r>
      <w:r>
        <w:rPr>
          <w:rFonts w:hint="eastAsia" w:ascii="仿宋_GB2312" w:hAnsi="仿宋_GB2312" w:eastAsia="仿宋_GB2312" w:cs="仿宋_GB2312"/>
          <w:b/>
          <w:bCs w:val="0"/>
          <w:color w:val="000000"/>
          <w:sz w:val="28"/>
          <w:szCs w:val="28"/>
        </w:rPr>
        <w:t>违约责任</w:t>
      </w:r>
    </w:p>
    <w:p w14:paraId="7C085C9E">
      <w:pPr>
        <w:spacing w:line="460" w:lineRule="exact"/>
        <w:ind w:firstLine="576" w:firstLineChars="20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1、甲乙双方不得无故单方面终止或变更合同，如擅自终止合同视为违约，违约方须向守约方支付合同总价的25%作为违约金。</w:t>
      </w:r>
    </w:p>
    <w:p w14:paraId="355BB561">
      <w:pPr>
        <w:spacing w:line="460" w:lineRule="exact"/>
        <w:ind w:firstLine="576" w:firstLineChars="20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2、双方因不可抗力事件导致不能履行合同，应当及时通知对方，以减轻可能给对方造成的损失，并在10天内提供证明。</w:t>
      </w:r>
    </w:p>
    <w:p w14:paraId="2DBE164F">
      <w:pPr>
        <w:spacing w:line="460" w:lineRule="exact"/>
        <w:ind w:firstLine="576" w:firstLineChars="206"/>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3、若乙方违反本合同第六条，关于控制效果执行标准的约定，甲方有权要求其整改，若整改次数超过3次（含3次）的，甲方有权解除本合同，并要求乙方承担合同总价的25%作为违约金。</w:t>
      </w:r>
    </w:p>
    <w:p w14:paraId="201EDE69">
      <w:pPr>
        <w:spacing w:line="460" w:lineRule="exact"/>
        <w:ind w:firstLine="576" w:firstLineChars="206"/>
        <w:rPr>
          <w:rFonts w:hint="eastAsia" w:ascii="仿宋_GB2312" w:hAnsi="仿宋_GB2312" w:eastAsia="仿宋_GB2312" w:cs="仿宋_GB2312"/>
          <w:color w:val="000000"/>
          <w:sz w:val="28"/>
          <w:szCs w:val="28"/>
          <w:lang w:val="en-US" w:eastAsia="zh-CN"/>
        </w:rPr>
      </w:pPr>
    </w:p>
    <w:p w14:paraId="2A897844">
      <w:pPr>
        <w:ind w:firstLine="281" w:firstLineChars="100"/>
        <w:rPr>
          <w:rFonts w:hint="eastAsia" w:ascii="仿宋_GB2312" w:hAnsi="仿宋_GB2312" w:eastAsia="仿宋_GB2312" w:cs="仿宋_GB2312"/>
          <w:b/>
          <w:bCs w:val="0"/>
          <w:color w:val="000000"/>
          <w:sz w:val="28"/>
          <w:szCs w:val="28"/>
        </w:rPr>
      </w:pPr>
      <w:r>
        <w:rPr>
          <w:rFonts w:hint="eastAsia" w:ascii="仿宋_GB2312" w:hAnsi="仿宋_GB2312" w:eastAsia="仿宋_GB2312" w:cs="仿宋_GB2312"/>
          <w:b/>
          <w:color w:val="000000"/>
          <w:sz w:val="28"/>
          <w:szCs w:val="28"/>
        </w:rPr>
        <w:t>第</w:t>
      </w:r>
      <w:r>
        <w:rPr>
          <w:rFonts w:hint="eastAsia" w:ascii="仿宋_GB2312" w:hAnsi="仿宋_GB2312" w:eastAsia="仿宋_GB2312" w:cs="仿宋_GB2312"/>
          <w:b/>
          <w:color w:val="000000"/>
          <w:sz w:val="28"/>
          <w:szCs w:val="28"/>
          <w:lang w:val="en-US" w:eastAsia="zh-CN"/>
        </w:rPr>
        <w:t>九</w:t>
      </w:r>
      <w:r>
        <w:rPr>
          <w:rFonts w:hint="eastAsia" w:ascii="仿宋_GB2312" w:hAnsi="仿宋_GB2312" w:eastAsia="仿宋_GB2312" w:cs="仿宋_GB2312"/>
          <w:b/>
          <w:color w:val="000000"/>
          <w:sz w:val="28"/>
          <w:szCs w:val="28"/>
        </w:rPr>
        <w:t>条</w:t>
      </w:r>
      <w:r>
        <w:rPr>
          <w:rFonts w:hint="eastAsia" w:ascii="仿宋_GB2312" w:hAnsi="仿宋_GB2312" w:eastAsia="仿宋_GB2312" w:cs="仿宋_GB2312"/>
          <w:b/>
          <w:color w:val="000000"/>
          <w:sz w:val="28"/>
          <w:szCs w:val="28"/>
          <w:lang w:val="en-US" w:eastAsia="zh-CN"/>
        </w:rPr>
        <w:t xml:space="preserve"> </w:t>
      </w:r>
      <w:r>
        <w:rPr>
          <w:rFonts w:hint="eastAsia" w:ascii="仿宋_GB2312" w:hAnsi="仿宋_GB2312" w:eastAsia="仿宋_GB2312" w:cs="仿宋_GB2312"/>
          <w:b/>
          <w:bCs w:val="0"/>
          <w:color w:val="000000"/>
          <w:sz w:val="28"/>
          <w:szCs w:val="28"/>
        </w:rPr>
        <w:t>合同争议</w:t>
      </w:r>
    </w:p>
    <w:p w14:paraId="3A9A69C3">
      <w:pPr>
        <w:spacing w:line="460" w:lineRule="exact"/>
        <w:ind w:firstLine="576" w:firstLineChars="20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本合同履行过程中发生的纠纷，甲乙双方应协商解决，如不愿协商解决或协商不成的，甲乙双方可向甲方所在地人民法院提起诉讼。</w:t>
      </w:r>
    </w:p>
    <w:p w14:paraId="3B7CA952">
      <w:pPr>
        <w:spacing w:line="460" w:lineRule="exact"/>
        <w:ind w:firstLine="576" w:firstLineChars="206"/>
        <w:rPr>
          <w:rFonts w:hint="eastAsia" w:ascii="仿宋_GB2312" w:hAnsi="仿宋_GB2312" w:eastAsia="仿宋_GB2312" w:cs="仿宋_GB2312"/>
          <w:color w:val="000000"/>
          <w:sz w:val="28"/>
          <w:szCs w:val="28"/>
        </w:rPr>
      </w:pPr>
    </w:p>
    <w:p w14:paraId="4EF2E010">
      <w:pPr>
        <w:spacing w:line="460" w:lineRule="exact"/>
        <w:ind w:firstLine="281" w:firstLineChars="1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第十条  法律适用</w:t>
      </w:r>
    </w:p>
    <w:p w14:paraId="487CADF8">
      <w:pPr>
        <w:spacing w:line="460" w:lineRule="exact"/>
        <w:ind w:firstLine="576" w:firstLineChars="20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本合同的订立、效力、解释、履行和争议的解决均适用中华人民共和国法律法规。</w:t>
      </w:r>
    </w:p>
    <w:p w14:paraId="44FD61C7">
      <w:pPr>
        <w:spacing w:line="460" w:lineRule="exact"/>
        <w:rPr>
          <w:rFonts w:hint="eastAsia" w:ascii="仿宋_GB2312" w:hAnsi="仿宋_GB2312" w:eastAsia="仿宋_GB2312" w:cs="仿宋_GB2312"/>
          <w:b/>
          <w:color w:val="000000"/>
          <w:sz w:val="28"/>
          <w:szCs w:val="28"/>
        </w:rPr>
      </w:pPr>
    </w:p>
    <w:p w14:paraId="7414F6D2">
      <w:pPr>
        <w:spacing w:line="460" w:lineRule="exact"/>
        <w:ind w:firstLine="281" w:firstLineChars="1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第十</w:t>
      </w:r>
      <w:r>
        <w:rPr>
          <w:rFonts w:hint="eastAsia" w:ascii="仿宋_GB2312" w:hAnsi="仿宋_GB2312" w:eastAsia="仿宋_GB2312" w:cs="仿宋_GB2312"/>
          <w:b/>
          <w:color w:val="000000"/>
          <w:sz w:val="28"/>
          <w:szCs w:val="28"/>
          <w:lang w:val="en-US" w:eastAsia="zh-CN"/>
        </w:rPr>
        <w:t>一</w:t>
      </w:r>
      <w:r>
        <w:rPr>
          <w:rFonts w:hint="eastAsia" w:ascii="仿宋_GB2312" w:hAnsi="仿宋_GB2312" w:eastAsia="仿宋_GB2312" w:cs="仿宋_GB2312"/>
          <w:b/>
          <w:color w:val="000000"/>
          <w:sz w:val="28"/>
          <w:szCs w:val="28"/>
        </w:rPr>
        <w:t>条  其它</w:t>
      </w:r>
    </w:p>
    <w:p w14:paraId="3D358ABA">
      <w:pPr>
        <w:spacing w:line="460" w:lineRule="exact"/>
        <w:ind w:firstLine="576" w:firstLineChars="20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1、甲方采用直接送达或传真、挂号信、特快专递送达的方式送达与本合同有关的书面文件，直接送达以乙方代表签收之日为送达之日，传真以发出之日为送达之日，挂号信、特快专递地址在</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荔波县</w:t>
      </w:r>
      <w:r>
        <w:rPr>
          <w:rFonts w:hint="eastAsia" w:ascii="仿宋_GB2312" w:hAnsi="仿宋_GB2312" w:eastAsia="仿宋_GB2312" w:cs="仿宋_GB2312"/>
          <w:color w:val="000000"/>
          <w:sz w:val="28"/>
          <w:szCs w:val="28"/>
          <w:u w:val="single"/>
        </w:rPr>
        <w:t>内</w:t>
      </w:r>
      <w:r>
        <w:rPr>
          <w:rFonts w:hint="eastAsia" w:ascii="仿宋_GB2312" w:hAnsi="仿宋_GB2312" w:eastAsia="仿宋_GB2312" w:cs="仿宋_GB2312"/>
          <w:color w:val="000000"/>
          <w:sz w:val="28"/>
          <w:szCs w:val="28"/>
        </w:rPr>
        <w:t>以投递次日为送达之日、地址在</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荔波县</w:t>
      </w:r>
      <w:r>
        <w:rPr>
          <w:rFonts w:hint="eastAsia" w:ascii="仿宋_GB2312" w:hAnsi="仿宋_GB2312" w:eastAsia="仿宋_GB2312" w:cs="仿宋_GB2312"/>
          <w:color w:val="000000"/>
          <w:sz w:val="28"/>
          <w:szCs w:val="28"/>
          <w:u w:val="single"/>
        </w:rPr>
        <w:t>外</w:t>
      </w:r>
      <w:r>
        <w:rPr>
          <w:rFonts w:hint="eastAsia" w:ascii="仿宋_GB2312" w:hAnsi="仿宋_GB2312" w:eastAsia="仿宋_GB2312" w:cs="仿宋_GB2312"/>
          <w:color w:val="000000"/>
          <w:sz w:val="28"/>
          <w:szCs w:val="28"/>
          <w:lang w:val="en-US" w:eastAsia="zh-CN"/>
        </w:rPr>
        <w:t>的原则上</w:t>
      </w:r>
      <w:r>
        <w:rPr>
          <w:rFonts w:hint="eastAsia" w:ascii="仿宋_GB2312" w:hAnsi="仿宋_GB2312" w:eastAsia="仿宋_GB2312" w:cs="仿宋_GB2312"/>
          <w:color w:val="000000"/>
          <w:sz w:val="28"/>
          <w:szCs w:val="28"/>
        </w:rPr>
        <w:t>以投递之日起第三日为送达日</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具体送达日以投递目的地距离为准）</w:t>
      </w:r>
      <w:r>
        <w:rPr>
          <w:rFonts w:hint="eastAsia" w:ascii="仿宋_GB2312" w:hAnsi="仿宋_GB2312" w:eastAsia="仿宋_GB2312" w:cs="仿宋_GB2312"/>
          <w:color w:val="000000"/>
          <w:sz w:val="28"/>
          <w:szCs w:val="28"/>
        </w:rPr>
        <w:t>。乙方应确保本合同所记载地址或传真号码准确无误，如发生变更应及时书面通知甲方，否则送达不能造成的一切损失和责任，自行承担。</w:t>
      </w:r>
    </w:p>
    <w:p w14:paraId="6F6D353E">
      <w:pPr>
        <w:snapToGrid/>
        <w:spacing w:line="460" w:lineRule="exact"/>
        <w:ind w:left="0" w:firstLine="576" w:firstLineChars="206"/>
        <w:rPr>
          <w:rFonts w:hint="eastAsia" w:ascii="仿宋_GB2312" w:hAnsi="仿宋_GB2312" w:eastAsia="仿宋_GB2312" w:cs="仿宋_GB2312"/>
          <w:color w:val="000000"/>
          <w:spacing w:val="1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pacing w:val="0"/>
          <w:sz w:val="28"/>
          <w:szCs w:val="28"/>
        </w:rPr>
        <w:t>货物经甲方检验合格并交付后，即</w:t>
      </w:r>
      <w:r>
        <w:rPr>
          <w:rFonts w:hint="eastAsia" w:ascii="仿宋_GB2312" w:hAnsi="仿宋_GB2312" w:eastAsia="仿宋_GB2312" w:cs="仿宋_GB2312"/>
          <w:color w:val="000000"/>
          <w:spacing w:val="10"/>
          <w:sz w:val="28"/>
          <w:szCs w:val="28"/>
        </w:rPr>
        <w:t>为甲方所有，乙方不得以任何理由另行主张权利。</w:t>
      </w:r>
    </w:p>
    <w:p w14:paraId="6D1FF006">
      <w:pPr>
        <w:spacing w:line="4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3、本合同自双方法定代表人或授权代表签字并加盖公章</w:t>
      </w:r>
      <w:r>
        <w:rPr>
          <w:rFonts w:hint="eastAsia" w:ascii="仿宋_GB2312" w:hAnsi="仿宋_GB2312" w:eastAsia="仿宋_GB2312" w:cs="仿宋_GB2312"/>
          <w:color w:val="000000"/>
          <w:spacing w:val="8"/>
          <w:sz w:val="28"/>
          <w:szCs w:val="28"/>
          <w:lang w:val="en-US" w:eastAsia="zh-CN"/>
        </w:rPr>
        <w:t>之日</w:t>
      </w:r>
      <w:r>
        <w:rPr>
          <w:rFonts w:hint="eastAsia" w:ascii="仿宋_GB2312" w:hAnsi="仿宋_GB2312" w:eastAsia="仿宋_GB2312" w:cs="仿宋_GB2312"/>
          <w:color w:val="000000"/>
          <w:spacing w:val="8"/>
          <w:sz w:val="28"/>
          <w:szCs w:val="28"/>
        </w:rPr>
        <w:t>起生效</w:t>
      </w:r>
      <w:r>
        <w:rPr>
          <w:rFonts w:hint="eastAsia" w:ascii="仿宋_GB2312" w:hAnsi="仿宋_GB2312" w:eastAsia="仿宋_GB2312" w:cs="仿宋_GB2312"/>
          <w:color w:val="000000"/>
          <w:sz w:val="28"/>
          <w:szCs w:val="28"/>
        </w:rPr>
        <w:t xml:space="preserve">。  </w:t>
      </w:r>
    </w:p>
    <w:p w14:paraId="6F5E1215">
      <w:pPr>
        <w:spacing w:line="4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4、本合同未尽事宜，需经双方协商，签订补充协议如因甲方公司重组或结构性调整导致运营主体发生变更，甲方需提前【</w:t>
      </w:r>
      <w:r>
        <w:rPr>
          <w:rFonts w:hint="eastAsia" w:ascii="仿宋_GB2312" w:hAnsi="仿宋_GB2312" w:eastAsia="仿宋_GB2312" w:cs="仿宋_GB2312"/>
          <w:color w:val="000000"/>
          <w:sz w:val="28"/>
          <w:szCs w:val="28"/>
          <w:lang w:val="en-US" w:eastAsia="zh-CN"/>
        </w:rPr>
        <w:t>30</w:t>
      </w:r>
      <w:r>
        <w:rPr>
          <w:rFonts w:hint="eastAsia" w:ascii="仿宋_GB2312" w:hAnsi="仿宋_GB2312" w:eastAsia="仿宋_GB2312" w:cs="仿宋_GB2312"/>
          <w:color w:val="000000"/>
          <w:sz w:val="28"/>
          <w:szCs w:val="28"/>
        </w:rPr>
        <w:t>】日以书面或口头方式告知乙方，经双方友好协商后另行签订补充协议或重签合同。乙方不同意变更的，双方均可解除合同，且对此不承担提前解除合同的违约责任。</w:t>
      </w:r>
    </w:p>
    <w:p w14:paraId="6AB5DD92">
      <w:pPr>
        <w:spacing w:line="4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5、本合同一式</w:t>
      </w:r>
      <w:r>
        <w:rPr>
          <w:rFonts w:hint="eastAsia" w:ascii="仿宋_GB2312" w:hAnsi="仿宋_GB2312" w:eastAsia="仿宋_GB2312" w:cs="仿宋_GB2312"/>
          <w:color w:val="000000"/>
          <w:sz w:val="28"/>
          <w:szCs w:val="28"/>
          <w:lang w:val="en-US" w:eastAsia="zh-CN"/>
        </w:rPr>
        <w:t>两</w:t>
      </w:r>
      <w:r>
        <w:rPr>
          <w:rFonts w:hint="eastAsia" w:ascii="仿宋_GB2312" w:hAnsi="仿宋_GB2312" w:eastAsia="仿宋_GB2312" w:cs="仿宋_GB2312"/>
          <w:color w:val="000000"/>
          <w:sz w:val="28"/>
          <w:szCs w:val="28"/>
        </w:rPr>
        <w:t>份，甲乙双方各执</w:t>
      </w:r>
      <w:r>
        <w:rPr>
          <w:rFonts w:hint="eastAsia" w:ascii="仿宋_GB2312" w:hAnsi="仿宋_GB2312" w:eastAsia="仿宋_GB2312" w:cs="仿宋_GB2312"/>
          <w:color w:val="000000"/>
          <w:sz w:val="28"/>
          <w:szCs w:val="28"/>
          <w:lang w:val="en-US" w:eastAsia="zh-CN"/>
        </w:rPr>
        <w:t>一</w:t>
      </w:r>
      <w:r>
        <w:rPr>
          <w:rFonts w:hint="eastAsia" w:ascii="仿宋_GB2312" w:hAnsi="仿宋_GB2312" w:eastAsia="仿宋_GB2312" w:cs="仿宋_GB2312"/>
          <w:color w:val="000000"/>
          <w:sz w:val="28"/>
          <w:szCs w:val="28"/>
        </w:rPr>
        <w:t>份，每份均具同等法律效力。</w:t>
      </w:r>
    </w:p>
    <w:p w14:paraId="7E7B23BB">
      <w:pPr>
        <w:spacing w:line="4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6、合同附件是本合同的组成部分，与本合同有同等法律效力。</w:t>
      </w:r>
    </w:p>
    <w:p w14:paraId="4E1B93B8">
      <w:pPr>
        <w:numPr>
          <w:ilvl w:val="0"/>
          <w:numId w:val="0"/>
        </w:numPr>
        <w:kinsoku w:val="0"/>
        <w:autoSpaceDE w:val="0"/>
        <w:autoSpaceDN w:val="0"/>
        <w:adjustRightInd w:val="0"/>
        <w:snapToGrid w:val="0"/>
        <w:spacing w:before="86" w:line="189" w:lineRule="auto"/>
        <w:jc w:val="left"/>
        <w:textAlignment w:val="baseline"/>
        <w:rPr>
          <w:rFonts w:hint="eastAsia" w:ascii="宋体" w:hAnsi="宋体" w:eastAsia="宋体" w:cs="宋体"/>
          <w:b/>
          <w:bCs/>
          <w:spacing w:val="8"/>
          <w:sz w:val="20"/>
          <w:szCs w:val="20"/>
        </w:rPr>
      </w:pPr>
      <w:r>
        <w:rPr>
          <w:rFonts w:hint="eastAsia" w:ascii="仿宋_GB2312" w:hAnsi="仿宋_GB2312" w:eastAsia="仿宋_GB2312" w:cs="仿宋_GB2312"/>
          <w:color w:val="000000"/>
          <w:sz w:val="28"/>
          <w:szCs w:val="28"/>
        </w:rPr>
        <w:t>7、其它约定：</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无</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32"/>
          <w:szCs w:val="32"/>
          <w:u w:val="single"/>
        </w:rPr>
        <w:t xml:space="preserve">         </w:t>
      </w:r>
    </w:p>
    <w:p w14:paraId="4E992B7C">
      <w:pPr>
        <w:numPr>
          <w:ilvl w:val="0"/>
          <w:numId w:val="0"/>
        </w:numPr>
        <w:kinsoku w:val="0"/>
        <w:autoSpaceDE w:val="0"/>
        <w:autoSpaceDN w:val="0"/>
        <w:adjustRightInd w:val="0"/>
        <w:snapToGrid w:val="0"/>
        <w:spacing w:before="86" w:line="189" w:lineRule="auto"/>
        <w:jc w:val="left"/>
        <w:textAlignment w:val="baseline"/>
        <w:rPr>
          <w:rFonts w:hint="eastAsia" w:ascii="宋体" w:hAnsi="宋体" w:eastAsia="宋体" w:cs="宋体"/>
          <w:b/>
          <w:bCs/>
          <w:spacing w:val="8"/>
          <w:sz w:val="20"/>
          <w:szCs w:val="20"/>
        </w:rPr>
      </w:pPr>
    </w:p>
    <w:p w14:paraId="129A93F6">
      <w:pPr>
        <w:numPr>
          <w:ilvl w:val="0"/>
          <w:numId w:val="0"/>
        </w:numPr>
        <w:kinsoku w:val="0"/>
        <w:autoSpaceDE w:val="0"/>
        <w:autoSpaceDN w:val="0"/>
        <w:adjustRightInd w:val="0"/>
        <w:snapToGrid w:val="0"/>
        <w:spacing w:before="86" w:line="189" w:lineRule="auto"/>
        <w:jc w:val="left"/>
        <w:textAlignment w:val="baseline"/>
        <w:rPr>
          <w:rFonts w:hint="eastAsia" w:ascii="宋体" w:hAnsi="宋体" w:eastAsia="宋体" w:cs="宋体"/>
          <w:b/>
          <w:bCs/>
          <w:spacing w:val="8"/>
          <w:sz w:val="20"/>
          <w:szCs w:val="20"/>
        </w:rPr>
      </w:pPr>
    </w:p>
    <w:p w14:paraId="2EEF6F52">
      <w:pPr>
        <w:numPr>
          <w:ilvl w:val="0"/>
          <w:numId w:val="0"/>
        </w:numPr>
        <w:kinsoku w:val="0"/>
        <w:autoSpaceDE w:val="0"/>
        <w:autoSpaceDN w:val="0"/>
        <w:adjustRightInd w:val="0"/>
        <w:snapToGrid w:val="0"/>
        <w:spacing w:before="86" w:line="189" w:lineRule="auto"/>
        <w:jc w:val="left"/>
        <w:textAlignment w:val="baseline"/>
        <w:rPr>
          <w:rFonts w:hint="eastAsia" w:ascii="宋体" w:hAnsi="宋体" w:eastAsia="宋体" w:cs="宋体"/>
          <w:b/>
          <w:bCs/>
          <w:spacing w:val="8"/>
          <w:sz w:val="20"/>
          <w:szCs w:val="20"/>
        </w:rPr>
      </w:pPr>
    </w:p>
    <w:p w14:paraId="2C7AD1F0">
      <w:pPr>
        <w:numPr>
          <w:ilvl w:val="0"/>
          <w:numId w:val="0"/>
        </w:numPr>
        <w:kinsoku w:val="0"/>
        <w:autoSpaceDE w:val="0"/>
        <w:autoSpaceDN w:val="0"/>
        <w:adjustRightInd w:val="0"/>
        <w:snapToGrid w:val="0"/>
        <w:spacing w:before="86" w:line="189" w:lineRule="auto"/>
        <w:jc w:val="left"/>
        <w:textAlignment w:val="baseline"/>
        <w:rPr>
          <w:rFonts w:hint="eastAsia" w:ascii="宋体" w:hAnsi="宋体" w:eastAsia="宋体" w:cs="宋体"/>
          <w:b/>
          <w:bCs/>
          <w:spacing w:val="8"/>
          <w:sz w:val="20"/>
          <w:szCs w:val="20"/>
        </w:rPr>
      </w:pPr>
    </w:p>
    <w:p w14:paraId="6B7A2B58">
      <w:pPr>
        <w:numPr>
          <w:ilvl w:val="0"/>
          <w:numId w:val="0"/>
        </w:numPr>
        <w:kinsoku w:val="0"/>
        <w:autoSpaceDE w:val="0"/>
        <w:autoSpaceDN w:val="0"/>
        <w:adjustRightInd w:val="0"/>
        <w:snapToGrid w:val="0"/>
        <w:spacing w:before="86" w:line="189" w:lineRule="auto"/>
        <w:jc w:val="left"/>
        <w:textAlignment w:val="baseline"/>
        <w:rPr>
          <w:rFonts w:hint="eastAsia" w:ascii="宋体" w:hAnsi="宋体" w:eastAsia="宋体" w:cs="宋体"/>
          <w:b/>
          <w:bCs/>
          <w:spacing w:val="8"/>
          <w:sz w:val="20"/>
          <w:szCs w:val="20"/>
        </w:rPr>
      </w:pPr>
    </w:p>
    <w:p w14:paraId="03E797AD">
      <w:pPr>
        <w:numPr>
          <w:ilvl w:val="0"/>
          <w:numId w:val="0"/>
        </w:numPr>
        <w:kinsoku w:val="0"/>
        <w:autoSpaceDE w:val="0"/>
        <w:autoSpaceDN w:val="0"/>
        <w:adjustRightInd w:val="0"/>
        <w:snapToGrid w:val="0"/>
        <w:spacing w:before="86" w:line="189" w:lineRule="auto"/>
        <w:jc w:val="left"/>
        <w:textAlignment w:val="baseline"/>
        <w:rPr>
          <w:rFonts w:hint="eastAsia" w:ascii="宋体" w:hAnsi="宋体" w:eastAsia="宋体" w:cs="宋体"/>
          <w:b/>
          <w:bCs/>
          <w:spacing w:val="8"/>
          <w:sz w:val="20"/>
          <w:szCs w:val="20"/>
        </w:rPr>
      </w:pPr>
    </w:p>
    <w:p w14:paraId="0F20C3C6">
      <w:pPr>
        <w:numPr>
          <w:ilvl w:val="0"/>
          <w:numId w:val="0"/>
        </w:numPr>
        <w:kinsoku w:val="0"/>
        <w:autoSpaceDE w:val="0"/>
        <w:autoSpaceDN w:val="0"/>
        <w:adjustRightInd w:val="0"/>
        <w:snapToGrid w:val="0"/>
        <w:spacing w:before="86" w:line="189" w:lineRule="auto"/>
        <w:jc w:val="left"/>
        <w:textAlignment w:val="baseline"/>
        <w:rPr>
          <w:rFonts w:hint="eastAsia" w:ascii="宋体" w:hAnsi="宋体" w:eastAsia="宋体" w:cs="宋体"/>
          <w:b/>
          <w:bCs/>
          <w:spacing w:val="8"/>
          <w:sz w:val="20"/>
          <w:szCs w:val="20"/>
        </w:rPr>
      </w:pPr>
    </w:p>
    <w:p w14:paraId="410DEC5F">
      <w:pPr>
        <w:numPr>
          <w:ilvl w:val="0"/>
          <w:numId w:val="0"/>
        </w:numPr>
        <w:kinsoku w:val="0"/>
        <w:autoSpaceDE w:val="0"/>
        <w:autoSpaceDN w:val="0"/>
        <w:adjustRightInd w:val="0"/>
        <w:snapToGrid w:val="0"/>
        <w:spacing w:before="86" w:line="189" w:lineRule="auto"/>
        <w:jc w:val="left"/>
        <w:textAlignment w:val="baseline"/>
        <w:rPr>
          <w:rFonts w:hint="eastAsia" w:ascii="宋体" w:hAnsi="宋体" w:eastAsia="宋体" w:cs="宋体"/>
          <w:b/>
          <w:bCs/>
          <w:spacing w:val="8"/>
          <w:sz w:val="20"/>
          <w:szCs w:val="20"/>
        </w:rPr>
      </w:pPr>
    </w:p>
    <w:p w14:paraId="5AA723A0">
      <w:pPr>
        <w:numPr>
          <w:ilvl w:val="0"/>
          <w:numId w:val="0"/>
        </w:numPr>
        <w:kinsoku w:val="0"/>
        <w:autoSpaceDE w:val="0"/>
        <w:autoSpaceDN w:val="0"/>
        <w:adjustRightInd w:val="0"/>
        <w:snapToGrid w:val="0"/>
        <w:spacing w:before="86" w:line="189" w:lineRule="auto"/>
        <w:jc w:val="left"/>
        <w:textAlignment w:val="baseline"/>
        <w:rPr>
          <w:rFonts w:hint="eastAsia" w:ascii="宋体" w:hAnsi="宋体" w:eastAsia="宋体" w:cs="宋体"/>
          <w:b/>
          <w:bCs/>
          <w:spacing w:val="8"/>
          <w:sz w:val="20"/>
          <w:szCs w:val="20"/>
          <w:lang w:val="en-US" w:eastAsia="zh-CN"/>
        </w:rPr>
      </w:pPr>
      <w:r>
        <w:rPr>
          <w:rFonts w:hint="eastAsia" w:ascii="宋体" w:hAnsi="宋体" w:eastAsia="宋体" w:cs="宋体"/>
          <w:b/>
          <w:bCs/>
          <w:spacing w:val="8"/>
          <w:sz w:val="20"/>
          <w:szCs w:val="20"/>
          <w:lang w:val="en-US" w:eastAsia="zh-CN"/>
        </w:rPr>
        <w:t xml:space="preserve"> </w:t>
      </w:r>
    </w:p>
    <w:sectPr>
      <w:footerReference r:id="rId7" w:type="default"/>
      <w:pgSz w:w="11906" w:h="16839"/>
      <w:pgMar w:top="1440" w:right="1800" w:bottom="1440" w:left="1800" w:header="0" w:footer="88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3DEA1">
    <w:pPr>
      <w:spacing w:line="168" w:lineRule="auto"/>
      <w:ind w:left="4210"/>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80CB6E">
                          <w:pPr>
                            <w:pStyle w:val="10"/>
                          </w:pPr>
                          <w:r>
                            <w:fldChar w:fldCharType="begin"/>
                          </w:r>
                          <w:r>
                            <w:instrText xml:space="preserve"> PAGE  \* MERGEFORMAT </w:instrText>
                          </w:r>
                          <w:r>
                            <w:fldChar w:fldCharType="separate"/>
                          </w:r>
                          <w:r>
                            <w:t>- 14 -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C80CB6E">
                    <w:pPr>
                      <w:pStyle w:val="10"/>
                    </w:pPr>
                    <w:r>
                      <w:fldChar w:fldCharType="begin"/>
                    </w:r>
                    <w:r>
                      <w:instrText xml:space="preserve"> PAGE  \* MERGEFORMAT </w:instrText>
                    </w:r>
                    <w:r>
                      <w:fldChar w:fldCharType="separate"/>
                    </w:r>
                    <w:r>
                      <w:t>- 14 -</w:t>
                    </w:r>
                    <w:r>
                      <w:fldChar w:fldCharType="end"/>
                    </w:r>
                  </w:p>
                </w:txbxContent>
              </v:textbox>
            </v:shape>
          </w:pict>
        </mc:Fallback>
      </mc:AlternateContent>
    </w:r>
    <w:r>
      <w:rPr>
        <w:rFonts w:ascii="Calibri" w:hAnsi="Calibri" w:eastAsia="Calibri" w:cs="Calibri"/>
        <w:spacing w:val="-6"/>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2047D">
    <w:pPr>
      <w:spacing w:line="168" w:lineRule="auto"/>
      <w:ind w:left="3845"/>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3DB0F1">
                          <w:pPr>
                            <w:pStyle w:val="10"/>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D3DB0F1">
                    <w:pPr>
                      <w:pStyle w:val="10"/>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2FBC3">
    <w:pPr>
      <w:pStyle w:val="5"/>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FhODRiYmJiNzViNzMzOGU5MmZmYWI1YmI3MzcwY2EifQ=="/>
  </w:docVars>
  <w:rsids>
    <w:rsidRoot w:val="00000000"/>
    <w:rsid w:val="00ED52F1"/>
    <w:rsid w:val="025739FF"/>
    <w:rsid w:val="03275A7E"/>
    <w:rsid w:val="04D26EE9"/>
    <w:rsid w:val="05906AAF"/>
    <w:rsid w:val="06D753FF"/>
    <w:rsid w:val="071A324D"/>
    <w:rsid w:val="0748600C"/>
    <w:rsid w:val="07D03D4F"/>
    <w:rsid w:val="080A5070"/>
    <w:rsid w:val="082C1977"/>
    <w:rsid w:val="08B80F70"/>
    <w:rsid w:val="09543BB5"/>
    <w:rsid w:val="0B4304A5"/>
    <w:rsid w:val="0B4932D8"/>
    <w:rsid w:val="0B8B304D"/>
    <w:rsid w:val="0BF24799"/>
    <w:rsid w:val="0C1C5144"/>
    <w:rsid w:val="0D02490A"/>
    <w:rsid w:val="0DAE46EF"/>
    <w:rsid w:val="0EA855E3"/>
    <w:rsid w:val="11254AC6"/>
    <w:rsid w:val="119E39C9"/>
    <w:rsid w:val="12455E13"/>
    <w:rsid w:val="13203999"/>
    <w:rsid w:val="154C0D37"/>
    <w:rsid w:val="16337E88"/>
    <w:rsid w:val="16F77910"/>
    <w:rsid w:val="16FB6BF7"/>
    <w:rsid w:val="17A41D79"/>
    <w:rsid w:val="17FB27D0"/>
    <w:rsid w:val="185A544F"/>
    <w:rsid w:val="187C3D68"/>
    <w:rsid w:val="188859CE"/>
    <w:rsid w:val="19207A87"/>
    <w:rsid w:val="1A734CF7"/>
    <w:rsid w:val="1AC74D1B"/>
    <w:rsid w:val="1ACE017F"/>
    <w:rsid w:val="1D9E3DA7"/>
    <w:rsid w:val="1FC62E54"/>
    <w:rsid w:val="20546E99"/>
    <w:rsid w:val="21376485"/>
    <w:rsid w:val="213D1BBA"/>
    <w:rsid w:val="214B7D38"/>
    <w:rsid w:val="22CA56D0"/>
    <w:rsid w:val="2316449E"/>
    <w:rsid w:val="28A07C9E"/>
    <w:rsid w:val="2B240E38"/>
    <w:rsid w:val="2B5D4807"/>
    <w:rsid w:val="2B7F5038"/>
    <w:rsid w:val="2CDA6E57"/>
    <w:rsid w:val="2D223FC8"/>
    <w:rsid w:val="2D935681"/>
    <w:rsid w:val="2F613970"/>
    <w:rsid w:val="2FC260AC"/>
    <w:rsid w:val="3034687E"/>
    <w:rsid w:val="325D229C"/>
    <w:rsid w:val="33921B52"/>
    <w:rsid w:val="348927A4"/>
    <w:rsid w:val="34A40577"/>
    <w:rsid w:val="364D200F"/>
    <w:rsid w:val="366E3AB2"/>
    <w:rsid w:val="389E4E7A"/>
    <w:rsid w:val="38A150FB"/>
    <w:rsid w:val="390B1704"/>
    <w:rsid w:val="39156D3E"/>
    <w:rsid w:val="3A3000B7"/>
    <w:rsid w:val="3A8706F1"/>
    <w:rsid w:val="3B2C4D22"/>
    <w:rsid w:val="3CB11983"/>
    <w:rsid w:val="3D593035"/>
    <w:rsid w:val="3E886713"/>
    <w:rsid w:val="3FE931E1"/>
    <w:rsid w:val="401663B0"/>
    <w:rsid w:val="40A2747B"/>
    <w:rsid w:val="41E73751"/>
    <w:rsid w:val="4585543B"/>
    <w:rsid w:val="45BF6C7C"/>
    <w:rsid w:val="46963997"/>
    <w:rsid w:val="471C10EC"/>
    <w:rsid w:val="47807E46"/>
    <w:rsid w:val="47A3580B"/>
    <w:rsid w:val="4A046E08"/>
    <w:rsid w:val="4AD871E1"/>
    <w:rsid w:val="4AE23616"/>
    <w:rsid w:val="4AE468FC"/>
    <w:rsid w:val="4BEB0AED"/>
    <w:rsid w:val="4CC16F4D"/>
    <w:rsid w:val="4CD46FC7"/>
    <w:rsid w:val="4DBC06EF"/>
    <w:rsid w:val="4FB124B6"/>
    <w:rsid w:val="511F64FB"/>
    <w:rsid w:val="51774305"/>
    <w:rsid w:val="53422CE0"/>
    <w:rsid w:val="54EB1352"/>
    <w:rsid w:val="57D6107A"/>
    <w:rsid w:val="57E753FB"/>
    <w:rsid w:val="57EA28C4"/>
    <w:rsid w:val="589E644A"/>
    <w:rsid w:val="58DE3119"/>
    <w:rsid w:val="58E6255C"/>
    <w:rsid w:val="5AFA72D3"/>
    <w:rsid w:val="5B3475AF"/>
    <w:rsid w:val="5BCA5B39"/>
    <w:rsid w:val="5C724673"/>
    <w:rsid w:val="5DCB6F9D"/>
    <w:rsid w:val="5F7E1B45"/>
    <w:rsid w:val="5FA87836"/>
    <w:rsid w:val="6003687A"/>
    <w:rsid w:val="60112787"/>
    <w:rsid w:val="60D868E5"/>
    <w:rsid w:val="611B70DF"/>
    <w:rsid w:val="62857B1E"/>
    <w:rsid w:val="633A3CF8"/>
    <w:rsid w:val="63B12AAC"/>
    <w:rsid w:val="64571F7F"/>
    <w:rsid w:val="658630FD"/>
    <w:rsid w:val="65C8718A"/>
    <w:rsid w:val="66482160"/>
    <w:rsid w:val="66D202EC"/>
    <w:rsid w:val="66F6753E"/>
    <w:rsid w:val="67BB77E0"/>
    <w:rsid w:val="67DE09BB"/>
    <w:rsid w:val="68324E76"/>
    <w:rsid w:val="6C613F7C"/>
    <w:rsid w:val="6D5A28BD"/>
    <w:rsid w:val="6E3D702F"/>
    <w:rsid w:val="6E9C74ED"/>
    <w:rsid w:val="6FCD41FA"/>
    <w:rsid w:val="70637D69"/>
    <w:rsid w:val="7121167F"/>
    <w:rsid w:val="722A3718"/>
    <w:rsid w:val="72DF1E34"/>
    <w:rsid w:val="74296E72"/>
    <w:rsid w:val="74C71DA5"/>
    <w:rsid w:val="74CD762B"/>
    <w:rsid w:val="7732328A"/>
    <w:rsid w:val="77E93077"/>
    <w:rsid w:val="7A4D77AC"/>
    <w:rsid w:val="7ABB557F"/>
    <w:rsid w:val="7D3A7EE4"/>
    <w:rsid w:val="7E190928"/>
    <w:rsid w:val="7E3B1FC5"/>
    <w:rsid w:val="7F2E7865"/>
    <w:rsid w:val="7F847472"/>
    <w:rsid w:val="7FE121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Salutation"/>
    <w:basedOn w:val="1"/>
    <w:next w:val="1"/>
    <w:qFormat/>
    <w:uiPriority w:val="99"/>
    <w:rPr>
      <w:rFonts w:ascii="Courier New" w:hAnsi="Microsoft YaHei UI" w:eastAsia="Arial Unicode MS" w:cs="Courier New"/>
      <w:szCs w:val="21"/>
    </w:rPr>
  </w:style>
  <w:style w:type="paragraph" w:styleId="5">
    <w:name w:val="Body Text"/>
    <w:basedOn w:val="1"/>
    <w:next w:val="1"/>
    <w:qFormat/>
    <w:uiPriority w:val="0"/>
    <w:rPr>
      <w:rFonts w:ascii="Arial" w:hAnsi="Arial" w:eastAsia="Arial" w:cs="Arial"/>
      <w:sz w:val="21"/>
      <w:szCs w:val="21"/>
      <w:lang w:val="en-US" w:eastAsia="en-US" w:bidi="ar-SA"/>
    </w:rPr>
  </w:style>
  <w:style w:type="paragraph" w:styleId="6">
    <w:name w:val="toc 3"/>
    <w:basedOn w:val="1"/>
    <w:next w:val="1"/>
    <w:qFormat/>
    <w:uiPriority w:val="0"/>
    <w:pPr>
      <w:ind w:left="840" w:leftChars="400"/>
    </w:pPr>
  </w:style>
  <w:style w:type="paragraph" w:styleId="7">
    <w:name w:val="Plain Text"/>
    <w:basedOn w:val="1"/>
    <w:next w:val="1"/>
    <w:qFormat/>
    <w:uiPriority w:val="0"/>
    <w:rPr>
      <w:rFonts w:hAnsi="Courier New" w:cs="Courier New"/>
      <w:szCs w:val="21"/>
    </w:rPr>
  </w:style>
  <w:style w:type="paragraph" w:styleId="8">
    <w:name w:val="Body Text Indent 2"/>
    <w:basedOn w:val="1"/>
    <w:next w:val="9"/>
    <w:qFormat/>
    <w:uiPriority w:val="0"/>
    <w:pPr>
      <w:kinsoku w:val="0"/>
      <w:autoSpaceDE w:val="0"/>
      <w:autoSpaceDN w:val="0"/>
      <w:adjustRightInd w:val="0"/>
      <w:snapToGrid w:val="0"/>
      <w:ind w:firstLine="560" w:firstLineChars="200"/>
      <w:textAlignment w:val="baseline"/>
    </w:pPr>
    <w:rPr>
      <w:rFonts w:ascii="Arial" w:hAnsi="Arial" w:eastAsia="Arial" w:cs="Arial"/>
      <w:snapToGrid w:val="0"/>
      <w:color w:val="000000"/>
      <w:sz w:val="28"/>
      <w:lang w:val="en-US" w:eastAsia="zh-CN" w:bidi="ar-SA"/>
    </w:rPr>
  </w:style>
  <w:style w:type="paragraph" w:customStyle="1" w:styleId="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Title"/>
    <w:basedOn w:val="1"/>
    <w:next w:val="1"/>
    <w:qFormat/>
    <w:uiPriority w:val="0"/>
    <w:pPr>
      <w:spacing w:before="240" w:after="60"/>
      <w:jc w:val="center"/>
      <w:outlineLvl w:val="0"/>
    </w:pPr>
    <w:rPr>
      <w:rFonts w:ascii="Cambria" w:hAnsi="Cambria"/>
      <w:b/>
      <w:bCs/>
      <w:sz w:val="36"/>
      <w:szCs w:val="32"/>
    </w:rPr>
  </w:style>
  <w:style w:type="paragraph" w:styleId="14">
    <w:name w:val="Body Text First Indent"/>
    <w:basedOn w:val="1"/>
    <w:next w:val="1"/>
    <w:qFormat/>
    <w:uiPriority w:val="0"/>
    <w:pPr>
      <w:ind w:firstLine="420" w:firstLineChars="100"/>
    </w:pPr>
  </w:style>
  <w:style w:type="character" w:styleId="17">
    <w:name w:val="Hyperlink"/>
    <w:basedOn w:val="16"/>
    <w:qFormat/>
    <w:uiPriority w:val="0"/>
    <w:rPr>
      <w:color w:val="0000FF"/>
      <w:u w:val="single"/>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24"/>
      <w:szCs w:val="24"/>
      <w:lang w:val="en-US" w:eastAsia="en-US" w:bidi="ar-SA"/>
    </w:rPr>
  </w:style>
  <w:style w:type="paragraph" w:customStyle="1" w:styleId="20">
    <w:name w:val="正文文本缩进 31"/>
    <w:basedOn w:val="1"/>
    <w:qFormat/>
    <w:uiPriority w:val="0"/>
    <w:pPr>
      <w:jc w:val="left"/>
    </w:pPr>
    <w:rPr>
      <w:rFonts w:ascii="Times New Roman" w:hAnsi="Times New Roman" w:eastAsia="仿宋_GB2312" w:cs="Times New Roman"/>
      <w:sz w:val="24"/>
      <w:szCs w:val="16"/>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 w:type="paragraph" w:customStyle="1" w:styleId="23">
    <w:name w:val="WPSOffice手动目录 3"/>
    <w:qFormat/>
    <w:uiPriority w:val="0"/>
    <w:pPr>
      <w:ind w:leftChars="400"/>
    </w:pPr>
    <w:rPr>
      <w:rFonts w:ascii="Times New Roman" w:hAnsi="Times New Roman" w:eastAsia="宋体" w:cs="Times New Roman"/>
      <w:sz w:val="20"/>
      <w:szCs w:val="20"/>
    </w:rPr>
  </w:style>
  <w:style w:type="paragraph" w:customStyle="1" w:styleId="24">
    <w:name w:val="Default"/>
    <w:next w:val="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5">
    <w:name w:val="Table Paragraph"/>
    <w:basedOn w:val="1"/>
    <w:qFormat/>
    <w:uiPriority w:val="1"/>
  </w:style>
  <w:style w:type="character" w:customStyle="1" w:styleId="26">
    <w:name w:val="font21"/>
    <w:basedOn w:val="16"/>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7540</Words>
  <Characters>7835</Characters>
  <TotalTime>5</TotalTime>
  <ScaleCrop>false</ScaleCrop>
  <LinksUpToDate>false</LinksUpToDate>
  <CharactersWithSpaces>8752</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2023-09-06T14:21:00Z</dcterms:created>
  <dc:creator>杨州</dc:creator>
  <cp:lastModifiedBy>L- OuO</cp:lastModifiedBy>
  <cp:lastPrinted>2024-07-30T02:40:00Z</cp:lastPrinted>
  <dcterms:modified xsi:type="dcterms:W3CDTF">2025-01-02T08:08:27Z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2023-10-15T21:49:41Z</vt:filetime>
  </property>
  <property fmtid="{D5CDD505-2E9C-101B-9397-08002B2CF9AE}" pid="4" name="KSOProductBuildVer">
    <vt:lpwstr>2052-12.1.0.19302</vt:lpwstr>
  </property>
  <property fmtid="{D5CDD505-2E9C-101B-9397-08002B2CF9AE}" pid="5" name="ICV">
    <vt:lpwstr>33C942C06545419FBC5C4AC48D2EED08_13</vt:lpwstr>
  </property>
  <property fmtid="{D5CDD505-2E9C-101B-9397-08002B2CF9AE}" pid="6" name="KSOTemplateDocerSaveRecord">
    <vt:lpwstr>eyJoZGlkIjoiYmFhODRiYmJiNzViNzMzOGU5MmZmYWI1YmI3MzcwY2EiLCJ1c2VySWQiOiIxNDkwODU3NTA4In0=</vt:lpwstr>
  </property>
</Properties>
</file>